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2697A" w14:textId="77777777" w:rsidR="00814BB2" w:rsidRDefault="008A1BE9" w:rsidP="00814BB2">
      <w:pPr>
        <w:jc w:val="center"/>
        <w:rPr>
          <w:rFonts w:ascii="Arial Narrow" w:hAnsi="Arial Narrow"/>
          <w:b/>
          <w:sz w:val="20"/>
          <w:szCs w:val="16"/>
        </w:rPr>
      </w:pPr>
      <w:bookmarkStart w:id="0" w:name="_GoBack"/>
      <w:bookmarkEnd w:id="0"/>
      <w:r w:rsidRPr="008A1BE9">
        <w:rPr>
          <w:rFonts w:ascii="Arial Narrow" w:hAnsi="Arial Narrow"/>
          <w:b/>
          <w:sz w:val="20"/>
          <w:szCs w:val="16"/>
        </w:rPr>
        <w:t>Sprawozdanie z wykonania planu działalności Ministra Rozwoju i Finansów na rok 201</w:t>
      </w:r>
      <w:r>
        <w:rPr>
          <w:rFonts w:ascii="Arial Narrow" w:hAnsi="Arial Narrow"/>
          <w:b/>
          <w:sz w:val="20"/>
          <w:szCs w:val="16"/>
        </w:rPr>
        <w:t>8</w:t>
      </w:r>
    </w:p>
    <w:p w14:paraId="48A55AB7" w14:textId="77777777" w:rsidR="008A1BE9" w:rsidRDefault="008A1BE9" w:rsidP="00814BB2">
      <w:pPr>
        <w:jc w:val="center"/>
        <w:rPr>
          <w:rFonts w:ascii="Arial Narrow" w:hAnsi="Arial Narrow"/>
          <w:b/>
          <w:sz w:val="20"/>
          <w:szCs w:val="16"/>
        </w:rPr>
      </w:pPr>
      <w:r w:rsidRPr="008A1BE9">
        <w:rPr>
          <w:rFonts w:ascii="Arial Narrow" w:hAnsi="Arial Narrow"/>
          <w:b/>
          <w:sz w:val="20"/>
          <w:szCs w:val="16"/>
        </w:rPr>
        <w:t xml:space="preserve"> dla działów administracji rządowej: budżet, finanse publiczne, instytucje finansowe</w:t>
      </w:r>
    </w:p>
    <w:p w14:paraId="0A95FFD1" w14:textId="77777777" w:rsidR="00814BB2" w:rsidRDefault="00814BB2" w:rsidP="00814BB2">
      <w:pPr>
        <w:jc w:val="center"/>
        <w:rPr>
          <w:rFonts w:ascii="Arial Narrow" w:hAnsi="Arial Narrow"/>
          <w:b/>
          <w:sz w:val="20"/>
          <w:szCs w:val="16"/>
        </w:rPr>
      </w:pPr>
    </w:p>
    <w:p w14:paraId="3783A687" w14:textId="77777777" w:rsidR="00814BB2" w:rsidRDefault="005114BE" w:rsidP="008A1BE9">
      <w:pPr>
        <w:spacing w:before="360" w:after="120"/>
        <w:rPr>
          <w:rFonts w:ascii="Arial Narrow" w:hAnsi="Arial Narrow"/>
          <w:b/>
          <w:sz w:val="16"/>
          <w:szCs w:val="16"/>
        </w:rPr>
      </w:pPr>
      <w:r w:rsidRPr="00544172">
        <w:rPr>
          <w:rFonts w:ascii="Arial Narrow" w:hAnsi="Arial Narrow"/>
          <w:b/>
          <w:sz w:val="16"/>
          <w:szCs w:val="16"/>
        </w:rPr>
        <w:t xml:space="preserve">CZĘŚĆ A: </w:t>
      </w:r>
      <w:r w:rsidR="008A1BE9">
        <w:rPr>
          <w:rFonts w:ascii="Arial Narrow" w:hAnsi="Arial Narrow"/>
          <w:b/>
          <w:sz w:val="16"/>
          <w:szCs w:val="16"/>
        </w:rPr>
        <w:t xml:space="preserve">Realizacja najważniejszych celów </w:t>
      </w:r>
      <w:r w:rsidRPr="00544172">
        <w:rPr>
          <w:rFonts w:ascii="Arial Narrow" w:hAnsi="Arial Narrow"/>
          <w:b/>
          <w:sz w:val="16"/>
          <w:szCs w:val="16"/>
        </w:rPr>
        <w:t xml:space="preserve"> w roku </w:t>
      </w:r>
      <w:r w:rsidR="00FD54E3" w:rsidRPr="00544172">
        <w:rPr>
          <w:rFonts w:ascii="Arial Narrow" w:hAnsi="Arial Narrow"/>
          <w:b/>
          <w:sz w:val="16"/>
          <w:szCs w:val="16"/>
        </w:rPr>
        <w:t>201</w:t>
      </w:r>
      <w:r w:rsidR="0070578E" w:rsidRPr="00544172">
        <w:rPr>
          <w:rFonts w:ascii="Arial Narrow" w:hAnsi="Arial Narrow"/>
          <w:b/>
          <w:sz w:val="16"/>
          <w:szCs w:val="16"/>
        </w:rPr>
        <w:t>8</w:t>
      </w:r>
    </w:p>
    <w:p w14:paraId="50986C53" w14:textId="77777777" w:rsidR="008A1BE9" w:rsidRDefault="008A1BE9" w:rsidP="008A1BE9">
      <w:pPr>
        <w:autoSpaceDE w:val="0"/>
        <w:autoSpaceDN w:val="0"/>
        <w:adjustRightInd w:val="0"/>
        <w:rPr>
          <w:rFonts w:ascii="UniversPro-Oblique" w:hAnsi="UniversPro-Oblique" w:cs="UniversPro-Oblique"/>
          <w:i/>
          <w:iCs/>
          <w:sz w:val="14"/>
          <w:szCs w:val="14"/>
        </w:rPr>
      </w:pPr>
      <w:r>
        <w:rPr>
          <w:rFonts w:ascii="UniversPro-Oblique" w:hAnsi="UniversPro-Oblique" w:cs="UniversPro-Oblique"/>
          <w:i/>
          <w:iCs/>
          <w:sz w:val="14"/>
          <w:szCs w:val="14"/>
        </w:rPr>
        <w:t>(w tej części sprawozdania należy wymienić cele wskazane w części A planu na rok, którego dotyczy sprawozdanie)</w:t>
      </w:r>
    </w:p>
    <w:tbl>
      <w:tblPr>
        <w:tblW w:w="1578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
        <w:gridCol w:w="1559"/>
        <w:gridCol w:w="1417"/>
        <w:gridCol w:w="1418"/>
        <w:gridCol w:w="1417"/>
        <w:gridCol w:w="6005"/>
        <w:gridCol w:w="3595"/>
      </w:tblGrid>
      <w:tr w:rsidR="00890D8F" w:rsidRPr="00544172" w14:paraId="251DE04A" w14:textId="77777777" w:rsidTr="00372C1D">
        <w:trPr>
          <w:trHeight w:val="50"/>
          <w:tblHeader/>
        </w:trPr>
        <w:tc>
          <w:tcPr>
            <w:tcW w:w="375" w:type="dxa"/>
            <w:vMerge w:val="restart"/>
            <w:vAlign w:val="center"/>
          </w:tcPr>
          <w:p w14:paraId="0280797B"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Lp.</w:t>
            </w:r>
          </w:p>
        </w:tc>
        <w:tc>
          <w:tcPr>
            <w:tcW w:w="1559" w:type="dxa"/>
            <w:vMerge w:val="restart"/>
            <w:vAlign w:val="center"/>
          </w:tcPr>
          <w:p w14:paraId="15C1288C"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 xml:space="preserve">Cel </w:t>
            </w:r>
          </w:p>
        </w:tc>
        <w:tc>
          <w:tcPr>
            <w:tcW w:w="4252" w:type="dxa"/>
            <w:gridSpan w:val="3"/>
            <w:vAlign w:val="center"/>
          </w:tcPr>
          <w:p w14:paraId="2E3D3391" w14:textId="77777777" w:rsidR="00890D8F" w:rsidRPr="00544172" w:rsidRDefault="00890D8F" w:rsidP="00B457F1">
            <w:pPr>
              <w:ind w:left="-108" w:firstLine="108"/>
              <w:jc w:val="center"/>
              <w:rPr>
                <w:rFonts w:ascii="Arial Narrow" w:hAnsi="Arial Narrow"/>
                <w:b/>
                <w:sz w:val="16"/>
                <w:szCs w:val="16"/>
              </w:rPr>
            </w:pPr>
            <w:r w:rsidRPr="00544172">
              <w:rPr>
                <w:rFonts w:ascii="Arial Narrow" w:hAnsi="Arial Narrow"/>
                <w:b/>
                <w:sz w:val="16"/>
                <w:szCs w:val="16"/>
              </w:rPr>
              <w:t>Mierniki określające</w:t>
            </w:r>
            <w:r>
              <w:rPr>
                <w:rFonts w:ascii="Arial Narrow" w:hAnsi="Arial Narrow"/>
                <w:b/>
                <w:sz w:val="16"/>
                <w:szCs w:val="16"/>
              </w:rPr>
              <w:t xml:space="preserve"> </w:t>
            </w:r>
            <w:r w:rsidRPr="00544172">
              <w:rPr>
                <w:rFonts w:ascii="Arial Narrow" w:hAnsi="Arial Narrow"/>
                <w:b/>
                <w:sz w:val="16"/>
                <w:szCs w:val="16"/>
              </w:rPr>
              <w:t>stopień realizacji celu</w:t>
            </w:r>
            <w:r w:rsidRPr="00544172">
              <w:rPr>
                <w:rStyle w:val="Odwoanieprzypisudolnego"/>
                <w:rFonts w:ascii="Arial Narrow" w:hAnsi="Arial Narrow"/>
                <w:sz w:val="16"/>
                <w:szCs w:val="16"/>
              </w:rPr>
              <w:footnoteReference w:id="1"/>
            </w:r>
            <w:r w:rsidRPr="00544172">
              <w:rPr>
                <w:rFonts w:ascii="Arial Narrow" w:hAnsi="Arial Narrow"/>
                <w:sz w:val="16"/>
                <w:szCs w:val="16"/>
                <w:vertAlign w:val="superscript"/>
              </w:rPr>
              <w:t>)</w:t>
            </w:r>
          </w:p>
        </w:tc>
        <w:tc>
          <w:tcPr>
            <w:tcW w:w="6005" w:type="dxa"/>
            <w:vMerge w:val="restart"/>
            <w:vAlign w:val="center"/>
          </w:tcPr>
          <w:p w14:paraId="7CF00EB3" w14:textId="77777777" w:rsidR="00890D8F" w:rsidRPr="00544172" w:rsidRDefault="00890D8F" w:rsidP="00CC48BC">
            <w:pPr>
              <w:ind w:left="-108" w:firstLine="108"/>
              <w:jc w:val="center"/>
              <w:rPr>
                <w:rFonts w:ascii="Arial Narrow" w:hAnsi="Arial Narrow"/>
                <w:b/>
                <w:sz w:val="16"/>
                <w:szCs w:val="16"/>
              </w:rPr>
            </w:pPr>
            <w:r w:rsidRPr="00890D8F">
              <w:rPr>
                <w:rFonts w:ascii="Arial Narrow" w:hAnsi="Arial Narrow"/>
                <w:b/>
                <w:sz w:val="16"/>
                <w:szCs w:val="16"/>
              </w:rPr>
              <w:t>Najważniejsze</w:t>
            </w:r>
            <w:r>
              <w:rPr>
                <w:rFonts w:ascii="Arial Narrow" w:hAnsi="Arial Narrow"/>
                <w:b/>
                <w:sz w:val="16"/>
                <w:szCs w:val="16"/>
              </w:rPr>
              <w:t xml:space="preserve"> p</w:t>
            </w:r>
            <w:r w:rsidRPr="00890D8F">
              <w:rPr>
                <w:rFonts w:ascii="Arial Narrow" w:hAnsi="Arial Narrow"/>
                <w:b/>
                <w:sz w:val="16"/>
                <w:szCs w:val="16"/>
              </w:rPr>
              <w:t>lanowane</w:t>
            </w:r>
            <w:r>
              <w:rPr>
                <w:rFonts w:ascii="Arial Narrow" w:hAnsi="Arial Narrow"/>
                <w:b/>
                <w:sz w:val="16"/>
                <w:szCs w:val="16"/>
              </w:rPr>
              <w:t xml:space="preserve"> </w:t>
            </w:r>
            <w:r w:rsidRPr="00890D8F">
              <w:rPr>
                <w:rFonts w:ascii="Arial Narrow" w:hAnsi="Arial Narrow"/>
                <w:b/>
                <w:sz w:val="16"/>
                <w:szCs w:val="16"/>
              </w:rPr>
              <w:t>zadania</w:t>
            </w:r>
            <w:r>
              <w:rPr>
                <w:rFonts w:ascii="Arial Narrow" w:hAnsi="Arial Narrow"/>
                <w:b/>
                <w:sz w:val="16"/>
                <w:szCs w:val="16"/>
              </w:rPr>
              <w:t xml:space="preserve"> </w:t>
            </w:r>
            <w:r w:rsidRPr="00890D8F">
              <w:rPr>
                <w:rFonts w:ascii="Arial Narrow" w:hAnsi="Arial Narrow"/>
                <w:b/>
                <w:sz w:val="16"/>
                <w:szCs w:val="16"/>
              </w:rPr>
              <w:t>służące</w:t>
            </w:r>
            <w:r>
              <w:rPr>
                <w:rFonts w:ascii="Arial Narrow" w:hAnsi="Arial Narrow"/>
                <w:b/>
                <w:sz w:val="16"/>
                <w:szCs w:val="16"/>
              </w:rPr>
              <w:t xml:space="preserve"> </w:t>
            </w:r>
            <w:r w:rsidRPr="00890D8F">
              <w:rPr>
                <w:rFonts w:ascii="Arial Narrow" w:hAnsi="Arial Narrow"/>
                <w:b/>
                <w:sz w:val="16"/>
                <w:szCs w:val="16"/>
              </w:rPr>
              <w:t xml:space="preserve">realizacji </w:t>
            </w:r>
            <w:r w:rsidRPr="00544172">
              <w:rPr>
                <w:rFonts w:ascii="Arial Narrow" w:hAnsi="Arial Narrow"/>
                <w:b/>
                <w:sz w:val="16"/>
                <w:szCs w:val="16"/>
              </w:rPr>
              <w:t>celu</w:t>
            </w:r>
            <w:r w:rsidR="00CC48BC">
              <w:rPr>
                <w:rStyle w:val="Odwoanieprzypisudolnego"/>
                <w:rFonts w:ascii="Arial Narrow" w:hAnsi="Arial Narrow"/>
                <w:b/>
                <w:sz w:val="16"/>
                <w:szCs w:val="16"/>
              </w:rPr>
              <w:footnoteReference w:id="2"/>
            </w:r>
          </w:p>
        </w:tc>
        <w:tc>
          <w:tcPr>
            <w:tcW w:w="3595" w:type="dxa"/>
            <w:vMerge w:val="restart"/>
            <w:vAlign w:val="center"/>
          </w:tcPr>
          <w:p w14:paraId="2070DEBE" w14:textId="77777777" w:rsidR="00890D8F" w:rsidRPr="00544172" w:rsidRDefault="00786C85" w:rsidP="00890D8F">
            <w:pPr>
              <w:jc w:val="center"/>
              <w:rPr>
                <w:rFonts w:ascii="Arial Narrow" w:hAnsi="Arial Narrow"/>
                <w:b/>
                <w:sz w:val="16"/>
                <w:szCs w:val="16"/>
              </w:rPr>
            </w:pPr>
            <w:r w:rsidRPr="00786C85">
              <w:rPr>
                <w:rFonts w:ascii="Arial Narrow" w:hAnsi="Arial Narrow"/>
                <w:b/>
                <w:sz w:val="16"/>
                <w:szCs w:val="16"/>
              </w:rPr>
              <w:t>Najważniejsze</w:t>
            </w:r>
            <w:r>
              <w:rPr>
                <w:rFonts w:ascii="Arial Narrow" w:hAnsi="Arial Narrow"/>
                <w:b/>
                <w:sz w:val="16"/>
                <w:szCs w:val="16"/>
              </w:rPr>
              <w:t xml:space="preserve"> p</w:t>
            </w:r>
            <w:r w:rsidRPr="00786C85">
              <w:rPr>
                <w:rFonts w:ascii="Arial Narrow" w:hAnsi="Arial Narrow"/>
                <w:b/>
                <w:sz w:val="16"/>
                <w:szCs w:val="16"/>
              </w:rPr>
              <w:t>odjęte</w:t>
            </w:r>
            <w:r>
              <w:rPr>
                <w:rFonts w:ascii="Arial Narrow" w:hAnsi="Arial Narrow"/>
                <w:b/>
                <w:sz w:val="16"/>
                <w:szCs w:val="16"/>
              </w:rPr>
              <w:t xml:space="preserve"> </w:t>
            </w:r>
            <w:r w:rsidRPr="00786C85">
              <w:rPr>
                <w:rFonts w:ascii="Arial Narrow" w:hAnsi="Arial Narrow"/>
                <w:b/>
                <w:sz w:val="16"/>
                <w:szCs w:val="16"/>
              </w:rPr>
              <w:t>zadania</w:t>
            </w:r>
            <w:r>
              <w:rPr>
                <w:rFonts w:ascii="Arial Narrow" w:hAnsi="Arial Narrow"/>
                <w:b/>
                <w:sz w:val="16"/>
                <w:szCs w:val="16"/>
              </w:rPr>
              <w:t xml:space="preserve"> </w:t>
            </w:r>
            <w:r w:rsidRPr="00786C85">
              <w:rPr>
                <w:rFonts w:ascii="Arial Narrow" w:hAnsi="Arial Narrow"/>
                <w:b/>
                <w:sz w:val="16"/>
                <w:szCs w:val="16"/>
              </w:rPr>
              <w:t>służące</w:t>
            </w:r>
            <w:r>
              <w:rPr>
                <w:rFonts w:ascii="Arial Narrow" w:hAnsi="Arial Narrow"/>
                <w:b/>
                <w:sz w:val="16"/>
                <w:szCs w:val="16"/>
              </w:rPr>
              <w:t xml:space="preserve"> </w:t>
            </w:r>
            <w:r w:rsidRPr="00786C85">
              <w:rPr>
                <w:rFonts w:ascii="Arial Narrow" w:hAnsi="Arial Narrow"/>
                <w:b/>
                <w:sz w:val="16"/>
                <w:szCs w:val="16"/>
              </w:rPr>
              <w:t>realizacji celu</w:t>
            </w:r>
            <w:r w:rsidR="00CC48BC" w:rsidRPr="00544172">
              <w:rPr>
                <w:rStyle w:val="Odwoanieprzypisudolnego"/>
                <w:rFonts w:ascii="Arial Narrow" w:hAnsi="Arial Narrow"/>
                <w:sz w:val="16"/>
                <w:szCs w:val="16"/>
              </w:rPr>
              <w:footnoteReference w:id="3"/>
            </w:r>
            <w:r w:rsidR="00CC48BC" w:rsidRPr="00544172">
              <w:rPr>
                <w:rFonts w:ascii="Arial Narrow" w:hAnsi="Arial Narrow"/>
                <w:sz w:val="16"/>
                <w:szCs w:val="16"/>
                <w:vertAlign w:val="superscript"/>
              </w:rPr>
              <w:t>)</w:t>
            </w:r>
          </w:p>
        </w:tc>
      </w:tr>
      <w:tr w:rsidR="00890D8F" w:rsidRPr="00544172" w14:paraId="20AD51BA" w14:textId="77777777" w:rsidTr="00372C1D">
        <w:trPr>
          <w:trHeight w:val="412"/>
          <w:tblHeader/>
        </w:trPr>
        <w:tc>
          <w:tcPr>
            <w:tcW w:w="375" w:type="dxa"/>
            <w:vMerge/>
          </w:tcPr>
          <w:p w14:paraId="06323261" w14:textId="77777777" w:rsidR="00890D8F" w:rsidRPr="00544172" w:rsidRDefault="00890D8F" w:rsidP="00B457F1">
            <w:pPr>
              <w:jc w:val="center"/>
              <w:rPr>
                <w:rFonts w:ascii="Arial Narrow" w:hAnsi="Arial Narrow"/>
                <w:b/>
                <w:sz w:val="16"/>
                <w:szCs w:val="16"/>
              </w:rPr>
            </w:pPr>
          </w:p>
        </w:tc>
        <w:tc>
          <w:tcPr>
            <w:tcW w:w="1559" w:type="dxa"/>
            <w:vMerge/>
          </w:tcPr>
          <w:p w14:paraId="4EC36F41" w14:textId="77777777" w:rsidR="00890D8F" w:rsidRPr="00544172" w:rsidRDefault="00890D8F" w:rsidP="00B457F1">
            <w:pPr>
              <w:jc w:val="center"/>
              <w:rPr>
                <w:rFonts w:ascii="Arial Narrow" w:hAnsi="Arial Narrow"/>
                <w:b/>
                <w:sz w:val="16"/>
                <w:szCs w:val="16"/>
              </w:rPr>
            </w:pPr>
          </w:p>
        </w:tc>
        <w:tc>
          <w:tcPr>
            <w:tcW w:w="1417" w:type="dxa"/>
            <w:vAlign w:val="center"/>
          </w:tcPr>
          <w:p w14:paraId="3A8FFD69"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Nazwa</w:t>
            </w:r>
          </w:p>
        </w:tc>
        <w:tc>
          <w:tcPr>
            <w:tcW w:w="1418" w:type="dxa"/>
          </w:tcPr>
          <w:p w14:paraId="40F97518"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Planowana wartość do osiągnięcia na koniec roku, którego dotyczy plan</w:t>
            </w:r>
          </w:p>
        </w:tc>
        <w:tc>
          <w:tcPr>
            <w:tcW w:w="1417" w:type="dxa"/>
          </w:tcPr>
          <w:p w14:paraId="3D0DEC4A" w14:textId="77777777" w:rsidR="00890D8F" w:rsidRPr="00544172" w:rsidRDefault="00890D8F" w:rsidP="00814BB2">
            <w:pPr>
              <w:jc w:val="center"/>
              <w:rPr>
                <w:rFonts w:ascii="Arial Narrow" w:hAnsi="Arial Narrow"/>
                <w:b/>
                <w:sz w:val="16"/>
                <w:szCs w:val="16"/>
              </w:rPr>
            </w:pPr>
            <w:r>
              <w:rPr>
                <w:rFonts w:ascii="Arial Narrow" w:hAnsi="Arial Narrow"/>
                <w:b/>
                <w:sz w:val="16"/>
                <w:szCs w:val="16"/>
              </w:rPr>
              <w:t>O</w:t>
            </w:r>
            <w:r w:rsidRPr="008A1BE9">
              <w:rPr>
                <w:rFonts w:ascii="Arial Narrow" w:hAnsi="Arial Narrow"/>
                <w:b/>
                <w:sz w:val="16"/>
                <w:szCs w:val="16"/>
              </w:rPr>
              <w:t>siągnięta</w:t>
            </w:r>
            <w:r w:rsidR="00814BB2">
              <w:rPr>
                <w:rFonts w:ascii="Arial Narrow" w:hAnsi="Arial Narrow"/>
                <w:b/>
                <w:sz w:val="16"/>
                <w:szCs w:val="16"/>
              </w:rPr>
              <w:t xml:space="preserve"> wartość na </w:t>
            </w:r>
            <w:r w:rsidRPr="008A1BE9">
              <w:rPr>
                <w:rFonts w:ascii="Arial Narrow" w:hAnsi="Arial Narrow"/>
                <w:b/>
                <w:sz w:val="16"/>
                <w:szCs w:val="16"/>
              </w:rPr>
              <w:t>koniec roku,</w:t>
            </w:r>
            <w:r w:rsidR="00814BB2">
              <w:rPr>
                <w:rFonts w:ascii="Arial Narrow" w:hAnsi="Arial Narrow"/>
                <w:b/>
                <w:sz w:val="16"/>
                <w:szCs w:val="16"/>
              </w:rPr>
              <w:t xml:space="preserve"> </w:t>
            </w:r>
            <w:r w:rsidRPr="008A1BE9">
              <w:rPr>
                <w:rFonts w:ascii="Arial Narrow" w:hAnsi="Arial Narrow"/>
                <w:b/>
                <w:sz w:val="16"/>
                <w:szCs w:val="16"/>
              </w:rPr>
              <w:t>którego</w:t>
            </w:r>
            <w:r w:rsidR="00814BB2">
              <w:rPr>
                <w:rFonts w:ascii="Arial Narrow" w:hAnsi="Arial Narrow"/>
                <w:b/>
                <w:sz w:val="16"/>
                <w:szCs w:val="16"/>
              </w:rPr>
              <w:t xml:space="preserve"> </w:t>
            </w:r>
            <w:r w:rsidRPr="008A1BE9">
              <w:rPr>
                <w:rFonts w:ascii="Arial Narrow" w:hAnsi="Arial Narrow"/>
                <w:b/>
                <w:sz w:val="16"/>
                <w:szCs w:val="16"/>
              </w:rPr>
              <w:t>dotyczy</w:t>
            </w:r>
            <w:r w:rsidR="00814BB2">
              <w:rPr>
                <w:rFonts w:ascii="Arial Narrow" w:hAnsi="Arial Narrow"/>
                <w:b/>
                <w:sz w:val="16"/>
                <w:szCs w:val="16"/>
              </w:rPr>
              <w:t xml:space="preserve"> </w:t>
            </w:r>
            <w:r w:rsidRPr="008A1BE9">
              <w:rPr>
                <w:rFonts w:ascii="Arial Narrow" w:hAnsi="Arial Narrow"/>
                <w:b/>
                <w:sz w:val="16"/>
                <w:szCs w:val="16"/>
              </w:rPr>
              <w:t>sprawozdanie</w:t>
            </w:r>
          </w:p>
        </w:tc>
        <w:tc>
          <w:tcPr>
            <w:tcW w:w="6005" w:type="dxa"/>
            <w:vMerge/>
          </w:tcPr>
          <w:p w14:paraId="5A2EB32A" w14:textId="77777777" w:rsidR="00890D8F" w:rsidRPr="00544172" w:rsidRDefault="00890D8F" w:rsidP="00B457F1">
            <w:pPr>
              <w:jc w:val="center"/>
              <w:rPr>
                <w:rFonts w:ascii="Arial Narrow" w:hAnsi="Arial Narrow"/>
                <w:b/>
                <w:sz w:val="16"/>
                <w:szCs w:val="16"/>
              </w:rPr>
            </w:pPr>
          </w:p>
        </w:tc>
        <w:tc>
          <w:tcPr>
            <w:tcW w:w="3595" w:type="dxa"/>
            <w:vMerge/>
          </w:tcPr>
          <w:p w14:paraId="4C9C3BC2" w14:textId="77777777" w:rsidR="00890D8F" w:rsidRPr="00544172" w:rsidRDefault="00890D8F" w:rsidP="00890D8F">
            <w:pPr>
              <w:jc w:val="center"/>
              <w:rPr>
                <w:rFonts w:ascii="Arial Narrow" w:hAnsi="Arial Narrow"/>
                <w:b/>
                <w:sz w:val="16"/>
                <w:szCs w:val="16"/>
              </w:rPr>
            </w:pPr>
          </w:p>
        </w:tc>
      </w:tr>
      <w:tr w:rsidR="00890D8F" w:rsidRPr="00544172" w14:paraId="1FD3A43F" w14:textId="77777777" w:rsidTr="00372C1D">
        <w:trPr>
          <w:tblHeader/>
        </w:trPr>
        <w:tc>
          <w:tcPr>
            <w:tcW w:w="375" w:type="dxa"/>
          </w:tcPr>
          <w:p w14:paraId="342514A7"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1</w:t>
            </w:r>
          </w:p>
        </w:tc>
        <w:tc>
          <w:tcPr>
            <w:tcW w:w="1559" w:type="dxa"/>
          </w:tcPr>
          <w:p w14:paraId="0D961A78"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2</w:t>
            </w:r>
          </w:p>
        </w:tc>
        <w:tc>
          <w:tcPr>
            <w:tcW w:w="1417" w:type="dxa"/>
          </w:tcPr>
          <w:p w14:paraId="5282323A"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3</w:t>
            </w:r>
          </w:p>
        </w:tc>
        <w:tc>
          <w:tcPr>
            <w:tcW w:w="1418" w:type="dxa"/>
          </w:tcPr>
          <w:p w14:paraId="67CDC398"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4</w:t>
            </w:r>
          </w:p>
        </w:tc>
        <w:tc>
          <w:tcPr>
            <w:tcW w:w="1417" w:type="dxa"/>
          </w:tcPr>
          <w:p w14:paraId="5BD586F8" w14:textId="77777777" w:rsidR="00890D8F" w:rsidRPr="00544172" w:rsidRDefault="00890D8F" w:rsidP="00B457F1">
            <w:pPr>
              <w:jc w:val="center"/>
              <w:rPr>
                <w:rFonts w:ascii="Arial Narrow" w:hAnsi="Arial Narrow"/>
                <w:sz w:val="16"/>
                <w:szCs w:val="16"/>
              </w:rPr>
            </w:pPr>
            <w:r>
              <w:rPr>
                <w:rFonts w:ascii="Arial Narrow" w:hAnsi="Arial Narrow"/>
                <w:sz w:val="16"/>
                <w:szCs w:val="16"/>
              </w:rPr>
              <w:t>5</w:t>
            </w:r>
          </w:p>
        </w:tc>
        <w:tc>
          <w:tcPr>
            <w:tcW w:w="6005" w:type="dxa"/>
          </w:tcPr>
          <w:p w14:paraId="29A7AF63" w14:textId="77777777" w:rsidR="00890D8F" w:rsidRPr="00544172" w:rsidRDefault="00890D8F" w:rsidP="00B457F1">
            <w:pPr>
              <w:jc w:val="center"/>
              <w:rPr>
                <w:rFonts w:ascii="Arial Narrow" w:hAnsi="Arial Narrow"/>
                <w:sz w:val="16"/>
                <w:szCs w:val="16"/>
              </w:rPr>
            </w:pPr>
            <w:r>
              <w:rPr>
                <w:rFonts w:ascii="Arial Narrow" w:hAnsi="Arial Narrow"/>
                <w:sz w:val="16"/>
                <w:szCs w:val="16"/>
              </w:rPr>
              <w:t>6</w:t>
            </w:r>
          </w:p>
        </w:tc>
        <w:tc>
          <w:tcPr>
            <w:tcW w:w="3595" w:type="dxa"/>
          </w:tcPr>
          <w:p w14:paraId="210033E5" w14:textId="77777777" w:rsidR="00890D8F" w:rsidRPr="00544172" w:rsidRDefault="00890D8F" w:rsidP="00B457F1">
            <w:pPr>
              <w:jc w:val="center"/>
              <w:rPr>
                <w:rFonts w:ascii="Arial Narrow" w:hAnsi="Arial Narrow"/>
                <w:sz w:val="16"/>
                <w:szCs w:val="16"/>
              </w:rPr>
            </w:pPr>
            <w:r>
              <w:rPr>
                <w:rFonts w:ascii="Arial Narrow" w:hAnsi="Arial Narrow"/>
                <w:sz w:val="16"/>
                <w:szCs w:val="16"/>
              </w:rPr>
              <w:t>7</w:t>
            </w:r>
          </w:p>
        </w:tc>
      </w:tr>
      <w:tr w:rsidR="00890D8F" w:rsidRPr="00544172" w14:paraId="358DDD25" w14:textId="77777777" w:rsidTr="00372C1D">
        <w:trPr>
          <w:trHeight w:val="2362"/>
        </w:trPr>
        <w:tc>
          <w:tcPr>
            <w:tcW w:w="375" w:type="dxa"/>
            <w:vMerge w:val="restart"/>
            <w:vAlign w:val="center"/>
          </w:tcPr>
          <w:p w14:paraId="1550C661" w14:textId="77777777" w:rsidR="00890D8F" w:rsidRPr="00544172" w:rsidRDefault="00890D8F" w:rsidP="00847FF0">
            <w:pPr>
              <w:jc w:val="center"/>
              <w:rPr>
                <w:rFonts w:ascii="Arial Narrow" w:hAnsi="Arial Narrow"/>
                <w:sz w:val="16"/>
                <w:szCs w:val="16"/>
              </w:rPr>
            </w:pPr>
            <w:r w:rsidRPr="00544172">
              <w:rPr>
                <w:rFonts w:ascii="Arial Narrow" w:hAnsi="Arial Narrow"/>
                <w:sz w:val="16"/>
                <w:szCs w:val="16"/>
              </w:rPr>
              <w:t>1</w:t>
            </w:r>
          </w:p>
        </w:tc>
        <w:tc>
          <w:tcPr>
            <w:tcW w:w="1559" w:type="dxa"/>
            <w:vMerge w:val="restart"/>
            <w:vAlign w:val="center"/>
          </w:tcPr>
          <w:p w14:paraId="56D72146" w14:textId="77777777" w:rsidR="00890D8F" w:rsidRPr="00544172" w:rsidRDefault="00890D8F" w:rsidP="00847FF0">
            <w:pPr>
              <w:rPr>
                <w:rFonts w:ascii="Arial Narrow" w:hAnsi="Arial Narrow"/>
                <w:sz w:val="16"/>
                <w:szCs w:val="16"/>
              </w:rPr>
            </w:pPr>
            <w:r w:rsidRPr="00847FF0">
              <w:rPr>
                <w:rFonts w:ascii="Arial Narrow" w:hAnsi="Arial Narrow"/>
                <w:sz w:val="16"/>
                <w:szCs w:val="16"/>
              </w:rPr>
              <w:t>Utrzymanie stabilności finansów publicznych z</w:t>
            </w:r>
            <w:r>
              <w:rPr>
                <w:rFonts w:ascii="Arial Narrow" w:hAnsi="Arial Narrow"/>
                <w:sz w:val="16"/>
                <w:szCs w:val="16"/>
              </w:rPr>
              <w:t> </w:t>
            </w:r>
            <w:r w:rsidRPr="00847FF0">
              <w:rPr>
                <w:rFonts w:ascii="Arial Narrow" w:hAnsi="Arial Narrow"/>
                <w:sz w:val="16"/>
                <w:szCs w:val="16"/>
              </w:rPr>
              <w:t>uwzględnieniem ograniczeń zawartych w</w:t>
            </w:r>
            <w:r>
              <w:rPr>
                <w:rFonts w:ascii="Arial Narrow" w:hAnsi="Arial Narrow"/>
                <w:sz w:val="16"/>
                <w:szCs w:val="16"/>
              </w:rPr>
              <w:t> </w:t>
            </w:r>
            <w:r w:rsidRPr="00847FF0">
              <w:rPr>
                <w:rFonts w:ascii="Arial Narrow" w:hAnsi="Arial Narrow"/>
                <w:sz w:val="16"/>
                <w:szCs w:val="16"/>
              </w:rPr>
              <w:t>przepisach prawa krajowego i unijnego</w:t>
            </w:r>
          </w:p>
        </w:tc>
        <w:tc>
          <w:tcPr>
            <w:tcW w:w="1417" w:type="dxa"/>
            <w:vAlign w:val="center"/>
          </w:tcPr>
          <w:p w14:paraId="16245073" w14:textId="77777777" w:rsidR="00890D8F" w:rsidRPr="00847FF0" w:rsidRDefault="00890D8F" w:rsidP="00847FF0">
            <w:pPr>
              <w:rPr>
                <w:rFonts w:ascii="Arial Narrow" w:hAnsi="Arial Narrow"/>
                <w:sz w:val="16"/>
                <w:szCs w:val="18"/>
              </w:rPr>
            </w:pPr>
            <w:r w:rsidRPr="00847FF0">
              <w:rPr>
                <w:rFonts w:ascii="Arial Narrow" w:hAnsi="Arial Narrow"/>
                <w:sz w:val="16"/>
                <w:szCs w:val="18"/>
              </w:rPr>
              <w:t>Terminowe opracowanie projektu ustawy budżetowej na 2019 rok tj. do 30 września 2018 r.</w:t>
            </w:r>
          </w:p>
        </w:tc>
        <w:tc>
          <w:tcPr>
            <w:tcW w:w="1418" w:type="dxa"/>
            <w:vAlign w:val="center"/>
          </w:tcPr>
          <w:p w14:paraId="0A2F1356" w14:textId="77777777" w:rsidR="00890D8F" w:rsidRPr="00847FF0" w:rsidRDefault="00890D8F" w:rsidP="00847FF0">
            <w:pPr>
              <w:jc w:val="center"/>
              <w:rPr>
                <w:rFonts w:ascii="Arial Narrow" w:hAnsi="Arial Narrow"/>
                <w:sz w:val="16"/>
                <w:szCs w:val="18"/>
              </w:rPr>
            </w:pPr>
            <w:r w:rsidRPr="00847FF0">
              <w:rPr>
                <w:rFonts w:ascii="Arial Narrow" w:hAnsi="Arial Narrow"/>
                <w:sz w:val="16"/>
                <w:szCs w:val="18"/>
              </w:rPr>
              <w:t>100%</w:t>
            </w:r>
          </w:p>
        </w:tc>
        <w:tc>
          <w:tcPr>
            <w:tcW w:w="1417" w:type="dxa"/>
            <w:vAlign w:val="center"/>
          </w:tcPr>
          <w:p w14:paraId="4B058FA0" w14:textId="77777777" w:rsidR="00890D8F" w:rsidRPr="00847FF0" w:rsidRDefault="000F2A6E" w:rsidP="00814BB2">
            <w:pPr>
              <w:jc w:val="center"/>
              <w:rPr>
                <w:rFonts w:ascii="Arial Narrow" w:hAnsi="Arial Narrow"/>
                <w:sz w:val="16"/>
                <w:szCs w:val="18"/>
              </w:rPr>
            </w:pPr>
            <w:r>
              <w:rPr>
                <w:rFonts w:ascii="Arial Narrow" w:hAnsi="Arial Narrow"/>
                <w:sz w:val="16"/>
                <w:szCs w:val="18"/>
              </w:rPr>
              <w:t>100%</w:t>
            </w:r>
          </w:p>
        </w:tc>
        <w:tc>
          <w:tcPr>
            <w:tcW w:w="6005" w:type="dxa"/>
          </w:tcPr>
          <w:p w14:paraId="2F63CE9C" w14:textId="77777777" w:rsidR="00890D8F" w:rsidRPr="00847FF0" w:rsidRDefault="00890D8F" w:rsidP="00847FF0">
            <w:pPr>
              <w:spacing w:before="120" w:after="60"/>
              <w:jc w:val="both"/>
              <w:rPr>
                <w:rFonts w:ascii="Arial Narrow" w:hAnsi="Arial Narrow"/>
                <w:sz w:val="16"/>
                <w:szCs w:val="18"/>
              </w:rPr>
            </w:pPr>
            <w:r w:rsidRPr="00847FF0">
              <w:rPr>
                <w:rFonts w:ascii="Arial Narrow" w:hAnsi="Arial Narrow"/>
                <w:sz w:val="16"/>
                <w:szCs w:val="18"/>
              </w:rPr>
              <w:t>Opracowanie planu finansowego państwa na 2019 rok w układzie tradycyjnym i zadaniowym, w tym:</w:t>
            </w:r>
          </w:p>
          <w:p w14:paraId="22F9F637" w14:textId="77777777" w:rsidR="00890D8F" w:rsidRPr="00847FF0" w:rsidRDefault="00890D8F" w:rsidP="00847FF0">
            <w:pPr>
              <w:numPr>
                <w:ilvl w:val="0"/>
                <w:numId w:val="5"/>
              </w:numPr>
              <w:spacing w:before="60" w:after="60"/>
              <w:ind w:left="369" w:hanging="284"/>
              <w:jc w:val="both"/>
              <w:rPr>
                <w:rFonts w:ascii="Arial Narrow" w:hAnsi="Arial Narrow"/>
                <w:sz w:val="16"/>
                <w:szCs w:val="18"/>
              </w:rPr>
            </w:pPr>
            <w:r w:rsidRPr="00847FF0">
              <w:rPr>
                <w:rFonts w:ascii="Arial Narrow" w:hAnsi="Arial Narrow"/>
                <w:sz w:val="16"/>
                <w:szCs w:val="18"/>
              </w:rPr>
              <w:t>Określenie szczegółowego sposobu, trybu i terminów opracowania materiałów do projektu ustawy budżetowej.</w:t>
            </w:r>
          </w:p>
          <w:p w14:paraId="6A6750A7" w14:textId="77777777" w:rsidR="00890D8F" w:rsidRPr="00847FF0" w:rsidRDefault="00890D8F" w:rsidP="00847FF0">
            <w:pPr>
              <w:numPr>
                <w:ilvl w:val="0"/>
                <w:numId w:val="5"/>
              </w:numPr>
              <w:spacing w:after="60"/>
              <w:ind w:left="369" w:hanging="284"/>
              <w:jc w:val="both"/>
              <w:rPr>
                <w:rFonts w:ascii="Arial Narrow" w:hAnsi="Arial Narrow"/>
                <w:sz w:val="16"/>
                <w:szCs w:val="18"/>
              </w:rPr>
            </w:pPr>
            <w:r w:rsidRPr="00847FF0">
              <w:rPr>
                <w:rFonts w:ascii="Arial Narrow" w:hAnsi="Arial Narrow"/>
                <w:sz w:val="16"/>
                <w:szCs w:val="18"/>
              </w:rPr>
              <w:t>Określenie limitów wydatków dla poszczególnych części budżetowych.</w:t>
            </w:r>
          </w:p>
          <w:p w14:paraId="188E0B1C" w14:textId="77777777" w:rsidR="00890D8F" w:rsidRPr="00847FF0" w:rsidRDefault="00890D8F" w:rsidP="00847FF0">
            <w:pPr>
              <w:numPr>
                <w:ilvl w:val="0"/>
                <w:numId w:val="5"/>
              </w:numPr>
              <w:spacing w:after="60"/>
              <w:ind w:left="369" w:hanging="284"/>
              <w:jc w:val="both"/>
              <w:rPr>
                <w:rFonts w:ascii="Arial Narrow" w:hAnsi="Arial Narrow"/>
                <w:sz w:val="16"/>
                <w:szCs w:val="18"/>
              </w:rPr>
            </w:pPr>
            <w:r w:rsidRPr="00847FF0">
              <w:rPr>
                <w:rFonts w:ascii="Arial Narrow" w:hAnsi="Arial Narrow"/>
                <w:sz w:val="16"/>
                <w:szCs w:val="18"/>
              </w:rPr>
              <w:t xml:space="preserve">Prowadzenie i udostępnianie baz danych budżetowych. </w:t>
            </w:r>
          </w:p>
          <w:p w14:paraId="1C4CEEFD" w14:textId="77777777" w:rsidR="00890D8F" w:rsidRPr="00847FF0" w:rsidRDefault="00890D8F" w:rsidP="00847FF0">
            <w:pPr>
              <w:numPr>
                <w:ilvl w:val="0"/>
                <w:numId w:val="5"/>
              </w:numPr>
              <w:spacing w:after="60"/>
              <w:ind w:left="369" w:hanging="284"/>
              <w:jc w:val="both"/>
              <w:rPr>
                <w:rFonts w:ascii="Arial Narrow" w:hAnsi="Arial Narrow"/>
                <w:sz w:val="16"/>
                <w:szCs w:val="18"/>
              </w:rPr>
            </w:pPr>
            <w:r w:rsidRPr="00847FF0">
              <w:rPr>
                <w:rFonts w:ascii="Arial Narrow" w:hAnsi="Arial Narrow"/>
                <w:sz w:val="16"/>
                <w:szCs w:val="18"/>
              </w:rPr>
              <w:t>Koordynacja opracowania części tekstowej oraz załączników tabelarycznych do projektu ustawy budżetowej, w tym w układzie zadaniowym (wstępny projekt budżetu przekazywany do Rady Dialogu Społecznego oraz projekt budżetu państwa przekazywany do Sejmu RP do 30 września).</w:t>
            </w:r>
          </w:p>
          <w:p w14:paraId="4E793421" w14:textId="77777777" w:rsidR="00890D8F" w:rsidRPr="00847FF0" w:rsidRDefault="00890D8F" w:rsidP="00847FF0">
            <w:pPr>
              <w:numPr>
                <w:ilvl w:val="0"/>
                <w:numId w:val="5"/>
              </w:numPr>
              <w:spacing w:after="60"/>
              <w:ind w:left="369" w:hanging="284"/>
              <w:jc w:val="both"/>
              <w:rPr>
                <w:rFonts w:ascii="Arial Narrow" w:hAnsi="Arial Narrow"/>
                <w:sz w:val="16"/>
                <w:szCs w:val="18"/>
              </w:rPr>
            </w:pPr>
            <w:r w:rsidRPr="00847FF0">
              <w:rPr>
                <w:rFonts w:ascii="Arial Narrow" w:hAnsi="Arial Narrow"/>
                <w:sz w:val="16"/>
                <w:szCs w:val="18"/>
              </w:rPr>
              <w:t>Udział w pracach komisji parlamentarnych dotyczących ustawy budżetowej.</w:t>
            </w:r>
          </w:p>
          <w:p w14:paraId="1AD1B620" w14:textId="77777777" w:rsidR="00890D8F" w:rsidRPr="00847FF0" w:rsidRDefault="00890D8F" w:rsidP="00847FF0">
            <w:pPr>
              <w:numPr>
                <w:ilvl w:val="0"/>
                <w:numId w:val="5"/>
              </w:numPr>
              <w:spacing w:after="60"/>
              <w:ind w:left="369" w:hanging="284"/>
              <w:jc w:val="both"/>
              <w:rPr>
                <w:rFonts w:ascii="Arial Narrow" w:hAnsi="Arial Narrow"/>
                <w:sz w:val="16"/>
                <w:szCs w:val="18"/>
              </w:rPr>
            </w:pPr>
            <w:r w:rsidRPr="00847FF0">
              <w:rPr>
                <w:rFonts w:ascii="Arial Narrow" w:hAnsi="Arial Narrow"/>
                <w:sz w:val="16"/>
                <w:szCs w:val="18"/>
              </w:rPr>
              <w:t>Wprowadzanie korekt do projektu ustawy budżetowej zgodnie z harmonogramem prac parlamentarnych.</w:t>
            </w:r>
          </w:p>
        </w:tc>
        <w:tc>
          <w:tcPr>
            <w:tcW w:w="3595" w:type="dxa"/>
          </w:tcPr>
          <w:p w14:paraId="7A449ED2" w14:textId="77777777" w:rsidR="00890D8F" w:rsidRPr="00847FF0" w:rsidRDefault="000C64AE" w:rsidP="00496843">
            <w:pPr>
              <w:spacing w:beforeLines="60" w:before="144" w:after="60"/>
              <w:rPr>
                <w:rFonts w:ascii="Arial Narrow" w:hAnsi="Arial Narrow"/>
                <w:i/>
                <w:sz w:val="16"/>
                <w:szCs w:val="18"/>
              </w:rPr>
            </w:pPr>
            <w:r w:rsidRPr="000C64AE">
              <w:rPr>
                <w:rFonts w:ascii="Arial Narrow" w:hAnsi="Arial Narrow"/>
                <w:i/>
                <w:sz w:val="16"/>
                <w:szCs w:val="18"/>
              </w:rPr>
              <w:t>Zaplanowane zadania zostały zrealizowane.</w:t>
            </w:r>
          </w:p>
        </w:tc>
      </w:tr>
      <w:tr w:rsidR="00890D8F" w:rsidRPr="00544172" w14:paraId="4F6C43C0" w14:textId="77777777" w:rsidTr="00372C1D">
        <w:trPr>
          <w:trHeight w:val="1932"/>
        </w:trPr>
        <w:tc>
          <w:tcPr>
            <w:tcW w:w="375" w:type="dxa"/>
            <w:vMerge/>
            <w:vAlign w:val="center"/>
          </w:tcPr>
          <w:p w14:paraId="1E699BDA" w14:textId="77777777" w:rsidR="00890D8F" w:rsidRPr="00544172" w:rsidRDefault="00890D8F" w:rsidP="00847FF0">
            <w:pPr>
              <w:jc w:val="center"/>
              <w:rPr>
                <w:rFonts w:ascii="Arial Narrow" w:hAnsi="Arial Narrow"/>
                <w:sz w:val="16"/>
                <w:szCs w:val="16"/>
              </w:rPr>
            </w:pPr>
          </w:p>
        </w:tc>
        <w:tc>
          <w:tcPr>
            <w:tcW w:w="1559" w:type="dxa"/>
            <w:vMerge/>
            <w:vAlign w:val="center"/>
          </w:tcPr>
          <w:p w14:paraId="548CB1A4" w14:textId="77777777" w:rsidR="00890D8F" w:rsidRPr="00544172" w:rsidRDefault="00890D8F" w:rsidP="00847FF0">
            <w:pPr>
              <w:rPr>
                <w:rFonts w:ascii="Arial Narrow" w:hAnsi="Arial Narrow"/>
                <w:sz w:val="16"/>
                <w:szCs w:val="16"/>
              </w:rPr>
            </w:pPr>
          </w:p>
        </w:tc>
        <w:tc>
          <w:tcPr>
            <w:tcW w:w="1417" w:type="dxa"/>
            <w:vAlign w:val="center"/>
          </w:tcPr>
          <w:p w14:paraId="3487CA4E" w14:textId="77777777" w:rsidR="00890D8F" w:rsidRPr="00847FF0" w:rsidRDefault="00890D8F" w:rsidP="00847FF0">
            <w:pPr>
              <w:rPr>
                <w:rFonts w:ascii="Arial Narrow" w:hAnsi="Arial Narrow"/>
                <w:sz w:val="16"/>
                <w:szCs w:val="18"/>
              </w:rPr>
            </w:pPr>
            <w:r w:rsidRPr="00847FF0">
              <w:rPr>
                <w:rFonts w:ascii="Arial Narrow" w:hAnsi="Arial Narrow"/>
                <w:sz w:val="16"/>
                <w:szCs w:val="18"/>
              </w:rPr>
              <w:t>Relacja państwowego długu publicznego do PKB na koniec roku</w:t>
            </w:r>
          </w:p>
        </w:tc>
        <w:tc>
          <w:tcPr>
            <w:tcW w:w="1418" w:type="dxa"/>
            <w:vAlign w:val="center"/>
          </w:tcPr>
          <w:p w14:paraId="5868D120" w14:textId="77777777" w:rsidR="00890D8F" w:rsidRPr="00847FF0" w:rsidRDefault="00890D8F" w:rsidP="00847FF0">
            <w:pPr>
              <w:jc w:val="center"/>
              <w:rPr>
                <w:rFonts w:ascii="Arial Narrow" w:hAnsi="Arial Narrow"/>
                <w:sz w:val="16"/>
                <w:szCs w:val="18"/>
              </w:rPr>
            </w:pPr>
            <w:r w:rsidRPr="00847FF0">
              <w:rPr>
                <w:rFonts w:ascii="Arial Narrow" w:hAnsi="Arial Narrow"/>
                <w:sz w:val="16"/>
                <w:szCs w:val="18"/>
              </w:rPr>
              <w:t>≤60%</w:t>
            </w:r>
          </w:p>
        </w:tc>
        <w:tc>
          <w:tcPr>
            <w:tcW w:w="1417" w:type="dxa"/>
            <w:vAlign w:val="center"/>
          </w:tcPr>
          <w:p w14:paraId="482B9AB5" w14:textId="77777777" w:rsidR="00890D8F" w:rsidRPr="00847FF0" w:rsidRDefault="000F2A6E" w:rsidP="00814BB2">
            <w:pPr>
              <w:jc w:val="center"/>
              <w:rPr>
                <w:rFonts w:ascii="Arial Narrow" w:hAnsi="Arial Narrow"/>
                <w:sz w:val="16"/>
                <w:szCs w:val="18"/>
              </w:rPr>
            </w:pPr>
            <w:r>
              <w:rPr>
                <w:rFonts w:ascii="Arial Narrow" w:hAnsi="Arial Narrow"/>
                <w:sz w:val="16"/>
                <w:szCs w:val="18"/>
              </w:rPr>
              <w:t>46,5%</w:t>
            </w:r>
          </w:p>
        </w:tc>
        <w:tc>
          <w:tcPr>
            <w:tcW w:w="6005" w:type="dxa"/>
          </w:tcPr>
          <w:p w14:paraId="4BDAE2AD" w14:textId="77777777" w:rsidR="00890D8F" w:rsidRPr="00847FF0" w:rsidRDefault="00890D8F" w:rsidP="009D6AD0">
            <w:pPr>
              <w:numPr>
                <w:ilvl w:val="0"/>
                <w:numId w:val="25"/>
              </w:numPr>
              <w:spacing w:before="120"/>
              <w:ind w:left="369" w:hanging="284"/>
              <w:jc w:val="both"/>
              <w:rPr>
                <w:rFonts w:ascii="Arial Narrow" w:hAnsi="Arial Narrow"/>
                <w:sz w:val="16"/>
                <w:szCs w:val="18"/>
              </w:rPr>
            </w:pPr>
            <w:r w:rsidRPr="00847FF0">
              <w:rPr>
                <w:rFonts w:ascii="Arial Narrow" w:hAnsi="Arial Narrow"/>
                <w:sz w:val="16"/>
                <w:szCs w:val="18"/>
              </w:rPr>
              <w:t>Opracowanie dokumentu „Strategia zarządzania długiem</w:t>
            </w:r>
            <w:r w:rsidR="007B3CB1">
              <w:rPr>
                <w:rFonts w:ascii="Arial Narrow" w:hAnsi="Arial Narrow"/>
                <w:sz w:val="16"/>
                <w:szCs w:val="18"/>
              </w:rPr>
              <w:t xml:space="preserve"> sektora finansów publicznych w </w:t>
            </w:r>
            <w:r w:rsidRPr="00847FF0">
              <w:rPr>
                <w:rFonts w:ascii="Arial Narrow" w:hAnsi="Arial Narrow"/>
                <w:sz w:val="16"/>
                <w:szCs w:val="18"/>
              </w:rPr>
              <w:t>latach 2019-2022”, w tym prognoz długu publicznego wg definicji krajowej oraz UE.</w:t>
            </w:r>
          </w:p>
          <w:p w14:paraId="2736E748" w14:textId="77777777" w:rsidR="00890D8F" w:rsidRPr="00847FF0" w:rsidRDefault="00890D8F" w:rsidP="009D6AD0">
            <w:pPr>
              <w:numPr>
                <w:ilvl w:val="0"/>
                <w:numId w:val="25"/>
              </w:numPr>
              <w:ind w:left="369" w:hanging="285"/>
              <w:jc w:val="both"/>
              <w:rPr>
                <w:rFonts w:ascii="Arial Narrow" w:hAnsi="Arial Narrow"/>
                <w:sz w:val="16"/>
                <w:szCs w:val="18"/>
              </w:rPr>
            </w:pPr>
            <w:r w:rsidRPr="00847FF0">
              <w:rPr>
                <w:rFonts w:ascii="Arial Narrow" w:hAnsi="Arial Narrow"/>
                <w:sz w:val="16"/>
                <w:szCs w:val="18"/>
              </w:rPr>
              <w:t>Monitorowanie wielkości długu publicznego, w tym poprzez:</w:t>
            </w:r>
          </w:p>
          <w:p w14:paraId="0053863C" w14:textId="77777777" w:rsidR="00890D8F" w:rsidRPr="00847FF0" w:rsidRDefault="00890D8F" w:rsidP="009D6AD0">
            <w:pPr>
              <w:numPr>
                <w:ilvl w:val="0"/>
                <w:numId w:val="28"/>
              </w:numPr>
              <w:jc w:val="both"/>
              <w:rPr>
                <w:rFonts w:ascii="Arial Narrow" w:hAnsi="Arial Narrow"/>
                <w:sz w:val="16"/>
                <w:szCs w:val="18"/>
              </w:rPr>
            </w:pPr>
            <w:r w:rsidRPr="00847FF0">
              <w:rPr>
                <w:rFonts w:ascii="Arial Narrow" w:hAnsi="Arial Narrow"/>
                <w:sz w:val="16"/>
                <w:szCs w:val="18"/>
              </w:rPr>
              <w:t>sporządzanie miesięcznych informacji o wysokości zadłużenia SP;</w:t>
            </w:r>
          </w:p>
          <w:p w14:paraId="1F514D71" w14:textId="77777777" w:rsidR="00890D8F" w:rsidRPr="00847FF0" w:rsidRDefault="00890D8F" w:rsidP="009D6AD0">
            <w:pPr>
              <w:numPr>
                <w:ilvl w:val="0"/>
                <w:numId w:val="28"/>
              </w:numPr>
              <w:jc w:val="both"/>
              <w:rPr>
                <w:rFonts w:ascii="Arial Narrow" w:hAnsi="Arial Narrow"/>
                <w:sz w:val="16"/>
                <w:szCs w:val="18"/>
              </w:rPr>
            </w:pPr>
            <w:r w:rsidRPr="00847FF0">
              <w:rPr>
                <w:rFonts w:ascii="Arial Narrow" w:hAnsi="Arial Narrow"/>
                <w:sz w:val="16"/>
                <w:szCs w:val="18"/>
              </w:rPr>
              <w:t>sporządzanie kwartalnych informacji o wys</w:t>
            </w:r>
            <w:r w:rsidRPr="00847FF0">
              <w:rPr>
                <w:rFonts w:ascii="Arial Narrow" w:hAnsi="Arial Narrow"/>
                <w:sz w:val="16"/>
                <w:szCs w:val="18"/>
              </w:rPr>
              <w:t>o</w:t>
            </w:r>
            <w:r w:rsidRPr="00847FF0">
              <w:rPr>
                <w:rFonts w:ascii="Arial Narrow" w:hAnsi="Arial Narrow"/>
                <w:sz w:val="16"/>
                <w:szCs w:val="18"/>
              </w:rPr>
              <w:t>kości państwowego długu publicznego;</w:t>
            </w:r>
          </w:p>
          <w:p w14:paraId="0D14B0E3" w14:textId="77777777" w:rsidR="00890D8F" w:rsidRPr="00847FF0" w:rsidRDefault="00890D8F" w:rsidP="009D6AD0">
            <w:pPr>
              <w:numPr>
                <w:ilvl w:val="0"/>
                <w:numId w:val="28"/>
              </w:numPr>
              <w:spacing w:after="120"/>
              <w:jc w:val="both"/>
              <w:rPr>
                <w:rFonts w:ascii="Arial Narrow" w:hAnsi="Arial Narrow"/>
                <w:sz w:val="16"/>
                <w:szCs w:val="18"/>
              </w:rPr>
            </w:pPr>
            <w:r w:rsidRPr="00847FF0">
              <w:rPr>
                <w:rFonts w:ascii="Arial Narrow" w:hAnsi="Arial Narrow"/>
                <w:sz w:val="16"/>
                <w:szCs w:val="18"/>
              </w:rPr>
              <w:t>sporządzanie kwartalnych prognoz wykonania relacji państwowego długu publicznego na koniec roku</w:t>
            </w:r>
            <w:r w:rsidRPr="00847FF0">
              <w:rPr>
                <w:rFonts w:ascii="Arial Narrow" w:hAnsi="Arial Narrow"/>
                <w:b/>
                <w:bCs/>
                <w:smallCaps/>
                <w:sz w:val="16"/>
                <w:szCs w:val="18"/>
              </w:rPr>
              <w:t xml:space="preserve"> </w:t>
            </w:r>
            <w:r w:rsidRPr="00847FF0">
              <w:rPr>
                <w:rFonts w:ascii="Arial Narrow" w:hAnsi="Arial Narrow"/>
                <w:sz w:val="16"/>
                <w:szCs w:val="18"/>
              </w:rPr>
              <w:t>wraz z analizą wrażliwości.</w:t>
            </w:r>
          </w:p>
          <w:p w14:paraId="6DD2A53E" w14:textId="77777777" w:rsidR="00890D8F" w:rsidRPr="00395C84" w:rsidRDefault="00890D8F" w:rsidP="00847FF0">
            <w:pPr>
              <w:ind w:left="85"/>
              <w:jc w:val="both"/>
              <w:rPr>
                <w:rFonts w:ascii="Arial Narrow" w:hAnsi="Arial Narrow"/>
                <w:i/>
                <w:sz w:val="16"/>
                <w:szCs w:val="18"/>
              </w:rPr>
            </w:pPr>
            <w:r w:rsidRPr="00395C84">
              <w:rPr>
                <w:rFonts w:ascii="Arial Narrow" w:hAnsi="Arial Narrow"/>
                <w:i/>
                <w:sz w:val="16"/>
                <w:szCs w:val="18"/>
              </w:rPr>
              <w:t>Realizacja projektu:</w:t>
            </w:r>
          </w:p>
          <w:p w14:paraId="451A1EE1" w14:textId="77777777" w:rsidR="00890D8F" w:rsidRPr="00847FF0" w:rsidRDefault="00890D8F" w:rsidP="009D6AD0">
            <w:pPr>
              <w:numPr>
                <w:ilvl w:val="0"/>
                <w:numId w:val="26"/>
              </w:numPr>
              <w:spacing w:after="120"/>
              <w:ind w:left="369" w:hanging="284"/>
              <w:jc w:val="both"/>
              <w:rPr>
                <w:rFonts w:ascii="Arial Narrow" w:hAnsi="Arial Narrow"/>
                <w:sz w:val="16"/>
                <w:szCs w:val="18"/>
              </w:rPr>
            </w:pPr>
            <w:r w:rsidRPr="00395C84">
              <w:rPr>
                <w:rFonts w:ascii="Arial Narrow" w:hAnsi="Arial Narrow"/>
                <w:i/>
                <w:sz w:val="16"/>
                <w:szCs w:val="18"/>
              </w:rPr>
              <w:t>Strategia zarządzania</w:t>
            </w:r>
            <w:r w:rsidRPr="00786C85">
              <w:rPr>
                <w:rFonts w:ascii="Arial Narrow" w:hAnsi="Arial Narrow"/>
                <w:i/>
                <w:sz w:val="16"/>
                <w:szCs w:val="18"/>
              </w:rPr>
              <w:t xml:space="preserve"> długiem sektora finansów publicznych w latach 2019-2022.</w:t>
            </w:r>
          </w:p>
        </w:tc>
        <w:tc>
          <w:tcPr>
            <w:tcW w:w="3595" w:type="dxa"/>
          </w:tcPr>
          <w:p w14:paraId="161F722F" w14:textId="77777777" w:rsidR="00890D8F" w:rsidRPr="00544172" w:rsidRDefault="000C64AE" w:rsidP="00847FF0">
            <w:pPr>
              <w:rPr>
                <w:rFonts w:ascii="Arial Narrow" w:hAnsi="Arial Narrow"/>
                <w:i/>
                <w:sz w:val="16"/>
                <w:szCs w:val="16"/>
              </w:rPr>
            </w:pPr>
            <w:r w:rsidRPr="000C64AE">
              <w:rPr>
                <w:rFonts w:ascii="Arial Narrow" w:hAnsi="Arial Narrow"/>
                <w:i/>
                <w:sz w:val="16"/>
                <w:szCs w:val="16"/>
              </w:rPr>
              <w:t>Zaplanowane zadania zostały zrealizowane.</w:t>
            </w:r>
          </w:p>
        </w:tc>
      </w:tr>
      <w:tr w:rsidR="00890D8F" w:rsidRPr="00544172" w14:paraId="1782D81A" w14:textId="77777777" w:rsidTr="007B3CB1">
        <w:trPr>
          <w:trHeight w:val="986"/>
        </w:trPr>
        <w:tc>
          <w:tcPr>
            <w:tcW w:w="375" w:type="dxa"/>
            <w:vMerge/>
            <w:vAlign w:val="center"/>
          </w:tcPr>
          <w:p w14:paraId="076FEBF4" w14:textId="77777777" w:rsidR="00890D8F" w:rsidRPr="00544172" w:rsidRDefault="00890D8F" w:rsidP="00847FF0">
            <w:pPr>
              <w:jc w:val="center"/>
              <w:rPr>
                <w:rFonts w:ascii="Arial Narrow" w:hAnsi="Arial Narrow"/>
                <w:sz w:val="16"/>
                <w:szCs w:val="16"/>
              </w:rPr>
            </w:pPr>
          </w:p>
        </w:tc>
        <w:tc>
          <w:tcPr>
            <w:tcW w:w="1559" w:type="dxa"/>
            <w:vMerge/>
            <w:vAlign w:val="center"/>
          </w:tcPr>
          <w:p w14:paraId="6BBBA2E4" w14:textId="77777777" w:rsidR="00890D8F" w:rsidRPr="00544172" w:rsidRDefault="00890D8F" w:rsidP="00847FF0">
            <w:pPr>
              <w:rPr>
                <w:rFonts w:ascii="Arial Narrow" w:hAnsi="Arial Narrow"/>
                <w:sz w:val="16"/>
                <w:szCs w:val="16"/>
              </w:rPr>
            </w:pPr>
          </w:p>
        </w:tc>
        <w:tc>
          <w:tcPr>
            <w:tcW w:w="1417" w:type="dxa"/>
            <w:vAlign w:val="center"/>
          </w:tcPr>
          <w:p w14:paraId="1864E7F6" w14:textId="77777777" w:rsidR="00890D8F" w:rsidRPr="00847FF0" w:rsidRDefault="00890D8F" w:rsidP="00847FF0">
            <w:pPr>
              <w:rPr>
                <w:rFonts w:ascii="Arial Narrow" w:hAnsi="Arial Narrow"/>
                <w:sz w:val="16"/>
                <w:szCs w:val="18"/>
              </w:rPr>
            </w:pPr>
            <w:r w:rsidRPr="00847FF0">
              <w:rPr>
                <w:rFonts w:ascii="Arial Narrow" w:hAnsi="Arial Narrow"/>
                <w:sz w:val="16"/>
                <w:szCs w:val="18"/>
              </w:rPr>
              <w:t>Relacja deficytu sektora instytucji rządowych i samorządowych do PKB na koniec roku</w:t>
            </w:r>
          </w:p>
        </w:tc>
        <w:tc>
          <w:tcPr>
            <w:tcW w:w="1418" w:type="dxa"/>
            <w:vAlign w:val="center"/>
          </w:tcPr>
          <w:p w14:paraId="722387D4" w14:textId="77777777" w:rsidR="00890D8F" w:rsidRPr="00847FF0" w:rsidRDefault="00890D8F" w:rsidP="00847FF0">
            <w:pPr>
              <w:jc w:val="center"/>
              <w:rPr>
                <w:rFonts w:ascii="Arial Narrow" w:hAnsi="Arial Narrow"/>
                <w:sz w:val="16"/>
                <w:szCs w:val="18"/>
              </w:rPr>
            </w:pPr>
            <w:r w:rsidRPr="00847FF0">
              <w:rPr>
                <w:rFonts w:ascii="Arial Narrow" w:hAnsi="Arial Narrow"/>
                <w:sz w:val="16"/>
                <w:szCs w:val="18"/>
              </w:rPr>
              <w:t>≤3%</w:t>
            </w:r>
          </w:p>
        </w:tc>
        <w:tc>
          <w:tcPr>
            <w:tcW w:w="1417" w:type="dxa"/>
            <w:vAlign w:val="center"/>
          </w:tcPr>
          <w:p w14:paraId="581ECA73" w14:textId="77777777" w:rsidR="00890D8F" w:rsidRDefault="00885225" w:rsidP="00814BB2">
            <w:pPr>
              <w:jc w:val="center"/>
              <w:rPr>
                <w:rFonts w:ascii="Arial Narrow" w:hAnsi="Arial Narrow"/>
                <w:sz w:val="16"/>
                <w:szCs w:val="18"/>
              </w:rPr>
            </w:pPr>
            <w:r>
              <w:rPr>
                <w:rFonts w:ascii="Arial Narrow" w:hAnsi="Arial Narrow"/>
                <w:sz w:val="16"/>
                <w:szCs w:val="18"/>
              </w:rPr>
              <w:t>0,4%*</w:t>
            </w:r>
          </w:p>
          <w:p w14:paraId="30497020" w14:textId="77777777" w:rsidR="00395C84" w:rsidRDefault="00395C84" w:rsidP="00814BB2">
            <w:pPr>
              <w:jc w:val="center"/>
              <w:rPr>
                <w:rFonts w:ascii="Arial Narrow" w:hAnsi="Arial Narrow"/>
                <w:sz w:val="16"/>
                <w:szCs w:val="18"/>
              </w:rPr>
            </w:pPr>
          </w:p>
          <w:p w14:paraId="0C5F4702" w14:textId="77777777" w:rsidR="00372C1D" w:rsidRPr="00395C84" w:rsidRDefault="00372C1D" w:rsidP="00814BB2">
            <w:pPr>
              <w:jc w:val="center"/>
              <w:rPr>
                <w:rFonts w:ascii="Arial Narrow" w:hAnsi="Arial Narrow"/>
                <w:i/>
                <w:sz w:val="16"/>
                <w:szCs w:val="18"/>
              </w:rPr>
            </w:pPr>
            <w:r w:rsidRPr="00395C84">
              <w:rPr>
                <w:rFonts w:ascii="Arial Narrow" w:hAnsi="Arial Narrow"/>
                <w:i/>
                <w:sz w:val="14"/>
                <w:szCs w:val="18"/>
              </w:rPr>
              <w:t>(</w:t>
            </w:r>
            <w:r w:rsidR="006962E7">
              <w:rPr>
                <w:rFonts w:ascii="Arial Narrow" w:hAnsi="Arial Narrow"/>
                <w:i/>
                <w:sz w:val="14"/>
                <w:szCs w:val="18"/>
              </w:rPr>
              <w:t>*</w:t>
            </w:r>
            <w:r w:rsidR="00395C84" w:rsidRPr="00395C84">
              <w:rPr>
                <w:rFonts w:ascii="Arial Narrow" w:hAnsi="Arial Narrow"/>
                <w:i/>
                <w:sz w:val="14"/>
                <w:szCs w:val="18"/>
              </w:rPr>
              <w:t>wg wstępnych informacji GUS z 1.04.2019 r.)</w:t>
            </w:r>
          </w:p>
        </w:tc>
        <w:tc>
          <w:tcPr>
            <w:tcW w:w="6005" w:type="dxa"/>
          </w:tcPr>
          <w:p w14:paraId="3E33C0DD" w14:textId="77777777" w:rsidR="00890D8F" w:rsidRPr="00847FF0" w:rsidRDefault="00890D8F" w:rsidP="00E52BF7">
            <w:pPr>
              <w:numPr>
                <w:ilvl w:val="0"/>
                <w:numId w:val="4"/>
              </w:numPr>
              <w:spacing w:before="120" w:after="60"/>
              <w:ind w:left="369" w:hanging="284"/>
              <w:jc w:val="both"/>
              <w:rPr>
                <w:rFonts w:ascii="Arial Narrow" w:hAnsi="Arial Narrow"/>
                <w:sz w:val="16"/>
                <w:szCs w:val="18"/>
              </w:rPr>
            </w:pPr>
            <w:r w:rsidRPr="00847FF0">
              <w:rPr>
                <w:rFonts w:ascii="Arial Narrow" w:hAnsi="Arial Narrow"/>
                <w:sz w:val="16"/>
                <w:szCs w:val="18"/>
              </w:rPr>
              <w:t>Opracowanie dokumentu „Wieloletni Plan Finansowy Państwa na lata 2018-2021” określającego wstępną prognozę podstawowych wielkości makroekonomicznych oraz wstępną kwotę wydatków obliczoną zgodnie ze stabilizującą regułą wydatkową.</w:t>
            </w:r>
          </w:p>
          <w:p w14:paraId="627AAD68" w14:textId="77777777" w:rsidR="00890D8F" w:rsidRPr="00847FF0" w:rsidRDefault="00890D8F" w:rsidP="00847FF0">
            <w:pPr>
              <w:numPr>
                <w:ilvl w:val="0"/>
                <w:numId w:val="4"/>
              </w:numPr>
              <w:spacing w:after="60"/>
              <w:ind w:left="369" w:hanging="284"/>
              <w:jc w:val="both"/>
              <w:rPr>
                <w:rFonts w:ascii="Arial Narrow" w:hAnsi="Arial Narrow"/>
                <w:sz w:val="16"/>
                <w:szCs w:val="18"/>
              </w:rPr>
            </w:pPr>
            <w:r w:rsidRPr="00847FF0">
              <w:rPr>
                <w:rFonts w:ascii="Arial Narrow" w:hAnsi="Arial Narrow"/>
                <w:sz w:val="16"/>
                <w:szCs w:val="18"/>
              </w:rPr>
              <w:t>Przygotowanie Wytycznych dotyczących stosowania jednolitych wskaźników makroekonomicznych będących podstawą oszacowania skutków finansowych projektowanych ustaw oraz na potrzeby wieloletnich prognoz finansowych jednostek samorządu terytorialnego.</w:t>
            </w:r>
          </w:p>
          <w:p w14:paraId="175B67CB" w14:textId="77777777" w:rsidR="00890D8F" w:rsidRPr="00847FF0" w:rsidRDefault="00890D8F" w:rsidP="00847FF0">
            <w:pPr>
              <w:numPr>
                <w:ilvl w:val="0"/>
                <w:numId w:val="4"/>
              </w:numPr>
              <w:spacing w:after="60"/>
              <w:ind w:left="369" w:hanging="284"/>
              <w:jc w:val="both"/>
              <w:rPr>
                <w:rFonts w:ascii="Arial Narrow" w:hAnsi="Arial Narrow"/>
                <w:sz w:val="16"/>
                <w:szCs w:val="18"/>
              </w:rPr>
            </w:pPr>
            <w:r w:rsidRPr="00847FF0">
              <w:rPr>
                <w:rFonts w:ascii="Arial Narrow" w:hAnsi="Arial Narrow"/>
                <w:sz w:val="16"/>
                <w:szCs w:val="18"/>
              </w:rPr>
              <w:t>Opracowanie dokumentu Założenia projektu budżetu państwa na rok 2019.</w:t>
            </w:r>
          </w:p>
          <w:p w14:paraId="28A997A3" w14:textId="77777777" w:rsidR="00890D8F" w:rsidRPr="00847FF0" w:rsidRDefault="00890D8F" w:rsidP="00847FF0">
            <w:pPr>
              <w:numPr>
                <w:ilvl w:val="0"/>
                <w:numId w:val="4"/>
              </w:numPr>
              <w:spacing w:after="60"/>
              <w:ind w:left="369" w:hanging="284"/>
              <w:jc w:val="both"/>
              <w:rPr>
                <w:rFonts w:ascii="Arial Narrow" w:hAnsi="Arial Narrow"/>
                <w:sz w:val="16"/>
                <w:szCs w:val="18"/>
              </w:rPr>
            </w:pPr>
            <w:r w:rsidRPr="00847FF0">
              <w:rPr>
                <w:rFonts w:ascii="Arial Narrow" w:hAnsi="Arial Narrow"/>
                <w:sz w:val="16"/>
                <w:szCs w:val="18"/>
              </w:rPr>
              <w:t>Opracowanie prognoz wyniku sektora g.g., które stanowią wkład do notyfikacji fiskalnej.</w:t>
            </w:r>
          </w:p>
          <w:p w14:paraId="0D2B073C" w14:textId="77777777" w:rsidR="00890D8F" w:rsidRDefault="00890D8F" w:rsidP="00E52BF7">
            <w:pPr>
              <w:numPr>
                <w:ilvl w:val="0"/>
                <w:numId w:val="4"/>
              </w:numPr>
              <w:spacing w:after="60"/>
              <w:ind w:left="369" w:hanging="284"/>
              <w:jc w:val="both"/>
              <w:rPr>
                <w:rFonts w:ascii="Arial Narrow" w:hAnsi="Arial Narrow"/>
                <w:sz w:val="16"/>
                <w:szCs w:val="18"/>
              </w:rPr>
            </w:pPr>
            <w:r w:rsidRPr="00847FF0">
              <w:rPr>
                <w:rFonts w:ascii="Arial Narrow" w:hAnsi="Arial Narrow"/>
                <w:sz w:val="16"/>
                <w:szCs w:val="18"/>
              </w:rPr>
              <w:t xml:space="preserve">Opracowanie na potrzeby ustawy budżetowej prognozy makroekonomicznej oraz prognozy </w:t>
            </w:r>
            <w:r w:rsidRPr="00847FF0">
              <w:rPr>
                <w:rFonts w:ascii="Arial Narrow" w:hAnsi="Arial Narrow"/>
                <w:sz w:val="16"/>
                <w:szCs w:val="18"/>
              </w:rPr>
              <w:lastRenderedPageBreak/>
              <w:t>dochodów budżetu państwa z tytułu głównych kategorii podatkowych, kwoty wydatków wynikającej ze stabilizującej reguły wydatkowej i wyniku sektora finansów publicznych.</w:t>
            </w:r>
          </w:p>
          <w:p w14:paraId="46C1330E" w14:textId="77777777" w:rsidR="00890D8F" w:rsidRPr="00E52BF7" w:rsidRDefault="00890D8F" w:rsidP="00E52BF7">
            <w:pPr>
              <w:numPr>
                <w:ilvl w:val="0"/>
                <w:numId w:val="4"/>
              </w:numPr>
              <w:spacing w:after="60"/>
              <w:ind w:left="369" w:hanging="284"/>
              <w:jc w:val="both"/>
              <w:rPr>
                <w:rFonts w:ascii="Arial Narrow" w:hAnsi="Arial Narrow"/>
                <w:sz w:val="16"/>
                <w:szCs w:val="18"/>
              </w:rPr>
            </w:pPr>
            <w:r w:rsidRPr="00E52BF7">
              <w:rPr>
                <w:rFonts w:ascii="Arial Narrow" w:hAnsi="Arial Narrow"/>
                <w:sz w:val="16"/>
                <w:szCs w:val="18"/>
              </w:rPr>
              <w:t>Dostarczanie kompleksowych informacji/publikacji w zakresie statystyki publicznej i badań statystycznych.</w:t>
            </w:r>
          </w:p>
          <w:p w14:paraId="7CD08B01" w14:textId="77777777" w:rsidR="00890D8F" w:rsidRPr="00786C85" w:rsidRDefault="00890D8F" w:rsidP="00847FF0">
            <w:pPr>
              <w:ind w:left="226" w:hanging="142"/>
              <w:jc w:val="both"/>
              <w:rPr>
                <w:rFonts w:ascii="Arial Narrow" w:hAnsi="Arial Narrow"/>
                <w:i/>
                <w:sz w:val="16"/>
                <w:szCs w:val="18"/>
              </w:rPr>
            </w:pPr>
            <w:r w:rsidRPr="00786C85">
              <w:rPr>
                <w:rFonts w:ascii="Arial Narrow" w:hAnsi="Arial Narrow"/>
                <w:i/>
                <w:sz w:val="16"/>
                <w:szCs w:val="18"/>
              </w:rPr>
              <w:t xml:space="preserve">Realizacja projektów: </w:t>
            </w:r>
          </w:p>
          <w:p w14:paraId="6771AD48" w14:textId="77777777" w:rsidR="00890D8F" w:rsidRPr="00786C85" w:rsidRDefault="00890D8F" w:rsidP="009D6AD0">
            <w:pPr>
              <w:numPr>
                <w:ilvl w:val="0"/>
                <w:numId w:val="17"/>
              </w:numPr>
              <w:ind w:left="369" w:hanging="284"/>
              <w:jc w:val="both"/>
              <w:rPr>
                <w:rFonts w:ascii="Arial Narrow" w:hAnsi="Arial Narrow"/>
                <w:i/>
                <w:sz w:val="16"/>
                <w:szCs w:val="18"/>
              </w:rPr>
            </w:pPr>
            <w:r w:rsidRPr="00786C85">
              <w:rPr>
                <w:rFonts w:ascii="Arial Narrow" w:hAnsi="Arial Narrow"/>
                <w:i/>
                <w:sz w:val="16"/>
                <w:szCs w:val="18"/>
              </w:rPr>
              <w:t>Wieloletni Plan Finansowy Państwa na lata 2018-2021.</w:t>
            </w:r>
          </w:p>
          <w:p w14:paraId="0F11902E" w14:textId="77777777" w:rsidR="00890D8F" w:rsidRPr="00847FF0" w:rsidRDefault="00890D8F" w:rsidP="007B3CB1">
            <w:pPr>
              <w:numPr>
                <w:ilvl w:val="0"/>
                <w:numId w:val="17"/>
              </w:numPr>
              <w:spacing w:after="60"/>
              <w:ind w:left="369" w:hanging="284"/>
              <w:jc w:val="both"/>
              <w:rPr>
                <w:rFonts w:ascii="Arial Narrow" w:hAnsi="Arial Narrow"/>
                <w:sz w:val="16"/>
                <w:szCs w:val="18"/>
              </w:rPr>
            </w:pPr>
            <w:r w:rsidRPr="00786C85">
              <w:rPr>
                <w:rFonts w:ascii="Arial Narrow" w:hAnsi="Arial Narrow"/>
                <w:i/>
                <w:sz w:val="16"/>
                <w:szCs w:val="18"/>
              </w:rPr>
              <w:t>Założenia projektu budżetu państwa na rok 2019.</w:t>
            </w:r>
            <w:r w:rsidRPr="00847FF0">
              <w:rPr>
                <w:rFonts w:ascii="Arial Narrow" w:hAnsi="Arial Narrow"/>
                <w:sz w:val="16"/>
                <w:szCs w:val="18"/>
              </w:rPr>
              <w:t xml:space="preserve"> </w:t>
            </w:r>
          </w:p>
        </w:tc>
        <w:tc>
          <w:tcPr>
            <w:tcW w:w="3595" w:type="dxa"/>
          </w:tcPr>
          <w:p w14:paraId="2FD4F334" w14:textId="77777777" w:rsidR="00890D8F" w:rsidRPr="00544172" w:rsidRDefault="000C64AE" w:rsidP="00847FF0">
            <w:pPr>
              <w:rPr>
                <w:rFonts w:ascii="Arial Narrow" w:hAnsi="Arial Narrow"/>
                <w:i/>
                <w:sz w:val="16"/>
                <w:szCs w:val="16"/>
              </w:rPr>
            </w:pPr>
            <w:r w:rsidRPr="000C64AE">
              <w:rPr>
                <w:rFonts w:ascii="Arial Narrow" w:hAnsi="Arial Narrow"/>
                <w:i/>
                <w:sz w:val="16"/>
                <w:szCs w:val="16"/>
              </w:rPr>
              <w:lastRenderedPageBreak/>
              <w:t>Zaplanowane zadania zostały zrealizowane.</w:t>
            </w:r>
          </w:p>
        </w:tc>
      </w:tr>
      <w:tr w:rsidR="00890D8F" w:rsidRPr="00544172" w14:paraId="779F5E80" w14:textId="77777777" w:rsidTr="00372C1D">
        <w:trPr>
          <w:trHeight w:val="60"/>
        </w:trPr>
        <w:tc>
          <w:tcPr>
            <w:tcW w:w="375" w:type="dxa"/>
            <w:vMerge/>
            <w:vAlign w:val="center"/>
          </w:tcPr>
          <w:p w14:paraId="11A9187E" w14:textId="77777777" w:rsidR="00890D8F" w:rsidRPr="00544172" w:rsidRDefault="00890D8F" w:rsidP="00847FF0">
            <w:pPr>
              <w:jc w:val="center"/>
              <w:rPr>
                <w:rFonts w:ascii="Arial Narrow" w:hAnsi="Arial Narrow"/>
                <w:sz w:val="16"/>
                <w:szCs w:val="16"/>
              </w:rPr>
            </w:pPr>
          </w:p>
        </w:tc>
        <w:tc>
          <w:tcPr>
            <w:tcW w:w="1559" w:type="dxa"/>
            <w:vMerge/>
            <w:vAlign w:val="center"/>
          </w:tcPr>
          <w:p w14:paraId="1F1D5259" w14:textId="77777777" w:rsidR="00890D8F" w:rsidRPr="00544172" w:rsidRDefault="00890D8F" w:rsidP="00847FF0">
            <w:pPr>
              <w:rPr>
                <w:rFonts w:ascii="Arial Narrow" w:hAnsi="Arial Narrow"/>
                <w:sz w:val="16"/>
                <w:szCs w:val="16"/>
              </w:rPr>
            </w:pPr>
          </w:p>
        </w:tc>
        <w:tc>
          <w:tcPr>
            <w:tcW w:w="1417" w:type="dxa"/>
            <w:vAlign w:val="center"/>
          </w:tcPr>
          <w:p w14:paraId="42ECD921" w14:textId="77777777" w:rsidR="00890D8F" w:rsidRPr="00847FF0" w:rsidRDefault="00890D8F" w:rsidP="000C7582">
            <w:pPr>
              <w:rPr>
                <w:rFonts w:ascii="Arial Narrow" w:hAnsi="Arial Narrow"/>
                <w:sz w:val="16"/>
                <w:szCs w:val="18"/>
              </w:rPr>
            </w:pPr>
            <w:r w:rsidRPr="00847FF0">
              <w:rPr>
                <w:rFonts w:ascii="Arial Narrow" w:hAnsi="Arial Narrow"/>
                <w:sz w:val="16"/>
                <w:szCs w:val="18"/>
              </w:rPr>
              <w:t>Wysiłek strukturalny w</w:t>
            </w:r>
            <w:r>
              <w:rPr>
                <w:rFonts w:ascii="Arial Narrow" w:hAnsi="Arial Narrow"/>
                <w:sz w:val="16"/>
                <w:szCs w:val="18"/>
              </w:rPr>
              <w:t> </w:t>
            </w:r>
            <w:r w:rsidRPr="00847FF0">
              <w:rPr>
                <w:rFonts w:ascii="Arial Narrow" w:hAnsi="Arial Narrow"/>
                <w:sz w:val="16"/>
                <w:szCs w:val="18"/>
              </w:rPr>
              <w:t>relacji do PKB</w:t>
            </w:r>
            <w:r w:rsidRPr="00847FF0">
              <w:rPr>
                <w:rFonts w:ascii="Arial Narrow" w:hAnsi="Arial Narrow"/>
                <w:sz w:val="16"/>
              </w:rPr>
              <w:t xml:space="preserve"> </w:t>
            </w:r>
            <w:r w:rsidRPr="00847FF0">
              <w:rPr>
                <w:rFonts w:ascii="Arial Narrow" w:hAnsi="Arial Narrow"/>
                <w:sz w:val="16"/>
                <w:szCs w:val="18"/>
              </w:rPr>
              <w:t>na koniec roku</w:t>
            </w:r>
          </w:p>
        </w:tc>
        <w:tc>
          <w:tcPr>
            <w:tcW w:w="1418" w:type="dxa"/>
            <w:vAlign w:val="center"/>
          </w:tcPr>
          <w:p w14:paraId="135294B1" w14:textId="77777777" w:rsidR="00890D8F" w:rsidRPr="00847FF0" w:rsidRDefault="00890D8F" w:rsidP="00847FF0">
            <w:pPr>
              <w:jc w:val="center"/>
              <w:rPr>
                <w:rFonts w:ascii="Arial Narrow" w:hAnsi="Arial Narrow"/>
                <w:sz w:val="16"/>
                <w:szCs w:val="18"/>
              </w:rPr>
            </w:pPr>
            <w:r w:rsidRPr="00847FF0">
              <w:rPr>
                <w:rFonts w:ascii="Arial Narrow" w:hAnsi="Arial Narrow"/>
                <w:sz w:val="16"/>
                <w:szCs w:val="18"/>
              </w:rPr>
              <w:t>≥0,5%</w:t>
            </w:r>
          </w:p>
        </w:tc>
        <w:tc>
          <w:tcPr>
            <w:tcW w:w="1417" w:type="dxa"/>
            <w:vAlign w:val="center"/>
          </w:tcPr>
          <w:p w14:paraId="621F0BA3" w14:textId="77777777" w:rsidR="00395C84" w:rsidRPr="00395C84" w:rsidRDefault="00395C84" w:rsidP="00814BB2">
            <w:pPr>
              <w:spacing w:before="120" w:after="60"/>
              <w:jc w:val="center"/>
              <w:rPr>
                <w:rFonts w:ascii="Arial Narrow" w:hAnsi="Arial Narrow"/>
                <w:sz w:val="16"/>
                <w:szCs w:val="18"/>
              </w:rPr>
            </w:pPr>
            <w:r w:rsidRPr="00395C84">
              <w:rPr>
                <w:rFonts w:ascii="Arial Narrow" w:hAnsi="Arial Narrow"/>
                <w:sz w:val="16"/>
                <w:szCs w:val="18"/>
              </w:rPr>
              <w:t>brak danych</w:t>
            </w:r>
            <w:r w:rsidR="009E2C18">
              <w:rPr>
                <w:rFonts w:ascii="Arial Narrow" w:hAnsi="Arial Narrow"/>
                <w:sz w:val="16"/>
                <w:szCs w:val="18"/>
              </w:rPr>
              <w:t>*</w:t>
            </w:r>
          </w:p>
          <w:p w14:paraId="5C0E550A" w14:textId="77777777" w:rsidR="00890D8F" w:rsidRPr="00395C84" w:rsidRDefault="00395C84" w:rsidP="00395C84">
            <w:pPr>
              <w:spacing w:before="120" w:after="60"/>
              <w:jc w:val="center"/>
              <w:rPr>
                <w:rFonts w:ascii="Arial Narrow" w:hAnsi="Arial Narrow"/>
                <w:i/>
                <w:sz w:val="16"/>
                <w:szCs w:val="18"/>
              </w:rPr>
            </w:pPr>
            <w:r w:rsidRPr="00395C84">
              <w:rPr>
                <w:rFonts w:ascii="Arial Narrow" w:hAnsi="Arial Narrow"/>
                <w:i/>
                <w:sz w:val="14"/>
                <w:szCs w:val="18"/>
              </w:rPr>
              <w:t>(</w:t>
            </w:r>
            <w:r w:rsidR="009E2C18">
              <w:rPr>
                <w:rFonts w:ascii="Arial Narrow" w:hAnsi="Arial Narrow"/>
                <w:i/>
                <w:sz w:val="14"/>
                <w:szCs w:val="18"/>
              </w:rPr>
              <w:t>*</w:t>
            </w:r>
            <w:r w:rsidR="00372C1D" w:rsidRPr="00395C84">
              <w:rPr>
                <w:rFonts w:ascii="Arial Narrow" w:hAnsi="Arial Narrow"/>
                <w:i/>
                <w:sz w:val="14"/>
                <w:szCs w:val="18"/>
              </w:rPr>
              <w:t>dane będą dostępne na przełomie maja</w:t>
            </w:r>
            <w:r w:rsidRPr="00395C84">
              <w:rPr>
                <w:rFonts w:ascii="Arial Narrow" w:hAnsi="Arial Narrow"/>
                <w:i/>
                <w:sz w:val="14"/>
                <w:szCs w:val="18"/>
              </w:rPr>
              <w:t>/</w:t>
            </w:r>
            <w:r w:rsidR="00372C1D" w:rsidRPr="00395C84">
              <w:rPr>
                <w:rFonts w:ascii="Arial Narrow" w:hAnsi="Arial Narrow"/>
                <w:i/>
                <w:sz w:val="14"/>
                <w:szCs w:val="18"/>
              </w:rPr>
              <w:t>czerwca 2019 r.</w:t>
            </w:r>
            <w:r w:rsidRPr="00395C84">
              <w:rPr>
                <w:rFonts w:ascii="Arial Narrow" w:hAnsi="Arial Narrow"/>
                <w:i/>
                <w:sz w:val="14"/>
                <w:szCs w:val="18"/>
              </w:rPr>
              <w:t>)</w:t>
            </w:r>
          </w:p>
        </w:tc>
        <w:tc>
          <w:tcPr>
            <w:tcW w:w="6005" w:type="dxa"/>
          </w:tcPr>
          <w:p w14:paraId="2CE13EE5" w14:textId="77777777" w:rsidR="00890D8F" w:rsidRPr="00847FF0" w:rsidRDefault="00890D8F" w:rsidP="009D6AD0">
            <w:pPr>
              <w:numPr>
                <w:ilvl w:val="0"/>
                <w:numId w:val="16"/>
              </w:numPr>
              <w:spacing w:before="120" w:after="60"/>
              <w:ind w:left="369" w:hanging="284"/>
              <w:jc w:val="both"/>
              <w:rPr>
                <w:rFonts w:ascii="Arial Narrow" w:hAnsi="Arial Narrow"/>
                <w:sz w:val="16"/>
                <w:szCs w:val="18"/>
              </w:rPr>
            </w:pPr>
            <w:r w:rsidRPr="00847FF0">
              <w:rPr>
                <w:rFonts w:ascii="Arial Narrow" w:hAnsi="Arial Narrow"/>
                <w:sz w:val="16"/>
                <w:szCs w:val="18"/>
              </w:rPr>
              <w:t>Przygotowanie dokumentu Aktualizacja Programu Konwergencji, określającego średniookresowy cel budżetowy (MTO) oraz ścieżkę dochodzenia do niego.</w:t>
            </w:r>
          </w:p>
          <w:p w14:paraId="58369DFF" w14:textId="77777777" w:rsidR="00890D8F" w:rsidRPr="00847FF0" w:rsidRDefault="00890D8F" w:rsidP="009D6AD0">
            <w:pPr>
              <w:numPr>
                <w:ilvl w:val="0"/>
                <w:numId w:val="16"/>
              </w:numPr>
              <w:ind w:left="368" w:hanging="284"/>
              <w:jc w:val="both"/>
              <w:rPr>
                <w:rFonts w:ascii="Arial Narrow" w:hAnsi="Arial Narrow"/>
                <w:sz w:val="16"/>
                <w:szCs w:val="18"/>
              </w:rPr>
            </w:pPr>
            <w:r w:rsidRPr="00847FF0">
              <w:rPr>
                <w:rFonts w:ascii="Arial Narrow" w:hAnsi="Arial Narrow"/>
                <w:sz w:val="16"/>
                <w:szCs w:val="18"/>
              </w:rPr>
              <w:t>Monitorowanie ryzyka w osiąganiu MTO, obliczanie odległości od MTO oraz określenie korekt polityki fiskalnej służącej osiągnięciu MTO, przygotowanie analiz i prognoz w wymaganych terminach, w tym w ramach prac nad ustawą budżetową na rok 2019.</w:t>
            </w:r>
          </w:p>
          <w:p w14:paraId="4258326D" w14:textId="77777777" w:rsidR="00890D8F" w:rsidRPr="00786C85" w:rsidRDefault="00890D8F" w:rsidP="00847FF0">
            <w:pPr>
              <w:spacing w:before="120"/>
              <w:ind w:firstLine="85"/>
              <w:jc w:val="both"/>
              <w:rPr>
                <w:rFonts w:ascii="Arial Narrow" w:hAnsi="Arial Narrow"/>
                <w:i/>
                <w:sz w:val="16"/>
                <w:szCs w:val="18"/>
              </w:rPr>
            </w:pPr>
            <w:r w:rsidRPr="00786C85">
              <w:rPr>
                <w:rFonts w:ascii="Arial Narrow" w:hAnsi="Arial Narrow"/>
                <w:i/>
                <w:sz w:val="16"/>
                <w:szCs w:val="18"/>
              </w:rPr>
              <w:t>Realizacja projektu:</w:t>
            </w:r>
          </w:p>
          <w:p w14:paraId="4C9363ED" w14:textId="77777777" w:rsidR="00890D8F" w:rsidRPr="00847FF0" w:rsidRDefault="00890D8F" w:rsidP="00847FF0">
            <w:pPr>
              <w:numPr>
                <w:ilvl w:val="0"/>
                <w:numId w:val="3"/>
              </w:numPr>
              <w:spacing w:after="120"/>
              <w:ind w:left="369" w:hanging="284"/>
              <w:jc w:val="both"/>
              <w:rPr>
                <w:rFonts w:ascii="Arial Narrow" w:hAnsi="Arial Narrow"/>
                <w:sz w:val="16"/>
                <w:szCs w:val="18"/>
              </w:rPr>
            </w:pPr>
            <w:r w:rsidRPr="00786C85">
              <w:rPr>
                <w:rFonts w:ascii="Arial Narrow" w:hAnsi="Arial Narrow"/>
                <w:i/>
                <w:sz w:val="16"/>
                <w:szCs w:val="18"/>
              </w:rPr>
              <w:t>Wieloletni Plan Finansowy Państwa na lata 2018-2021.</w:t>
            </w:r>
          </w:p>
        </w:tc>
        <w:tc>
          <w:tcPr>
            <w:tcW w:w="3595" w:type="dxa"/>
          </w:tcPr>
          <w:p w14:paraId="4D6D5D41" w14:textId="77777777" w:rsidR="00890D8F" w:rsidRPr="00544172" w:rsidRDefault="000C64AE" w:rsidP="00847FF0">
            <w:pPr>
              <w:rPr>
                <w:rFonts w:ascii="Arial Narrow" w:hAnsi="Arial Narrow"/>
                <w:i/>
                <w:sz w:val="16"/>
                <w:szCs w:val="16"/>
              </w:rPr>
            </w:pPr>
            <w:r w:rsidRPr="000C64AE">
              <w:rPr>
                <w:rFonts w:ascii="Arial Narrow" w:hAnsi="Arial Narrow"/>
                <w:i/>
                <w:sz w:val="16"/>
                <w:szCs w:val="16"/>
              </w:rPr>
              <w:t>Zaplanowane zadania zostały zrealizowane.</w:t>
            </w:r>
          </w:p>
        </w:tc>
      </w:tr>
      <w:tr w:rsidR="00E14AA0" w:rsidRPr="00544172" w14:paraId="19B2B016" w14:textId="77777777" w:rsidTr="00372C1D">
        <w:trPr>
          <w:trHeight w:val="1065"/>
        </w:trPr>
        <w:tc>
          <w:tcPr>
            <w:tcW w:w="375" w:type="dxa"/>
            <w:vMerge w:val="restart"/>
            <w:vAlign w:val="center"/>
          </w:tcPr>
          <w:p w14:paraId="37F9572D" w14:textId="77777777" w:rsidR="00E14AA0" w:rsidRPr="00544172" w:rsidRDefault="00E14AA0" w:rsidP="00847FF0">
            <w:pPr>
              <w:jc w:val="center"/>
              <w:rPr>
                <w:rFonts w:ascii="Arial Narrow" w:hAnsi="Arial Narrow"/>
                <w:sz w:val="16"/>
                <w:szCs w:val="16"/>
              </w:rPr>
            </w:pPr>
            <w:r w:rsidRPr="00544172">
              <w:rPr>
                <w:rFonts w:ascii="Arial Narrow" w:hAnsi="Arial Narrow"/>
                <w:sz w:val="16"/>
                <w:szCs w:val="16"/>
              </w:rPr>
              <w:t>2</w:t>
            </w:r>
          </w:p>
        </w:tc>
        <w:tc>
          <w:tcPr>
            <w:tcW w:w="1559" w:type="dxa"/>
            <w:vMerge w:val="restart"/>
            <w:vAlign w:val="center"/>
          </w:tcPr>
          <w:p w14:paraId="73922ACB" w14:textId="77777777" w:rsidR="00E14AA0" w:rsidRPr="000C7582" w:rsidRDefault="00E14AA0" w:rsidP="00847FF0">
            <w:pPr>
              <w:rPr>
                <w:rFonts w:ascii="Arial Narrow" w:hAnsi="Arial Narrow"/>
                <w:sz w:val="16"/>
                <w:szCs w:val="16"/>
              </w:rPr>
            </w:pPr>
            <w:r w:rsidRPr="000C7582">
              <w:rPr>
                <w:rFonts w:ascii="Arial Narrow" w:hAnsi="Arial Narrow"/>
                <w:sz w:val="16"/>
                <w:szCs w:val="18"/>
              </w:rPr>
              <w:t>Uszczelnienie systemu podatkowego</w:t>
            </w:r>
          </w:p>
        </w:tc>
        <w:tc>
          <w:tcPr>
            <w:tcW w:w="1417" w:type="dxa"/>
            <w:vAlign w:val="center"/>
          </w:tcPr>
          <w:p w14:paraId="49809898" w14:textId="77777777" w:rsidR="00E14AA0" w:rsidRPr="00F5721B" w:rsidRDefault="00E14AA0" w:rsidP="00847FF0">
            <w:pPr>
              <w:rPr>
                <w:rFonts w:ascii="Arial Narrow" w:hAnsi="Arial Narrow"/>
                <w:sz w:val="16"/>
                <w:szCs w:val="16"/>
              </w:rPr>
            </w:pPr>
            <w:r w:rsidRPr="00F5721B">
              <w:rPr>
                <w:rFonts w:ascii="Arial Narrow" w:hAnsi="Arial Narrow"/>
                <w:sz w:val="16"/>
                <w:szCs w:val="16"/>
              </w:rPr>
              <w:t>Terminowość opracowania projektów ustaw wpływających na zmniejszenie luki VAT i CIT</w:t>
            </w:r>
          </w:p>
        </w:tc>
        <w:tc>
          <w:tcPr>
            <w:tcW w:w="1418" w:type="dxa"/>
            <w:vAlign w:val="center"/>
          </w:tcPr>
          <w:p w14:paraId="656AD9F4" w14:textId="77777777" w:rsidR="00E14AA0" w:rsidRPr="00F5721B" w:rsidRDefault="00E14AA0" w:rsidP="00847FF0">
            <w:pPr>
              <w:jc w:val="center"/>
              <w:rPr>
                <w:rFonts w:ascii="Arial Narrow" w:hAnsi="Arial Narrow"/>
                <w:sz w:val="16"/>
                <w:szCs w:val="16"/>
              </w:rPr>
            </w:pPr>
            <w:r w:rsidRPr="00F5721B">
              <w:rPr>
                <w:rFonts w:ascii="Arial Narrow" w:hAnsi="Arial Narrow"/>
                <w:sz w:val="16"/>
                <w:szCs w:val="16"/>
              </w:rPr>
              <w:t>100%</w:t>
            </w:r>
          </w:p>
        </w:tc>
        <w:tc>
          <w:tcPr>
            <w:tcW w:w="1417" w:type="dxa"/>
            <w:vAlign w:val="center"/>
          </w:tcPr>
          <w:p w14:paraId="4F386492" w14:textId="77777777" w:rsidR="00E14AA0" w:rsidRPr="00F5721B" w:rsidRDefault="00E14AA0" w:rsidP="00814BB2">
            <w:pPr>
              <w:spacing w:before="120" w:after="60"/>
              <w:jc w:val="center"/>
              <w:rPr>
                <w:rFonts w:ascii="Arial Narrow" w:hAnsi="Arial Narrow"/>
                <w:sz w:val="16"/>
                <w:szCs w:val="16"/>
              </w:rPr>
            </w:pPr>
            <w:r>
              <w:rPr>
                <w:rFonts w:ascii="Arial Narrow" w:hAnsi="Arial Narrow"/>
                <w:sz w:val="16"/>
                <w:szCs w:val="16"/>
              </w:rPr>
              <w:t>87,50%</w:t>
            </w:r>
          </w:p>
        </w:tc>
        <w:tc>
          <w:tcPr>
            <w:tcW w:w="6005" w:type="dxa"/>
          </w:tcPr>
          <w:p w14:paraId="41770357" w14:textId="77777777" w:rsidR="00E14AA0" w:rsidRPr="00F5721B" w:rsidRDefault="00E14AA0" w:rsidP="009D6AD0">
            <w:pPr>
              <w:numPr>
                <w:ilvl w:val="0"/>
                <w:numId w:val="13"/>
              </w:numPr>
              <w:spacing w:before="120" w:after="60"/>
              <w:ind w:left="369" w:hanging="284"/>
              <w:jc w:val="both"/>
              <w:rPr>
                <w:rFonts w:ascii="Arial Narrow" w:hAnsi="Arial Narrow"/>
                <w:sz w:val="16"/>
                <w:szCs w:val="16"/>
              </w:rPr>
            </w:pPr>
            <w:r w:rsidRPr="00F5721B">
              <w:rPr>
                <w:rFonts w:ascii="Arial Narrow" w:hAnsi="Arial Narrow"/>
                <w:sz w:val="16"/>
                <w:szCs w:val="16"/>
              </w:rPr>
              <w:t>Opracowanie projektu ustawy zmieniającej przepisy Ordynacji podatkowej m. in. w zakresie obowiązkowego raportowania schematów podatkowych oraz inne zmiany do OP - w terminie do 30.09.2018 r.</w:t>
            </w:r>
          </w:p>
          <w:p w14:paraId="0DC7F354" w14:textId="77777777" w:rsidR="00E14AA0" w:rsidRPr="00F5721B" w:rsidRDefault="00E14AA0" w:rsidP="009D6AD0">
            <w:pPr>
              <w:numPr>
                <w:ilvl w:val="0"/>
                <w:numId w:val="13"/>
              </w:numPr>
              <w:spacing w:after="60"/>
              <w:ind w:left="369" w:hanging="284"/>
              <w:jc w:val="both"/>
              <w:rPr>
                <w:rFonts w:ascii="Arial Narrow" w:hAnsi="Arial Narrow"/>
                <w:sz w:val="16"/>
                <w:szCs w:val="16"/>
              </w:rPr>
            </w:pPr>
            <w:r w:rsidRPr="00F5721B">
              <w:rPr>
                <w:rFonts w:ascii="Arial Narrow" w:hAnsi="Arial Narrow"/>
                <w:sz w:val="16"/>
                <w:szCs w:val="16"/>
              </w:rPr>
              <w:t>Opracowanie projektu ustawy zmieniającej ustawę o podatku VAT wprowadzającej obowiązkowy mechanizm podzielonej płatności w</w:t>
            </w:r>
            <w:r>
              <w:rPr>
                <w:rFonts w:ascii="Arial Narrow" w:hAnsi="Arial Narrow"/>
                <w:sz w:val="16"/>
                <w:szCs w:val="16"/>
              </w:rPr>
              <w:t> </w:t>
            </w:r>
            <w:r w:rsidRPr="00F5721B">
              <w:rPr>
                <w:rFonts w:ascii="Arial Narrow" w:hAnsi="Arial Narrow"/>
                <w:sz w:val="16"/>
                <w:szCs w:val="16"/>
              </w:rPr>
              <w:t>miejsce odwrotnego obciążenia.</w:t>
            </w:r>
          </w:p>
          <w:p w14:paraId="4ACEA55F" w14:textId="77777777" w:rsidR="00E14AA0" w:rsidRPr="00F5721B" w:rsidRDefault="00E14AA0" w:rsidP="009D6AD0">
            <w:pPr>
              <w:numPr>
                <w:ilvl w:val="0"/>
                <w:numId w:val="13"/>
              </w:numPr>
              <w:spacing w:after="60"/>
              <w:ind w:left="369" w:hanging="284"/>
              <w:jc w:val="both"/>
              <w:rPr>
                <w:rFonts w:ascii="Arial Narrow" w:hAnsi="Arial Narrow"/>
                <w:sz w:val="16"/>
                <w:szCs w:val="16"/>
              </w:rPr>
            </w:pPr>
            <w:r w:rsidRPr="00F5721B">
              <w:rPr>
                <w:rFonts w:ascii="Arial Narrow" w:hAnsi="Arial Narrow"/>
                <w:sz w:val="16"/>
                <w:szCs w:val="16"/>
              </w:rPr>
              <w:t>Opracowanie projektu ustawy wprowadzającej zmiany w kierunku umożliwiającym: rozbudowę jednolitego pliku kontrolnego (JPK_VAT) i zastąpienie deklaracji rozbudowanym JPK_VAT lub ich redukcję, oraz utworzenie centralnego rejestru faktur (CRF) na bazie rozbudowanego JPK_VAT.</w:t>
            </w:r>
          </w:p>
          <w:p w14:paraId="74AB0EC4" w14:textId="77777777" w:rsidR="00E14AA0" w:rsidRPr="00F5721B" w:rsidRDefault="00E14AA0" w:rsidP="009D6AD0">
            <w:pPr>
              <w:numPr>
                <w:ilvl w:val="0"/>
                <w:numId w:val="13"/>
              </w:numPr>
              <w:spacing w:after="120"/>
              <w:ind w:left="369" w:hanging="284"/>
              <w:jc w:val="both"/>
              <w:rPr>
                <w:rFonts w:ascii="Arial Narrow" w:hAnsi="Arial Narrow"/>
                <w:sz w:val="16"/>
                <w:szCs w:val="16"/>
              </w:rPr>
            </w:pPr>
            <w:r w:rsidRPr="00F5721B">
              <w:rPr>
                <w:rFonts w:ascii="Arial Narrow" w:hAnsi="Arial Narrow"/>
                <w:sz w:val="16"/>
                <w:szCs w:val="16"/>
              </w:rPr>
              <w:t>Opracowanie projektu nowelizacji ustawy o podatku dochodowym od osób prawnych dot. wdrożenia: dyrektywy 2016/1164 ustanawiającej przepisy mające na celu przeciwdziałanie praktykom unikania opodatkowania, które mają wpływ na funkcjonowanie rynku wewnętrznego (ATAD) w zakresie opodatkowania niezrealizowanych zysków kapitałowych w przypadku przeniesienia aktywów, rezydencji podatkowej lub stałego zakładu oraz wdrożenia dyrektywy 2017/952 zmieniającej dyrektywę (UE) 2016/1164 w zakresie rozbieżności w</w:t>
            </w:r>
            <w:r>
              <w:rPr>
                <w:rFonts w:ascii="Arial Narrow" w:hAnsi="Arial Narrow"/>
                <w:sz w:val="16"/>
                <w:szCs w:val="16"/>
              </w:rPr>
              <w:t> </w:t>
            </w:r>
            <w:r w:rsidRPr="00F5721B">
              <w:rPr>
                <w:rFonts w:ascii="Arial Narrow" w:hAnsi="Arial Narrow"/>
                <w:sz w:val="16"/>
                <w:szCs w:val="16"/>
              </w:rPr>
              <w:t>kwalifikacji struktur hybrydowych dotyczących państw trzecich (ATAD2) w zakresie neutralizowania skutków rozbieżności w kwalifikacji struktur hybrydowych i rozbieżności w zakresie rezydencji podatkowej.</w:t>
            </w:r>
          </w:p>
          <w:p w14:paraId="61626C90" w14:textId="77777777" w:rsidR="00E14AA0" w:rsidRPr="00395C84" w:rsidRDefault="00E14AA0" w:rsidP="00847FF0">
            <w:pPr>
              <w:ind w:firstLine="85"/>
              <w:jc w:val="both"/>
              <w:rPr>
                <w:rFonts w:ascii="Arial Narrow" w:hAnsi="Arial Narrow"/>
                <w:i/>
                <w:sz w:val="16"/>
                <w:szCs w:val="16"/>
              </w:rPr>
            </w:pPr>
            <w:r w:rsidRPr="00395C84">
              <w:rPr>
                <w:rFonts w:ascii="Arial Narrow" w:hAnsi="Arial Narrow"/>
                <w:i/>
                <w:sz w:val="16"/>
                <w:szCs w:val="16"/>
              </w:rPr>
              <w:t>Realizacja projektu:</w:t>
            </w:r>
          </w:p>
          <w:p w14:paraId="17EBB7CB" w14:textId="77777777" w:rsidR="00E14AA0" w:rsidRPr="00F5721B" w:rsidRDefault="00E14AA0" w:rsidP="009D6AD0">
            <w:pPr>
              <w:numPr>
                <w:ilvl w:val="0"/>
                <w:numId w:val="19"/>
              </w:numPr>
              <w:spacing w:after="120"/>
              <w:ind w:left="369" w:hanging="284"/>
              <w:jc w:val="both"/>
              <w:rPr>
                <w:rFonts w:ascii="Arial Narrow" w:hAnsi="Arial Narrow"/>
                <w:sz w:val="16"/>
                <w:szCs w:val="16"/>
              </w:rPr>
            </w:pPr>
            <w:r w:rsidRPr="00395C84">
              <w:rPr>
                <w:rFonts w:ascii="Arial Narrow" w:hAnsi="Arial Narrow"/>
                <w:i/>
                <w:sz w:val="16"/>
                <w:szCs w:val="16"/>
              </w:rPr>
              <w:t>Wdrożenie mechanizmu podzielonej płatności (MPP split payment).</w:t>
            </w:r>
          </w:p>
        </w:tc>
        <w:tc>
          <w:tcPr>
            <w:tcW w:w="3595" w:type="dxa"/>
          </w:tcPr>
          <w:p w14:paraId="48F6944D" w14:textId="77777777" w:rsidR="00E14AA0" w:rsidRDefault="00E14AA0" w:rsidP="0098158D">
            <w:pPr>
              <w:numPr>
                <w:ilvl w:val="1"/>
                <w:numId w:val="28"/>
              </w:numPr>
              <w:spacing w:beforeLines="60" w:before="144" w:after="60"/>
              <w:ind w:left="227" w:hanging="227"/>
              <w:jc w:val="both"/>
              <w:rPr>
                <w:rFonts w:ascii="Arial Narrow" w:hAnsi="Arial Narrow"/>
                <w:sz w:val="16"/>
                <w:szCs w:val="16"/>
              </w:rPr>
            </w:pPr>
            <w:r>
              <w:rPr>
                <w:rFonts w:ascii="Arial Narrow" w:hAnsi="Arial Narrow"/>
                <w:sz w:val="16"/>
                <w:szCs w:val="16"/>
              </w:rPr>
              <w:t>Zaplanowane zadanie</w:t>
            </w:r>
            <w:r w:rsidRPr="0098158D">
              <w:rPr>
                <w:rFonts w:ascii="Arial Narrow" w:hAnsi="Arial Narrow"/>
                <w:sz w:val="16"/>
                <w:szCs w:val="16"/>
              </w:rPr>
              <w:t xml:space="preserve"> został</w:t>
            </w:r>
            <w:r>
              <w:rPr>
                <w:rFonts w:ascii="Arial Narrow" w:hAnsi="Arial Narrow"/>
                <w:sz w:val="16"/>
                <w:szCs w:val="16"/>
              </w:rPr>
              <w:t>o</w:t>
            </w:r>
            <w:r w:rsidRPr="0098158D">
              <w:rPr>
                <w:rFonts w:ascii="Arial Narrow" w:hAnsi="Arial Narrow"/>
                <w:sz w:val="16"/>
                <w:szCs w:val="16"/>
              </w:rPr>
              <w:t xml:space="preserve"> zrealizowane.</w:t>
            </w:r>
          </w:p>
          <w:p w14:paraId="36A43899" w14:textId="77777777" w:rsidR="00E14AA0" w:rsidRDefault="00E14AA0" w:rsidP="0098158D">
            <w:pPr>
              <w:numPr>
                <w:ilvl w:val="1"/>
                <w:numId w:val="28"/>
              </w:numPr>
              <w:spacing w:beforeLines="60" w:before="144" w:after="60"/>
              <w:ind w:left="227" w:hanging="227"/>
              <w:jc w:val="both"/>
              <w:rPr>
                <w:rFonts w:ascii="Arial Narrow" w:hAnsi="Arial Narrow"/>
                <w:sz w:val="16"/>
                <w:szCs w:val="16"/>
              </w:rPr>
            </w:pPr>
            <w:r w:rsidRPr="000C64AE">
              <w:rPr>
                <w:rFonts w:ascii="Arial Narrow" w:hAnsi="Arial Narrow"/>
                <w:sz w:val="16"/>
                <w:szCs w:val="16"/>
              </w:rPr>
              <w:t xml:space="preserve">W oczekiwaniu na decyzję KE podjęto prace koncepcyjne nad treścią projektu ustawy o zmianie ustawy o </w:t>
            </w:r>
            <w:r w:rsidRPr="00F5721B">
              <w:rPr>
                <w:rFonts w:ascii="Arial Narrow" w:hAnsi="Arial Narrow"/>
                <w:sz w:val="16"/>
                <w:szCs w:val="16"/>
              </w:rPr>
              <w:t>podatku VAT</w:t>
            </w:r>
            <w:r w:rsidRPr="000C64AE">
              <w:rPr>
                <w:rFonts w:ascii="Arial Narrow" w:hAnsi="Arial Narrow"/>
                <w:sz w:val="16"/>
                <w:szCs w:val="16"/>
              </w:rPr>
              <w:t xml:space="preserve"> w zakresie wprowadzenia obowiązkowego mec</w:t>
            </w:r>
            <w:r>
              <w:rPr>
                <w:rFonts w:ascii="Arial Narrow" w:hAnsi="Arial Narrow"/>
                <w:sz w:val="16"/>
                <w:szCs w:val="16"/>
              </w:rPr>
              <w:t>hanizmu podzielonej płatności w </w:t>
            </w:r>
            <w:r w:rsidRPr="000C64AE">
              <w:rPr>
                <w:rFonts w:ascii="Arial Narrow" w:hAnsi="Arial Narrow"/>
                <w:sz w:val="16"/>
                <w:szCs w:val="16"/>
              </w:rPr>
              <w:t xml:space="preserve">miejsce odwróconego obciążenia. </w:t>
            </w:r>
          </w:p>
          <w:p w14:paraId="551C0B44" w14:textId="77777777" w:rsidR="00E14AA0" w:rsidRDefault="00E14AA0" w:rsidP="0098158D">
            <w:pPr>
              <w:numPr>
                <w:ilvl w:val="1"/>
                <w:numId w:val="28"/>
              </w:numPr>
              <w:spacing w:beforeLines="60" w:before="144" w:after="60"/>
              <w:ind w:left="227" w:hanging="227"/>
              <w:jc w:val="both"/>
              <w:rPr>
                <w:rFonts w:ascii="Arial Narrow" w:hAnsi="Arial Narrow"/>
                <w:sz w:val="16"/>
                <w:szCs w:val="16"/>
              </w:rPr>
            </w:pPr>
            <w:r w:rsidRPr="0098158D">
              <w:rPr>
                <w:rFonts w:ascii="Arial Narrow" w:hAnsi="Arial Narrow"/>
                <w:sz w:val="16"/>
                <w:szCs w:val="16"/>
              </w:rPr>
              <w:t xml:space="preserve">Projekt </w:t>
            </w:r>
            <w:r w:rsidRPr="00F5721B">
              <w:rPr>
                <w:rFonts w:ascii="Arial Narrow" w:hAnsi="Arial Narrow"/>
                <w:sz w:val="16"/>
                <w:szCs w:val="16"/>
              </w:rPr>
              <w:t>ustawy wprowadzającej zmiany w kierunku umożliwiającym: rozbudowę jednoliteg</w:t>
            </w:r>
            <w:r>
              <w:rPr>
                <w:rFonts w:ascii="Arial Narrow" w:hAnsi="Arial Narrow"/>
                <w:sz w:val="16"/>
                <w:szCs w:val="16"/>
              </w:rPr>
              <w:t xml:space="preserve">o pliku kontrolnego (JPK_VAT) i </w:t>
            </w:r>
            <w:r w:rsidRPr="00F5721B">
              <w:rPr>
                <w:rFonts w:ascii="Arial Narrow" w:hAnsi="Arial Narrow"/>
                <w:sz w:val="16"/>
                <w:szCs w:val="16"/>
              </w:rPr>
              <w:t>zastąpienie deklaracji rozbudowanym JPK_VAT lub ich redukcję, oraz utworzenie centralnego rejestru faktur (CRF) na bazie rozbudowanego JPK_VAT</w:t>
            </w:r>
            <w:r>
              <w:rPr>
                <w:rFonts w:ascii="Arial Narrow" w:hAnsi="Arial Narrow"/>
                <w:sz w:val="16"/>
                <w:szCs w:val="16"/>
              </w:rPr>
              <w:t xml:space="preserve"> - </w:t>
            </w:r>
            <w:r w:rsidRPr="0098158D">
              <w:rPr>
                <w:rFonts w:ascii="Arial Narrow" w:hAnsi="Arial Narrow"/>
                <w:sz w:val="16"/>
                <w:szCs w:val="16"/>
              </w:rPr>
              <w:t>po uzgodnieniach zewnętrznych, analiza uwag.</w:t>
            </w:r>
          </w:p>
          <w:p w14:paraId="2FE906B2" w14:textId="77777777" w:rsidR="00E14AA0" w:rsidRPr="0098158D" w:rsidRDefault="00E14AA0" w:rsidP="0098158D">
            <w:pPr>
              <w:numPr>
                <w:ilvl w:val="1"/>
                <w:numId w:val="28"/>
              </w:numPr>
              <w:spacing w:beforeLines="60" w:before="144" w:after="60"/>
              <w:ind w:left="227" w:hanging="227"/>
              <w:jc w:val="both"/>
              <w:rPr>
                <w:rFonts w:ascii="Arial Narrow" w:hAnsi="Arial Narrow"/>
                <w:sz w:val="16"/>
                <w:szCs w:val="16"/>
              </w:rPr>
            </w:pPr>
            <w:r w:rsidRPr="0098158D">
              <w:rPr>
                <w:rFonts w:ascii="Arial Narrow" w:hAnsi="Arial Narrow"/>
                <w:sz w:val="16"/>
                <w:szCs w:val="16"/>
              </w:rPr>
              <w:t>Zaplanowane zadani</w:t>
            </w:r>
            <w:r>
              <w:rPr>
                <w:rFonts w:ascii="Arial Narrow" w:hAnsi="Arial Narrow"/>
                <w:sz w:val="16"/>
                <w:szCs w:val="16"/>
              </w:rPr>
              <w:t>e zostało</w:t>
            </w:r>
            <w:r w:rsidRPr="0098158D">
              <w:rPr>
                <w:rFonts w:ascii="Arial Narrow" w:hAnsi="Arial Narrow"/>
                <w:sz w:val="16"/>
                <w:szCs w:val="16"/>
              </w:rPr>
              <w:t xml:space="preserve"> zrealizowane.</w:t>
            </w:r>
          </w:p>
        </w:tc>
      </w:tr>
      <w:tr w:rsidR="00E14AA0" w:rsidRPr="00544172" w14:paraId="32F7C84C" w14:textId="77777777" w:rsidTr="00372C1D">
        <w:trPr>
          <w:trHeight w:val="1181"/>
        </w:trPr>
        <w:tc>
          <w:tcPr>
            <w:tcW w:w="375" w:type="dxa"/>
            <w:vMerge/>
            <w:vAlign w:val="center"/>
          </w:tcPr>
          <w:p w14:paraId="7719F22A" w14:textId="77777777" w:rsidR="00E14AA0" w:rsidRPr="00544172" w:rsidRDefault="00E14AA0" w:rsidP="00847FF0">
            <w:pPr>
              <w:jc w:val="center"/>
              <w:rPr>
                <w:rFonts w:ascii="Arial Narrow" w:hAnsi="Arial Narrow"/>
                <w:sz w:val="16"/>
                <w:szCs w:val="16"/>
              </w:rPr>
            </w:pPr>
          </w:p>
        </w:tc>
        <w:tc>
          <w:tcPr>
            <w:tcW w:w="1559" w:type="dxa"/>
            <w:vMerge/>
            <w:vAlign w:val="center"/>
          </w:tcPr>
          <w:p w14:paraId="396C1B9C" w14:textId="77777777" w:rsidR="00E14AA0" w:rsidRPr="00544172" w:rsidRDefault="00E14AA0" w:rsidP="00847FF0">
            <w:pPr>
              <w:rPr>
                <w:rFonts w:ascii="Arial Narrow" w:hAnsi="Arial Narrow"/>
                <w:sz w:val="16"/>
                <w:szCs w:val="16"/>
              </w:rPr>
            </w:pPr>
          </w:p>
        </w:tc>
        <w:tc>
          <w:tcPr>
            <w:tcW w:w="1417" w:type="dxa"/>
            <w:shd w:val="clear" w:color="auto" w:fill="auto"/>
            <w:vAlign w:val="center"/>
          </w:tcPr>
          <w:p w14:paraId="036C0E4F" w14:textId="77777777" w:rsidR="00E14AA0" w:rsidRPr="00F5721B" w:rsidRDefault="00E14AA0" w:rsidP="00847FF0">
            <w:pPr>
              <w:pStyle w:val="Akapitzlist"/>
              <w:spacing w:before="120" w:after="120"/>
              <w:ind w:left="0"/>
              <w:contextualSpacing/>
              <w:rPr>
                <w:rFonts w:ascii="Arial Narrow" w:hAnsi="Arial Narrow"/>
                <w:sz w:val="16"/>
                <w:szCs w:val="16"/>
              </w:rPr>
            </w:pPr>
            <w:r w:rsidRPr="00F5721B">
              <w:rPr>
                <w:rFonts w:ascii="Arial Narrow" w:hAnsi="Arial Narrow"/>
                <w:sz w:val="16"/>
                <w:szCs w:val="16"/>
              </w:rPr>
              <w:t>Odsetek ujawnionego przemytu wyrobów tytoniowych na drogowych przejściach granicznych</w:t>
            </w:r>
          </w:p>
        </w:tc>
        <w:tc>
          <w:tcPr>
            <w:tcW w:w="1418" w:type="dxa"/>
            <w:shd w:val="clear" w:color="auto" w:fill="auto"/>
            <w:vAlign w:val="center"/>
          </w:tcPr>
          <w:p w14:paraId="636DAFFC" w14:textId="77777777" w:rsidR="00E14AA0" w:rsidRPr="00F5721B" w:rsidRDefault="00E14AA0" w:rsidP="00847FF0">
            <w:pPr>
              <w:spacing w:before="120" w:after="120"/>
              <w:jc w:val="center"/>
              <w:rPr>
                <w:rFonts w:ascii="Arial Narrow" w:hAnsi="Arial Narrow"/>
                <w:sz w:val="16"/>
                <w:szCs w:val="16"/>
              </w:rPr>
            </w:pPr>
            <w:r w:rsidRPr="00F5721B">
              <w:rPr>
                <w:rFonts w:ascii="Arial Narrow" w:hAnsi="Arial Narrow"/>
                <w:sz w:val="16"/>
                <w:szCs w:val="16"/>
              </w:rPr>
              <w:t>≥37,5%</w:t>
            </w:r>
          </w:p>
        </w:tc>
        <w:tc>
          <w:tcPr>
            <w:tcW w:w="1417" w:type="dxa"/>
            <w:vAlign w:val="center"/>
          </w:tcPr>
          <w:p w14:paraId="020534BC" w14:textId="77777777" w:rsidR="00E14AA0" w:rsidRPr="00F5721B" w:rsidRDefault="00E14AA0" w:rsidP="00814BB2">
            <w:pPr>
              <w:spacing w:before="120" w:after="120"/>
              <w:jc w:val="center"/>
              <w:rPr>
                <w:rFonts w:ascii="Arial Narrow" w:hAnsi="Arial Narrow"/>
                <w:sz w:val="16"/>
                <w:szCs w:val="16"/>
              </w:rPr>
            </w:pPr>
            <w:r>
              <w:rPr>
                <w:rFonts w:ascii="Arial Narrow" w:hAnsi="Arial Narrow"/>
                <w:sz w:val="16"/>
                <w:szCs w:val="16"/>
              </w:rPr>
              <w:t>52,60%</w:t>
            </w:r>
          </w:p>
        </w:tc>
        <w:tc>
          <w:tcPr>
            <w:tcW w:w="6005" w:type="dxa"/>
          </w:tcPr>
          <w:p w14:paraId="1CC4D023" w14:textId="77777777" w:rsidR="00E14AA0" w:rsidRPr="00F5721B" w:rsidRDefault="00E14AA0" w:rsidP="00847FF0">
            <w:pPr>
              <w:spacing w:before="120" w:after="120"/>
              <w:jc w:val="both"/>
              <w:rPr>
                <w:rFonts w:ascii="Arial Narrow" w:hAnsi="Arial Narrow"/>
                <w:sz w:val="16"/>
                <w:szCs w:val="16"/>
              </w:rPr>
            </w:pPr>
            <w:r w:rsidRPr="00F5721B">
              <w:rPr>
                <w:rFonts w:ascii="Arial Narrow" w:hAnsi="Arial Narrow"/>
                <w:sz w:val="16"/>
                <w:szCs w:val="16"/>
              </w:rPr>
              <w:t>Wdrożenie standardów kontroli bezpieczeństwa obrotu towarowego oraz wykrywania i zwalczania przestępstw i nadużyć.</w:t>
            </w:r>
          </w:p>
        </w:tc>
        <w:tc>
          <w:tcPr>
            <w:tcW w:w="3595" w:type="dxa"/>
          </w:tcPr>
          <w:p w14:paraId="45719F44" w14:textId="77777777" w:rsidR="00E14AA0" w:rsidRPr="00544172" w:rsidRDefault="00E14AA0" w:rsidP="00847FF0">
            <w:pPr>
              <w:rPr>
                <w:rFonts w:ascii="Arial Narrow" w:hAnsi="Arial Narrow"/>
                <w:i/>
                <w:sz w:val="16"/>
                <w:szCs w:val="16"/>
              </w:rPr>
            </w:pPr>
            <w:r w:rsidRPr="00615BC4">
              <w:rPr>
                <w:rFonts w:ascii="Arial Narrow" w:hAnsi="Arial Narrow"/>
                <w:i/>
                <w:sz w:val="16"/>
                <w:szCs w:val="16"/>
              </w:rPr>
              <w:t>Zaplanowane zadania zostały zrealizowane.</w:t>
            </w:r>
          </w:p>
        </w:tc>
      </w:tr>
      <w:tr w:rsidR="00E14AA0" w:rsidRPr="00544172" w14:paraId="0F8CF1DE" w14:textId="77777777" w:rsidTr="00372C1D">
        <w:trPr>
          <w:trHeight w:val="1070"/>
        </w:trPr>
        <w:tc>
          <w:tcPr>
            <w:tcW w:w="375" w:type="dxa"/>
            <w:vMerge w:val="restart"/>
            <w:vAlign w:val="center"/>
          </w:tcPr>
          <w:p w14:paraId="66CBE838" w14:textId="77777777" w:rsidR="00E14AA0" w:rsidRPr="00544172" w:rsidRDefault="00E14AA0" w:rsidP="00847FF0">
            <w:pPr>
              <w:jc w:val="center"/>
              <w:rPr>
                <w:rFonts w:ascii="Arial Narrow" w:hAnsi="Arial Narrow"/>
                <w:sz w:val="16"/>
                <w:szCs w:val="16"/>
              </w:rPr>
            </w:pPr>
            <w:r>
              <w:rPr>
                <w:rFonts w:ascii="Arial Narrow" w:hAnsi="Arial Narrow"/>
                <w:sz w:val="16"/>
                <w:szCs w:val="16"/>
              </w:rPr>
              <w:lastRenderedPageBreak/>
              <w:t>2</w:t>
            </w:r>
          </w:p>
        </w:tc>
        <w:tc>
          <w:tcPr>
            <w:tcW w:w="1559" w:type="dxa"/>
            <w:vMerge w:val="restart"/>
            <w:vAlign w:val="center"/>
          </w:tcPr>
          <w:p w14:paraId="379899AA" w14:textId="77777777" w:rsidR="00E14AA0" w:rsidRPr="00544172" w:rsidRDefault="00E14AA0" w:rsidP="00847FF0">
            <w:pPr>
              <w:rPr>
                <w:rFonts w:ascii="Arial Narrow" w:hAnsi="Arial Narrow"/>
                <w:sz w:val="16"/>
                <w:szCs w:val="16"/>
              </w:rPr>
            </w:pPr>
            <w:r w:rsidRPr="00E14AA0">
              <w:rPr>
                <w:rFonts w:ascii="Arial Narrow" w:hAnsi="Arial Narrow"/>
                <w:sz w:val="16"/>
                <w:szCs w:val="16"/>
              </w:rPr>
              <w:t>Uszczelnienie systemu podatkowego</w:t>
            </w:r>
          </w:p>
        </w:tc>
        <w:tc>
          <w:tcPr>
            <w:tcW w:w="1417" w:type="dxa"/>
            <w:vAlign w:val="center"/>
          </w:tcPr>
          <w:p w14:paraId="744BE91E" w14:textId="77777777" w:rsidR="00E14AA0" w:rsidRPr="00F5721B" w:rsidRDefault="00E14AA0" w:rsidP="00847FF0">
            <w:pPr>
              <w:spacing w:before="120"/>
              <w:rPr>
                <w:rFonts w:ascii="Arial Narrow" w:hAnsi="Arial Narrow"/>
                <w:sz w:val="16"/>
                <w:szCs w:val="16"/>
              </w:rPr>
            </w:pPr>
            <w:r w:rsidRPr="00F5721B">
              <w:rPr>
                <w:rFonts w:ascii="Arial Narrow" w:hAnsi="Arial Narrow"/>
                <w:sz w:val="16"/>
                <w:szCs w:val="16"/>
              </w:rPr>
              <w:t>Skuteczność typowania do kontroli</w:t>
            </w:r>
          </w:p>
          <w:p w14:paraId="1F3B265A" w14:textId="77777777" w:rsidR="00E14AA0" w:rsidRPr="00F5721B" w:rsidRDefault="00E14AA0" w:rsidP="00847FF0">
            <w:pPr>
              <w:rPr>
                <w:rFonts w:ascii="Arial Narrow" w:hAnsi="Arial Narrow"/>
                <w:sz w:val="16"/>
                <w:szCs w:val="16"/>
              </w:rPr>
            </w:pPr>
          </w:p>
          <w:p w14:paraId="3B3B0750" w14:textId="77777777" w:rsidR="00E14AA0" w:rsidRPr="007B3CB1" w:rsidRDefault="00E14AA0" w:rsidP="00496843">
            <w:pPr>
              <w:spacing w:after="120"/>
              <w:rPr>
                <w:rFonts w:ascii="Arial Narrow" w:hAnsi="Arial Narrow"/>
                <w:i/>
                <w:sz w:val="16"/>
                <w:szCs w:val="16"/>
              </w:rPr>
            </w:pPr>
            <w:r w:rsidRPr="007B3CB1">
              <w:rPr>
                <w:rFonts w:ascii="Arial Narrow" w:hAnsi="Arial Narrow"/>
                <w:i/>
                <w:sz w:val="16"/>
                <w:szCs w:val="16"/>
              </w:rPr>
              <w:t>(opis: udział kontroli celno-skarbowych pozytywnych w ogólnej liczbie przeprowadzonych kontroli celno-skarbowych dotyczących podatków)</w:t>
            </w:r>
          </w:p>
        </w:tc>
        <w:tc>
          <w:tcPr>
            <w:tcW w:w="1418" w:type="dxa"/>
            <w:vAlign w:val="center"/>
          </w:tcPr>
          <w:p w14:paraId="62945FE0" w14:textId="77777777" w:rsidR="00E14AA0" w:rsidRPr="00F5721B" w:rsidRDefault="00E14AA0" w:rsidP="00847FF0">
            <w:pPr>
              <w:jc w:val="center"/>
              <w:rPr>
                <w:rFonts w:ascii="Arial Narrow" w:hAnsi="Arial Narrow"/>
                <w:sz w:val="16"/>
                <w:szCs w:val="16"/>
              </w:rPr>
            </w:pPr>
            <w:r w:rsidRPr="00F5721B">
              <w:rPr>
                <w:rFonts w:ascii="Arial Narrow" w:hAnsi="Arial Narrow"/>
                <w:sz w:val="16"/>
                <w:szCs w:val="16"/>
              </w:rPr>
              <w:t>≥84,0%</w:t>
            </w:r>
          </w:p>
        </w:tc>
        <w:tc>
          <w:tcPr>
            <w:tcW w:w="1417" w:type="dxa"/>
            <w:vAlign w:val="center"/>
          </w:tcPr>
          <w:p w14:paraId="712F1014" w14:textId="77777777" w:rsidR="00E14AA0" w:rsidRPr="00F5721B" w:rsidRDefault="00E14AA0" w:rsidP="00814BB2">
            <w:pPr>
              <w:spacing w:before="120" w:after="60"/>
              <w:jc w:val="center"/>
              <w:rPr>
                <w:rFonts w:ascii="Arial Narrow" w:hAnsi="Arial Narrow"/>
                <w:sz w:val="16"/>
                <w:szCs w:val="16"/>
              </w:rPr>
            </w:pPr>
            <w:r>
              <w:rPr>
                <w:rFonts w:ascii="Arial Narrow" w:hAnsi="Arial Narrow"/>
                <w:sz w:val="16"/>
                <w:szCs w:val="16"/>
              </w:rPr>
              <w:t>85,70%</w:t>
            </w:r>
          </w:p>
        </w:tc>
        <w:tc>
          <w:tcPr>
            <w:tcW w:w="6005" w:type="dxa"/>
          </w:tcPr>
          <w:p w14:paraId="3588CB33" w14:textId="77777777" w:rsidR="00E14AA0" w:rsidRPr="00F5721B" w:rsidRDefault="00E14AA0" w:rsidP="000C7582">
            <w:pPr>
              <w:numPr>
                <w:ilvl w:val="0"/>
                <w:numId w:val="8"/>
              </w:numPr>
              <w:spacing w:before="120" w:after="60"/>
              <w:ind w:left="369" w:hanging="284"/>
              <w:jc w:val="both"/>
              <w:rPr>
                <w:rFonts w:ascii="Arial Narrow" w:hAnsi="Arial Narrow"/>
                <w:sz w:val="16"/>
                <w:szCs w:val="16"/>
              </w:rPr>
            </w:pPr>
            <w:r w:rsidRPr="00F5721B">
              <w:rPr>
                <w:rFonts w:ascii="Arial Narrow" w:hAnsi="Arial Narrow"/>
                <w:sz w:val="16"/>
                <w:szCs w:val="16"/>
              </w:rPr>
              <w:t>Centralne typowanie podmiotów do kontroli.</w:t>
            </w:r>
          </w:p>
          <w:p w14:paraId="5BE827C9" w14:textId="77777777" w:rsidR="00E14AA0" w:rsidRPr="00F5721B" w:rsidRDefault="00E14AA0" w:rsidP="009D6AD0">
            <w:pPr>
              <w:numPr>
                <w:ilvl w:val="0"/>
                <w:numId w:val="8"/>
              </w:numPr>
              <w:ind w:left="369" w:hanging="284"/>
              <w:jc w:val="both"/>
              <w:rPr>
                <w:rFonts w:ascii="Arial Narrow" w:hAnsi="Arial Narrow"/>
                <w:sz w:val="16"/>
                <w:szCs w:val="16"/>
              </w:rPr>
            </w:pPr>
            <w:r w:rsidRPr="00F5721B">
              <w:rPr>
                <w:rFonts w:ascii="Arial Narrow" w:hAnsi="Arial Narrow"/>
                <w:sz w:val="16"/>
                <w:szCs w:val="16"/>
              </w:rPr>
              <w:t>Zwiększenie potencjału analitycznego jednostek terenowych KAS.</w:t>
            </w:r>
          </w:p>
          <w:p w14:paraId="744B3610" w14:textId="77777777" w:rsidR="00E14AA0" w:rsidRPr="00786C85" w:rsidRDefault="00E14AA0" w:rsidP="00847FF0">
            <w:pPr>
              <w:spacing w:before="120"/>
              <w:ind w:firstLine="85"/>
              <w:jc w:val="both"/>
              <w:rPr>
                <w:rFonts w:ascii="Arial Narrow" w:hAnsi="Arial Narrow"/>
                <w:i/>
                <w:sz w:val="16"/>
                <w:szCs w:val="16"/>
              </w:rPr>
            </w:pPr>
            <w:r w:rsidRPr="00786C85">
              <w:rPr>
                <w:rFonts w:ascii="Arial Narrow" w:hAnsi="Arial Narrow"/>
                <w:i/>
                <w:sz w:val="16"/>
                <w:szCs w:val="16"/>
              </w:rPr>
              <w:t>Realizacja projektów:</w:t>
            </w:r>
          </w:p>
          <w:p w14:paraId="0466012C" w14:textId="77777777" w:rsidR="00E14AA0" w:rsidRPr="00786C85" w:rsidRDefault="00E14AA0" w:rsidP="009D6AD0">
            <w:pPr>
              <w:numPr>
                <w:ilvl w:val="0"/>
                <w:numId w:val="20"/>
              </w:numPr>
              <w:ind w:left="369" w:hanging="284"/>
              <w:jc w:val="both"/>
              <w:rPr>
                <w:rFonts w:ascii="Arial Narrow" w:hAnsi="Arial Narrow"/>
                <w:i/>
                <w:sz w:val="16"/>
                <w:szCs w:val="16"/>
              </w:rPr>
            </w:pPr>
            <w:r w:rsidRPr="00786C85">
              <w:rPr>
                <w:rFonts w:ascii="Arial Narrow" w:hAnsi="Arial Narrow"/>
                <w:i/>
                <w:sz w:val="16"/>
                <w:szCs w:val="16"/>
              </w:rPr>
              <w:t>Wdrożenie systemu przeciwdziałającego wykorzystywaniu sektora finansowanego do wyłudzeń skarbowych STIR.</w:t>
            </w:r>
          </w:p>
          <w:p w14:paraId="5847A41D" w14:textId="77777777" w:rsidR="00E14AA0" w:rsidRPr="00F5721B" w:rsidRDefault="00E14AA0" w:rsidP="009D6AD0">
            <w:pPr>
              <w:numPr>
                <w:ilvl w:val="0"/>
                <w:numId w:val="20"/>
              </w:numPr>
              <w:ind w:left="369" w:hanging="284"/>
              <w:jc w:val="both"/>
              <w:rPr>
                <w:rFonts w:ascii="Arial Narrow" w:hAnsi="Arial Narrow"/>
                <w:sz w:val="16"/>
                <w:szCs w:val="16"/>
              </w:rPr>
            </w:pPr>
            <w:r w:rsidRPr="00786C85">
              <w:rPr>
                <w:rFonts w:ascii="Arial Narrow" w:hAnsi="Arial Narrow"/>
                <w:i/>
                <w:sz w:val="16"/>
                <w:szCs w:val="16"/>
              </w:rPr>
              <w:t>Zintegrowany system zarządzania ryzykiem ZISAR II.</w:t>
            </w:r>
          </w:p>
        </w:tc>
        <w:tc>
          <w:tcPr>
            <w:tcW w:w="3595" w:type="dxa"/>
          </w:tcPr>
          <w:p w14:paraId="4F6FD00A" w14:textId="77777777" w:rsidR="00E14AA0" w:rsidRPr="00544172" w:rsidRDefault="00E14AA0" w:rsidP="00847FF0">
            <w:pPr>
              <w:rPr>
                <w:rFonts w:ascii="Arial Narrow" w:hAnsi="Arial Narrow"/>
                <w:i/>
                <w:sz w:val="16"/>
                <w:szCs w:val="16"/>
              </w:rPr>
            </w:pPr>
            <w:r w:rsidRPr="00615BC4">
              <w:rPr>
                <w:rFonts w:ascii="Arial Narrow" w:hAnsi="Arial Narrow"/>
                <w:i/>
                <w:sz w:val="16"/>
                <w:szCs w:val="16"/>
              </w:rPr>
              <w:t>Zaplanowane zadania zostały zrealizowane.</w:t>
            </w:r>
          </w:p>
        </w:tc>
      </w:tr>
      <w:tr w:rsidR="00E14AA0" w:rsidRPr="00544172" w14:paraId="28637E75" w14:textId="77777777" w:rsidTr="007B3CB1">
        <w:trPr>
          <w:trHeight w:val="1928"/>
        </w:trPr>
        <w:tc>
          <w:tcPr>
            <w:tcW w:w="375" w:type="dxa"/>
            <w:vMerge/>
            <w:vAlign w:val="center"/>
          </w:tcPr>
          <w:p w14:paraId="2D278A25" w14:textId="77777777" w:rsidR="00E14AA0" w:rsidRPr="00544172" w:rsidRDefault="00E14AA0" w:rsidP="00847FF0">
            <w:pPr>
              <w:jc w:val="center"/>
              <w:rPr>
                <w:rFonts w:ascii="Arial Narrow" w:hAnsi="Arial Narrow"/>
                <w:sz w:val="16"/>
                <w:szCs w:val="16"/>
              </w:rPr>
            </w:pPr>
          </w:p>
        </w:tc>
        <w:tc>
          <w:tcPr>
            <w:tcW w:w="1559" w:type="dxa"/>
            <w:vMerge/>
            <w:vAlign w:val="center"/>
          </w:tcPr>
          <w:p w14:paraId="60EB85A1" w14:textId="77777777" w:rsidR="00E14AA0" w:rsidRPr="00544172" w:rsidRDefault="00E14AA0" w:rsidP="00847FF0">
            <w:pPr>
              <w:rPr>
                <w:rFonts w:ascii="Arial Narrow" w:hAnsi="Arial Narrow"/>
                <w:sz w:val="16"/>
                <w:szCs w:val="16"/>
              </w:rPr>
            </w:pPr>
          </w:p>
        </w:tc>
        <w:tc>
          <w:tcPr>
            <w:tcW w:w="1417" w:type="dxa"/>
            <w:vAlign w:val="center"/>
          </w:tcPr>
          <w:p w14:paraId="467269AC" w14:textId="77777777" w:rsidR="00E14AA0" w:rsidRPr="00F5721B" w:rsidRDefault="00E14AA0" w:rsidP="00847FF0">
            <w:pPr>
              <w:spacing w:before="120"/>
              <w:rPr>
                <w:rFonts w:ascii="Arial Narrow" w:hAnsi="Arial Narrow"/>
                <w:sz w:val="16"/>
                <w:szCs w:val="16"/>
              </w:rPr>
            </w:pPr>
            <w:r w:rsidRPr="00F5721B">
              <w:rPr>
                <w:rFonts w:ascii="Arial Narrow" w:hAnsi="Arial Narrow"/>
                <w:sz w:val="16"/>
                <w:szCs w:val="16"/>
              </w:rPr>
              <w:t>Identyfikacja „karuzeli podatkowych”</w:t>
            </w:r>
          </w:p>
          <w:p w14:paraId="2E4CD2D0" w14:textId="77777777" w:rsidR="00E14AA0" w:rsidRPr="007B3CB1" w:rsidRDefault="00E14AA0" w:rsidP="00847FF0">
            <w:pPr>
              <w:spacing w:before="120"/>
              <w:rPr>
                <w:rFonts w:ascii="Arial Narrow" w:hAnsi="Arial Narrow"/>
                <w:i/>
                <w:sz w:val="16"/>
                <w:szCs w:val="16"/>
              </w:rPr>
            </w:pPr>
            <w:r w:rsidRPr="007B3CB1">
              <w:rPr>
                <w:rFonts w:ascii="Arial Narrow" w:hAnsi="Arial Narrow"/>
                <w:i/>
                <w:sz w:val="16"/>
                <w:szCs w:val="16"/>
              </w:rPr>
              <w:t>(opis: liczba zidentyfikowanych łańcuchów relacji transakcyjnych podwyższonego ryzyka)</w:t>
            </w:r>
          </w:p>
        </w:tc>
        <w:tc>
          <w:tcPr>
            <w:tcW w:w="1418" w:type="dxa"/>
            <w:vAlign w:val="center"/>
          </w:tcPr>
          <w:p w14:paraId="54403B8B" w14:textId="77777777" w:rsidR="00E14AA0" w:rsidRPr="00F5721B" w:rsidRDefault="00E14AA0" w:rsidP="00847FF0">
            <w:pPr>
              <w:jc w:val="center"/>
              <w:rPr>
                <w:rFonts w:ascii="Arial Narrow" w:hAnsi="Arial Narrow"/>
                <w:sz w:val="16"/>
                <w:szCs w:val="16"/>
              </w:rPr>
            </w:pPr>
            <w:r w:rsidRPr="00F5721B">
              <w:rPr>
                <w:rFonts w:ascii="Arial Narrow" w:hAnsi="Arial Narrow"/>
                <w:sz w:val="16"/>
                <w:szCs w:val="16"/>
              </w:rPr>
              <w:t>&gt;60</w:t>
            </w:r>
          </w:p>
        </w:tc>
        <w:tc>
          <w:tcPr>
            <w:tcW w:w="1417" w:type="dxa"/>
            <w:vAlign w:val="center"/>
          </w:tcPr>
          <w:p w14:paraId="3F39365D" w14:textId="77777777" w:rsidR="00E14AA0" w:rsidRPr="00F5721B" w:rsidRDefault="00E14AA0" w:rsidP="00814BB2">
            <w:pPr>
              <w:spacing w:before="120" w:after="60"/>
              <w:jc w:val="center"/>
              <w:rPr>
                <w:rFonts w:ascii="Arial Narrow" w:hAnsi="Arial Narrow"/>
                <w:sz w:val="16"/>
                <w:szCs w:val="16"/>
              </w:rPr>
            </w:pPr>
            <w:r>
              <w:rPr>
                <w:rFonts w:ascii="Arial Narrow" w:hAnsi="Arial Narrow"/>
                <w:sz w:val="16"/>
                <w:szCs w:val="16"/>
              </w:rPr>
              <w:t>217</w:t>
            </w:r>
          </w:p>
        </w:tc>
        <w:tc>
          <w:tcPr>
            <w:tcW w:w="6005" w:type="dxa"/>
            <w:vMerge w:val="restart"/>
          </w:tcPr>
          <w:p w14:paraId="10E752B9" w14:textId="77777777" w:rsidR="00E14AA0" w:rsidRPr="00F5721B" w:rsidRDefault="00E14AA0" w:rsidP="00847FF0">
            <w:pPr>
              <w:spacing w:before="120" w:after="60"/>
              <w:jc w:val="both"/>
              <w:rPr>
                <w:rFonts w:ascii="Arial Narrow" w:hAnsi="Arial Narrow"/>
                <w:sz w:val="16"/>
                <w:szCs w:val="16"/>
              </w:rPr>
            </w:pPr>
            <w:r w:rsidRPr="00F5721B">
              <w:rPr>
                <w:rFonts w:ascii="Arial Narrow" w:hAnsi="Arial Narrow"/>
                <w:sz w:val="16"/>
                <w:szCs w:val="16"/>
              </w:rPr>
              <w:t>Zwalczanie szarej strefy w obrocie tzw. towarami wrażliwymi, w tym:</w:t>
            </w:r>
          </w:p>
          <w:p w14:paraId="155D3AE2" w14:textId="77777777" w:rsidR="00E14AA0" w:rsidRPr="00F5721B" w:rsidRDefault="00E14AA0" w:rsidP="009D6AD0">
            <w:pPr>
              <w:numPr>
                <w:ilvl w:val="0"/>
                <w:numId w:val="15"/>
              </w:numPr>
              <w:ind w:left="369" w:hanging="284"/>
              <w:jc w:val="both"/>
              <w:rPr>
                <w:rFonts w:ascii="Arial Narrow" w:hAnsi="Arial Narrow"/>
                <w:sz w:val="16"/>
                <w:szCs w:val="16"/>
              </w:rPr>
            </w:pPr>
            <w:r w:rsidRPr="00F5721B">
              <w:rPr>
                <w:rFonts w:ascii="Arial Narrow" w:hAnsi="Arial Narrow"/>
                <w:sz w:val="16"/>
                <w:szCs w:val="16"/>
              </w:rPr>
              <w:t>Kontrole celno-skarbowe i podatkowe zidentyfikowanych uczestników karuzeli podatkowych”.</w:t>
            </w:r>
          </w:p>
          <w:p w14:paraId="34A8A201" w14:textId="77777777" w:rsidR="00E14AA0" w:rsidRPr="00F5721B" w:rsidRDefault="00E14AA0" w:rsidP="009D6AD0">
            <w:pPr>
              <w:numPr>
                <w:ilvl w:val="0"/>
                <w:numId w:val="15"/>
              </w:numPr>
              <w:ind w:left="369" w:hanging="284"/>
              <w:jc w:val="both"/>
              <w:rPr>
                <w:rFonts w:ascii="Arial Narrow" w:hAnsi="Arial Narrow"/>
                <w:sz w:val="16"/>
                <w:szCs w:val="16"/>
              </w:rPr>
            </w:pPr>
            <w:r w:rsidRPr="00F5721B">
              <w:rPr>
                <w:rFonts w:ascii="Arial Narrow" w:hAnsi="Arial Narrow"/>
                <w:sz w:val="16"/>
                <w:szCs w:val="16"/>
              </w:rPr>
              <w:t>Wykorzystanie narzędzi informatycznych do identyfikacji podmiotów podwyższonego ryzyka oszustw w podatku VAT i podatku akcyzowym, ze szczególnym uwzględnieniem obrotu wyrobami przetwórstwa ropy naftowej.</w:t>
            </w:r>
          </w:p>
          <w:p w14:paraId="445BD927" w14:textId="77777777" w:rsidR="00E14AA0" w:rsidRPr="00F5721B" w:rsidRDefault="00E14AA0" w:rsidP="009D6AD0">
            <w:pPr>
              <w:numPr>
                <w:ilvl w:val="0"/>
                <w:numId w:val="15"/>
              </w:numPr>
              <w:ind w:left="369" w:hanging="284"/>
              <w:jc w:val="both"/>
              <w:rPr>
                <w:rFonts w:ascii="Arial Narrow" w:hAnsi="Arial Narrow"/>
                <w:sz w:val="16"/>
                <w:szCs w:val="16"/>
              </w:rPr>
            </w:pPr>
            <w:r w:rsidRPr="00F5721B">
              <w:rPr>
                <w:rFonts w:ascii="Arial Narrow" w:hAnsi="Arial Narrow"/>
                <w:sz w:val="16"/>
                <w:szCs w:val="16"/>
              </w:rPr>
              <w:t>Przeprowadzenie analizy skali występujących nieprawidłowości w</w:t>
            </w:r>
            <w:r>
              <w:rPr>
                <w:rFonts w:ascii="Arial Narrow" w:hAnsi="Arial Narrow"/>
                <w:sz w:val="16"/>
                <w:szCs w:val="16"/>
              </w:rPr>
              <w:t> </w:t>
            </w:r>
            <w:r w:rsidRPr="00F5721B">
              <w:rPr>
                <w:rFonts w:ascii="Arial Narrow" w:hAnsi="Arial Narrow"/>
                <w:sz w:val="16"/>
                <w:szCs w:val="16"/>
              </w:rPr>
              <w:t>obszarze opodatkowania wyrobów akcyzowych, które mogą być przedmiotem nadużyć.</w:t>
            </w:r>
          </w:p>
          <w:p w14:paraId="12A69060" w14:textId="77777777" w:rsidR="00E14AA0" w:rsidRDefault="00E14AA0" w:rsidP="009D6AD0">
            <w:pPr>
              <w:numPr>
                <w:ilvl w:val="0"/>
                <w:numId w:val="15"/>
              </w:numPr>
              <w:ind w:left="369" w:hanging="284"/>
              <w:jc w:val="both"/>
              <w:rPr>
                <w:rFonts w:ascii="Arial Narrow" w:hAnsi="Arial Narrow"/>
                <w:sz w:val="16"/>
                <w:szCs w:val="16"/>
              </w:rPr>
            </w:pPr>
            <w:r w:rsidRPr="00F5721B">
              <w:rPr>
                <w:rFonts w:ascii="Arial Narrow" w:hAnsi="Arial Narrow"/>
                <w:sz w:val="16"/>
                <w:szCs w:val="16"/>
              </w:rPr>
              <w:t>Opracowanie projektu ustawy o zmianie ustawy o podatku akcyzowym zawierającego regulacje przeciwdziałające nieprawidłowościom w opodatkowaniu akcyzą wyrobów akcyzowych.</w:t>
            </w:r>
          </w:p>
          <w:p w14:paraId="1AFD793C" w14:textId="77777777" w:rsidR="006962E7" w:rsidRDefault="006962E7" w:rsidP="006962E7">
            <w:pPr>
              <w:jc w:val="both"/>
              <w:rPr>
                <w:rFonts w:ascii="Arial Narrow" w:hAnsi="Arial Narrow"/>
                <w:sz w:val="16"/>
                <w:szCs w:val="16"/>
              </w:rPr>
            </w:pPr>
          </w:p>
          <w:p w14:paraId="0920BBC8" w14:textId="77777777" w:rsidR="006962E7" w:rsidRPr="00F5721B" w:rsidRDefault="006962E7" w:rsidP="006962E7">
            <w:pPr>
              <w:jc w:val="both"/>
              <w:rPr>
                <w:rFonts w:ascii="Arial Narrow" w:hAnsi="Arial Narrow"/>
                <w:sz w:val="16"/>
                <w:szCs w:val="16"/>
              </w:rPr>
            </w:pPr>
          </w:p>
        </w:tc>
        <w:tc>
          <w:tcPr>
            <w:tcW w:w="3595" w:type="dxa"/>
          </w:tcPr>
          <w:p w14:paraId="47D097FC" w14:textId="77777777" w:rsidR="00E14AA0" w:rsidRPr="00544172" w:rsidRDefault="00E14AA0" w:rsidP="00847FF0">
            <w:pPr>
              <w:rPr>
                <w:rFonts w:ascii="Arial Narrow" w:hAnsi="Arial Narrow"/>
                <w:i/>
                <w:sz w:val="16"/>
                <w:szCs w:val="16"/>
              </w:rPr>
            </w:pPr>
            <w:r w:rsidRPr="00615BC4">
              <w:rPr>
                <w:rFonts w:ascii="Arial Narrow" w:hAnsi="Arial Narrow"/>
                <w:i/>
                <w:sz w:val="16"/>
                <w:szCs w:val="16"/>
              </w:rPr>
              <w:t>Zaplanowane zadania zostały zrealizowane.</w:t>
            </w:r>
          </w:p>
        </w:tc>
      </w:tr>
      <w:tr w:rsidR="00E14AA0" w:rsidRPr="00544172" w14:paraId="4EFCB84F" w14:textId="77777777" w:rsidTr="00372C1D">
        <w:trPr>
          <w:trHeight w:val="1070"/>
        </w:trPr>
        <w:tc>
          <w:tcPr>
            <w:tcW w:w="375" w:type="dxa"/>
            <w:vMerge/>
            <w:vAlign w:val="center"/>
          </w:tcPr>
          <w:p w14:paraId="0BF7152A" w14:textId="77777777" w:rsidR="00E14AA0" w:rsidRPr="00544172" w:rsidRDefault="00E14AA0" w:rsidP="00847FF0">
            <w:pPr>
              <w:jc w:val="center"/>
              <w:rPr>
                <w:rFonts w:ascii="Arial Narrow" w:hAnsi="Arial Narrow"/>
                <w:sz w:val="16"/>
                <w:szCs w:val="16"/>
              </w:rPr>
            </w:pPr>
          </w:p>
        </w:tc>
        <w:tc>
          <w:tcPr>
            <w:tcW w:w="1559" w:type="dxa"/>
            <w:vMerge/>
            <w:vAlign w:val="center"/>
          </w:tcPr>
          <w:p w14:paraId="20F3AAC0" w14:textId="77777777" w:rsidR="00E14AA0" w:rsidRPr="00544172" w:rsidRDefault="00E14AA0" w:rsidP="00847FF0">
            <w:pPr>
              <w:rPr>
                <w:rFonts w:ascii="Arial Narrow" w:hAnsi="Arial Narrow"/>
                <w:sz w:val="16"/>
                <w:szCs w:val="16"/>
              </w:rPr>
            </w:pPr>
          </w:p>
        </w:tc>
        <w:tc>
          <w:tcPr>
            <w:tcW w:w="1417" w:type="dxa"/>
            <w:vAlign w:val="center"/>
          </w:tcPr>
          <w:p w14:paraId="3EEA4DF5" w14:textId="77777777" w:rsidR="00E14AA0" w:rsidRPr="00F5721B" w:rsidRDefault="00E14AA0" w:rsidP="007B3CB1">
            <w:pPr>
              <w:rPr>
                <w:rFonts w:ascii="Arial Narrow" w:hAnsi="Arial Narrow"/>
                <w:sz w:val="16"/>
                <w:szCs w:val="16"/>
              </w:rPr>
            </w:pPr>
            <w:r w:rsidRPr="00F5721B">
              <w:rPr>
                <w:rFonts w:ascii="Arial Narrow" w:hAnsi="Arial Narrow"/>
                <w:sz w:val="16"/>
                <w:szCs w:val="16"/>
              </w:rPr>
              <w:t>Terminowe przygotowanie projektu regulacji przeciwdziałających powstawaniu szarej strefy w zakresie dotyczącym opodatkowania akcyzą wyrobów akcyzowych</w:t>
            </w:r>
          </w:p>
        </w:tc>
        <w:tc>
          <w:tcPr>
            <w:tcW w:w="1418" w:type="dxa"/>
            <w:vAlign w:val="center"/>
          </w:tcPr>
          <w:p w14:paraId="3DBD9169" w14:textId="77777777" w:rsidR="00E14AA0" w:rsidRPr="00F5721B" w:rsidRDefault="00E14AA0" w:rsidP="00847FF0">
            <w:pPr>
              <w:jc w:val="center"/>
              <w:rPr>
                <w:rFonts w:ascii="Arial Narrow" w:hAnsi="Arial Narrow"/>
                <w:sz w:val="16"/>
                <w:szCs w:val="16"/>
              </w:rPr>
            </w:pPr>
            <w:r w:rsidRPr="00F5721B">
              <w:rPr>
                <w:rFonts w:ascii="Arial Narrow" w:hAnsi="Arial Narrow"/>
                <w:sz w:val="16"/>
                <w:szCs w:val="16"/>
              </w:rPr>
              <w:t>100%</w:t>
            </w:r>
          </w:p>
        </w:tc>
        <w:tc>
          <w:tcPr>
            <w:tcW w:w="1417" w:type="dxa"/>
            <w:vAlign w:val="center"/>
          </w:tcPr>
          <w:p w14:paraId="2C804815" w14:textId="77777777" w:rsidR="00E14AA0" w:rsidRPr="00F5721B" w:rsidRDefault="00E14AA0" w:rsidP="00814BB2">
            <w:pPr>
              <w:jc w:val="center"/>
              <w:rPr>
                <w:rFonts w:ascii="Arial Narrow" w:hAnsi="Arial Narrow"/>
                <w:sz w:val="16"/>
                <w:szCs w:val="16"/>
              </w:rPr>
            </w:pPr>
            <w:r>
              <w:rPr>
                <w:rFonts w:ascii="Arial Narrow" w:hAnsi="Arial Narrow"/>
                <w:sz w:val="16"/>
                <w:szCs w:val="16"/>
              </w:rPr>
              <w:t>100%</w:t>
            </w:r>
          </w:p>
        </w:tc>
        <w:tc>
          <w:tcPr>
            <w:tcW w:w="6005" w:type="dxa"/>
            <w:vMerge/>
          </w:tcPr>
          <w:p w14:paraId="505A066D" w14:textId="77777777" w:rsidR="00E14AA0" w:rsidRPr="00F5721B" w:rsidRDefault="00E14AA0" w:rsidP="009D6AD0">
            <w:pPr>
              <w:numPr>
                <w:ilvl w:val="0"/>
                <w:numId w:val="29"/>
              </w:numPr>
              <w:ind w:left="369" w:hanging="284"/>
              <w:jc w:val="both"/>
              <w:rPr>
                <w:rFonts w:ascii="Arial Narrow" w:hAnsi="Arial Narrow"/>
                <w:sz w:val="16"/>
                <w:szCs w:val="16"/>
              </w:rPr>
            </w:pPr>
          </w:p>
        </w:tc>
        <w:tc>
          <w:tcPr>
            <w:tcW w:w="3595" w:type="dxa"/>
          </w:tcPr>
          <w:p w14:paraId="28B5514D" w14:textId="77777777" w:rsidR="00E14AA0" w:rsidRPr="00544172" w:rsidRDefault="00E14AA0" w:rsidP="00847FF0">
            <w:pPr>
              <w:rPr>
                <w:rFonts w:ascii="Arial Narrow" w:hAnsi="Arial Narrow"/>
                <w:i/>
                <w:sz w:val="16"/>
                <w:szCs w:val="16"/>
              </w:rPr>
            </w:pPr>
            <w:r w:rsidRPr="00615BC4">
              <w:rPr>
                <w:rFonts w:ascii="Arial Narrow" w:hAnsi="Arial Narrow"/>
                <w:i/>
                <w:sz w:val="16"/>
                <w:szCs w:val="16"/>
              </w:rPr>
              <w:t>Zaplanowane zadania zostały zrealizowane.</w:t>
            </w:r>
          </w:p>
        </w:tc>
      </w:tr>
      <w:tr w:rsidR="00E14AA0" w:rsidRPr="00544172" w14:paraId="77B955AB" w14:textId="77777777" w:rsidTr="00372C1D">
        <w:trPr>
          <w:trHeight w:val="1070"/>
        </w:trPr>
        <w:tc>
          <w:tcPr>
            <w:tcW w:w="375" w:type="dxa"/>
            <w:vMerge/>
            <w:vAlign w:val="center"/>
          </w:tcPr>
          <w:p w14:paraId="50379786" w14:textId="77777777" w:rsidR="00E14AA0" w:rsidRPr="00544172" w:rsidRDefault="00E14AA0" w:rsidP="00847FF0">
            <w:pPr>
              <w:jc w:val="center"/>
              <w:rPr>
                <w:rFonts w:ascii="Arial Narrow" w:hAnsi="Arial Narrow"/>
                <w:sz w:val="16"/>
                <w:szCs w:val="16"/>
              </w:rPr>
            </w:pPr>
          </w:p>
        </w:tc>
        <w:tc>
          <w:tcPr>
            <w:tcW w:w="1559" w:type="dxa"/>
            <w:vMerge/>
            <w:vAlign w:val="center"/>
          </w:tcPr>
          <w:p w14:paraId="7FBCCDF0" w14:textId="77777777" w:rsidR="00E14AA0" w:rsidRPr="00544172" w:rsidRDefault="00E14AA0" w:rsidP="00847FF0">
            <w:pPr>
              <w:rPr>
                <w:rFonts w:ascii="Arial Narrow" w:hAnsi="Arial Narrow"/>
                <w:sz w:val="16"/>
                <w:szCs w:val="16"/>
              </w:rPr>
            </w:pPr>
          </w:p>
        </w:tc>
        <w:tc>
          <w:tcPr>
            <w:tcW w:w="1417" w:type="dxa"/>
            <w:vAlign w:val="center"/>
          </w:tcPr>
          <w:p w14:paraId="09355D5D" w14:textId="77777777" w:rsidR="00E14AA0" w:rsidRPr="00F5721B" w:rsidRDefault="00E14AA0" w:rsidP="00847FF0">
            <w:pPr>
              <w:spacing w:after="120"/>
              <w:rPr>
                <w:rFonts w:ascii="Arial Narrow" w:hAnsi="Arial Narrow"/>
                <w:sz w:val="16"/>
                <w:szCs w:val="16"/>
              </w:rPr>
            </w:pPr>
            <w:r w:rsidRPr="00F5721B">
              <w:rPr>
                <w:rFonts w:ascii="Arial Narrow" w:hAnsi="Arial Narrow"/>
                <w:sz w:val="16"/>
                <w:szCs w:val="16"/>
              </w:rPr>
              <w:t>Opracowana metodyka szacowania luki podatkowej</w:t>
            </w:r>
          </w:p>
        </w:tc>
        <w:tc>
          <w:tcPr>
            <w:tcW w:w="1418" w:type="dxa"/>
            <w:vAlign w:val="center"/>
          </w:tcPr>
          <w:p w14:paraId="5F4B5EEC" w14:textId="77777777" w:rsidR="00E14AA0" w:rsidRPr="00F5721B" w:rsidRDefault="00E14AA0" w:rsidP="00847FF0">
            <w:pPr>
              <w:jc w:val="center"/>
              <w:rPr>
                <w:rFonts w:ascii="Arial Narrow" w:hAnsi="Arial Narrow"/>
                <w:sz w:val="16"/>
                <w:szCs w:val="16"/>
              </w:rPr>
            </w:pPr>
            <w:r w:rsidRPr="00F5721B">
              <w:rPr>
                <w:rFonts w:ascii="Arial Narrow" w:hAnsi="Arial Narrow"/>
                <w:sz w:val="16"/>
                <w:szCs w:val="16"/>
              </w:rPr>
              <w:t>2 szt.</w:t>
            </w:r>
          </w:p>
        </w:tc>
        <w:tc>
          <w:tcPr>
            <w:tcW w:w="1417" w:type="dxa"/>
            <w:vAlign w:val="center"/>
          </w:tcPr>
          <w:p w14:paraId="69856F08" w14:textId="77777777" w:rsidR="00E14AA0" w:rsidRPr="00F5721B" w:rsidRDefault="00E14AA0" w:rsidP="00814BB2">
            <w:pPr>
              <w:spacing w:before="120" w:after="60"/>
              <w:jc w:val="center"/>
              <w:rPr>
                <w:rFonts w:ascii="Arial Narrow" w:hAnsi="Arial Narrow"/>
                <w:sz w:val="16"/>
                <w:szCs w:val="16"/>
              </w:rPr>
            </w:pPr>
            <w:r>
              <w:rPr>
                <w:rFonts w:ascii="Arial Narrow" w:hAnsi="Arial Narrow"/>
                <w:sz w:val="16"/>
                <w:szCs w:val="16"/>
              </w:rPr>
              <w:t>2 szt.</w:t>
            </w:r>
          </w:p>
        </w:tc>
        <w:tc>
          <w:tcPr>
            <w:tcW w:w="6005" w:type="dxa"/>
          </w:tcPr>
          <w:p w14:paraId="3F0163F1" w14:textId="77777777" w:rsidR="00E14AA0" w:rsidRPr="00F5721B" w:rsidRDefault="00E14AA0" w:rsidP="009D6AD0">
            <w:pPr>
              <w:numPr>
                <w:ilvl w:val="0"/>
                <w:numId w:val="31"/>
              </w:numPr>
              <w:spacing w:before="120" w:after="60"/>
              <w:ind w:left="369" w:hanging="284"/>
              <w:jc w:val="both"/>
              <w:rPr>
                <w:rFonts w:ascii="Arial Narrow" w:hAnsi="Arial Narrow"/>
                <w:sz w:val="16"/>
                <w:szCs w:val="16"/>
              </w:rPr>
            </w:pPr>
            <w:r w:rsidRPr="00F5721B">
              <w:rPr>
                <w:rFonts w:ascii="Arial Narrow" w:hAnsi="Arial Narrow"/>
                <w:sz w:val="16"/>
                <w:szCs w:val="16"/>
              </w:rPr>
              <w:t>Wdrożenie w MF metodyki szacowania luki podatkowej VAT na poziomie makroekonomicznym.</w:t>
            </w:r>
          </w:p>
          <w:p w14:paraId="3363ECD1" w14:textId="77777777" w:rsidR="00E14AA0" w:rsidRPr="00F5721B" w:rsidRDefault="00E14AA0" w:rsidP="009D6AD0">
            <w:pPr>
              <w:numPr>
                <w:ilvl w:val="0"/>
                <w:numId w:val="31"/>
              </w:numPr>
              <w:spacing w:after="60"/>
              <w:ind w:left="369" w:hanging="284"/>
              <w:jc w:val="both"/>
              <w:rPr>
                <w:rFonts w:ascii="Arial Narrow" w:hAnsi="Arial Narrow"/>
                <w:sz w:val="16"/>
                <w:szCs w:val="16"/>
              </w:rPr>
            </w:pPr>
            <w:r w:rsidRPr="00F5721B">
              <w:rPr>
                <w:rFonts w:ascii="Arial Narrow" w:hAnsi="Arial Narrow"/>
                <w:sz w:val="16"/>
                <w:szCs w:val="16"/>
              </w:rPr>
              <w:t>Opracowanie i zatwierdzenie „Metodyki szacowania luki VAT z</w:t>
            </w:r>
            <w:r>
              <w:rPr>
                <w:rFonts w:ascii="Arial Narrow" w:hAnsi="Arial Narrow"/>
                <w:sz w:val="16"/>
                <w:szCs w:val="16"/>
              </w:rPr>
              <w:t> </w:t>
            </w:r>
            <w:r w:rsidRPr="00F5721B">
              <w:rPr>
                <w:rFonts w:ascii="Arial Narrow" w:hAnsi="Arial Narrow"/>
                <w:sz w:val="16"/>
                <w:szCs w:val="16"/>
              </w:rPr>
              <w:t>podziałem na sekcje działalności gospodarczej” z uwzględnieniem oszacowania poziomu luki VAT za lata 2010-2016 na podstawie metodologii RA-GAP.</w:t>
            </w:r>
          </w:p>
          <w:p w14:paraId="1B80E6B8" w14:textId="77777777" w:rsidR="00E14AA0" w:rsidRPr="00F5721B" w:rsidRDefault="00E14AA0" w:rsidP="009D6AD0">
            <w:pPr>
              <w:numPr>
                <w:ilvl w:val="0"/>
                <w:numId w:val="31"/>
              </w:numPr>
              <w:spacing w:after="60"/>
              <w:ind w:left="369" w:hanging="284"/>
              <w:jc w:val="both"/>
              <w:rPr>
                <w:rFonts w:ascii="Arial Narrow" w:hAnsi="Arial Narrow"/>
                <w:sz w:val="16"/>
                <w:szCs w:val="16"/>
              </w:rPr>
            </w:pPr>
            <w:r w:rsidRPr="00F5721B">
              <w:rPr>
                <w:rFonts w:ascii="Arial Narrow" w:hAnsi="Arial Narrow"/>
                <w:sz w:val="16"/>
                <w:szCs w:val="16"/>
              </w:rPr>
              <w:t>Opracowanie założeń metodologicznych szacowania poziomu luki CIT.</w:t>
            </w:r>
          </w:p>
          <w:p w14:paraId="3B1FDDB0" w14:textId="77777777" w:rsidR="00E14AA0" w:rsidRPr="00786C85" w:rsidRDefault="00E14AA0" w:rsidP="00847FF0">
            <w:pPr>
              <w:spacing w:before="120"/>
              <w:ind w:firstLine="85"/>
              <w:jc w:val="both"/>
              <w:rPr>
                <w:rFonts w:ascii="Arial Narrow" w:hAnsi="Arial Narrow"/>
                <w:i/>
                <w:sz w:val="16"/>
                <w:szCs w:val="16"/>
              </w:rPr>
            </w:pPr>
            <w:r w:rsidRPr="00786C85">
              <w:rPr>
                <w:rFonts w:ascii="Arial Narrow" w:hAnsi="Arial Narrow"/>
                <w:i/>
                <w:sz w:val="16"/>
                <w:szCs w:val="16"/>
              </w:rPr>
              <w:t>Realizacja projektów:</w:t>
            </w:r>
          </w:p>
          <w:p w14:paraId="50886F4B" w14:textId="77777777" w:rsidR="00E14AA0" w:rsidRPr="00786C85" w:rsidRDefault="00E14AA0" w:rsidP="009D6AD0">
            <w:pPr>
              <w:numPr>
                <w:ilvl w:val="0"/>
                <w:numId w:val="30"/>
              </w:numPr>
              <w:ind w:left="369" w:hanging="284"/>
              <w:jc w:val="both"/>
              <w:rPr>
                <w:rFonts w:ascii="Arial Narrow" w:hAnsi="Arial Narrow"/>
                <w:i/>
                <w:sz w:val="16"/>
                <w:szCs w:val="16"/>
              </w:rPr>
            </w:pPr>
            <w:r w:rsidRPr="00786C85">
              <w:rPr>
                <w:rFonts w:ascii="Arial Narrow" w:hAnsi="Arial Narrow"/>
                <w:i/>
                <w:sz w:val="16"/>
                <w:szCs w:val="16"/>
              </w:rPr>
              <w:t>Wdrożenie w MF metodyki szacowania luki podatkowej VAT na poziomie makroekonomicznym.</w:t>
            </w:r>
          </w:p>
          <w:p w14:paraId="1D227F98" w14:textId="77777777" w:rsidR="00E14AA0" w:rsidRPr="00786C85" w:rsidRDefault="00E14AA0" w:rsidP="009D6AD0">
            <w:pPr>
              <w:numPr>
                <w:ilvl w:val="0"/>
                <w:numId w:val="30"/>
              </w:numPr>
              <w:ind w:left="369" w:hanging="284"/>
              <w:jc w:val="both"/>
              <w:rPr>
                <w:rFonts w:ascii="Arial Narrow" w:hAnsi="Arial Narrow"/>
                <w:i/>
                <w:sz w:val="16"/>
                <w:szCs w:val="16"/>
              </w:rPr>
            </w:pPr>
            <w:r w:rsidRPr="00786C85">
              <w:rPr>
                <w:rFonts w:ascii="Arial Narrow" w:hAnsi="Arial Narrow"/>
                <w:i/>
                <w:sz w:val="16"/>
                <w:szCs w:val="16"/>
              </w:rPr>
              <w:t>Metodyka szacowania luki VAT z podziałem na sekcje działalności gospodarczej.</w:t>
            </w:r>
          </w:p>
          <w:p w14:paraId="4F859A8C" w14:textId="77777777" w:rsidR="00E14AA0" w:rsidRPr="00F5721B" w:rsidRDefault="00E14AA0" w:rsidP="009D6AD0">
            <w:pPr>
              <w:numPr>
                <w:ilvl w:val="0"/>
                <w:numId w:val="30"/>
              </w:numPr>
              <w:ind w:left="369" w:hanging="284"/>
              <w:jc w:val="both"/>
              <w:rPr>
                <w:rFonts w:ascii="Arial Narrow" w:hAnsi="Arial Narrow"/>
                <w:sz w:val="16"/>
                <w:szCs w:val="16"/>
              </w:rPr>
            </w:pPr>
            <w:r w:rsidRPr="00786C85">
              <w:rPr>
                <w:rFonts w:ascii="Arial Narrow" w:hAnsi="Arial Narrow"/>
                <w:i/>
                <w:sz w:val="16"/>
                <w:szCs w:val="16"/>
              </w:rPr>
              <w:t>Metodyka szacowania luki CIT.</w:t>
            </w:r>
          </w:p>
        </w:tc>
        <w:tc>
          <w:tcPr>
            <w:tcW w:w="3595" w:type="dxa"/>
          </w:tcPr>
          <w:p w14:paraId="5386CCC4" w14:textId="77777777" w:rsidR="00E14AA0" w:rsidRPr="00A00885" w:rsidRDefault="00E14AA0" w:rsidP="00C10264">
            <w:pPr>
              <w:numPr>
                <w:ilvl w:val="0"/>
                <w:numId w:val="36"/>
              </w:numPr>
              <w:spacing w:before="120" w:after="60"/>
              <w:ind w:left="227" w:hanging="227"/>
              <w:jc w:val="both"/>
              <w:rPr>
                <w:rFonts w:ascii="Arial Narrow" w:hAnsi="Arial Narrow"/>
                <w:sz w:val="16"/>
                <w:szCs w:val="16"/>
              </w:rPr>
            </w:pPr>
            <w:r w:rsidRPr="00A00885">
              <w:rPr>
                <w:rFonts w:ascii="Arial Narrow" w:hAnsi="Arial Narrow"/>
                <w:sz w:val="16"/>
                <w:szCs w:val="16"/>
              </w:rPr>
              <w:t xml:space="preserve"> </w:t>
            </w:r>
            <w:r>
              <w:rPr>
                <w:rFonts w:ascii="Arial Narrow" w:hAnsi="Arial Narrow"/>
                <w:i/>
                <w:sz w:val="16"/>
                <w:szCs w:val="16"/>
              </w:rPr>
              <w:t>Zaplanowane zadanie</w:t>
            </w:r>
            <w:r w:rsidRPr="00615BC4">
              <w:rPr>
                <w:rFonts w:ascii="Arial Narrow" w:hAnsi="Arial Narrow"/>
                <w:i/>
                <w:sz w:val="16"/>
                <w:szCs w:val="16"/>
              </w:rPr>
              <w:t xml:space="preserve"> został</w:t>
            </w:r>
            <w:r>
              <w:rPr>
                <w:rFonts w:ascii="Arial Narrow" w:hAnsi="Arial Narrow"/>
                <w:i/>
                <w:sz w:val="16"/>
                <w:szCs w:val="16"/>
              </w:rPr>
              <w:t>o</w:t>
            </w:r>
            <w:r w:rsidRPr="00615BC4">
              <w:rPr>
                <w:rFonts w:ascii="Arial Narrow" w:hAnsi="Arial Narrow"/>
                <w:i/>
                <w:sz w:val="16"/>
                <w:szCs w:val="16"/>
              </w:rPr>
              <w:t xml:space="preserve"> zrealizowane.</w:t>
            </w:r>
          </w:p>
          <w:p w14:paraId="756A6839" w14:textId="77777777" w:rsidR="00E14AA0" w:rsidRPr="00A00885" w:rsidRDefault="00E14AA0" w:rsidP="00C10264">
            <w:pPr>
              <w:numPr>
                <w:ilvl w:val="0"/>
                <w:numId w:val="36"/>
              </w:numPr>
              <w:spacing w:before="120" w:after="60"/>
              <w:ind w:left="227" w:hanging="227"/>
              <w:jc w:val="both"/>
              <w:rPr>
                <w:rFonts w:ascii="Arial Narrow" w:hAnsi="Arial Narrow"/>
                <w:sz w:val="16"/>
                <w:szCs w:val="16"/>
              </w:rPr>
            </w:pPr>
            <w:r w:rsidRPr="00A00885">
              <w:rPr>
                <w:rFonts w:ascii="Arial Narrow" w:hAnsi="Arial Narrow"/>
                <w:sz w:val="16"/>
                <w:szCs w:val="16"/>
              </w:rPr>
              <w:t xml:space="preserve"> </w:t>
            </w:r>
            <w:r>
              <w:rPr>
                <w:rFonts w:ascii="Arial Narrow" w:hAnsi="Arial Narrow"/>
                <w:i/>
                <w:sz w:val="16"/>
                <w:szCs w:val="16"/>
              </w:rPr>
              <w:t xml:space="preserve">Zaplanowane zadanie zostało </w:t>
            </w:r>
            <w:r w:rsidRPr="00615BC4">
              <w:rPr>
                <w:rFonts w:ascii="Arial Narrow" w:hAnsi="Arial Narrow"/>
                <w:i/>
                <w:sz w:val="16"/>
                <w:szCs w:val="16"/>
              </w:rPr>
              <w:t xml:space="preserve"> zrealizowane.</w:t>
            </w:r>
          </w:p>
          <w:p w14:paraId="0E2D3790" w14:textId="77777777" w:rsidR="00E14AA0" w:rsidRPr="00A00885" w:rsidRDefault="00E14AA0" w:rsidP="00C10264">
            <w:pPr>
              <w:numPr>
                <w:ilvl w:val="0"/>
                <w:numId w:val="36"/>
              </w:numPr>
              <w:spacing w:before="120" w:after="60"/>
              <w:ind w:left="227" w:hanging="227"/>
              <w:jc w:val="both"/>
              <w:rPr>
                <w:rFonts w:ascii="Arial Narrow" w:hAnsi="Arial Narrow"/>
                <w:sz w:val="16"/>
                <w:szCs w:val="16"/>
              </w:rPr>
            </w:pPr>
            <w:r w:rsidRPr="00A00885">
              <w:rPr>
                <w:rFonts w:ascii="Arial Narrow" w:hAnsi="Arial Narrow"/>
                <w:sz w:val="16"/>
                <w:szCs w:val="16"/>
              </w:rPr>
              <w:t xml:space="preserve">Etap pozyskiwania finasowania i wsparcia eksperckiego </w:t>
            </w:r>
            <w:r>
              <w:rPr>
                <w:rFonts w:ascii="Arial Narrow" w:hAnsi="Arial Narrow"/>
                <w:sz w:val="16"/>
                <w:szCs w:val="16"/>
              </w:rPr>
              <w:t>–</w:t>
            </w:r>
            <w:r w:rsidRPr="00A00885">
              <w:rPr>
                <w:rFonts w:ascii="Arial Narrow" w:hAnsi="Arial Narrow"/>
                <w:sz w:val="16"/>
                <w:szCs w:val="16"/>
              </w:rPr>
              <w:t xml:space="preserve"> przekazanie</w:t>
            </w:r>
            <w:r>
              <w:rPr>
                <w:rFonts w:ascii="Arial Narrow" w:hAnsi="Arial Narrow"/>
                <w:sz w:val="16"/>
                <w:szCs w:val="16"/>
              </w:rPr>
              <w:t>,</w:t>
            </w:r>
            <w:r w:rsidRPr="00A00885">
              <w:rPr>
                <w:rFonts w:ascii="Arial Narrow" w:hAnsi="Arial Narrow"/>
                <w:sz w:val="16"/>
                <w:szCs w:val="16"/>
              </w:rPr>
              <w:t xml:space="preserve"> uzgodnionego z K</w:t>
            </w:r>
            <w:r>
              <w:rPr>
                <w:rFonts w:ascii="Arial Narrow" w:hAnsi="Arial Narrow"/>
                <w:sz w:val="16"/>
                <w:szCs w:val="16"/>
              </w:rPr>
              <w:t xml:space="preserve">omisją </w:t>
            </w:r>
            <w:r w:rsidRPr="00A00885">
              <w:rPr>
                <w:rFonts w:ascii="Arial Narrow" w:hAnsi="Arial Narrow"/>
                <w:sz w:val="16"/>
                <w:szCs w:val="16"/>
              </w:rPr>
              <w:t>E</w:t>
            </w:r>
            <w:r>
              <w:rPr>
                <w:rFonts w:ascii="Arial Narrow" w:hAnsi="Arial Narrow"/>
                <w:sz w:val="16"/>
                <w:szCs w:val="16"/>
              </w:rPr>
              <w:t xml:space="preserve">uropejską, </w:t>
            </w:r>
            <w:r w:rsidRPr="00A00885">
              <w:rPr>
                <w:rFonts w:ascii="Arial Narrow" w:hAnsi="Arial Narrow"/>
                <w:sz w:val="16"/>
                <w:szCs w:val="16"/>
              </w:rPr>
              <w:t xml:space="preserve"> do koordynatora SRSS </w:t>
            </w:r>
            <w:r>
              <w:rPr>
                <w:rFonts w:ascii="Arial Narrow" w:hAnsi="Arial Narrow"/>
                <w:sz w:val="16"/>
                <w:szCs w:val="16"/>
              </w:rPr>
              <w:t>(</w:t>
            </w:r>
            <w:r w:rsidRPr="00A00885">
              <w:rPr>
                <w:rFonts w:ascii="Arial Narrow" w:hAnsi="Arial Narrow"/>
                <w:i/>
                <w:sz w:val="16"/>
                <w:szCs w:val="16"/>
              </w:rPr>
              <w:t>Program Wspierania Reform Strukturalnych</w:t>
            </w:r>
            <w:r>
              <w:rPr>
                <w:rFonts w:ascii="Arial Narrow" w:hAnsi="Arial Narrow"/>
                <w:sz w:val="16"/>
                <w:szCs w:val="16"/>
              </w:rPr>
              <w:t xml:space="preserve">) w MF zaakceptowanego </w:t>
            </w:r>
            <w:r w:rsidRPr="00A00885">
              <w:rPr>
                <w:rFonts w:ascii="Arial Narrow" w:hAnsi="Arial Narrow"/>
                <w:sz w:val="16"/>
                <w:szCs w:val="16"/>
              </w:rPr>
              <w:t>wniosku o</w:t>
            </w:r>
            <w:r>
              <w:rPr>
                <w:rFonts w:ascii="Arial Narrow" w:hAnsi="Arial Narrow"/>
                <w:sz w:val="16"/>
                <w:szCs w:val="16"/>
              </w:rPr>
              <w:t> </w:t>
            </w:r>
            <w:r w:rsidRPr="00A00885">
              <w:rPr>
                <w:rFonts w:ascii="Arial Narrow" w:hAnsi="Arial Narrow"/>
                <w:sz w:val="16"/>
                <w:szCs w:val="16"/>
              </w:rPr>
              <w:t>wsparcie w rundzie 3 z Programu SRSSIII.</w:t>
            </w:r>
          </w:p>
        </w:tc>
      </w:tr>
      <w:tr w:rsidR="00890D8F" w:rsidRPr="00544172" w14:paraId="53ECEB97" w14:textId="77777777" w:rsidTr="00372C1D">
        <w:trPr>
          <w:trHeight w:val="1219"/>
        </w:trPr>
        <w:tc>
          <w:tcPr>
            <w:tcW w:w="375" w:type="dxa"/>
            <w:vMerge w:val="restart"/>
            <w:vAlign w:val="center"/>
          </w:tcPr>
          <w:p w14:paraId="1C187078" w14:textId="77777777" w:rsidR="00890D8F" w:rsidRPr="00544172" w:rsidRDefault="00890D8F" w:rsidP="00F5721B">
            <w:pPr>
              <w:jc w:val="center"/>
              <w:rPr>
                <w:rFonts w:ascii="Arial Narrow" w:hAnsi="Arial Narrow"/>
                <w:sz w:val="16"/>
                <w:szCs w:val="16"/>
              </w:rPr>
            </w:pPr>
            <w:r w:rsidRPr="00544172">
              <w:rPr>
                <w:rFonts w:ascii="Arial Narrow" w:hAnsi="Arial Narrow"/>
                <w:sz w:val="16"/>
                <w:szCs w:val="16"/>
              </w:rPr>
              <w:lastRenderedPageBreak/>
              <w:t>3</w:t>
            </w:r>
          </w:p>
        </w:tc>
        <w:tc>
          <w:tcPr>
            <w:tcW w:w="1559" w:type="dxa"/>
            <w:vMerge w:val="restart"/>
            <w:vAlign w:val="center"/>
          </w:tcPr>
          <w:p w14:paraId="709F5C12" w14:textId="77777777" w:rsidR="00890D8F" w:rsidRPr="00E52BF7" w:rsidRDefault="00890D8F" w:rsidP="001E41CB">
            <w:pPr>
              <w:rPr>
                <w:rFonts w:ascii="Arial Narrow" w:hAnsi="Arial Narrow"/>
                <w:sz w:val="16"/>
                <w:szCs w:val="18"/>
              </w:rPr>
            </w:pPr>
            <w:r w:rsidRPr="00E52BF7">
              <w:rPr>
                <w:rFonts w:ascii="Arial Narrow" w:hAnsi="Arial Narrow"/>
                <w:sz w:val="16"/>
                <w:szCs w:val="18"/>
              </w:rPr>
              <w:t>Uproszczenie otoczenia prawnego i stworzenie ułatwień dla obywateli i</w:t>
            </w:r>
            <w:r>
              <w:rPr>
                <w:rFonts w:ascii="Arial Narrow" w:hAnsi="Arial Narrow"/>
                <w:sz w:val="16"/>
                <w:szCs w:val="18"/>
              </w:rPr>
              <w:t> </w:t>
            </w:r>
            <w:r w:rsidRPr="00E52BF7">
              <w:rPr>
                <w:rFonts w:ascii="Arial Narrow" w:hAnsi="Arial Narrow"/>
                <w:sz w:val="16"/>
                <w:szCs w:val="18"/>
              </w:rPr>
              <w:t>przedsiębiorców</w:t>
            </w:r>
          </w:p>
        </w:tc>
        <w:tc>
          <w:tcPr>
            <w:tcW w:w="1417" w:type="dxa"/>
            <w:vAlign w:val="center"/>
          </w:tcPr>
          <w:p w14:paraId="2C9C0C63" w14:textId="77777777" w:rsidR="00890D8F" w:rsidRPr="00E52BF7" w:rsidRDefault="00890D8F" w:rsidP="00F5721B">
            <w:pPr>
              <w:spacing w:before="120" w:after="120"/>
              <w:rPr>
                <w:rFonts w:ascii="Arial Narrow" w:hAnsi="Arial Narrow"/>
                <w:sz w:val="16"/>
                <w:szCs w:val="18"/>
              </w:rPr>
            </w:pPr>
            <w:r w:rsidRPr="00E52BF7">
              <w:rPr>
                <w:rFonts w:ascii="Arial Narrow" w:hAnsi="Arial Narrow"/>
                <w:sz w:val="16"/>
                <w:szCs w:val="18"/>
              </w:rPr>
              <w:t>Terminowe przedłożenie na Radę Ministrów projektu nowej ordynacji podatkowej przygotowanej przez Komisję Kodyfikacyjną Ogólnego Prawa Podatkowego</w:t>
            </w:r>
          </w:p>
        </w:tc>
        <w:tc>
          <w:tcPr>
            <w:tcW w:w="1418" w:type="dxa"/>
            <w:vAlign w:val="center"/>
          </w:tcPr>
          <w:p w14:paraId="7993F087" w14:textId="77777777" w:rsidR="00890D8F" w:rsidRPr="00E52BF7" w:rsidRDefault="00890D8F" w:rsidP="00F5721B">
            <w:pPr>
              <w:jc w:val="center"/>
              <w:rPr>
                <w:rFonts w:ascii="Arial Narrow" w:hAnsi="Arial Narrow"/>
                <w:sz w:val="16"/>
                <w:szCs w:val="18"/>
                <w:highlight w:val="yellow"/>
              </w:rPr>
            </w:pPr>
            <w:r w:rsidRPr="00E52BF7">
              <w:rPr>
                <w:rFonts w:ascii="Arial Narrow" w:hAnsi="Arial Narrow"/>
                <w:sz w:val="16"/>
                <w:szCs w:val="18"/>
              </w:rPr>
              <w:t>100%</w:t>
            </w:r>
          </w:p>
        </w:tc>
        <w:tc>
          <w:tcPr>
            <w:tcW w:w="1417" w:type="dxa"/>
            <w:vAlign w:val="center"/>
          </w:tcPr>
          <w:p w14:paraId="3B7F5E95" w14:textId="77777777" w:rsidR="00890D8F" w:rsidRPr="00E52BF7" w:rsidRDefault="000F2A6E" w:rsidP="00814BB2">
            <w:pPr>
              <w:spacing w:before="120" w:after="60"/>
              <w:jc w:val="center"/>
              <w:rPr>
                <w:rFonts w:ascii="Arial Narrow" w:hAnsi="Arial Narrow"/>
                <w:sz w:val="16"/>
                <w:szCs w:val="16"/>
              </w:rPr>
            </w:pPr>
            <w:r>
              <w:rPr>
                <w:rFonts w:ascii="Arial Narrow" w:hAnsi="Arial Narrow"/>
                <w:sz w:val="16"/>
                <w:szCs w:val="16"/>
              </w:rPr>
              <w:t>60%</w:t>
            </w:r>
          </w:p>
        </w:tc>
        <w:tc>
          <w:tcPr>
            <w:tcW w:w="6005" w:type="dxa"/>
          </w:tcPr>
          <w:p w14:paraId="205C5791" w14:textId="77777777" w:rsidR="00890D8F" w:rsidRPr="00E52BF7" w:rsidRDefault="00890D8F" w:rsidP="00F5721B">
            <w:pPr>
              <w:spacing w:before="120" w:after="60"/>
              <w:jc w:val="both"/>
              <w:rPr>
                <w:rFonts w:ascii="Arial Narrow" w:hAnsi="Arial Narrow"/>
                <w:sz w:val="16"/>
                <w:szCs w:val="16"/>
              </w:rPr>
            </w:pPr>
            <w:r w:rsidRPr="00E52BF7">
              <w:rPr>
                <w:rFonts w:ascii="Arial Narrow" w:hAnsi="Arial Narrow"/>
                <w:sz w:val="16"/>
                <w:szCs w:val="16"/>
              </w:rPr>
              <w:t xml:space="preserve">W kierunkowych założeniach nowej ordynacji podatkowej przygotowanych przez KKOPP zakłada się m. in.: </w:t>
            </w:r>
          </w:p>
          <w:p w14:paraId="11981C90" w14:textId="77777777" w:rsidR="00890D8F" w:rsidRPr="00E52BF7" w:rsidRDefault="00890D8F" w:rsidP="009D6AD0">
            <w:pPr>
              <w:numPr>
                <w:ilvl w:val="0"/>
                <w:numId w:val="32"/>
              </w:numPr>
              <w:ind w:left="369" w:hanging="284"/>
              <w:jc w:val="both"/>
              <w:rPr>
                <w:rFonts w:ascii="Arial Narrow" w:hAnsi="Arial Narrow"/>
                <w:sz w:val="16"/>
                <w:szCs w:val="16"/>
              </w:rPr>
            </w:pPr>
            <w:r w:rsidRPr="00E52BF7">
              <w:rPr>
                <w:rFonts w:ascii="Arial Narrow" w:hAnsi="Arial Narrow"/>
                <w:sz w:val="16"/>
                <w:szCs w:val="16"/>
              </w:rPr>
              <w:t>uproszczenie postępowań podatkowych w sprawach prostszych,</w:t>
            </w:r>
          </w:p>
          <w:p w14:paraId="138C6D59" w14:textId="77777777" w:rsidR="00890D8F" w:rsidRPr="00E52BF7" w:rsidRDefault="00890D8F" w:rsidP="009D6AD0">
            <w:pPr>
              <w:numPr>
                <w:ilvl w:val="0"/>
                <w:numId w:val="32"/>
              </w:numPr>
              <w:ind w:left="369" w:hanging="284"/>
              <w:jc w:val="both"/>
              <w:rPr>
                <w:rFonts w:ascii="Arial Narrow" w:hAnsi="Arial Narrow"/>
                <w:sz w:val="16"/>
                <w:szCs w:val="16"/>
              </w:rPr>
            </w:pPr>
            <w:r w:rsidRPr="00E52BF7">
              <w:rPr>
                <w:rFonts w:ascii="Arial Narrow" w:hAnsi="Arial Narrow"/>
                <w:sz w:val="16"/>
                <w:szCs w:val="16"/>
              </w:rPr>
              <w:t xml:space="preserve">upowszechnienie stosowania komunikacji elektronicznej, </w:t>
            </w:r>
          </w:p>
          <w:p w14:paraId="0D4BA92E" w14:textId="77777777" w:rsidR="00890D8F" w:rsidRPr="00E52BF7" w:rsidRDefault="00890D8F" w:rsidP="009D6AD0">
            <w:pPr>
              <w:numPr>
                <w:ilvl w:val="0"/>
                <w:numId w:val="32"/>
              </w:numPr>
              <w:ind w:left="369" w:hanging="284"/>
              <w:jc w:val="both"/>
              <w:rPr>
                <w:rFonts w:ascii="Arial Narrow" w:hAnsi="Arial Narrow"/>
                <w:sz w:val="16"/>
                <w:szCs w:val="16"/>
              </w:rPr>
            </w:pPr>
            <w:r w:rsidRPr="00E52BF7">
              <w:rPr>
                <w:rFonts w:ascii="Arial Narrow" w:hAnsi="Arial Narrow"/>
                <w:sz w:val="16"/>
                <w:szCs w:val="16"/>
              </w:rPr>
              <w:t xml:space="preserve">ujednolicenie zasad i mniej sformalizowane prowadzenie kontroli podatkowej, </w:t>
            </w:r>
          </w:p>
          <w:p w14:paraId="2AA605E1" w14:textId="77777777" w:rsidR="00890D8F" w:rsidRPr="00E52BF7" w:rsidRDefault="00890D8F" w:rsidP="009D6AD0">
            <w:pPr>
              <w:numPr>
                <w:ilvl w:val="0"/>
                <w:numId w:val="32"/>
              </w:numPr>
              <w:spacing w:after="120"/>
              <w:ind w:left="369" w:hanging="284"/>
              <w:jc w:val="both"/>
              <w:rPr>
                <w:rFonts w:ascii="Arial Narrow" w:hAnsi="Arial Narrow"/>
                <w:sz w:val="16"/>
                <w:szCs w:val="16"/>
              </w:rPr>
            </w:pPr>
            <w:r w:rsidRPr="00E52BF7">
              <w:rPr>
                <w:rFonts w:ascii="Arial Narrow" w:hAnsi="Arial Narrow"/>
                <w:sz w:val="16"/>
                <w:szCs w:val="16"/>
              </w:rPr>
              <w:t>wprowadzenie prostszej procedury dochodzenia nadpłat i zwrotów podatku oraz niesformalizowanych (nieobwarowanych wymogami proceduralnymi) konsultacji udzielanych podatnikowi przez pracowników organów podatkowych w bezpośrednim kontakcie, w celu umożliwienia uzyskania informacji o zakresie jego praw i obowiązków.</w:t>
            </w:r>
          </w:p>
        </w:tc>
        <w:tc>
          <w:tcPr>
            <w:tcW w:w="3595" w:type="dxa"/>
          </w:tcPr>
          <w:p w14:paraId="3E3C5D1C" w14:textId="77777777" w:rsidR="004A4A56" w:rsidRPr="004A4A56" w:rsidRDefault="0028222D" w:rsidP="0028222D">
            <w:pPr>
              <w:numPr>
                <w:ilvl w:val="0"/>
                <w:numId w:val="44"/>
              </w:numPr>
              <w:spacing w:beforeLines="60" w:before="144" w:after="60"/>
              <w:ind w:left="227" w:hanging="227"/>
              <w:jc w:val="both"/>
              <w:rPr>
                <w:rFonts w:ascii="Arial Narrow" w:hAnsi="Arial Narrow"/>
                <w:sz w:val="16"/>
                <w:szCs w:val="16"/>
              </w:rPr>
            </w:pPr>
            <w:r>
              <w:rPr>
                <w:rFonts w:ascii="Arial Narrow" w:hAnsi="Arial Narrow"/>
                <w:sz w:val="16"/>
                <w:szCs w:val="16"/>
              </w:rPr>
              <w:t>P</w:t>
            </w:r>
            <w:r w:rsidR="004A4A56" w:rsidRPr="004A4A56">
              <w:rPr>
                <w:rFonts w:ascii="Arial Narrow" w:hAnsi="Arial Narrow"/>
                <w:sz w:val="16"/>
                <w:szCs w:val="16"/>
              </w:rPr>
              <w:t>rzeprowadzono uzgodnienia międzyresortowe oraz konsultacje publiczne i opiniowanie</w:t>
            </w:r>
            <w:r>
              <w:rPr>
                <w:rFonts w:ascii="Arial Narrow" w:hAnsi="Arial Narrow"/>
                <w:sz w:val="16"/>
                <w:szCs w:val="16"/>
              </w:rPr>
              <w:t>.</w:t>
            </w:r>
          </w:p>
          <w:p w14:paraId="2CCCC2E1" w14:textId="77777777" w:rsidR="0028222D" w:rsidRDefault="0028222D" w:rsidP="0028222D">
            <w:pPr>
              <w:numPr>
                <w:ilvl w:val="0"/>
                <w:numId w:val="44"/>
              </w:numPr>
              <w:spacing w:beforeLines="60" w:before="144" w:after="60"/>
              <w:ind w:left="227" w:hanging="227"/>
              <w:jc w:val="both"/>
              <w:rPr>
                <w:rFonts w:ascii="Arial Narrow" w:hAnsi="Arial Narrow"/>
                <w:sz w:val="16"/>
                <w:szCs w:val="16"/>
              </w:rPr>
            </w:pPr>
            <w:r w:rsidRPr="0028222D">
              <w:rPr>
                <w:rFonts w:ascii="Arial Narrow" w:hAnsi="Arial Narrow"/>
                <w:sz w:val="16"/>
                <w:szCs w:val="16"/>
              </w:rPr>
              <w:t>O</w:t>
            </w:r>
            <w:r w:rsidR="004A4A56" w:rsidRPr="0028222D">
              <w:rPr>
                <w:rFonts w:ascii="Arial Narrow" w:hAnsi="Arial Narrow"/>
                <w:sz w:val="16"/>
                <w:szCs w:val="16"/>
              </w:rPr>
              <w:t>dbył</w:t>
            </w:r>
            <w:r>
              <w:rPr>
                <w:rFonts w:ascii="Arial Narrow" w:hAnsi="Arial Narrow"/>
                <w:sz w:val="16"/>
                <w:szCs w:val="16"/>
              </w:rPr>
              <w:t>a się konferencja uzgodnieniowa.</w:t>
            </w:r>
          </w:p>
          <w:p w14:paraId="465D050F" w14:textId="77777777" w:rsidR="004A4A56" w:rsidRPr="0028222D" w:rsidRDefault="0028222D" w:rsidP="0028222D">
            <w:pPr>
              <w:numPr>
                <w:ilvl w:val="0"/>
                <w:numId w:val="44"/>
              </w:numPr>
              <w:spacing w:beforeLines="60" w:before="144" w:after="60"/>
              <w:ind w:left="227" w:hanging="227"/>
              <w:jc w:val="both"/>
              <w:rPr>
                <w:rFonts w:ascii="Arial Narrow" w:hAnsi="Arial Narrow"/>
                <w:sz w:val="16"/>
                <w:szCs w:val="16"/>
              </w:rPr>
            </w:pPr>
            <w:r>
              <w:rPr>
                <w:rFonts w:ascii="Arial Narrow" w:hAnsi="Arial Narrow"/>
                <w:sz w:val="16"/>
                <w:szCs w:val="16"/>
              </w:rPr>
              <w:t>P</w:t>
            </w:r>
            <w:r w:rsidR="004A4A56" w:rsidRPr="0028222D">
              <w:rPr>
                <w:rFonts w:ascii="Arial Narrow" w:hAnsi="Arial Narrow"/>
                <w:sz w:val="16"/>
                <w:szCs w:val="16"/>
              </w:rPr>
              <w:t>rojekt został pozytywnie zaopiniowany przez Komisję Wspólną Rządu i Samorządu Terytorialnego</w:t>
            </w:r>
            <w:r>
              <w:rPr>
                <w:rFonts w:ascii="Arial Narrow" w:hAnsi="Arial Narrow"/>
                <w:sz w:val="16"/>
                <w:szCs w:val="16"/>
              </w:rPr>
              <w:t>.</w:t>
            </w:r>
          </w:p>
          <w:p w14:paraId="7997E9B0" w14:textId="77777777" w:rsidR="00890D8F" w:rsidRPr="00496843" w:rsidRDefault="0028222D" w:rsidP="0028222D">
            <w:pPr>
              <w:numPr>
                <w:ilvl w:val="0"/>
                <w:numId w:val="44"/>
              </w:numPr>
              <w:spacing w:beforeLines="60" w:before="144" w:after="60"/>
              <w:ind w:left="227" w:hanging="227"/>
              <w:jc w:val="both"/>
              <w:rPr>
                <w:rFonts w:ascii="Arial Narrow" w:hAnsi="Arial Narrow"/>
                <w:sz w:val="16"/>
                <w:szCs w:val="16"/>
              </w:rPr>
            </w:pPr>
            <w:r>
              <w:rPr>
                <w:rFonts w:ascii="Arial Narrow" w:hAnsi="Arial Narrow"/>
                <w:sz w:val="16"/>
                <w:szCs w:val="16"/>
              </w:rPr>
              <w:t>P</w:t>
            </w:r>
            <w:r w:rsidR="004A4A56" w:rsidRPr="004A4A56">
              <w:rPr>
                <w:rFonts w:ascii="Arial Narrow" w:hAnsi="Arial Narrow"/>
                <w:sz w:val="16"/>
                <w:szCs w:val="16"/>
              </w:rPr>
              <w:t>rojekt został ponownie przekazany do uzgodnień międzyresortowy</w:t>
            </w:r>
            <w:r>
              <w:rPr>
                <w:rFonts w:ascii="Arial Narrow" w:hAnsi="Arial Narrow"/>
                <w:sz w:val="16"/>
                <w:szCs w:val="16"/>
              </w:rPr>
              <w:t>ch.</w:t>
            </w:r>
          </w:p>
        </w:tc>
      </w:tr>
      <w:tr w:rsidR="00890D8F" w:rsidRPr="00544172" w14:paraId="6868849A" w14:textId="77777777" w:rsidTr="00E14AA0">
        <w:trPr>
          <w:trHeight w:val="2448"/>
        </w:trPr>
        <w:tc>
          <w:tcPr>
            <w:tcW w:w="375" w:type="dxa"/>
            <w:vMerge/>
            <w:vAlign w:val="center"/>
          </w:tcPr>
          <w:p w14:paraId="4316D400" w14:textId="77777777" w:rsidR="00890D8F" w:rsidRPr="00544172" w:rsidRDefault="00890D8F" w:rsidP="00F5721B">
            <w:pPr>
              <w:jc w:val="center"/>
              <w:rPr>
                <w:rFonts w:ascii="Arial Narrow" w:hAnsi="Arial Narrow"/>
                <w:sz w:val="16"/>
                <w:szCs w:val="16"/>
              </w:rPr>
            </w:pPr>
          </w:p>
        </w:tc>
        <w:tc>
          <w:tcPr>
            <w:tcW w:w="1559" w:type="dxa"/>
            <w:vMerge/>
            <w:vAlign w:val="center"/>
          </w:tcPr>
          <w:p w14:paraId="5DCFDD2A" w14:textId="77777777" w:rsidR="00890D8F" w:rsidRPr="00E52BF7" w:rsidRDefault="00890D8F" w:rsidP="00F5721B">
            <w:pPr>
              <w:rPr>
                <w:rFonts w:ascii="Arial Narrow" w:hAnsi="Arial Narrow"/>
                <w:sz w:val="16"/>
                <w:szCs w:val="16"/>
              </w:rPr>
            </w:pPr>
          </w:p>
        </w:tc>
        <w:tc>
          <w:tcPr>
            <w:tcW w:w="1417" w:type="dxa"/>
            <w:vAlign w:val="center"/>
          </w:tcPr>
          <w:p w14:paraId="0A6473F2" w14:textId="77777777" w:rsidR="00890D8F" w:rsidRPr="00E52BF7" w:rsidRDefault="00890D8F" w:rsidP="00F5721B">
            <w:pPr>
              <w:rPr>
                <w:rFonts w:ascii="Arial Narrow" w:hAnsi="Arial Narrow"/>
                <w:sz w:val="16"/>
                <w:szCs w:val="16"/>
              </w:rPr>
            </w:pPr>
            <w:r w:rsidRPr="00E52BF7">
              <w:rPr>
                <w:rFonts w:ascii="Arial Narrow" w:hAnsi="Arial Narrow"/>
                <w:sz w:val="16"/>
                <w:szCs w:val="18"/>
              </w:rPr>
              <w:t xml:space="preserve">Elektronizacja dokumentu dostawy służącego do przemieszczania wyrobów akcyzowych zwolnionych od akcyzy oraz opodatkowanych zerową stawką akcyzy </w:t>
            </w:r>
          </w:p>
        </w:tc>
        <w:tc>
          <w:tcPr>
            <w:tcW w:w="1418" w:type="dxa"/>
            <w:vAlign w:val="center"/>
          </w:tcPr>
          <w:p w14:paraId="4AC0BCAB" w14:textId="77777777" w:rsidR="00890D8F" w:rsidRPr="00E52BF7" w:rsidRDefault="00890D8F" w:rsidP="00F5721B">
            <w:pPr>
              <w:jc w:val="center"/>
              <w:rPr>
                <w:rFonts w:ascii="Arial Narrow" w:hAnsi="Arial Narrow"/>
                <w:sz w:val="16"/>
                <w:szCs w:val="16"/>
              </w:rPr>
            </w:pPr>
            <w:r w:rsidRPr="00E52BF7">
              <w:rPr>
                <w:rFonts w:ascii="Arial Narrow" w:hAnsi="Arial Narrow"/>
                <w:sz w:val="16"/>
                <w:szCs w:val="18"/>
              </w:rPr>
              <w:t>1 dokument</w:t>
            </w:r>
          </w:p>
        </w:tc>
        <w:tc>
          <w:tcPr>
            <w:tcW w:w="1417" w:type="dxa"/>
            <w:vAlign w:val="center"/>
          </w:tcPr>
          <w:p w14:paraId="5F12B6F9" w14:textId="77777777" w:rsidR="00890D8F" w:rsidRPr="00E52BF7" w:rsidRDefault="000F2A6E" w:rsidP="00814BB2">
            <w:pPr>
              <w:spacing w:before="120" w:after="60"/>
              <w:jc w:val="center"/>
              <w:rPr>
                <w:rFonts w:ascii="Arial Narrow" w:hAnsi="Arial Narrow"/>
                <w:sz w:val="16"/>
                <w:szCs w:val="18"/>
              </w:rPr>
            </w:pPr>
            <w:r w:rsidRPr="000F2A6E">
              <w:rPr>
                <w:rFonts w:ascii="Arial Narrow" w:hAnsi="Arial Narrow"/>
                <w:sz w:val="16"/>
                <w:szCs w:val="18"/>
              </w:rPr>
              <w:t>1 dokument</w:t>
            </w:r>
          </w:p>
        </w:tc>
        <w:tc>
          <w:tcPr>
            <w:tcW w:w="6005" w:type="dxa"/>
          </w:tcPr>
          <w:p w14:paraId="6C0259E7" w14:textId="77777777" w:rsidR="00890D8F" w:rsidRPr="00E52BF7" w:rsidRDefault="00890D8F" w:rsidP="009D6AD0">
            <w:pPr>
              <w:numPr>
                <w:ilvl w:val="0"/>
                <w:numId w:val="12"/>
              </w:numPr>
              <w:spacing w:before="120" w:after="60"/>
              <w:ind w:left="369" w:hanging="284"/>
              <w:jc w:val="both"/>
              <w:rPr>
                <w:rFonts w:ascii="Arial Narrow" w:hAnsi="Arial Narrow"/>
                <w:sz w:val="16"/>
                <w:szCs w:val="18"/>
              </w:rPr>
            </w:pPr>
            <w:r w:rsidRPr="00E52BF7">
              <w:rPr>
                <w:rFonts w:ascii="Arial Narrow" w:hAnsi="Arial Narrow"/>
                <w:sz w:val="16"/>
                <w:szCs w:val="18"/>
              </w:rPr>
              <w:t xml:space="preserve">Wdrożenie przepisów z zakresu podatku akcyzowego, które umożliwią stosowanie elektronicznego dokumentu dostawy służącego do przemieszczania poza procedurą zawieszenia poboru akcyzy wyrobów zwolnionych od akcyzy ze względu na przeznaczenie oraz wyrobów energetycznych opodatkowanych zerową stawką akcyzy ze względu na przeznaczenie. </w:t>
            </w:r>
          </w:p>
          <w:p w14:paraId="313FDEE4" w14:textId="77777777" w:rsidR="00890D8F" w:rsidRPr="00E52BF7" w:rsidRDefault="00890D8F" w:rsidP="009D6AD0">
            <w:pPr>
              <w:numPr>
                <w:ilvl w:val="0"/>
                <w:numId w:val="12"/>
              </w:numPr>
              <w:spacing w:before="120" w:after="60"/>
              <w:ind w:left="369" w:hanging="284"/>
              <w:jc w:val="both"/>
              <w:rPr>
                <w:rFonts w:ascii="Arial Narrow" w:hAnsi="Arial Narrow"/>
                <w:sz w:val="16"/>
                <w:szCs w:val="18"/>
              </w:rPr>
            </w:pPr>
            <w:r w:rsidRPr="00E52BF7">
              <w:rPr>
                <w:rFonts w:ascii="Arial Narrow" w:hAnsi="Arial Narrow"/>
                <w:sz w:val="16"/>
                <w:szCs w:val="18"/>
              </w:rPr>
              <w:t>Wdrożenie odpowiednich zmian w Systemie Przemieszczania oraz Nadzoru Wyrobów Akcyzowych (EMCS), tj. w systemie informatycznym, który będzie obsługiwał elektroniczny dokument dostawy.</w:t>
            </w:r>
          </w:p>
        </w:tc>
        <w:tc>
          <w:tcPr>
            <w:tcW w:w="3595" w:type="dxa"/>
          </w:tcPr>
          <w:p w14:paraId="7A56A0EC" w14:textId="77777777" w:rsidR="00890D8F" w:rsidRPr="00544172" w:rsidRDefault="002F3118" w:rsidP="002F3118">
            <w:pPr>
              <w:spacing w:before="60"/>
              <w:rPr>
                <w:rFonts w:ascii="Arial Narrow" w:hAnsi="Arial Narrow"/>
                <w:sz w:val="16"/>
                <w:szCs w:val="16"/>
              </w:rPr>
            </w:pPr>
            <w:r w:rsidRPr="002F3118">
              <w:rPr>
                <w:rFonts w:ascii="Arial Narrow" w:hAnsi="Arial Narrow"/>
                <w:sz w:val="16"/>
                <w:szCs w:val="16"/>
              </w:rPr>
              <w:t>Zaplanowane zadania zostały zrealizowane.</w:t>
            </w:r>
          </w:p>
        </w:tc>
      </w:tr>
      <w:tr w:rsidR="00890D8F" w:rsidRPr="00544172" w14:paraId="1964139C" w14:textId="77777777" w:rsidTr="00372C1D">
        <w:trPr>
          <w:trHeight w:val="469"/>
        </w:trPr>
        <w:tc>
          <w:tcPr>
            <w:tcW w:w="375" w:type="dxa"/>
            <w:vMerge/>
            <w:vAlign w:val="center"/>
          </w:tcPr>
          <w:p w14:paraId="0CB4065A" w14:textId="77777777" w:rsidR="00890D8F" w:rsidRPr="00544172" w:rsidRDefault="00890D8F" w:rsidP="001A3E0C">
            <w:pPr>
              <w:jc w:val="center"/>
              <w:rPr>
                <w:rFonts w:ascii="Arial Narrow" w:hAnsi="Arial Narrow"/>
                <w:sz w:val="16"/>
                <w:szCs w:val="16"/>
              </w:rPr>
            </w:pPr>
          </w:p>
        </w:tc>
        <w:tc>
          <w:tcPr>
            <w:tcW w:w="1559" w:type="dxa"/>
            <w:vMerge/>
            <w:vAlign w:val="center"/>
          </w:tcPr>
          <w:p w14:paraId="71646E94" w14:textId="77777777" w:rsidR="00890D8F" w:rsidRPr="00E52BF7" w:rsidRDefault="00890D8F" w:rsidP="001A3E0C">
            <w:pPr>
              <w:rPr>
                <w:rFonts w:ascii="Arial Narrow" w:hAnsi="Arial Narrow"/>
                <w:sz w:val="16"/>
                <w:szCs w:val="16"/>
              </w:rPr>
            </w:pPr>
          </w:p>
        </w:tc>
        <w:tc>
          <w:tcPr>
            <w:tcW w:w="1417" w:type="dxa"/>
            <w:vAlign w:val="center"/>
          </w:tcPr>
          <w:p w14:paraId="34F31356" w14:textId="77777777" w:rsidR="00890D8F" w:rsidRPr="001A3E0C" w:rsidRDefault="00890D8F" w:rsidP="001A3E0C">
            <w:pPr>
              <w:rPr>
                <w:rFonts w:ascii="Arial Narrow" w:hAnsi="Arial Narrow"/>
                <w:sz w:val="16"/>
                <w:szCs w:val="18"/>
              </w:rPr>
            </w:pPr>
            <w:r w:rsidRPr="001A3E0C">
              <w:rPr>
                <w:rFonts w:ascii="Arial Narrow" w:hAnsi="Arial Narrow"/>
                <w:sz w:val="16"/>
                <w:szCs w:val="18"/>
              </w:rPr>
              <w:t>Terminowe uruchomienie gwarancji kredytowych udzielanych ze środków Krajowego Funduszu Gwarancyjnego</w:t>
            </w:r>
          </w:p>
        </w:tc>
        <w:tc>
          <w:tcPr>
            <w:tcW w:w="1418" w:type="dxa"/>
            <w:vAlign w:val="center"/>
          </w:tcPr>
          <w:p w14:paraId="6C398F8C" w14:textId="77777777" w:rsidR="00890D8F" w:rsidRPr="001A3E0C" w:rsidRDefault="00890D8F" w:rsidP="001A3E0C">
            <w:pPr>
              <w:jc w:val="center"/>
              <w:rPr>
                <w:rFonts w:ascii="Arial Narrow" w:hAnsi="Arial Narrow"/>
                <w:sz w:val="16"/>
                <w:szCs w:val="18"/>
              </w:rPr>
            </w:pPr>
            <w:r w:rsidRPr="001A3E0C">
              <w:rPr>
                <w:rFonts w:ascii="Arial Narrow" w:hAnsi="Arial Narrow"/>
                <w:sz w:val="16"/>
                <w:szCs w:val="18"/>
              </w:rPr>
              <w:t>100%</w:t>
            </w:r>
          </w:p>
        </w:tc>
        <w:tc>
          <w:tcPr>
            <w:tcW w:w="1417" w:type="dxa"/>
            <w:vAlign w:val="center"/>
          </w:tcPr>
          <w:p w14:paraId="7744EEBC" w14:textId="77777777" w:rsidR="00890D8F" w:rsidRPr="001A3E0C" w:rsidRDefault="000F2A6E" w:rsidP="00814BB2">
            <w:pPr>
              <w:spacing w:before="120" w:after="60"/>
              <w:jc w:val="center"/>
              <w:rPr>
                <w:rFonts w:ascii="Arial Narrow" w:hAnsi="Arial Narrow"/>
                <w:sz w:val="16"/>
                <w:szCs w:val="18"/>
              </w:rPr>
            </w:pPr>
            <w:r w:rsidRPr="000F2A6E">
              <w:rPr>
                <w:rFonts w:ascii="Arial Narrow" w:hAnsi="Arial Narrow"/>
                <w:sz w:val="16"/>
                <w:szCs w:val="18"/>
              </w:rPr>
              <w:t>100%</w:t>
            </w:r>
          </w:p>
        </w:tc>
        <w:tc>
          <w:tcPr>
            <w:tcW w:w="6005" w:type="dxa"/>
          </w:tcPr>
          <w:p w14:paraId="2A878C52" w14:textId="77777777" w:rsidR="00890D8F" w:rsidRPr="001A3E0C" w:rsidRDefault="00890D8F" w:rsidP="001A3E0C">
            <w:pPr>
              <w:spacing w:before="120" w:after="60"/>
              <w:jc w:val="both"/>
              <w:rPr>
                <w:rFonts w:ascii="Arial Narrow" w:hAnsi="Arial Narrow"/>
                <w:sz w:val="16"/>
                <w:szCs w:val="18"/>
              </w:rPr>
            </w:pPr>
            <w:r w:rsidRPr="001A3E0C">
              <w:rPr>
                <w:rFonts w:ascii="Arial Narrow" w:hAnsi="Arial Narrow"/>
                <w:sz w:val="16"/>
                <w:szCs w:val="18"/>
              </w:rPr>
              <w:t>Udostępnienie trwałego systemu gwarancji kredytowych dla MŚP w tym: przygotowanie zmian programu rządowego oraz umów uwzględniających nowe ro</w:t>
            </w:r>
            <w:r w:rsidR="00DF0D9F">
              <w:rPr>
                <w:rFonts w:ascii="Arial Narrow" w:hAnsi="Arial Narrow"/>
                <w:sz w:val="16"/>
                <w:szCs w:val="18"/>
              </w:rPr>
              <w:t>związania prawne przewidziane w </w:t>
            </w:r>
            <w:r w:rsidRPr="001A3E0C">
              <w:rPr>
                <w:rFonts w:ascii="Arial Narrow" w:hAnsi="Arial Narrow"/>
                <w:sz w:val="16"/>
                <w:szCs w:val="18"/>
              </w:rPr>
              <w:t>projekcie zmiany ustawy o</w:t>
            </w:r>
            <w:r>
              <w:rPr>
                <w:rFonts w:ascii="Arial Narrow" w:hAnsi="Arial Narrow"/>
                <w:sz w:val="16"/>
                <w:szCs w:val="18"/>
              </w:rPr>
              <w:t> </w:t>
            </w:r>
            <w:r w:rsidRPr="001A3E0C">
              <w:rPr>
                <w:rFonts w:ascii="Arial Narrow" w:hAnsi="Arial Narrow"/>
                <w:sz w:val="16"/>
                <w:szCs w:val="18"/>
              </w:rPr>
              <w:t>poręczeniach i gwarancjach udzielanych przez Skarb Państwa oraz niektóre osoby prawne.</w:t>
            </w:r>
          </w:p>
        </w:tc>
        <w:tc>
          <w:tcPr>
            <w:tcW w:w="3595" w:type="dxa"/>
          </w:tcPr>
          <w:p w14:paraId="2D1F0087" w14:textId="77777777" w:rsidR="00890D8F" w:rsidRPr="00544172" w:rsidRDefault="002F3118" w:rsidP="002F3118">
            <w:pPr>
              <w:spacing w:before="60"/>
              <w:rPr>
                <w:rFonts w:ascii="Arial Narrow" w:hAnsi="Arial Narrow"/>
                <w:sz w:val="16"/>
                <w:szCs w:val="16"/>
              </w:rPr>
            </w:pPr>
            <w:r w:rsidRPr="002F3118">
              <w:rPr>
                <w:rFonts w:ascii="Arial Narrow" w:hAnsi="Arial Narrow"/>
                <w:sz w:val="16"/>
                <w:szCs w:val="16"/>
              </w:rPr>
              <w:t>Zaplanowane zadania zostały zrealizowane.</w:t>
            </w:r>
          </w:p>
        </w:tc>
      </w:tr>
      <w:tr w:rsidR="00890D8F" w:rsidRPr="00544172" w14:paraId="56FC5198" w14:textId="77777777" w:rsidTr="00372C1D">
        <w:trPr>
          <w:trHeight w:val="2381"/>
        </w:trPr>
        <w:tc>
          <w:tcPr>
            <w:tcW w:w="375" w:type="dxa"/>
            <w:vAlign w:val="center"/>
          </w:tcPr>
          <w:p w14:paraId="2F5115F9" w14:textId="77777777" w:rsidR="00890D8F" w:rsidRPr="00544172" w:rsidRDefault="00890D8F" w:rsidP="001A3E0C">
            <w:pPr>
              <w:jc w:val="center"/>
              <w:rPr>
                <w:rFonts w:ascii="Arial Narrow" w:hAnsi="Arial Narrow"/>
                <w:sz w:val="16"/>
                <w:szCs w:val="16"/>
              </w:rPr>
            </w:pPr>
            <w:r w:rsidRPr="00544172">
              <w:rPr>
                <w:rFonts w:ascii="Arial Narrow" w:hAnsi="Arial Narrow"/>
                <w:sz w:val="16"/>
                <w:szCs w:val="16"/>
              </w:rPr>
              <w:t>4</w:t>
            </w:r>
          </w:p>
        </w:tc>
        <w:tc>
          <w:tcPr>
            <w:tcW w:w="1559" w:type="dxa"/>
            <w:vAlign w:val="center"/>
          </w:tcPr>
          <w:p w14:paraId="54C4C42D" w14:textId="77777777" w:rsidR="00890D8F" w:rsidRPr="00E52BF7" w:rsidRDefault="00890D8F" w:rsidP="001A3E0C">
            <w:pPr>
              <w:rPr>
                <w:rFonts w:ascii="Arial Narrow" w:hAnsi="Arial Narrow"/>
                <w:sz w:val="16"/>
                <w:szCs w:val="18"/>
              </w:rPr>
            </w:pPr>
            <w:r w:rsidRPr="00E52BF7">
              <w:rPr>
                <w:rFonts w:ascii="Arial Narrow" w:hAnsi="Arial Narrow"/>
                <w:sz w:val="16"/>
                <w:szCs w:val="18"/>
              </w:rPr>
              <w:t>Przygotowanie koncepcji reformy systemu finansów JST</w:t>
            </w:r>
          </w:p>
        </w:tc>
        <w:tc>
          <w:tcPr>
            <w:tcW w:w="1417" w:type="dxa"/>
            <w:vAlign w:val="center"/>
          </w:tcPr>
          <w:p w14:paraId="1BA6E092" w14:textId="77777777" w:rsidR="00890D8F" w:rsidRPr="00E52BF7" w:rsidRDefault="00890D8F" w:rsidP="001A3E0C">
            <w:pPr>
              <w:rPr>
                <w:rFonts w:ascii="Arial Narrow" w:hAnsi="Arial Narrow"/>
                <w:sz w:val="16"/>
                <w:szCs w:val="18"/>
              </w:rPr>
            </w:pPr>
            <w:r w:rsidRPr="00E52BF7">
              <w:rPr>
                <w:rFonts w:ascii="Arial Narrow" w:hAnsi="Arial Narrow"/>
                <w:sz w:val="16"/>
                <w:szCs w:val="18"/>
              </w:rPr>
              <w:t>Liczba zadań zrealizowanych w terminie (tj. zgodnie z harmonogramem) w stosunku do zadań przyjętych do realizacji ogółem, w ujęciu %</w:t>
            </w:r>
          </w:p>
        </w:tc>
        <w:tc>
          <w:tcPr>
            <w:tcW w:w="1418" w:type="dxa"/>
            <w:vAlign w:val="center"/>
          </w:tcPr>
          <w:p w14:paraId="6C01FBEE" w14:textId="77777777" w:rsidR="00890D8F" w:rsidRPr="00E52BF7" w:rsidRDefault="00890D8F" w:rsidP="001A3E0C">
            <w:pPr>
              <w:jc w:val="center"/>
              <w:rPr>
                <w:rFonts w:ascii="Arial Narrow" w:hAnsi="Arial Narrow"/>
                <w:sz w:val="16"/>
                <w:szCs w:val="18"/>
              </w:rPr>
            </w:pPr>
            <w:r w:rsidRPr="00E52BF7">
              <w:rPr>
                <w:rFonts w:ascii="Arial Narrow" w:hAnsi="Arial Narrow"/>
                <w:sz w:val="16"/>
                <w:szCs w:val="18"/>
              </w:rPr>
              <w:t>100%</w:t>
            </w:r>
          </w:p>
        </w:tc>
        <w:tc>
          <w:tcPr>
            <w:tcW w:w="1417" w:type="dxa"/>
            <w:vAlign w:val="center"/>
          </w:tcPr>
          <w:p w14:paraId="232AD0D3" w14:textId="77777777" w:rsidR="00890D8F" w:rsidRPr="00E52BF7" w:rsidRDefault="000F2A6E" w:rsidP="00814BB2">
            <w:pPr>
              <w:jc w:val="center"/>
              <w:rPr>
                <w:rFonts w:ascii="Arial Narrow" w:hAnsi="Arial Narrow"/>
                <w:sz w:val="16"/>
                <w:szCs w:val="18"/>
              </w:rPr>
            </w:pPr>
            <w:r w:rsidRPr="000F2A6E">
              <w:rPr>
                <w:rFonts w:ascii="Arial Narrow" w:hAnsi="Arial Narrow"/>
                <w:sz w:val="16"/>
                <w:szCs w:val="18"/>
              </w:rPr>
              <w:t>100%</w:t>
            </w:r>
          </w:p>
        </w:tc>
        <w:tc>
          <w:tcPr>
            <w:tcW w:w="6005" w:type="dxa"/>
          </w:tcPr>
          <w:p w14:paraId="3C99EFC4" w14:textId="77777777" w:rsidR="00890D8F" w:rsidRPr="00E52BF7" w:rsidRDefault="00890D8F" w:rsidP="001A3E0C">
            <w:pPr>
              <w:numPr>
                <w:ilvl w:val="0"/>
                <w:numId w:val="33"/>
              </w:numPr>
              <w:ind w:left="369" w:hanging="284"/>
              <w:jc w:val="both"/>
              <w:rPr>
                <w:rFonts w:ascii="Arial Narrow" w:hAnsi="Arial Narrow"/>
                <w:sz w:val="16"/>
                <w:szCs w:val="18"/>
              </w:rPr>
            </w:pPr>
            <w:r w:rsidRPr="00E52BF7">
              <w:rPr>
                <w:rFonts w:ascii="Arial Narrow" w:hAnsi="Arial Narrow"/>
                <w:sz w:val="16"/>
                <w:szCs w:val="18"/>
              </w:rPr>
              <w:t>Opracowanie katalogu danych, które będą stanowiły podstawę do wyliczenia subwencji ogólnej i wpłat.</w:t>
            </w:r>
          </w:p>
          <w:p w14:paraId="7890061F" w14:textId="77777777" w:rsidR="00890D8F" w:rsidRPr="00E52BF7" w:rsidRDefault="00890D8F" w:rsidP="001A3E0C">
            <w:pPr>
              <w:numPr>
                <w:ilvl w:val="0"/>
                <w:numId w:val="33"/>
              </w:numPr>
              <w:ind w:left="369" w:hanging="284"/>
              <w:jc w:val="both"/>
              <w:rPr>
                <w:rFonts w:ascii="Arial Narrow" w:hAnsi="Arial Narrow"/>
                <w:sz w:val="16"/>
                <w:szCs w:val="18"/>
              </w:rPr>
            </w:pPr>
            <w:r w:rsidRPr="00E52BF7">
              <w:rPr>
                <w:rFonts w:ascii="Arial Narrow" w:hAnsi="Arial Narrow"/>
                <w:sz w:val="16"/>
                <w:szCs w:val="18"/>
              </w:rPr>
              <w:t>Ustalenie zakresu dochodów stanowiących podstawę wyrównania.</w:t>
            </w:r>
          </w:p>
          <w:p w14:paraId="4847BDE2" w14:textId="77777777" w:rsidR="00890D8F" w:rsidRPr="00E52BF7" w:rsidRDefault="00890D8F" w:rsidP="001A3E0C">
            <w:pPr>
              <w:numPr>
                <w:ilvl w:val="0"/>
                <w:numId w:val="33"/>
              </w:numPr>
              <w:ind w:left="369" w:hanging="284"/>
              <w:jc w:val="both"/>
              <w:rPr>
                <w:rFonts w:ascii="Arial Narrow" w:hAnsi="Arial Narrow"/>
                <w:sz w:val="16"/>
                <w:szCs w:val="18"/>
              </w:rPr>
            </w:pPr>
            <w:r w:rsidRPr="00E52BF7">
              <w:rPr>
                <w:rFonts w:ascii="Arial Narrow" w:hAnsi="Arial Narrow"/>
                <w:sz w:val="16"/>
                <w:szCs w:val="18"/>
              </w:rPr>
              <w:t>Ustalenie kryteriów, pozwalających na identyfikację samor</w:t>
            </w:r>
            <w:r w:rsidR="00DF0D9F">
              <w:rPr>
                <w:rFonts w:ascii="Arial Narrow" w:hAnsi="Arial Narrow"/>
                <w:sz w:val="16"/>
                <w:szCs w:val="18"/>
              </w:rPr>
              <w:t>ządów najbogatszych i </w:t>
            </w:r>
            <w:r w:rsidRPr="00E52BF7">
              <w:rPr>
                <w:rFonts w:ascii="Arial Narrow" w:hAnsi="Arial Narrow"/>
                <w:sz w:val="16"/>
                <w:szCs w:val="18"/>
              </w:rPr>
              <w:t>najbiedniejszych w oparciu o potencjał dochodowy i zróżnicowane potrzeby wydatkowe.</w:t>
            </w:r>
          </w:p>
          <w:p w14:paraId="034C733A" w14:textId="77777777" w:rsidR="00890D8F" w:rsidRPr="00E52BF7" w:rsidRDefault="00890D8F" w:rsidP="001A3E0C">
            <w:pPr>
              <w:numPr>
                <w:ilvl w:val="0"/>
                <w:numId w:val="33"/>
              </w:numPr>
              <w:ind w:left="369" w:hanging="284"/>
              <w:jc w:val="both"/>
              <w:rPr>
                <w:rFonts w:ascii="Arial Narrow" w:hAnsi="Arial Narrow"/>
                <w:sz w:val="16"/>
                <w:szCs w:val="18"/>
              </w:rPr>
            </w:pPr>
            <w:r w:rsidRPr="00E52BF7">
              <w:rPr>
                <w:rFonts w:ascii="Arial Narrow" w:hAnsi="Arial Narrow"/>
                <w:sz w:val="16"/>
                <w:szCs w:val="18"/>
              </w:rPr>
              <w:t>Ustalenie kryteriów podziału subwencji ogólnej i wyliczenia wpłat do budżetu państwa.</w:t>
            </w:r>
          </w:p>
          <w:p w14:paraId="26ED2FAB" w14:textId="77777777" w:rsidR="00890D8F" w:rsidRPr="00E52BF7" w:rsidRDefault="00890D8F" w:rsidP="001A3E0C">
            <w:pPr>
              <w:numPr>
                <w:ilvl w:val="0"/>
                <w:numId w:val="33"/>
              </w:numPr>
              <w:ind w:left="369" w:hanging="284"/>
              <w:jc w:val="both"/>
              <w:rPr>
                <w:rFonts w:ascii="Arial Narrow" w:hAnsi="Arial Narrow"/>
                <w:sz w:val="16"/>
                <w:szCs w:val="18"/>
              </w:rPr>
            </w:pPr>
            <w:r w:rsidRPr="00E52BF7">
              <w:rPr>
                <w:rFonts w:ascii="Arial Narrow" w:hAnsi="Arial Narrow"/>
                <w:sz w:val="16"/>
                <w:szCs w:val="18"/>
              </w:rPr>
              <w:t>Przygotowanie nowych rozwiązań w zakresie systemu korekcyjno-wyrównawczego.</w:t>
            </w:r>
          </w:p>
          <w:p w14:paraId="744A846B" w14:textId="77777777" w:rsidR="00890D8F" w:rsidRPr="00786C85" w:rsidRDefault="00890D8F" w:rsidP="001A3E0C">
            <w:pPr>
              <w:spacing w:before="120"/>
              <w:ind w:firstLine="85"/>
              <w:jc w:val="both"/>
              <w:rPr>
                <w:rFonts w:ascii="Arial Narrow" w:hAnsi="Arial Narrow"/>
                <w:i/>
                <w:sz w:val="16"/>
                <w:szCs w:val="18"/>
              </w:rPr>
            </w:pPr>
            <w:r w:rsidRPr="00786C85">
              <w:rPr>
                <w:rFonts w:ascii="Arial Narrow" w:hAnsi="Arial Narrow"/>
                <w:i/>
                <w:sz w:val="16"/>
                <w:szCs w:val="18"/>
              </w:rPr>
              <w:t>Realizacja projektu:</w:t>
            </w:r>
          </w:p>
          <w:p w14:paraId="69C6F0C8" w14:textId="77777777" w:rsidR="00890D8F" w:rsidRPr="00E52BF7" w:rsidRDefault="00890D8F" w:rsidP="001A3E0C">
            <w:pPr>
              <w:numPr>
                <w:ilvl w:val="0"/>
                <w:numId w:val="21"/>
              </w:numPr>
              <w:spacing w:after="120"/>
              <w:ind w:left="369" w:hanging="284"/>
              <w:jc w:val="both"/>
              <w:rPr>
                <w:rFonts w:ascii="Arial Narrow" w:hAnsi="Arial Narrow"/>
                <w:sz w:val="16"/>
                <w:szCs w:val="18"/>
              </w:rPr>
            </w:pPr>
            <w:r w:rsidRPr="00786C85">
              <w:rPr>
                <w:rFonts w:ascii="Arial Narrow" w:hAnsi="Arial Narrow"/>
                <w:i/>
                <w:sz w:val="16"/>
                <w:szCs w:val="18"/>
              </w:rPr>
              <w:t>Opracowanie koncepcji racjonalnego systemu korekcyjno-wyrównawczego dla jednostek samorządu terytorialnego.</w:t>
            </w:r>
            <w:r w:rsidRPr="00E52BF7">
              <w:rPr>
                <w:rFonts w:ascii="Arial Narrow" w:hAnsi="Arial Narrow"/>
                <w:sz w:val="16"/>
                <w:szCs w:val="18"/>
              </w:rPr>
              <w:t xml:space="preserve"> </w:t>
            </w:r>
          </w:p>
        </w:tc>
        <w:tc>
          <w:tcPr>
            <w:tcW w:w="3595" w:type="dxa"/>
          </w:tcPr>
          <w:p w14:paraId="101028DD" w14:textId="77777777" w:rsidR="00890D8F" w:rsidRPr="00E52BF7" w:rsidRDefault="002F3118" w:rsidP="001A3E0C">
            <w:pPr>
              <w:spacing w:beforeLines="60" w:before="144" w:after="60"/>
              <w:rPr>
                <w:rFonts w:ascii="Arial Narrow" w:hAnsi="Arial Narrow"/>
                <w:i/>
                <w:sz w:val="16"/>
                <w:szCs w:val="18"/>
              </w:rPr>
            </w:pPr>
            <w:r w:rsidRPr="002F3118">
              <w:rPr>
                <w:rFonts w:ascii="Arial Narrow" w:hAnsi="Arial Narrow"/>
                <w:i/>
                <w:sz w:val="16"/>
                <w:szCs w:val="18"/>
              </w:rPr>
              <w:t>Zaplanowane zadania zostały zrealizowane.</w:t>
            </w:r>
          </w:p>
        </w:tc>
      </w:tr>
      <w:tr w:rsidR="00890D8F" w:rsidRPr="00544172" w14:paraId="5926C8DD" w14:textId="77777777" w:rsidTr="00372C1D">
        <w:trPr>
          <w:trHeight w:val="2617"/>
        </w:trPr>
        <w:tc>
          <w:tcPr>
            <w:tcW w:w="375" w:type="dxa"/>
            <w:vAlign w:val="center"/>
          </w:tcPr>
          <w:p w14:paraId="28D30D9C" w14:textId="77777777" w:rsidR="00890D8F" w:rsidRPr="00544172" w:rsidRDefault="00890D8F" w:rsidP="001A3E0C">
            <w:pPr>
              <w:jc w:val="center"/>
              <w:rPr>
                <w:rFonts w:ascii="Arial Narrow" w:hAnsi="Arial Narrow"/>
                <w:sz w:val="16"/>
                <w:szCs w:val="16"/>
              </w:rPr>
            </w:pPr>
            <w:r w:rsidRPr="00544172">
              <w:rPr>
                <w:rFonts w:ascii="Arial Narrow" w:hAnsi="Arial Narrow"/>
                <w:sz w:val="16"/>
                <w:szCs w:val="16"/>
              </w:rPr>
              <w:lastRenderedPageBreak/>
              <w:t>5</w:t>
            </w:r>
          </w:p>
        </w:tc>
        <w:tc>
          <w:tcPr>
            <w:tcW w:w="1559" w:type="dxa"/>
            <w:vAlign w:val="center"/>
          </w:tcPr>
          <w:p w14:paraId="43BDE7E6" w14:textId="77777777" w:rsidR="00890D8F" w:rsidRPr="00D42919" w:rsidRDefault="00890D8F" w:rsidP="001A3E0C">
            <w:pPr>
              <w:rPr>
                <w:rFonts w:ascii="Arial Narrow" w:hAnsi="Arial Narrow"/>
                <w:sz w:val="16"/>
                <w:szCs w:val="18"/>
              </w:rPr>
            </w:pPr>
            <w:r w:rsidRPr="00D42919">
              <w:rPr>
                <w:rFonts w:ascii="Arial Narrow" w:hAnsi="Arial Narrow"/>
                <w:sz w:val="16"/>
                <w:szCs w:val="18"/>
              </w:rPr>
              <w:t>Wprowadzenie prorozwojowych regulacji rynku finansowego</w:t>
            </w:r>
          </w:p>
        </w:tc>
        <w:tc>
          <w:tcPr>
            <w:tcW w:w="1417" w:type="dxa"/>
            <w:vAlign w:val="center"/>
          </w:tcPr>
          <w:p w14:paraId="67762E4E" w14:textId="77777777" w:rsidR="00890D8F" w:rsidRPr="00D42919" w:rsidRDefault="00890D8F" w:rsidP="001A3E0C">
            <w:pPr>
              <w:rPr>
                <w:rFonts w:ascii="Arial Narrow" w:hAnsi="Arial Narrow"/>
                <w:sz w:val="16"/>
                <w:szCs w:val="18"/>
              </w:rPr>
            </w:pPr>
            <w:r w:rsidRPr="00D42919">
              <w:rPr>
                <w:rFonts w:ascii="Arial Narrow" w:hAnsi="Arial Narrow"/>
                <w:sz w:val="16"/>
                <w:szCs w:val="18"/>
              </w:rPr>
              <w:t>Terminowość opracowania projektów ustaw zmieniających oraz wdrożenia rekomendacji</w:t>
            </w:r>
          </w:p>
        </w:tc>
        <w:tc>
          <w:tcPr>
            <w:tcW w:w="1418" w:type="dxa"/>
            <w:vAlign w:val="center"/>
          </w:tcPr>
          <w:p w14:paraId="3BDB58AD" w14:textId="77777777" w:rsidR="00890D8F" w:rsidRPr="00D42919" w:rsidRDefault="00890D8F" w:rsidP="001A3E0C">
            <w:pPr>
              <w:jc w:val="center"/>
              <w:rPr>
                <w:rFonts w:ascii="Arial Narrow" w:hAnsi="Arial Narrow"/>
                <w:sz w:val="16"/>
                <w:szCs w:val="18"/>
              </w:rPr>
            </w:pPr>
            <w:r w:rsidRPr="00D42919">
              <w:rPr>
                <w:rFonts w:ascii="Arial Narrow" w:hAnsi="Arial Narrow"/>
                <w:sz w:val="16"/>
                <w:szCs w:val="18"/>
              </w:rPr>
              <w:t>100%</w:t>
            </w:r>
          </w:p>
        </w:tc>
        <w:tc>
          <w:tcPr>
            <w:tcW w:w="1417" w:type="dxa"/>
            <w:vAlign w:val="center"/>
          </w:tcPr>
          <w:p w14:paraId="68E5C5BA" w14:textId="77777777" w:rsidR="00890D8F" w:rsidRPr="00D42919" w:rsidRDefault="000F2A6E" w:rsidP="00814BB2">
            <w:pPr>
              <w:spacing w:before="120" w:after="60"/>
              <w:jc w:val="center"/>
              <w:rPr>
                <w:rFonts w:ascii="Arial Narrow" w:hAnsi="Arial Narrow"/>
                <w:sz w:val="16"/>
                <w:szCs w:val="18"/>
              </w:rPr>
            </w:pPr>
            <w:r>
              <w:rPr>
                <w:rFonts w:ascii="Arial Narrow" w:hAnsi="Arial Narrow"/>
                <w:sz w:val="16"/>
                <w:szCs w:val="18"/>
              </w:rPr>
              <w:t>83%</w:t>
            </w:r>
          </w:p>
        </w:tc>
        <w:tc>
          <w:tcPr>
            <w:tcW w:w="6005" w:type="dxa"/>
          </w:tcPr>
          <w:p w14:paraId="51DF6B74" w14:textId="77777777" w:rsidR="00890D8F" w:rsidRPr="00D42919" w:rsidRDefault="00890D8F" w:rsidP="001A3E0C">
            <w:pPr>
              <w:numPr>
                <w:ilvl w:val="0"/>
                <w:numId w:val="1"/>
              </w:numPr>
              <w:spacing w:before="120" w:after="60"/>
              <w:ind w:left="369" w:hanging="284"/>
              <w:jc w:val="both"/>
              <w:rPr>
                <w:rFonts w:ascii="Arial Narrow" w:hAnsi="Arial Narrow"/>
                <w:sz w:val="16"/>
                <w:szCs w:val="18"/>
              </w:rPr>
            </w:pPr>
            <w:r w:rsidRPr="00D42919">
              <w:rPr>
                <w:rFonts w:ascii="Arial Narrow" w:hAnsi="Arial Narrow"/>
                <w:sz w:val="16"/>
                <w:szCs w:val="18"/>
              </w:rPr>
              <w:t>Opracowanie projektu ustawy o zmianie ustawy o usługach płatniczych (UC-81), który przewiduje wprowadzenie ułatwień dla funkcjonowania instytucji płatniczych (m.in. uproszenie procedury licencyjnej przez organem nadzoru, wprowadzenie małej instytucji płatniczej).</w:t>
            </w:r>
          </w:p>
          <w:p w14:paraId="032A16CA" w14:textId="77777777" w:rsidR="00890D8F" w:rsidRPr="00D42919" w:rsidRDefault="00890D8F" w:rsidP="001A3E0C">
            <w:pPr>
              <w:numPr>
                <w:ilvl w:val="0"/>
                <w:numId w:val="1"/>
              </w:numPr>
              <w:spacing w:before="60" w:after="60"/>
              <w:ind w:left="369" w:hanging="284"/>
              <w:jc w:val="both"/>
              <w:rPr>
                <w:rFonts w:ascii="Arial Narrow" w:hAnsi="Arial Narrow"/>
                <w:sz w:val="16"/>
                <w:szCs w:val="18"/>
              </w:rPr>
            </w:pPr>
            <w:r w:rsidRPr="00D42919">
              <w:rPr>
                <w:rFonts w:ascii="Arial Narrow" w:hAnsi="Arial Narrow"/>
                <w:sz w:val="16"/>
                <w:szCs w:val="18"/>
              </w:rPr>
              <w:t>Opracowanie projektu ustawy o zmianie ustawy o nadzorze nad rynkiem finansowym oraz niektórych innych ustaw (UD 265). Proponowane zmiany stanowią rozwiązania dotyczące m.</w:t>
            </w:r>
            <w:r w:rsidR="00DF0D9F">
              <w:rPr>
                <w:rFonts w:ascii="Arial Narrow" w:hAnsi="Arial Narrow"/>
                <w:sz w:val="16"/>
                <w:szCs w:val="18"/>
              </w:rPr>
              <w:t> </w:t>
            </w:r>
            <w:r w:rsidRPr="00D42919">
              <w:rPr>
                <w:rFonts w:ascii="Arial Narrow" w:hAnsi="Arial Narrow"/>
                <w:sz w:val="16"/>
                <w:szCs w:val="18"/>
              </w:rPr>
              <w:t xml:space="preserve">in. optymalizacji relacji organu nadzoru z podmiotami nadzorowanymi – m.in. w zakresie rozwiązań zwiększających pewność prawa po stronie uczestników rynku finansowego, a także wspierających rozwój innowacyjności sektora finansowego oraz poprawę dialogu między KNF a podmiotami nadzorowanymi. </w:t>
            </w:r>
          </w:p>
          <w:p w14:paraId="00B8E81A" w14:textId="77777777" w:rsidR="00890D8F" w:rsidRPr="00D42919" w:rsidRDefault="00890D8F" w:rsidP="001A3E0C">
            <w:pPr>
              <w:numPr>
                <w:ilvl w:val="0"/>
                <w:numId w:val="1"/>
              </w:numPr>
              <w:spacing w:before="60" w:after="60"/>
              <w:ind w:left="369" w:hanging="284"/>
              <w:jc w:val="both"/>
              <w:rPr>
                <w:rFonts w:ascii="Arial Narrow" w:hAnsi="Arial Narrow"/>
                <w:sz w:val="16"/>
                <w:szCs w:val="18"/>
              </w:rPr>
            </w:pPr>
            <w:r w:rsidRPr="00D42919">
              <w:rPr>
                <w:rFonts w:ascii="Arial Narrow" w:hAnsi="Arial Narrow"/>
                <w:sz w:val="16"/>
                <w:szCs w:val="18"/>
              </w:rPr>
              <w:t>Wdrażanie rekomendacji zawartych w raporcie końcowym z prac Zespołu roboczego ds. rozwoju innowacji finansowych (FinTech) w</w:t>
            </w:r>
            <w:r>
              <w:rPr>
                <w:rFonts w:ascii="Arial Narrow" w:hAnsi="Arial Narrow"/>
                <w:sz w:val="16"/>
                <w:szCs w:val="18"/>
              </w:rPr>
              <w:t> </w:t>
            </w:r>
            <w:r w:rsidRPr="00D42919">
              <w:rPr>
                <w:rFonts w:ascii="Arial Narrow" w:hAnsi="Arial Narrow"/>
                <w:sz w:val="16"/>
                <w:szCs w:val="18"/>
              </w:rPr>
              <w:t>Polsce (raport z prac zespołu pojawi się 11/2017).</w:t>
            </w:r>
          </w:p>
          <w:p w14:paraId="50ACE113" w14:textId="77777777" w:rsidR="00890D8F" w:rsidRPr="00D42919" w:rsidRDefault="00890D8F" w:rsidP="001A3E0C">
            <w:pPr>
              <w:numPr>
                <w:ilvl w:val="0"/>
                <w:numId w:val="1"/>
              </w:numPr>
              <w:spacing w:before="60" w:after="60"/>
              <w:ind w:left="369" w:hanging="284"/>
              <w:jc w:val="both"/>
              <w:rPr>
                <w:rFonts w:ascii="Arial Narrow" w:hAnsi="Arial Narrow"/>
                <w:sz w:val="16"/>
                <w:szCs w:val="18"/>
              </w:rPr>
            </w:pPr>
            <w:r w:rsidRPr="00D42919">
              <w:rPr>
                <w:rFonts w:ascii="Arial Narrow" w:hAnsi="Arial Narrow"/>
                <w:sz w:val="16"/>
                <w:szCs w:val="18"/>
              </w:rPr>
              <w:t>Opracowanie strategii dla rozwoju rynku kapitałowego.</w:t>
            </w:r>
          </w:p>
          <w:p w14:paraId="13436626" w14:textId="77777777" w:rsidR="00890D8F" w:rsidRPr="00786C85" w:rsidRDefault="00890D8F" w:rsidP="001A3E0C">
            <w:pPr>
              <w:spacing w:before="120"/>
              <w:ind w:firstLine="85"/>
              <w:jc w:val="both"/>
              <w:rPr>
                <w:rFonts w:ascii="Arial Narrow" w:hAnsi="Arial Narrow"/>
                <w:i/>
                <w:sz w:val="16"/>
                <w:szCs w:val="18"/>
              </w:rPr>
            </w:pPr>
            <w:r w:rsidRPr="00786C85">
              <w:rPr>
                <w:rFonts w:ascii="Arial Narrow" w:hAnsi="Arial Narrow"/>
                <w:i/>
                <w:sz w:val="16"/>
                <w:szCs w:val="18"/>
              </w:rPr>
              <w:t>Realizacja  projektu:</w:t>
            </w:r>
          </w:p>
          <w:p w14:paraId="1BB274C8" w14:textId="77777777" w:rsidR="00890D8F" w:rsidRPr="00D42919" w:rsidRDefault="00890D8F" w:rsidP="001A3E0C">
            <w:pPr>
              <w:numPr>
                <w:ilvl w:val="0"/>
                <w:numId w:val="34"/>
              </w:numPr>
              <w:spacing w:after="120"/>
              <w:ind w:left="369" w:hanging="284"/>
              <w:jc w:val="both"/>
              <w:rPr>
                <w:rFonts w:ascii="Arial Narrow" w:hAnsi="Arial Narrow"/>
                <w:sz w:val="16"/>
                <w:szCs w:val="18"/>
              </w:rPr>
            </w:pPr>
            <w:r w:rsidRPr="00786C85">
              <w:rPr>
                <w:rFonts w:ascii="Arial Narrow" w:hAnsi="Arial Narrow"/>
                <w:i/>
                <w:sz w:val="16"/>
                <w:szCs w:val="18"/>
              </w:rPr>
              <w:t>Opracowanie Strategii Rozwoju Rynku Finansowego.</w:t>
            </w:r>
          </w:p>
        </w:tc>
        <w:tc>
          <w:tcPr>
            <w:tcW w:w="3595" w:type="dxa"/>
          </w:tcPr>
          <w:p w14:paraId="2836E03E" w14:textId="77777777" w:rsidR="002F3118" w:rsidRPr="00A5478D" w:rsidRDefault="003132E6" w:rsidP="00C10264">
            <w:pPr>
              <w:numPr>
                <w:ilvl w:val="0"/>
                <w:numId w:val="41"/>
              </w:numPr>
              <w:spacing w:before="120" w:after="60"/>
              <w:ind w:left="227" w:hanging="142"/>
              <w:jc w:val="both"/>
              <w:rPr>
                <w:rFonts w:ascii="Arial Narrow" w:hAnsi="Arial Narrow"/>
                <w:sz w:val="16"/>
                <w:szCs w:val="16"/>
              </w:rPr>
            </w:pPr>
            <w:r>
              <w:rPr>
                <w:rFonts w:ascii="Arial Narrow" w:hAnsi="Arial Narrow"/>
                <w:sz w:val="16"/>
                <w:szCs w:val="16"/>
              </w:rPr>
              <w:t>Zaplanowane zadanie zostało</w:t>
            </w:r>
            <w:r w:rsidR="00A5478D" w:rsidRPr="00971398">
              <w:rPr>
                <w:rFonts w:ascii="Arial Narrow" w:hAnsi="Arial Narrow"/>
                <w:sz w:val="16"/>
                <w:szCs w:val="16"/>
              </w:rPr>
              <w:t xml:space="preserve"> zreali</w:t>
            </w:r>
            <w:r w:rsidR="00A5478D">
              <w:rPr>
                <w:rFonts w:ascii="Arial Narrow" w:hAnsi="Arial Narrow"/>
                <w:sz w:val="16"/>
                <w:szCs w:val="16"/>
              </w:rPr>
              <w:t>zowane</w:t>
            </w:r>
            <w:r w:rsidR="002F3118" w:rsidRPr="00A5478D">
              <w:rPr>
                <w:rFonts w:ascii="Arial Narrow" w:hAnsi="Arial Narrow"/>
                <w:sz w:val="16"/>
                <w:szCs w:val="18"/>
              </w:rPr>
              <w:t>.</w:t>
            </w:r>
          </w:p>
          <w:p w14:paraId="5C457E38" w14:textId="77777777" w:rsidR="002F3118" w:rsidRPr="003132E6" w:rsidRDefault="003132E6" w:rsidP="00C10264">
            <w:pPr>
              <w:numPr>
                <w:ilvl w:val="0"/>
                <w:numId w:val="41"/>
              </w:numPr>
              <w:spacing w:before="120" w:after="60"/>
              <w:ind w:left="227" w:hanging="142"/>
              <w:jc w:val="both"/>
              <w:rPr>
                <w:rFonts w:ascii="Arial Narrow" w:hAnsi="Arial Narrow"/>
                <w:sz w:val="16"/>
                <w:szCs w:val="18"/>
              </w:rPr>
            </w:pPr>
            <w:r w:rsidRPr="003132E6">
              <w:rPr>
                <w:rFonts w:ascii="Arial Narrow" w:hAnsi="Arial Narrow"/>
                <w:sz w:val="16"/>
                <w:szCs w:val="18"/>
              </w:rPr>
              <w:t>W</w:t>
            </w:r>
            <w:r w:rsidR="002F3118" w:rsidRPr="003132E6">
              <w:rPr>
                <w:rFonts w:ascii="Arial Narrow" w:hAnsi="Arial Narrow"/>
                <w:sz w:val="16"/>
                <w:szCs w:val="18"/>
              </w:rPr>
              <w:t xml:space="preserve"> trakcie prac nad projektem ustawy o zmianie ustawy o nadzorze nad rynkiem finansowym oraz niektórych innych ustaw część proponowanych przepisów zostało przeniesionych i wprowadzonych m. in. w ustawie </w:t>
            </w:r>
            <w:r w:rsidRPr="003132E6">
              <w:rPr>
                <w:rFonts w:ascii="Arial Narrow" w:hAnsi="Arial Narrow"/>
                <w:sz w:val="16"/>
                <w:szCs w:val="18"/>
              </w:rPr>
              <w:t>z </w:t>
            </w:r>
            <w:r w:rsidR="002F3118" w:rsidRPr="003132E6">
              <w:rPr>
                <w:rFonts w:ascii="Arial Narrow" w:hAnsi="Arial Narrow"/>
                <w:sz w:val="16"/>
                <w:szCs w:val="18"/>
              </w:rPr>
              <w:t>dnia 10 maja 2018 r. o zmianie ustawy o usługach płatniczych oraz niektórych innych ustaw (Dz. U. 2018 poz. 1075) – t</w:t>
            </w:r>
            <w:r w:rsidRPr="003132E6">
              <w:rPr>
                <w:rFonts w:ascii="Arial Narrow" w:hAnsi="Arial Narrow"/>
                <w:sz w:val="16"/>
                <w:szCs w:val="18"/>
              </w:rPr>
              <w:t>j. poprawa dialogu między KNF a </w:t>
            </w:r>
            <w:r w:rsidR="002F3118" w:rsidRPr="003132E6">
              <w:rPr>
                <w:rFonts w:ascii="Arial Narrow" w:hAnsi="Arial Narrow"/>
                <w:sz w:val="16"/>
                <w:szCs w:val="18"/>
              </w:rPr>
              <w:t>podmiotami nadzor</w:t>
            </w:r>
            <w:r w:rsidRPr="003132E6">
              <w:rPr>
                <w:rFonts w:ascii="Arial Narrow" w:hAnsi="Arial Narrow"/>
                <w:sz w:val="16"/>
                <w:szCs w:val="18"/>
              </w:rPr>
              <w:t>owanymi oraz w ustawie z dnia 9 </w:t>
            </w:r>
            <w:r w:rsidR="002F3118" w:rsidRPr="003132E6">
              <w:rPr>
                <w:rFonts w:ascii="Arial Narrow" w:hAnsi="Arial Narrow"/>
                <w:sz w:val="16"/>
                <w:szCs w:val="18"/>
              </w:rPr>
              <w:t xml:space="preserve">listopada 2018 r. </w:t>
            </w:r>
            <w:r w:rsidRPr="003132E6">
              <w:rPr>
                <w:rFonts w:ascii="Arial Narrow" w:hAnsi="Arial Narrow"/>
                <w:sz w:val="16"/>
                <w:szCs w:val="18"/>
              </w:rPr>
              <w:t>o zmianie niektórych ustaw w </w:t>
            </w:r>
            <w:r w:rsidR="002F3118" w:rsidRPr="003132E6">
              <w:rPr>
                <w:rFonts w:ascii="Arial Narrow" w:hAnsi="Arial Narrow"/>
                <w:sz w:val="16"/>
                <w:szCs w:val="18"/>
              </w:rPr>
              <w:t>związku ze wzmocnieniem nadzoru nad rynkiem finansowym oraz ochrony inwestorów na tym rynku (Dz.U. 2018 poz. 2243) tj. wymiana informacji między organami w tym ustawowo chronionych.</w:t>
            </w:r>
          </w:p>
          <w:p w14:paraId="7108000F" w14:textId="77777777" w:rsidR="003132E6" w:rsidRPr="003132E6" w:rsidRDefault="003132E6" w:rsidP="00C10264">
            <w:pPr>
              <w:numPr>
                <w:ilvl w:val="0"/>
                <w:numId w:val="41"/>
              </w:numPr>
              <w:spacing w:before="120" w:after="60"/>
              <w:ind w:left="227" w:hanging="142"/>
              <w:jc w:val="both"/>
              <w:rPr>
                <w:rFonts w:ascii="Arial Narrow" w:hAnsi="Arial Narrow"/>
                <w:sz w:val="16"/>
                <w:szCs w:val="16"/>
              </w:rPr>
            </w:pPr>
            <w:r w:rsidRPr="003132E6">
              <w:rPr>
                <w:rFonts w:ascii="Arial Narrow" w:hAnsi="Arial Narrow"/>
                <w:sz w:val="16"/>
                <w:szCs w:val="18"/>
              </w:rPr>
              <w:t>U</w:t>
            </w:r>
            <w:r w:rsidR="002F3118" w:rsidRPr="003132E6">
              <w:rPr>
                <w:rFonts w:ascii="Arial Narrow" w:hAnsi="Arial Narrow"/>
                <w:sz w:val="16"/>
                <w:szCs w:val="18"/>
              </w:rPr>
              <w:t xml:space="preserve">stawa z dnia 10 </w:t>
            </w:r>
            <w:r w:rsidR="00DF0D9F">
              <w:rPr>
                <w:rFonts w:ascii="Arial Narrow" w:hAnsi="Arial Narrow"/>
                <w:sz w:val="16"/>
                <w:szCs w:val="18"/>
              </w:rPr>
              <w:t>maja 2018 r. o zmianie ustawy o </w:t>
            </w:r>
            <w:r w:rsidR="002F3118" w:rsidRPr="003132E6">
              <w:rPr>
                <w:rFonts w:ascii="Arial Narrow" w:hAnsi="Arial Narrow"/>
                <w:sz w:val="16"/>
                <w:szCs w:val="18"/>
              </w:rPr>
              <w:t>usługach płatniczych oraz niektórych innych ustaw (UC81) wdrożyła pakiet zmian prawnych, wspierających ekosystem rozwoju innowacji finansowej (m.in. rozszerzenie celów nadzoru nad rynkiem finansowym (KNF); prawo podmiotó</w:t>
            </w:r>
            <w:r w:rsidR="00DF0D9F">
              <w:rPr>
                <w:rFonts w:ascii="Arial Narrow" w:hAnsi="Arial Narrow"/>
                <w:sz w:val="16"/>
                <w:szCs w:val="18"/>
              </w:rPr>
              <w:t>w do wystąpienia do KNF o </w:t>
            </w:r>
            <w:r w:rsidR="002F3118" w:rsidRPr="003132E6">
              <w:rPr>
                <w:rFonts w:ascii="Arial Narrow" w:hAnsi="Arial Narrow"/>
                <w:sz w:val="16"/>
                <w:szCs w:val="18"/>
              </w:rPr>
              <w:t>wydanie niewiążącej interpretacji dot. określonej, innowacyjnej dział</w:t>
            </w:r>
            <w:r w:rsidR="00DF0D9F">
              <w:rPr>
                <w:rFonts w:ascii="Arial Narrow" w:hAnsi="Arial Narrow"/>
                <w:sz w:val="16"/>
                <w:szCs w:val="18"/>
              </w:rPr>
              <w:t>alności (polska wersja znanej w </w:t>
            </w:r>
            <w:r w:rsidR="002F3118" w:rsidRPr="003132E6">
              <w:rPr>
                <w:rFonts w:ascii="Arial Narrow" w:hAnsi="Arial Narrow"/>
                <w:sz w:val="16"/>
                <w:szCs w:val="18"/>
              </w:rPr>
              <w:t>jurysdykcjach innych krajów instytucji no action letter); umożliwien</w:t>
            </w:r>
            <w:r w:rsidR="00DF0D9F">
              <w:rPr>
                <w:rFonts w:ascii="Arial Narrow" w:hAnsi="Arial Narrow"/>
                <w:sz w:val="16"/>
                <w:szCs w:val="18"/>
              </w:rPr>
              <w:t>ie komunikacji organu nadzoru w </w:t>
            </w:r>
            <w:r w:rsidR="002F3118" w:rsidRPr="003132E6">
              <w:rPr>
                <w:rFonts w:ascii="Arial Narrow" w:hAnsi="Arial Narrow"/>
                <w:sz w:val="16"/>
                <w:szCs w:val="18"/>
              </w:rPr>
              <w:t>języku angielskim z rynkiem). Przedmiotowe zmiany weszły w życie w dniu 20 czerwca 2018</w:t>
            </w:r>
            <w:r w:rsidRPr="003132E6">
              <w:rPr>
                <w:rFonts w:ascii="Arial Narrow" w:hAnsi="Arial Narrow"/>
                <w:sz w:val="16"/>
                <w:szCs w:val="18"/>
              </w:rPr>
              <w:t xml:space="preserve"> </w:t>
            </w:r>
            <w:r w:rsidR="002F3118" w:rsidRPr="003132E6">
              <w:rPr>
                <w:rFonts w:ascii="Arial Narrow" w:hAnsi="Arial Narrow"/>
                <w:sz w:val="16"/>
                <w:szCs w:val="18"/>
              </w:rPr>
              <w:t xml:space="preserve">r. </w:t>
            </w:r>
            <w:r w:rsidRPr="006962E7">
              <w:rPr>
                <w:rFonts w:ascii="Arial Narrow" w:hAnsi="Arial Narrow"/>
                <w:sz w:val="16"/>
                <w:szCs w:val="18"/>
              </w:rPr>
              <w:t>Zadanie ma charakter otwarty, dalszy zakres możliwych działań wdrożeniowych jest stale analizowany.</w:t>
            </w:r>
          </w:p>
          <w:p w14:paraId="5AF737DC" w14:textId="77777777" w:rsidR="00597F04" w:rsidRPr="00E14AA0" w:rsidRDefault="003132E6" w:rsidP="00597F04">
            <w:pPr>
              <w:numPr>
                <w:ilvl w:val="0"/>
                <w:numId w:val="41"/>
              </w:numPr>
              <w:spacing w:before="120" w:after="60"/>
              <w:ind w:left="227" w:hanging="142"/>
              <w:jc w:val="both"/>
              <w:rPr>
                <w:rFonts w:ascii="Arial Narrow" w:hAnsi="Arial Narrow"/>
                <w:sz w:val="16"/>
                <w:szCs w:val="16"/>
              </w:rPr>
            </w:pPr>
            <w:r>
              <w:rPr>
                <w:rFonts w:ascii="Arial Narrow" w:hAnsi="Arial Narrow"/>
                <w:sz w:val="16"/>
                <w:szCs w:val="16"/>
              </w:rPr>
              <w:t>Zaplanowane zadanie zostało</w:t>
            </w:r>
            <w:r w:rsidR="00A5478D" w:rsidRPr="00971398">
              <w:rPr>
                <w:rFonts w:ascii="Arial Narrow" w:hAnsi="Arial Narrow"/>
                <w:sz w:val="16"/>
                <w:szCs w:val="16"/>
              </w:rPr>
              <w:t xml:space="preserve"> zrealizowane.</w:t>
            </w:r>
          </w:p>
        </w:tc>
      </w:tr>
    </w:tbl>
    <w:p w14:paraId="3FF4AD3D" w14:textId="77777777" w:rsidR="00372C1D" w:rsidRDefault="00372C1D" w:rsidP="00F62CC2">
      <w:pPr>
        <w:spacing w:before="360" w:after="60"/>
        <w:rPr>
          <w:rFonts w:ascii="Arial Narrow" w:hAnsi="Arial Narrow"/>
          <w:b/>
          <w:sz w:val="16"/>
          <w:szCs w:val="16"/>
        </w:rPr>
      </w:pPr>
    </w:p>
    <w:p w14:paraId="28A6C6AB" w14:textId="77777777" w:rsidR="00372C1D" w:rsidRDefault="00372C1D" w:rsidP="00F62CC2">
      <w:pPr>
        <w:spacing w:before="360" w:after="60"/>
        <w:rPr>
          <w:rFonts w:ascii="Arial Narrow" w:hAnsi="Arial Narrow"/>
          <w:b/>
          <w:sz w:val="16"/>
          <w:szCs w:val="16"/>
        </w:rPr>
      </w:pPr>
    </w:p>
    <w:p w14:paraId="212048DE" w14:textId="77777777" w:rsidR="00E14AA0" w:rsidRDefault="00E14AA0" w:rsidP="00F62CC2">
      <w:pPr>
        <w:spacing w:before="360" w:after="60"/>
        <w:rPr>
          <w:rFonts w:ascii="Arial Narrow" w:hAnsi="Arial Narrow"/>
          <w:b/>
          <w:sz w:val="16"/>
          <w:szCs w:val="16"/>
        </w:rPr>
      </w:pPr>
    </w:p>
    <w:p w14:paraId="6E982FB5" w14:textId="77777777" w:rsidR="00E14AA0" w:rsidRDefault="00E14AA0" w:rsidP="00F62CC2">
      <w:pPr>
        <w:spacing w:before="360" w:after="60"/>
        <w:rPr>
          <w:rFonts w:ascii="Arial Narrow" w:hAnsi="Arial Narrow"/>
          <w:b/>
          <w:sz w:val="16"/>
          <w:szCs w:val="16"/>
        </w:rPr>
      </w:pPr>
    </w:p>
    <w:p w14:paraId="5F6B2265" w14:textId="77777777" w:rsidR="00E14AA0" w:rsidRDefault="00E14AA0" w:rsidP="00F62CC2">
      <w:pPr>
        <w:spacing w:before="360" w:after="60"/>
        <w:rPr>
          <w:rFonts w:ascii="Arial Narrow" w:hAnsi="Arial Narrow"/>
          <w:b/>
          <w:sz w:val="16"/>
          <w:szCs w:val="16"/>
        </w:rPr>
      </w:pPr>
    </w:p>
    <w:p w14:paraId="2C136F68" w14:textId="77777777" w:rsidR="005114BE" w:rsidRPr="00544172" w:rsidRDefault="005114BE" w:rsidP="00F62CC2">
      <w:pPr>
        <w:spacing w:before="360" w:after="60"/>
        <w:rPr>
          <w:rFonts w:ascii="Arial Narrow" w:hAnsi="Arial Narrow"/>
          <w:b/>
          <w:sz w:val="16"/>
          <w:szCs w:val="16"/>
        </w:rPr>
      </w:pPr>
      <w:r w:rsidRPr="00544172">
        <w:rPr>
          <w:rFonts w:ascii="Arial Narrow" w:hAnsi="Arial Narrow"/>
          <w:b/>
          <w:sz w:val="16"/>
          <w:szCs w:val="16"/>
        </w:rPr>
        <w:lastRenderedPageBreak/>
        <w:t xml:space="preserve">CZĘŚĆ B: </w:t>
      </w:r>
      <w:r w:rsidR="008A1BE9">
        <w:rPr>
          <w:rFonts w:ascii="Arial Narrow" w:hAnsi="Arial Narrow"/>
          <w:b/>
          <w:sz w:val="16"/>
          <w:szCs w:val="16"/>
        </w:rPr>
        <w:t>Realizacja c</w:t>
      </w:r>
      <w:r w:rsidRPr="00544172">
        <w:rPr>
          <w:rFonts w:ascii="Arial Narrow" w:hAnsi="Arial Narrow"/>
          <w:b/>
          <w:sz w:val="16"/>
          <w:szCs w:val="16"/>
        </w:rPr>
        <w:t>el</w:t>
      </w:r>
      <w:r w:rsidR="008A1BE9">
        <w:rPr>
          <w:rFonts w:ascii="Arial Narrow" w:hAnsi="Arial Narrow"/>
          <w:b/>
          <w:sz w:val="16"/>
          <w:szCs w:val="16"/>
        </w:rPr>
        <w:t>ów priorytetowych</w:t>
      </w:r>
      <w:r w:rsidRPr="00544172">
        <w:rPr>
          <w:rFonts w:ascii="Arial Narrow" w:hAnsi="Arial Narrow"/>
          <w:b/>
          <w:sz w:val="16"/>
          <w:szCs w:val="16"/>
        </w:rPr>
        <w:t xml:space="preserve"> wynikając</w:t>
      </w:r>
      <w:r w:rsidR="008A1BE9">
        <w:rPr>
          <w:rFonts w:ascii="Arial Narrow" w:hAnsi="Arial Narrow"/>
          <w:b/>
          <w:sz w:val="16"/>
          <w:szCs w:val="16"/>
        </w:rPr>
        <w:t>ych</w:t>
      </w:r>
      <w:r w:rsidRPr="00544172">
        <w:rPr>
          <w:rFonts w:ascii="Arial Narrow" w:hAnsi="Arial Narrow"/>
          <w:b/>
          <w:sz w:val="16"/>
          <w:szCs w:val="16"/>
        </w:rPr>
        <w:t xml:space="preserve"> z budżetu państwa w układzie zadaniowym w roku </w:t>
      </w:r>
      <w:r w:rsidR="00FD54E3" w:rsidRPr="00544172">
        <w:rPr>
          <w:rFonts w:ascii="Arial Narrow" w:hAnsi="Arial Narrow"/>
          <w:b/>
          <w:sz w:val="16"/>
          <w:szCs w:val="16"/>
        </w:rPr>
        <w:t>201</w:t>
      </w:r>
      <w:r w:rsidR="0070578E" w:rsidRPr="00544172">
        <w:rPr>
          <w:rFonts w:ascii="Arial Narrow" w:hAnsi="Arial Narrow"/>
          <w:b/>
          <w:sz w:val="16"/>
          <w:szCs w:val="16"/>
        </w:rPr>
        <w:t>8</w:t>
      </w:r>
    </w:p>
    <w:p w14:paraId="00A5C625" w14:textId="77777777" w:rsidR="008A1BE9" w:rsidRPr="003D1784" w:rsidRDefault="008A1BE9" w:rsidP="008A1BE9">
      <w:pPr>
        <w:pStyle w:val="Tekstpodstawowy"/>
        <w:keepNext/>
        <w:spacing w:before="120" w:after="240"/>
        <w:jc w:val="both"/>
        <w:rPr>
          <w:i/>
          <w:sz w:val="16"/>
          <w:szCs w:val="16"/>
        </w:rPr>
      </w:pPr>
      <w:r w:rsidRPr="003D1784">
        <w:rPr>
          <w:i/>
          <w:sz w:val="16"/>
          <w:szCs w:val="16"/>
        </w:rPr>
        <w:t>(</w:t>
      </w:r>
      <w:r w:rsidRPr="008A1BE9">
        <w:rPr>
          <w:i/>
          <w:sz w:val="16"/>
          <w:szCs w:val="16"/>
        </w:rPr>
        <w:t>w tej części sprawozdania należy wymienić cele wskazane w części B planu na rok, którego dotyczy sprawozdanie. Nie należy wymieniać celów uprzednio wskazanych w części A</w:t>
      </w:r>
      <w:r w:rsidRPr="003D1784">
        <w:rPr>
          <w:i/>
          <w:sz w:val="16"/>
          <w:szCs w:val="16"/>
        </w:rPr>
        <w:t>)</w:t>
      </w:r>
    </w:p>
    <w:tbl>
      <w:tblPr>
        <w:tblW w:w="15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5"/>
        <w:gridCol w:w="1417"/>
        <w:gridCol w:w="1418"/>
        <w:gridCol w:w="1417"/>
        <w:gridCol w:w="1276"/>
        <w:gridCol w:w="4394"/>
        <w:gridCol w:w="5245"/>
      </w:tblGrid>
      <w:tr w:rsidR="00890D8F" w:rsidRPr="00544172" w14:paraId="4F76C042" w14:textId="77777777" w:rsidTr="008E5BA8">
        <w:trPr>
          <w:trHeight w:val="66"/>
        </w:trPr>
        <w:tc>
          <w:tcPr>
            <w:tcW w:w="375" w:type="dxa"/>
            <w:vMerge w:val="restart"/>
            <w:vAlign w:val="center"/>
          </w:tcPr>
          <w:p w14:paraId="72AF395A"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Lp.</w:t>
            </w:r>
          </w:p>
        </w:tc>
        <w:tc>
          <w:tcPr>
            <w:tcW w:w="1417" w:type="dxa"/>
            <w:vMerge w:val="restart"/>
            <w:vAlign w:val="center"/>
          </w:tcPr>
          <w:p w14:paraId="47382F93"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Cel</w:t>
            </w:r>
          </w:p>
        </w:tc>
        <w:tc>
          <w:tcPr>
            <w:tcW w:w="4111" w:type="dxa"/>
            <w:gridSpan w:val="3"/>
            <w:vAlign w:val="center"/>
          </w:tcPr>
          <w:p w14:paraId="518605C6" w14:textId="77777777" w:rsidR="00890D8F" w:rsidRPr="00544172" w:rsidRDefault="00890D8F" w:rsidP="00B457F1">
            <w:pPr>
              <w:jc w:val="center"/>
              <w:rPr>
                <w:rFonts w:ascii="Arial Narrow" w:hAnsi="Arial Narrow"/>
                <w:b/>
                <w:sz w:val="16"/>
                <w:szCs w:val="16"/>
              </w:rPr>
            </w:pPr>
            <w:r w:rsidRPr="00544172">
              <w:rPr>
                <w:rFonts w:ascii="Arial Narrow" w:hAnsi="Arial Narrow"/>
                <w:b/>
                <w:sz w:val="16"/>
                <w:szCs w:val="16"/>
              </w:rPr>
              <w:t>Mierniki określające stopień realizacji celu</w:t>
            </w:r>
          </w:p>
        </w:tc>
        <w:tc>
          <w:tcPr>
            <w:tcW w:w="4394" w:type="dxa"/>
            <w:vMerge w:val="restart"/>
            <w:vAlign w:val="center"/>
          </w:tcPr>
          <w:p w14:paraId="1D9861EF" w14:textId="77777777" w:rsidR="00890D8F" w:rsidRPr="00544172" w:rsidRDefault="00890D8F" w:rsidP="00890D8F">
            <w:pPr>
              <w:jc w:val="center"/>
              <w:rPr>
                <w:rFonts w:ascii="Arial Narrow" w:hAnsi="Arial Narrow"/>
                <w:b/>
                <w:sz w:val="16"/>
                <w:szCs w:val="16"/>
              </w:rPr>
            </w:pPr>
            <w:r w:rsidRPr="00890D8F">
              <w:rPr>
                <w:rFonts w:ascii="Arial Narrow" w:hAnsi="Arial Narrow"/>
                <w:b/>
                <w:sz w:val="16"/>
                <w:szCs w:val="16"/>
              </w:rPr>
              <w:t>Planowane</w:t>
            </w:r>
            <w:r>
              <w:rPr>
                <w:rFonts w:ascii="Arial Narrow" w:hAnsi="Arial Narrow"/>
                <w:b/>
                <w:sz w:val="16"/>
                <w:szCs w:val="16"/>
              </w:rPr>
              <w:t xml:space="preserve"> p</w:t>
            </w:r>
            <w:r w:rsidRPr="00890D8F">
              <w:rPr>
                <w:rFonts w:ascii="Arial Narrow" w:hAnsi="Arial Narrow"/>
                <w:b/>
                <w:sz w:val="16"/>
                <w:szCs w:val="16"/>
              </w:rPr>
              <w:t>odzadanie</w:t>
            </w:r>
            <w:r>
              <w:rPr>
                <w:rFonts w:ascii="Arial Narrow" w:hAnsi="Arial Narrow"/>
                <w:b/>
                <w:sz w:val="16"/>
                <w:szCs w:val="16"/>
              </w:rPr>
              <w:t xml:space="preserve"> </w:t>
            </w:r>
            <w:r w:rsidRPr="00890D8F">
              <w:rPr>
                <w:rFonts w:ascii="Arial Narrow" w:hAnsi="Arial Narrow"/>
                <w:b/>
                <w:sz w:val="16"/>
                <w:szCs w:val="16"/>
              </w:rPr>
              <w:t>budżetowe</w:t>
            </w:r>
            <w:r>
              <w:rPr>
                <w:rFonts w:ascii="Arial Narrow" w:hAnsi="Arial Narrow"/>
                <w:b/>
                <w:sz w:val="16"/>
                <w:szCs w:val="16"/>
              </w:rPr>
              <w:t xml:space="preserve"> </w:t>
            </w:r>
            <w:r w:rsidRPr="00890D8F">
              <w:rPr>
                <w:rFonts w:ascii="Arial Narrow" w:hAnsi="Arial Narrow"/>
                <w:b/>
                <w:sz w:val="16"/>
                <w:szCs w:val="16"/>
              </w:rPr>
              <w:t>służące</w:t>
            </w:r>
            <w:r>
              <w:rPr>
                <w:rFonts w:ascii="Arial Narrow" w:hAnsi="Arial Narrow"/>
                <w:b/>
                <w:sz w:val="16"/>
                <w:szCs w:val="16"/>
              </w:rPr>
              <w:t xml:space="preserve"> </w:t>
            </w:r>
            <w:r w:rsidRPr="00890D8F">
              <w:rPr>
                <w:rFonts w:ascii="Arial Narrow" w:hAnsi="Arial Narrow"/>
                <w:b/>
                <w:sz w:val="16"/>
                <w:szCs w:val="16"/>
              </w:rPr>
              <w:t>realizacji celu</w:t>
            </w:r>
          </w:p>
        </w:tc>
        <w:tc>
          <w:tcPr>
            <w:tcW w:w="5245" w:type="dxa"/>
            <w:vMerge w:val="restart"/>
            <w:vAlign w:val="center"/>
          </w:tcPr>
          <w:p w14:paraId="79F1E1F7" w14:textId="77777777" w:rsidR="00890D8F" w:rsidRPr="00544172" w:rsidRDefault="00890D8F" w:rsidP="00890D8F">
            <w:pPr>
              <w:jc w:val="center"/>
              <w:rPr>
                <w:rFonts w:ascii="Arial Narrow" w:hAnsi="Arial Narrow"/>
                <w:b/>
                <w:sz w:val="16"/>
                <w:szCs w:val="16"/>
              </w:rPr>
            </w:pPr>
            <w:r w:rsidRPr="00890D8F">
              <w:rPr>
                <w:rFonts w:ascii="Arial Narrow" w:hAnsi="Arial Narrow"/>
                <w:b/>
                <w:sz w:val="16"/>
                <w:szCs w:val="16"/>
              </w:rPr>
              <w:t>Podjęte</w:t>
            </w:r>
            <w:r>
              <w:rPr>
                <w:rFonts w:ascii="Arial Narrow" w:hAnsi="Arial Narrow"/>
                <w:b/>
                <w:sz w:val="16"/>
                <w:szCs w:val="16"/>
              </w:rPr>
              <w:t xml:space="preserve"> p</w:t>
            </w:r>
            <w:r w:rsidRPr="00890D8F">
              <w:rPr>
                <w:rFonts w:ascii="Arial Narrow" w:hAnsi="Arial Narrow"/>
                <w:b/>
                <w:sz w:val="16"/>
                <w:szCs w:val="16"/>
              </w:rPr>
              <w:t>odzadania</w:t>
            </w:r>
            <w:r>
              <w:rPr>
                <w:rFonts w:ascii="Arial Narrow" w:hAnsi="Arial Narrow"/>
                <w:b/>
                <w:sz w:val="16"/>
                <w:szCs w:val="16"/>
              </w:rPr>
              <w:t xml:space="preserve"> </w:t>
            </w:r>
            <w:r w:rsidRPr="00890D8F">
              <w:rPr>
                <w:rFonts w:ascii="Arial Narrow" w:hAnsi="Arial Narrow"/>
                <w:b/>
                <w:sz w:val="16"/>
                <w:szCs w:val="16"/>
              </w:rPr>
              <w:t>budżetowe</w:t>
            </w:r>
            <w:r>
              <w:rPr>
                <w:rFonts w:ascii="Arial Narrow" w:hAnsi="Arial Narrow"/>
                <w:b/>
                <w:sz w:val="16"/>
                <w:szCs w:val="16"/>
              </w:rPr>
              <w:t xml:space="preserve"> </w:t>
            </w:r>
            <w:r w:rsidRPr="00890D8F">
              <w:rPr>
                <w:rFonts w:ascii="Arial Narrow" w:hAnsi="Arial Narrow"/>
                <w:b/>
                <w:sz w:val="16"/>
                <w:szCs w:val="16"/>
              </w:rPr>
              <w:t>służące</w:t>
            </w:r>
            <w:r>
              <w:rPr>
                <w:rFonts w:ascii="Arial Narrow" w:hAnsi="Arial Narrow"/>
                <w:b/>
                <w:sz w:val="16"/>
                <w:szCs w:val="16"/>
              </w:rPr>
              <w:t xml:space="preserve"> </w:t>
            </w:r>
            <w:r w:rsidRPr="00890D8F">
              <w:rPr>
                <w:rFonts w:ascii="Arial Narrow" w:hAnsi="Arial Narrow"/>
                <w:b/>
                <w:sz w:val="16"/>
                <w:szCs w:val="16"/>
              </w:rPr>
              <w:t>realizacji celu</w:t>
            </w:r>
          </w:p>
        </w:tc>
      </w:tr>
      <w:tr w:rsidR="00814BB2" w:rsidRPr="00544172" w14:paraId="597BC824" w14:textId="77777777" w:rsidTr="008E5BA8">
        <w:trPr>
          <w:trHeight w:val="412"/>
        </w:trPr>
        <w:tc>
          <w:tcPr>
            <w:tcW w:w="375" w:type="dxa"/>
            <w:vMerge/>
            <w:vAlign w:val="center"/>
          </w:tcPr>
          <w:p w14:paraId="19BA83D0" w14:textId="77777777" w:rsidR="00814BB2" w:rsidRPr="00544172" w:rsidRDefault="00814BB2" w:rsidP="00814BB2">
            <w:pPr>
              <w:jc w:val="center"/>
              <w:rPr>
                <w:rFonts w:ascii="Arial Narrow" w:hAnsi="Arial Narrow"/>
                <w:b/>
                <w:sz w:val="16"/>
                <w:szCs w:val="16"/>
              </w:rPr>
            </w:pPr>
          </w:p>
        </w:tc>
        <w:tc>
          <w:tcPr>
            <w:tcW w:w="1417" w:type="dxa"/>
            <w:vMerge/>
            <w:vAlign w:val="center"/>
          </w:tcPr>
          <w:p w14:paraId="235F8241" w14:textId="77777777" w:rsidR="00814BB2" w:rsidRPr="00544172" w:rsidRDefault="00814BB2" w:rsidP="00814BB2">
            <w:pPr>
              <w:jc w:val="center"/>
              <w:rPr>
                <w:rFonts w:ascii="Arial Narrow" w:hAnsi="Arial Narrow"/>
                <w:b/>
                <w:sz w:val="16"/>
                <w:szCs w:val="16"/>
              </w:rPr>
            </w:pPr>
          </w:p>
        </w:tc>
        <w:tc>
          <w:tcPr>
            <w:tcW w:w="1418" w:type="dxa"/>
            <w:vAlign w:val="center"/>
          </w:tcPr>
          <w:p w14:paraId="2214BA3A" w14:textId="77777777" w:rsidR="00814BB2" w:rsidRPr="00544172" w:rsidRDefault="00814BB2" w:rsidP="00814BB2">
            <w:pPr>
              <w:jc w:val="center"/>
              <w:rPr>
                <w:rFonts w:ascii="Arial Narrow" w:hAnsi="Arial Narrow"/>
                <w:b/>
                <w:sz w:val="16"/>
                <w:szCs w:val="16"/>
              </w:rPr>
            </w:pPr>
            <w:r w:rsidRPr="00544172">
              <w:rPr>
                <w:rFonts w:ascii="Arial Narrow" w:hAnsi="Arial Narrow"/>
                <w:b/>
                <w:sz w:val="16"/>
                <w:szCs w:val="16"/>
              </w:rPr>
              <w:t>Nazwa</w:t>
            </w:r>
          </w:p>
        </w:tc>
        <w:tc>
          <w:tcPr>
            <w:tcW w:w="1417" w:type="dxa"/>
            <w:vAlign w:val="center"/>
          </w:tcPr>
          <w:p w14:paraId="103908E8" w14:textId="77777777" w:rsidR="00814BB2" w:rsidRPr="00544172" w:rsidRDefault="00814BB2" w:rsidP="00814BB2">
            <w:pPr>
              <w:jc w:val="center"/>
              <w:rPr>
                <w:rFonts w:ascii="Arial Narrow" w:hAnsi="Arial Narrow"/>
                <w:b/>
                <w:sz w:val="16"/>
                <w:szCs w:val="16"/>
              </w:rPr>
            </w:pPr>
            <w:r w:rsidRPr="00544172">
              <w:rPr>
                <w:rFonts w:ascii="Arial Narrow" w:hAnsi="Arial Narrow"/>
                <w:b/>
                <w:sz w:val="16"/>
                <w:szCs w:val="16"/>
              </w:rPr>
              <w:t>Planowana wartość do osiągnięcia na koniec roku, którego dotyczy plan</w:t>
            </w:r>
          </w:p>
        </w:tc>
        <w:tc>
          <w:tcPr>
            <w:tcW w:w="1276" w:type="dxa"/>
          </w:tcPr>
          <w:p w14:paraId="77176AD8" w14:textId="77777777" w:rsidR="00814BB2" w:rsidRPr="00544172" w:rsidRDefault="00814BB2" w:rsidP="00814BB2">
            <w:pPr>
              <w:jc w:val="center"/>
              <w:rPr>
                <w:rFonts w:ascii="Arial Narrow" w:hAnsi="Arial Narrow"/>
                <w:b/>
                <w:sz w:val="16"/>
                <w:szCs w:val="16"/>
              </w:rPr>
            </w:pPr>
            <w:r>
              <w:rPr>
                <w:rFonts w:ascii="Arial Narrow" w:hAnsi="Arial Narrow"/>
                <w:b/>
                <w:sz w:val="16"/>
                <w:szCs w:val="16"/>
              </w:rPr>
              <w:t>O</w:t>
            </w:r>
            <w:r w:rsidRPr="008A1BE9">
              <w:rPr>
                <w:rFonts w:ascii="Arial Narrow" w:hAnsi="Arial Narrow"/>
                <w:b/>
                <w:sz w:val="16"/>
                <w:szCs w:val="16"/>
              </w:rPr>
              <w:t>siągnięta</w:t>
            </w:r>
            <w:r>
              <w:rPr>
                <w:rFonts w:ascii="Arial Narrow" w:hAnsi="Arial Narrow"/>
                <w:b/>
                <w:sz w:val="16"/>
                <w:szCs w:val="16"/>
              </w:rPr>
              <w:t xml:space="preserve"> wartość na </w:t>
            </w:r>
            <w:r w:rsidRPr="008A1BE9">
              <w:rPr>
                <w:rFonts w:ascii="Arial Narrow" w:hAnsi="Arial Narrow"/>
                <w:b/>
                <w:sz w:val="16"/>
                <w:szCs w:val="16"/>
              </w:rPr>
              <w:t>koniec roku,</w:t>
            </w:r>
            <w:r>
              <w:rPr>
                <w:rFonts w:ascii="Arial Narrow" w:hAnsi="Arial Narrow"/>
                <w:b/>
                <w:sz w:val="16"/>
                <w:szCs w:val="16"/>
              </w:rPr>
              <w:t xml:space="preserve"> </w:t>
            </w:r>
            <w:r w:rsidRPr="008A1BE9">
              <w:rPr>
                <w:rFonts w:ascii="Arial Narrow" w:hAnsi="Arial Narrow"/>
                <w:b/>
                <w:sz w:val="16"/>
                <w:szCs w:val="16"/>
              </w:rPr>
              <w:t>którego</w:t>
            </w:r>
            <w:r>
              <w:rPr>
                <w:rFonts w:ascii="Arial Narrow" w:hAnsi="Arial Narrow"/>
                <w:b/>
                <w:sz w:val="16"/>
                <w:szCs w:val="16"/>
              </w:rPr>
              <w:t xml:space="preserve"> </w:t>
            </w:r>
            <w:r w:rsidRPr="008A1BE9">
              <w:rPr>
                <w:rFonts w:ascii="Arial Narrow" w:hAnsi="Arial Narrow"/>
                <w:b/>
                <w:sz w:val="16"/>
                <w:szCs w:val="16"/>
              </w:rPr>
              <w:t>dotyczy</w:t>
            </w:r>
            <w:r>
              <w:rPr>
                <w:rFonts w:ascii="Arial Narrow" w:hAnsi="Arial Narrow"/>
                <w:b/>
                <w:sz w:val="16"/>
                <w:szCs w:val="16"/>
              </w:rPr>
              <w:t xml:space="preserve"> </w:t>
            </w:r>
            <w:r w:rsidRPr="008A1BE9">
              <w:rPr>
                <w:rFonts w:ascii="Arial Narrow" w:hAnsi="Arial Narrow"/>
                <w:b/>
                <w:sz w:val="16"/>
                <w:szCs w:val="16"/>
              </w:rPr>
              <w:t>sprawozdanie</w:t>
            </w:r>
          </w:p>
        </w:tc>
        <w:tc>
          <w:tcPr>
            <w:tcW w:w="4394" w:type="dxa"/>
            <w:vMerge/>
            <w:vAlign w:val="center"/>
          </w:tcPr>
          <w:p w14:paraId="586AD402" w14:textId="77777777" w:rsidR="00814BB2" w:rsidRPr="00544172" w:rsidRDefault="00814BB2" w:rsidP="00814BB2">
            <w:pPr>
              <w:jc w:val="center"/>
              <w:rPr>
                <w:rFonts w:ascii="Arial Narrow" w:hAnsi="Arial Narrow"/>
                <w:b/>
                <w:sz w:val="16"/>
                <w:szCs w:val="16"/>
              </w:rPr>
            </w:pPr>
          </w:p>
        </w:tc>
        <w:tc>
          <w:tcPr>
            <w:tcW w:w="5245" w:type="dxa"/>
            <w:vMerge/>
          </w:tcPr>
          <w:p w14:paraId="15542E2A" w14:textId="77777777" w:rsidR="00814BB2" w:rsidRPr="00544172" w:rsidRDefault="00814BB2" w:rsidP="00814BB2">
            <w:pPr>
              <w:jc w:val="center"/>
              <w:rPr>
                <w:rFonts w:ascii="Arial Narrow" w:hAnsi="Arial Narrow"/>
                <w:b/>
                <w:sz w:val="16"/>
                <w:szCs w:val="16"/>
              </w:rPr>
            </w:pPr>
          </w:p>
        </w:tc>
      </w:tr>
      <w:tr w:rsidR="00890D8F" w:rsidRPr="00544172" w14:paraId="4932BA8C" w14:textId="77777777" w:rsidTr="008E5BA8">
        <w:tc>
          <w:tcPr>
            <w:tcW w:w="375" w:type="dxa"/>
          </w:tcPr>
          <w:p w14:paraId="7CB9E078"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1</w:t>
            </w:r>
          </w:p>
        </w:tc>
        <w:tc>
          <w:tcPr>
            <w:tcW w:w="1417" w:type="dxa"/>
          </w:tcPr>
          <w:p w14:paraId="01E5622B"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2</w:t>
            </w:r>
          </w:p>
        </w:tc>
        <w:tc>
          <w:tcPr>
            <w:tcW w:w="1418" w:type="dxa"/>
          </w:tcPr>
          <w:p w14:paraId="57F3C7CA"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3</w:t>
            </w:r>
          </w:p>
        </w:tc>
        <w:tc>
          <w:tcPr>
            <w:tcW w:w="1417" w:type="dxa"/>
          </w:tcPr>
          <w:p w14:paraId="3E4464C1" w14:textId="77777777" w:rsidR="00890D8F" w:rsidRPr="00544172" w:rsidRDefault="00890D8F" w:rsidP="00B457F1">
            <w:pPr>
              <w:jc w:val="center"/>
              <w:rPr>
                <w:rFonts w:ascii="Arial Narrow" w:hAnsi="Arial Narrow"/>
                <w:sz w:val="16"/>
                <w:szCs w:val="16"/>
              </w:rPr>
            </w:pPr>
            <w:r w:rsidRPr="00544172">
              <w:rPr>
                <w:rFonts w:ascii="Arial Narrow" w:hAnsi="Arial Narrow"/>
                <w:sz w:val="16"/>
                <w:szCs w:val="16"/>
              </w:rPr>
              <w:t>4</w:t>
            </w:r>
          </w:p>
        </w:tc>
        <w:tc>
          <w:tcPr>
            <w:tcW w:w="1276" w:type="dxa"/>
          </w:tcPr>
          <w:p w14:paraId="60DA1ED2" w14:textId="77777777" w:rsidR="00890D8F" w:rsidRPr="00544172" w:rsidRDefault="00890D8F" w:rsidP="00B457F1">
            <w:pPr>
              <w:jc w:val="center"/>
              <w:rPr>
                <w:rFonts w:ascii="Arial Narrow" w:hAnsi="Arial Narrow"/>
                <w:sz w:val="16"/>
                <w:szCs w:val="16"/>
              </w:rPr>
            </w:pPr>
            <w:r>
              <w:rPr>
                <w:rFonts w:ascii="Arial Narrow" w:hAnsi="Arial Narrow"/>
                <w:sz w:val="16"/>
                <w:szCs w:val="16"/>
              </w:rPr>
              <w:t>5</w:t>
            </w:r>
          </w:p>
        </w:tc>
        <w:tc>
          <w:tcPr>
            <w:tcW w:w="4394" w:type="dxa"/>
          </w:tcPr>
          <w:p w14:paraId="2ADD4EE8" w14:textId="77777777" w:rsidR="00890D8F" w:rsidRPr="00544172" w:rsidRDefault="00890D8F" w:rsidP="00B457F1">
            <w:pPr>
              <w:jc w:val="center"/>
              <w:rPr>
                <w:rFonts w:ascii="Arial Narrow" w:hAnsi="Arial Narrow"/>
                <w:sz w:val="16"/>
                <w:szCs w:val="16"/>
              </w:rPr>
            </w:pPr>
            <w:r>
              <w:rPr>
                <w:rFonts w:ascii="Arial Narrow" w:hAnsi="Arial Narrow"/>
                <w:sz w:val="16"/>
                <w:szCs w:val="16"/>
              </w:rPr>
              <w:t>6</w:t>
            </w:r>
          </w:p>
        </w:tc>
        <w:tc>
          <w:tcPr>
            <w:tcW w:w="5245" w:type="dxa"/>
          </w:tcPr>
          <w:p w14:paraId="0728F459" w14:textId="77777777" w:rsidR="00890D8F" w:rsidRPr="00544172" w:rsidRDefault="00890D8F" w:rsidP="00B457F1">
            <w:pPr>
              <w:jc w:val="center"/>
              <w:rPr>
                <w:rFonts w:ascii="Arial Narrow" w:hAnsi="Arial Narrow"/>
                <w:sz w:val="16"/>
                <w:szCs w:val="16"/>
              </w:rPr>
            </w:pPr>
            <w:r>
              <w:rPr>
                <w:rFonts w:ascii="Arial Narrow" w:hAnsi="Arial Narrow"/>
                <w:sz w:val="16"/>
                <w:szCs w:val="16"/>
              </w:rPr>
              <w:t>7</w:t>
            </w:r>
          </w:p>
        </w:tc>
      </w:tr>
      <w:tr w:rsidR="000C64AE" w:rsidRPr="00544172" w14:paraId="10935183" w14:textId="77777777" w:rsidTr="008E5BA8">
        <w:trPr>
          <w:trHeight w:val="949"/>
        </w:trPr>
        <w:tc>
          <w:tcPr>
            <w:tcW w:w="375" w:type="dxa"/>
            <w:vAlign w:val="center"/>
          </w:tcPr>
          <w:p w14:paraId="3A2B59E3" w14:textId="77777777" w:rsidR="000C64AE" w:rsidRPr="00544172" w:rsidRDefault="000C64AE" w:rsidP="00D42919">
            <w:pPr>
              <w:jc w:val="center"/>
              <w:rPr>
                <w:rFonts w:ascii="Arial Narrow" w:hAnsi="Arial Narrow"/>
                <w:sz w:val="16"/>
                <w:szCs w:val="16"/>
              </w:rPr>
            </w:pPr>
            <w:r w:rsidRPr="00544172">
              <w:rPr>
                <w:rFonts w:ascii="Arial Narrow" w:hAnsi="Arial Narrow"/>
                <w:sz w:val="16"/>
                <w:szCs w:val="16"/>
              </w:rPr>
              <w:t>1</w:t>
            </w:r>
          </w:p>
        </w:tc>
        <w:tc>
          <w:tcPr>
            <w:tcW w:w="1417" w:type="dxa"/>
            <w:vAlign w:val="center"/>
          </w:tcPr>
          <w:p w14:paraId="2C2428D1" w14:textId="77777777" w:rsidR="000C64AE" w:rsidRPr="00D42919" w:rsidRDefault="000C64AE" w:rsidP="00D42919">
            <w:pPr>
              <w:spacing w:before="120"/>
              <w:rPr>
                <w:rFonts w:ascii="Arial Narrow" w:hAnsi="Arial Narrow"/>
                <w:sz w:val="16"/>
                <w:szCs w:val="18"/>
              </w:rPr>
            </w:pPr>
            <w:r w:rsidRPr="00D42919">
              <w:rPr>
                <w:rFonts w:ascii="Arial Narrow" w:hAnsi="Arial Narrow"/>
                <w:sz w:val="16"/>
                <w:szCs w:val="18"/>
              </w:rPr>
              <w:t>Zapewnienie dochodów dla budżetu państwa z tytułu podatków i należności niepodatkowych pobieranych przez organy podatkowe i celne</w:t>
            </w:r>
          </w:p>
          <w:p w14:paraId="023E9B1E" w14:textId="77777777" w:rsidR="000C64AE" w:rsidRPr="00D42919" w:rsidRDefault="000C64AE" w:rsidP="00D42919">
            <w:pPr>
              <w:spacing w:after="120"/>
              <w:rPr>
                <w:rFonts w:ascii="Arial Narrow" w:hAnsi="Arial Narrow"/>
                <w:i/>
                <w:sz w:val="16"/>
                <w:szCs w:val="18"/>
              </w:rPr>
            </w:pPr>
            <w:r w:rsidRPr="00D42919">
              <w:rPr>
                <w:rFonts w:ascii="Arial Narrow" w:hAnsi="Arial Narrow"/>
                <w:i/>
                <w:sz w:val="16"/>
                <w:szCs w:val="18"/>
              </w:rPr>
              <w:t>Cel zadania 4.1.W</w:t>
            </w:r>
          </w:p>
        </w:tc>
        <w:tc>
          <w:tcPr>
            <w:tcW w:w="1418" w:type="dxa"/>
            <w:vAlign w:val="center"/>
          </w:tcPr>
          <w:p w14:paraId="36D1826D" w14:textId="77777777" w:rsidR="000C64AE" w:rsidRPr="00D42919" w:rsidRDefault="000C64AE" w:rsidP="00D42919">
            <w:pPr>
              <w:spacing w:before="120" w:after="120"/>
              <w:rPr>
                <w:rFonts w:ascii="Arial Narrow" w:hAnsi="Arial Narrow"/>
                <w:sz w:val="16"/>
                <w:szCs w:val="18"/>
              </w:rPr>
            </w:pPr>
            <w:r w:rsidRPr="00D42919">
              <w:rPr>
                <w:rFonts w:ascii="Arial Narrow" w:hAnsi="Arial Narrow"/>
                <w:sz w:val="16"/>
                <w:szCs w:val="18"/>
              </w:rPr>
              <w:t>Wskaźnik realizacji wpływów (w %)</w:t>
            </w:r>
          </w:p>
        </w:tc>
        <w:tc>
          <w:tcPr>
            <w:tcW w:w="1417" w:type="dxa"/>
            <w:vAlign w:val="center"/>
          </w:tcPr>
          <w:p w14:paraId="1E854FBE" w14:textId="77777777" w:rsidR="000C64AE" w:rsidRPr="00D42919" w:rsidRDefault="000C64AE" w:rsidP="00D42919">
            <w:pPr>
              <w:spacing w:before="120"/>
              <w:jc w:val="center"/>
              <w:rPr>
                <w:rFonts w:ascii="Arial Narrow" w:hAnsi="Arial Narrow"/>
                <w:sz w:val="16"/>
                <w:szCs w:val="18"/>
              </w:rPr>
            </w:pPr>
            <w:r w:rsidRPr="00D42919">
              <w:rPr>
                <w:rFonts w:ascii="Arial Narrow" w:hAnsi="Arial Narrow"/>
                <w:sz w:val="16"/>
                <w:szCs w:val="18"/>
              </w:rPr>
              <w:t>≥100%</w:t>
            </w:r>
          </w:p>
        </w:tc>
        <w:tc>
          <w:tcPr>
            <w:tcW w:w="1276" w:type="dxa"/>
            <w:vAlign w:val="center"/>
          </w:tcPr>
          <w:p w14:paraId="7B50E2B8" w14:textId="77777777" w:rsidR="000C64AE" w:rsidRDefault="000C64AE" w:rsidP="00814BB2">
            <w:pPr>
              <w:spacing w:before="120" w:after="60"/>
              <w:jc w:val="center"/>
              <w:rPr>
                <w:rFonts w:ascii="Arial Narrow" w:hAnsi="Arial Narrow"/>
                <w:sz w:val="16"/>
                <w:szCs w:val="18"/>
              </w:rPr>
            </w:pPr>
            <w:r>
              <w:rPr>
                <w:rFonts w:ascii="Arial Narrow" w:hAnsi="Arial Narrow"/>
                <w:sz w:val="16"/>
                <w:szCs w:val="18"/>
              </w:rPr>
              <w:t>105,3%</w:t>
            </w:r>
            <w:r w:rsidR="006962E7">
              <w:rPr>
                <w:rFonts w:ascii="Arial Narrow" w:hAnsi="Arial Narrow"/>
                <w:sz w:val="16"/>
                <w:szCs w:val="18"/>
              </w:rPr>
              <w:t>*</w:t>
            </w:r>
          </w:p>
          <w:p w14:paraId="69169D9C" w14:textId="77777777" w:rsidR="000C64AE" w:rsidRPr="006962E7" w:rsidRDefault="000C64AE" w:rsidP="00814BB2">
            <w:pPr>
              <w:spacing w:before="120" w:after="60"/>
              <w:jc w:val="center"/>
              <w:rPr>
                <w:rFonts w:ascii="Arial Narrow" w:hAnsi="Arial Narrow"/>
                <w:i/>
                <w:sz w:val="16"/>
                <w:szCs w:val="18"/>
              </w:rPr>
            </w:pPr>
            <w:r w:rsidRPr="006962E7">
              <w:rPr>
                <w:rFonts w:ascii="Arial Narrow" w:hAnsi="Arial Narrow"/>
                <w:i/>
                <w:sz w:val="14"/>
                <w:szCs w:val="18"/>
              </w:rPr>
              <w:t>(</w:t>
            </w:r>
            <w:r w:rsidR="006962E7" w:rsidRPr="006962E7">
              <w:rPr>
                <w:rFonts w:ascii="Arial Narrow" w:hAnsi="Arial Narrow"/>
                <w:i/>
                <w:sz w:val="14"/>
                <w:szCs w:val="18"/>
              </w:rPr>
              <w:t>*wartość powyższego miernika została wyliczona na podstawie danych nieostatecznych i jego wysokość może ulec zmianie</w:t>
            </w:r>
            <w:r w:rsidRPr="006962E7">
              <w:rPr>
                <w:rFonts w:ascii="Arial Narrow" w:hAnsi="Arial Narrow"/>
                <w:i/>
                <w:sz w:val="14"/>
                <w:szCs w:val="18"/>
              </w:rPr>
              <w:t>)</w:t>
            </w:r>
          </w:p>
        </w:tc>
        <w:tc>
          <w:tcPr>
            <w:tcW w:w="4394" w:type="dxa"/>
            <w:vMerge w:val="restart"/>
          </w:tcPr>
          <w:p w14:paraId="23A951C0" w14:textId="77777777" w:rsidR="000C64AE" w:rsidRPr="00D42919" w:rsidRDefault="000C64AE" w:rsidP="00290BF1">
            <w:pPr>
              <w:numPr>
                <w:ilvl w:val="0"/>
                <w:numId w:val="27"/>
              </w:numPr>
              <w:spacing w:before="120" w:after="60"/>
              <w:ind w:left="369" w:hanging="284"/>
              <w:jc w:val="both"/>
              <w:rPr>
                <w:rFonts w:ascii="Arial Narrow" w:hAnsi="Arial Narrow"/>
                <w:sz w:val="16"/>
                <w:szCs w:val="18"/>
              </w:rPr>
            </w:pPr>
            <w:r w:rsidRPr="00D42919">
              <w:rPr>
                <w:rFonts w:ascii="Arial Narrow" w:hAnsi="Arial Narrow"/>
                <w:sz w:val="16"/>
                <w:szCs w:val="18"/>
              </w:rPr>
              <w:t>Pobór podatków, ceł i niepodatkowych należności budżetu państwa.</w:t>
            </w:r>
          </w:p>
          <w:p w14:paraId="31B1F1B1" w14:textId="77777777" w:rsidR="000C64AE" w:rsidRPr="00D42919" w:rsidRDefault="000C64AE" w:rsidP="00290BF1">
            <w:pPr>
              <w:numPr>
                <w:ilvl w:val="0"/>
                <w:numId w:val="27"/>
              </w:numPr>
              <w:spacing w:after="60"/>
              <w:ind w:left="369" w:hanging="284"/>
              <w:jc w:val="both"/>
              <w:rPr>
                <w:rFonts w:ascii="Arial Narrow" w:hAnsi="Arial Narrow"/>
                <w:sz w:val="16"/>
                <w:szCs w:val="18"/>
              </w:rPr>
            </w:pPr>
            <w:r w:rsidRPr="00D42919">
              <w:rPr>
                <w:rFonts w:ascii="Arial Narrow" w:hAnsi="Arial Narrow"/>
                <w:sz w:val="16"/>
                <w:szCs w:val="18"/>
              </w:rPr>
              <w:t>Kontrola celno-skarbowa oraz kontrola podatkowa.</w:t>
            </w:r>
          </w:p>
          <w:p w14:paraId="1291DCF5" w14:textId="77777777" w:rsidR="000C64AE" w:rsidRPr="00D42919" w:rsidRDefault="000C64AE" w:rsidP="00290BF1">
            <w:pPr>
              <w:numPr>
                <w:ilvl w:val="0"/>
                <w:numId w:val="27"/>
              </w:numPr>
              <w:spacing w:after="60"/>
              <w:ind w:left="369" w:hanging="284"/>
              <w:jc w:val="both"/>
              <w:rPr>
                <w:rFonts w:ascii="Arial Narrow" w:hAnsi="Arial Narrow"/>
                <w:sz w:val="16"/>
                <w:szCs w:val="16"/>
              </w:rPr>
            </w:pPr>
            <w:r w:rsidRPr="00D42919">
              <w:rPr>
                <w:rFonts w:ascii="Arial Narrow" w:hAnsi="Arial Narrow"/>
                <w:sz w:val="16"/>
                <w:szCs w:val="18"/>
              </w:rPr>
              <w:t>Zwalczanie przestępczości ekonomicznej.</w:t>
            </w:r>
          </w:p>
        </w:tc>
        <w:tc>
          <w:tcPr>
            <w:tcW w:w="5245" w:type="dxa"/>
            <w:vMerge w:val="restart"/>
          </w:tcPr>
          <w:p w14:paraId="00D66BB0" w14:textId="77777777" w:rsidR="000C64AE" w:rsidRDefault="000C64AE" w:rsidP="00786C85">
            <w:pPr>
              <w:spacing w:before="120" w:after="60"/>
              <w:jc w:val="both"/>
              <w:rPr>
                <w:rFonts w:ascii="Arial Narrow" w:hAnsi="Arial Narrow"/>
                <w:sz w:val="16"/>
                <w:szCs w:val="18"/>
              </w:rPr>
            </w:pPr>
            <w:r w:rsidRPr="000C64AE">
              <w:rPr>
                <w:rFonts w:ascii="Arial Narrow" w:hAnsi="Arial Narrow"/>
                <w:sz w:val="16"/>
                <w:szCs w:val="18"/>
              </w:rPr>
              <w:t xml:space="preserve">Zaplanowane </w:t>
            </w:r>
            <w:r w:rsidR="001F76AB">
              <w:rPr>
                <w:rFonts w:ascii="Arial Narrow" w:hAnsi="Arial Narrow"/>
                <w:sz w:val="16"/>
                <w:szCs w:val="18"/>
              </w:rPr>
              <w:t>pod</w:t>
            </w:r>
            <w:r w:rsidRPr="000C64AE">
              <w:rPr>
                <w:rFonts w:ascii="Arial Narrow" w:hAnsi="Arial Narrow"/>
                <w:sz w:val="16"/>
                <w:szCs w:val="18"/>
              </w:rPr>
              <w:t>zadania zostały zrealizowane.</w:t>
            </w:r>
          </w:p>
          <w:p w14:paraId="3CEDF9C2" w14:textId="77777777" w:rsidR="002939A4" w:rsidRPr="00D42919" w:rsidRDefault="00A22C31" w:rsidP="001F76AB">
            <w:pPr>
              <w:spacing w:before="120" w:after="60"/>
              <w:jc w:val="both"/>
              <w:rPr>
                <w:rFonts w:ascii="Arial Narrow" w:hAnsi="Arial Narrow"/>
                <w:sz w:val="16"/>
                <w:szCs w:val="18"/>
              </w:rPr>
            </w:pPr>
            <w:r>
              <w:rPr>
                <w:rFonts w:ascii="Arial Narrow" w:hAnsi="Arial Narrow"/>
                <w:sz w:val="16"/>
                <w:szCs w:val="18"/>
              </w:rPr>
              <w:t xml:space="preserve"> </w:t>
            </w:r>
          </w:p>
        </w:tc>
      </w:tr>
      <w:tr w:rsidR="000C64AE" w:rsidRPr="00544172" w14:paraId="478F9A6A" w14:textId="77777777" w:rsidTr="008E5BA8">
        <w:trPr>
          <w:trHeight w:val="347"/>
        </w:trPr>
        <w:tc>
          <w:tcPr>
            <w:tcW w:w="375" w:type="dxa"/>
            <w:vAlign w:val="center"/>
          </w:tcPr>
          <w:p w14:paraId="7EAAB8D9" w14:textId="77777777" w:rsidR="000C64AE" w:rsidRPr="00544172" w:rsidRDefault="000C64AE" w:rsidP="00D42919">
            <w:pPr>
              <w:jc w:val="center"/>
              <w:rPr>
                <w:rFonts w:ascii="Arial Narrow" w:hAnsi="Arial Narrow"/>
                <w:sz w:val="16"/>
                <w:szCs w:val="16"/>
              </w:rPr>
            </w:pPr>
            <w:r w:rsidRPr="00544172">
              <w:rPr>
                <w:rFonts w:ascii="Arial Narrow" w:hAnsi="Arial Narrow"/>
                <w:sz w:val="16"/>
                <w:szCs w:val="16"/>
              </w:rPr>
              <w:t>2</w:t>
            </w:r>
          </w:p>
        </w:tc>
        <w:tc>
          <w:tcPr>
            <w:tcW w:w="1417" w:type="dxa"/>
            <w:vAlign w:val="center"/>
          </w:tcPr>
          <w:p w14:paraId="768247C0" w14:textId="77777777" w:rsidR="000C64AE" w:rsidRPr="00D42919" w:rsidRDefault="000C64AE" w:rsidP="00D42919">
            <w:pPr>
              <w:spacing w:before="120"/>
              <w:rPr>
                <w:rFonts w:ascii="Arial Narrow" w:hAnsi="Arial Narrow"/>
                <w:sz w:val="16"/>
                <w:szCs w:val="18"/>
              </w:rPr>
            </w:pPr>
            <w:r w:rsidRPr="00D42919">
              <w:rPr>
                <w:rFonts w:ascii="Arial Narrow" w:hAnsi="Arial Narrow"/>
                <w:sz w:val="16"/>
                <w:szCs w:val="18"/>
              </w:rPr>
              <w:t>Budowanie przyjaznej Administracji Skarbowej</w:t>
            </w:r>
          </w:p>
          <w:p w14:paraId="7F0798BE" w14:textId="77777777" w:rsidR="000C64AE" w:rsidRPr="00D42919" w:rsidRDefault="000C64AE" w:rsidP="00D42919">
            <w:pPr>
              <w:spacing w:after="120"/>
              <w:rPr>
                <w:rFonts w:ascii="Arial Narrow" w:hAnsi="Arial Narrow"/>
                <w:i/>
                <w:sz w:val="16"/>
                <w:szCs w:val="18"/>
              </w:rPr>
            </w:pPr>
            <w:r w:rsidRPr="00D42919">
              <w:rPr>
                <w:rFonts w:ascii="Arial Narrow" w:hAnsi="Arial Narrow"/>
                <w:i/>
                <w:sz w:val="16"/>
                <w:szCs w:val="18"/>
              </w:rPr>
              <w:t>Cel zadania 4.1.W</w:t>
            </w:r>
          </w:p>
        </w:tc>
        <w:tc>
          <w:tcPr>
            <w:tcW w:w="1418" w:type="dxa"/>
            <w:vAlign w:val="center"/>
          </w:tcPr>
          <w:p w14:paraId="617BA4F0" w14:textId="77777777" w:rsidR="000C64AE" w:rsidRPr="00D42919" w:rsidRDefault="000C64AE" w:rsidP="00D42919">
            <w:pPr>
              <w:spacing w:before="120" w:after="120"/>
              <w:rPr>
                <w:rFonts w:ascii="Arial Narrow" w:hAnsi="Arial Narrow"/>
                <w:sz w:val="16"/>
                <w:szCs w:val="18"/>
              </w:rPr>
            </w:pPr>
            <w:r w:rsidRPr="00D42919">
              <w:rPr>
                <w:rFonts w:ascii="Arial Narrow" w:hAnsi="Arial Narrow"/>
                <w:sz w:val="16"/>
                <w:szCs w:val="18"/>
              </w:rPr>
              <w:t>Średni czas trwania postępowań podatkowych wszczętych na wniosek podatnika (w dniach)</w:t>
            </w:r>
          </w:p>
        </w:tc>
        <w:tc>
          <w:tcPr>
            <w:tcW w:w="1417" w:type="dxa"/>
            <w:vAlign w:val="center"/>
          </w:tcPr>
          <w:p w14:paraId="5F736506" w14:textId="77777777" w:rsidR="000C64AE" w:rsidRPr="00D42919" w:rsidRDefault="000C64AE" w:rsidP="00D42919">
            <w:pPr>
              <w:spacing w:before="120"/>
              <w:jc w:val="center"/>
              <w:rPr>
                <w:rFonts w:ascii="Arial Narrow" w:hAnsi="Arial Narrow"/>
                <w:sz w:val="16"/>
                <w:szCs w:val="18"/>
              </w:rPr>
            </w:pPr>
            <w:r w:rsidRPr="00D42919">
              <w:rPr>
                <w:rFonts w:ascii="Arial Narrow" w:hAnsi="Arial Narrow"/>
                <w:sz w:val="16"/>
                <w:szCs w:val="18"/>
              </w:rPr>
              <w:t>≤24</w:t>
            </w:r>
          </w:p>
        </w:tc>
        <w:tc>
          <w:tcPr>
            <w:tcW w:w="1276" w:type="dxa"/>
            <w:vAlign w:val="center"/>
          </w:tcPr>
          <w:p w14:paraId="68F78F36" w14:textId="77777777" w:rsidR="000C64AE" w:rsidRPr="006962E7" w:rsidRDefault="000C64AE" w:rsidP="006962E7">
            <w:pPr>
              <w:spacing w:before="60"/>
              <w:jc w:val="center"/>
              <w:rPr>
                <w:rFonts w:ascii="Arial Narrow" w:hAnsi="Arial Narrow"/>
                <w:sz w:val="16"/>
                <w:szCs w:val="16"/>
              </w:rPr>
            </w:pPr>
            <w:r>
              <w:rPr>
                <w:rFonts w:ascii="Arial Narrow" w:hAnsi="Arial Narrow"/>
                <w:sz w:val="16"/>
                <w:szCs w:val="16"/>
              </w:rPr>
              <w:t>20</w:t>
            </w:r>
          </w:p>
        </w:tc>
        <w:tc>
          <w:tcPr>
            <w:tcW w:w="4394" w:type="dxa"/>
            <w:vMerge/>
          </w:tcPr>
          <w:p w14:paraId="7C3E0A5E" w14:textId="77777777" w:rsidR="000C64AE" w:rsidRPr="00D42919" w:rsidRDefault="000C64AE" w:rsidP="00D42919">
            <w:pPr>
              <w:spacing w:before="60"/>
              <w:rPr>
                <w:rFonts w:ascii="Arial Narrow" w:hAnsi="Arial Narrow"/>
                <w:sz w:val="16"/>
                <w:szCs w:val="16"/>
              </w:rPr>
            </w:pPr>
          </w:p>
        </w:tc>
        <w:tc>
          <w:tcPr>
            <w:tcW w:w="5245" w:type="dxa"/>
            <w:vMerge/>
          </w:tcPr>
          <w:p w14:paraId="7320ACBC" w14:textId="77777777" w:rsidR="000C64AE" w:rsidRPr="00D42919" w:rsidRDefault="000C64AE" w:rsidP="00D42919">
            <w:pPr>
              <w:spacing w:before="60"/>
              <w:rPr>
                <w:rFonts w:ascii="Arial Narrow" w:hAnsi="Arial Narrow"/>
                <w:sz w:val="16"/>
                <w:szCs w:val="16"/>
              </w:rPr>
            </w:pPr>
          </w:p>
        </w:tc>
      </w:tr>
      <w:tr w:rsidR="000C64AE" w:rsidRPr="00544172" w14:paraId="41EBD7E8" w14:textId="77777777" w:rsidTr="008E5BA8">
        <w:trPr>
          <w:trHeight w:val="189"/>
        </w:trPr>
        <w:tc>
          <w:tcPr>
            <w:tcW w:w="375" w:type="dxa"/>
            <w:vAlign w:val="center"/>
          </w:tcPr>
          <w:p w14:paraId="6B23A08F" w14:textId="77777777" w:rsidR="000C64AE" w:rsidRPr="00544172" w:rsidRDefault="000C64AE" w:rsidP="00D42919">
            <w:pPr>
              <w:jc w:val="center"/>
              <w:rPr>
                <w:rFonts w:ascii="Arial Narrow" w:hAnsi="Arial Narrow"/>
                <w:sz w:val="16"/>
                <w:szCs w:val="16"/>
              </w:rPr>
            </w:pPr>
            <w:r w:rsidRPr="00544172">
              <w:rPr>
                <w:rFonts w:ascii="Arial Narrow" w:hAnsi="Arial Narrow"/>
                <w:sz w:val="16"/>
                <w:szCs w:val="16"/>
              </w:rPr>
              <w:t>3</w:t>
            </w:r>
          </w:p>
        </w:tc>
        <w:tc>
          <w:tcPr>
            <w:tcW w:w="1417" w:type="dxa"/>
            <w:vAlign w:val="center"/>
          </w:tcPr>
          <w:p w14:paraId="50D375CD" w14:textId="77777777" w:rsidR="000C64AE" w:rsidRPr="00D42919" w:rsidRDefault="000C64AE" w:rsidP="00D42919">
            <w:pPr>
              <w:spacing w:before="120"/>
              <w:rPr>
                <w:rFonts w:ascii="Arial Narrow" w:hAnsi="Arial Narrow"/>
                <w:sz w:val="16"/>
                <w:szCs w:val="18"/>
              </w:rPr>
            </w:pPr>
            <w:r w:rsidRPr="00D42919">
              <w:rPr>
                <w:rFonts w:ascii="Arial Narrow" w:hAnsi="Arial Narrow"/>
                <w:sz w:val="16"/>
                <w:szCs w:val="18"/>
              </w:rPr>
              <w:t>Ułatwienie legalnej działalności gospodarczej i usunięcie barier biurokratycznych</w:t>
            </w:r>
          </w:p>
          <w:p w14:paraId="5B5B0A05" w14:textId="77777777" w:rsidR="000C64AE" w:rsidRPr="00D42919" w:rsidRDefault="000C64AE" w:rsidP="00D42919">
            <w:pPr>
              <w:spacing w:after="120"/>
              <w:rPr>
                <w:rFonts w:ascii="Arial Narrow" w:hAnsi="Arial Narrow"/>
                <w:i/>
                <w:sz w:val="16"/>
                <w:szCs w:val="18"/>
              </w:rPr>
            </w:pPr>
            <w:r w:rsidRPr="00D42919">
              <w:rPr>
                <w:rFonts w:ascii="Arial Narrow" w:hAnsi="Arial Narrow"/>
                <w:i/>
                <w:sz w:val="16"/>
                <w:szCs w:val="18"/>
              </w:rPr>
              <w:t>Cel zadania 4.1.W</w:t>
            </w:r>
          </w:p>
        </w:tc>
        <w:tc>
          <w:tcPr>
            <w:tcW w:w="1418" w:type="dxa"/>
            <w:vAlign w:val="center"/>
          </w:tcPr>
          <w:p w14:paraId="4E9C45C5" w14:textId="77777777" w:rsidR="000C64AE" w:rsidRPr="00D42919" w:rsidRDefault="000C64AE" w:rsidP="00D42919">
            <w:pPr>
              <w:spacing w:before="120" w:after="120"/>
              <w:rPr>
                <w:rFonts w:ascii="Arial Narrow" w:hAnsi="Arial Narrow"/>
                <w:sz w:val="16"/>
                <w:szCs w:val="18"/>
              </w:rPr>
            </w:pPr>
            <w:r w:rsidRPr="00D42919">
              <w:rPr>
                <w:rFonts w:ascii="Arial Narrow" w:hAnsi="Arial Narrow"/>
                <w:sz w:val="16"/>
                <w:szCs w:val="18"/>
              </w:rPr>
              <w:t>Średni czas obsługi zgłoszenia celnego wyliczany w imporcie oraz eksporcie w</w:t>
            </w:r>
            <w:r>
              <w:rPr>
                <w:rFonts w:ascii="Arial Narrow" w:hAnsi="Arial Narrow"/>
                <w:sz w:val="16"/>
                <w:szCs w:val="18"/>
              </w:rPr>
              <w:t> </w:t>
            </w:r>
            <w:r w:rsidRPr="00D42919">
              <w:rPr>
                <w:rFonts w:ascii="Arial Narrow" w:hAnsi="Arial Narrow"/>
                <w:sz w:val="16"/>
                <w:szCs w:val="18"/>
              </w:rPr>
              <w:t>systemach Celina i AES (w</w:t>
            </w:r>
            <w:r>
              <w:rPr>
                <w:rFonts w:ascii="Arial Narrow" w:hAnsi="Arial Narrow"/>
                <w:sz w:val="16"/>
                <w:szCs w:val="18"/>
              </w:rPr>
              <w:t> </w:t>
            </w:r>
            <w:r w:rsidRPr="00D42919">
              <w:rPr>
                <w:rFonts w:ascii="Arial Narrow" w:hAnsi="Arial Narrow"/>
                <w:sz w:val="16"/>
                <w:szCs w:val="18"/>
              </w:rPr>
              <w:t>min.)</w:t>
            </w:r>
          </w:p>
        </w:tc>
        <w:tc>
          <w:tcPr>
            <w:tcW w:w="1417" w:type="dxa"/>
            <w:vAlign w:val="center"/>
          </w:tcPr>
          <w:p w14:paraId="5C2D7C3E" w14:textId="77777777" w:rsidR="000C64AE" w:rsidRPr="00D42919" w:rsidRDefault="000C64AE" w:rsidP="00D42919">
            <w:pPr>
              <w:spacing w:before="120"/>
              <w:jc w:val="center"/>
              <w:rPr>
                <w:rFonts w:ascii="Arial Narrow" w:hAnsi="Arial Narrow"/>
                <w:sz w:val="16"/>
                <w:szCs w:val="18"/>
              </w:rPr>
            </w:pPr>
            <w:r w:rsidRPr="00D42919">
              <w:rPr>
                <w:rFonts w:ascii="Arial Narrow" w:hAnsi="Arial Narrow"/>
                <w:sz w:val="16"/>
                <w:szCs w:val="18"/>
              </w:rPr>
              <w:t>≤60 min</w:t>
            </w:r>
          </w:p>
        </w:tc>
        <w:tc>
          <w:tcPr>
            <w:tcW w:w="1276" w:type="dxa"/>
            <w:vAlign w:val="center"/>
          </w:tcPr>
          <w:p w14:paraId="58044305" w14:textId="77777777" w:rsidR="000C64AE" w:rsidRPr="00D42919" w:rsidRDefault="000C64AE" w:rsidP="00814BB2">
            <w:pPr>
              <w:pStyle w:val="Styl"/>
              <w:tabs>
                <w:tab w:val="left" w:pos="242"/>
              </w:tabs>
              <w:spacing w:before="60"/>
              <w:jc w:val="center"/>
              <w:rPr>
                <w:rFonts w:ascii="Arial Narrow" w:hAnsi="Arial Narrow"/>
                <w:sz w:val="16"/>
                <w:szCs w:val="16"/>
              </w:rPr>
            </w:pPr>
            <w:r>
              <w:rPr>
                <w:rFonts w:ascii="Arial Narrow" w:hAnsi="Arial Narrow"/>
                <w:sz w:val="16"/>
                <w:szCs w:val="16"/>
              </w:rPr>
              <w:t>38 min</w:t>
            </w:r>
          </w:p>
        </w:tc>
        <w:tc>
          <w:tcPr>
            <w:tcW w:w="4394" w:type="dxa"/>
            <w:vMerge/>
          </w:tcPr>
          <w:p w14:paraId="368BF141" w14:textId="77777777" w:rsidR="000C64AE" w:rsidRPr="00D42919" w:rsidRDefault="000C64AE" w:rsidP="00D42919">
            <w:pPr>
              <w:pStyle w:val="Styl"/>
              <w:tabs>
                <w:tab w:val="left" w:pos="242"/>
              </w:tabs>
              <w:spacing w:before="60"/>
              <w:jc w:val="both"/>
              <w:rPr>
                <w:rFonts w:ascii="Arial Narrow" w:hAnsi="Arial Narrow"/>
                <w:sz w:val="16"/>
                <w:szCs w:val="16"/>
              </w:rPr>
            </w:pPr>
          </w:p>
        </w:tc>
        <w:tc>
          <w:tcPr>
            <w:tcW w:w="5245" w:type="dxa"/>
            <w:vMerge/>
          </w:tcPr>
          <w:p w14:paraId="31B32DAB" w14:textId="77777777" w:rsidR="000C64AE" w:rsidRPr="00D42919" w:rsidRDefault="000C64AE" w:rsidP="00D42919">
            <w:pPr>
              <w:pStyle w:val="Styl"/>
              <w:tabs>
                <w:tab w:val="left" w:pos="242"/>
              </w:tabs>
              <w:spacing w:before="60"/>
              <w:jc w:val="both"/>
              <w:rPr>
                <w:rFonts w:ascii="Arial Narrow" w:hAnsi="Arial Narrow"/>
                <w:sz w:val="16"/>
                <w:szCs w:val="16"/>
              </w:rPr>
            </w:pPr>
          </w:p>
        </w:tc>
      </w:tr>
    </w:tbl>
    <w:p w14:paraId="0FC6B082" w14:textId="77777777" w:rsidR="005114BE" w:rsidRPr="00544172" w:rsidRDefault="005114BE" w:rsidP="00D42919">
      <w:pPr>
        <w:keepNext/>
        <w:spacing w:before="360"/>
        <w:rPr>
          <w:rFonts w:ascii="Arial Narrow" w:hAnsi="Arial Narrow"/>
          <w:b/>
          <w:sz w:val="16"/>
          <w:szCs w:val="16"/>
        </w:rPr>
      </w:pPr>
      <w:r w:rsidRPr="00544172">
        <w:rPr>
          <w:rFonts w:ascii="Arial Narrow" w:hAnsi="Arial Narrow"/>
          <w:b/>
          <w:sz w:val="16"/>
          <w:szCs w:val="16"/>
        </w:rPr>
        <w:lastRenderedPageBreak/>
        <w:t xml:space="preserve">CZĘŚĆ C: </w:t>
      </w:r>
      <w:r w:rsidR="008A1BE9" w:rsidRPr="008A1BE9">
        <w:rPr>
          <w:rFonts w:ascii="Arial Narrow" w:hAnsi="Arial Narrow"/>
          <w:b/>
          <w:sz w:val="16"/>
          <w:szCs w:val="16"/>
        </w:rPr>
        <w:t>Realizacja innych celów w roku</w:t>
      </w:r>
      <w:r w:rsidR="008A1BE9">
        <w:rPr>
          <w:rFonts w:ascii="Univers" w:hAnsi="Univers" w:cs="UniversPro-Bold"/>
          <w:b/>
          <w:bCs/>
          <w:sz w:val="19"/>
          <w:szCs w:val="19"/>
        </w:rPr>
        <w:t xml:space="preserve"> </w:t>
      </w:r>
      <w:r w:rsidR="00FD54E3" w:rsidRPr="00544172">
        <w:rPr>
          <w:rFonts w:ascii="Arial Narrow" w:hAnsi="Arial Narrow"/>
          <w:b/>
          <w:sz w:val="16"/>
          <w:szCs w:val="16"/>
        </w:rPr>
        <w:t>201</w:t>
      </w:r>
      <w:r w:rsidR="0070578E" w:rsidRPr="00544172">
        <w:rPr>
          <w:rFonts w:ascii="Arial Narrow" w:hAnsi="Arial Narrow"/>
          <w:b/>
          <w:sz w:val="16"/>
          <w:szCs w:val="16"/>
        </w:rPr>
        <w:t>8</w:t>
      </w:r>
    </w:p>
    <w:p w14:paraId="546E1ACE" w14:textId="77777777" w:rsidR="005114BE" w:rsidRPr="00544172" w:rsidRDefault="005114BE" w:rsidP="00F62CC2">
      <w:pPr>
        <w:pStyle w:val="Tekstpodstawowy"/>
        <w:keepNext/>
        <w:jc w:val="both"/>
        <w:rPr>
          <w:rFonts w:ascii="Arial Narrow" w:hAnsi="Arial Narrow"/>
          <w:sz w:val="16"/>
          <w:szCs w:val="16"/>
        </w:rPr>
      </w:pPr>
      <w:r w:rsidRPr="00544172">
        <w:rPr>
          <w:rFonts w:ascii="Arial Narrow" w:hAnsi="Arial Narrow"/>
          <w:i/>
          <w:sz w:val="16"/>
          <w:szCs w:val="16"/>
        </w:rPr>
        <w:t>(</w:t>
      </w:r>
      <w:r w:rsidR="008A1BE9">
        <w:rPr>
          <w:rFonts w:ascii="UniversPro-Oblique" w:hAnsi="UniversPro-Oblique" w:cs="UniversPro-Oblique"/>
          <w:i/>
          <w:iCs/>
          <w:sz w:val="14"/>
          <w:szCs w:val="14"/>
        </w:rPr>
        <w:t>w tej części sprawozdania należy wymienić cele wskazane w części C planu na rok, którego dotyczy sprawozdanie</w:t>
      </w:r>
      <w:r w:rsidRPr="00544172">
        <w:rPr>
          <w:rFonts w:ascii="Arial Narrow" w:hAnsi="Arial Narrow"/>
          <w:i/>
          <w:sz w:val="16"/>
          <w:szCs w:val="16"/>
        </w:rPr>
        <w:t>)</w:t>
      </w:r>
    </w:p>
    <w:tbl>
      <w:tblPr>
        <w:tblW w:w="15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0"/>
        <w:gridCol w:w="1422"/>
        <w:gridCol w:w="1418"/>
        <w:gridCol w:w="1417"/>
        <w:gridCol w:w="1276"/>
        <w:gridCol w:w="4678"/>
        <w:gridCol w:w="4961"/>
      </w:tblGrid>
      <w:tr w:rsidR="00890D8F" w:rsidRPr="00544172" w14:paraId="46D33FCB" w14:textId="77777777" w:rsidTr="008E5BA8">
        <w:trPr>
          <w:trHeight w:val="50"/>
          <w:tblHeader/>
        </w:trPr>
        <w:tc>
          <w:tcPr>
            <w:tcW w:w="370" w:type="dxa"/>
            <w:vMerge w:val="restart"/>
            <w:vAlign w:val="center"/>
          </w:tcPr>
          <w:p w14:paraId="1F0737CA" w14:textId="77777777" w:rsidR="00890D8F" w:rsidRPr="00544172" w:rsidRDefault="00890D8F" w:rsidP="00F567C0">
            <w:pPr>
              <w:keepNext/>
              <w:jc w:val="center"/>
              <w:rPr>
                <w:rFonts w:ascii="Arial Narrow" w:hAnsi="Arial Narrow"/>
                <w:b/>
                <w:sz w:val="16"/>
                <w:szCs w:val="16"/>
              </w:rPr>
            </w:pPr>
            <w:r w:rsidRPr="00544172">
              <w:rPr>
                <w:rFonts w:ascii="Arial Narrow" w:hAnsi="Arial Narrow"/>
                <w:b/>
                <w:sz w:val="16"/>
                <w:szCs w:val="16"/>
              </w:rPr>
              <w:t>Lp.</w:t>
            </w:r>
          </w:p>
        </w:tc>
        <w:tc>
          <w:tcPr>
            <w:tcW w:w="1422" w:type="dxa"/>
            <w:vMerge w:val="restart"/>
            <w:vAlign w:val="center"/>
          </w:tcPr>
          <w:p w14:paraId="72F409E2" w14:textId="77777777" w:rsidR="00890D8F" w:rsidRPr="00544172" w:rsidRDefault="00890D8F" w:rsidP="00F567C0">
            <w:pPr>
              <w:keepNext/>
              <w:jc w:val="center"/>
              <w:rPr>
                <w:rFonts w:ascii="Arial Narrow" w:hAnsi="Arial Narrow"/>
                <w:b/>
                <w:sz w:val="16"/>
                <w:szCs w:val="16"/>
              </w:rPr>
            </w:pPr>
            <w:r w:rsidRPr="00544172">
              <w:rPr>
                <w:rFonts w:ascii="Arial Narrow" w:hAnsi="Arial Narrow"/>
                <w:b/>
                <w:sz w:val="16"/>
                <w:szCs w:val="16"/>
              </w:rPr>
              <w:t xml:space="preserve">Cel </w:t>
            </w:r>
          </w:p>
        </w:tc>
        <w:tc>
          <w:tcPr>
            <w:tcW w:w="4111" w:type="dxa"/>
            <w:gridSpan w:val="3"/>
            <w:vAlign w:val="center"/>
          </w:tcPr>
          <w:p w14:paraId="172C2A93" w14:textId="77777777" w:rsidR="00890D8F" w:rsidRPr="00544172" w:rsidRDefault="00890D8F" w:rsidP="00F567C0">
            <w:pPr>
              <w:keepNext/>
              <w:jc w:val="center"/>
              <w:rPr>
                <w:rFonts w:ascii="Arial Narrow" w:hAnsi="Arial Narrow"/>
                <w:b/>
                <w:sz w:val="16"/>
                <w:szCs w:val="16"/>
              </w:rPr>
            </w:pPr>
            <w:r w:rsidRPr="00544172">
              <w:rPr>
                <w:rFonts w:ascii="Arial Narrow" w:hAnsi="Arial Narrow"/>
                <w:b/>
                <w:sz w:val="16"/>
                <w:szCs w:val="16"/>
              </w:rPr>
              <w:t>Mierniki określające stopień realizacji celu</w:t>
            </w:r>
          </w:p>
        </w:tc>
        <w:tc>
          <w:tcPr>
            <w:tcW w:w="4678" w:type="dxa"/>
            <w:vMerge w:val="restart"/>
            <w:vAlign w:val="center"/>
          </w:tcPr>
          <w:p w14:paraId="146A0C77" w14:textId="77777777" w:rsidR="00890D8F" w:rsidRPr="00544172" w:rsidRDefault="00890D8F" w:rsidP="00F567C0">
            <w:pPr>
              <w:keepNext/>
              <w:jc w:val="center"/>
              <w:rPr>
                <w:rFonts w:ascii="Arial Narrow" w:hAnsi="Arial Narrow"/>
                <w:b/>
                <w:sz w:val="16"/>
                <w:szCs w:val="16"/>
                <w:vertAlign w:val="superscript"/>
              </w:rPr>
            </w:pPr>
            <w:r w:rsidRPr="00544172">
              <w:rPr>
                <w:rFonts w:ascii="Arial Narrow" w:hAnsi="Arial Narrow"/>
                <w:b/>
                <w:sz w:val="16"/>
                <w:szCs w:val="16"/>
              </w:rPr>
              <w:t>Najważniejsze zadania</w:t>
            </w:r>
            <w:r w:rsidRPr="00544172">
              <w:rPr>
                <w:rFonts w:ascii="Arial Narrow" w:hAnsi="Arial Narrow"/>
                <w:b/>
                <w:sz w:val="16"/>
                <w:szCs w:val="16"/>
                <w:vertAlign w:val="superscript"/>
              </w:rPr>
              <w:t xml:space="preserve"> </w:t>
            </w:r>
            <w:r w:rsidRPr="00544172">
              <w:rPr>
                <w:rFonts w:ascii="Arial Narrow" w:hAnsi="Arial Narrow"/>
                <w:b/>
                <w:sz w:val="16"/>
                <w:szCs w:val="16"/>
              </w:rPr>
              <w:t>służące realizacji celu</w:t>
            </w:r>
          </w:p>
        </w:tc>
        <w:tc>
          <w:tcPr>
            <w:tcW w:w="4961" w:type="dxa"/>
            <w:vMerge w:val="restart"/>
            <w:vAlign w:val="center"/>
          </w:tcPr>
          <w:p w14:paraId="436CFA83" w14:textId="77777777" w:rsidR="00890D8F" w:rsidRPr="00544172" w:rsidRDefault="00786C85" w:rsidP="00786C85">
            <w:pPr>
              <w:keepNext/>
              <w:jc w:val="center"/>
              <w:rPr>
                <w:rFonts w:ascii="Arial Narrow" w:hAnsi="Arial Narrow"/>
                <w:b/>
                <w:sz w:val="16"/>
                <w:szCs w:val="16"/>
              </w:rPr>
            </w:pPr>
            <w:r w:rsidRPr="00786C85">
              <w:rPr>
                <w:rFonts w:ascii="Arial Narrow" w:hAnsi="Arial Narrow"/>
                <w:b/>
                <w:sz w:val="16"/>
                <w:szCs w:val="16"/>
              </w:rPr>
              <w:t>Najważniejsze</w:t>
            </w:r>
            <w:r>
              <w:rPr>
                <w:rFonts w:ascii="Arial Narrow" w:hAnsi="Arial Narrow"/>
                <w:b/>
                <w:sz w:val="16"/>
                <w:szCs w:val="16"/>
              </w:rPr>
              <w:t xml:space="preserve"> p</w:t>
            </w:r>
            <w:r w:rsidRPr="00786C85">
              <w:rPr>
                <w:rFonts w:ascii="Arial Narrow" w:hAnsi="Arial Narrow"/>
                <w:b/>
                <w:sz w:val="16"/>
                <w:szCs w:val="16"/>
              </w:rPr>
              <w:t>odjęte</w:t>
            </w:r>
            <w:r>
              <w:rPr>
                <w:rFonts w:ascii="Arial Narrow" w:hAnsi="Arial Narrow"/>
                <w:b/>
                <w:sz w:val="16"/>
                <w:szCs w:val="16"/>
              </w:rPr>
              <w:t xml:space="preserve"> </w:t>
            </w:r>
            <w:r w:rsidRPr="00786C85">
              <w:rPr>
                <w:rFonts w:ascii="Arial Narrow" w:hAnsi="Arial Narrow"/>
                <w:b/>
                <w:sz w:val="16"/>
                <w:szCs w:val="16"/>
              </w:rPr>
              <w:t>zadania</w:t>
            </w:r>
            <w:r>
              <w:rPr>
                <w:rFonts w:ascii="Arial Narrow" w:hAnsi="Arial Narrow"/>
                <w:b/>
                <w:sz w:val="16"/>
                <w:szCs w:val="16"/>
              </w:rPr>
              <w:t xml:space="preserve"> </w:t>
            </w:r>
            <w:r w:rsidRPr="00786C85">
              <w:rPr>
                <w:rFonts w:ascii="Arial Narrow" w:hAnsi="Arial Narrow"/>
                <w:b/>
                <w:sz w:val="16"/>
                <w:szCs w:val="16"/>
              </w:rPr>
              <w:t>służące</w:t>
            </w:r>
            <w:r>
              <w:rPr>
                <w:rFonts w:ascii="Arial Narrow" w:hAnsi="Arial Narrow"/>
                <w:b/>
                <w:sz w:val="16"/>
                <w:szCs w:val="16"/>
              </w:rPr>
              <w:t xml:space="preserve"> </w:t>
            </w:r>
            <w:r w:rsidRPr="00786C85">
              <w:rPr>
                <w:rFonts w:ascii="Arial Narrow" w:hAnsi="Arial Narrow"/>
                <w:b/>
                <w:sz w:val="16"/>
                <w:szCs w:val="16"/>
              </w:rPr>
              <w:t>realizacji celu</w:t>
            </w:r>
          </w:p>
        </w:tc>
      </w:tr>
      <w:tr w:rsidR="00814BB2" w:rsidRPr="00544172" w14:paraId="2C4A503C" w14:textId="77777777" w:rsidTr="008E5BA8">
        <w:trPr>
          <w:trHeight w:val="50"/>
          <w:tblHeader/>
        </w:trPr>
        <w:tc>
          <w:tcPr>
            <w:tcW w:w="370" w:type="dxa"/>
            <w:vMerge/>
            <w:vAlign w:val="center"/>
          </w:tcPr>
          <w:p w14:paraId="31431E2C" w14:textId="77777777" w:rsidR="00814BB2" w:rsidRPr="00544172" w:rsidRDefault="00814BB2" w:rsidP="00814BB2">
            <w:pPr>
              <w:keepNext/>
              <w:jc w:val="center"/>
              <w:rPr>
                <w:rFonts w:ascii="Arial Narrow" w:hAnsi="Arial Narrow"/>
                <w:b/>
                <w:sz w:val="16"/>
                <w:szCs w:val="16"/>
              </w:rPr>
            </w:pPr>
          </w:p>
        </w:tc>
        <w:tc>
          <w:tcPr>
            <w:tcW w:w="1422" w:type="dxa"/>
            <w:vMerge/>
            <w:vAlign w:val="center"/>
          </w:tcPr>
          <w:p w14:paraId="76E94623" w14:textId="77777777" w:rsidR="00814BB2" w:rsidRPr="00544172" w:rsidRDefault="00814BB2" w:rsidP="00814BB2">
            <w:pPr>
              <w:keepNext/>
              <w:jc w:val="center"/>
              <w:rPr>
                <w:rFonts w:ascii="Arial Narrow" w:hAnsi="Arial Narrow"/>
                <w:b/>
                <w:sz w:val="16"/>
                <w:szCs w:val="16"/>
              </w:rPr>
            </w:pPr>
          </w:p>
        </w:tc>
        <w:tc>
          <w:tcPr>
            <w:tcW w:w="1418" w:type="dxa"/>
            <w:vAlign w:val="center"/>
          </w:tcPr>
          <w:p w14:paraId="6E34A9D8" w14:textId="77777777" w:rsidR="00814BB2" w:rsidRPr="00544172" w:rsidRDefault="00814BB2" w:rsidP="00814BB2">
            <w:pPr>
              <w:keepNext/>
              <w:jc w:val="center"/>
              <w:rPr>
                <w:rFonts w:ascii="Arial Narrow" w:hAnsi="Arial Narrow"/>
                <w:b/>
                <w:sz w:val="16"/>
                <w:szCs w:val="16"/>
              </w:rPr>
            </w:pPr>
            <w:r w:rsidRPr="00544172">
              <w:rPr>
                <w:rFonts w:ascii="Arial Narrow" w:hAnsi="Arial Narrow"/>
                <w:b/>
                <w:sz w:val="16"/>
                <w:szCs w:val="16"/>
              </w:rPr>
              <w:t>Nazwa</w:t>
            </w:r>
          </w:p>
        </w:tc>
        <w:tc>
          <w:tcPr>
            <w:tcW w:w="1417" w:type="dxa"/>
            <w:vAlign w:val="center"/>
          </w:tcPr>
          <w:p w14:paraId="7564AA7E" w14:textId="77777777" w:rsidR="00814BB2" w:rsidRPr="00544172" w:rsidRDefault="00814BB2" w:rsidP="00814BB2">
            <w:pPr>
              <w:keepNext/>
              <w:jc w:val="center"/>
              <w:rPr>
                <w:rFonts w:ascii="Arial Narrow" w:hAnsi="Arial Narrow"/>
                <w:b/>
                <w:sz w:val="16"/>
                <w:szCs w:val="16"/>
              </w:rPr>
            </w:pPr>
            <w:r w:rsidRPr="00544172">
              <w:rPr>
                <w:rFonts w:ascii="Arial Narrow" w:hAnsi="Arial Narrow"/>
                <w:b/>
                <w:sz w:val="16"/>
                <w:szCs w:val="16"/>
              </w:rPr>
              <w:t>Planowana wartość do osiągnięcia na koniec roku, którego dotyczy plan</w:t>
            </w:r>
          </w:p>
        </w:tc>
        <w:tc>
          <w:tcPr>
            <w:tcW w:w="1276" w:type="dxa"/>
          </w:tcPr>
          <w:p w14:paraId="31ED9AB0" w14:textId="77777777" w:rsidR="00814BB2" w:rsidRPr="00544172" w:rsidRDefault="00814BB2" w:rsidP="00814BB2">
            <w:pPr>
              <w:jc w:val="center"/>
              <w:rPr>
                <w:rFonts w:ascii="Arial Narrow" w:hAnsi="Arial Narrow"/>
                <w:b/>
                <w:sz w:val="16"/>
                <w:szCs w:val="16"/>
              </w:rPr>
            </w:pPr>
            <w:r>
              <w:rPr>
                <w:rFonts w:ascii="Arial Narrow" w:hAnsi="Arial Narrow"/>
                <w:b/>
                <w:sz w:val="16"/>
                <w:szCs w:val="16"/>
              </w:rPr>
              <w:t>O</w:t>
            </w:r>
            <w:r w:rsidRPr="008A1BE9">
              <w:rPr>
                <w:rFonts w:ascii="Arial Narrow" w:hAnsi="Arial Narrow"/>
                <w:b/>
                <w:sz w:val="16"/>
                <w:szCs w:val="16"/>
              </w:rPr>
              <w:t>siągnięta</w:t>
            </w:r>
            <w:r>
              <w:rPr>
                <w:rFonts w:ascii="Arial Narrow" w:hAnsi="Arial Narrow"/>
                <w:b/>
                <w:sz w:val="16"/>
                <w:szCs w:val="16"/>
              </w:rPr>
              <w:t xml:space="preserve"> wartość na </w:t>
            </w:r>
            <w:r w:rsidRPr="008A1BE9">
              <w:rPr>
                <w:rFonts w:ascii="Arial Narrow" w:hAnsi="Arial Narrow"/>
                <w:b/>
                <w:sz w:val="16"/>
                <w:szCs w:val="16"/>
              </w:rPr>
              <w:t>koniec roku,</w:t>
            </w:r>
            <w:r>
              <w:rPr>
                <w:rFonts w:ascii="Arial Narrow" w:hAnsi="Arial Narrow"/>
                <w:b/>
                <w:sz w:val="16"/>
                <w:szCs w:val="16"/>
              </w:rPr>
              <w:t xml:space="preserve"> </w:t>
            </w:r>
            <w:r w:rsidRPr="008A1BE9">
              <w:rPr>
                <w:rFonts w:ascii="Arial Narrow" w:hAnsi="Arial Narrow"/>
                <w:b/>
                <w:sz w:val="16"/>
                <w:szCs w:val="16"/>
              </w:rPr>
              <w:t>którego</w:t>
            </w:r>
            <w:r>
              <w:rPr>
                <w:rFonts w:ascii="Arial Narrow" w:hAnsi="Arial Narrow"/>
                <w:b/>
                <w:sz w:val="16"/>
                <w:szCs w:val="16"/>
              </w:rPr>
              <w:t xml:space="preserve"> </w:t>
            </w:r>
            <w:r w:rsidRPr="008A1BE9">
              <w:rPr>
                <w:rFonts w:ascii="Arial Narrow" w:hAnsi="Arial Narrow"/>
                <w:b/>
                <w:sz w:val="16"/>
                <w:szCs w:val="16"/>
              </w:rPr>
              <w:t>dotyczy</w:t>
            </w:r>
            <w:r>
              <w:rPr>
                <w:rFonts w:ascii="Arial Narrow" w:hAnsi="Arial Narrow"/>
                <w:b/>
                <w:sz w:val="16"/>
                <w:szCs w:val="16"/>
              </w:rPr>
              <w:t xml:space="preserve"> </w:t>
            </w:r>
            <w:r w:rsidRPr="008A1BE9">
              <w:rPr>
                <w:rFonts w:ascii="Arial Narrow" w:hAnsi="Arial Narrow"/>
                <w:b/>
                <w:sz w:val="16"/>
                <w:szCs w:val="16"/>
              </w:rPr>
              <w:t>sprawozdanie</w:t>
            </w:r>
          </w:p>
        </w:tc>
        <w:tc>
          <w:tcPr>
            <w:tcW w:w="4678" w:type="dxa"/>
            <w:vMerge/>
            <w:vAlign w:val="center"/>
          </w:tcPr>
          <w:p w14:paraId="03540F9C" w14:textId="77777777" w:rsidR="00814BB2" w:rsidRPr="00544172" w:rsidRDefault="00814BB2" w:rsidP="00814BB2">
            <w:pPr>
              <w:keepNext/>
              <w:jc w:val="center"/>
              <w:rPr>
                <w:rFonts w:ascii="Arial Narrow" w:hAnsi="Arial Narrow"/>
                <w:b/>
                <w:sz w:val="16"/>
                <w:szCs w:val="16"/>
              </w:rPr>
            </w:pPr>
          </w:p>
        </w:tc>
        <w:tc>
          <w:tcPr>
            <w:tcW w:w="4961" w:type="dxa"/>
            <w:vMerge/>
          </w:tcPr>
          <w:p w14:paraId="4AE77397" w14:textId="77777777" w:rsidR="00814BB2" w:rsidRPr="00544172" w:rsidRDefault="00814BB2" w:rsidP="00814BB2">
            <w:pPr>
              <w:keepNext/>
              <w:jc w:val="center"/>
              <w:rPr>
                <w:rFonts w:ascii="Arial Narrow" w:hAnsi="Arial Narrow"/>
                <w:b/>
                <w:sz w:val="16"/>
                <w:szCs w:val="16"/>
              </w:rPr>
            </w:pPr>
          </w:p>
        </w:tc>
      </w:tr>
      <w:tr w:rsidR="00890D8F" w:rsidRPr="00544172" w14:paraId="4B2908C4" w14:textId="77777777" w:rsidTr="008E5BA8">
        <w:trPr>
          <w:tblHeader/>
        </w:trPr>
        <w:tc>
          <w:tcPr>
            <w:tcW w:w="370" w:type="dxa"/>
            <w:vAlign w:val="center"/>
          </w:tcPr>
          <w:p w14:paraId="39F4D940" w14:textId="77777777" w:rsidR="00890D8F" w:rsidRPr="00544172" w:rsidRDefault="00890D8F" w:rsidP="00F567C0">
            <w:pPr>
              <w:keepNext/>
              <w:jc w:val="center"/>
              <w:rPr>
                <w:rFonts w:ascii="Arial Narrow" w:hAnsi="Arial Narrow"/>
                <w:sz w:val="16"/>
                <w:szCs w:val="16"/>
              </w:rPr>
            </w:pPr>
            <w:r w:rsidRPr="00544172">
              <w:rPr>
                <w:rFonts w:ascii="Arial Narrow" w:hAnsi="Arial Narrow"/>
                <w:sz w:val="16"/>
                <w:szCs w:val="16"/>
              </w:rPr>
              <w:t>1</w:t>
            </w:r>
          </w:p>
        </w:tc>
        <w:tc>
          <w:tcPr>
            <w:tcW w:w="1422" w:type="dxa"/>
            <w:vAlign w:val="center"/>
          </w:tcPr>
          <w:p w14:paraId="013F42B9" w14:textId="77777777" w:rsidR="00890D8F" w:rsidRPr="00544172" w:rsidRDefault="00890D8F" w:rsidP="00F567C0">
            <w:pPr>
              <w:keepNext/>
              <w:jc w:val="center"/>
              <w:rPr>
                <w:rFonts w:ascii="Arial Narrow" w:hAnsi="Arial Narrow"/>
                <w:sz w:val="16"/>
                <w:szCs w:val="16"/>
              </w:rPr>
            </w:pPr>
            <w:r w:rsidRPr="00544172">
              <w:rPr>
                <w:rFonts w:ascii="Arial Narrow" w:hAnsi="Arial Narrow"/>
                <w:sz w:val="16"/>
                <w:szCs w:val="16"/>
              </w:rPr>
              <w:t>2</w:t>
            </w:r>
          </w:p>
        </w:tc>
        <w:tc>
          <w:tcPr>
            <w:tcW w:w="1418" w:type="dxa"/>
            <w:vAlign w:val="center"/>
          </w:tcPr>
          <w:p w14:paraId="72EF57D8" w14:textId="77777777" w:rsidR="00890D8F" w:rsidRPr="00544172" w:rsidRDefault="00890D8F" w:rsidP="00F567C0">
            <w:pPr>
              <w:keepNext/>
              <w:jc w:val="center"/>
              <w:rPr>
                <w:rFonts w:ascii="Arial Narrow" w:hAnsi="Arial Narrow"/>
                <w:sz w:val="16"/>
                <w:szCs w:val="16"/>
              </w:rPr>
            </w:pPr>
            <w:r w:rsidRPr="00544172">
              <w:rPr>
                <w:rFonts w:ascii="Arial Narrow" w:hAnsi="Arial Narrow"/>
                <w:sz w:val="16"/>
                <w:szCs w:val="16"/>
              </w:rPr>
              <w:t>3</w:t>
            </w:r>
          </w:p>
        </w:tc>
        <w:tc>
          <w:tcPr>
            <w:tcW w:w="1417" w:type="dxa"/>
            <w:vAlign w:val="center"/>
          </w:tcPr>
          <w:p w14:paraId="6309F2DA" w14:textId="77777777" w:rsidR="00890D8F" w:rsidRPr="00544172" w:rsidRDefault="00890D8F" w:rsidP="00F567C0">
            <w:pPr>
              <w:keepNext/>
              <w:jc w:val="center"/>
              <w:rPr>
                <w:rFonts w:ascii="Arial Narrow" w:hAnsi="Arial Narrow"/>
                <w:sz w:val="16"/>
                <w:szCs w:val="16"/>
              </w:rPr>
            </w:pPr>
            <w:r w:rsidRPr="00544172">
              <w:rPr>
                <w:rFonts w:ascii="Arial Narrow" w:hAnsi="Arial Narrow"/>
                <w:sz w:val="16"/>
                <w:szCs w:val="16"/>
              </w:rPr>
              <w:t>4</w:t>
            </w:r>
          </w:p>
        </w:tc>
        <w:tc>
          <w:tcPr>
            <w:tcW w:w="1276" w:type="dxa"/>
            <w:vAlign w:val="center"/>
          </w:tcPr>
          <w:p w14:paraId="0FB68478" w14:textId="77777777" w:rsidR="00890D8F" w:rsidRPr="00544172" w:rsidRDefault="00786C85" w:rsidP="00F567C0">
            <w:pPr>
              <w:keepNext/>
              <w:jc w:val="center"/>
              <w:rPr>
                <w:rFonts w:ascii="Arial Narrow" w:hAnsi="Arial Narrow"/>
                <w:sz w:val="16"/>
                <w:szCs w:val="16"/>
              </w:rPr>
            </w:pPr>
            <w:r>
              <w:rPr>
                <w:rFonts w:ascii="Arial Narrow" w:hAnsi="Arial Narrow"/>
                <w:sz w:val="16"/>
                <w:szCs w:val="16"/>
              </w:rPr>
              <w:t>5</w:t>
            </w:r>
          </w:p>
        </w:tc>
        <w:tc>
          <w:tcPr>
            <w:tcW w:w="4678" w:type="dxa"/>
            <w:vAlign w:val="center"/>
          </w:tcPr>
          <w:p w14:paraId="680498F4" w14:textId="77777777" w:rsidR="00890D8F" w:rsidRPr="00544172" w:rsidRDefault="00786C85" w:rsidP="00F567C0">
            <w:pPr>
              <w:keepNext/>
              <w:jc w:val="center"/>
              <w:rPr>
                <w:rFonts w:ascii="Arial Narrow" w:hAnsi="Arial Narrow"/>
                <w:sz w:val="16"/>
                <w:szCs w:val="16"/>
              </w:rPr>
            </w:pPr>
            <w:r>
              <w:rPr>
                <w:rFonts w:ascii="Arial Narrow" w:hAnsi="Arial Narrow"/>
                <w:sz w:val="16"/>
                <w:szCs w:val="16"/>
              </w:rPr>
              <w:t>6</w:t>
            </w:r>
          </w:p>
        </w:tc>
        <w:tc>
          <w:tcPr>
            <w:tcW w:w="4961" w:type="dxa"/>
            <w:vAlign w:val="center"/>
          </w:tcPr>
          <w:p w14:paraId="136CACAC" w14:textId="77777777" w:rsidR="00890D8F" w:rsidRPr="00544172" w:rsidRDefault="00786C85" w:rsidP="00F567C0">
            <w:pPr>
              <w:keepNext/>
              <w:jc w:val="center"/>
              <w:rPr>
                <w:rFonts w:ascii="Arial Narrow" w:hAnsi="Arial Narrow"/>
                <w:sz w:val="16"/>
                <w:szCs w:val="16"/>
              </w:rPr>
            </w:pPr>
            <w:r>
              <w:rPr>
                <w:rFonts w:ascii="Arial Narrow" w:hAnsi="Arial Narrow"/>
                <w:sz w:val="16"/>
                <w:szCs w:val="16"/>
              </w:rPr>
              <w:t>7</w:t>
            </w:r>
          </w:p>
        </w:tc>
      </w:tr>
      <w:tr w:rsidR="00971398" w:rsidRPr="00544172" w14:paraId="06DDCBB0" w14:textId="77777777" w:rsidTr="008E5BA8">
        <w:trPr>
          <w:trHeight w:val="814"/>
        </w:trPr>
        <w:tc>
          <w:tcPr>
            <w:tcW w:w="370" w:type="dxa"/>
            <w:vMerge w:val="restart"/>
            <w:vAlign w:val="center"/>
          </w:tcPr>
          <w:p w14:paraId="00422F95" w14:textId="77777777" w:rsidR="00971398" w:rsidRPr="00544172" w:rsidRDefault="00971398" w:rsidP="00D42919">
            <w:pPr>
              <w:keepNext/>
              <w:jc w:val="center"/>
              <w:rPr>
                <w:rFonts w:ascii="Arial Narrow" w:hAnsi="Arial Narrow"/>
                <w:sz w:val="16"/>
                <w:szCs w:val="16"/>
              </w:rPr>
            </w:pPr>
            <w:r w:rsidRPr="00544172">
              <w:rPr>
                <w:rFonts w:ascii="Arial Narrow" w:hAnsi="Arial Narrow"/>
                <w:sz w:val="16"/>
                <w:szCs w:val="16"/>
              </w:rPr>
              <w:t>1</w:t>
            </w:r>
          </w:p>
        </w:tc>
        <w:tc>
          <w:tcPr>
            <w:tcW w:w="1422" w:type="dxa"/>
            <w:vMerge w:val="restart"/>
            <w:vAlign w:val="center"/>
          </w:tcPr>
          <w:p w14:paraId="06281B95" w14:textId="77777777" w:rsidR="00971398" w:rsidRPr="00D42919" w:rsidRDefault="00971398" w:rsidP="00D42919">
            <w:pPr>
              <w:keepNext/>
              <w:rPr>
                <w:rFonts w:ascii="Arial Narrow" w:hAnsi="Arial Narrow"/>
                <w:sz w:val="16"/>
                <w:szCs w:val="16"/>
              </w:rPr>
            </w:pPr>
            <w:r w:rsidRPr="00D42919">
              <w:rPr>
                <w:rFonts w:ascii="Arial Narrow" w:hAnsi="Arial Narrow"/>
                <w:sz w:val="16"/>
                <w:szCs w:val="18"/>
              </w:rPr>
              <w:t>Zwiększenie bezpieczeństwa informacji</w:t>
            </w:r>
          </w:p>
        </w:tc>
        <w:tc>
          <w:tcPr>
            <w:tcW w:w="1418" w:type="dxa"/>
            <w:vAlign w:val="center"/>
          </w:tcPr>
          <w:p w14:paraId="4BB6DC4D" w14:textId="77777777" w:rsidR="00971398" w:rsidRPr="00D42919" w:rsidRDefault="00971398" w:rsidP="00D42919">
            <w:pPr>
              <w:rPr>
                <w:rFonts w:ascii="Arial Narrow" w:hAnsi="Arial Narrow"/>
                <w:sz w:val="16"/>
                <w:szCs w:val="16"/>
              </w:rPr>
            </w:pPr>
            <w:r w:rsidRPr="00D42919">
              <w:rPr>
                <w:rFonts w:ascii="Arial Narrow" w:hAnsi="Arial Narrow"/>
                <w:sz w:val="16"/>
                <w:szCs w:val="16"/>
              </w:rPr>
              <w:t>Zgodność z wymaganiami RODO</w:t>
            </w:r>
          </w:p>
        </w:tc>
        <w:tc>
          <w:tcPr>
            <w:tcW w:w="1417" w:type="dxa"/>
            <w:vAlign w:val="center"/>
          </w:tcPr>
          <w:p w14:paraId="412E4E86" w14:textId="77777777" w:rsidR="00971398" w:rsidRPr="00D42919" w:rsidRDefault="00971398" w:rsidP="00AA6BD5">
            <w:pPr>
              <w:jc w:val="center"/>
              <w:rPr>
                <w:rFonts w:ascii="Arial Narrow" w:hAnsi="Arial Narrow"/>
                <w:sz w:val="16"/>
                <w:szCs w:val="16"/>
              </w:rPr>
            </w:pPr>
            <w:r w:rsidRPr="00D42919">
              <w:rPr>
                <w:rFonts w:ascii="Arial Narrow" w:hAnsi="Arial Narrow"/>
                <w:sz w:val="16"/>
                <w:szCs w:val="16"/>
              </w:rPr>
              <w:t>pozytywny wynik audytu</w:t>
            </w:r>
          </w:p>
        </w:tc>
        <w:tc>
          <w:tcPr>
            <w:tcW w:w="1276" w:type="dxa"/>
            <w:vAlign w:val="center"/>
          </w:tcPr>
          <w:p w14:paraId="2887487E" w14:textId="77777777" w:rsidR="00971398" w:rsidRPr="00D42919" w:rsidRDefault="00971398" w:rsidP="00814BB2">
            <w:pPr>
              <w:spacing w:before="120" w:after="60"/>
              <w:jc w:val="center"/>
              <w:rPr>
                <w:rFonts w:ascii="Arial Narrow" w:hAnsi="Arial Narrow"/>
                <w:sz w:val="16"/>
                <w:szCs w:val="16"/>
              </w:rPr>
            </w:pPr>
            <w:r>
              <w:rPr>
                <w:rFonts w:ascii="Arial Narrow" w:hAnsi="Arial Narrow"/>
                <w:sz w:val="16"/>
                <w:szCs w:val="16"/>
              </w:rPr>
              <w:t>0%</w:t>
            </w:r>
          </w:p>
        </w:tc>
        <w:tc>
          <w:tcPr>
            <w:tcW w:w="4678" w:type="dxa"/>
            <w:vMerge w:val="restart"/>
          </w:tcPr>
          <w:p w14:paraId="68F4CD22" w14:textId="77777777" w:rsidR="00971398" w:rsidRPr="00D42919" w:rsidRDefault="00971398" w:rsidP="009D6AD0">
            <w:pPr>
              <w:numPr>
                <w:ilvl w:val="0"/>
                <w:numId w:val="11"/>
              </w:numPr>
              <w:spacing w:before="120" w:after="60"/>
              <w:ind w:left="369" w:hanging="284"/>
              <w:jc w:val="both"/>
              <w:rPr>
                <w:rFonts w:ascii="Arial Narrow" w:hAnsi="Arial Narrow"/>
                <w:sz w:val="16"/>
                <w:szCs w:val="16"/>
              </w:rPr>
            </w:pPr>
            <w:r w:rsidRPr="00D42919">
              <w:rPr>
                <w:rFonts w:ascii="Arial Narrow" w:hAnsi="Arial Narrow"/>
                <w:sz w:val="16"/>
                <w:szCs w:val="16"/>
              </w:rPr>
              <w:t>Wdrożenie rozwiązań zapewniaj</w:t>
            </w:r>
            <w:r>
              <w:rPr>
                <w:rFonts w:ascii="Arial Narrow" w:hAnsi="Arial Narrow"/>
                <w:sz w:val="16"/>
                <w:szCs w:val="16"/>
              </w:rPr>
              <w:t xml:space="preserve">ących zgodność z wymogami RODO </w:t>
            </w:r>
            <w:r w:rsidR="00DF0D9F">
              <w:rPr>
                <w:rFonts w:ascii="Arial Narrow" w:hAnsi="Arial Narrow"/>
                <w:sz w:val="16"/>
                <w:szCs w:val="16"/>
              </w:rPr>
              <w:t>i </w:t>
            </w:r>
            <w:r w:rsidRPr="00D42919">
              <w:rPr>
                <w:rFonts w:ascii="Arial Narrow" w:hAnsi="Arial Narrow"/>
                <w:sz w:val="16"/>
                <w:szCs w:val="16"/>
              </w:rPr>
              <w:t>wprowadzającej je ustawy.</w:t>
            </w:r>
          </w:p>
          <w:p w14:paraId="126E7682" w14:textId="77777777" w:rsidR="00971398" w:rsidRPr="00D42919" w:rsidRDefault="00971398" w:rsidP="009D6AD0">
            <w:pPr>
              <w:numPr>
                <w:ilvl w:val="0"/>
                <w:numId w:val="11"/>
              </w:numPr>
              <w:spacing w:after="60"/>
              <w:ind w:left="369" w:hanging="284"/>
              <w:jc w:val="both"/>
              <w:rPr>
                <w:rFonts w:ascii="Arial Narrow" w:hAnsi="Arial Narrow"/>
                <w:sz w:val="16"/>
                <w:szCs w:val="16"/>
              </w:rPr>
            </w:pPr>
            <w:r w:rsidRPr="00D42919">
              <w:rPr>
                <w:rFonts w:ascii="Arial Narrow" w:hAnsi="Arial Narrow"/>
                <w:sz w:val="16"/>
                <w:szCs w:val="16"/>
              </w:rPr>
              <w:t>Przeprowadzenie audytu bezpieczeństwa wybranych systemów IT eksploatowanych w MF.</w:t>
            </w:r>
          </w:p>
          <w:p w14:paraId="32C514F2" w14:textId="77777777" w:rsidR="00971398" w:rsidRPr="00D42919" w:rsidRDefault="00971398" w:rsidP="009D6AD0">
            <w:pPr>
              <w:numPr>
                <w:ilvl w:val="0"/>
                <w:numId w:val="11"/>
              </w:numPr>
              <w:spacing w:after="60"/>
              <w:ind w:left="369" w:hanging="284"/>
              <w:jc w:val="both"/>
              <w:rPr>
                <w:rFonts w:ascii="Arial Narrow" w:hAnsi="Arial Narrow"/>
                <w:sz w:val="16"/>
                <w:szCs w:val="16"/>
              </w:rPr>
            </w:pPr>
            <w:r w:rsidRPr="00D42919">
              <w:rPr>
                <w:rFonts w:ascii="Arial Narrow" w:hAnsi="Arial Narrow"/>
                <w:sz w:val="16"/>
                <w:szCs w:val="16"/>
              </w:rPr>
              <w:t>Przeszkolenie pracowników w zakresie profilaktyki kontrwywiadowczej.</w:t>
            </w:r>
          </w:p>
          <w:p w14:paraId="4DC158D6" w14:textId="77777777" w:rsidR="00971398" w:rsidRPr="00D42919" w:rsidRDefault="00971398" w:rsidP="009D6AD0">
            <w:pPr>
              <w:numPr>
                <w:ilvl w:val="0"/>
                <w:numId w:val="11"/>
              </w:numPr>
              <w:spacing w:after="60"/>
              <w:ind w:left="369" w:hanging="284"/>
              <w:jc w:val="both"/>
              <w:rPr>
                <w:rFonts w:ascii="Arial Narrow" w:hAnsi="Arial Narrow"/>
                <w:sz w:val="16"/>
                <w:szCs w:val="16"/>
              </w:rPr>
            </w:pPr>
            <w:r w:rsidRPr="00D42919">
              <w:rPr>
                <w:rFonts w:ascii="Arial Narrow" w:hAnsi="Arial Narrow"/>
                <w:sz w:val="16"/>
                <w:szCs w:val="16"/>
              </w:rPr>
              <w:t>Wdrożenie w MF i Resorcie systemu regularnych szkoleń z zakresu bezpieczeństwa informacji.</w:t>
            </w:r>
          </w:p>
          <w:p w14:paraId="0D79EA2E" w14:textId="77777777" w:rsidR="00971398" w:rsidRPr="00D42919" w:rsidRDefault="00971398" w:rsidP="009D6AD0">
            <w:pPr>
              <w:numPr>
                <w:ilvl w:val="0"/>
                <w:numId w:val="11"/>
              </w:numPr>
              <w:spacing w:after="60"/>
              <w:ind w:left="369" w:hanging="284"/>
              <w:jc w:val="both"/>
              <w:rPr>
                <w:rFonts w:ascii="Arial Narrow" w:hAnsi="Arial Narrow"/>
                <w:sz w:val="16"/>
                <w:szCs w:val="16"/>
              </w:rPr>
            </w:pPr>
            <w:r w:rsidRPr="00D42919">
              <w:rPr>
                <w:rFonts w:ascii="Arial Narrow" w:hAnsi="Arial Narrow"/>
                <w:sz w:val="16"/>
                <w:szCs w:val="16"/>
              </w:rPr>
              <w:t>Przeprowadzenie modernizacja systemu kontroli dostępu.</w:t>
            </w:r>
          </w:p>
          <w:p w14:paraId="1919916C" w14:textId="77777777" w:rsidR="00971398" w:rsidRDefault="00971398" w:rsidP="009D6AD0">
            <w:pPr>
              <w:numPr>
                <w:ilvl w:val="0"/>
                <w:numId w:val="11"/>
              </w:numPr>
              <w:ind w:left="368" w:hanging="283"/>
              <w:jc w:val="both"/>
              <w:rPr>
                <w:rFonts w:ascii="Arial Narrow" w:hAnsi="Arial Narrow"/>
                <w:sz w:val="16"/>
                <w:szCs w:val="16"/>
              </w:rPr>
            </w:pPr>
            <w:r w:rsidRPr="00D42919">
              <w:rPr>
                <w:rFonts w:ascii="Arial Narrow" w:hAnsi="Arial Narrow"/>
                <w:sz w:val="16"/>
                <w:szCs w:val="16"/>
              </w:rPr>
              <w:t>Przygotowanie i dystrybucja comiesięcznego biuletynu dla użytkowników w zakresie bezpieczeństwa.</w:t>
            </w:r>
          </w:p>
          <w:p w14:paraId="04ECA43F" w14:textId="77777777" w:rsidR="00971398" w:rsidRDefault="00971398" w:rsidP="00971398">
            <w:pPr>
              <w:jc w:val="both"/>
              <w:rPr>
                <w:rFonts w:ascii="Arial Narrow" w:hAnsi="Arial Narrow"/>
                <w:sz w:val="16"/>
                <w:szCs w:val="16"/>
              </w:rPr>
            </w:pPr>
          </w:p>
          <w:p w14:paraId="0565A75C" w14:textId="77777777" w:rsidR="00971398" w:rsidRDefault="00971398" w:rsidP="00971398">
            <w:pPr>
              <w:jc w:val="both"/>
              <w:rPr>
                <w:rFonts w:ascii="Arial Narrow" w:hAnsi="Arial Narrow"/>
                <w:sz w:val="16"/>
                <w:szCs w:val="16"/>
              </w:rPr>
            </w:pPr>
          </w:p>
          <w:p w14:paraId="27D216D1" w14:textId="77777777" w:rsidR="00971398" w:rsidRDefault="00971398" w:rsidP="00971398">
            <w:pPr>
              <w:jc w:val="both"/>
              <w:rPr>
                <w:rFonts w:ascii="Arial Narrow" w:hAnsi="Arial Narrow"/>
                <w:sz w:val="16"/>
                <w:szCs w:val="16"/>
              </w:rPr>
            </w:pPr>
          </w:p>
          <w:p w14:paraId="41C211B7" w14:textId="77777777" w:rsidR="00971398" w:rsidRDefault="00971398" w:rsidP="00971398">
            <w:pPr>
              <w:jc w:val="both"/>
              <w:rPr>
                <w:rFonts w:ascii="Arial Narrow" w:hAnsi="Arial Narrow"/>
                <w:sz w:val="16"/>
                <w:szCs w:val="16"/>
              </w:rPr>
            </w:pPr>
          </w:p>
          <w:p w14:paraId="4D2E5F63" w14:textId="77777777" w:rsidR="00971398" w:rsidRDefault="00971398" w:rsidP="00971398">
            <w:pPr>
              <w:jc w:val="both"/>
              <w:rPr>
                <w:rFonts w:ascii="Arial Narrow" w:hAnsi="Arial Narrow"/>
                <w:sz w:val="16"/>
                <w:szCs w:val="16"/>
              </w:rPr>
            </w:pPr>
          </w:p>
          <w:p w14:paraId="070E44DE" w14:textId="77777777" w:rsidR="00971398" w:rsidRDefault="00971398" w:rsidP="00971398">
            <w:pPr>
              <w:jc w:val="both"/>
              <w:rPr>
                <w:rFonts w:ascii="Arial Narrow" w:hAnsi="Arial Narrow"/>
                <w:sz w:val="16"/>
                <w:szCs w:val="16"/>
              </w:rPr>
            </w:pPr>
          </w:p>
          <w:p w14:paraId="49749B57" w14:textId="77777777" w:rsidR="00971398" w:rsidRDefault="00971398" w:rsidP="00971398">
            <w:pPr>
              <w:jc w:val="both"/>
              <w:rPr>
                <w:rFonts w:ascii="Arial Narrow" w:hAnsi="Arial Narrow"/>
                <w:sz w:val="16"/>
                <w:szCs w:val="16"/>
              </w:rPr>
            </w:pPr>
          </w:p>
          <w:p w14:paraId="19783645" w14:textId="77777777" w:rsidR="00971398" w:rsidRDefault="00971398" w:rsidP="00971398">
            <w:pPr>
              <w:jc w:val="both"/>
              <w:rPr>
                <w:rFonts w:ascii="Arial Narrow" w:hAnsi="Arial Narrow"/>
                <w:sz w:val="16"/>
                <w:szCs w:val="16"/>
              </w:rPr>
            </w:pPr>
          </w:p>
          <w:p w14:paraId="33C6AA7E" w14:textId="77777777" w:rsidR="00971398" w:rsidRDefault="00971398" w:rsidP="00971398">
            <w:pPr>
              <w:jc w:val="both"/>
              <w:rPr>
                <w:rFonts w:ascii="Arial Narrow" w:hAnsi="Arial Narrow"/>
                <w:sz w:val="16"/>
                <w:szCs w:val="16"/>
              </w:rPr>
            </w:pPr>
          </w:p>
          <w:p w14:paraId="67876ACE" w14:textId="77777777" w:rsidR="00971398" w:rsidRDefault="00971398" w:rsidP="00971398">
            <w:pPr>
              <w:jc w:val="both"/>
              <w:rPr>
                <w:rFonts w:ascii="Arial Narrow" w:hAnsi="Arial Narrow"/>
                <w:sz w:val="16"/>
                <w:szCs w:val="16"/>
              </w:rPr>
            </w:pPr>
          </w:p>
          <w:p w14:paraId="5119422B" w14:textId="77777777" w:rsidR="008E5BA8" w:rsidRDefault="008E5BA8" w:rsidP="00971398">
            <w:pPr>
              <w:jc w:val="both"/>
              <w:rPr>
                <w:rFonts w:ascii="Arial Narrow" w:hAnsi="Arial Narrow"/>
                <w:sz w:val="16"/>
                <w:szCs w:val="16"/>
              </w:rPr>
            </w:pPr>
          </w:p>
          <w:p w14:paraId="510C4396" w14:textId="77777777" w:rsidR="008E5BA8" w:rsidRDefault="008E5BA8" w:rsidP="00971398">
            <w:pPr>
              <w:jc w:val="both"/>
              <w:rPr>
                <w:rFonts w:ascii="Arial Narrow" w:hAnsi="Arial Narrow"/>
                <w:sz w:val="16"/>
                <w:szCs w:val="16"/>
              </w:rPr>
            </w:pPr>
          </w:p>
          <w:p w14:paraId="5E89B4C5" w14:textId="77777777" w:rsidR="008E5BA8" w:rsidRDefault="008E5BA8" w:rsidP="00971398">
            <w:pPr>
              <w:jc w:val="both"/>
              <w:rPr>
                <w:rFonts w:ascii="Arial Narrow" w:hAnsi="Arial Narrow"/>
                <w:sz w:val="16"/>
                <w:szCs w:val="16"/>
              </w:rPr>
            </w:pPr>
          </w:p>
          <w:p w14:paraId="63E8DD41" w14:textId="77777777" w:rsidR="008E5BA8" w:rsidRDefault="008E5BA8" w:rsidP="00971398">
            <w:pPr>
              <w:jc w:val="both"/>
              <w:rPr>
                <w:rFonts w:ascii="Arial Narrow" w:hAnsi="Arial Narrow"/>
                <w:sz w:val="16"/>
                <w:szCs w:val="16"/>
              </w:rPr>
            </w:pPr>
          </w:p>
          <w:p w14:paraId="777CF1D5" w14:textId="77777777" w:rsidR="008E5BA8" w:rsidRDefault="008E5BA8" w:rsidP="00971398">
            <w:pPr>
              <w:jc w:val="both"/>
              <w:rPr>
                <w:rFonts w:ascii="Arial Narrow" w:hAnsi="Arial Narrow"/>
                <w:sz w:val="16"/>
                <w:szCs w:val="16"/>
              </w:rPr>
            </w:pPr>
          </w:p>
          <w:p w14:paraId="0F5675D0" w14:textId="77777777" w:rsidR="008E5BA8" w:rsidRPr="00D42919" w:rsidRDefault="008E5BA8" w:rsidP="00971398">
            <w:pPr>
              <w:jc w:val="both"/>
              <w:rPr>
                <w:rFonts w:ascii="Arial Narrow" w:hAnsi="Arial Narrow"/>
                <w:sz w:val="16"/>
                <w:szCs w:val="16"/>
              </w:rPr>
            </w:pPr>
          </w:p>
          <w:p w14:paraId="02F262BD" w14:textId="77777777" w:rsidR="00971398" w:rsidRPr="00786C85" w:rsidRDefault="00971398" w:rsidP="00D42919">
            <w:pPr>
              <w:spacing w:before="120"/>
              <w:ind w:firstLine="85"/>
              <w:jc w:val="both"/>
              <w:rPr>
                <w:rFonts w:ascii="Arial Narrow" w:hAnsi="Arial Narrow"/>
                <w:i/>
                <w:sz w:val="16"/>
                <w:szCs w:val="16"/>
              </w:rPr>
            </w:pPr>
            <w:r w:rsidRPr="00786C85">
              <w:rPr>
                <w:rFonts w:ascii="Arial Narrow" w:hAnsi="Arial Narrow"/>
                <w:i/>
                <w:sz w:val="16"/>
                <w:szCs w:val="16"/>
              </w:rPr>
              <w:t>Realizacja projektu:</w:t>
            </w:r>
          </w:p>
          <w:p w14:paraId="27C2ACA7" w14:textId="77777777" w:rsidR="00971398" w:rsidRPr="00D42919" w:rsidRDefault="00971398" w:rsidP="009D6AD0">
            <w:pPr>
              <w:numPr>
                <w:ilvl w:val="0"/>
                <w:numId w:val="23"/>
              </w:numPr>
              <w:ind w:left="368" w:hanging="283"/>
              <w:jc w:val="both"/>
              <w:rPr>
                <w:rFonts w:ascii="Arial Narrow" w:hAnsi="Arial Narrow"/>
                <w:sz w:val="16"/>
                <w:szCs w:val="16"/>
              </w:rPr>
            </w:pPr>
            <w:r w:rsidRPr="00786C85">
              <w:rPr>
                <w:rFonts w:ascii="Arial Narrow" w:hAnsi="Arial Narrow"/>
                <w:i/>
                <w:sz w:val="16"/>
                <w:szCs w:val="16"/>
              </w:rPr>
              <w:t>Przygotowanie organizacji do wdrożenia RODO.</w:t>
            </w:r>
          </w:p>
        </w:tc>
        <w:tc>
          <w:tcPr>
            <w:tcW w:w="4961" w:type="dxa"/>
            <w:vMerge w:val="restart"/>
          </w:tcPr>
          <w:p w14:paraId="72663ACA" w14:textId="77777777" w:rsidR="00971398" w:rsidRDefault="00971398" w:rsidP="00C10264">
            <w:pPr>
              <w:numPr>
                <w:ilvl w:val="0"/>
                <w:numId w:val="39"/>
              </w:numPr>
              <w:spacing w:before="120" w:after="60"/>
              <w:ind w:left="227" w:hanging="227"/>
              <w:jc w:val="both"/>
              <w:rPr>
                <w:rFonts w:ascii="Arial Narrow" w:hAnsi="Arial Narrow"/>
                <w:sz w:val="16"/>
                <w:szCs w:val="16"/>
              </w:rPr>
            </w:pPr>
            <w:r>
              <w:rPr>
                <w:rFonts w:ascii="Arial Narrow" w:hAnsi="Arial Narrow"/>
                <w:sz w:val="16"/>
                <w:szCs w:val="16"/>
              </w:rPr>
              <w:t>W</w:t>
            </w:r>
            <w:r w:rsidRPr="00971398">
              <w:rPr>
                <w:rFonts w:ascii="Arial Narrow" w:hAnsi="Arial Narrow"/>
                <w:sz w:val="16"/>
                <w:szCs w:val="16"/>
              </w:rPr>
              <w:t>prowadz</w:t>
            </w:r>
            <w:r>
              <w:rPr>
                <w:rFonts w:ascii="Arial Narrow" w:hAnsi="Arial Narrow"/>
                <w:sz w:val="16"/>
                <w:szCs w:val="16"/>
              </w:rPr>
              <w:t>o</w:t>
            </w:r>
            <w:r w:rsidRPr="00971398">
              <w:rPr>
                <w:rFonts w:ascii="Arial Narrow" w:hAnsi="Arial Narrow"/>
                <w:sz w:val="16"/>
                <w:szCs w:val="16"/>
              </w:rPr>
              <w:t>n</w:t>
            </w:r>
            <w:r>
              <w:rPr>
                <w:rFonts w:ascii="Arial Narrow" w:hAnsi="Arial Narrow"/>
                <w:sz w:val="16"/>
                <w:szCs w:val="16"/>
              </w:rPr>
              <w:t>o</w:t>
            </w:r>
            <w:r w:rsidRPr="00971398">
              <w:rPr>
                <w:rFonts w:ascii="Arial Narrow" w:hAnsi="Arial Narrow"/>
                <w:sz w:val="16"/>
                <w:szCs w:val="16"/>
              </w:rPr>
              <w:t xml:space="preserve"> wymagan</w:t>
            </w:r>
            <w:r>
              <w:rPr>
                <w:rFonts w:ascii="Arial Narrow" w:hAnsi="Arial Narrow"/>
                <w:sz w:val="16"/>
                <w:szCs w:val="16"/>
              </w:rPr>
              <w:t>e</w:t>
            </w:r>
            <w:r w:rsidRPr="00971398">
              <w:rPr>
                <w:rFonts w:ascii="Arial Narrow" w:hAnsi="Arial Narrow"/>
                <w:sz w:val="16"/>
                <w:szCs w:val="16"/>
              </w:rPr>
              <w:t xml:space="preserve"> przez prawo dokument</w:t>
            </w:r>
            <w:r>
              <w:rPr>
                <w:rFonts w:ascii="Arial Narrow" w:hAnsi="Arial Narrow"/>
                <w:sz w:val="16"/>
                <w:szCs w:val="16"/>
              </w:rPr>
              <w:t>y z</w:t>
            </w:r>
            <w:r w:rsidRPr="00971398">
              <w:rPr>
                <w:rFonts w:ascii="Arial Narrow" w:hAnsi="Arial Narrow"/>
                <w:sz w:val="16"/>
                <w:szCs w:val="16"/>
              </w:rPr>
              <w:t xml:space="preserve"> zak</w:t>
            </w:r>
            <w:r>
              <w:rPr>
                <w:rFonts w:ascii="Arial Narrow" w:hAnsi="Arial Narrow"/>
                <w:sz w:val="16"/>
                <w:szCs w:val="16"/>
              </w:rPr>
              <w:t>resu</w:t>
            </w:r>
            <w:r w:rsidRPr="00971398">
              <w:rPr>
                <w:rFonts w:ascii="Arial Narrow" w:hAnsi="Arial Narrow"/>
                <w:sz w:val="16"/>
                <w:szCs w:val="16"/>
              </w:rPr>
              <w:t xml:space="preserve"> bezpieczeństwa przetwarzania danych, ponadto opracowano procedury nadawania upoważnień do przetwarzania danych, wdrożono środki autentykacji oraz bezpiecznego przesyłania danych w ramach sieci teleinformatycznej, którą utrzymuje Centrum Informatyki Resortu Finansów. </w:t>
            </w:r>
            <w:r>
              <w:rPr>
                <w:rFonts w:ascii="Arial Narrow" w:hAnsi="Arial Narrow"/>
                <w:sz w:val="16"/>
                <w:szCs w:val="16"/>
              </w:rPr>
              <w:t xml:space="preserve">Wdrożono cykl szkoleń </w:t>
            </w:r>
            <w:r w:rsidRPr="00971398">
              <w:rPr>
                <w:rFonts w:ascii="Arial Narrow" w:hAnsi="Arial Narrow"/>
                <w:sz w:val="16"/>
                <w:szCs w:val="16"/>
              </w:rPr>
              <w:t>z  przepisów Rozporządzenia RODO, w których uczestniczyło ponad 2 400 pracowników Ministerstwa Finansów oraz dodatkowo ok. 56 0</w:t>
            </w:r>
            <w:r>
              <w:rPr>
                <w:rFonts w:ascii="Arial Narrow" w:hAnsi="Arial Narrow"/>
                <w:sz w:val="16"/>
                <w:szCs w:val="16"/>
              </w:rPr>
              <w:t>00 pracowników resortu finansów.</w:t>
            </w:r>
            <w:r w:rsidRPr="00971398">
              <w:rPr>
                <w:rFonts w:ascii="Arial Narrow" w:hAnsi="Arial Narrow"/>
                <w:sz w:val="16"/>
                <w:szCs w:val="16"/>
              </w:rPr>
              <w:t xml:space="preserve"> </w:t>
            </w:r>
            <w:r>
              <w:rPr>
                <w:rFonts w:ascii="Arial Narrow" w:hAnsi="Arial Narrow"/>
                <w:sz w:val="16"/>
                <w:szCs w:val="16"/>
              </w:rPr>
              <w:t>D</w:t>
            </w:r>
            <w:r w:rsidRPr="00971398">
              <w:rPr>
                <w:rFonts w:ascii="Arial Narrow" w:hAnsi="Arial Narrow"/>
                <w:sz w:val="16"/>
                <w:szCs w:val="16"/>
              </w:rPr>
              <w:t>okonano przeglądu zdefiniowanych podstaw legalnego przetwarzania danych, dokonano analiz</w:t>
            </w:r>
            <w:r w:rsidR="00DF0D9F">
              <w:rPr>
                <w:rFonts w:ascii="Arial Narrow" w:hAnsi="Arial Narrow"/>
                <w:sz w:val="16"/>
                <w:szCs w:val="16"/>
              </w:rPr>
              <w:t>y zakresu gromadzonych danych w </w:t>
            </w:r>
            <w:r w:rsidRPr="00971398">
              <w:rPr>
                <w:rFonts w:ascii="Arial Narrow" w:hAnsi="Arial Narrow"/>
                <w:sz w:val="16"/>
                <w:szCs w:val="16"/>
              </w:rPr>
              <w:t xml:space="preserve">celu określenia retencji danych, cykli i procesów zasilania hurtowni przechowywania danych, dzienników systemowych oraz kontroli logicznego dostępu do danych. </w:t>
            </w:r>
            <w:r>
              <w:rPr>
                <w:rFonts w:ascii="Arial Narrow" w:hAnsi="Arial Narrow"/>
                <w:sz w:val="16"/>
                <w:szCs w:val="16"/>
              </w:rPr>
              <w:t xml:space="preserve">Ponadto </w:t>
            </w:r>
            <w:r w:rsidRPr="00971398">
              <w:rPr>
                <w:rFonts w:ascii="Arial Narrow" w:hAnsi="Arial Narrow"/>
                <w:sz w:val="16"/>
                <w:szCs w:val="16"/>
              </w:rPr>
              <w:t>dokonano identyfikacji systemów informatycznych, w których są gromadzone i przetwarzane dane osobowe oraz przeprowadzono analizę poziomu bezpieczeństwa tych systemów. W wyniku przeprowadzonej analizy zidentyfikowano i wyceniono najpilniejsze działania, które należy wdrożyć w celu dostosowania infrastruktury IT resortu finansów do ww. przepisów.</w:t>
            </w:r>
          </w:p>
          <w:p w14:paraId="56EA4A19" w14:textId="77777777" w:rsidR="00971398" w:rsidRDefault="00395C84" w:rsidP="00C10264">
            <w:pPr>
              <w:numPr>
                <w:ilvl w:val="0"/>
                <w:numId w:val="39"/>
              </w:numPr>
              <w:spacing w:before="120" w:after="60"/>
              <w:ind w:left="227" w:hanging="227"/>
              <w:jc w:val="both"/>
              <w:rPr>
                <w:rFonts w:ascii="Arial Narrow" w:hAnsi="Arial Narrow"/>
                <w:sz w:val="16"/>
                <w:szCs w:val="16"/>
              </w:rPr>
            </w:pPr>
            <w:r>
              <w:rPr>
                <w:rFonts w:ascii="Arial Narrow" w:hAnsi="Arial Narrow"/>
                <w:sz w:val="16"/>
                <w:szCs w:val="16"/>
              </w:rPr>
              <w:t>Zaplanowane zadanie zostało</w:t>
            </w:r>
            <w:r w:rsidR="00971398" w:rsidRPr="00971398">
              <w:rPr>
                <w:rFonts w:ascii="Arial Narrow" w:hAnsi="Arial Narrow"/>
                <w:sz w:val="16"/>
                <w:szCs w:val="16"/>
              </w:rPr>
              <w:t xml:space="preserve"> zrealizowane.</w:t>
            </w:r>
          </w:p>
          <w:p w14:paraId="75297E84" w14:textId="77777777" w:rsidR="00971398" w:rsidRDefault="00971398" w:rsidP="00395C84">
            <w:pPr>
              <w:numPr>
                <w:ilvl w:val="0"/>
                <w:numId w:val="39"/>
              </w:numPr>
              <w:spacing w:before="120" w:after="60"/>
              <w:ind w:left="227" w:hanging="227"/>
              <w:jc w:val="both"/>
              <w:rPr>
                <w:rFonts w:ascii="Arial Narrow" w:hAnsi="Arial Narrow"/>
                <w:sz w:val="16"/>
                <w:szCs w:val="16"/>
              </w:rPr>
            </w:pPr>
            <w:r w:rsidRPr="00971398">
              <w:rPr>
                <w:rFonts w:ascii="Arial Narrow" w:hAnsi="Arial Narrow"/>
                <w:sz w:val="16"/>
                <w:szCs w:val="16"/>
              </w:rPr>
              <w:t xml:space="preserve">Zaplanowane </w:t>
            </w:r>
            <w:r w:rsidR="00395C84" w:rsidRPr="00395C84">
              <w:rPr>
                <w:rFonts w:ascii="Arial Narrow" w:hAnsi="Arial Narrow"/>
                <w:sz w:val="16"/>
                <w:szCs w:val="16"/>
              </w:rPr>
              <w:t xml:space="preserve">zadanie zostało </w:t>
            </w:r>
            <w:r w:rsidRPr="00971398">
              <w:rPr>
                <w:rFonts w:ascii="Arial Narrow" w:hAnsi="Arial Narrow"/>
                <w:sz w:val="16"/>
                <w:szCs w:val="16"/>
              </w:rPr>
              <w:t>zrealizowane</w:t>
            </w:r>
            <w:r>
              <w:rPr>
                <w:rFonts w:ascii="Arial Narrow" w:hAnsi="Arial Narrow"/>
                <w:sz w:val="16"/>
                <w:szCs w:val="16"/>
              </w:rPr>
              <w:t>.</w:t>
            </w:r>
          </w:p>
          <w:p w14:paraId="53E77B33" w14:textId="77777777" w:rsidR="00971398" w:rsidRDefault="00971398" w:rsidP="00395C84">
            <w:pPr>
              <w:numPr>
                <w:ilvl w:val="0"/>
                <w:numId w:val="39"/>
              </w:numPr>
              <w:spacing w:before="120" w:after="60"/>
              <w:ind w:left="227" w:hanging="227"/>
              <w:jc w:val="both"/>
              <w:rPr>
                <w:rFonts w:ascii="Arial Narrow" w:hAnsi="Arial Narrow"/>
                <w:sz w:val="16"/>
                <w:szCs w:val="16"/>
              </w:rPr>
            </w:pPr>
            <w:r w:rsidRPr="00971398">
              <w:rPr>
                <w:rFonts w:ascii="Arial Narrow" w:hAnsi="Arial Narrow"/>
                <w:sz w:val="16"/>
                <w:szCs w:val="16"/>
              </w:rPr>
              <w:t xml:space="preserve">Zaplanowane </w:t>
            </w:r>
            <w:r w:rsidR="00395C84" w:rsidRPr="00395C84">
              <w:rPr>
                <w:rFonts w:ascii="Arial Narrow" w:hAnsi="Arial Narrow"/>
                <w:sz w:val="16"/>
                <w:szCs w:val="16"/>
              </w:rPr>
              <w:t xml:space="preserve">zadanie zostało </w:t>
            </w:r>
            <w:r w:rsidRPr="00971398">
              <w:rPr>
                <w:rFonts w:ascii="Arial Narrow" w:hAnsi="Arial Narrow"/>
                <w:sz w:val="16"/>
                <w:szCs w:val="16"/>
              </w:rPr>
              <w:t>zrealizowane</w:t>
            </w:r>
            <w:r>
              <w:rPr>
                <w:rFonts w:ascii="Arial Narrow" w:hAnsi="Arial Narrow"/>
                <w:sz w:val="16"/>
                <w:szCs w:val="16"/>
              </w:rPr>
              <w:t>.</w:t>
            </w:r>
          </w:p>
          <w:p w14:paraId="726E2712" w14:textId="77777777" w:rsidR="00D5312E" w:rsidRPr="00885225" w:rsidRDefault="00EA15B9" w:rsidP="00395C84">
            <w:pPr>
              <w:numPr>
                <w:ilvl w:val="0"/>
                <w:numId w:val="39"/>
              </w:numPr>
              <w:spacing w:before="120" w:after="60"/>
              <w:ind w:left="227" w:hanging="227"/>
              <w:jc w:val="both"/>
              <w:rPr>
                <w:rFonts w:ascii="Arial Narrow" w:hAnsi="Arial Narrow"/>
                <w:sz w:val="16"/>
                <w:szCs w:val="16"/>
              </w:rPr>
            </w:pPr>
            <w:r w:rsidRPr="00971398">
              <w:rPr>
                <w:rFonts w:ascii="Arial Narrow" w:hAnsi="Arial Narrow"/>
                <w:sz w:val="16"/>
                <w:szCs w:val="16"/>
              </w:rPr>
              <w:t xml:space="preserve">Zaplanowane </w:t>
            </w:r>
            <w:r w:rsidR="00395C84" w:rsidRPr="00395C84">
              <w:rPr>
                <w:rFonts w:ascii="Arial Narrow" w:hAnsi="Arial Narrow"/>
                <w:sz w:val="16"/>
                <w:szCs w:val="16"/>
              </w:rPr>
              <w:t xml:space="preserve">zadanie zostało </w:t>
            </w:r>
            <w:r w:rsidRPr="00971398">
              <w:rPr>
                <w:rFonts w:ascii="Arial Narrow" w:hAnsi="Arial Narrow"/>
                <w:sz w:val="16"/>
                <w:szCs w:val="16"/>
              </w:rPr>
              <w:t>zrealizowane</w:t>
            </w:r>
            <w:r>
              <w:rPr>
                <w:rFonts w:ascii="Arial Narrow" w:hAnsi="Arial Narrow"/>
                <w:sz w:val="16"/>
                <w:szCs w:val="16"/>
              </w:rPr>
              <w:t>.</w:t>
            </w:r>
          </w:p>
        </w:tc>
      </w:tr>
      <w:tr w:rsidR="00971398" w:rsidRPr="00544172" w14:paraId="5A072FD7" w14:textId="77777777" w:rsidTr="008E5BA8">
        <w:trPr>
          <w:trHeight w:val="684"/>
        </w:trPr>
        <w:tc>
          <w:tcPr>
            <w:tcW w:w="370" w:type="dxa"/>
            <w:vMerge/>
            <w:vAlign w:val="center"/>
          </w:tcPr>
          <w:p w14:paraId="05DBD304" w14:textId="77777777" w:rsidR="00971398" w:rsidRPr="00544172" w:rsidRDefault="00971398" w:rsidP="00D42919">
            <w:pPr>
              <w:jc w:val="center"/>
              <w:rPr>
                <w:rFonts w:ascii="Arial Narrow" w:hAnsi="Arial Narrow"/>
                <w:sz w:val="16"/>
                <w:szCs w:val="16"/>
              </w:rPr>
            </w:pPr>
          </w:p>
        </w:tc>
        <w:tc>
          <w:tcPr>
            <w:tcW w:w="1422" w:type="dxa"/>
            <w:vMerge/>
            <w:vAlign w:val="center"/>
          </w:tcPr>
          <w:p w14:paraId="5D3AFD25" w14:textId="77777777" w:rsidR="00971398" w:rsidRPr="00544172" w:rsidRDefault="00971398" w:rsidP="00D42919">
            <w:pPr>
              <w:rPr>
                <w:rFonts w:ascii="Arial Narrow" w:hAnsi="Arial Narrow"/>
                <w:sz w:val="16"/>
                <w:szCs w:val="16"/>
              </w:rPr>
            </w:pPr>
          </w:p>
        </w:tc>
        <w:tc>
          <w:tcPr>
            <w:tcW w:w="1418" w:type="dxa"/>
            <w:vAlign w:val="center"/>
          </w:tcPr>
          <w:p w14:paraId="3B0E533A" w14:textId="77777777" w:rsidR="00971398" w:rsidRPr="00D42919" w:rsidRDefault="00971398" w:rsidP="00D42919">
            <w:pPr>
              <w:rPr>
                <w:rFonts w:ascii="Arial Narrow" w:hAnsi="Arial Narrow"/>
                <w:sz w:val="16"/>
                <w:szCs w:val="16"/>
              </w:rPr>
            </w:pPr>
            <w:r w:rsidRPr="00D42919">
              <w:rPr>
                <w:rFonts w:ascii="Arial Narrow" w:hAnsi="Arial Narrow"/>
                <w:sz w:val="16"/>
                <w:szCs w:val="16"/>
              </w:rPr>
              <w:t>Audyt bezpieczeństwa teleinformatycznego</w:t>
            </w:r>
          </w:p>
        </w:tc>
        <w:tc>
          <w:tcPr>
            <w:tcW w:w="1417" w:type="dxa"/>
            <w:vAlign w:val="center"/>
          </w:tcPr>
          <w:p w14:paraId="2F9BA94B" w14:textId="77777777" w:rsidR="00971398" w:rsidRPr="00EA15B9" w:rsidRDefault="00971398" w:rsidP="00D42919">
            <w:pPr>
              <w:jc w:val="center"/>
              <w:rPr>
                <w:rFonts w:ascii="Arial Narrow" w:hAnsi="Arial Narrow"/>
                <w:sz w:val="16"/>
                <w:szCs w:val="16"/>
              </w:rPr>
            </w:pPr>
            <w:r w:rsidRPr="00EA15B9">
              <w:rPr>
                <w:rFonts w:ascii="Arial Narrow" w:hAnsi="Arial Narrow"/>
                <w:sz w:val="16"/>
                <w:szCs w:val="16"/>
              </w:rPr>
              <w:t xml:space="preserve">≥5 systemów IT </w:t>
            </w:r>
          </w:p>
          <w:p w14:paraId="01BA7831" w14:textId="77777777" w:rsidR="00971398" w:rsidRPr="00EA15B9" w:rsidRDefault="00971398" w:rsidP="00D42919">
            <w:pPr>
              <w:jc w:val="center"/>
              <w:rPr>
                <w:rFonts w:ascii="Arial Narrow" w:hAnsi="Arial Narrow"/>
                <w:sz w:val="16"/>
                <w:szCs w:val="16"/>
              </w:rPr>
            </w:pPr>
            <w:r w:rsidRPr="00EA15B9">
              <w:rPr>
                <w:rFonts w:ascii="Arial Narrow" w:hAnsi="Arial Narrow"/>
                <w:sz w:val="16"/>
                <w:szCs w:val="16"/>
              </w:rPr>
              <w:t>objętych audytem</w:t>
            </w:r>
          </w:p>
        </w:tc>
        <w:tc>
          <w:tcPr>
            <w:tcW w:w="1276" w:type="dxa"/>
            <w:vAlign w:val="center"/>
          </w:tcPr>
          <w:p w14:paraId="69A1B063" w14:textId="77777777" w:rsidR="00971398" w:rsidRPr="00EA15B9" w:rsidRDefault="00971398" w:rsidP="00EA15B9">
            <w:pPr>
              <w:jc w:val="center"/>
              <w:rPr>
                <w:rFonts w:ascii="Arial Narrow" w:hAnsi="Arial Narrow"/>
                <w:sz w:val="16"/>
                <w:szCs w:val="16"/>
              </w:rPr>
            </w:pPr>
            <w:r w:rsidRPr="00EA15B9">
              <w:rPr>
                <w:rFonts w:ascii="Arial Narrow" w:hAnsi="Arial Narrow"/>
                <w:sz w:val="16"/>
                <w:szCs w:val="16"/>
              </w:rPr>
              <w:t>1</w:t>
            </w:r>
            <w:r w:rsidR="00EA15B9" w:rsidRPr="00EA15B9">
              <w:rPr>
                <w:rFonts w:ascii="Arial Narrow" w:hAnsi="Arial Narrow"/>
                <w:sz w:val="16"/>
                <w:szCs w:val="16"/>
              </w:rPr>
              <w:t>2</w:t>
            </w:r>
          </w:p>
        </w:tc>
        <w:tc>
          <w:tcPr>
            <w:tcW w:w="4678" w:type="dxa"/>
            <w:vMerge/>
          </w:tcPr>
          <w:p w14:paraId="7AF8B5D5" w14:textId="77777777" w:rsidR="00971398" w:rsidRPr="00D42919" w:rsidRDefault="00971398" w:rsidP="00D42919">
            <w:pPr>
              <w:rPr>
                <w:rFonts w:ascii="Arial Narrow" w:hAnsi="Arial Narrow"/>
                <w:sz w:val="16"/>
                <w:szCs w:val="16"/>
              </w:rPr>
            </w:pPr>
          </w:p>
        </w:tc>
        <w:tc>
          <w:tcPr>
            <w:tcW w:w="4961" w:type="dxa"/>
            <w:vMerge/>
          </w:tcPr>
          <w:p w14:paraId="3264A47D" w14:textId="77777777" w:rsidR="00971398" w:rsidRPr="00D42919" w:rsidRDefault="00971398" w:rsidP="00D42919">
            <w:pPr>
              <w:rPr>
                <w:rFonts w:ascii="Arial Narrow" w:hAnsi="Arial Narrow"/>
                <w:sz w:val="16"/>
                <w:szCs w:val="16"/>
              </w:rPr>
            </w:pPr>
          </w:p>
        </w:tc>
      </w:tr>
      <w:tr w:rsidR="00971398" w:rsidRPr="00544172" w14:paraId="2D69C2C3" w14:textId="77777777" w:rsidTr="008E5BA8">
        <w:trPr>
          <w:trHeight w:val="188"/>
        </w:trPr>
        <w:tc>
          <w:tcPr>
            <w:tcW w:w="370" w:type="dxa"/>
            <w:vMerge/>
            <w:vAlign w:val="center"/>
          </w:tcPr>
          <w:p w14:paraId="60C3428A" w14:textId="77777777" w:rsidR="00971398" w:rsidRPr="00544172" w:rsidRDefault="00971398" w:rsidP="00D42919">
            <w:pPr>
              <w:jc w:val="center"/>
              <w:rPr>
                <w:rFonts w:ascii="Arial Narrow" w:hAnsi="Arial Narrow"/>
                <w:sz w:val="16"/>
                <w:szCs w:val="16"/>
              </w:rPr>
            </w:pPr>
          </w:p>
        </w:tc>
        <w:tc>
          <w:tcPr>
            <w:tcW w:w="1422" w:type="dxa"/>
            <w:vMerge/>
            <w:vAlign w:val="center"/>
          </w:tcPr>
          <w:p w14:paraId="3DDC9681" w14:textId="77777777" w:rsidR="00971398" w:rsidRPr="00544172" w:rsidRDefault="00971398" w:rsidP="00D42919">
            <w:pPr>
              <w:rPr>
                <w:rFonts w:ascii="Arial Narrow" w:hAnsi="Arial Narrow"/>
                <w:sz w:val="16"/>
                <w:szCs w:val="16"/>
              </w:rPr>
            </w:pPr>
          </w:p>
        </w:tc>
        <w:tc>
          <w:tcPr>
            <w:tcW w:w="1418" w:type="dxa"/>
            <w:vAlign w:val="center"/>
          </w:tcPr>
          <w:p w14:paraId="52869BB1" w14:textId="77777777" w:rsidR="00971398" w:rsidRPr="00D42919" w:rsidRDefault="00971398" w:rsidP="00D42919">
            <w:pPr>
              <w:spacing w:before="120" w:after="60"/>
              <w:rPr>
                <w:rFonts w:ascii="Arial Narrow" w:hAnsi="Arial Narrow"/>
                <w:sz w:val="16"/>
                <w:szCs w:val="16"/>
              </w:rPr>
            </w:pPr>
            <w:r w:rsidRPr="00D42919">
              <w:rPr>
                <w:rFonts w:ascii="Arial Narrow" w:hAnsi="Arial Narrow"/>
                <w:sz w:val="16"/>
                <w:szCs w:val="16"/>
              </w:rPr>
              <w:t>Szkolenia kontrwywiadowcze</w:t>
            </w:r>
          </w:p>
          <w:p w14:paraId="110FC46C" w14:textId="77777777" w:rsidR="00971398" w:rsidRPr="00D42919" w:rsidRDefault="00971398" w:rsidP="00A84AC8">
            <w:pPr>
              <w:spacing w:after="120"/>
              <w:rPr>
                <w:rFonts w:ascii="Arial Narrow" w:hAnsi="Arial Narrow"/>
                <w:sz w:val="16"/>
                <w:szCs w:val="16"/>
              </w:rPr>
            </w:pPr>
            <w:r w:rsidRPr="00D42919">
              <w:rPr>
                <w:rFonts w:ascii="Arial Narrow" w:hAnsi="Arial Narrow"/>
                <w:sz w:val="16"/>
                <w:szCs w:val="16"/>
              </w:rPr>
              <w:t>(opis: liczba przeszkolonych pracowników z zakresu profilaktyki kontrwywiadowczej w</w:t>
            </w:r>
            <w:r>
              <w:rPr>
                <w:rFonts w:ascii="Arial Narrow" w:hAnsi="Arial Narrow"/>
                <w:sz w:val="16"/>
                <w:szCs w:val="16"/>
              </w:rPr>
              <w:t> </w:t>
            </w:r>
            <w:r w:rsidRPr="00D42919">
              <w:rPr>
                <w:rFonts w:ascii="Arial Narrow" w:hAnsi="Arial Narrow"/>
                <w:sz w:val="16"/>
                <w:szCs w:val="16"/>
              </w:rPr>
              <w:t>stosunku do łącznej liczby pracowników)</w:t>
            </w:r>
          </w:p>
        </w:tc>
        <w:tc>
          <w:tcPr>
            <w:tcW w:w="1417" w:type="dxa"/>
            <w:vAlign w:val="center"/>
          </w:tcPr>
          <w:p w14:paraId="24EF2506" w14:textId="77777777" w:rsidR="00971398" w:rsidRPr="00D42919" w:rsidRDefault="00971398" w:rsidP="00D42919">
            <w:pPr>
              <w:jc w:val="center"/>
              <w:rPr>
                <w:rFonts w:ascii="Arial Narrow" w:hAnsi="Arial Narrow"/>
                <w:sz w:val="16"/>
                <w:szCs w:val="16"/>
              </w:rPr>
            </w:pPr>
            <w:r w:rsidRPr="00D42919">
              <w:rPr>
                <w:rFonts w:ascii="Arial Narrow" w:hAnsi="Arial Narrow"/>
                <w:sz w:val="16"/>
                <w:szCs w:val="16"/>
              </w:rPr>
              <w:t xml:space="preserve">≥10 % </w:t>
            </w:r>
          </w:p>
        </w:tc>
        <w:tc>
          <w:tcPr>
            <w:tcW w:w="1276" w:type="dxa"/>
            <w:vAlign w:val="center"/>
          </w:tcPr>
          <w:p w14:paraId="056C1D17" w14:textId="77777777" w:rsidR="00971398" w:rsidRPr="00D42919" w:rsidRDefault="00971398" w:rsidP="00814BB2">
            <w:pPr>
              <w:jc w:val="center"/>
              <w:rPr>
                <w:rFonts w:ascii="Arial Narrow" w:hAnsi="Arial Narrow"/>
                <w:sz w:val="16"/>
                <w:szCs w:val="16"/>
              </w:rPr>
            </w:pPr>
            <w:r>
              <w:rPr>
                <w:rFonts w:ascii="Arial Narrow" w:hAnsi="Arial Narrow"/>
                <w:sz w:val="16"/>
                <w:szCs w:val="16"/>
              </w:rPr>
              <w:t>10%</w:t>
            </w:r>
          </w:p>
        </w:tc>
        <w:tc>
          <w:tcPr>
            <w:tcW w:w="4678" w:type="dxa"/>
            <w:vMerge/>
          </w:tcPr>
          <w:p w14:paraId="1FA4C0E4" w14:textId="77777777" w:rsidR="00971398" w:rsidRPr="00D42919" w:rsidRDefault="00971398" w:rsidP="00D42919">
            <w:pPr>
              <w:rPr>
                <w:rFonts w:ascii="Arial Narrow" w:hAnsi="Arial Narrow"/>
                <w:sz w:val="16"/>
                <w:szCs w:val="16"/>
              </w:rPr>
            </w:pPr>
          </w:p>
        </w:tc>
        <w:tc>
          <w:tcPr>
            <w:tcW w:w="4961" w:type="dxa"/>
            <w:vMerge/>
          </w:tcPr>
          <w:p w14:paraId="0E88B3E3" w14:textId="77777777" w:rsidR="00971398" w:rsidRPr="00D42919" w:rsidRDefault="00971398" w:rsidP="00D42919">
            <w:pPr>
              <w:rPr>
                <w:rFonts w:ascii="Arial Narrow" w:hAnsi="Arial Narrow"/>
                <w:sz w:val="16"/>
                <w:szCs w:val="16"/>
              </w:rPr>
            </w:pPr>
          </w:p>
        </w:tc>
      </w:tr>
      <w:tr w:rsidR="00971398" w:rsidRPr="00544172" w14:paraId="0FD3CF9C" w14:textId="77777777" w:rsidTr="008E5BA8">
        <w:trPr>
          <w:trHeight w:val="578"/>
        </w:trPr>
        <w:tc>
          <w:tcPr>
            <w:tcW w:w="370" w:type="dxa"/>
            <w:vMerge/>
            <w:vAlign w:val="center"/>
          </w:tcPr>
          <w:p w14:paraId="4D618EA0" w14:textId="77777777" w:rsidR="00971398" w:rsidRPr="00544172" w:rsidRDefault="00971398" w:rsidP="00D42919">
            <w:pPr>
              <w:jc w:val="center"/>
              <w:rPr>
                <w:rFonts w:ascii="Arial Narrow" w:hAnsi="Arial Narrow"/>
                <w:sz w:val="16"/>
                <w:szCs w:val="16"/>
              </w:rPr>
            </w:pPr>
          </w:p>
        </w:tc>
        <w:tc>
          <w:tcPr>
            <w:tcW w:w="1422" w:type="dxa"/>
            <w:vMerge/>
            <w:vAlign w:val="center"/>
          </w:tcPr>
          <w:p w14:paraId="32A97D85" w14:textId="77777777" w:rsidR="00971398" w:rsidRPr="00544172" w:rsidRDefault="00971398" w:rsidP="00D42919">
            <w:pPr>
              <w:rPr>
                <w:rFonts w:ascii="Arial Narrow" w:hAnsi="Arial Narrow"/>
                <w:sz w:val="16"/>
                <w:szCs w:val="16"/>
              </w:rPr>
            </w:pPr>
          </w:p>
        </w:tc>
        <w:tc>
          <w:tcPr>
            <w:tcW w:w="1418" w:type="dxa"/>
            <w:vAlign w:val="center"/>
          </w:tcPr>
          <w:p w14:paraId="2B4138A6" w14:textId="77777777" w:rsidR="00971398" w:rsidRPr="00D42919" w:rsidRDefault="00971398" w:rsidP="00D42919">
            <w:pPr>
              <w:spacing w:before="120" w:after="60"/>
              <w:rPr>
                <w:rFonts w:ascii="Arial Narrow" w:hAnsi="Arial Narrow"/>
                <w:sz w:val="16"/>
                <w:szCs w:val="16"/>
              </w:rPr>
            </w:pPr>
            <w:r w:rsidRPr="00D42919">
              <w:rPr>
                <w:rFonts w:ascii="Arial Narrow" w:hAnsi="Arial Narrow"/>
                <w:sz w:val="16"/>
                <w:szCs w:val="16"/>
              </w:rPr>
              <w:t>Szkolenia z bezpieczeństwa informacji</w:t>
            </w:r>
          </w:p>
          <w:p w14:paraId="00271046" w14:textId="77777777" w:rsidR="00971398" w:rsidRPr="00D42919" w:rsidRDefault="00971398" w:rsidP="00D42919">
            <w:pPr>
              <w:spacing w:after="120"/>
              <w:rPr>
                <w:rFonts w:ascii="Arial Narrow" w:hAnsi="Arial Narrow"/>
                <w:sz w:val="16"/>
                <w:szCs w:val="16"/>
              </w:rPr>
            </w:pPr>
            <w:r w:rsidRPr="00D42919">
              <w:rPr>
                <w:rFonts w:ascii="Arial Narrow" w:hAnsi="Arial Narrow"/>
                <w:sz w:val="16"/>
                <w:szCs w:val="16"/>
              </w:rPr>
              <w:t>(opis: liczba przeszkolonych pracowników z zakresu bezpieczeństwa informacji w stosunku do łącznej liczby pracowników)</w:t>
            </w:r>
          </w:p>
        </w:tc>
        <w:tc>
          <w:tcPr>
            <w:tcW w:w="1417" w:type="dxa"/>
            <w:vAlign w:val="center"/>
          </w:tcPr>
          <w:p w14:paraId="75A80A58" w14:textId="77777777" w:rsidR="00971398" w:rsidRPr="00D42919" w:rsidRDefault="00971398" w:rsidP="00D42919">
            <w:pPr>
              <w:jc w:val="center"/>
              <w:rPr>
                <w:rFonts w:ascii="Arial Narrow" w:hAnsi="Arial Narrow"/>
                <w:sz w:val="16"/>
                <w:szCs w:val="16"/>
              </w:rPr>
            </w:pPr>
            <w:r w:rsidRPr="00D42919">
              <w:rPr>
                <w:rFonts w:ascii="Arial Narrow" w:hAnsi="Arial Narrow"/>
                <w:sz w:val="16"/>
                <w:szCs w:val="16"/>
              </w:rPr>
              <w:t xml:space="preserve">≥50 % </w:t>
            </w:r>
          </w:p>
        </w:tc>
        <w:tc>
          <w:tcPr>
            <w:tcW w:w="1276" w:type="dxa"/>
            <w:vAlign w:val="center"/>
          </w:tcPr>
          <w:p w14:paraId="4AA1C5A9" w14:textId="77777777" w:rsidR="00971398" w:rsidRPr="00D42919" w:rsidRDefault="00971398" w:rsidP="00814BB2">
            <w:pPr>
              <w:jc w:val="center"/>
              <w:rPr>
                <w:rFonts w:ascii="Arial Narrow" w:hAnsi="Arial Narrow"/>
                <w:sz w:val="16"/>
                <w:szCs w:val="16"/>
              </w:rPr>
            </w:pPr>
            <w:r>
              <w:rPr>
                <w:rFonts w:ascii="Arial Narrow" w:hAnsi="Arial Narrow"/>
                <w:sz w:val="16"/>
                <w:szCs w:val="16"/>
              </w:rPr>
              <w:t>90%</w:t>
            </w:r>
          </w:p>
        </w:tc>
        <w:tc>
          <w:tcPr>
            <w:tcW w:w="4678" w:type="dxa"/>
            <w:vMerge/>
          </w:tcPr>
          <w:p w14:paraId="3B28B7A4" w14:textId="77777777" w:rsidR="00971398" w:rsidRPr="00D42919" w:rsidRDefault="00971398" w:rsidP="00D42919">
            <w:pPr>
              <w:rPr>
                <w:rFonts w:ascii="Arial Narrow" w:hAnsi="Arial Narrow"/>
                <w:sz w:val="16"/>
                <w:szCs w:val="16"/>
              </w:rPr>
            </w:pPr>
          </w:p>
        </w:tc>
        <w:tc>
          <w:tcPr>
            <w:tcW w:w="4961" w:type="dxa"/>
            <w:vMerge/>
          </w:tcPr>
          <w:p w14:paraId="2419E0DA" w14:textId="77777777" w:rsidR="00971398" w:rsidRPr="00D42919" w:rsidRDefault="00971398" w:rsidP="00D42919">
            <w:pPr>
              <w:rPr>
                <w:rFonts w:ascii="Arial Narrow" w:hAnsi="Arial Narrow"/>
                <w:sz w:val="16"/>
                <w:szCs w:val="16"/>
              </w:rPr>
            </w:pPr>
          </w:p>
        </w:tc>
      </w:tr>
      <w:tr w:rsidR="00890D8F" w:rsidRPr="00544172" w14:paraId="5B83AFE9" w14:textId="77777777" w:rsidTr="008E5BA8">
        <w:trPr>
          <w:trHeight w:val="513"/>
        </w:trPr>
        <w:tc>
          <w:tcPr>
            <w:tcW w:w="370" w:type="dxa"/>
            <w:vMerge w:val="restart"/>
            <w:vAlign w:val="center"/>
          </w:tcPr>
          <w:p w14:paraId="4BD040EE" w14:textId="77777777" w:rsidR="00890D8F" w:rsidRPr="00544172" w:rsidRDefault="00890D8F" w:rsidP="00D42919">
            <w:pPr>
              <w:jc w:val="center"/>
              <w:rPr>
                <w:rFonts w:ascii="Arial Narrow" w:hAnsi="Arial Narrow"/>
                <w:sz w:val="16"/>
                <w:szCs w:val="16"/>
              </w:rPr>
            </w:pPr>
            <w:r>
              <w:rPr>
                <w:rFonts w:ascii="Arial Narrow" w:hAnsi="Arial Narrow"/>
                <w:sz w:val="16"/>
                <w:szCs w:val="16"/>
              </w:rPr>
              <w:t>2</w:t>
            </w:r>
          </w:p>
        </w:tc>
        <w:tc>
          <w:tcPr>
            <w:tcW w:w="1422" w:type="dxa"/>
            <w:vMerge w:val="restart"/>
            <w:vAlign w:val="center"/>
          </w:tcPr>
          <w:p w14:paraId="0F57B937" w14:textId="77777777" w:rsidR="00890D8F" w:rsidRPr="00D42919" w:rsidRDefault="00890D8F" w:rsidP="00D42919">
            <w:pPr>
              <w:rPr>
                <w:rFonts w:ascii="Arial Narrow" w:hAnsi="Arial Narrow"/>
                <w:sz w:val="16"/>
                <w:szCs w:val="18"/>
              </w:rPr>
            </w:pPr>
            <w:r w:rsidRPr="00D42919">
              <w:rPr>
                <w:rFonts w:ascii="Arial Narrow" w:hAnsi="Arial Narrow"/>
                <w:sz w:val="16"/>
                <w:szCs w:val="18"/>
              </w:rPr>
              <w:t>Elektronizacja usług celno-skarbowych</w:t>
            </w:r>
          </w:p>
        </w:tc>
        <w:tc>
          <w:tcPr>
            <w:tcW w:w="1418" w:type="dxa"/>
            <w:vAlign w:val="center"/>
          </w:tcPr>
          <w:p w14:paraId="336922C9" w14:textId="77777777" w:rsidR="00890D8F" w:rsidRPr="00D42919" w:rsidRDefault="00890D8F" w:rsidP="00D42919">
            <w:pPr>
              <w:rPr>
                <w:rFonts w:ascii="Arial Narrow" w:hAnsi="Arial Narrow"/>
                <w:sz w:val="16"/>
                <w:szCs w:val="18"/>
              </w:rPr>
            </w:pPr>
            <w:r w:rsidRPr="00D42919">
              <w:rPr>
                <w:rFonts w:ascii="Arial Narrow" w:hAnsi="Arial Narrow"/>
                <w:sz w:val="16"/>
                <w:szCs w:val="18"/>
              </w:rPr>
              <w:t>Liczba przygotowanych postępowań o udzielenie zamówienia publicznego na zaprojektowanie, budowę i wdrożenie nowych usług elektronicznych (w szt.)</w:t>
            </w:r>
          </w:p>
        </w:tc>
        <w:tc>
          <w:tcPr>
            <w:tcW w:w="1417" w:type="dxa"/>
            <w:vAlign w:val="center"/>
          </w:tcPr>
          <w:p w14:paraId="63684E83" w14:textId="77777777" w:rsidR="00890D8F" w:rsidRPr="00D42919" w:rsidRDefault="00890D8F" w:rsidP="00D42919">
            <w:pPr>
              <w:jc w:val="center"/>
              <w:rPr>
                <w:rFonts w:ascii="Arial Narrow" w:hAnsi="Arial Narrow"/>
                <w:sz w:val="16"/>
                <w:szCs w:val="18"/>
              </w:rPr>
            </w:pPr>
            <w:r w:rsidRPr="00D42919">
              <w:rPr>
                <w:rFonts w:ascii="Arial Narrow" w:hAnsi="Arial Narrow"/>
                <w:sz w:val="16"/>
                <w:szCs w:val="18"/>
              </w:rPr>
              <w:t>≥4</w:t>
            </w:r>
          </w:p>
        </w:tc>
        <w:tc>
          <w:tcPr>
            <w:tcW w:w="1276" w:type="dxa"/>
            <w:vAlign w:val="center"/>
          </w:tcPr>
          <w:p w14:paraId="3398DB18" w14:textId="77777777" w:rsidR="00890D8F" w:rsidRPr="00D42919" w:rsidRDefault="009027F2" w:rsidP="00814BB2">
            <w:pPr>
              <w:pStyle w:val="Akapitzlist"/>
              <w:spacing w:before="120" w:after="60"/>
              <w:ind w:left="0"/>
              <w:contextualSpacing/>
              <w:jc w:val="center"/>
              <w:rPr>
                <w:rFonts w:ascii="Arial Narrow" w:hAnsi="Arial Narrow"/>
                <w:sz w:val="16"/>
                <w:szCs w:val="18"/>
              </w:rPr>
            </w:pPr>
            <w:r>
              <w:rPr>
                <w:rFonts w:ascii="Arial Narrow" w:hAnsi="Arial Narrow"/>
                <w:sz w:val="16"/>
                <w:szCs w:val="18"/>
              </w:rPr>
              <w:t>7</w:t>
            </w:r>
          </w:p>
        </w:tc>
        <w:tc>
          <w:tcPr>
            <w:tcW w:w="4678" w:type="dxa"/>
          </w:tcPr>
          <w:p w14:paraId="0A1A09F4" w14:textId="77777777" w:rsidR="00890D8F" w:rsidRPr="00D42919" w:rsidRDefault="00890D8F" w:rsidP="00D42919">
            <w:pPr>
              <w:pStyle w:val="Akapitzlist"/>
              <w:numPr>
                <w:ilvl w:val="0"/>
                <w:numId w:val="2"/>
              </w:numPr>
              <w:spacing w:before="120" w:after="60"/>
              <w:ind w:left="369" w:hanging="284"/>
              <w:contextualSpacing/>
              <w:jc w:val="both"/>
              <w:rPr>
                <w:rFonts w:ascii="Arial Narrow" w:hAnsi="Arial Narrow"/>
                <w:sz w:val="16"/>
                <w:szCs w:val="18"/>
              </w:rPr>
            </w:pPr>
            <w:r w:rsidRPr="00D42919">
              <w:rPr>
                <w:rFonts w:ascii="Arial Narrow" w:hAnsi="Arial Narrow"/>
                <w:sz w:val="16"/>
                <w:szCs w:val="18"/>
              </w:rPr>
              <w:t>Opracowanie opisu przedmiotu zamówienia (w tym szczegółowych wymagań funkcjonalnych, biznesowych i pozafunkcjonalnych) oraz dokumentacji przetargowej na zaprojektowanie, budowę i wdrożenie nowych usług elektronicznych dla klientów KAS w celu usprawnienia realizowanych przez nich procesów związanych z obrotem towarowym.</w:t>
            </w:r>
          </w:p>
          <w:p w14:paraId="23FC8E23" w14:textId="77777777" w:rsidR="00890D8F" w:rsidRPr="00D42919" w:rsidRDefault="00890D8F" w:rsidP="00D42919">
            <w:pPr>
              <w:pStyle w:val="Akapitzlist"/>
              <w:numPr>
                <w:ilvl w:val="0"/>
                <w:numId w:val="2"/>
              </w:numPr>
              <w:spacing w:after="120"/>
              <w:ind w:left="369" w:hanging="284"/>
              <w:contextualSpacing/>
              <w:jc w:val="both"/>
              <w:rPr>
                <w:rFonts w:ascii="Arial Narrow" w:hAnsi="Arial Narrow"/>
                <w:sz w:val="16"/>
                <w:szCs w:val="18"/>
              </w:rPr>
            </w:pPr>
            <w:r w:rsidRPr="00D42919">
              <w:rPr>
                <w:rFonts w:ascii="Arial Narrow" w:hAnsi="Arial Narrow"/>
                <w:sz w:val="16"/>
                <w:szCs w:val="18"/>
              </w:rPr>
              <w:t>Przygotowanie i przeprowadzenie postępowań przetargowych o</w:t>
            </w:r>
            <w:r>
              <w:rPr>
                <w:rFonts w:ascii="Arial Narrow" w:hAnsi="Arial Narrow"/>
                <w:sz w:val="16"/>
                <w:szCs w:val="18"/>
              </w:rPr>
              <w:t> </w:t>
            </w:r>
            <w:r w:rsidRPr="00D42919">
              <w:rPr>
                <w:rFonts w:ascii="Arial Narrow" w:hAnsi="Arial Narrow"/>
                <w:sz w:val="16"/>
                <w:szCs w:val="18"/>
              </w:rPr>
              <w:t>udzielenie zamówienia publicznego w celu wyłonienia wykonawców i</w:t>
            </w:r>
            <w:r>
              <w:rPr>
                <w:rFonts w:ascii="Arial Narrow" w:hAnsi="Arial Narrow"/>
                <w:sz w:val="16"/>
                <w:szCs w:val="18"/>
              </w:rPr>
              <w:t> </w:t>
            </w:r>
            <w:r w:rsidRPr="00D42919">
              <w:rPr>
                <w:rFonts w:ascii="Arial Narrow" w:hAnsi="Arial Narrow"/>
                <w:sz w:val="16"/>
                <w:szCs w:val="18"/>
              </w:rPr>
              <w:t>zawarcia umów na zaprojektowanie, budowę i wdrożenie nowych usług elektronicznych dla klientów KAS.</w:t>
            </w:r>
          </w:p>
          <w:p w14:paraId="2AE5ACE8" w14:textId="77777777" w:rsidR="00890D8F" w:rsidRPr="00786C85" w:rsidRDefault="00890D8F" w:rsidP="00D42919">
            <w:pPr>
              <w:spacing w:before="120"/>
              <w:ind w:firstLine="85"/>
              <w:jc w:val="both"/>
              <w:rPr>
                <w:rFonts w:ascii="Arial Narrow" w:hAnsi="Arial Narrow"/>
                <w:i/>
                <w:sz w:val="16"/>
                <w:szCs w:val="18"/>
              </w:rPr>
            </w:pPr>
            <w:r w:rsidRPr="00786C85">
              <w:rPr>
                <w:rFonts w:ascii="Arial Narrow" w:hAnsi="Arial Narrow"/>
                <w:i/>
                <w:sz w:val="16"/>
                <w:szCs w:val="18"/>
              </w:rPr>
              <w:t>Realizacja programu:</w:t>
            </w:r>
          </w:p>
          <w:p w14:paraId="4827121A" w14:textId="77777777" w:rsidR="00890D8F" w:rsidRPr="00D42919" w:rsidRDefault="00890D8F" w:rsidP="009D6AD0">
            <w:pPr>
              <w:numPr>
                <w:ilvl w:val="0"/>
                <w:numId w:val="24"/>
              </w:numPr>
              <w:spacing w:after="120"/>
              <w:ind w:left="442" w:hanging="357"/>
              <w:rPr>
                <w:rFonts w:ascii="Arial Narrow" w:hAnsi="Arial Narrow"/>
                <w:sz w:val="16"/>
                <w:szCs w:val="18"/>
              </w:rPr>
            </w:pPr>
            <w:r w:rsidRPr="00786C85">
              <w:rPr>
                <w:rFonts w:ascii="Arial Narrow" w:hAnsi="Arial Narrow"/>
                <w:i/>
                <w:sz w:val="16"/>
                <w:szCs w:val="18"/>
              </w:rPr>
              <w:t>Platforma Usług Elektronicznych Skarbowo-Celnych (PUESC).</w:t>
            </w:r>
          </w:p>
        </w:tc>
        <w:tc>
          <w:tcPr>
            <w:tcW w:w="4961" w:type="dxa"/>
          </w:tcPr>
          <w:p w14:paraId="1DEE56C6" w14:textId="77777777" w:rsidR="00890D8F" w:rsidRPr="00D42919" w:rsidRDefault="00B16DBB" w:rsidP="00786C85">
            <w:pPr>
              <w:pStyle w:val="Akapitzlist"/>
              <w:spacing w:before="120" w:after="60"/>
              <w:ind w:left="0"/>
              <w:contextualSpacing/>
              <w:jc w:val="both"/>
              <w:rPr>
                <w:rFonts w:ascii="Arial Narrow" w:hAnsi="Arial Narrow"/>
                <w:sz w:val="16"/>
                <w:szCs w:val="18"/>
              </w:rPr>
            </w:pPr>
            <w:r w:rsidRPr="000C64AE">
              <w:rPr>
                <w:rFonts w:ascii="Arial Narrow" w:hAnsi="Arial Narrow"/>
                <w:sz w:val="16"/>
                <w:szCs w:val="18"/>
              </w:rPr>
              <w:t>Zaplanowane zadania zostały zrealizowane.</w:t>
            </w:r>
          </w:p>
        </w:tc>
      </w:tr>
      <w:tr w:rsidR="007122B1" w:rsidRPr="00544172" w14:paraId="7809B745" w14:textId="77777777" w:rsidTr="008E5BA8">
        <w:trPr>
          <w:trHeight w:val="563"/>
        </w:trPr>
        <w:tc>
          <w:tcPr>
            <w:tcW w:w="370" w:type="dxa"/>
            <w:vMerge/>
            <w:vAlign w:val="center"/>
          </w:tcPr>
          <w:p w14:paraId="66007082" w14:textId="77777777" w:rsidR="007122B1" w:rsidRPr="00544172" w:rsidRDefault="007122B1" w:rsidP="007122B1">
            <w:pPr>
              <w:jc w:val="center"/>
              <w:rPr>
                <w:rFonts w:ascii="Arial Narrow" w:hAnsi="Arial Narrow"/>
                <w:sz w:val="16"/>
                <w:szCs w:val="16"/>
              </w:rPr>
            </w:pPr>
          </w:p>
        </w:tc>
        <w:tc>
          <w:tcPr>
            <w:tcW w:w="1422" w:type="dxa"/>
            <w:vMerge/>
            <w:vAlign w:val="center"/>
          </w:tcPr>
          <w:p w14:paraId="39E91686" w14:textId="77777777" w:rsidR="007122B1" w:rsidRPr="00544172" w:rsidRDefault="007122B1" w:rsidP="007122B1">
            <w:pPr>
              <w:rPr>
                <w:rFonts w:ascii="Arial Narrow" w:hAnsi="Arial Narrow"/>
                <w:sz w:val="16"/>
                <w:szCs w:val="16"/>
              </w:rPr>
            </w:pPr>
          </w:p>
        </w:tc>
        <w:tc>
          <w:tcPr>
            <w:tcW w:w="1418" w:type="dxa"/>
            <w:vAlign w:val="center"/>
          </w:tcPr>
          <w:p w14:paraId="3E11F0B7" w14:textId="77777777" w:rsidR="007122B1" w:rsidRPr="00D42919" w:rsidRDefault="007122B1" w:rsidP="007122B1">
            <w:pPr>
              <w:rPr>
                <w:rFonts w:ascii="Arial Narrow" w:hAnsi="Arial Narrow"/>
                <w:sz w:val="16"/>
                <w:szCs w:val="16"/>
              </w:rPr>
            </w:pPr>
            <w:r w:rsidRPr="00D42919">
              <w:rPr>
                <w:rFonts w:ascii="Arial Narrow" w:hAnsi="Arial Narrow"/>
                <w:sz w:val="16"/>
                <w:szCs w:val="18"/>
              </w:rPr>
              <w:t>Liczba wdrożonych narzędzi informatycznych oraz wprowadzonych zmian legislacyjnych umożliwiających elektronizację procedur z</w:t>
            </w:r>
            <w:r>
              <w:rPr>
                <w:rFonts w:ascii="Arial Narrow" w:hAnsi="Arial Narrow"/>
                <w:sz w:val="16"/>
                <w:szCs w:val="18"/>
              </w:rPr>
              <w:t> </w:t>
            </w:r>
            <w:r w:rsidRPr="00D42919">
              <w:rPr>
                <w:rFonts w:ascii="Arial Narrow" w:hAnsi="Arial Narrow"/>
                <w:sz w:val="16"/>
                <w:szCs w:val="18"/>
              </w:rPr>
              <w:t xml:space="preserve">zakresu podatku akcyzowego w stosunku do planu </w:t>
            </w:r>
          </w:p>
        </w:tc>
        <w:tc>
          <w:tcPr>
            <w:tcW w:w="1417" w:type="dxa"/>
            <w:vAlign w:val="center"/>
          </w:tcPr>
          <w:p w14:paraId="514C74BF" w14:textId="77777777" w:rsidR="007122B1" w:rsidRPr="00D42919" w:rsidRDefault="007122B1" w:rsidP="007122B1">
            <w:pPr>
              <w:jc w:val="center"/>
              <w:rPr>
                <w:rFonts w:ascii="Arial Narrow" w:hAnsi="Arial Narrow"/>
                <w:sz w:val="16"/>
                <w:szCs w:val="16"/>
              </w:rPr>
            </w:pPr>
            <w:r w:rsidRPr="00D42919">
              <w:rPr>
                <w:rFonts w:ascii="Arial Narrow" w:hAnsi="Arial Narrow"/>
                <w:sz w:val="16"/>
                <w:szCs w:val="18"/>
              </w:rPr>
              <w:t>≥30%</w:t>
            </w:r>
          </w:p>
        </w:tc>
        <w:tc>
          <w:tcPr>
            <w:tcW w:w="1276" w:type="dxa"/>
            <w:vAlign w:val="center"/>
          </w:tcPr>
          <w:p w14:paraId="7D279C2C" w14:textId="77777777" w:rsidR="007122B1" w:rsidRPr="00D42919" w:rsidRDefault="007122B1" w:rsidP="007122B1">
            <w:pPr>
              <w:spacing w:before="120" w:after="60"/>
              <w:jc w:val="center"/>
              <w:rPr>
                <w:rFonts w:ascii="Arial Narrow" w:hAnsi="Arial Narrow"/>
                <w:sz w:val="16"/>
                <w:szCs w:val="18"/>
              </w:rPr>
            </w:pPr>
            <w:r>
              <w:rPr>
                <w:rFonts w:ascii="Arial Narrow" w:hAnsi="Arial Narrow"/>
                <w:sz w:val="16"/>
                <w:szCs w:val="18"/>
              </w:rPr>
              <w:t>64%</w:t>
            </w:r>
          </w:p>
        </w:tc>
        <w:tc>
          <w:tcPr>
            <w:tcW w:w="4678" w:type="dxa"/>
          </w:tcPr>
          <w:p w14:paraId="739F4D8D" w14:textId="77777777" w:rsidR="007122B1" w:rsidRPr="00D42919" w:rsidRDefault="007122B1" w:rsidP="007122B1">
            <w:pPr>
              <w:numPr>
                <w:ilvl w:val="0"/>
                <w:numId w:val="18"/>
              </w:numPr>
              <w:spacing w:before="120" w:after="60"/>
              <w:ind w:left="369" w:hanging="284"/>
              <w:jc w:val="both"/>
              <w:rPr>
                <w:rFonts w:ascii="Arial Narrow" w:hAnsi="Arial Narrow"/>
                <w:sz w:val="16"/>
                <w:szCs w:val="18"/>
              </w:rPr>
            </w:pPr>
            <w:r w:rsidRPr="00D42919">
              <w:rPr>
                <w:rFonts w:ascii="Arial Narrow" w:hAnsi="Arial Narrow"/>
                <w:sz w:val="16"/>
                <w:szCs w:val="18"/>
              </w:rPr>
              <w:t>Prowadzenie prac zmierzających do wdrożenia usługi umożliwiającej obsługę przemieszczeń wyrobów akcyzowych w systemie EMCS (System Przemieszczania oraz Nadzoru Wyrobów Akcyzowych), które aktualnie nie są obsługiwane przez ten system.</w:t>
            </w:r>
          </w:p>
          <w:p w14:paraId="416F06F2" w14:textId="77777777" w:rsidR="007122B1" w:rsidRPr="00D42919" w:rsidRDefault="007122B1" w:rsidP="007122B1">
            <w:pPr>
              <w:numPr>
                <w:ilvl w:val="0"/>
                <w:numId w:val="18"/>
              </w:numPr>
              <w:spacing w:after="60"/>
              <w:ind w:left="369" w:hanging="284"/>
              <w:jc w:val="both"/>
              <w:rPr>
                <w:rFonts w:ascii="Arial Narrow" w:hAnsi="Arial Narrow"/>
                <w:sz w:val="16"/>
                <w:szCs w:val="18"/>
              </w:rPr>
            </w:pPr>
            <w:r w:rsidRPr="00D42919">
              <w:rPr>
                <w:rFonts w:ascii="Arial Narrow" w:hAnsi="Arial Narrow"/>
                <w:sz w:val="16"/>
                <w:szCs w:val="18"/>
              </w:rPr>
              <w:t xml:space="preserve">Prowadzenie prac zmierzających do uruchomienia usługi polegającej na wsparciu organów rejestracyjnych w procesie rejestracji samochodów osobowych, poprzez zautomatyzowanie sposobu przekazywania informacji z zakresu podatku akcyzowanego. </w:t>
            </w:r>
          </w:p>
          <w:p w14:paraId="5B6A3AF8" w14:textId="77777777" w:rsidR="007122B1" w:rsidRPr="00D42919" w:rsidRDefault="007122B1" w:rsidP="007122B1">
            <w:pPr>
              <w:numPr>
                <w:ilvl w:val="0"/>
                <w:numId w:val="18"/>
              </w:numPr>
              <w:spacing w:after="60"/>
              <w:ind w:left="369" w:hanging="284"/>
              <w:jc w:val="both"/>
              <w:rPr>
                <w:rFonts w:ascii="Arial Narrow" w:hAnsi="Arial Narrow"/>
                <w:sz w:val="16"/>
                <w:szCs w:val="16"/>
              </w:rPr>
            </w:pPr>
            <w:r w:rsidRPr="00D42919">
              <w:rPr>
                <w:rFonts w:ascii="Arial Narrow" w:hAnsi="Arial Narrow"/>
                <w:sz w:val="16"/>
                <w:szCs w:val="18"/>
              </w:rPr>
              <w:t>Prowadzenie prac zmierzających do usprawnienia zarządzania i</w:t>
            </w:r>
            <w:r>
              <w:rPr>
                <w:rFonts w:ascii="Arial Narrow" w:hAnsi="Arial Narrow"/>
                <w:sz w:val="16"/>
                <w:szCs w:val="18"/>
              </w:rPr>
              <w:t> </w:t>
            </w:r>
            <w:r w:rsidRPr="00D42919">
              <w:rPr>
                <w:rFonts w:ascii="Arial Narrow" w:hAnsi="Arial Narrow"/>
                <w:sz w:val="16"/>
                <w:szCs w:val="18"/>
              </w:rPr>
              <w:t>rozliczania znaków akcyzy poprzez wprowadzenie możliwości składania przez podmioty odpowiednich wniosków w formie elektronicznej.</w:t>
            </w:r>
          </w:p>
        </w:tc>
        <w:tc>
          <w:tcPr>
            <w:tcW w:w="4961" w:type="dxa"/>
          </w:tcPr>
          <w:p w14:paraId="156519C2" w14:textId="77777777" w:rsidR="007122B1" w:rsidRPr="00430EDD" w:rsidRDefault="007122B1" w:rsidP="00C10264">
            <w:pPr>
              <w:numPr>
                <w:ilvl w:val="0"/>
                <w:numId w:val="37"/>
              </w:numPr>
              <w:spacing w:before="120" w:after="60"/>
              <w:ind w:left="227" w:hanging="227"/>
              <w:jc w:val="both"/>
              <w:rPr>
                <w:rFonts w:ascii="Arial Narrow" w:hAnsi="Arial Narrow"/>
                <w:sz w:val="16"/>
                <w:szCs w:val="18"/>
              </w:rPr>
            </w:pPr>
            <w:r w:rsidRPr="00430EDD">
              <w:rPr>
                <w:rFonts w:ascii="Arial Narrow" w:hAnsi="Arial Narrow"/>
                <w:sz w:val="16"/>
                <w:szCs w:val="18"/>
              </w:rPr>
              <w:t>Zaplanowane zadanie zostało zrealizowane.</w:t>
            </w:r>
          </w:p>
          <w:p w14:paraId="6299DCE6" w14:textId="77777777" w:rsidR="007122B1" w:rsidRPr="00430EDD" w:rsidRDefault="007122B1" w:rsidP="00C10264">
            <w:pPr>
              <w:numPr>
                <w:ilvl w:val="0"/>
                <w:numId w:val="37"/>
              </w:numPr>
              <w:spacing w:before="120" w:after="60"/>
              <w:ind w:left="227" w:hanging="227"/>
              <w:jc w:val="both"/>
              <w:rPr>
                <w:rFonts w:ascii="Arial Narrow" w:hAnsi="Arial Narrow"/>
                <w:sz w:val="16"/>
                <w:szCs w:val="18"/>
              </w:rPr>
            </w:pPr>
            <w:r w:rsidRPr="00430EDD">
              <w:rPr>
                <w:rFonts w:ascii="Arial Narrow" w:hAnsi="Arial Narrow"/>
                <w:sz w:val="16"/>
                <w:szCs w:val="18"/>
              </w:rPr>
              <w:t xml:space="preserve">Zrealizowano </w:t>
            </w:r>
            <w:r w:rsidR="00395C84">
              <w:rPr>
                <w:rFonts w:ascii="Arial Narrow" w:hAnsi="Arial Narrow"/>
                <w:sz w:val="16"/>
                <w:szCs w:val="18"/>
              </w:rPr>
              <w:t xml:space="preserve">poniższe </w:t>
            </w:r>
            <w:r w:rsidRPr="00430EDD">
              <w:rPr>
                <w:rFonts w:ascii="Arial Narrow" w:hAnsi="Arial Narrow"/>
                <w:sz w:val="16"/>
                <w:szCs w:val="18"/>
              </w:rPr>
              <w:t>czynności dot. uruc</w:t>
            </w:r>
            <w:r w:rsidR="00430EDD" w:rsidRPr="00430EDD">
              <w:rPr>
                <w:rFonts w:ascii="Arial Narrow" w:hAnsi="Arial Narrow"/>
                <w:sz w:val="16"/>
                <w:szCs w:val="18"/>
              </w:rPr>
              <w:t>homienia przedmiotow</w:t>
            </w:r>
            <w:r w:rsidR="00430EDD">
              <w:rPr>
                <w:rFonts w:ascii="Arial Narrow" w:hAnsi="Arial Narrow"/>
                <w:sz w:val="16"/>
                <w:szCs w:val="18"/>
              </w:rPr>
              <w:t>ej</w:t>
            </w:r>
            <w:r w:rsidR="00430EDD" w:rsidRPr="00430EDD">
              <w:rPr>
                <w:rFonts w:ascii="Arial Narrow" w:hAnsi="Arial Narrow"/>
                <w:sz w:val="16"/>
                <w:szCs w:val="18"/>
              </w:rPr>
              <w:t xml:space="preserve"> e-usług</w:t>
            </w:r>
            <w:r w:rsidR="00430EDD">
              <w:rPr>
                <w:rFonts w:ascii="Arial Narrow" w:hAnsi="Arial Narrow"/>
                <w:sz w:val="16"/>
                <w:szCs w:val="18"/>
              </w:rPr>
              <w:t>i</w:t>
            </w:r>
            <w:r w:rsidR="00430EDD" w:rsidRPr="00430EDD">
              <w:rPr>
                <w:rFonts w:ascii="Arial Narrow" w:hAnsi="Arial Narrow"/>
                <w:sz w:val="16"/>
                <w:szCs w:val="18"/>
              </w:rPr>
              <w:t>:</w:t>
            </w:r>
          </w:p>
          <w:p w14:paraId="43BC50F3" w14:textId="77777777" w:rsidR="00430EDD" w:rsidRPr="00430EDD" w:rsidRDefault="00395C84" w:rsidP="00C10264">
            <w:pPr>
              <w:numPr>
                <w:ilvl w:val="0"/>
                <w:numId w:val="42"/>
              </w:numPr>
              <w:ind w:left="510" w:hanging="283"/>
              <w:jc w:val="both"/>
              <w:rPr>
                <w:rFonts w:ascii="Arial Narrow" w:hAnsi="Arial Narrow"/>
                <w:sz w:val="16"/>
                <w:szCs w:val="18"/>
              </w:rPr>
            </w:pPr>
            <w:r>
              <w:rPr>
                <w:rFonts w:ascii="Arial Narrow" w:hAnsi="Arial Narrow"/>
                <w:sz w:val="16"/>
                <w:szCs w:val="18"/>
              </w:rPr>
              <w:t xml:space="preserve">nastąpił </w:t>
            </w:r>
            <w:r w:rsidR="00430EDD" w:rsidRPr="00430EDD">
              <w:rPr>
                <w:rFonts w:ascii="Arial Narrow" w:hAnsi="Arial Narrow"/>
                <w:sz w:val="16"/>
                <w:szCs w:val="18"/>
              </w:rPr>
              <w:t>odbiór etapu analityczno-projektowego oraz dokumentacji projektowej w zakresie dot. modernizowanego komponentu SISC;</w:t>
            </w:r>
          </w:p>
          <w:p w14:paraId="2A7A5B9C" w14:textId="77777777" w:rsidR="00430EDD" w:rsidRPr="00430EDD" w:rsidRDefault="00611E43" w:rsidP="00C10264">
            <w:pPr>
              <w:numPr>
                <w:ilvl w:val="0"/>
                <w:numId w:val="42"/>
              </w:numPr>
              <w:ind w:left="510" w:hanging="283"/>
              <w:jc w:val="both"/>
              <w:rPr>
                <w:rFonts w:ascii="Arial Narrow" w:hAnsi="Arial Narrow"/>
                <w:sz w:val="16"/>
                <w:szCs w:val="18"/>
              </w:rPr>
            </w:pPr>
            <w:r>
              <w:rPr>
                <w:rFonts w:ascii="Arial Narrow" w:hAnsi="Arial Narrow"/>
                <w:sz w:val="16"/>
                <w:szCs w:val="18"/>
              </w:rPr>
              <w:t>z</w:t>
            </w:r>
            <w:r w:rsidR="00395C84">
              <w:rPr>
                <w:rFonts w:ascii="Arial Narrow" w:hAnsi="Arial Narrow"/>
                <w:sz w:val="16"/>
                <w:szCs w:val="18"/>
              </w:rPr>
              <w:t>atwierdzono</w:t>
            </w:r>
            <w:r w:rsidR="00430EDD" w:rsidRPr="00430EDD">
              <w:rPr>
                <w:rFonts w:ascii="Arial Narrow" w:hAnsi="Arial Narrow"/>
                <w:sz w:val="16"/>
                <w:szCs w:val="18"/>
              </w:rPr>
              <w:t xml:space="preserve"> przez KS Projektu Cyfrowa Obsługa Akcyzowa – PUESC.P5 „Specyfikacji Procesów i Wymagań Biznesowych e-Wsparcie rejestracji samochodów osobowych” będącej załącznikiem do Zgłoszenia Zmiany Nr 1/e-Wsparcie rejestracji samochodów osobowych; </w:t>
            </w:r>
          </w:p>
          <w:p w14:paraId="331947A4" w14:textId="77777777" w:rsidR="00430EDD" w:rsidRPr="00430EDD" w:rsidRDefault="00395C84" w:rsidP="00C10264">
            <w:pPr>
              <w:numPr>
                <w:ilvl w:val="0"/>
                <w:numId w:val="42"/>
              </w:numPr>
              <w:ind w:left="510" w:hanging="283"/>
              <w:jc w:val="both"/>
              <w:rPr>
                <w:rFonts w:ascii="Arial Narrow" w:hAnsi="Arial Narrow"/>
                <w:sz w:val="16"/>
                <w:szCs w:val="18"/>
              </w:rPr>
            </w:pPr>
            <w:r>
              <w:rPr>
                <w:rFonts w:ascii="Arial Narrow" w:hAnsi="Arial Narrow"/>
                <w:sz w:val="16"/>
                <w:szCs w:val="18"/>
              </w:rPr>
              <w:t xml:space="preserve">nastąpił </w:t>
            </w:r>
            <w:r w:rsidR="00611E43">
              <w:rPr>
                <w:rFonts w:ascii="Arial Narrow" w:hAnsi="Arial Narrow"/>
                <w:sz w:val="16"/>
                <w:szCs w:val="18"/>
              </w:rPr>
              <w:t>o</w:t>
            </w:r>
            <w:r w:rsidR="00430EDD" w:rsidRPr="00430EDD">
              <w:rPr>
                <w:rFonts w:ascii="Arial Narrow" w:hAnsi="Arial Narrow"/>
                <w:sz w:val="16"/>
                <w:szCs w:val="18"/>
              </w:rPr>
              <w:t>dbiór etapu analityczno-projektowego oraz dokumentacji projektowej w zakresie dot. mo</w:t>
            </w:r>
            <w:r w:rsidR="00DF0D9F">
              <w:rPr>
                <w:rFonts w:ascii="Arial Narrow" w:hAnsi="Arial Narrow"/>
                <w:sz w:val="16"/>
                <w:szCs w:val="18"/>
              </w:rPr>
              <w:t>dernizowanego komponentu SISC i </w:t>
            </w:r>
            <w:r w:rsidR="00430EDD" w:rsidRPr="00430EDD">
              <w:rPr>
                <w:rFonts w:ascii="Arial Narrow" w:hAnsi="Arial Narrow"/>
                <w:sz w:val="16"/>
                <w:szCs w:val="18"/>
              </w:rPr>
              <w:t>przekazanie Wykonawcy Zgłoszenia Zmiany Nr 1/e-Wsparcia;</w:t>
            </w:r>
          </w:p>
          <w:p w14:paraId="6BDE1B7E" w14:textId="77777777" w:rsidR="00430EDD" w:rsidRPr="00430EDD" w:rsidRDefault="00611E43" w:rsidP="00C10264">
            <w:pPr>
              <w:numPr>
                <w:ilvl w:val="0"/>
                <w:numId w:val="42"/>
              </w:numPr>
              <w:ind w:left="510" w:hanging="283"/>
              <w:jc w:val="both"/>
              <w:rPr>
                <w:rFonts w:ascii="Arial Narrow" w:hAnsi="Arial Narrow"/>
                <w:sz w:val="16"/>
                <w:szCs w:val="18"/>
              </w:rPr>
            </w:pPr>
            <w:r>
              <w:rPr>
                <w:rFonts w:ascii="Arial Narrow" w:hAnsi="Arial Narrow"/>
                <w:sz w:val="16"/>
                <w:szCs w:val="18"/>
              </w:rPr>
              <w:t>d</w:t>
            </w:r>
            <w:r w:rsidR="00430EDD" w:rsidRPr="00430EDD">
              <w:rPr>
                <w:rFonts w:ascii="Arial Narrow" w:hAnsi="Arial Narrow"/>
                <w:sz w:val="16"/>
                <w:szCs w:val="18"/>
              </w:rPr>
              <w:t>osta</w:t>
            </w:r>
            <w:r w:rsidR="00395C84">
              <w:rPr>
                <w:rFonts w:ascii="Arial Narrow" w:hAnsi="Arial Narrow"/>
                <w:sz w:val="16"/>
                <w:szCs w:val="18"/>
              </w:rPr>
              <w:t>rczono</w:t>
            </w:r>
            <w:r>
              <w:rPr>
                <w:rFonts w:ascii="Arial Narrow" w:hAnsi="Arial Narrow"/>
                <w:sz w:val="16"/>
                <w:szCs w:val="18"/>
              </w:rPr>
              <w:t xml:space="preserve"> oprogramowani</w:t>
            </w:r>
            <w:r w:rsidR="00395C84">
              <w:rPr>
                <w:rFonts w:ascii="Arial Narrow" w:hAnsi="Arial Narrow"/>
                <w:sz w:val="16"/>
                <w:szCs w:val="18"/>
              </w:rPr>
              <w:t>e</w:t>
            </w:r>
            <w:r w:rsidR="00430EDD" w:rsidRPr="00430EDD">
              <w:rPr>
                <w:rFonts w:ascii="Arial Narrow" w:hAnsi="Arial Narrow"/>
                <w:sz w:val="16"/>
                <w:szCs w:val="18"/>
              </w:rPr>
              <w:t>;</w:t>
            </w:r>
          </w:p>
          <w:p w14:paraId="42D1A476" w14:textId="77777777" w:rsidR="00430EDD" w:rsidRPr="00430EDD" w:rsidRDefault="00611E43" w:rsidP="00C10264">
            <w:pPr>
              <w:numPr>
                <w:ilvl w:val="0"/>
                <w:numId w:val="42"/>
              </w:numPr>
              <w:ind w:left="510" w:hanging="283"/>
              <w:jc w:val="both"/>
              <w:rPr>
                <w:rFonts w:ascii="Arial Narrow" w:hAnsi="Arial Narrow"/>
                <w:sz w:val="16"/>
                <w:szCs w:val="18"/>
              </w:rPr>
            </w:pPr>
            <w:r>
              <w:rPr>
                <w:rFonts w:ascii="Arial Narrow" w:hAnsi="Arial Narrow"/>
                <w:sz w:val="16"/>
                <w:szCs w:val="18"/>
              </w:rPr>
              <w:t>p</w:t>
            </w:r>
            <w:r w:rsidR="00430EDD" w:rsidRPr="00430EDD">
              <w:rPr>
                <w:rFonts w:ascii="Arial Narrow" w:hAnsi="Arial Narrow"/>
                <w:sz w:val="16"/>
                <w:szCs w:val="18"/>
              </w:rPr>
              <w:t>rzeprowa</w:t>
            </w:r>
            <w:r>
              <w:rPr>
                <w:rFonts w:ascii="Arial Narrow" w:hAnsi="Arial Narrow"/>
                <w:sz w:val="16"/>
                <w:szCs w:val="18"/>
              </w:rPr>
              <w:t>dz</w:t>
            </w:r>
            <w:r w:rsidR="00395C84">
              <w:rPr>
                <w:rFonts w:ascii="Arial Narrow" w:hAnsi="Arial Narrow"/>
                <w:sz w:val="16"/>
                <w:szCs w:val="18"/>
              </w:rPr>
              <w:t>ono</w:t>
            </w:r>
            <w:r>
              <w:rPr>
                <w:rFonts w:ascii="Arial Narrow" w:hAnsi="Arial Narrow"/>
                <w:sz w:val="16"/>
                <w:szCs w:val="18"/>
              </w:rPr>
              <w:t xml:space="preserve"> test</w:t>
            </w:r>
            <w:r w:rsidR="00395C84">
              <w:rPr>
                <w:rFonts w:ascii="Arial Narrow" w:hAnsi="Arial Narrow"/>
                <w:sz w:val="16"/>
                <w:szCs w:val="18"/>
              </w:rPr>
              <w:t>y</w:t>
            </w:r>
            <w:r w:rsidR="00430EDD" w:rsidRPr="00430EDD">
              <w:rPr>
                <w:rFonts w:ascii="Arial Narrow" w:hAnsi="Arial Narrow"/>
                <w:sz w:val="16"/>
                <w:szCs w:val="18"/>
              </w:rPr>
              <w:t>;</w:t>
            </w:r>
          </w:p>
          <w:p w14:paraId="7F9F2E16" w14:textId="77777777" w:rsidR="00430EDD" w:rsidRPr="00430EDD" w:rsidRDefault="00611E43" w:rsidP="00C10264">
            <w:pPr>
              <w:numPr>
                <w:ilvl w:val="0"/>
                <w:numId w:val="42"/>
              </w:numPr>
              <w:ind w:left="510" w:hanging="283"/>
              <w:jc w:val="both"/>
              <w:rPr>
                <w:rFonts w:ascii="Arial Narrow" w:hAnsi="Arial Narrow"/>
                <w:sz w:val="16"/>
                <w:szCs w:val="18"/>
              </w:rPr>
            </w:pPr>
            <w:r>
              <w:rPr>
                <w:rFonts w:ascii="Arial Narrow" w:hAnsi="Arial Narrow"/>
                <w:sz w:val="16"/>
                <w:szCs w:val="18"/>
              </w:rPr>
              <w:t>dosta</w:t>
            </w:r>
            <w:r w:rsidR="00C25877">
              <w:rPr>
                <w:rFonts w:ascii="Arial Narrow" w:hAnsi="Arial Narrow"/>
                <w:sz w:val="16"/>
                <w:szCs w:val="18"/>
              </w:rPr>
              <w:t>rczono</w:t>
            </w:r>
            <w:r>
              <w:rPr>
                <w:rFonts w:ascii="Arial Narrow" w:hAnsi="Arial Narrow"/>
                <w:sz w:val="16"/>
                <w:szCs w:val="18"/>
              </w:rPr>
              <w:t xml:space="preserve"> dokumentacj</w:t>
            </w:r>
            <w:r w:rsidR="00C25877">
              <w:rPr>
                <w:rFonts w:ascii="Arial Narrow" w:hAnsi="Arial Narrow"/>
                <w:sz w:val="16"/>
                <w:szCs w:val="18"/>
              </w:rPr>
              <w:t>ę</w:t>
            </w:r>
            <w:r w:rsidR="00430EDD" w:rsidRPr="00430EDD">
              <w:rPr>
                <w:rFonts w:ascii="Arial Narrow" w:hAnsi="Arial Narrow"/>
                <w:sz w:val="16"/>
                <w:szCs w:val="18"/>
              </w:rPr>
              <w:t>;</w:t>
            </w:r>
          </w:p>
          <w:p w14:paraId="18B7FF6D" w14:textId="77777777" w:rsidR="00430EDD" w:rsidRPr="00430EDD" w:rsidRDefault="00395C84" w:rsidP="00395C84">
            <w:pPr>
              <w:numPr>
                <w:ilvl w:val="0"/>
                <w:numId w:val="42"/>
              </w:numPr>
              <w:ind w:left="510" w:hanging="283"/>
              <w:jc w:val="both"/>
              <w:rPr>
                <w:rFonts w:ascii="Arial Narrow" w:hAnsi="Arial Narrow"/>
                <w:sz w:val="16"/>
                <w:szCs w:val="18"/>
              </w:rPr>
            </w:pPr>
            <w:r w:rsidRPr="00395C84">
              <w:rPr>
                <w:rFonts w:ascii="Arial Narrow" w:hAnsi="Arial Narrow"/>
                <w:sz w:val="16"/>
                <w:szCs w:val="18"/>
              </w:rPr>
              <w:t xml:space="preserve">nastąpił </w:t>
            </w:r>
            <w:r w:rsidR="00611E43">
              <w:rPr>
                <w:rFonts w:ascii="Arial Narrow" w:hAnsi="Arial Narrow"/>
                <w:sz w:val="16"/>
                <w:szCs w:val="18"/>
              </w:rPr>
              <w:t>o</w:t>
            </w:r>
            <w:r w:rsidR="00430EDD" w:rsidRPr="00430EDD">
              <w:rPr>
                <w:rFonts w:ascii="Arial Narrow" w:hAnsi="Arial Narrow"/>
                <w:sz w:val="16"/>
                <w:szCs w:val="18"/>
              </w:rPr>
              <w:t>dbiór funkcjonalności wynikającej z WZ nr 1/e-Wsparcie</w:t>
            </w:r>
            <w:r w:rsidR="00611E43">
              <w:rPr>
                <w:rFonts w:ascii="Arial Narrow" w:hAnsi="Arial Narrow"/>
                <w:sz w:val="16"/>
                <w:szCs w:val="18"/>
              </w:rPr>
              <w:t xml:space="preserve"> </w:t>
            </w:r>
            <w:r w:rsidR="00DF0D9F">
              <w:rPr>
                <w:rFonts w:ascii="Arial Narrow" w:hAnsi="Arial Narrow"/>
                <w:sz w:val="16"/>
                <w:szCs w:val="18"/>
              </w:rPr>
              <w:t>i </w:t>
            </w:r>
            <w:r w:rsidR="00430EDD" w:rsidRPr="00430EDD">
              <w:rPr>
                <w:rFonts w:ascii="Arial Narrow" w:hAnsi="Arial Narrow"/>
                <w:sz w:val="16"/>
                <w:szCs w:val="18"/>
              </w:rPr>
              <w:t>dokonanie płatnośc</w:t>
            </w:r>
            <w:r w:rsidR="00611E43">
              <w:rPr>
                <w:rFonts w:ascii="Arial Narrow" w:hAnsi="Arial Narrow"/>
                <w:sz w:val="16"/>
                <w:szCs w:val="18"/>
              </w:rPr>
              <w:t>i za usługę.</w:t>
            </w:r>
          </w:p>
          <w:p w14:paraId="65CEAEC5" w14:textId="77777777" w:rsidR="007122B1" w:rsidRPr="00430EDD" w:rsidRDefault="007122B1" w:rsidP="00C10264">
            <w:pPr>
              <w:numPr>
                <w:ilvl w:val="0"/>
                <w:numId w:val="37"/>
              </w:numPr>
              <w:spacing w:before="120" w:after="60"/>
              <w:ind w:left="227" w:hanging="227"/>
              <w:jc w:val="both"/>
              <w:rPr>
                <w:rFonts w:ascii="Arial Narrow" w:hAnsi="Arial Narrow"/>
                <w:sz w:val="16"/>
                <w:szCs w:val="18"/>
              </w:rPr>
            </w:pPr>
            <w:r w:rsidRPr="00430EDD">
              <w:rPr>
                <w:rFonts w:ascii="Arial Narrow" w:hAnsi="Arial Narrow"/>
                <w:sz w:val="16"/>
                <w:szCs w:val="18"/>
              </w:rPr>
              <w:t xml:space="preserve">Zrealizowano </w:t>
            </w:r>
            <w:r w:rsidR="00430EDD">
              <w:rPr>
                <w:rFonts w:ascii="Arial Narrow" w:hAnsi="Arial Narrow"/>
                <w:sz w:val="16"/>
                <w:szCs w:val="18"/>
              </w:rPr>
              <w:t xml:space="preserve">poniższe </w:t>
            </w:r>
            <w:r w:rsidRPr="00430EDD">
              <w:rPr>
                <w:rFonts w:ascii="Arial Narrow" w:hAnsi="Arial Narrow"/>
                <w:sz w:val="16"/>
                <w:szCs w:val="18"/>
              </w:rPr>
              <w:t xml:space="preserve">czynności </w:t>
            </w:r>
            <w:r w:rsidR="00430EDD">
              <w:rPr>
                <w:rFonts w:ascii="Arial Narrow" w:hAnsi="Arial Narrow"/>
                <w:sz w:val="16"/>
                <w:szCs w:val="18"/>
              </w:rPr>
              <w:t xml:space="preserve">w </w:t>
            </w:r>
            <w:r w:rsidR="00430EDD" w:rsidRPr="00430EDD">
              <w:rPr>
                <w:rFonts w:ascii="Arial Narrow" w:hAnsi="Arial Narrow"/>
                <w:sz w:val="16"/>
                <w:szCs w:val="18"/>
              </w:rPr>
              <w:t>zakresie e-usługi polegającej na usprawnieniu zarządzania i rozliczania znaków akcyzy:</w:t>
            </w:r>
          </w:p>
          <w:p w14:paraId="4513A1EB" w14:textId="77777777" w:rsidR="00430EDD" w:rsidRDefault="00430EDD" w:rsidP="00C10264">
            <w:pPr>
              <w:pStyle w:val="Akapitzlist"/>
              <w:numPr>
                <w:ilvl w:val="0"/>
                <w:numId w:val="43"/>
              </w:numPr>
              <w:ind w:left="510" w:hanging="283"/>
              <w:jc w:val="both"/>
              <w:rPr>
                <w:rFonts w:ascii="Arial Narrow" w:hAnsi="Arial Narrow"/>
                <w:sz w:val="16"/>
                <w:szCs w:val="18"/>
              </w:rPr>
            </w:pPr>
            <w:r>
              <w:rPr>
                <w:rFonts w:ascii="Arial Narrow" w:hAnsi="Arial Narrow"/>
                <w:sz w:val="16"/>
                <w:szCs w:val="18"/>
              </w:rPr>
              <w:t xml:space="preserve">przygotowano </w:t>
            </w:r>
            <w:r w:rsidRPr="00430EDD">
              <w:rPr>
                <w:rFonts w:ascii="Arial Narrow" w:hAnsi="Arial Narrow"/>
                <w:sz w:val="16"/>
                <w:szCs w:val="18"/>
              </w:rPr>
              <w:t>S</w:t>
            </w:r>
            <w:r>
              <w:rPr>
                <w:rFonts w:ascii="Arial Narrow" w:hAnsi="Arial Narrow"/>
                <w:sz w:val="16"/>
                <w:szCs w:val="18"/>
              </w:rPr>
              <w:t>pecyfikację</w:t>
            </w:r>
            <w:r w:rsidRPr="00430EDD">
              <w:rPr>
                <w:rFonts w:ascii="Arial Narrow" w:hAnsi="Arial Narrow"/>
                <w:sz w:val="16"/>
                <w:szCs w:val="18"/>
              </w:rPr>
              <w:t xml:space="preserve"> Procesów i Wymagań Biznes</w:t>
            </w:r>
            <w:r>
              <w:rPr>
                <w:rFonts w:ascii="Arial Narrow" w:hAnsi="Arial Narrow"/>
                <w:sz w:val="16"/>
                <w:szCs w:val="18"/>
              </w:rPr>
              <w:t>owych dla Projektu e-Banderole”;</w:t>
            </w:r>
          </w:p>
          <w:p w14:paraId="1D3792DC" w14:textId="77777777" w:rsidR="00597F04" w:rsidRPr="00885225" w:rsidRDefault="00430EDD" w:rsidP="00885225">
            <w:pPr>
              <w:pStyle w:val="Akapitzlist"/>
              <w:numPr>
                <w:ilvl w:val="0"/>
                <w:numId w:val="43"/>
              </w:numPr>
              <w:ind w:left="510" w:hanging="283"/>
              <w:jc w:val="both"/>
              <w:rPr>
                <w:rFonts w:ascii="Arial Narrow" w:hAnsi="Arial Narrow"/>
                <w:sz w:val="16"/>
                <w:szCs w:val="18"/>
              </w:rPr>
            </w:pPr>
            <w:r>
              <w:rPr>
                <w:rFonts w:ascii="Arial Narrow" w:hAnsi="Arial Narrow"/>
                <w:sz w:val="16"/>
                <w:szCs w:val="18"/>
              </w:rPr>
              <w:t>dokonano</w:t>
            </w:r>
            <w:r w:rsidRPr="00430EDD">
              <w:rPr>
                <w:rFonts w:ascii="Arial Narrow" w:hAnsi="Arial Narrow"/>
                <w:sz w:val="16"/>
                <w:szCs w:val="18"/>
              </w:rPr>
              <w:t xml:space="preserve"> zmian w Systemie ZEFIR2 (Zintegrowany System Poboru Należności i Rozrachunków z UE </w:t>
            </w:r>
            <w:r w:rsidRPr="00885225">
              <w:rPr>
                <w:rFonts w:ascii="Arial Narrow" w:hAnsi="Arial Narrow"/>
                <w:sz w:val="16"/>
                <w:szCs w:val="18"/>
              </w:rPr>
              <w:t>i Budżetem) wynikających z przyjętego harmonogramu prac.</w:t>
            </w:r>
          </w:p>
        </w:tc>
      </w:tr>
      <w:tr w:rsidR="007122B1" w:rsidRPr="00544172" w14:paraId="706D3A7F" w14:textId="77777777" w:rsidTr="008E5BA8">
        <w:trPr>
          <w:trHeight w:val="1228"/>
        </w:trPr>
        <w:tc>
          <w:tcPr>
            <w:tcW w:w="370" w:type="dxa"/>
            <w:vMerge/>
            <w:vAlign w:val="center"/>
          </w:tcPr>
          <w:p w14:paraId="27C8B87F" w14:textId="77777777" w:rsidR="007122B1" w:rsidRPr="00544172" w:rsidRDefault="007122B1" w:rsidP="007122B1">
            <w:pPr>
              <w:jc w:val="center"/>
              <w:rPr>
                <w:rFonts w:ascii="Arial Narrow" w:hAnsi="Arial Narrow"/>
                <w:sz w:val="16"/>
                <w:szCs w:val="16"/>
              </w:rPr>
            </w:pPr>
          </w:p>
        </w:tc>
        <w:tc>
          <w:tcPr>
            <w:tcW w:w="1422" w:type="dxa"/>
            <w:vMerge/>
            <w:vAlign w:val="center"/>
          </w:tcPr>
          <w:p w14:paraId="5A5A9F4D" w14:textId="77777777" w:rsidR="007122B1" w:rsidRPr="00544172" w:rsidRDefault="007122B1" w:rsidP="007122B1">
            <w:pPr>
              <w:rPr>
                <w:rFonts w:ascii="Arial Narrow" w:hAnsi="Arial Narrow"/>
                <w:sz w:val="16"/>
                <w:szCs w:val="16"/>
              </w:rPr>
            </w:pPr>
          </w:p>
        </w:tc>
        <w:tc>
          <w:tcPr>
            <w:tcW w:w="1418" w:type="dxa"/>
            <w:vAlign w:val="center"/>
          </w:tcPr>
          <w:p w14:paraId="619E2B88" w14:textId="77777777" w:rsidR="007122B1" w:rsidRPr="00D42919" w:rsidRDefault="007122B1" w:rsidP="007122B1">
            <w:pPr>
              <w:spacing w:after="120"/>
              <w:rPr>
                <w:rFonts w:ascii="Arial Narrow" w:hAnsi="Arial Narrow"/>
                <w:sz w:val="16"/>
                <w:szCs w:val="16"/>
              </w:rPr>
            </w:pPr>
            <w:r w:rsidRPr="00D42919">
              <w:rPr>
                <w:rFonts w:ascii="Arial Narrow" w:hAnsi="Arial Narrow"/>
                <w:sz w:val="16"/>
                <w:szCs w:val="18"/>
              </w:rPr>
              <w:t>Rozbudowa katalogu usług elektronicznych w zakresie monitorowania przewozu towarów (w szt.)</w:t>
            </w:r>
          </w:p>
        </w:tc>
        <w:tc>
          <w:tcPr>
            <w:tcW w:w="1417" w:type="dxa"/>
            <w:vAlign w:val="center"/>
          </w:tcPr>
          <w:p w14:paraId="0BF8E317" w14:textId="77777777" w:rsidR="007122B1" w:rsidRPr="00D42919" w:rsidRDefault="007122B1" w:rsidP="007122B1">
            <w:pPr>
              <w:jc w:val="center"/>
              <w:rPr>
                <w:rFonts w:ascii="Arial Narrow" w:hAnsi="Arial Narrow"/>
                <w:sz w:val="16"/>
                <w:szCs w:val="16"/>
              </w:rPr>
            </w:pPr>
            <w:r w:rsidRPr="00D42919">
              <w:rPr>
                <w:rFonts w:ascii="Arial Narrow" w:hAnsi="Arial Narrow"/>
                <w:sz w:val="16"/>
                <w:szCs w:val="18"/>
              </w:rPr>
              <w:t>1 szt.</w:t>
            </w:r>
          </w:p>
        </w:tc>
        <w:tc>
          <w:tcPr>
            <w:tcW w:w="1276" w:type="dxa"/>
            <w:vAlign w:val="center"/>
          </w:tcPr>
          <w:p w14:paraId="662CA54C" w14:textId="77777777" w:rsidR="007122B1" w:rsidRPr="00D42919" w:rsidRDefault="007122B1" w:rsidP="007122B1">
            <w:pPr>
              <w:spacing w:before="120" w:after="60"/>
              <w:jc w:val="center"/>
              <w:rPr>
                <w:rFonts w:ascii="Arial Narrow" w:hAnsi="Arial Narrow"/>
                <w:sz w:val="16"/>
                <w:szCs w:val="18"/>
              </w:rPr>
            </w:pPr>
            <w:r>
              <w:rPr>
                <w:rFonts w:ascii="Arial Narrow" w:hAnsi="Arial Narrow"/>
                <w:sz w:val="16"/>
                <w:szCs w:val="18"/>
              </w:rPr>
              <w:t>2 szt.</w:t>
            </w:r>
          </w:p>
        </w:tc>
        <w:tc>
          <w:tcPr>
            <w:tcW w:w="4678" w:type="dxa"/>
          </w:tcPr>
          <w:p w14:paraId="59CE3A70" w14:textId="77777777" w:rsidR="007122B1" w:rsidRPr="00D42919" w:rsidRDefault="007122B1" w:rsidP="00E14AA0">
            <w:pPr>
              <w:numPr>
                <w:ilvl w:val="0"/>
                <w:numId w:val="14"/>
              </w:numPr>
              <w:spacing w:before="120" w:after="60"/>
              <w:ind w:left="369" w:hanging="284"/>
              <w:rPr>
                <w:rFonts w:ascii="Arial Narrow" w:hAnsi="Arial Narrow"/>
                <w:sz w:val="16"/>
                <w:szCs w:val="18"/>
              </w:rPr>
            </w:pPr>
            <w:r w:rsidRPr="00D42919">
              <w:rPr>
                <w:rFonts w:ascii="Arial Narrow" w:hAnsi="Arial Narrow"/>
                <w:sz w:val="16"/>
                <w:szCs w:val="18"/>
              </w:rPr>
              <w:t xml:space="preserve">Przygotowanie założeń biznesowych funkcjonowania nowej usługi. </w:t>
            </w:r>
          </w:p>
          <w:p w14:paraId="57A4AEC2" w14:textId="77777777" w:rsidR="007122B1" w:rsidRPr="00D42919" w:rsidRDefault="007122B1" w:rsidP="00E14AA0">
            <w:pPr>
              <w:numPr>
                <w:ilvl w:val="0"/>
                <w:numId w:val="14"/>
              </w:numPr>
              <w:spacing w:after="120"/>
              <w:ind w:left="369" w:hanging="284"/>
              <w:rPr>
                <w:rFonts w:ascii="Arial Narrow" w:hAnsi="Arial Narrow"/>
                <w:sz w:val="16"/>
                <w:szCs w:val="18"/>
              </w:rPr>
            </w:pPr>
            <w:r w:rsidRPr="00D42919">
              <w:rPr>
                <w:rFonts w:ascii="Arial Narrow" w:hAnsi="Arial Narrow"/>
                <w:sz w:val="16"/>
                <w:szCs w:val="18"/>
              </w:rPr>
              <w:t xml:space="preserve">Testowanie nowej usługi. </w:t>
            </w:r>
          </w:p>
          <w:p w14:paraId="63D11AAC" w14:textId="77777777" w:rsidR="007122B1" w:rsidRPr="00786C85" w:rsidRDefault="007122B1" w:rsidP="00E14AA0">
            <w:pPr>
              <w:spacing w:before="120"/>
              <w:ind w:firstLine="85"/>
              <w:rPr>
                <w:rFonts w:ascii="Arial Narrow" w:hAnsi="Arial Narrow"/>
                <w:i/>
                <w:sz w:val="16"/>
                <w:szCs w:val="18"/>
              </w:rPr>
            </w:pPr>
            <w:r w:rsidRPr="00786C85">
              <w:rPr>
                <w:rFonts w:ascii="Arial Narrow" w:hAnsi="Arial Narrow"/>
                <w:i/>
                <w:sz w:val="16"/>
                <w:szCs w:val="18"/>
              </w:rPr>
              <w:t>Realizacja projektu:</w:t>
            </w:r>
          </w:p>
          <w:p w14:paraId="67F91C49" w14:textId="77777777" w:rsidR="007122B1" w:rsidRPr="00D42919" w:rsidRDefault="007122B1" w:rsidP="00E14AA0">
            <w:pPr>
              <w:numPr>
                <w:ilvl w:val="0"/>
                <w:numId w:val="35"/>
              </w:numPr>
              <w:spacing w:after="60"/>
              <w:ind w:left="369" w:hanging="284"/>
              <w:rPr>
                <w:rFonts w:ascii="Arial Narrow" w:hAnsi="Arial Narrow"/>
                <w:sz w:val="16"/>
                <w:szCs w:val="16"/>
              </w:rPr>
            </w:pPr>
            <w:r w:rsidRPr="00786C85">
              <w:rPr>
                <w:rFonts w:ascii="Arial Narrow" w:hAnsi="Arial Narrow"/>
                <w:i/>
                <w:sz w:val="16"/>
                <w:szCs w:val="18"/>
              </w:rPr>
              <w:t>Modyfikacja systemu monitorowania przewozu towarów SENT 2.</w:t>
            </w:r>
          </w:p>
        </w:tc>
        <w:tc>
          <w:tcPr>
            <w:tcW w:w="4961" w:type="dxa"/>
          </w:tcPr>
          <w:p w14:paraId="5ABF1A9F" w14:textId="77777777" w:rsidR="007122B1" w:rsidRPr="00D42919" w:rsidRDefault="007122B1" w:rsidP="007122B1">
            <w:pPr>
              <w:spacing w:before="120" w:after="60"/>
              <w:jc w:val="both"/>
              <w:rPr>
                <w:rFonts w:ascii="Arial Narrow" w:hAnsi="Arial Narrow"/>
                <w:sz w:val="16"/>
                <w:szCs w:val="18"/>
              </w:rPr>
            </w:pPr>
            <w:r w:rsidRPr="000C64AE">
              <w:rPr>
                <w:rFonts w:ascii="Arial Narrow" w:hAnsi="Arial Narrow"/>
                <w:sz w:val="16"/>
                <w:szCs w:val="18"/>
              </w:rPr>
              <w:t>Zaplanowane zadania zostały zrealizowane.</w:t>
            </w:r>
          </w:p>
        </w:tc>
      </w:tr>
      <w:tr w:rsidR="00971398" w:rsidRPr="00544172" w14:paraId="4275E2ED" w14:textId="77777777" w:rsidTr="008E5BA8">
        <w:trPr>
          <w:trHeight w:val="94"/>
        </w:trPr>
        <w:tc>
          <w:tcPr>
            <w:tcW w:w="370" w:type="dxa"/>
            <w:vMerge w:val="restart"/>
            <w:vAlign w:val="center"/>
          </w:tcPr>
          <w:p w14:paraId="296A1A31" w14:textId="77777777" w:rsidR="00971398" w:rsidRPr="00544172" w:rsidRDefault="00971398" w:rsidP="007122B1">
            <w:pPr>
              <w:jc w:val="center"/>
              <w:rPr>
                <w:rFonts w:ascii="Arial Narrow" w:hAnsi="Arial Narrow"/>
                <w:sz w:val="16"/>
                <w:szCs w:val="16"/>
              </w:rPr>
            </w:pPr>
            <w:r>
              <w:rPr>
                <w:rFonts w:ascii="Arial Narrow" w:hAnsi="Arial Narrow"/>
                <w:sz w:val="16"/>
                <w:szCs w:val="16"/>
              </w:rPr>
              <w:t>3</w:t>
            </w:r>
          </w:p>
        </w:tc>
        <w:tc>
          <w:tcPr>
            <w:tcW w:w="1422" w:type="dxa"/>
            <w:vMerge w:val="restart"/>
            <w:vAlign w:val="center"/>
          </w:tcPr>
          <w:p w14:paraId="667B8D9C" w14:textId="77777777" w:rsidR="00971398" w:rsidRPr="00CC7EA3" w:rsidRDefault="00971398" w:rsidP="007122B1">
            <w:pPr>
              <w:rPr>
                <w:rFonts w:ascii="Arial Narrow" w:hAnsi="Arial Narrow"/>
                <w:sz w:val="16"/>
                <w:szCs w:val="18"/>
              </w:rPr>
            </w:pPr>
            <w:r w:rsidRPr="00CC7EA3">
              <w:rPr>
                <w:rFonts w:ascii="Arial Narrow" w:hAnsi="Arial Narrow"/>
                <w:sz w:val="16"/>
                <w:szCs w:val="18"/>
              </w:rPr>
              <w:t>Zapewnienie sprawnej obsługi informatycznej resortu</w:t>
            </w:r>
          </w:p>
        </w:tc>
        <w:tc>
          <w:tcPr>
            <w:tcW w:w="1418" w:type="dxa"/>
            <w:vAlign w:val="center"/>
          </w:tcPr>
          <w:p w14:paraId="2CF48246" w14:textId="77777777" w:rsidR="00971398" w:rsidRPr="00CC7EA3" w:rsidRDefault="00971398" w:rsidP="007122B1">
            <w:pPr>
              <w:spacing w:before="120" w:after="120"/>
              <w:rPr>
                <w:rFonts w:ascii="Arial Narrow" w:hAnsi="Arial Narrow"/>
                <w:iCs/>
                <w:sz w:val="16"/>
                <w:szCs w:val="18"/>
              </w:rPr>
            </w:pPr>
            <w:r w:rsidRPr="00CC7EA3">
              <w:rPr>
                <w:rFonts w:ascii="Arial Narrow" w:hAnsi="Arial Narrow"/>
                <w:iCs/>
                <w:sz w:val="16"/>
                <w:szCs w:val="18"/>
              </w:rPr>
              <w:t xml:space="preserve">Budowa struktury organizacyjnej </w:t>
            </w:r>
            <w:r w:rsidRPr="00CC7EA3">
              <w:rPr>
                <w:rFonts w:ascii="Arial Narrow" w:hAnsi="Arial Narrow"/>
                <w:sz w:val="16"/>
                <w:szCs w:val="18"/>
              </w:rPr>
              <w:t>umożliwiającej</w:t>
            </w:r>
            <w:r w:rsidRPr="00CC7EA3">
              <w:rPr>
                <w:rFonts w:ascii="Arial Narrow" w:hAnsi="Arial Narrow"/>
                <w:iCs/>
                <w:sz w:val="16"/>
                <w:szCs w:val="18"/>
              </w:rPr>
              <w:t xml:space="preserve"> realizację zadań CI RF</w:t>
            </w:r>
          </w:p>
        </w:tc>
        <w:tc>
          <w:tcPr>
            <w:tcW w:w="1417" w:type="dxa"/>
            <w:vAlign w:val="center"/>
          </w:tcPr>
          <w:p w14:paraId="3B3680C9" w14:textId="77777777" w:rsidR="00971398" w:rsidRPr="00CC7EA3" w:rsidRDefault="00971398" w:rsidP="007122B1">
            <w:pPr>
              <w:jc w:val="center"/>
              <w:rPr>
                <w:rFonts w:ascii="Arial Narrow" w:hAnsi="Arial Narrow"/>
                <w:sz w:val="16"/>
                <w:szCs w:val="18"/>
              </w:rPr>
            </w:pPr>
            <w:r w:rsidRPr="00CC7EA3">
              <w:rPr>
                <w:rFonts w:ascii="Arial Narrow" w:hAnsi="Arial Narrow"/>
                <w:sz w:val="16"/>
                <w:szCs w:val="18"/>
              </w:rPr>
              <w:t>1</w:t>
            </w:r>
          </w:p>
        </w:tc>
        <w:tc>
          <w:tcPr>
            <w:tcW w:w="1276" w:type="dxa"/>
            <w:vAlign w:val="center"/>
          </w:tcPr>
          <w:p w14:paraId="34F77231" w14:textId="77777777" w:rsidR="00971398" w:rsidRPr="00CC7EA3" w:rsidRDefault="00971398" w:rsidP="007122B1">
            <w:pPr>
              <w:spacing w:before="120" w:after="60"/>
              <w:jc w:val="center"/>
              <w:rPr>
                <w:rFonts w:ascii="Arial Narrow" w:hAnsi="Arial Narrow"/>
                <w:sz w:val="16"/>
                <w:szCs w:val="18"/>
              </w:rPr>
            </w:pPr>
            <w:r>
              <w:rPr>
                <w:rFonts w:ascii="Arial Narrow" w:hAnsi="Arial Narrow"/>
                <w:sz w:val="16"/>
                <w:szCs w:val="18"/>
              </w:rPr>
              <w:t>1</w:t>
            </w:r>
          </w:p>
        </w:tc>
        <w:tc>
          <w:tcPr>
            <w:tcW w:w="4678" w:type="dxa"/>
            <w:vMerge w:val="restart"/>
          </w:tcPr>
          <w:p w14:paraId="13E48D1B" w14:textId="77777777" w:rsidR="00971398" w:rsidRPr="00CC7EA3" w:rsidRDefault="00971398" w:rsidP="007122B1">
            <w:pPr>
              <w:pStyle w:val="Akapitzlist"/>
              <w:numPr>
                <w:ilvl w:val="0"/>
                <w:numId w:val="7"/>
              </w:numPr>
              <w:spacing w:before="120" w:after="60"/>
              <w:ind w:left="369" w:hanging="284"/>
              <w:jc w:val="both"/>
              <w:rPr>
                <w:rFonts w:ascii="Arial Narrow" w:hAnsi="Arial Narrow"/>
                <w:sz w:val="16"/>
                <w:szCs w:val="18"/>
              </w:rPr>
            </w:pPr>
            <w:r w:rsidRPr="00CC7EA3">
              <w:rPr>
                <w:rFonts w:ascii="Arial Narrow" w:hAnsi="Arial Narrow"/>
                <w:sz w:val="16"/>
                <w:szCs w:val="18"/>
              </w:rPr>
              <w:t>Przygotowanie struktur i zasobów CI RF.</w:t>
            </w:r>
          </w:p>
          <w:p w14:paraId="42060D57" w14:textId="77777777" w:rsidR="00971398" w:rsidRPr="00CC7EA3" w:rsidRDefault="00971398" w:rsidP="007122B1">
            <w:pPr>
              <w:pStyle w:val="Akapitzlist"/>
              <w:numPr>
                <w:ilvl w:val="0"/>
                <w:numId w:val="7"/>
              </w:numPr>
              <w:spacing w:after="60"/>
              <w:ind w:left="369" w:hanging="284"/>
              <w:jc w:val="both"/>
              <w:rPr>
                <w:rFonts w:ascii="Arial Narrow" w:hAnsi="Arial Narrow"/>
                <w:sz w:val="16"/>
                <w:szCs w:val="18"/>
              </w:rPr>
            </w:pPr>
            <w:r w:rsidRPr="00CC7EA3">
              <w:rPr>
                <w:rFonts w:ascii="Arial Narrow" w:hAnsi="Arial Narrow"/>
                <w:sz w:val="16"/>
                <w:szCs w:val="18"/>
              </w:rPr>
              <w:t xml:space="preserve">Opracowanie katalogu usług świadczonych przez CI RF. </w:t>
            </w:r>
          </w:p>
          <w:p w14:paraId="7D3A95D9" w14:textId="77777777" w:rsidR="00971398" w:rsidRPr="00CC7EA3" w:rsidRDefault="00971398" w:rsidP="007122B1">
            <w:pPr>
              <w:pStyle w:val="Akapitzlist"/>
              <w:numPr>
                <w:ilvl w:val="0"/>
                <w:numId w:val="7"/>
              </w:numPr>
              <w:ind w:left="368" w:hanging="283"/>
              <w:jc w:val="both"/>
              <w:rPr>
                <w:rFonts w:ascii="Arial Narrow" w:hAnsi="Arial Narrow"/>
                <w:sz w:val="16"/>
                <w:szCs w:val="18"/>
              </w:rPr>
            </w:pPr>
            <w:r w:rsidRPr="00CC7EA3">
              <w:rPr>
                <w:rFonts w:ascii="Arial Narrow" w:hAnsi="Arial Narrow"/>
                <w:sz w:val="16"/>
                <w:szCs w:val="18"/>
              </w:rPr>
              <w:t xml:space="preserve">Budowa centralnego Service Desk. </w:t>
            </w:r>
          </w:p>
          <w:p w14:paraId="4B939E77" w14:textId="77777777" w:rsidR="00971398" w:rsidRPr="00786C85" w:rsidRDefault="00971398" w:rsidP="007122B1">
            <w:pPr>
              <w:spacing w:before="120"/>
              <w:ind w:firstLine="85"/>
              <w:jc w:val="both"/>
              <w:rPr>
                <w:rFonts w:ascii="Arial Narrow" w:hAnsi="Arial Narrow"/>
                <w:i/>
                <w:sz w:val="16"/>
                <w:szCs w:val="18"/>
              </w:rPr>
            </w:pPr>
            <w:r w:rsidRPr="00786C85">
              <w:rPr>
                <w:rFonts w:ascii="Arial Narrow" w:hAnsi="Arial Narrow"/>
                <w:i/>
                <w:sz w:val="16"/>
                <w:szCs w:val="18"/>
              </w:rPr>
              <w:t>Realizacja projektów:</w:t>
            </w:r>
          </w:p>
          <w:p w14:paraId="79332626" w14:textId="77777777" w:rsidR="00971398" w:rsidRPr="00786C85" w:rsidRDefault="00971398" w:rsidP="00E14AA0">
            <w:pPr>
              <w:numPr>
                <w:ilvl w:val="0"/>
                <w:numId w:val="22"/>
              </w:numPr>
              <w:ind w:left="368" w:hanging="283"/>
              <w:jc w:val="both"/>
              <w:rPr>
                <w:rFonts w:ascii="Arial Narrow" w:hAnsi="Arial Narrow"/>
                <w:i/>
                <w:sz w:val="16"/>
                <w:szCs w:val="18"/>
              </w:rPr>
            </w:pPr>
            <w:r w:rsidRPr="00786C85">
              <w:rPr>
                <w:rFonts w:ascii="Arial Narrow" w:hAnsi="Arial Narrow"/>
                <w:i/>
                <w:sz w:val="16"/>
                <w:szCs w:val="18"/>
              </w:rPr>
              <w:t>Transformacja służb informatycznych resortu finansów.</w:t>
            </w:r>
          </w:p>
          <w:p w14:paraId="3A4B87BA" w14:textId="77777777" w:rsidR="00971398" w:rsidRPr="00CC7EA3" w:rsidRDefault="00971398" w:rsidP="00E14AA0">
            <w:pPr>
              <w:numPr>
                <w:ilvl w:val="0"/>
                <w:numId w:val="22"/>
              </w:numPr>
              <w:spacing w:after="60"/>
              <w:ind w:left="369" w:hanging="284"/>
              <w:jc w:val="both"/>
              <w:rPr>
                <w:rFonts w:ascii="Arial Narrow" w:hAnsi="Arial Narrow"/>
                <w:sz w:val="16"/>
                <w:szCs w:val="18"/>
              </w:rPr>
            </w:pPr>
            <w:r w:rsidRPr="00786C85">
              <w:rPr>
                <w:rFonts w:ascii="Arial Narrow" w:hAnsi="Arial Narrow"/>
                <w:i/>
                <w:sz w:val="16"/>
                <w:szCs w:val="18"/>
              </w:rPr>
              <w:t>Centralny Service Desk.</w:t>
            </w:r>
          </w:p>
        </w:tc>
        <w:tc>
          <w:tcPr>
            <w:tcW w:w="4961" w:type="dxa"/>
            <w:vMerge w:val="restart"/>
          </w:tcPr>
          <w:p w14:paraId="7EA2B139" w14:textId="77777777" w:rsidR="00971398" w:rsidRPr="00D42919" w:rsidRDefault="00971398" w:rsidP="007122B1">
            <w:pPr>
              <w:spacing w:before="120" w:after="60"/>
              <w:jc w:val="both"/>
              <w:rPr>
                <w:rFonts w:ascii="Arial Narrow" w:hAnsi="Arial Narrow"/>
                <w:sz w:val="16"/>
                <w:szCs w:val="18"/>
              </w:rPr>
            </w:pPr>
            <w:r w:rsidRPr="000C64AE">
              <w:rPr>
                <w:rFonts w:ascii="Arial Narrow" w:hAnsi="Arial Narrow"/>
                <w:sz w:val="16"/>
                <w:szCs w:val="18"/>
              </w:rPr>
              <w:t>Zaplanowane zadania zostały zrealizowane.</w:t>
            </w:r>
          </w:p>
        </w:tc>
      </w:tr>
      <w:tr w:rsidR="00971398" w:rsidRPr="00544172" w14:paraId="09702B68" w14:textId="77777777" w:rsidTr="008E5BA8">
        <w:trPr>
          <w:trHeight w:val="838"/>
        </w:trPr>
        <w:tc>
          <w:tcPr>
            <w:tcW w:w="370" w:type="dxa"/>
            <w:vMerge/>
            <w:vAlign w:val="center"/>
          </w:tcPr>
          <w:p w14:paraId="3F8F6475" w14:textId="77777777" w:rsidR="00971398" w:rsidRPr="00544172" w:rsidRDefault="00971398" w:rsidP="007122B1">
            <w:pPr>
              <w:jc w:val="center"/>
              <w:rPr>
                <w:rFonts w:ascii="Arial Narrow" w:hAnsi="Arial Narrow"/>
                <w:sz w:val="16"/>
                <w:szCs w:val="16"/>
              </w:rPr>
            </w:pPr>
          </w:p>
        </w:tc>
        <w:tc>
          <w:tcPr>
            <w:tcW w:w="1422" w:type="dxa"/>
            <w:vMerge/>
            <w:vAlign w:val="center"/>
          </w:tcPr>
          <w:p w14:paraId="7B0DA57B" w14:textId="77777777" w:rsidR="00971398" w:rsidRPr="00A84AC8" w:rsidRDefault="00971398" w:rsidP="007122B1">
            <w:pPr>
              <w:rPr>
                <w:rFonts w:ascii="Arial Narrow" w:hAnsi="Arial Narrow"/>
                <w:sz w:val="16"/>
                <w:szCs w:val="16"/>
              </w:rPr>
            </w:pPr>
          </w:p>
        </w:tc>
        <w:tc>
          <w:tcPr>
            <w:tcW w:w="1418" w:type="dxa"/>
            <w:vAlign w:val="center"/>
          </w:tcPr>
          <w:p w14:paraId="55925CBD" w14:textId="77777777" w:rsidR="00971398" w:rsidRPr="00CC7EA3" w:rsidRDefault="00971398" w:rsidP="007122B1">
            <w:pPr>
              <w:rPr>
                <w:rFonts w:ascii="Arial Narrow" w:hAnsi="Arial Narrow"/>
                <w:sz w:val="16"/>
                <w:szCs w:val="16"/>
              </w:rPr>
            </w:pPr>
            <w:r w:rsidRPr="00CC7EA3">
              <w:rPr>
                <w:rFonts w:ascii="Arial Narrow" w:hAnsi="Arial Narrow"/>
                <w:sz w:val="16"/>
                <w:szCs w:val="18"/>
              </w:rPr>
              <w:t>Terminowe wdrożenie centralnego narzędzia do obsługi m.in. incydentów, wniosków</w:t>
            </w:r>
          </w:p>
        </w:tc>
        <w:tc>
          <w:tcPr>
            <w:tcW w:w="1417" w:type="dxa"/>
            <w:vAlign w:val="center"/>
          </w:tcPr>
          <w:p w14:paraId="6AFC9EA4" w14:textId="77777777" w:rsidR="00971398" w:rsidRPr="00CC7EA3" w:rsidRDefault="00971398" w:rsidP="007122B1">
            <w:pPr>
              <w:jc w:val="center"/>
              <w:rPr>
                <w:rFonts w:ascii="Arial Narrow" w:hAnsi="Arial Narrow"/>
                <w:sz w:val="16"/>
                <w:szCs w:val="16"/>
              </w:rPr>
            </w:pPr>
            <w:r w:rsidRPr="00CC7EA3">
              <w:rPr>
                <w:rFonts w:ascii="Arial Narrow" w:hAnsi="Arial Narrow"/>
                <w:sz w:val="16"/>
                <w:szCs w:val="18"/>
              </w:rPr>
              <w:t>100%</w:t>
            </w:r>
          </w:p>
        </w:tc>
        <w:tc>
          <w:tcPr>
            <w:tcW w:w="1276" w:type="dxa"/>
            <w:vAlign w:val="center"/>
          </w:tcPr>
          <w:p w14:paraId="785EED90" w14:textId="77777777" w:rsidR="00971398" w:rsidRPr="00CC7EA3" w:rsidRDefault="00971398" w:rsidP="007122B1">
            <w:pPr>
              <w:spacing w:before="120" w:after="60"/>
              <w:jc w:val="center"/>
              <w:rPr>
                <w:rFonts w:ascii="Arial Narrow" w:hAnsi="Arial Narrow"/>
                <w:sz w:val="16"/>
                <w:szCs w:val="18"/>
              </w:rPr>
            </w:pPr>
            <w:r>
              <w:rPr>
                <w:rFonts w:ascii="Arial Narrow" w:hAnsi="Arial Narrow"/>
                <w:sz w:val="16"/>
                <w:szCs w:val="18"/>
              </w:rPr>
              <w:t>100%</w:t>
            </w:r>
          </w:p>
        </w:tc>
        <w:tc>
          <w:tcPr>
            <w:tcW w:w="4678" w:type="dxa"/>
            <w:vMerge/>
          </w:tcPr>
          <w:p w14:paraId="6CCCB468" w14:textId="77777777" w:rsidR="00971398" w:rsidRPr="00CC7EA3" w:rsidRDefault="00971398" w:rsidP="007122B1">
            <w:pPr>
              <w:spacing w:after="60"/>
              <w:jc w:val="both"/>
              <w:rPr>
                <w:rFonts w:ascii="Arial Narrow" w:hAnsi="Arial Narrow"/>
                <w:sz w:val="16"/>
                <w:szCs w:val="18"/>
              </w:rPr>
            </w:pPr>
          </w:p>
        </w:tc>
        <w:tc>
          <w:tcPr>
            <w:tcW w:w="4961" w:type="dxa"/>
            <w:vMerge/>
          </w:tcPr>
          <w:p w14:paraId="0431E6CE" w14:textId="77777777" w:rsidR="00971398" w:rsidRPr="00D42919" w:rsidRDefault="00971398" w:rsidP="007122B1">
            <w:pPr>
              <w:spacing w:before="120" w:after="60"/>
              <w:jc w:val="both"/>
              <w:rPr>
                <w:rFonts w:ascii="Arial Narrow" w:hAnsi="Arial Narrow"/>
                <w:sz w:val="16"/>
                <w:szCs w:val="18"/>
              </w:rPr>
            </w:pPr>
          </w:p>
        </w:tc>
      </w:tr>
      <w:tr w:rsidR="007122B1" w:rsidRPr="00544172" w14:paraId="7EEEBC94" w14:textId="77777777" w:rsidTr="008E5BA8">
        <w:trPr>
          <w:trHeight w:val="945"/>
        </w:trPr>
        <w:tc>
          <w:tcPr>
            <w:tcW w:w="370" w:type="dxa"/>
            <w:vMerge w:val="restart"/>
            <w:vAlign w:val="center"/>
          </w:tcPr>
          <w:p w14:paraId="2F3DDB98" w14:textId="77777777" w:rsidR="007122B1" w:rsidRPr="00544172" w:rsidRDefault="007122B1" w:rsidP="007122B1">
            <w:pPr>
              <w:jc w:val="center"/>
              <w:rPr>
                <w:rFonts w:ascii="Arial Narrow" w:hAnsi="Arial Narrow"/>
                <w:sz w:val="16"/>
                <w:szCs w:val="16"/>
              </w:rPr>
            </w:pPr>
            <w:r>
              <w:rPr>
                <w:rFonts w:ascii="Arial Narrow" w:hAnsi="Arial Narrow"/>
                <w:sz w:val="16"/>
                <w:szCs w:val="16"/>
              </w:rPr>
              <w:lastRenderedPageBreak/>
              <w:t>4</w:t>
            </w:r>
          </w:p>
        </w:tc>
        <w:tc>
          <w:tcPr>
            <w:tcW w:w="1422" w:type="dxa"/>
            <w:vMerge w:val="restart"/>
            <w:vAlign w:val="center"/>
          </w:tcPr>
          <w:p w14:paraId="731E3380" w14:textId="77777777" w:rsidR="007122B1" w:rsidRPr="00CC7EA3" w:rsidRDefault="007122B1" w:rsidP="007122B1">
            <w:pPr>
              <w:rPr>
                <w:rFonts w:ascii="Arial Narrow" w:hAnsi="Arial Narrow"/>
                <w:sz w:val="16"/>
                <w:szCs w:val="16"/>
              </w:rPr>
            </w:pPr>
            <w:r w:rsidRPr="00CC7EA3">
              <w:rPr>
                <w:rFonts w:ascii="Arial Narrow" w:hAnsi="Arial Narrow"/>
                <w:sz w:val="16"/>
                <w:szCs w:val="16"/>
              </w:rPr>
              <w:t>Zwiększenie zdolności analitycznych</w:t>
            </w:r>
          </w:p>
        </w:tc>
        <w:tc>
          <w:tcPr>
            <w:tcW w:w="1418" w:type="dxa"/>
            <w:vAlign w:val="center"/>
          </w:tcPr>
          <w:p w14:paraId="68AABB2B" w14:textId="77777777" w:rsidR="007122B1" w:rsidRPr="00CC7EA3" w:rsidRDefault="007122B1" w:rsidP="007122B1">
            <w:pPr>
              <w:rPr>
                <w:rFonts w:ascii="Arial Narrow" w:hAnsi="Arial Narrow"/>
                <w:sz w:val="16"/>
                <w:szCs w:val="16"/>
              </w:rPr>
            </w:pPr>
            <w:r w:rsidRPr="00CC7EA3">
              <w:rPr>
                <w:rFonts w:ascii="Arial Narrow" w:hAnsi="Arial Narrow"/>
                <w:sz w:val="16"/>
                <w:szCs w:val="16"/>
              </w:rPr>
              <w:t>System analiz jednostkowych obciążeń podatkowo-składkowych (ZUS-PIT-PESEL)</w:t>
            </w:r>
          </w:p>
        </w:tc>
        <w:tc>
          <w:tcPr>
            <w:tcW w:w="1417" w:type="dxa"/>
            <w:vAlign w:val="center"/>
          </w:tcPr>
          <w:p w14:paraId="78DB629E" w14:textId="77777777" w:rsidR="007122B1" w:rsidRPr="00CC7EA3" w:rsidRDefault="007122B1" w:rsidP="007122B1">
            <w:pPr>
              <w:jc w:val="center"/>
              <w:rPr>
                <w:rFonts w:ascii="Arial Narrow" w:hAnsi="Arial Narrow"/>
                <w:sz w:val="16"/>
                <w:szCs w:val="16"/>
              </w:rPr>
            </w:pPr>
            <w:r w:rsidRPr="00CC7EA3">
              <w:rPr>
                <w:rFonts w:ascii="Arial Narrow" w:hAnsi="Arial Narrow"/>
                <w:sz w:val="16"/>
                <w:szCs w:val="16"/>
              </w:rPr>
              <w:t>100%</w:t>
            </w:r>
          </w:p>
        </w:tc>
        <w:tc>
          <w:tcPr>
            <w:tcW w:w="1276" w:type="dxa"/>
            <w:vAlign w:val="center"/>
          </w:tcPr>
          <w:p w14:paraId="13634D39" w14:textId="77777777" w:rsidR="007122B1" w:rsidRPr="00814BB2" w:rsidRDefault="007122B1" w:rsidP="007122B1">
            <w:pPr>
              <w:spacing w:before="120" w:after="60"/>
              <w:jc w:val="center"/>
              <w:rPr>
                <w:rFonts w:ascii="Arial Narrow" w:hAnsi="Arial Narrow"/>
                <w:sz w:val="16"/>
                <w:szCs w:val="18"/>
              </w:rPr>
            </w:pPr>
            <w:r>
              <w:rPr>
                <w:rFonts w:ascii="Arial Narrow" w:hAnsi="Arial Narrow"/>
                <w:sz w:val="16"/>
                <w:szCs w:val="18"/>
              </w:rPr>
              <w:t>100%</w:t>
            </w:r>
          </w:p>
        </w:tc>
        <w:tc>
          <w:tcPr>
            <w:tcW w:w="4678" w:type="dxa"/>
            <w:vMerge w:val="restart"/>
          </w:tcPr>
          <w:p w14:paraId="63964711" w14:textId="77777777" w:rsidR="007122B1" w:rsidRPr="00CC7EA3" w:rsidRDefault="007122B1" w:rsidP="00E14AA0">
            <w:pPr>
              <w:spacing w:before="60"/>
              <w:ind w:left="85"/>
              <w:jc w:val="both"/>
              <w:rPr>
                <w:rFonts w:ascii="Arial Narrow" w:hAnsi="Arial Narrow"/>
                <w:sz w:val="16"/>
                <w:szCs w:val="16"/>
              </w:rPr>
            </w:pPr>
            <w:r w:rsidRPr="00CC7EA3">
              <w:rPr>
                <w:rFonts w:ascii="Arial Narrow" w:hAnsi="Arial Narrow"/>
                <w:sz w:val="16"/>
                <w:szCs w:val="16"/>
              </w:rPr>
              <w:t>Realizacja projektów:</w:t>
            </w:r>
          </w:p>
          <w:p w14:paraId="17313C55" w14:textId="77777777" w:rsidR="007122B1" w:rsidRPr="00814BB2" w:rsidRDefault="007122B1" w:rsidP="00E14AA0">
            <w:pPr>
              <w:numPr>
                <w:ilvl w:val="0"/>
                <w:numId w:val="6"/>
              </w:numPr>
              <w:spacing w:after="40"/>
              <w:ind w:left="369" w:hanging="284"/>
              <w:jc w:val="both"/>
              <w:rPr>
                <w:rFonts w:ascii="Arial Narrow" w:hAnsi="Arial Narrow"/>
                <w:i/>
                <w:sz w:val="16"/>
                <w:szCs w:val="16"/>
              </w:rPr>
            </w:pPr>
            <w:r w:rsidRPr="00814BB2">
              <w:rPr>
                <w:rFonts w:ascii="Arial Narrow" w:hAnsi="Arial Narrow"/>
                <w:i/>
                <w:sz w:val="16"/>
                <w:szCs w:val="16"/>
              </w:rPr>
              <w:t>System modelowania i analizy danych o dużym woluminie z modułem raportującym obciążeń podatkowo-składkowych (ZUS-PIT-PESEL).</w:t>
            </w:r>
          </w:p>
          <w:p w14:paraId="56E44498" w14:textId="77777777" w:rsidR="007122B1" w:rsidRPr="00814BB2" w:rsidRDefault="007122B1" w:rsidP="00E14AA0">
            <w:pPr>
              <w:numPr>
                <w:ilvl w:val="0"/>
                <w:numId w:val="6"/>
              </w:numPr>
              <w:spacing w:after="40"/>
              <w:ind w:left="369" w:hanging="284"/>
              <w:jc w:val="both"/>
              <w:rPr>
                <w:rFonts w:ascii="Arial Narrow" w:hAnsi="Arial Narrow"/>
                <w:i/>
                <w:sz w:val="16"/>
                <w:szCs w:val="16"/>
              </w:rPr>
            </w:pPr>
            <w:r w:rsidRPr="00814BB2">
              <w:rPr>
                <w:rFonts w:ascii="Arial Narrow" w:hAnsi="Arial Narrow"/>
                <w:i/>
                <w:sz w:val="16"/>
                <w:szCs w:val="16"/>
              </w:rPr>
              <w:t>Rozbudowa funkcjonalności modelu eMPF - wdrożenie nowych procedur i rozwiązań IT pozwalających na komunikację z modelem z poziomu arkuszy xls - projekt realizowany w ramach Programu Wspierania Reform Strukturalnych Komisji Europejskiej.</w:t>
            </w:r>
          </w:p>
          <w:p w14:paraId="0E287282" w14:textId="77777777" w:rsidR="007122B1" w:rsidRPr="00814BB2" w:rsidRDefault="007122B1" w:rsidP="00E14AA0">
            <w:pPr>
              <w:numPr>
                <w:ilvl w:val="0"/>
                <w:numId w:val="6"/>
              </w:numPr>
              <w:spacing w:after="40"/>
              <w:ind w:left="369" w:hanging="284"/>
              <w:jc w:val="both"/>
              <w:rPr>
                <w:rFonts w:ascii="Arial Narrow" w:hAnsi="Arial Narrow"/>
                <w:i/>
                <w:sz w:val="16"/>
                <w:szCs w:val="16"/>
              </w:rPr>
            </w:pPr>
            <w:r w:rsidRPr="00814BB2">
              <w:rPr>
                <w:rFonts w:ascii="Arial Narrow" w:hAnsi="Arial Narrow"/>
                <w:i/>
                <w:sz w:val="16"/>
                <w:szCs w:val="16"/>
              </w:rPr>
              <w:t xml:space="preserve">Rozwój narzędzi analitycznych niezbędnych do rozwiązania problemu segmentacji rynku pracy w Polsce - projekt realizowany w ramach Programu Wspierania Reform Strukturalnych Komisji Europejskiej. </w:t>
            </w:r>
          </w:p>
          <w:p w14:paraId="40BD9F4C" w14:textId="77777777" w:rsidR="007122B1" w:rsidRPr="00CC7EA3" w:rsidRDefault="007122B1" w:rsidP="007122B1">
            <w:pPr>
              <w:numPr>
                <w:ilvl w:val="0"/>
                <w:numId w:val="6"/>
              </w:numPr>
              <w:spacing w:after="120"/>
              <w:ind w:left="369" w:hanging="284"/>
              <w:jc w:val="both"/>
              <w:rPr>
                <w:rFonts w:ascii="Arial Narrow" w:hAnsi="Arial Narrow"/>
                <w:sz w:val="16"/>
                <w:szCs w:val="16"/>
              </w:rPr>
            </w:pPr>
            <w:r w:rsidRPr="00814BB2">
              <w:rPr>
                <w:rFonts w:ascii="Arial Narrow" w:hAnsi="Arial Narrow"/>
                <w:i/>
                <w:sz w:val="16"/>
                <w:szCs w:val="16"/>
              </w:rPr>
              <w:t>Budowa rejestru analitycznego pomiotów wraz z cechami klasyfikującymi w systemie Analizy Podatkowe.</w:t>
            </w:r>
          </w:p>
        </w:tc>
        <w:tc>
          <w:tcPr>
            <w:tcW w:w="4961" w:type="dxa"/>
            <w:vMerge w:val="restart"/>
          </w:tcPr>
          <w:p w14:paraId="4594F7AF" w14:textId="77777777" w:rsidR="007122B1" w:rsidRPr="00D42919" w:rsidRDefault="007122B1" w:rsidP="007122B1">
            <w:pPr>
              <w:spacing w:before="120" w:after="60"/>
              <w:jc w:val="both"/>
              <w:rPr>
                <w:rFonts w:ascii="Arial Narrow" w:hAnsi="Arial Narrow"/>
                <w:sz w:val="16"/>
                <w:szCs w:val="18"/>
              </w:rPr>
            </w:pPr>
            <w:r w:rsidRPr="000C64AE">
              <w:rPr>
                <w:rFonts w:ascii="Arial Narrow" w:hAnsi="Arial Narrow"/>
                <w:sz w:val="16"/>
                <w:szCs w:val="18"/>
              </w:rPr>
              <w:t>Zaplanowane zadania zostały zrealizowane.</w:t>
            </w:r>
          </w:p>
        </w:tc>
      </w:tr>
      <w:tr w:rsidR="007122B1" w:rsidRPr="00544172" w14:paraId="32E06135" w14:textId="77777777" w:rsidTr="008E5BA8">
        <w:trPr>
          <w:trHeight w:val="1469"/>
        </w:trPr>
        <w:tc>
          <w:tcPr>
            <w:tcW w:w="370" w:type="dxa"/>
            <w:vMerge/>
            <w:vAlign w:val="center"/>
          </w:tcPr>
          <w:p w14:paraId="27C568F6" w14:textId="77777777" w:rsidR="007122B1" w:rsidRPr="00544172" w:rsidRDefault="007122B1" w:rsidP="007122B1">
            <w:pPr>
              <w:jc w:val="center"/>
              <w:rPr>
                <w:rFonts w:ascii="Arial Narrow" w:hAnsi="Arial Narrow"/>
                <w:sz w:val="16"/>
                <w:szCs w:val="16"/>
              </w:rPr>
            </w:pPr>
          </w:p>
        </w:tc>
        <w:tc>
          <w:tcPr>
            <w:tcW w:w="1422" w:type="dxa"/>
            <w:vMerge/>
            <w:vAlign w:val="center"/>
          </w:tcPr>
          <w:p w14:paraId="5B586E1F" w14:textId="77777777" w:rsidR="007122B1" w:rsidRPr="00CC7EA3" w:rsidRDefault="007122B1" w:rsidP="007122B1">
            <w:pPr>
              <w:rPr>
                <w:rFonts w:ascii="Arial Narrow" w:hAnsi="Arial Narrow"/>
                <w:sz w:val="16"/>
                <w:szCs w:val="16"/>
              </w:rPr>
            </w:pPr>
          </w:p>
        </w:tc>
        <w:tc>
          <w:tcPr>
            <w:tcW w:w="1418" w:type="dxa"/>
            <w:vAlign w:val="center"/>
          </w:tcPr>
          <w:p w14:paraId="6A858369" w14:textId="77777777" w:rsidR="007122B1" w:rsidRPr="00CC7EA3" w:rsidRDefault="007122B1" w:rsidP="007122B1">
            <w:pPr>
              <w:rPr>
                <w:rFonts w:ascii="Arial Narrow" w:hAnsi="Arial Narrow"/>
                <w:sz w:val="16"/>
                <w:szCs w:val="16"/>
              </w:rPr>
            </w:pPr>
            <w:r w:rsidRPr="00CC7EA3">
              <w:rPr>
                <w:rFonts w:ascii="Arial Narrow" w:hAnsi="Arial Narrow"/>
                <w:sz w:val="16"/>
                <w:szCs w:val="16"/>
              </w:rPr>
              <w:t>Migracja i zmiana architektury systemu Analizy Podatkowe</w:t>
            </w:r>
          </w:p>
        </w:tc>
        <w:tc>
          <w:tcPr>
            <w:tcW w:w="1417" w:type="dxa"/>
            <w:vAlign w:val="center"/>
          </w:tcPr>
          <w:p w14:paraId="1F0F3F6B" w14:textId="77777777" w:rsidR="007122B1" w:rsidRPr="00CC7EA3" w:rsidRDefault="007122B1" w:rsidP="007122B1">
            <w:pPr>
              <w:jc w:val="center"/>
              <w:rPr>
                <w:rFonts w:ascii="Arial Narrow" w:hAnsi="Arial Narrow"/>
                <w:sz w:val="16"/>
                <w:szCs w:val="16"/>
              </w:rPr>
            </w:pPr>
            <w:r w:rsidRPr="00CC7EA3">
              <w:rPr>
                <w:rFonts w:ascii="Arial Narrow" w:hAnsi="Arial Narrow"/>
                <w:sz w:val="16"/>
                <w:szCs w:val="16"/>
              </w:rPr>
              <w:t>100%</w:t>
            </w:r>
          </w:p>
        </w:tc>
        <w:tc>
          <w:tcPr>
            <w:tcW w:w="1276" w:type="dxa"/>
            <w:vAlign w:val="center"/>
          </w:tcPr>
          <w:p w14:paraId="2700B168" w14:textId="77777777" w:rsidR="007122B1" w:rsidRPr="00814BB2" w:rsidRDefault="007122B1" w:rsidP="007122B1">
            <w:pPr>
              <w:spacing w:before="120" w:after="60"/>
              <w:jc w:val="center"/>
              <w:rPr>
                <w:rFonts w:ascii="Arial Narrow" w:hAnsi="Arial Narrow"/>
                <w:sz w:val="16"/>
                <w:szCs w:val="18"/>
              </w:rPr>
            </w:pPr>
            <w:r>
              <w:rPr>
                <w:rFonts w:ascii="Arial Narrow" w:hAnsi="Arial Narrow"/>
                <w:sz w:val="16"/>
                <w:szCs w:val="18"/>
              </w:rPr>
              <w:t>100%</w:t>
            </w:r>
          </w:p>
        </w:tc>
        <w:tc>
          <w:tcPr>
            <w:tcW w:w="4678" w:type="dxa"/>
            <w:vMerge/>
          </w:tcPr>
          <w:p w14:paraId="60A2ABD6" w14:textId="77777777" w:rsidR="007122B1" w:rsidRPr="00CC7EA3" w:rsidRDefault="007122B1" w:rsidP="007122B1">
            <w:pPr>
              <w:jc w:val="both"/>
              <w:rPr>
                <w:rFonts w:ascii="Arial Narrow" w:hAnsi="Arial Narrow"/>
                <w:sz w:val="16"/>
                <w:szCs w:val="16"/>
              </w:rPr>
            </w:pPr>
          </w:p>
        </w:tc>
        <w:tc>
          <w:tcPr>
            <w:tcW w:w="4961" w:type="dxa"/>
            <w:vMerge/>
            <w:shd w:val="clear" w:color="auto" w:fill="auto"/>
          </w:tcPr>
          <w:p w14:paraId="5BA70E67" w14:textId="77777777" w:rsidR="007122B1" w:rsidRPr="00CC7EA3" w:rsidRDefault="007122B1" w:rsidP="007122B1">
            <w:pPr>
              <w:jc w:val="both"/>
              <w:rPr>
                <w:rFonts w:ascii="Arial Narrow" w:hAnsi="Arial Narrow"/>
                <w:sz w:val="16"/>
                <w:szCs w:val="16"/>
              </w:rPr>
            </w:pPr>
          </w:p>
        </w:tc>
      </w:tr>
      <w:tr w:rsidR="007122B1" w:rsidRPr="00544172" w14:paraId="667697C7" w14:textId="77777777" w:rsidTr="008E5BA8">
        <w:trPr>
          <w:trHeight w:val="1469"/>
        </w:trPr>
        <w:tc>
          <w:tcPr>
            <w:tcW w:w="370" w:type="dxa"/>
            <w:vMerge/>
            <w:vAlign w:val="center"/>
          </w:tcPr>
          <w:p w14:paraId="64FDF549" w14:textId="77777777" w:rsidR="007122B1" w:rsidRPr="00544172" w:rsidRDefault="007122B1" w:rsidP="007122B1">
            <w:pPr>
              <w:jc w:val="center"/>
              <w:rPr>
                <w:rFonts w:ascii="Arial Narrow" w:hAnsi="Arial Narrow"/>
                <w:sz w:val="16"/>
                <w:szCs w:val="16"/>
              </w:rPr>
            </w:pPr>
          </w:p>
        </w:tc>
        <w:tc>
          <w:tcPr>
            <w:tcW w:w="1422" w:type="dxa"/>
            <w:vMerge/>
            <w:vAlign w:val="center"/>
          </w:tcPr>
          <w:p w14:paraId="7DB7D2D9" w14:textId="77777777" w:rsidR="007122B1" w:rsidRPr="00CC7EA3" w:rsidRDefault="007122B1" w:rsidP="007122B1">
            <w:pPr>
              <w:rPr>
                <w:rFonts w:ascii="Arial Narrow" w:hAnsi="Arial Narrow"/>
                <w:sz w:val="16"/>
                <w:szCs w:val="16"/>
              </w:rPr>
            </w:pPr>
          </w:p>
        </w:tc>
        <w:tc>
          <w:tcPr>
            <w:tcW w:w="1418" w:type="dxa"/>
            <w:vAlign w:val="center"/>
          </w:tcPr>
          <w:p w14:paraId="1020CD2A" w14:textId="77777777" w:rsidR="007122B1" w:rsidRPr="00CC7EA3" w:rsidRDefault="007122B1" w:rsidP="007122B1">
            <w:pPr>
              <w:spacing w:before="120"/>
              <w:rPr>
                <w:rFonts w:ascii="Arial Narrow" w:hAnsi="Arial Narrow"/>
                <w:sz w:val="16"/>
                <w:szCs w:val="16"/>
              </w:rPr>
            </w:pPr>
            <w:r w:rsidRPr="00CC7EA3">
              <w:rPr>
                <w:rFonts w:ascii="Arial Narrow" w:hAnsi="Arial Narrow"/>
                <w:sz w:val="16"/>
                <w:szCs w:val="16"/>
              </w:rPr>
              <w:t>Stosowanie technik i</w:t>
            </w:r>
            <w:r>
              <w:rPr>
                <w:rFonts w:ascii="Arial Narrow" w:hAnsi="Arial Narrow"/>
                <w:sz w:val="16"/>
                <w:szCs w:val="16"/>
              </w:rPr>
              <w:t> </w:t>
            </w:r>
            <w:r w:rsidRPr="00CC7EA3">
              <w:rPr>
                <w:rFonts w:ascii="Arial Narrow" w:hAnsi="Arial Narrow"/>
                <w:sz w:val="16"/>
                <w:szCs w:val="16"/>
              </w:rPr>
              <w:t xml:space="preserve">narzędzi informatycznych do analizy danych </w:t>
            </w:r>
          </w:p>
          <w:p w14:paraId="556B8153" w14:textId="77777777" w:rsidR="007122B1" w:rsidRPr="00CC7EA3" w:rsidRDefault="007122B1" w:rsidP="007122B1">
            <w:pPr>
              <w:rPr>
                <w:rFonts w:ascii="Arial Narrow" w:hAnsi="Arial Narrow"/>
                <w:sz w:val="16"/>
                <w:szCs w:val="16"/>
              </w:rPr>
            </w:pPr>
          </w:p>
          <w:p w14:paraId="184D286B" w14:textId="77777777" w:rsidR="007122B1" w:rsidRPr="00CC7EA3" w:rsidRDefault="007122B1" w:rsidP="007122B1">
            <w:pPr>
              <w:spacing w:after="120"/>
              <w:rPr>
                <w:rFonts w:ascii="Arial Narrow" w:hAnsi="Arial Narrow"/>
                <w:sz w:val="16"/>
                <w:szCs w:val="16"/>
              </w:rPr>
            </w:pPr>
            <w:r w:rsidRPr="00CC7EA3">
              <w:rPr>
                <w:rFonts w:ascii="Arial Narrow" w:hAnsi="Arial Narrow"/>
                <w:sz w:val="16"/>
                <w:szCs w:val="16"/>
              </w:rPr>
              <w:t>(opis: liczba opracowanych zadań analitycznych)</w:t>
            </w:r>
          </w:p>
        </w:tc>
        <w:tc>
          <w:tcPr>
            <w:tcW w:w="1417" w:type="dxa"/>
            <w:vAlign w:val="center"/>
          </w:tcPr>
          <w:p w14:paraId="63144D7C" w14:textId="77777777" w:rsidR="007122B1" w:rsidRPr="00CC7EA3" w:rsidRDefault="007122B1" w:rsidP="007122B1">
            <w:pPr>
              <w:jc w:val="center"/>
              <w:rPr>
                <w:rFonts w:ascii="Arial Narrow" w:hAnsi="Arial Narrow"/>
                <w:sz w:val="16"/>
                <w:szCs w:val="16"/>
              </w:rPr>
            </w:pPr>
            <w:r w:rsidRPr="00CC7EA3">
              <w:rPr>
                <w:rFonts w:ascii="Arial Narrow" w:hAnsi="Arial Narrow"/>
                <w:sz w:val="16"/>
                <w:szCs w:val="16"/>
              </w:rPr>
              <w:t>&gt;40</w:t>
            </w:r>
          </w:p>
        </w:tc>
        <w:tc>
          <w:tcPr>
            <w:tcW w:w="1276" w:type="dxa"/>
            <w:vAlign w:val="center"/>
          </w:tcPr>
          <w:p w14:paraId="1CED8C3B" w14:textId="77777777" w:rsidR="007122B1" w:rsidRPr="00814BB2" w:rsidRDefault="007122B1" w:rsidP="007122B1">
            <w:pPr>
              <w:spacing w:before="120" w:after="60"/>
              <w:jc w:val="center"/>
              <w:rPr>
                <w:rFonts w:ascii="Arial Narrow" w:hAnsi="Arial Narrow"/>
                <w:sz w:val="16"/>
                <w:szCs w:val="18"/>
              </w:rPr>
            </w:pPr>
            <w:r>
              <w:rPr>
                <w:rFonts w:ascii="Arial Narrow" w:hAnsi="Arial Narrow"/>
                <w:sz w:val="16"/>
                <w:szCs w:val="18"/>
              </w:rPr>
              <w:t>59</w:t>
            </w:r>
          </w:p>
        </w:tc>
        <w:tc>
          <w:tcPr>
            <w:tcW w:w="4678" w:type="dxa"/>
          </w:tcPr>
          <w:p w14:paraId="60296269" w14:textId="77777777" w:rsidR="007122B1" w:rsidRPr="00CC7EA3" w:rsidRDefault="007122B1" w:rsidP="007122B1">
            <w:pPr>
              <w:numPr>
                <w:ilvl w:val="0"/>
                <w:numId w:val="9"/>
              </w:numPr>
              <w:spacing w:before="120" w:after="60"/>
              <w:ind w:left="369" w:hanging="284"/>
              <w:jc w:val="both"/>
              <w:rPr>
                <w:rFonts w:ascii="Arial Narrow" w:hAnsi="Arial Narrow"/>
                <w:sz w:val="16"/>
                <w:szCs w:val="16"/>
              </w:rPr>
            </w:pPr>
            <w:r w:rsidRPr="00CC7EA3">
              <w:rPr>
                <w:rFonts w:ascii="Arial Narrow" w:hAnsi="Arial Narrow"/>
                <w:sz w:val="16"/>
                <w:szCs w:val="16"/>
              </w:rPr>
              <w:t>Szkolenia pracowników komórek analitycznych jednostek terenowych KAS w wykrywaniu nieprawidłowości podatkowych.</w:t>
            </w:r>
          </w:p>
          <w:p w14:paraId="2EB15214" w14:textId="77777777" w:rsidR="007122B1" w:rsidRPr="00CC7EA3" w:rsidRDefault="007122B1" w:rsidP="007122B1">
            <w:pPr>
              <w:numPr>
                <w:ilvl w:val="0"/>
                <w:numId w:val="9"/>
              </w:numPr>
              <w:spacing w:after="120"/>
              <w:ind w:left="368" w:hanging="283"/>
              <w:jc w:val="both"/>
              <w:rPr>
                <w:rFonts w:ascii="Arial Narrow" w:hAnsi="Arial Narrow"/>
                <w:sz w:val="16"/>
                <w:szCs w:val="16"/>
              </w:rPr>
            </w:pPr>
            <w:r w:rsidRPr="00CC7EA3">
              <w:rPr>
                <w:rFonts w:ascii="Arial Narrow" w:hAnsi="Arial Narrow"/>
                <w:sz w:val="16"/>
                <w:szCs w:val="16"/>
              </w:rPr>
              <w:t>Zapewnienie informatycznych narzędzi analitycznych terenowym jednostkom analitycznym KAS.</w:t>
            </w:r>
          </w:p>
        </w:tc>
        <w:tc>
          <w:tcPr>
            <w:tcW w:w="4961" w:type="dxa"/>
          </w:tcPr>
          <w:p w14:paraId="63A68D60" w14:textId="77777777" w:rsidR="007122B1" w:rsidRDefault="001412F5" w:rsidP="00C10264">
            <w:pPr>
              <w:numPr>
                <w:ilvl w:val="0"/>
                <w:numId w:val="38"/>
              </w:numPr>
              <w:spacing w:before="120" w:after="60"/>
              <w:ind w:left="227" w:hanging="227"/>
              <w:jc w:val="both"/>
              <w:rPr>
                <w:rFonts w:ascii="Arial Narrow" w:hAnsi="Arial Narrow"/>
                <w:sz w:val="16"/>
                <w:szCs w:val="18"/>
              </w:rPr>
            </w:pPr>
            <w:r>
              <w:rPr>
                <w:rFonts w:ascii="Arial Narrow" w:hAnsi="Arial Narrow"/>
                <w:sz w:val="16"/>
                <w:szCs w:val="18"/>
              </w:rPr>
              <w:t>Zaplanowane zadanie zostało</w:t>
            </w:r>
            <w:r w:rsidRPr="000C64AE">
              <w:rPr>
                <w:rFonts w:ascii="Arial Narrow" w:hAnsi="Arial Narrow"/>
                <w:sz w:val="16"/>
                <w:szCs w:val="18"/>
              </w:rPr>
              <w:t xml:space="preserve"> zrealizowane.</w:t>
            </w:r>
          </w:p>
          <w:p w14:paraId="078A79FD" w14:textId="77777777" w:rsidR="001412F5" w:rsidRPr="001412F5" w:rsidRDefault="001412F5" w:rsidP="00C10264">
            <w:pPr>
              <w:numPr>
                <w:ilvl w:val="0"/>
                <w:numId w:val="38"/>
              </w:numPr>
              <w:spacing w:before="120" w:after="60"/>
              <w:ind w:left="227" w:hanging="227"/>
              <w:jc w:val="both"/>
              <w:rPr>
                <w:rFonts w:ascii="Arial Narrow" w:hAnsi="Arial Narrow"/>
                <w:sz w:val="16"/>
                <w:szCs w:val="18"/>
              </w:rPr>
            </w:pPr>
            <w:r>
              <w:rPr>
                <w:rFonts w:ascii="Arial Narrow" w:hAnsi="Arial Narrow"/>
                <w:sz w:val="16"/>
                <w:szCs w:val="18"/>
              </w:rPr>
              <w:t>O</w:t>
            </w:r>
            <w:r w:rsidRPr="001412F5">
              <w:rPr>
                <w:rFonts w:ascii="Arial Narrow" w:hAnsi="Arial Narrow"/>
                <w:sz w:val="16"/>
                <w:szCs w:val="18"/>
              </w:rPr>
              <w:t>pracowano model rekomendowanej konfiguracji sprzętowo-informatycznej dla stanowiska analitycznego</w:t>
            </w:r>
            <w:r w:rsidR="00052ED8">
              <w:rPr>
                <w:rFonts w:ascii="Arial Narrow" w:hAnsi="Arial Narrow"/>
                <w:sz w:val="16"/>
                <w:szCs w:val="18"/>
              </w:rPr>
              <w:t>.</w:t>
            </w:r>
            <w:r>
              <w:rPr>
                <w:rFonts w:ascii="Arial Narrow" w:hAnsi="Arial Narrow"/>
                <w:sz w:val="16"/>
                <w:szCs w:val="18"/>
              </w:rPr>
              <w:t xml:space="preserve"> T</w:t>
            </w:r>
            <w:r w:rsidRPr="001412F5">
              <w:rPr>
                <w:rFonts w:ascii="Arial Narrow" w:hAnsi="Arial Narrow"/>
                <w:sz w:val="16"/>
                <w:szCs w:val="18"/>
              </w:rPr>
              <w:t>rwają prace związane z uruchomieniem produkcyjnym usługi</w:t>
            </w:r>
            <w:r w:rsidR="00052ED8">
              <w:rPr>
                <w:rFonts w:ascii="Arial Narrow" w:hAnsi="Arial Narrow"/>
                <w:sz w:val="16"/>
                <w:szCs w:val="18"/>
              </w:rPr>
              <w:t>.</w:t>
            </w:r>
          </w:p>
        </w:tc>
      </w:tr>
      <w:tr w:rsidR="007122B1" w:rsidRPr="00544172" w14:paraId="6BD7EB3C" w14:textId="77777777" w:rsidTr="008E5BA8">
        <w:trPr>
          <w:trHeight w:val="870"/>
        </w:trPr>
        <w:tc>
          <w:tcPr>
            <w:tcW w:w="370" w:type="dxa"/>
            <w:vAlign w:val="center"/>
          </w:tcPr>
          <w:p w14:paraId="6EA9A853" w14:textId="77777777" w:rsidR="007122B1" w:rsidRPr="00544172" w:rsidRDefault="007122B1" w:rsidP="007122B1">
            <w:pPr>
              <w:jc w:val="center"/>
              <w:rPr>
                <w:rFonts w:ascii="Arial Narrow" w:hAnsi="Arial Narrow"/>
                <w:sz w:val="16"/>
                <w:szCs w:val="16"/>
              </w:rPr>
            </w:pPr>
            <w:r>
              <w:rPr>
                <w:rFonts w:ascii="Arial Narrow" w:hAnsi="Arial Narrow"/>
                <w:sz w:val="16"/>
                <w:szCs w:val="16"/>
              </w:rPr>
              <w:t>5</w:t>
            </w:r>
          </w:p>
        </w:tc>
        <w:tc>
          <w:tcPr>
            <w:tcW w:w="1422" w:type="dxa"/>
            <w:vAlign w:val="center"/>
          </w:tcPr>
          <w:p w14:paraId="7DAB5BBB" w14:textId="77777777" w:rsidR="007122B1" w:rsidRPr="00CC7EA3" w:rsidRDefault="007122B1" w:rsidP="007122B1">
            <w:pPr>
              <w:rPr>
                <w:rFonts w:ascii="Arial Narrow" w:hAnsi="Arial Narrow"/>
                <w:sz w:val="16"/>
                <w:szCs w:val="16"/>
              </w:rPr>
            </w:pPr>
            <w:r w:rsidRPr="00CC7EA3">
              <w:rPr>
                <w:rFonts w:ascii="Arial Narrow" w:hAnsi="Arial Narrow"/>
                <w:sz w:val="16"/>
                <w:szCs w:val="16"/>
              </w:rPr>
              <w:t>Rozpowszechnianie informacji i</w:t>
            </w:r>
            <w:r>
              <w:rPr>
                <w:rFonts w:ascii="Arial Narrow" w:hAnsi="Arial Narrow"/>
                <w:sz w:val="16"/>
                <w:szCs w:val="16"/>
              </w:rPr>
              <w:t> </w:t>
            </w:r>
            <w:r w:rsidRPr="00CC7EA3">
              <w:rPr>
                <w:rFonts w:ascii="Arial Narrow" w:hAnsi="Arial Narrow"/>
                <w:sz w:val="16"/>
                <w:szCs w:val="16"/>
              </w:rPr>
              <w:t>wiedzy z zakresu finansów i</w:t>
            </w:r>
            <w:r>
              <w:rPr>
                <w:rFonts w:ascii="Arial Narrow" w:hAnsi="Arial Narrow"/>
                <w:sz w:val="16"/>
                <w:szCs w:val="16"/>
              </w:rPr>
              <w:t> </w:t>
            </w:r>
            <w:r w:rsidRPr="00CC7EA3">
              <w:rPr>
                <w:rFonts w:ascii="Arial Narrow" w:hAnsi="Arial Narrow"/>
                <w:sz w:val="16"/>
                <w:szCs w:val="16"/>
              </w:rPr>
              <w:t>podatków</w:t>
            </w:r>
          </w:p>
        </w:tc>
        <w:tc>
          <w:tcPr>
            <w:tcW w:w="1418" w:type="dxa"/>
            <w:vAlign w:val="center"/>
          </w:tcPr>
          <w:p w14:paraId="31EAFE36" w14:textId="77777777" w:rsidR="007122B1" w:rsidRPr="00CC7EA3" w:rsidRDefault="007122B1" w:rsidP="007122B1">
            <w:pPr>
              <w:spacing w:after="120"/>
              <w:rPr>
                <w:rFonts w:ascii="Arial Narrow" w:hAnsi="Arial Narrow"/>
                <w:bCs/>
                <w:sz w:val="16"/>
                <w:szCs w:val="16"/>
              </w:rPr>
            </w:pPr>
            <w:r w:rsidRPr="00CC7EA3">
              <w:rPr>
                <w:rFonts w:ascii="Arial Narrow" w:hAnsi="Arial Narrow"/>
                <w:bCs/>
                <w:sz w:val="16"/>
                <w:szCs w:val="16"/>
              </w:rPr>
              <w:t>Badanie opinii publicznej</w:t>
            </w:r>
          </w:p>
          <w:p w14:paraId="1F27190A" w14:textId="77777777" w:rsidR="007122B1" w:rsidRPr="00CC7EA3" w:rsidRDefault="007122B1" w:rsidP="007122B1">
            <w:pPr>
              <w:rPr>
                <w:rFonts w:ascii="Arial Narrow" w:hAnsi="Arial Narrow"/>
                <w:sz w:val="16"/>
                <w:szCs w:val="16"/>
              </w:rPr>
            </w:pPr>
            <w:r w:rsidRPr="00CC7EA3">
              <w:rPr>
                <w:rFonts w:ascii="Arial Narrow" w:hAnsi="Arial Narrow"/>
                <w:bCs/>
                <w:sz w:val="16"/>
                <w:szCs w:val="16"/>
              </w:rPr>
              <w:t>(opis: odsetek respondentów, którzy słyszeli o możliwości przesyłania deklaracji podatkowych przez Internet)</w:t>
            </w:r>
          </w:p>
        </w:tc>
        <w:tc>
          <w:tcPr>
            <w:tcW w:w="1417" w:type="dxa"/>
            <w:vAlign w:val="center"/>
          </w:tcPr>
          <w:p w14:paraId="39F849AF" w14:textId="77777777" w:rsidR="007122B1" w:rsidRPr="00CC7EA3" w:rsidRDefault="007122B1" w:rsidP="007122B1">
            <w:pPr>
              <w:jc w:val="center"/>
              <w:rPr>
                <w:rFonts w:ascii="Arial Narrow" w:hAnsi="Arial Narrow"/>
                <w:sz w:val="16"/>
                <w:szCs w:val="16"/>
              </w:rPr>
            </w:pPr>
            <w:r w:rsidRPr="00CC7EA3">
              <w:rPr>
                <w:rFonts w:ascii="Arial Narrow" w:hAnsi="Arial Narrow"/>
                <w:sz w:val="16"/>
                <w:szCs w:val="16"/>
              </w:rPr>
              <w:t>≥</w:t>
            </w:r>
            <w:r w:rsidRPr="00CC7EA3">
              <w:rPr>
                <w:rFonts w:ascii="Arial Narrow" w:hAnsi="Arial Narrow"/>
                <w:bCs/>
                <w:sz w:val="16"/>
                <w:szCs w:val="16"/>
              </w:rPr>
              <w:t xml:space="preserve">70% </w:t>
            </w:r>
          </w:p>
        </w:tc>
        <w:tc>
          <w:tcPr>
            <w:tcW w:w="1276" w:type="dxa"/>
            <w:vAlign w:val="center"/>
          </w:tcPr>
          <w:p w14:paraId="052F8922" w14:textId="77777777" w:rsidR="007122B1" w:rsidRPr="00CC7EA3" w:rsidRDefault="007122B1" w:rsidP="007122B1">
            <w:pPr>
              <w:spacing w:before="120" w:after="60"/>
              <w:jc w:val="center"/>
              <w:rPr>
                <w:rFonts w:ascii="Arial Narrow" w:hAnsi="Arial Narrow"/>
                <w:sz w:val="16"/>
                <w:szCs w:val="16"/>
              </w:rPr>
            </w:pPr>
            <w:r>
              <w:rPr>
                <w:rFonts w:ascii="Arial Narrow" w:hAnsi="Arial Narrow"/>
                <w:sz w:val="16"/>
                <w:szCs w:val="16"/>
              </w:rPr>
              <w:t>71%</w:t>
            </w:r>
          </w:p>
        </w:tc>
        <w:tc>
          <w:tcPr>
            <w:tcW w:w="4678" w:type="dxa"/>
          </w:tcPr>
          <w:p w14:paraId="0BAC8691" w14:textId="77777777" w:rsidR="007122B1" w:rsidRPr="00CC7EA3" w:rsidRDefault="007122B1" w:rsidP="007122B1">
            <w:pPr>
              <w:numPr>
                <w:ilvl w:val="0"/>
                <w:numId w:val="10"/>
              </w:numPr>
              <w:spacing w:before="120" w:after="60"/>
              <w:ind w:left="369" w:hanging="284"/>
              <w:jc w:val="both"/>
              <w:rPr>
                <w:rFonts w:ascii="Arial Narrow" w:hAnsi="Arial Narrow"/>
                <w:sz w:val="16"/>
                <w:szCs w:val="16"/>
              </w:rPr>
            </w:pPr>
            <w:r w:rsidRPr="00CC7EA3">
              <w:rPr>
                <w:rFonts w:ascii="Arial Narrow" w:hAnsi="Arial Narrow"/>
                <w:sz w:val="16"/>
                <w:szCs w:val="16"/>
              </w:rPr>
              <w:t>Prowadzenie kampanii, akcji informacyjnych i programów edukacyjnych, informacyjnych i promocyjnych związanych z budżetem, daninami public</w:t>
            </w:r>
            <w:r w:rsidRPr="00CC7EA3">
              <w:rPr>
                <w:rFonts w:ascii="Arial Narrow" w:hAnsi="Arial Narrow"/>
                <w:sz w:val="16"/>
                <w:szCs w:val="16"/>
              </w:rPr>
              <w:t>z</w:t>
            </w:r>
            <w:r w:rsidRPr="00CC7EA3">
              <w:rPr>
                <w:rFonts w:ascii="Arial Narrow" w:hAnsi="Arial Narrow"/>
                <w:sz w:val="16"/>
                <w:szCs w:val="16"/>
              </w:rPr>
              <w:t>nymi oraz rynkiem finansowym.</w:t>
            </w:r>
          </w:p>
          <w:p w14:paraId="74B31867" w14:textId="77777777" w:rsidR="007122B1" w:rsidRPr="00CC7EA3" w:rsidRDefault="007122B1" w:rsidP="007122B1">
            <w:pPr>
              <w:pStyle w:val="Akapitzlist"/>
              <w:numPr>
                <w:ilvl w:val="0"/>
                <w:numId w:val="10"/>
              </w:numPr>
              <w:spacing w:after="60"/>
              <w:ind w:left="369" w:hanging="284"/>
              <w:contextualSpacing/>
              <w:jc w:val="both"/>
              <w:rPr>
                <w:rFonts w:ascii="Arial Narrow" w:hAnsi="Arial Narrow"/>
                <w:sz w:val="16"/>
                <w:szCs w:val="16"/>
              </w:rPr>
            </w:pPr>
            <w:r w:rsidRPr="00CC7EA3">
              <w:rPr>
                <w:rFonts w:ascii="Arial Narrow" w:hAnsi="Arial Narrow"/>
                <w:sz w:val="16"/>
                <w:szCs w:val="16"/>
              </w:rPr>
              <w:t>Popularyzowanie i upowszechnianie wiedzy związanej z finansami public</w:t>
            </w:r>
            <w:r w:rsidRPr="00CC7EA3">
              <w:rPr>
                <w:rFonts w:ascii="Arial Narrow" w:hAnsi="Arial Narrow"/>
                <w:sz w:val="16"/>
                <w:szCs w:val="16"/>
              </w:rPr>
              <w:t>z</w:t>
            </w:r>
            <w:r w:rsidRPr="00CC7EA3">
              <w:rPr>
                <w:rFonts w:ascii="Arial Narrow" w:hAnsi="Arial Narrow"/>
                <w:sz w:val="16"/>
                <w:szCs w:val="16"/>
              </w:rPr>
              <w:t>nymi i działalnością resortu w tym przy wykorzystaniu nowoczesnych narzędzi komunikacji.</w:t>
            </w:r>
          </w:p>
          <w:p w14:paraId="15BC1C4F" w14:textId="77777777" w:rsidR="007122B1" w:rsidRPr="00CC7EA3" w:rsidRDefault="007122B1" w:rsidP="007122B1">
            <w:pPr>
              <w:pStyle w:val="Akapitzlist"/>
              <w:numPr>
                <w:ilvl w:val="0"/>
                <w:numId w:val="10"/>
              </w:numPr>
              <w:spacing w:after="60"/>
              <w:ind w:left="369" w:hanging="284"/>
              <w:contextualSpacing/>
              <w:jc w:val="both"/>
              <w:rPr>
                <w:rFonts w:ascii="Arial Narrow" w:hAnsi="Arial Narrow"/>
                <w:sz w:val="16"/>
                <w:szCs w:val="16"/>
              </w:rPr>
            </w:pPr>
            <w:r w:rsidRPr="00CC7EA3">
              <w:rPr>
                <w:rFonts w:ascii="Arial Narrow" w:hAnsi="Arial Narrow"/>
                <w:sz w:val="16"/>
                <w:szCs w:val="16"/>
              </w:rPr>
              <w:t>Działania mające na celu podnoszenie świadomości dot. potrzeby edukacji finansowej w Polsce i kształtowanie właściwych postaw przez edukację finansową.</w:t>
            </w:r>
          </w:p>
          <w:p w14:paraId="6C96C3F6" w14:textId="77777777" w:rsidR="007122B1" w:rsidRPr="00CC7EA3" w:rsidRDefault="007122B1" w:rsidP="007122B1">
            <w:pPr>
              <w:pStyle w:val="Akapitzlist"/>
              <w:numPr>
                <w:ilvl w:val="0"/>
                <w:numId w:val="10"/>
              </w:numPr>
              <w:spacing w:after="120"/>
              <w:ind w:left="369" w:hanging="284"/>
              <w:contextualSpacing/>
              <w:jc w:val="both"/>
              <w:rPr>
                <w:rFonts w:ascii="Arial Narrow" w:hAnsi="Arial Narrow"/>
                <w:sz w:val="16"/>
                <w:szCs w:val="16"/>
              </w:rPr>
            </w:pPr>
            <w:r w:rsidRPr="00CC7EA3">
              <w:rPr>
                <w:rFonts w:ascii="Arial Narrow" w:hAnsi="Arial Narrow"/>
                <w:sz w:val="16"/>
                <w:szCs w:val="16"/>
              </w:rPr>
              <w:t>Przekazywanie informacji opinii publicznej dot. finansów i podatków za pośrednictwem przedstawicieli mediów (prasa, radio, Internet, telewizja).</w:t>
            </w:r>
          </w:p>
        </w:tc>
        <w:tc>
          <w:tcPr>
            <w:tcW w:w="4961" w:type="dxa"/>
          </w:tcPr>
          <w:p w14:paraId="6EE89639" w14:textId="77777777" w:rsidR="007122B1" w:rsidRPr="00D42919" w:rsidRDefault="007122B1" w:rsidP="007122B1">
            <w:pPr>
              <w:spacing w:before="120" w:after="60"/>
              <w:jc w:val="both"/>
              <w:rPr>
                <w:rFonts w:ascii="Arial Narrow" w:hAnsi="Arial Narrow"/>
                <w:sz w:val="16"/>
                <w:szCs w:val="18"/>
              </w:rPr>
            </w:pPr>
            <w:r w:rsidRPr="000C64AE">
              <w:rPr>
                <w:rFonts w:ascii="Arial Narrow" w:hAnsi="Arial Narrow"/>
                <w:sz w:val="16"/>
                <w:szCs w:val="18"/>
              </w:rPr>
              <w:t>Zaplanowane zadania zostały zrealizowane.</w:t>
            </w:r>
          </w:p>
        </w:tc>
      </w:tr>
    </w:tbl>
    <w:p w14:paraId="5568579A" w14:textId="77777777" w:rsidR="00066A5A" w:rsidRPr="00544172" w:rsidRDefault="00066A5A" w:rsidP="006660F5">
      <w:pPr>
        <w:rPr>
          <w:rFonts w:ascii="Arial Narrow" w:hAnsi="Arial Narrow"/>
          <w:sz w:val="16"/>
          <w:szCs w:val="16"/>
        </w:rPr>
      </w:pPr>
    </w:p>
    <w:p w14:paraId="1EF5A410" w14:textId="77777777" w:rsidR="008A1BE9" w:rsidRPr="008A1BE9" w:rsidRDefault="00E14AA0" w:rsidP="002D2E5A">
      <w:pPr>
        <w:keepNext/>
        <w:spacing w:before="360"/>
        <w:rPr>
          <w:rFonts w:ascii="Arial Narrow" w:hAnsi="Arial Narrow"/>
          <w:b/>
          <w:sz w:val="16"/>
          <w:szCs w:val="16"/>
        </w:rPr>
      </w:pPr>
      <w:r>
        <w:rPr>
          <w:rFonts w:ascii="Arial Narrow" w:hAnsi="Arial Narrow"/>
          <w:b/>
          <w:sz w:val="16"/>
          <w:szCs w:val="16"/>
        </w:rPr>
        <w:lastRenderedPageBreak/>
        <w:t>C</w:t>
      </w:r>
      <w:r w:rsidR="000E6C65">
        <w:rPr>
          <w:rFonts w:ascii="Arial Narrow" w:hAnsi="Arial Narrow"/>
          <w:b/>
          <w:sz w:val="16"/>
          <w:szCs w:val="16"/>
        </w:rPr>
        <w:t>ZĘŚĆ D: Informacja dotycząc</w:t>
      </w:r>
      <w:r w:rsidR="008A1BE9" w:rsidRPr="008A1BE9">
        <w:rPr>
          <w:rFonts w:ascii="Arial Narrow" w:hAnsi="Arial Narrow"/>
          <w:b/>
          <w:sz w:val="16"/>
          <w:szCs w:val="16"/>
        </w:rPr>
        <w:t xml:space="preserve">a realizacji celów objętych planem działalności na rok </w:t>
      </w:r>
      <w:r w:rsidR="008A1BE9">
        <w:rPr>
          <w:rFonts w:ascii="Arial Narrow" w:hAnsi="Arial Narrow"/>
          <w:b/>
          <w:sz w:val="16"/>
          <w:szCs w:val="16"/>
        </w:rPr>
        <w:t>2018.</w:t>
      </w:r>
    </w:p>
    <w:p w14:paraId="50A3A99E" w14:textId="77777777" w:rsidR="008A1BE9" w:rsidRPr="008A1BE9" w:rsidRDefault="008A1BE9" w:rsidP="002D2E5A">
      <w:pPr>
        <w:pStyle w:val="Tekstpodstawowy"/>
        <w:keepNext/>
        <w:jc w:val="both"/>
        <w:rPr>
          <w:rFonts w:ascii="Arial Narrow" w:hAnsi="Arial Narrow"/>
          <w:i/>
          <w:sz w:val="16"/>
          <w:szCs w:val="16"/>
        </w:rPr>
      </w:pPr>
      <w:r w:rsidRPr="008A1BE9">
        <w:rPr>
          <w:rFonts w:ascii="Arial Narrow" w:hAnsi="Arial Narrow"/>
          <w:i/>
          <w:sz w:val="16"/>
          <w:szCs w:val="16"/>
        </w:rPr>
        <w:t>(należy krótko opisać najważniejsze przyczyny, które wpłynęły na niezrealizowanie celów, wystąpienie istotnych różnic w planowanych i osiągniętych wartościach mierników lub podjęcie innych niż planowane zadań służących realizacji celów)</w:t>
      </w:r>
    </w:p>
    <w:p w14:paraId="31AEE7E5" w14:textId="77777777" w:rsidR="009B4C93" w:rsidRPr="00544172" w:rsidRDefault="009B4C93" w:rsidP="002D2E5A">
      <w:pPr>
        <w:keepNext/>
        <w:rPr>
          <w:rFonts w:ascii="Arial Narrow" w:hAnsi="Arial Narrow"/>
          <w:sz w:val="16"/>
          <w:szCs w:val="16"/>
        </w:rPr>
      </w:pPr>
    </w:p>
    <w:p w14:paraId="1E02F956" w14:textId="77777777" w:rsidR="00885225" w:rsidRDefault="00885225" w:rsidP="002D2E5A">
      <w:pPr>
        <w:keepNext/>
        <w:jc w:val="both"/>
        <w:rPr>
          <w:rFonts w:ascii="Arial Narrow" w:hAnsi="Arial Narrow"/>
          <w:b/>
          <w:sz w:val="18"/>
          <w:szCs w:val="18"/>
        </w:rPr>
      </w:pPr>
      <w:r w:rsidRPr="00885225">
        <w:rPr>
          <w:rFonts w:ascii="Arial Narrow" w:hAnsi="Arial Narrow"/>
          <w:b/>
          <w:sz w:val="18"/>
          <w:szCs w:val="18"/>
        </w:rPr>
        <w:t>Ad. część A:</w:t>
      </w:r>
    </w:p>
    <w:p w14:paraId="7324141B" w14:textId="77777777" w:rsidR="00885225" w:rsidRPr="00885225" w:rsidRDefault="00885225" w:rsidP="002D2E5A">
      <w:pPr>
        <w:keepNext/>
        <w:jc w:val="both"/>
        <w:rPr>
          <w:rFonts w:ascii="Arial Narrow" w:hAnsi="Arial Narrow"/>
          <w:b/>
          <w:sz w:val="18"/>
          <w:szCs w:val="18"/>
        </w:rPr>
      </w:pPr>
    </w:p>
    <w:p w14:paraId="4A245508" w14:textId="77777777" w:rsidR="00885225" w:rsidRPr="0028222D" w:rsidRDefault="00885225" w:rsidP="002D2E5A">
      <w:pPr>
        <w:keepNext/>
        <w:jc w:val="both"/>
        <w:rPr>
          <w:rFonts w:ascii="Arial Narrow" w:hAnsi="Arial Narrow"/>
          <w:i/>
          <w:sz w:val="20"/>
          <w:szCs w:val="18"/>
        </w:rPr>
      </w:pPr>
      <w:r w:rsidRPr="00885225">
        <w:rPr>
          <w:rFonts w:ascii="Arial Narrow" w:hAnsi="Arial Narrow"/>
          <w:color w:val="000000"/>
          <w:sz w:val="18"/>
          <w:szCs w:val="18"/>
        </w:rPr>
        <w:t xml:space="preserve">1. </w:t>
      </w:r>
      <w:r w:rsidRPr="00885225">
        <w:rPr>
          <w:rFonts w:ascii="Arial Narrow" w:hAnsi="Arial Narrow"/>
          <w:b/>
          <w:color w:val="000000"/>
          <w:sz w:val="18"/>
          <w:szCs w:val="18"/>
        </w:rPr>
        <w:t>Cel 2</w:t>
      </w:r>
      <w:r w:rsidRPr="00885225">
        <w:rPr>
          <w:rFonts w:ascii="Arial Narrow" w:hAnsi="Arial Narrow"/>
          <w:color w:val="000000"/>
          <w:sz w:val="18"/>
          <w:szCs w:val="18"/>
        </w:rPr>
        <w:t xml:space="preserve">: </w:t>
      </w:r>
      <w:r w:rsidR="000E6C65" w:rsidRPr="000E6C65">
        <w:rPr>
          <w:rFonts w:ascii="Arial Narrow" w:hAnsi="Arial Narrow"/>
          <w:sz w:val="18"/>
          <w:szCs w:val="18"/>
        </w:rPr>
        <w:t>Uszczelnienie systemu podatkowego</w:t>
      </w:r>
      <w:r w:rsidR="0028222D">
        <w:rPr>
          <w:rFonts w:ascii="Arial Narrow" w:hAnsi="Arial Narrow"/>
          <w:sz w:val="18"/>
          <w:szCs w:val="18"/>
        </w:rPr>
        <w:t xml:space="preserve">. </w:t>
      </w:r>
      <w:r w:rsidR="0028222D" w:rsidRPr="0028222D">
        <w:rPr>
          <w:rFonts w:ascii="Arial Narrow" w:hAnsi="Arial Narrow"/>
          <w:b/>
          <w:sz w:val="18"/>
          <w:szCs w:val="18"/>
        </w:rPr>
        <w:t>Miernik</w:t>
      </w:r>
      <w:r w:rsidR="0028222D">
        <w:rPr>
          <w:rFonts w:ascii="Arial Narrow" w:hAnsi="Arial Narrow"/>
          <w:sz w:val="18"/>
          <w:szCs w:val="18"/>
        </w:rPr>
        <w:t xml:space="preserve">: </w:t>
      </w:r>
      <w:r w:rsidR="0028222D" w:rsidRPr="0028222D">
        <w:rPr>
          <w:rFonts w:ascii="Arial Narrow" w:hAnsi="Arial Narrow"/>
          <w:i/>
          <w:sz w:val="18"/>
          <w:szCs w:val="16"/>
        </w:rPr>
        <w:t>Terminowość opracowania projektów ustaw wpływających na zmniejszenie luki VAT i CIT.</w:t>
      </w:r>
    </w:p>
    <w:p w14:paraId="6EDEEC3F" w14:textId="77777777" w:rsidR="00885225" w:rsidRPr="00885225" w:rsidRDefault="00885225" w:rsidP="002D2E5A">
      <w:pPr>
        <w:keepNext/>
        <w:spacing w:after="120"/>
        <w:jc w:val="both"/>
        <w:rPr>
          <w:rFonts w:ascii="Arial Narrow" w:hAnsi="Arial Narrow"/>
          <w:b/>
          <w:sz w:val="18"/>
          <w:szCs w:val="18"/>
        </w:rPr>
      </w:pPr>
      <w:r w:rsidRPr="00885225">
        <w:rPr>
          <w:rFonts w:ascii="Arial Narrow" w:hAnsi="Arial Narrow"/>
          <w:b/>
          <w:sz w:val="18"/>
          <w:szCs w:val="18"/>
        </w:rPr>
        <w:t>Informacja:</w:t>
      </w:r>
    </w:p>
    <w:p w14:paraId="791A0CA4" w14:textId="77777777" w:rsidR="00A00EAD" w:rsidRPr="00A00EAD" w:rsidRDefault="000E6C65" w:rsidP="002D2E5A">
      <w:pPr>
        <w:keepNext/>
        <w:jc w:val="both"/>
        <w:rPr>
          <w:rFonts w:ascii="Arial Narrow" w:hAnsi="Arial Narrow"/>
          <w:sz w:val="18"/>
          <w:szCs w:val="18"/>
        </w:rPr>
      </w:pPr>
      <w:r w:rsidRPr="000E6C65">
        <w:rPr>
          <w:rFonts w:ascii="Arial Narrow" w:hAnsi="Arial Narrow"/>
          <w:sz w:val="18"/>
          <w:szCs w:val="18"/>
        </w:rPr>
        <w:t>W</w:t>
      </w:r>
      <w:r w:rsidR="00B0051E">
        <w:rPr>
          <w:rFonts w:ascii="Arial Narrow" w:hAnsi="Arial Narrow"/>
          <w:sz w:val="18"/>
          <w:szCs w:val="18"/>
        </w:rPr>
        <w:t>prowadzenie obowiązkowego mechanizmu podzielonej płatności w miejsce odwróconego obciążenia wymaga</w:t>
      </w:r>
      <w:r w:rsidR="00433143">
        <w:rPr>
          <w:rFonts w:ascii="Arial Narrow" w:hAnsi="Arial Narrow"/>
          <w:sz w:val="18"/>
          <w:szCs w:val="18"/>
        </w:rPr>
        <w:t>ło</w:t>
      </w:r>
      <w:r w:rsidR="00B0051E">
        <w:rPr>
          <w:rFonts w:ascii="Arial Narrow" w:hAnsi="Arial Narrow"/>
          <w:sz w:val="18"/>
          <w:szCs w:val="18"/>
        </w:rPr>
        <w:t xml:space="preserve"> uzyskania </w:t>
      </w:r>
      <w:r w:rsidR="00433143" w:rsidRPr="00433143">
        <w:rPr>
          <w:rFonts w:ascii="Arial Narrow" w:hAnsi="Arial Narrow"/>
          <w:sz w:val="18"/>
          <w:szCs w:val="18"/>
        </w:rPr>
        <w:t>zgody Komisji Europejskiej na zastosowanie szczególnego środka stanowiącego odstępstwo od zasad wynikających z dyrektywy Rady 2006/112/WE. Taka zgoda z</w:t>
      </w:r>
      <w:r w:rsidR="002D2E5A">
        <w:rPr>
          <w:rFonts w:ascii="Arial Narrow" w:hAnsi="Arial Narrow"/>
          <w:sz w:val="18"/>
          <w:szCs w:val="18"/>
        </w:rPr>
        <w:t xml:space="preserve">ostała Polsce udzielona w </w:t>
      </w:r>
      <w:r w:rsidR="00433143" w:rsidRPr="00433143">
        <w:rPr>
          <w:rFonts w:ascii="Arial Narrow" w:hAnsi="Arial Narrow"/>
          <w:sz w:val="18"/>
          <w:szCs w:val="18"/>
        </w:rPr>
        <w:t xml:space="preserve">dniu 18 lutego 2019 r. i została wyrażona w decyzji wykonawczej Rady (UE) 2019/310. Ministerstwo Finansów jeszcze przed złożeniem wniosku prowadziło </w:t>
      </w:r>
      <w:r w:rsidR="002D2E5A" w:rsidRPr="00A00EAD">
        <w:rPr>
          <w:rFonts w:ascii="Arial Narrow" w:hAnsi="Arial Narrow"/>
          <w:sz w:val="18"/>
          <w:szCs w:val="18"/>
        </w:rPr>
        <w:t xml:space="preserve">przez kilka miesięcy </w:t>
      </w:r>
      <w:r w:rsidR="00433143" w:rsidRPr="00433143">
        <w:rPr>
          <w:rFonts w:ascii="Arial Narrow" w:hAnsi="Arial Narrow"/>
          <w:sz w:val="18"/>
          <w:szCs w:val="18"/>
        </w:rPr>
        <w:t>intensywne robocze konsultacje</w:t>
      </w:r>
      <w:r w:rsidR="002D2E5A">
        <w:rPr>
          <w:rFonts w:ascii="Arial Narrow" w:hAnsi="Arial Narrow"/>
          <w:sz w:val="18"/>
          <w:szCs w:val="18"/>
        </w:rPr>
        <w:t xml:space="preserve"> i dialog </w:t>
      </w:r>
      <w:r w:rsidR="00433143" w:rsidRPr="00433143">
        <w:rPr>
          <w:rFonts w:ascii="Arial Narrow" w:hAnsi="Arial Narrow"/>
          <w:sz w:val="18"/>
          <w:szCs w:val="18"/>
        </w:rPr>
        <w:t>z Komisją Europejską, aby wyjaśnić wszelkie kwestie związane z funkcjonowaniem planowanego obligatoryjnego mechanizmu podzielonej płatności.</w:t>
      </w:r>
      <w:r w:rsidR="00A00EAD">
        <w:rPr>
          <w:rFonts w:ascii="Arial Narrow" w:hAnsi="Arial Narrow"/>
          <w:sz w:val="18"/>
          <w:szCs w:val="18"/>
        </w:rPr>
        <w:t xml:space="preserve"> </w:t>
      </w:r>
      <w:r w:rsidR="002D2E5A">
        <w:rPr>
          <w:rFonts w:ascii="Arial Narrow" w:hAnsi="Arial Narrow"/>
          <w:sz w:val="18"/>
          <w:szCs w:val="18"/>
        </w:rPr>
        <w:t>N</w:t>
      </w:r>
      <w:r w:rsidR="00A00EAD" w:rsidRPr="00A00EAD">
        <w:rPr>
          <w:rFonts w:ascii="Arial Narrow" w:hAnsi="Arial Narrow"/>
          <w:sz w:val="18"/>
          <w:szCs w:val="18"/>
        </w:rPr>
        <w:t>a bieżąco wyjaśnia</w:t>
      </w:r>
      <w:r w:rsidR="002D2E5A">
        <w:rPr>
          <w:rFonts w:ascii="Arial Narrow" w:hAnsi="Arial Narrow"/>
          <w:sz w:val="18"/>
          <w:szCs w:val="18"/>
        </w:rPr>
        <w:t>no</w:t>
      </w:r>
      <w:r w:rsidR="00A00EAD" w:rsidRPr="00A00EAD">
        <w:rPr>
          <w:rFonts w:ascii="Arial Narrow" w:hAnsi="Arial Narrow"/>
          <w:sz w:val="18"/>
          <w:szCs w:val="18"/>
        </w:rPr>
        <w:t xml:space="preserve"> wszystkie wątpliwości zgłaszane przez Komisję. W trakcie tych prac zmianom ulegały najbardziej istotne elementy uzyskiwanej derogacji, tzn. trwała dyskusja nad sposobem </w:t>
      </w:r>
      <w:r w:rsidR="002D2E5A">
        <w:rPr>
          <w:rFonts w:ascii="Arial Narrow" w:hAnsi="Arial Narrow"/>
          <w:sz w:val="18"/>
          <w:szCs w:val="18"/>
        </w:rPr>
        <w:t>zdefiniowania zakresu towarów i </w:t>
      </w:r>
      <w:r w:rsidR="00A00EAD" w:rsidRPr="00A00EAD">
        <w:rPr>
          <w:rFonts w:ascii="Arial Narrow" w:hAnsi="Arial Narrow"/>
          <w:sz w:val="18"/>
          <w:szCs w:val="18"/>
        </w:rPr>
        <w:t>usług, które miały być objęte obligatoryjną podzieloną płatnością.</w:t>
      </w:r>
      <w:r w:rsidR="00884500">
        <w:rPr>
          <w:rFonts w:ascii="Arial Narrow" w:hAnsi="Arial Narrow"/>
          <w:sz w:val="18"/>
          <w:szCs w:val="18"/>
        </w:rPr>
        <w:t xml:space="preserve"> </w:t>
      </w:r>
      <w:r w:rsidR="00A00EAD">
        <w:rPr>
          <w:rFonts w:ascii="Arial Narrow" w:hAnsi="Arial Narrow"/>
          <w:sz w:val="18"/>
          <w:szCs w:val="18"/>
        </w:rPr>
        <w:t>Pomimo przedłużającego</w:t>
      </w:r>
      <w:r>
        <w:rPr>
          <w:rFonts w:ascii="Arial Narrow" w:hAnsi="Arial Narrow"/>
          <w:sz w:val="18"/>
          <w:szCs w:val="18"/>
        </w:rPr>
        <w:t xml:space="preserve"> procedowani</w:t>
      </w:r>
      <w:r w:rsidR="00A00EAD">
        <w:rPr>
          <w:rFonts w:ascii="Arial Narrow" w:hAnsi="Arial Narrow"/>
          <w:sz w:val="18"/>
          <w:szCs w:val="18"/>
        </w:rPr>
        <w:t>a</w:t>
      </w:r>
      <w:r>
        <w:rPr>
          <w:rFonts w:ascii="Arial Narrow" w:hAnsi="Arial Narrow"/>
          <w:sz w:val="18"/>
          <w:szCs w:val="18"/>
        </w:rPr>
        <w:t xml:space="preserve"> decyzji przez Komisję Europejską podjęte zostały </w:t>
      </w:r>
      <w:r w:rsidR="00B0051E">
        <w:rPr>
          <w:rFonts w:ascii="Arial Narrow" w:hAnsi="Arial Narrow"/>
          <w:sz w:val="18"/>
          <w:szCs w:val="18"/>
        </w:rPr>
        <w:t>prace koncepcyjne nad treścią projektu ustawy o zmianie ust</w:t>
      </w:r>
      <w:r w:rsidR="002D2E5A">
        <w:rPr>
          <w:rFonts w:ascii="Arial Narrow" w:hAnsi="Arial Narrow"/>
          <w:sz w:val="18"/>
          <w:szCs w:val="18"/>
        </w:rPr>
        <w:t>awy o </w:t>
      </w:r>
      <w:r w:rsidR="00B0051E">
        <w:rPr>
          <w:rFonts w:ascii="Arial Narrow" w:hAnsi="Arial Narrow"/>
          <w:sz w:val="18"/>
          <w:szCs w:val="18"/>
        </w:rPr>
        <w:t>podatku od towarów i usług.</w:t>
      </w:r>
      <w:r w:rsidR="009577AE" w:rsidRPr="009577AE">
        <w:rPr>
          <w:rFonts w:ascii="Arial Narrow" w:hAnsi="Arial Narrow"/>
          <w:sz w:val="18"/>
          <w:szCs w:val="18"/>
        </w:rPr>
        <w:t xml:space="preserve"> </w:t>
      </w:r>
      <w:r w:rsidR="00A00EAD" w:rsidRPr="00A00EAD">
        <w:rPr>
          <w:rFonts w:ascii="Arial Narrow" w:hAnsi="Arial Narrow"/>
          <w:sz w:val="18"/>
          <w:szCs w:val="18"/>
        </w:rPr>
        <w:t>Prowadzone były wewnętrzne uzgodnienia i konsultacje, co do ewentualnych rozwiązań, które mają znaleźć się w projekcie.</w:t>
      </w:r>
    </w:p>
    <w:p w14:paraId="7763F52C" w14:textId="77777777" w:rsidR="00885225" w:rsidRDefault="00885225" w:rsidP="00433143">
      <w:pPr>
        <w:jc w:val="both"/>
        <w:rPr>
          <w:rFonts w:ascii="Arial Narrow" w:hAnsi="Arial Narrow"/>
          <w:sz w:val="18"/>
          <w:szCs w:val="18"/>
        </w:rPr>
      </w:pPr>
    </w:p>
    <w:p w14:paraId="50C19417" w14:textId="77777777" w:rsidR="00A00EAD" w:rsidRPr="00A00EAD" w:rsidRDefault="009577AE" w:rsidP="00A00EAD">
      <w:pPr>
        <w:jc w:val="both"/>
        <w:rPr>
          <w:rFonts w:ascii="Arial Narrow" w:hAnsi="Arial Narrow"/>
          <w:sz w:val="18"/>
          <w:szCs w:val="18"/>
        </w:rPr>
      </w:pPr>
      <w:r>
        <w:rPr>
          <w:rFonts w:ascii="Arial Narrow" w:hAnsi="Arial Narrow"/>
          <w:sz w:val="18"/>
          <w:szCs w:val="18"/>
        </w:rPr>
        <w:t>P</w:t>
      </w:r>
      <w:r w:rsidR="00972729" w:rsidRPr="009577AE">
        <w:rPr>
          <w:rFonts w:ascii="Arial Narrow" w:hAnsi="Arial Narrow"/>
          <w:sz w:val="18"/>
          <w:szCs w:val="18"/>
        </w:rPr>
        <w:t xml:space="preserve">rojekt ustawy wprowadzającej zmiany w kierunku umożliwiającym: rozbudowę jednolitego pliku kontrolnego (JPK_VAT) i zastąpienie deklaracji rozbudowanym JPK_VAT lub ich redukcję, oraz utworzenie centralnego rejestru faktur (CRF) na bazie rozbudowanego </w:t>
      </w:r>
      <w:r>
        <w:rPr>
          <w:rFonts w:ascii="Arial Narrow" w:hAnsi="Arial Narrow"/>
          <w:sz w:val="18"/>
          <w:szCs w:val="18"/>
        </w:rPr>
        <w:t>JPK_VAT jest po uzgodnieniach zewnętrznych i trwa analiza zgłoszonych uwag</w:t>
      </w:r>
      <w:r w:rsidR="00972729" w:rsidRPr="009577AE">
        <w:rPr>
          <w:rFonts w:ascii="Arial Narrow" w:hAnsi="Arial Narrow"/>
          <w:sz w:val="18"/>
          <w:szCs w:val="18"/>
        </w:rPr>
        <w:t>.</w:t>
      </w:r>
      <w:r>
        <w:rPr>
          <w:rFonts w:ascii="Arial Narrow" w:hAnsi="Arial Narrow"/>
          <w:sz w:val="18"/>
          <w:szCs w:val="18"/>
        </w:rPr>
        <w:t xml:space="preserve"> Przedmiotowy projekt jest dokumentem skomplikowanym legislacyjnie, ściśle skorelowanym z systemem informatycznym gromadzącym i przygotowywanym do analizy dane, które będą pozyskiwane od podatników VAT. Projekt wymagał dokładnego uzgodnienia stanowisk z poszczególnymi departamentami MF. Ponadto w wyniku konsultacji zewnętrznych wpłynęło wiele uwag, których uzgodnienie wymagało czasu i wiel</w:t>
      </w:r>
      <w:r w:rsidR="002D2E5A">
        <w:rPr>
          <w:rFonts w:ascii="Arial Narrow" w:hAnsi="Arial Narrow"/>
          <w:sz w:val="18"/>
          <w:szCs w:val="18"/>
        </w:rPr>
        <w:t>u</w:t>
      </w:r>
      <w:r>
        <w:rPr>
          <w:rFonts w:ascii="Arial Narrow" w:hAnsi="Arial Narrow"/>
          <w:sz w:val="18"/>
          <w:szCs w:val="18"/>
        </w:rPr>
        <w:t xml:space="preserve"> spotkań, w tym również ze stroną samorządową. </w:t>
      </w:r>
      <w:r w:rsidR="00A00EAD" w:rsidRPr="00A00EAD">
        <w:rPr>
          <w:rFonts w:ascii="Arial Narrow" w:hAnsi="Arial Narrow"/>
          <w:sz w:val="18"/>
          <w:szCs w:val="18"/>
        </w:rPr>
        <w:t xml:space="preserve">Przy tym nieosiągnięcie </w:t>
      </w:r>
      <w:r w:rsidR="00884500">
        <w:rPr>
          <w:rFonts w:ascii="Arial Narrow" w:hAnsi="Arial Narrow"/>
          <w:sz w:val="18"/>
          <w:szCs w:val="18"/>
        </w:rPr>
        <w:t>za</w:t>
      </w:r>
      <w:r w:rsidR="00A00EAD" w:rsidRPr="00A00EAD">
        <w:rPr>
          <w:rFonts w:ascii="Arial Narrow" w:hAnsi="Arial Narrow"/>
          <w:sz w:val="18"/>
          <w:szCs w:val="18"/>
        </w:rPr>
        <w:t>planowane</w:t>
      </w:r>
      <w:r w:rsidR="00884500">
        <w:rPr>
          <w:rFonts w:ascii="Arial Narrow" w:hAnsi="Arial Narrow"/>
          <w:sz w:val="18"/>
          <w:szCs w:val="18"/>
        </w:rPr>
        <w:t>j wartości</w:t>
      </w:r>
      <w:r w:rsidR="00A00EAD" w:rsidRPr="00A00EAD">
        <w:rPr>
          <w:rFonts w:ascii="Arial Narrow" w:hAnsi="Arial Narrow"/>
          <w:sz w:val="18"/>
          <w:szCs w:val="18"/>
        </w:rPr>
        <w:t xml:space="preserve"> wskaźnika, nie przeszkodziło w tym, że pełne wdrożen</w:t>
      </w:r>
      <w:r w:rsidR="00884500">
        <w:rPr>
          <w:rFonts w:ascii="Arial Narrow" w:hAnsi="Arial Narrow"/>
          <w:sz w:val="18"/>
          <w:szCs w:val="18"/>
        </w:rPr>
        <w:t xml:space="preserve">ie centralnego rejestru faktur </w:t>
      </w:r>
      <w:r w:rsidR="00A00EAD" w:rsidRPr="00A00EAD">
        <w:rPr>
          <w:rFonts w:ascii="Arial Narrow" w:hAnsi="Arial Narrow"/>
          <w:sz w:val="18"/>
          <w:szCs w:val="18"/>
        </w:rPr>
        <w:t xml:space="preserve">nastąpiło już od 1 stycznia 2018 r. w postaci obowiązku wysyłania JPK_VAT przez wszystkich podatników VAT czynnych. </w:t>
      </w:r>
    </w:p>
    <w:p w14:paraId="2D5B20FB" w14:textId="77777777" w:rsidR="00972729" w:rsidRDefault="00972729" w:rsidP="009577AE">
      <w:pPr>
        <w:jc w:val="both"/>
        <w:rPr>
          <w:rFonts w:ascii="Arial Narrow" w:hAnsi="Arial Narrow"/>
          <w:sz w:val="18"/>
          <w:szCs w:val="18"/>
        </w:rPr>
      </w:pPr>
    </w:p>
    <w:p w14:paraId="1C0D02DF" w14:textId="77777777" w:rsidR="00C03666" w:rsidRPr="0028222D" w:rsidRDefault="00C03666" w:rsidP="00C03666">
      <w:pPr>
        <w:jc w:val="both"/>
        <w:rPr>
          <w:rFonts w:ascii="Arial Narrow" w:hAnsi="Arial Narrow"/>
          <w:i/>
          <w:color w:val="000000"/>
          <w:sz w:val="20"/>
          <w:szCs w:val="18"/>
        </w:rPr>
      </w:pPr>
      <w:r>
        <w:rPr>
          <w:rFonts w:ascii="Arial Narrow" w:hAnsi="Arial Narrow"/>
          <w:color w:val="000000"/>
          <w:sz w:val="18"/>
          <w:szCs w:val="18"/>
        </w:rPr>
        <w:t>2</w:t>
      </w:r>
      <w:r w:rsidRPr="00C03666">
        <w:rPr>
          <w:rFonts w:ascii="Arial Narrow" w:hAnsi="Arial Narrow"/>
          <w:color w:val="000000"/>
          <w:sz w:val="18"/>
          <w:szCs w:val="18"/>
        </w:rPr>
        <w:t xml:space="preserve">. </w:t>
      </w:r>
      <w:r>
        <w:rPr>
          <w:rFonts w:ascii="Arial Narrow" w:hAnsi="Arial Narrow"/>
          <w:b/>
          <w:color w:val="000000"/>
          <w:sz w:val="18"/>
          <w:szCs w:val="18"/>
        </w:rPr>
        <w:t>Cel 3</w:t>
      </w:r>
      <w:r w:rsidRPr="00C03666">
        <w:rPr>
          <w:rFonts w:ascii="Arial Narrow" w:hAnsi="Arial Narrow"/>
          <w:b/>
          <w:color w:val="000000"/>
          <w:sz w:val="18"/>
          <w:szCs w:val="18"/>
        </w:rPr>
        <w:t>:</w:t>
      </w:r>
      <w:r w:rsidRPr="00C03666">
        <w:rPr>
          <w:rFonts w:ascii="Arial Narrow" w:hAnsi="Arial Narrow"/>
          <w:color w:val="000000"/>
          <w:sz w:val="18"/>
          <w:szCs w:val="18"/>
        </w:rPr>
        <w:t xml:space="preserve"> Uproszczenie otoczenia prawnego i stworzenie ułatwień dla obywateli i przedsiębiorców</w:t>
      </w:r>
      <w:r w:rsidR="0028222D">
        <w:rPr>
          <w:rFonts w:ascii="Arial Narrow" w:hAnsi="Arial Narrow"/>
          <w:color w:val="000000"/>
          <w:sz w:val="18"/>
          <w:szCs w:val="18"/>
        </w:rPr>
        <w:t xml:space="preserve">. </w:t>
      </w:r>
      <w:r w:rsidR="0028222D" w:rsidRPr="0028222D">
        <w:rPr>
          <w:rFonts w:ascii="Arial Narrow" w:hAnsi="Arial Narrow"/>
          <w:b/>
          <w:sz w:val="18"/>
          <w:szCs w:val="18"/>
        </w:rPr>
        <w:t>Miernik</w:t>
      </w:r>
      <w:r w:rsidR="0028222D">
        <w:rPr>
          <w:rFonts w:ascii="Arial Narrow" w:hAnsi="Arial Narrow"/>
          <w:b/>
          <w:sz w:val="18"/>
          <w:szCs w:val="18"/>
        </w:rPr>
        <w:t xml:space="preserve">: </w:t>
      </w:r>
      <w:r w:rsidR="0028222D" w:rsidRPr="0028222D">
        <w:rPr>
          <w:rFonts w:ascii="Arial Narrow" w:hAnsi="Arial Narrow"/>
          <w:i/>
          <w:sz w:val="18"/>
          <w:szCs w:val="18"/>
        </w:rPr>
        <w:t>Terminowe przedłożenie na Radę Ministrów projektu nowej ordynacji podatkowej przygotowanej przez Komisję Kodyfikacyjną Ogólnego Prawa Podatkowego.</w:t>
      </w:r>
    </w:p>
    <w:p w14:paraId="3A33D5A4" w14:textId="77777777" w:rsidR="00972729" w:rsidRPr="00C03666" w:rsidRDefault="00C03666" w:rsidP="00C03666">
      <w:pPr>
        <w:jc w:val="both"/>
        <w:rPr>
          <w:rFonts w:ascii="Arial Narrow" w:hAnsi="Arial Narrow"/>
          <w:color w:val="000000"/>
          <w:sz w:val="18"/>
          <w:szCs w:val="18"/>
        </w:rPr>
      </w:pPr>
      <w:r w:rsidRPr="00C03666">
        <w:rPr>
          <w:rFonts w:ascii="Arial Narrow" w:hAnsi="Arial Narrow"/>
          <w:b/>
          <w:color w:val="000000"/>
          <w:sz w:val="18"/>
          <w:szCs w:val="18"/>
        </w:rPr>
        <w:t>Informacja</w:t>
      </w:r>
      <w:r w:rsidRPr="00C03666">
        <w:rPr>
          <w:rFonts w:ascii="Arial Narrow" w:hAnsi="Arial Narrow"/>
          <w:color w:val="000000"/>
          <w:sz w:val="18"/>
          <w:szCs w:val="18"/>
        </w:rPr>
        <w:t>:</w:t>
      </w:r>
    </w:p>
    <w:p w14:paraId="7197C9FE" w14:textId="77777777" w:rsidR="00972729" w:rsidRPr="00C03666" w:rsidRDefault="00972729" w:rsidP="00C03666">
      <w:pPr>
        <w:jc w:val="both"/>
        <w:rPr>
          <w:rFonts w:ascii="Arial Narrow" w:hAnsi="Arial Narrow"/>
          <w:color w:val="000000"/>
          <w:sz w:val="18"/>
          <w:szCs w:val="18"/>
        </w:rPr>
      </w:pPr>
    </w:p>
    <w:p w14:paraId="672D182C" w14:textId="77777777" w:rsidR="0028222D" w:rsidRPr="0028222D" w:rsidRDefault="0028222D" w:rsidP="002D2E5A">
      <w:pPr>
        <w:spacing w:after="120"/>
        <w:jc w:val="both"/>
        <w:rPr>
          <w:rFonts w:ascii="Arial Narrow" w:hAnsi="Arial Narrow"/>
          <w:sz w:val="18"/>
          <w:szCs w:val="18"/>
        </w:rPr>
      </w:pPr>
      <w:r w:rsidRPr="0028222D">
        <w:rPr>
          <w:rFonts w:ascii="Arial Narrow" w:hAnsi="Arial Narrow"/>
          <w:sz w:val="18"/>
          <w:szCs w:val="18"/>
        </w:rPr>
        <w:t xml:space="preserve">Opracowany przez Komisję Kodyfikacyjną Ogólnego Prawa Podatkowego projekt ustawy – </w:t>
      </w:r>
      <w:r w:rsidRPr="002D2E5A">
        <w:rPr>
          <w:rFonts w:ascii="Arial Narrow" w:hAnsi="Arial Narrow"/>
          <w:i/>
          <w:sz w:val="18"/>
          <w:szCs w:val="18"/>
        </w:rPr>
        <w:t>Ordynacja podatkowa</w:t>
      </w:r>
      <w:r w:rsidRPr="0028222D">
        <w:rPr>
          <w:rFonts w:ascii="Arial Narrow" w:hAnsi="Arial Narrow"/>
          <w:sz w:val="18"/>
          <w:szCs w:val="18"/>
        </w:rPr>
        <w:t xml:space="preserve"> (dalej NOP) ma na celu uregulowanie części ogólnej prawa podatkowego w sposób odpowiadający nowym wyzwaniom społecznym i gospodarczym. Projekt NOP ma zastąpić obecnie obowiązującą ustawę – Ordynacja podatkowa. Projekt realizuje swoje cele, w tym dwa główne: ochrona praw podatnika w jego relacjach z organami podatkowymi oraz zwiększenie efektywności i skuteczności poboru podatków, w ok</w:t>
      </w:r>
      <w:r>
        <w:rPr>
          <w:rFonts w:ascii="Arial Narrow" w:hAnsi="Arial Narrow"/>
          <w:sz w:val="18"/>
          <w:szCs w:val="18"/>
        </w:rPr>
        <w:t>.</w:t>
      </w:r>
      <w:r w:rsidRPr="0028222D">
        <w:rPr>
          <w:rFonts w:ascii="Arial Narrow" w:hAnsi="Arial Narrow"/>
          <w:sz w:val="18"/>
          <w:szCs w:val="18"/>
        </w:rPr>
        <w:t xml:space="preserve"> 800 artykułach. Jest to zatem obszerna i kompleksowa regulacja. Przed przedłożeniem Radzie Ministrów projekt wymaga szerokich konsultacji oraz odpowiedniego czasu na dogłębną analizę zarówno przez podmioty zgłaszające uwagi, jak również przez Ministra Finansów. </w:t>
      </w:r>
    </w:p>
    <w:p w14:paraId="48053669" w14:textId="77777777" w:rsidR="0028222D" w:rsidRPr="0028222D" w:rsidRDefault="0028222D" w:rsidP="002D2E5A">
      <w:pPr>
        <w:spacing w:after="120"/>
        <w:jc w:val="both"/>
        <w:rPr>
          <w:rFonts w:ascii="Arial Narrow" w:hAnsi="Arial Narrow"/>
          <w:sz w:val="18"/>
          <w:szCs w:val="18"/>
        </w:rPr>
      </w:pPr>
      <w:r w:rsidRPr="0028222D">
        <w:rPr>
          <w:rFonts w:ascii="Arial Narrow" w:hAnsi="Arial Narrow"/>
          <w:sz w:val="18"/>
          <w:szCs w:val="18"/>
        </w:rPr>
        <w:t>W 2018 r. projekt NOP był przedmiotem dwukrotnych uzgodnień międzyresortowych oraz opiniowania i szerokich konsultacji publicznych. W trakcie pierwszej tury uzgodnień zgłoszono ok. 890 uwag. Zainteresowanie pracami nad projektem zgłosiły też dwa podmioty w trybie przepisów o działalności lobbingowej w procesie stanowienia prawa. Ponadto wiele resortów zgłosiło uwagi w terminie znacznie późniejszym niż wyz</w:t>
      </w:r>
      <w:r>
        <w:rPr>
          <w:rFonts w:ascii="Arial Narrow" w:hAnsi="Arial Narrow"/>
          <w:sz w:val="18"/>
          <w:szCs w:val="18"/>
        </w:rPr>
        <w:t>naczony do 7.09.2018 r. Uwagi w </w:t>
      </w:r>
      <w:r w:rsidRPr="0028222D">
        <w:rPr>
          <w:rFonts w:ascii="Arial Narrow" w:hAnsi="Arial Narrow"/>
          <w:sz w:val="18"/>
          <w:szCs w:val="18"/>
        </w:rPr>
        <w:t>przeważającej liczbie miały charakter systemowy. Konieczna była ich dogłębna analiza, w przypadku uwzględnienia projekt NOP wymagał dokonania odpowiednich zmian, a w przypadku nieuwzględnienia uwag konieczne było opracowanie i przedstawienie stanowiska Ministra Finansów z uzasadnieniem powodu nieuwzględnienia.</w:t>
      </w:r>
    </w:p>
    <w:p w14:paraId="0B053F9A" w14:textId="77777777" w:rsidR="0028222D" w:rsidRDefault="0028222D" w:rsidP="002D2E5A">
      <w:pPr>
        <w:spacing w:after="120"/>
        <w:jc w:val="both"/>
        <w:rPr>
          <w:rFonts w:ascii="Arial Narrow" w:hAnsi="Arial Narrow"/>
          <w:sz w:val="18"/>
          <w:szCs w:val="18"/>
        </w:rPr>
      </w:pPr>
      <w:r w:rsidRPr="0028222D">
        <w:rPr>
          <w:rFonts w:ascii="Arial Narrow" w:hAnsi="Arial Narrow"/>
          <w:sz w:val="18"/>
          <w:szCs w:val="18"/>
        </w:rPr>
        <w:t>Projekt był przedmiotem opinii Rady Legislacyjnej przy Prezesie Rady Ministrów z dnia 26 października 2018 r., do której stanowisko przedstawiono w piśmie Ministra Finansów z dnia 21 grudnia 2018 r.</w:t>
      </w:r>
      <w:r>
        <w:rPr>
          <w:rFonts w:ascii="Arial Narrow" w:hAnsi="Arial Narrow"/>
          <w:sz w:val="18"/>
          <w:szCs w:val="18"/>
        </w:rPr>
        <w:t xml:space="preserve"> W dniu 30 października 2018 </w:t>
      </w:r>
      <w:r w:rsidRPr="0028222D">
        <w:rPr>
          <w:rFonts w:ascii="Arial Narrow" w:hAnsi="Arial Narrow"/>
          <w:sz w:val="18"/>
          <w:szCs w:val="18"/>
        </w:rPr>
        <w:t>r. projekt został pozytywnie zaopiniowany przez Komisję Wspólną Rządu i Samorządu Terytorialnego.</w:t>
      </w:r>
      <w:r>
        <w:rPr>
          <w:rFonts w:ascii="Arial Narrow" w:hAnsi="Arial Narrow"/>
          <w:sz w:val="18"/>
          <w:szCs w:val="18"/>
        </w:rPr>
        <w:t xml:space="preserve"> </w:t>
      </w:r>
      <w:r w:rsidRPr="0028222D">
        <w:rPr>
          <w:rFonts w:ascii="Arial Narrow" w:hAnsi="Arial Narrow"/>
          <w:sz w:val="18"/>
          <w:szCs w:val="18"/>
        </w:rPr>
        <w:t xml:space="preserve">Projekt NOP był przedmiotem Konferencji Uzgodnieniowej, która odbyła się w dniach 7-8.11.2018 r. W efekcie uzgodnienia części uwag, projekt NOP został odpowiednio zmieniony i przekazany w dniu 28.12.2018 r. do ponownych uzgodnień międzyresortowych z terminem zgłoszenia uwag do dnia 11.01.2019 r. </w:t>
      </w:r>
    </w:p>
    <w:p w14:paraId="6365A82C" w14:textId="77777777" w:rsidR="0028222D" w:rsidRPr="0028222D" w:rsidRDefault="0028222D" w:rsidP="0028222D">
      <w:pPr>
        <w:jc w:val="both"/>
        <w:rPr>
          <w:rFonts w:ascii="Arial Narrow" w:hAnsi="Arial Narrow"/>
          <w:sz w:val="18"/>
          <w:szCs w:val="18"/>
        </w:rPr>
      </w:pPr>
      <w:r w:rsidRPr="0028222D">
        <w:rPr>
          <w:rFonts w:ascii="Arial Narrow" w:hAnsi="Arial Narrow"/>
          <w:sz w:val="18"/>
          <w:szCs w:val="18"/>
        </w:rPr>
        <w:t xml:space="preserve">Przeprowadzenie rządowego procesu legislacji (w tym rozpatrzenie przez Komitet Stały RM czy Komisję Prawniczą) pozwoli na przedłożenie Radzie Ministrów uzgodnionego projektu. Z uwagi na obszerność projektu NOP, zakres zgłoszonych uwag i konieczność jego uzgodnienia, niemożliwe było skrócenie etapu uzgodnień międzyresortowych. </w:t>
      </w:r>
    </w:p>
    <w:p w14:paraId="4DF186C9" w14:textId="77777777" w:rsidR="00972729" w:rsidRDefault="00972729" w:rsidP="009B4C93">
      <w:pPr>
        <w:rPr>
          <w:rFonts w:ascii="Arial Narrow" w:hAnsi="Arial Narrow"/>
          <w:sz w:val="16"/>
          <w:szCs w:val="16"/>
        </w:rPr>
      </w:pPr>
    </w:p>
    <w:p w14:paraId="45CCAEF3" w14:textId="77777777" w:rsidR="00C03666" w:rsidRPr="00C03666" w:rsidRDefault="00C03666" w:rsidP="00C03666">
      <w:pPr>
        <w:jc w:val="both"/>
        <w:rPr>
          <w:rFonts w:ascii="Arial Narrow" w:hAnsi="Arial Narrow"/>
          <w:color w:val="000000"/>
          <w:sz w:val="18"/>
          <w:szCs w:val="18"/>
        </w:rPr>
      </w:pPr>
      <w:r>
        <w:rPr>
          <w:rFonts w:ascii="Arial Narrow" w:hAnsi="Arial Narrow"/>
          <w:color w:val="000000"/>
          <w:sz w:val="18"/>
          <w:szCs w:val="18"/>
        </w:rPr>
        <w:t>3</w:t>
      </w:r>
      <w:r w:rsidRPr="00C03666">
        <w:rPr>
          <w:rFonts w:ascii="Arial Narrow" w:hAnsi="Arial Narrow"/>
          <w:color w:val="000000"/>
          <w:sz w:val="18"/>
          <w:szCs w:val="18"/>
        </w:rPr>
        <w:t xml:space="preserve">. </w:t>
      </w:r>
      <w:r>
        <w:rPr>
          <w:rFonts w:ascii="Arial Narrow" w:hAnsi="Arial Narrow"/>
          <w:b/>
          <w:color w:val="000000"/>
          <w:sz w:val="18"/>
          <w:szCs w:val="18"/>
        </w:rPr>
        <w:t>Cel 5</w:t>
      </w:r>
      <w:r w:rsidRPr="00C03666">
        <w:rPr>
          <w:rFonts w:ascii="Arial Narrow" w:hAnsi="Arial Narrow"/>
          <w:b/>
          <w:color w:val="000000"/>
          <w:sz w:val="18"/>
          <w:szCs w:val="18"/>
        </w:rPr>
        <w:t>:</w:t>
      </w:r>
      <w:r w:rsidRPr="00C03666">
        <w:rPr>
          <w:rFonts w:ascii="Arial Narrow" w:hAnsi="Arial Narrow"/>
          <w:color w:val="000000"/>
          <w:sz w:val="18"/>
          <w:szCs w:val="18"/>
        </w:rPr>
        <w:t xml:space="preserve"> Wprowadzenie prorozwojowych regulacji rynku finansowego</w:t>
      </w:r>
      <w:r w:rsidR="0028222D">
        <w:rPr>
          <w:rFonts w:ascii="Arial Narrow" w:hAnsi="Arial Narrow"/>
          <w:color w:val="000000"/>
          <w:sz w:val="18"/>
          <w:szCs w:val="18"/>
        </w:rPr>
        <w:t xml:space="preserve">. </w:t>
      </w:r>
      <w:r w:rsidR="0028222D" w:rsidRPr="0028222D">
        <w:rPr>
          <w:rFonts w:ascii="Arial Narrow" w:hAnsi="Arial Narrow"/>
          <w:b/>
          <w:sz w:val="18"/>
          <w:szCs w:val="18"/>
        </w:rPr>
        <w:t>Miernik</w:t>
      </w:r>
      <w:r w:rsidR="0028222D">
        <w:rPr>
          <w:rFonts w:ascii="Arial Narrow" w:hAnsi="Arial Narrow"/>
          <w:b/>
          <w:sz w:val="18"/>
          <w:szCs w:val="18"/>
        </w:rPr>
        <w:t xml:space="preserve">: </w:t>
      </w:r>
      <w:r w:rsidR="0028222D" w:rsidRPr="0028222D">
        <w:rPr>
          <w:rFonts w:ascii="Arial Narrow" w:hAnsi="Arial Narrow"/>
          <w:i/>
          <w:color w:val="000000"/>
          <w:sz w:val="18"/>
          <w:szCs w:val="18"/>
        </w:rPr>
        <w:t>Terminowość opracowania projektów ustaw zmieniających oraz wdrożenia rekomendacji</w:t>
      </w:r>
      <w:r w:rsidR="0028222D">
        <w:rPr>
          <w:rFonts w:ascii="Arial Narrow" w:hAnsi="Arial Narrow"/>
          <w:i/>
          <w:color w:val="000000"/>
          <w:sz w:val="18"/>
          <w:szCs w:val="18"/>
        </w:rPr>
        <w:t>.</w:t>
      </w:r>
    </w:p>
    <w:p w14:paraId="586089A0" w14:textId="77777777" w:rsidR="00C03666" w:rsidRPr="00C03666" w:rsidRDefault="00C03666" w:rsidP="00C03666">
      <w:pPr>
        <w:jc w:val="both"/>
        <w:rPr>
          <w:rFonts w:ascii="Arial Narrow" w:hAnsi="Arial Narrow"/>
          <w:color w:val="000000"/>
          <w:sz w:val="18"/>
          <w:szCs w:val="18"/>
        </w:rPr>
      </w:pPr>
      <w:r w:rsidRPr="00C03666">
        <w:rPr>
          <w:rFonts w:ascii="Arial Narrow" w:hAnsi="Arial Narrow"/>
          <w:b/>
          <w:color w:val="000000"/>
          <w:sz w:val="18"/>
          <w:szCs w:val="18"/>
        </w:rPr>
        <w:t>Informacja</w:t>
      </w:r>
      <w:r w:rsidRPr="00C03666">
        <w:rPr>
          <w:rFonts w:ascii="Arial Narrow" w:hAnsi="Arial Narrow"/>
          <w:color w:val="000000"/>
          <w:sz w:val="18"/>
          <w:szCs w:val="18"/>
        </w:rPr>
        <w:t>:</w:t>
      </w:r>
    </w:p>
    <w:p w14:paraId="0A8CA7CE" w14:textId="77777777" w:rsidR="003132E6" w:rsidRDefault="003132E6" w:rsidP="000569C4">
      <w:pPr>
        <w:jc w:val="both"/>
        <w:rPr>
          <w:rFonts w:ascii="Arial Narrow" w:hAnsi="Arial Narrow"/>
          <w:color w:val="000000"/>
          <w:sz w:val="18"/>
          <w:szCs w:val="18"/>
        </w:rPr>
      </w:pPr>
    </w:p>
    <w:p w14:paraId="510E33CC" w14:textId="77777777" w:rsidR="000569C4" w:rsidRDefault="000569C4" w:rsidP="000569C4">
      <w:pPr>
        <w:jc w:val="both"/>
        <w:rPr>
          <w:rFonts w:ascii="Arial Narrow" w:hAnsi="Arial Narrow"/>
          <w:color w:val="000000"/>
          <w:sz w:val="18"/>
          <w:szCs w:val="18"/>
        </w:rPr>
      </w:pPr>
      <w:r w:rsidRPr="000569C4">
        <w:rPr>
          <w:rFonts w:ascii="Arial Narrow" w:hAnsi="Arial Narrow"/>
          <w:color w:val="000000"/>
          <w:sz w:val="18"/>
          <w:szCs w:val="18"/>
        </w:rPr>
        <w:t xml:space="preserve">Procedowanie projektu </w:t>
      </w:r>
      <w:r w:rsidRPr="003132E6">
        <w:rPr>
          <w:rFonts w:ascii="Arial Narrow" w:hAnsi="Arial Narrow"/>
          <w:i/>
          <w:color w:val="000000"/>
          <w:sz w:val="18"/>
          <w:szCs w:val="18"/>
        </w:rPr>
        <w:t>ustawy o zmianie ustawy o nadzorze nad rynkiem finansowym oraz niektórych innych ustaw</w:t>
      </w:r>
      <w:r w:rsidRPr="000569C4">
        <w:rPr>
          <w:rFonts w:ascii="Arial Narrow" w:hAnsi="Arial Narrow"/>
          <w:color w:val="000000"/>
          <w:sz w:val="18"/>
          <w:szCs w:val="18"/>
        </w:rPr>
        <w:t xml:space="preserve"> zostało wydłużone m. in. w związku z komunikatem Ministerstwa Cyfryzacji w sprawie centralnego rejestru domen zakazanych.</w:t>
      </w:r>
    </w:p>
    <w:p w14:paraId="28E5E829" w14:textId="77777777" w:rsidR="003132E6" w:rsidRPr="000569C4" w:rsidRDefault="003132E6" w:rsidP="000569C4">
      <w:pPr>
        <w:jc w:val="both"/>
        <w:rPr>
          <w:rFonts w:ascii="Arial Narrow" w:hAnsi="Arial Narrow"/>
          <w:color w:val="000000"/>
          <w:sz w:val="18"/>
          <w:szCs w:val="18"/>
        </w:rPr>
      </w:pPr>
    </w:p>
    <w:p w14:paraId="17083893" w14:textId="77777777" w:rsidR="00C03666" w:rsidRPr="00C03666" w:rsidRDefault="000569C4" w:rsidP="000569C4">
      <w:pPr>
        <w:jc w:val="both"/>
        <w:rPr>
          <w:rFonts w:ascii="Arial Narrow" w:hAnsi="Arial Narrow"/>
          <w:color w:val="000000"/>
          <w:sz w:val="18"/>
          <w:szCs w:val="18"/>
        </w:rPr>
      </w:pPr>
      <w:r w:rsidRPr="000569C4">
        <w:rPr>
          <w:rFonts w:ascii="Arial Narrow" w:hAnsi="Arial Narrow"/>
          <w:color w:val="000000"/>
          <w:sz w:val="18"/>
          <w:szCs w:val="18"/>
        </w:rPr>
        <w:t xml:space="preserve">Wdrażanie rekomendacji zawartych w raporcie końcowym z prac Zespołu roboczego ds. rozwoju innowacji finansowych (FinTech) w Polsce </w:t>
      </w:r>
      <w:r>
        <w:rPr>
          <w:rFonts w:ascii="Arial Narrow" w:hAnsi="Arial Narrow"/>
          <w:color w:val="000000"/>
          <w:sz w:val="18"/>
          <w:szCs w:val="18"/>
        </w:rPr>
        <w:t>- z</w:t>
      </w:r>
      <w:r w:rsidRPr="000569C4">
        <w:rPr>
          <w:rFonts w:ascii="Arial Narrow" w:hAnsi="Arial Narrow"/>
          <w:color w:val="000000"/>
          <w:sz w:val="18"/>
          <w:szCs w:val="18"/>
        </w:rPr>
        <w:t>adanie ma charakter otwarty, dalszy zakres możliwych działań wdrożeniowych jest stale analizowany.</w:t>
      </w:r>
      <w:r>
        <w:rPr>
          <w:rFonts w:ascii="Arial Narrow" w:hAnsi="Arial Narrow"/>
          <w:color w:val="000000"/>
          <w:sz w:val="18"/>
          <w:szCs w:val="18"/>
        </w:rPr>
        <w:t xml:space="preserve"> </w:t>
      </w:r>
      <w:r w:rsidR="003132E6">
        <w:rPr>
          <w:rFonts w:ascii="Arial Narrow" w:hAnsi="Arial Narrow"/>
          <w:color w:val="000000"/>
          <w:sz w:val="18"/>
          <w:szCs w:val="18"/>
        </w:rPr>
        <w:t xml:space="preserve">Ponadto </w:t>
      </w:r>
      <w:r w:rsidR="003132E6" w:rsidRPr="003132E6">
        <w:rPr>
          <w:rFonts w:ascii="Arial Narrow" w:hAnsi="Arial Narrow"/>
          <w:i/>
          <w:color w:val="000000"/>
          <w:sz w:val="18"/>
          <w:szCs w:val="18"/>
        </w:rPr>
        <w:t>u</w:t>
      </w:r>
      <w:r w:rsidRPr="003132E6">
        <w:rPr>
          <w:rFonts w:ascii="Arial Narrow" w:hAnsi="Arial Narrow"/>
          <w:i/>
          <w:color w:val="000000"/>
          <w:sz w:val="18"/>
          <w:szCs w:val="18"/>
        </w:rPr>
        <w:t>stawa z dnia 10 maja 2018 r. o zmianie ustawy o usługach płatniczych oraz niektórych innych ustaw</w:t>
      </w:r>
      <w:r w:rsidRPr="000569C4">
        <w:rPr>
          <w:rFonts w:ascii="Arial Narrow" w:hAnsi="Arial Narrow"/>
          <w:color w:val="000000"/>
          <w:sz w:val="18"/>
          <w:szCs w:val="18"/>
        </w:rPr>
        <w:t xml:space="preserve"> wdrożyła pakiet zmian prawnych, wspierających ekosyste</w:t>
      </w:r>
      <w:r w:rsidR="003132E6">
        <w:rPr>
          <w:rFonts w:ascii="Arial Narrow" w:hAnsi="Arial Narrow"/>
          <w:color w:val="000000"/>
          <w:sz w:val="18"/>
          <w:szCs w:val="18"/>
        </w:rPr>
        <w:t xml:space="preserve">m rozwoju innowacji finansowej </w:t>
      </w:r>
      <w:r w:rsidRPr="000569C4">
        <w:rPr>
          <w:rFonts w:ascii="Arial Narrow" w:hAnsi="Arial Narrow"/>
          <w:color w:val="000000"/>
          <w:sz w:val="18"/>
          <w:szCs w:val="18"/>
        </w:rPr>
        <w:t xml:space="preserve">m.in. </w:t>
      </w:r>
      <w:r w:rsidRPr="000569C4">
        <w:rPr>
          <w:rFonts w:ascii="Arial Narrow" w:hAnsi="Arial Narrow"/>
          <w:color w:val="000000"/>
          <w:sz w:val="18"/>
          <w:szCs w:val="18"/>
        </w:rPr>
        <w:lastRenderedPageBreak/>
        <w:t>rozszerzenie celów nadzoru nad rynkiem finansowym (KNF); prawo podmiotów do wystąpienia do KNF o wydanie niewiążącej interpretacji dot. określonej, innowacyjnej działalności (polska wersja znanej w jurysdykcjach innych krajów instytucji no action letter); umożliwienie komunikacji organu nadzor</w:t>
      </w:r>
      <w:r w:rsidR="003132E6">
        <w:rPr>
          <w:rFonts w:ascii="Arial Narrow" w:hAnsi="Arial Narrow"/>
          <w:color w:val="000000"/>
          <w:sz w:val="18"/>
          <w:szCs w:val="18"/>
        </w:rPr>
        <w:t>u w języku angielskim z rynkiem</w:t>
      </w:r>
      <w:r w:rsidRPr="000569C4">
        <w:rPr>
          <w:rFonts w:ascii="Arial Narrow" w:hAnsi="Arial Narrow"/>
          <w:color w:val="000000"/>
          <w:sz w:val="18"/>
          <w:szCs w:val="18"/>
        </w:rPr>
        <w:t>. Przedmiotowe zmiany weszły w życie w dniu 20 czerwca 2018</w:t>
      </w:r>
      <w:r w:rsidR="003132E6">
        <w:rPr>
          <w:rFonts w:ascii="Arial Narrow" w:hAnsi="Arial Narrow"/>
          <w:color w:val="000000"/>
          <w:sz w:val="18"/>
          <w:szCs w:val="18"/>
        </w:rPr>
        <w:t xml:space="preserve"> </w:t>
      </w:r>
      <w:r w:rsidRPr="000569C4">
        <w:rPr>
          <w:rFonts w:ascii="Arial Narrow" w:hAnsi="Arial Narrow"/>
          <w:color w:val="000000"/>
          <w:sz w:val="18"/>
          <w:szCs w:val="18"/>
        </w:rPr>
        <w:t>r.</w:t>
      </w:r>
    </w:p>
    <w:p w14:paraId="316F246A" w14:textId="77777777" w:rsidR="00972729" w:rsidRDefault="00972729" w:rsidP="009B4C93">
      <w:pPr>
        <w:rPr>
          <w:rFonts w:ascii="Arial Narrow" w:hAnsi="Arial Narrow"/>
          <w:sz w:val="16"/>
          <w:szCs w:val="16"/>
        </w:rPr>
      </w:pPr>
    </w:p>
    <w:p w14:paraId="0FD4B527" w14:textId="77777777" w:rsidR="00C03666" w:rsidRDefault="00C03666" w:rsidP="00C03666">
      <w:pPr>
        <w:jc w:val="both"/>
        <w:rPr>
          <w:rFonts w:ascii="Arial Narrow" w:hAnsi="Arial Narrow"/>
          <w:b/>
          <w:sz w:val="18"/>
          <w:szCs w:val="18"/>
        </w:rPr>
      </w:pPr>
      <w:r>
        <w:rPr>
          <w:rFonts w:ascii="Arial Narrow" w:hAnsi="Arial Narrow"/>
          <w:b/>
          <w:sz w:val="18"/>
          <w:szCs w:val="18"/>
        </w:rPr>
        <w:t>Ad. część C</w:t>
      </w:r>
      <w:r w:rsidRPr="00885225">
        <w:rPr>
          <w:rFonts w:ascii="Arial Narrow" w:hAnsi="Arial Narrow"/>
          <w:b/>
          <w:sz w:val="18"/>
          <w:szCs w:val="18"/>
        </w:rPr>
        <w:t>:</w:t>
      </w:r>
    </w:p>
    <w:p w14:paraId="6E3646F2" w14:textId="77777777" w:rsidR="00C03666" w:rsidRPr="00885225" w:rsidRDefault="00C03666" w:rsidP="00C03666">
      <w:pPr>
        <w:jc w:val="both"/>
        <w:rPr>
          <w:rFonts w:ascii="Arial Narrow" w:hAnsi="Arial Narrow"/>
          <w:b/>
          <w:sz w:val="18"/>
          <w:szCs w:val="18"/>
        </w:rPr>
      </w:pPr>
    </w:p>
    <w:p w14:paraId="334CB171" w14:textId="77777777" w:rsidR="00C03666" w:rsidRPr="00FF5AA8" w:rsidRDefault="00C03666" w:rsidP="00C03666">
      <w:pPr>
        <w:jc w:val="both"/>
        <w:rPr>
          <w:rFonts w:ascii="Arial Narrow" w:hAnsi="Arial Narrow"/>
          <w:sz w:val="20"/>
          <w:szCs w:val="18"/>
        </w:rPr>
      </w:pPr>
      <w:r w:rsidRPr="00885225">
        <w:rPr>
          <w:rFonts w:ascii="Arial Narrow" w:hAnsi="Arial Narrow"/>
          <w:color w:val="000000"/>
          <w:sz w:val="18"/>
          <w:szCs w:val="18"/>
        </w:rPr>
        <w:t xml:space="preserve">1. </w:t>
      </w:r>
      <w:r w:rsidRPr="00885225">
        <w:rPr>
          <w:rFonts w:ascii="Arial Narrow" w:hAnsi="Arial Narrow"/>
          <w:b/>
          <w:color w:val="000000"/>
          <w:sz w:val="18"/>
          <w:szCs w:val="18"/>
        </w:rPr>
        <w:t xml:space="preserve">Cel </w:t>
      </w:r>
      <w:r>
        <w:rPr>
          <w:rFonts w:ascii="Arial Narrow" w:hAnsi="Arial Narrow"/>
          <w:b/>
          <w:color w:val="000000"/>
          <w:sz w:val="18"/>
          <w:szCs w:val="18"/>
        </w:rPr>
        <w:t>1</w:t>
      </w:r>
      <w:r w:rsidRPr="00885225">
        <w:rPr>
          <w:rFonts w:ascii="Arial Narrow" w:hAnsi="Arial Narrow"/>
          <w:color w:val="000000"/>
          <w:sz w:val="18"/>
          <w:szCs w:val="18"/>
        </w:rPr>
        <w:t xml:space="preserve">: </w:t>
      </w:r>
      <w:r w:rsidRPr="00C03666">
        <w:rPr>
          <w:rFonts w:ascii="Arial Narrow" w:hAnsi="Arial Narrow"/>
          <w:sz w:val="18"/>
          <w:szCs w:val="18"/>
        </w:rPr>
        <w:t>Zwiększenie bezpieczeństwa informacji</w:t>
      </w:r>
      <w:r w:rsidR="00FF5AA8">
        <w:rPr>
          <w:rFonts w:ascii="Arial Narrow" w:hAnsi="Arial Narrow"/>
          <w:sz w:val="18"/>
          <w:szCs w:val="18"/>
        </w:rPr>
        <w:t xml:space="preserve">. </w:t>
      </w:r>
      <w:r w:rsidR="00FF5AA8" w:rsidRPr="0028222D">
        <w:rPr>
          <w:rFonts w:ascii="Arial Narrow" w:hAnsi="Arial Narrow"/>
          <w:b/>
          <w:sz w:val="18"/>
          <w:szCs w:val="18"/>
        </w:rPr>
        <w:t>Miernik</w:t>
      </w:r>
      <w:r w:rsidR="00FF5AA8">
        <w:rPr>
          <w:rFonts w:ascii="Arial Narrow" w:hAnsi="Arial Narrow"/>
          <w:b/>
          <w:sz w:val="18"/>
          <w:szCs w:val="18"/>
        </w:rPr>
        <w:t>:</w:t>
      </w:r>
      <w:r w:rsidR="00FF5AA8" w:rsidRPr="00FF5AA8">
        <w:rPr>
          <w:rFonts w:ascii="Arial Narrow" w:hAnsi="Arial Narrow"/>
          <w:sz w:val="16"/>
          <w:szCs w:val="16"/>
        </w:rPr>
        <w:t xml:space="preserve"> </w:t>
      </w:r>
      <w:r w:rsidR="00FF5AA8" w:rsidRPr="00FF5AA8">
        <w:rPr>
          <w:rFonts w:ascii="Arial Narrow" w:hAnsi="Arial Narrow"/>
          <w:sz w:val="18"/>
          <w:szCs w:val="16"/>
        </w:rPr>
        <w:t>Zgodność z wymaganiami RODO</w:t>
      </w:r>
      <w:r w:rsidR="00FF5AA8">
        <w:rPr>
          <w:rFonts w:ascii="Arial Narrow" w:hAnsi="Arial Narrow"/>
          <w:sz w:val="18"/>
          <w:szCs w:val="16"/>
        </w:rPr>
        <w:t>.</w:t>
      </w:r>
    </w:p>
    <w:p w14:paraId="20401BE3" w14:textId="77777777" w:rsidR="00C03666" w:rsidRPr="00885225" w:rsidRDefault="00C03666" w:rsidP="00C03666">
      <w:pPr>
        <w:spacing w:after="120"/>
        <w:jc w:val="both"/>
        <w:rPr>
          <w:rFonts w:ascii="Arial Narrow" w:hAnsi="Arial Narrow"/>
          <w:b/>
          <w:sz w:val="18"/>
          <w:szCs w:val="18"/>
        </w:rPr>
      </w:pPr>
      <w:r w:rsidRPr="00885225">
        <w:rPr>
          <w:rFonts w:ascii="Arial Narrow" w:hAnsi="Arial Narrow"/>
          <w:b/>
          <w:sz w:val="18"/>
          <w:szCs w:val="18"/>
        </w:rPr>
        <w:t>Informacja:</w:t>
      </w:r>
    </w:p>
    <w:p w14:paraId="567A9327" w14:textId="77777777" w:rsidR="006210D1" w:rsidRPr="006210D1" w:rsidRDefault="006210D1" w:rsidP="006210D1">
      <w:pPr>
        <w:jc w:val="both"/>
        <w:rPr>
          <w:rFonts w:ascii="Arial Narrow" w:hAnsi="Arial Narrow"/>
          <w:sz w:val="18"/>
          <w:szCs w:val="16"/>
        </w:rPr>
      </w:pPr>
      <w:r w:rsidRPr="006210D1">
        <w:rPr>
          <w:rFonts w:ascii="Arial Narrow" w:hAnsi="Arial Narrow"/>
          <w:sz w:val="18"/>
          <w:szCs w:val="16"/>
        </w:rPr>
        <w:t xml:space="preserve">W ramach przygotowania Ministerstwa Finansów do wdrożenia Rozporządzenia RODO realizowano projekt pod nazwą </w:t>
      </w:r>
      <w:r w:rsidRPr="006210D1">
        <w:rPr>
          <w:rFonts w:ascii="Arial Narrow" w:hAnsi="Arial Narrow"/>
          <w:i/>
          <w:sz w:val="18"/>
          <w:szCs w:val="16"/>
        </w:rPr>
        <w:t>Dostosowanie Ministerstwa Finansów do Wdrożenia RODO (RODO)</w:t>
      </w:r>
      <w:r w:rsidRPr="006210D1">
        <w:rPr>
          <w:rFonts w:ascii="Arial Narrow" w:hAnsi="Arial Narrow"/>
          <w:sz w:val="18"/>
          <w:szCs w:val="16"/>
        </w:rPr>
        <w:t xml:space="preserve">. Efektem projektu było powołanie </w:t>
      </w:r>
      <w:r>
        <w:rPr>
          <w:rFonts w:ascii="Arial Narrow" w:hAnsi="Arial Narrow"/>
          <w:sz w:val="18"/>
          <w:szCs w:val="16"/>
        </w:rPr>
        <w:t>w </w:t>
      </w:r>
      <w:r w:rsidRPr="006210D1">
        <w:rPr>
          <w:rFonts w:ascii="Arial Narrow" w:hAnsi="Arial Narrow"/>
          <w:sz w:val="18"/>
          <w:szCs w:val="16"/>
        </w:rPr>
        <w:t xml:space="preserve">Ministerstwie Finansów Administratorów Bezpieczeństwa Informacji oraz wprowadzenie w życie niezbędnych wymaganych przez prawo dokumentów w zakresie bezpieczeństwa przetwarzania danych. Ponadto opracowano procedury nadawania upoważnień do przetwarzania danych, wdrożono środki autentykacji oraz bezpiecznego przesyłania danych w ramach sieci teleinformatycznej, którą utrzymuje Centrum Informatyki Resortu Finansów. </w:t>
      </w:r>
      <w:r>
        <w:rPr>
          <w:rFonts w:ascii="Arial Narrow" w:hAnsi="Arial Narrow"/>
          <w:sz w:val="18"/>
          <w:szCs w:val="16"/>
        </w:rPr>
        <w:t>W </w:t>
      </w:r>
      <w:r w:rsidRPr="006210D1">
        <w:rPr>
          <w:rFonts w:ascii="Arial Narrow" w:hAnsi="Arial Narrow"/>
          <w:sz w:val="18"/>
          <w:szCs w:val="16"/>
        </w:rPr>
        <w:t>ramach projektu RODO dokonano identyfikacji systemów informatycznych, w których są gromadzone i przetwarzane dane osobowe oraz przeprowadzono analizę poziomu bezpieczeństwa tych systemów. W wyniku przeprowadzonej analizy zidentyfikowano i wyceniono najpilniejsze działania, które należy wdrożyć w celu dostosowania infrastruktury IT resortu finansów do ww. przepisów. Po zamknięciu projektu w</w:t>
      </w:r>
      <w:r>
        <w:rPr>
          <w:rFonts w:ascii="Arial Narrow" w:hAnsi="Arial Narrow"/>
          <w:sz w:val="18"/>
          <w:szCs w:val="16"/>
        </w:rPr>
        <w:t>w. projektu, w dniu 9 maja 2018 </w:t>
      </w:r>
      <w:r w:rsidRPr="006210D1">
        <w:rPr>
          <w:rFonts w:ascii="Arial Narrow" w:hAnsi="Arial Narrow"/>
          <w:sz w:val="18"/>
          <w:szCs w:val="16"/>
        </w:rPr>
        <w:t>r. uruchomiono projekt Dostosowanie resortu finansów do wymagań RODO (RODO2), który stanowi naturalną kontynuację projektu RODO</w:t>
      </w:r>
    </w:p>
    <w:p w14:paraId="376C2825" w14:textId="77777777" w:rsidR="006210D1" w:rsidRDefault="006210D1" w:rsidP="000569C4">
      <w:pPr>
        <w:jc w:val="both"/>
        <w:rPr>
          <w:rFonts w:ascii="Arial Narrow" w:hAnsi="Arial Narrow"/>
          <w:sz w:val="18"/>
          <w:szCs w:val="16"/>
        </w:rPr>
      </w:pPr>
    </w:p>
    <w:p w14:paraId="4B4CD946" w14:textId="77777777" w:rsidR="00972729" w:rsidRPr="000569C4" w:rsidRDefault="000569C4" w:rsidP="000569C4">
      <w:pPr>
        <w:jc w:val="both"/>
        <w:rPr>
          <w:rFonts w:ascii="Arial Narrow" w:hAnsi="Arial Narrow"/>
          <w:sz w:val="18"/>
          <w:szCs w:val="16"/>
        </w:rPr>
      </w:pPr>
      <w:r w:rsidRPr="000569C4">
        <w:rPr>
          <w:rFonts w:ascii="Arial Narrow" w:hAnsi="Arial Narrow"/>
          <w:sz w:val="18"/>
          <w:szCs w:val="16"/>
        </w:rPr>
        <w:t>Uwzględniając wnioski z dostarczonych dotychczas produktów projektu konieczna była</w:t>
      </w:r>
      <w:r>
        <w:rPr>
          <w:rFonts w:ascii="Arial Narrow" w:hAnsi="Arial Narrow"/>
          <w:sz w:val="18"/>
          <w:szCs w:val="16"/>
        </w:rPr>
        <w:t xml:space="preserve"> ponowna analiza jego założeń. </w:t>
      </w:r>
      <w:r w:rsidRPr="000569C4">
        <w:rPr>
          <w:rFonts w:ascii="Arial Narrow" w:hAnsi="Arial Narrow"/>
          <w:sz w:val="18"/>
          <w:szCs w:val="16"/>
        </w:rPr>
        <w:t>Przeprowadzona analiza wykazała, że osiągnięcie głównego celu jakim jest stworzenie systemu zabezpieczeń ochrony danych zgodnego z wytycznymi regulacji RODO, nie tylko na poziomie teoretycznym, ale również praktycznym wymaga zwiększenia zakresu realizacji projektu poprzez dostawę dodatkowych 46 produktów, a co za tym idzie wydłużenia terminu realizacji projektu do końca 2019 roku.</w:t>
      </w:r>
    </w:p>
    <w:p w14:paraId="5E38375B" w14:textId="77777777" w:rsidR="00972729" w:rsidRPr="000569C4" w:rsidRDefault="00972729" w:rsidP="009B4C93">
      <w:pPr>
        <w:rPr>
          <w:rFonts w:ascii="Arial Narrow" w:hAnsi="Arial Narrow"/>
          <w:sz w:val="18"/>
          <w:szCs w:val="16"/>
        </w:rPr>
      </w:pPr>
    </w:p>
    <w:p w14:paraId="2DB09199" w14:textId="77777777" w:rsidR="00972729" w:rsidRDefault="00972729" w:rsidP="009B4C93">
      <w:pPr>
        <w:rPr>
          <w:rFonts w:ascii="Arial Narrow" w:hAnsi="Arial Narrow"/>
          <w:sz w:val="16"/>
          <w:szCs w:val="16"/>
        </w:rPr>
      </w:pPr>
    </w:p>
    <w:p w14:paraId="69CE77DE" w14:textId="77777777" w:rsidR="00972729" w:rsidRDefault="00972729" w:rsidP="009B4C93">
      <w:pPr>
        <w:rPr>
          <w:rFonts w:ascii="Arial Narrow" w:hAnsi="Arial Narrow"/>
          <w:sz w:val="16"/>
          <w:szCs w:val="16"/>
        </w:rPr>
      </w:pPr>
    </w:p>
    <w:p w14:paraId="30D95EF5" w14:textId="77777777" w:rsidR="00972729" w:rsidRDefault="00972729" w:rsidP="009B4C93">
      <w:pPr>
        <w:rPr>
          <w:rFonts w:ascii="Arial Narrow" w:hAnsi="Arial Narrow"/>
          <w:sz w:val="16"/>
          <w:szCs w:val="16"/>
        </w:rPr>
      </w:pPr>
    </w:p>
    <w:p w14:paraId="1E1CB8A5" w14:textId="58CC0148" w:rsidR="0017164A" w:rsidRPr="00544172" w:rsidRDefault="006C2044" w:rsidP="009B4C93">
      <w:pPr>
        <w:rPr>
          <w:rFonts w:ascii="Arial Narrow" w:hAnsi="Arial Narrow"/>
          <w:sz w:val="16"/>
          <w:szCs w:val="16"/>
        </w:rPr>
      </w:pPr>
      <w:r>
        <w:rPr>
          <w:rFonts w:ascii="Arial Narrow" w:hAnsi="Arial Narrow"/>
          <w:noProof/>
          <w:sz w:val="16"/>
          <w:szCs w:val="16"/>
        </w:rPr>
        <mc:AlternateContent>
          <mc:Choice Requires="wps">
            <w:drawing>
              <wp:anchor distT="0" distB="0" distL="114300" distR="114300" simplePos="0" relativeHeight="251657728" behindDoc="0" locked="0" layoutInCell="1" allowOverlap="1" wp14:anchorId="3C9E20CE" wp14:editId="036F1D84">
                <wp:simplePos x="0" y="0"/>
                <wp:positionH relativeFrom="column">
                  <wp:posOffset>6503670</wp:posOffset>
                </wp:positionH>
                <wp:positionV relativeFrom="paragraph">
                  <wp:posOffset>6350</wp:posOffset>
                </wp:positionV>
                <wp:extent cx="1811655" cy="381635"/>
                <wp:effectExtent l="0" t="4445" r="254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EA582" w14:textId="77777777" w:rsidR="001F4834" w:rsidRPr="001F4834" w:rsidRDefault="001F4834" w:rsidP="001F4834">
                            <w:pPr>
                              <w:jc w:val="center"/>
                              <w:rPr>
                                <w:rFonts w:ascii="Arial Narrow" w:hAnsi="Arial Narrow"/>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E20CE" id="_x0000_t202" coordsize="21600,21600" o:spt="202" path="m,l,21600r21600,l21600,xe">
                <v:stroke joinstyle="miter"/>
                <v:path gradientshapeok="t" o:connecttype="rect"/>
              </v:shapetype>
              <v:shape id="Text Box 3" o:spid="_x0000_s1026" type="#_x0000_t202" style="position:absolute;margin-left:512.1pt;margin-top:.5pt;width:142.65pt;height:3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8gBtAIAALk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" filled="f" stroked="f">
                <v:textbox>
                  <w:txbxContent>
                    <w:p w14:paraId="3F1EA582" w14:textId="77777777" w:rsidR="001F4834" w:rsidRPr="001F4834" w:rsidRDefault="001F4834" w:rsidP="001F4834">
                      <w:pPr>
                        <w:jc w:val="center"/>
                        <w:rPr>
                          <w:rFonts w:ascii="Arial Narrow" w:hAnsi="Arial Narrow"/>
                          <w:sz w:val="20"/>
                        </w:rPr>
                      </w:pPr>
                    </w:p>
                  </w:txbxContent>
                </v:textbox>
              </v:shape>
            </w:pict>
          </mc:Fallback>
        </mc:AlternateContent>
      </w:r>
    </w:p>
    <w:p w14:paraId="4EE44B09" w14:textId="77777777" w:rsidR="0017164A" w:rsidRPr="00544172" w:rsidRDefault="00A40CBB" w:rsidP="009B4C93">
      <w:pPr>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14:paraId="271F81D8" w14:textId="77777777" w:rsidR="009B4C93" w:rsidRPr="00544172" w:rsidRDefault="00A40CBB" w:rsidP="009B4C93">
      <w:pPr>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sidRPr="00A40CBB">
        <w:rPr>
          <w:rFonts w:ascii="Arial Narrow" w:hAnsi="Arial Narrow"/>
          <w:sz w:val="20"/>
        </w:rPr>
        <w:t>kwiecień 2019</w:t>
      </w:r>
    </w:p>
    <w:p w14:paraId="7EC512AF" w14:textId="77777777" w:rsidR="009B4C93" w:rsidRPr="00544172" w:rsidRDefault="009B4C93" w:rsidP="004257BD">
      <w:pPr>
        <w:tabs>
          <w:tab w:val="center" w:pos="2835"/>
          <w:tab w:val="center" w:pos="7938"/>
        </w:tabs>
        <w:rPr>
          <w:rFonts w:ascii="Arial Narrow" w:hAnsi="Arial Narrow"/>
          <w:sz w:val="16"/>
          <w:szCs w:val="16"/>
        </w:rPr>
      </w:pPr>
      <w:r w:rsidRPr="00544172">
        <w:rPr>
          <w:rFonts w:ascii="Arial Narrow" w:hAnsi="Arial Narrow"/>
          <w:sz w:val="16"/>
          <w:szCs w:val="16"/>
        </w:rPr>
        <w:tab/>
      </w:r>
      <w:r w:rsidR="00546586" w:rsidRPr="00544172">
        <w:rPr>
          <w:rFonts w:ascii="Arial Narrow" w:hAnsi="Arial Narrow"/>
          <w:sz w:val="16"/>
          <w:szCs w:val="16"/>
        </w:rPr>
        <w:t>……………………………………………..</w:t>
      </w:r>
      <w:r w:rsidR="00814BB2">
        <w:rPr>
          <w:rFonts w:ascii="Arial Narrow" w:hAnsi="Arial Narrow"/>
          <w:sz w:val="16"/>
          <w:szCs w:val="16"/>
        </w:rPr>
        <w:tab/>
      </w:r>
      <w:r w:rsidR="00814BB2">
        <w:rPr>
          <w:rFonts w:ascii="Arial Narrow" w:hAnsi="Arial Narrow"/>
          <w:sz w:val="16"/>
          <w:szCs w:val="16"/>
        </w:rPr>
        <w:tab/>
      </w:r>
      <w:r w:rsidR="00814BB2">
        <w:rPr>
          <w:rFonts w:ascii="Arial Narrow" w:hAnsi="Arial Narrow"/>
          <w:sz w:val="16"/>
          <w:szCs w:val="16"/>
        </w:rPr>
        <w:tab/>
      </w:r>
      <w:r w:rsidR="00814BB2">
        <w:rPr>
          <w:rFonts w:ascii="Arial Narrow" w:hAnsi="Arial Narrow"/>
          <w:sz w:val="16"/>
          <w:szCs w:val="16"/>
        </w:rPr>
        <w:tab/>
      </w:r>
      <w:r w:rsidR="004257BD">
        <w:rPr>
          <w:rFonts w:ascii="Arial Narrow" w:hAnsi="Arial Narrow"/>
          <w:sz w:val="16"/>
          <w:szCs w:val="16"/>
        </w:rPr>
        <w:tab/>
      </w:r>
      <w:r w:rsidRPr="00544172">
        <w:rPr>
          <w:rFonts w:ascii="Arial Narrow" w:hAnsi="Arial Narrow"/>
          <w:sz w:val="16"/>
          <w:szCs w:val="16"/>
        </w:rPr>
        <w:t>……………………………………………..</w:t>
      </w:r>
    </w:p>
    <w:p w14:paraId="696AADE5" w14:textId="77777777" w:rsidR="009B4C93" w:rsidRPr="00544172" w:rsidRDefault="009B4C93" w:rsidP="004257BD">
      <w:pPr>
        <w:tabs>
          <w:tab w:val="center" w:pos="2835"/>
          <w:tab w:val="center" w:pos="7938"/>
        </w:tabs>
        <w:rPr>
          <w:rFonts w:ascii="Arial Narrow" w:hAnsi="Arial Narrow"/>
          <w:sz w:val="16"/>
          <w:szCs w:val="16"/>
        </w:rPr>
      </w:pPr>
      <w:r w:rsidRPr="00544172">
        <w:rPr>
          <w:rFonts w:ascii="Arial Narrow" w:hAnsi="Arial Narrow"/>
          <w:sz w:val="16"/>
          <w:szCs w:val="16"/>
        </w:rPr>
        <w:tab/>
      </w:r>
      <w:r w:rsidR="00814BB2" w:rsidRPr="00544172">
        <w:rPr>
          <w:rFonts w:ascii="Arial Narrow" w:hAnsi="Arial Narrow"/>
          <w:sz w:val="16"/>
          <w:szCs w:val="16"/>
        </w:rPr>
        <w:t>D</w:t>
      </w:r>
      <w:r w:rsidR="00546586" w:rsidRPr="00544172">
        <w:rPr>
          <w:rFonts w:ascii="Arial Narrow" w:hAnsi="Arial Narrow"/>
          <w:sz w:val="16"/>
          <w:szCs w:val="16"/>
        </w:rPr>
        <w:t>ata</w:t>
      </w:r>
      <w:r w:rsidR="00814BB2">
        <w:rPr>
          <w:rFonts w:ascii="Arial Narrow" w:hAnsi="Arial Narrow"/>
          <w:sz w:val="16"/>
          <w:szCs w:val="16"/>
        </w:rPr>
        <w:tab/>
      </w:r>
      <w:r w:rsidR="00814BB2">
        <w:rPr>
          <w:rFonts w:ascii="Arial Narrow" w:hAnsi="Arial Narrow"/>
          <w:sz w:val="16"/>
          <w:szCs w:val="16"/>
        </w:rPr>
        <w:tab/>
      </w:r>
      <w:r w:rsidR="00814BB2">
        <w:rPr>
          <w:rFonts w:ascii="Arial Narrow" w:hAnsi="Arial Narrow"/>
          <w:sz w:val="16"/>
          <w:szCs w:val="16"/>
        </w:rPr>
        <w:tab/>
      </w:r>
      <w:r w:rsidR="00814BB2">
        <w:rPr>
          <w:rFonts w:ascii="Arial Narrow" w:hAnsi="Arial Narrow"/>
          <w:sz w:val="16"/>
          <w:szCs w:val="16"/>
        </w:rPr>
        <w:tab/>
      </w:r>
      <w:r w:rsidR="00814BB2">
        <w:rPr>
          <w:rFonts w:ascii="Arial Narrow" w:hAnsi="Arial Narrow"/>
          <w:sz w:val="16"/>
          <w:szCs w:val="16"/>
        </w:rPr>
        <w:tab/>
      </w:r>
      <w:r w:rsidRPr="00544172">
        <w:rPr>
          <w:rFonts w:ascii="Arial Narrow" w:hAnsi="Arial Narrow"/>
          <w:sz w:val="16"/>
          <w:szCs w:val="16"/>
        </w:rPr>
        <w:tab/>
      </w:r>
      <w:r w:rsidR="004257BD">
        <w:rPr>
          <w:rFonts w:ascii="Arial Narrow" w:hAnsi="Arial Narrow"/>
          <w:sz w:val="16"/>
          <w:szCs w:val="16"/>
        </w:rPr>
        <w:t>p</w:t>
      </w:r>
      <w:r w:rsidRPr="00544172">
        <w:rPr>
          <w:rFonts w:ascii="Arial Narrow" w:hAnsi="Arial Narrow"/>
          <w:sz w:val="16"/>
          <w:szCs w:val="16"/>
        </w:rPr>
        <w:t>odpis Ministra</w:t>
      </w:r>
    </w:p>
    <w:sectPr w:rsidR="009B4C93" w:rsidRPr="00544172" w:rsidSect="007B3CB1">
      <w:pgSz w:w="16840" w:h="11907"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02857" w14:textId="77777777" w:rsidR="00734B97" w:rsidRDefault="00734B97">
      <w:r>
        <w:separator/>
      </w:r>
    </w:p>
  </w:endnote>
  <w:endnote w:type="continuationSeparator" w:id="0">
    <w:p w14:paraId="4AF2BFD2" w14:textId="77777777" w:rsidR="00734B97" w:rsidRDefault="0073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ro-Oblique">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UniversPro-Bold">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6752C" w14:textId="77777777" w:rsidR="00734B97" w:rsidRDefault="00734B97">
      <w:r>
        <w:separator/>
      </w:r>
    </w:p>
  </w:footnote>
  <w:footnote w:type="continuationSeparator" w:id="0">
    <w:p w14:paraId="6737DEEC" w14:textId="77777777" w:rsidR="00734B97" w:rsidRDefault="00734B97">
      <w:r>
        <w:continuationSeparator/>
      </w:r>
    </w:p>
  </w:footnote>
  <w:footnote w:id="1">
    <w:p w14:paraId="548DE43A" w14:textId="77777777" w:rsidR="00890D8F" w:rsidRPr="00544172" w:rsidRDefault="00890D8F" w:rsidP="00B75ADD">
      <w:pPr>
        <w:pStyle w:val="Tekstprzypisudolnego"/>
        <w:jc w:val="both"/>
        <w:rPr>
          <w:rFonts w:ascii="Arial Narrow" w:hAnsi="Arial Narrow"/>
          <w:sz w:val="12"/>
          <w:szCs w:val="16"/>
        </w:rPr>
      </w:pPr>
      <w:r w:rsidRPr="00544172">
        <w:rPr>
          <w:rStyle w:val="Odwoanieprzypisudolnego"/>
          <w:rFonts w:ascii="Arial Narrow" w:hAnsi="Arial Narrow"/>
          <w:sz w:val="12"/>
          <w:szCs w:val="16"/>
        </w:rPr>
        <w:footnoteRef/>
      </w:r>
      <w:r w:rsidRPr="00544172">
        <w:rPr>
          <w:rFonts w:ascii="Arial Narrow" w:hAnsi="Arial Narrow"/>
          <w:sz w:val="12"/>
          <w:szCs w:val="16"/>
          <w:vertAlign w:val="superscript"/>
        </w:rPr>
        <w:t>)</w:t>
      </w:r>
      <w:r w:rsidRPr="00544172">
        <w:rPr>
          <w:rFonts w:ascii="Arial Narrow" w:hAnsi="Arial Narrow"/>
          <w:sz w:val="12"/>
          <w:szCs w:val="16"/>
        </w:rPr>
        <w:t xml:space="preserve"> Należy podać co najmniej jeden miernik. W przypadku gdy cel jest ujęty w budżecie zadaniowym na rok, którego dotyczy </w:t>
      </w:r>
      <w:r w:rsidR="009F2787">
        <w:rPr>
          <w:rFonts w:ascii="Arial Narrow" w:hAnsi="Arial Narrow"/>
          <w:sz w:val="12"/>
          <w:szCs w:val="16"/>
        </w:rPr>
        <w:t>sprawozdanie</w:t>
      </w:r>
      <w:r w:rsidRPr="00544172">
        <w:rPr>
          <w:rFonts w:ascii="Arial Narrow" w:hAnsi="Arial Narrow"/>
          <w:sz w:val="12"/>
          <w:szCs w:val="16"/>
        </w:rPr>
        <w:t>, należy podać przypisane celowi mierniki wskazane w tym dokumencie.</w:t>
      </w:r>
    </w:p>
  </w:footnote>
  <w:footnote w:id="2">
    <w:p w14:paraId="6279735D" w14:textId="77777777" w:rsidR="00CC48BC" w:rsidRDefault="00CC48BC">
      <w:pPr>
        <w:pStyle w:val="Tekstprzypisudolnego"/>
      </w:pPr>
      <w:r w:rsidRPr="00544172">
        <w:rPr>
          <w:rStyle w:val="Odwoanieprzypisudolnego"/>
          <w:rFonts w:ascii="Arial Narrow" w:hAnsi="Arial Narrow"/>
          <w:sz w:val="12"/>
          <w:szCs w:val="16"/>
        </w:rPr>
        <w:footnoteRef/>
      </w:r>
      <w:r w:rsidRPr="00544172">
        <w:rPr>
          <w:rFonts w:ascii="Arial Narrow" w:hAnsi="Arial Narrow"/>
          <w:sz w:val="12"/>
          <w:szCs w:val="16"/>
          <w:vertAlign w:val="superscript"/>
        </w:rPr>
        <w:t>)</w:t>
      </w:r>
      <w:r>
        <w:rPr>
          <w:rFonts w:ascii="Arial Narrow" w:hAnsi="Arial Narrow"/>
          <w:sz w:val="12"/>
          <w:szCs w:val="16"/>
          <w:vertAlign w:val="superscript"/>
        </w:rPr>
        <w:t xml:space="preserve"> </w:t>
      </w:r>
      <w:r w:rsidR="009F2787" w:rsidRPr="00544172">
        <w:rPr>
          <w:rFonts w:ascii="Arial Narrow" w:hAnsi="Arial Narrow"/>
          <w:sz w:val="12"/>
          <w:szCs w:val="16"/>
        </w:rPr>
        <w:t>Należy</w:t>
      </w:r>
      <w:r w:rsidR="009F2787">
        <w:rPr>
          <w:rFonts w:ascii="Arial Narrow" w:hAnsi="Arial Narrow"/>
          <w:sz w:val="12"/>
          <w:szCs w:val="16"/>
        </w:rPr>
        <w:t xml:space="preserve"> wpisać zadania służące realizacji celu wymienione w kolumnie 5 w poszczególnych częściach planu na rok, którego dotyczy sprawozdanie.</w:t>
      </w:r>
    </w:p>
  </w:footnote>
  <w:footnote w:id="3">
    <w:p w14:paraId="684B9F02" w14:textId="77777777" w:rsidR="00CC48BC" w:rsidRPr="00544172" w:rsidRDefault="00CC48BC" w:rsidP="00CC48BC">
      <w:pPr>
        <w:pStyle w:val="Tekstprzypisudolnego"/>
        <w:jc w:val="both"/>
        <w:rPr>
          <w:rFonts w:ascii="Arial Narrow" w:hAnsi="Arial Narrow"/>
          <w:sz w:val="12"/>
          <w:szCs w:val="16"/>
        </w:rPr>
      </w:pPr>
      <w:r w:rsidRPr="00544172">
        <w:rPr>
          <w:rStyle w:val="Odwoanieprzypisudolnego"/>
          <w:rFonts w:ascii="Arial Narrow" w:hAnsi="Arial Narrow"/>
          <w:sz w:val="12"/>
          <w:szCs w:val="16"/>
        </w:rPr>
        <w:footnoteRef/>
      </w:r>
      <w:r w:rsidRPr="00544172">
        <w:rPr>
          <w:rFonts w:ascii="Arial Narrow" w:hAnsi="Arial Narrow"/>
          <w:sz w:val="12"/>
          <w:szCs w:val="16"/>
          <w:vertAlign w:val="superscript"/>
        </w:rPr>
        <w:t>)</w:t>
      </w:r>
      <w:r w:rsidRPr="00544172">
        <w:rPr>
          <w:rFonts w:ascii="Arial Narrow" w:hAnsi="Arial Narrow"/>
          <w:sz w:val="12"/>
          <w:szCs w:val="16"/>
        </w:rPr>
        <w:t xml:space="preserve"> W przypadku gdy wskazany cel </w:t>
      </w:r>
      <w:r w:rsidR="009F2787">
        <w:rPr>
          <w:rFonts w:ascii="Arial Narrow" w:hAnsi="Arial Narrow"/>
          <w:sz w:val="12"/>
          <w:szCs w:val="16"/>
        </w:rPr>
        <w:t>był</w:t>
      </w:r>
      <w:r w:rsidRPr="00544172">
        <w:rPr>
          <w:rFonts w:ascii="Arial Narrow" w:hAnsi="Arial Narrow"/>
          <w:sz w:val="12"/>
          <w:szCs w:val="16"/>
        </w:rPr>
        <w:t xml:space="preserve"> ujęty w budżecie państwa w układzie zadaniowym na rok, którego dotyczy </w:t>
      </w:r>
      <w:r w:rsidR="009F2787">
        <w:rPr>
          <w:rFonts w:ascii="Arial Narrow" w:hAnsi="Arial Narrow"/>
          <w:sz w:val="12"/>
          <w:szCs w:val="16"/>
        </w:rPr>
        <w:t>sprawozdanie</w:t>
      </w:r>
      <w:r w:rsidRPr="00544172">
        <w:rPr>
          <w:rFonts w:ascii="Arial Narrow" w:hAnsi="Arial Narrow"/>
          <w:sz w:val="12"/>
          <w:szCs w:val="16"/>
        </w:rPr>
        <w:t>, należy podać wszystkie</w:t>
      </w:r>
      <w:r w:rsidR="009F2787">
        <w:rPr>
          <w:rFonts w:ascii="Arial Narrow" w:hAnsi="Arial Narrow"/>
          <w:sz w:val="12"/>
          <w:szCs w:val="16"/>
        </w:rPr>
        <w:t xml:space="preserve"> podjęte</w:t>
      </w:r>
      <w:r w:rsidRPr="00544172">
        <w:rPr>
          <w:rFonts w:ascii="Arial Narrow" w:hAnsi="Arial Narrow"/>
          <w:sz w:val="12"/>
          <w:szCs w:val="16"/>
        </w:rPr>
        <w:t xml:space="preserve"> podzadania budżetowe służące realizacji tego celu.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017"/>
    <w:multiLevelType w:val="hybridMultilevel"/>
    <w:tmpl w:val="4A701C64"/>
    <w:lvl w:ilvl="0" w:tplc="84CAC44C">
      <w:start w:val="1"/>
      <w:numFmt w:val="decimal"/>
      <w:lvlText w:val="%1."/>
      <w:lvlJc w:val="left"/>
      <w:pPr>
        <w:ind w:left="445" w:hanging="360"/>
      </w:pPr>
      <w:rPr>
        <w:rFonts w:hint="default"/>
      </w:rPr>
    </w:lvl>
    <w:lvl w:ilvl="1" w:tplc="04150019" w:tentative="1">
      <w:start w:val="1"/>
      <w:numFmt w:val="lowerLetter"/>
      <w:lvlText w:val="%2."/>
      <w:lvlJc w:val="left"/>
      <w:pPr>
        <w:ind w:left="1165" w:hanging="360"/>
      </w:pPr>
    </w:lvl>
    <w:lvl w:ilvl="2" w:tplc="0415001B" w:tentative="1">
      <w:start w:val="1"/>
      <w:numFmt w:val="lowerRoman"/>
      <w:lvlText w:val="%3."/>
      <w:lvlJc w:val="right"/>
      <w:pPr>
        <w:ind w:left="1885" w:hanging="180"/>
      </w:pPr>
    </w:lvl>
    <w:lvl w:ilvl="3" w:tplc="0415000F" w:tentative="1">
      <w:start w:val="1"/>
      <w:numFmt w:val="decimal"/>
      <w:lvlText w:val="%4."/>
      <w:lvlJc w:val="left"/>
      <w:pPr>
        <w:ind w:left="2605" w:hanging="360"/>
      </w:pPr>
    </w:lvl>
    <w:lvl w:ilvl="4" w:tplc="04150019" w:tentative="1">
      <w:start w:val="1"/>
      <w:numFmt w:val="lowerLetter"/>
      <w:lvlText w:val="%5."/>
      <w:lvlJc w:val="left"/>
      <w:pPr>
        <w:ind w:left="3325" w:hanging="360"/>
      </w:pPr>
    </w:lvl>
    <w:lvl w:ilvl="5" w:tplc="0415001B" w:tentative="1">
      <w:start w:val="1"/>
      <w:numFmt w:val="lowerRoman"/>
      <w:lvlText w:val="%6."/>
      <w:lvlJc w:val="right"/>
      <w:pPr>
        <w:ind w:left="4045" w:hanging="180"/>
      </w:pPr>
    </w:lvl>
    <w:lvl w:ilvl="6" w:tplc="0415000F" w:tentative="1">
      <w:start w:val="1"/>
      <w:numFmt w:val="decimal"/>
      <w:lvlText w:val="%7."/>
      <w:lvlJc w:val="left"/>
      <w:pPr>
        <w:ind w:left="4765" w:hanging="360"/>
      </w:pPr>
    </w:lvl>
    <w:lvl w:ilvl="7" w:tplc="04150019" w:tentative="1">
      <w:start w:val="1"/>
      <w:numFmt w:val="lowerLetter"/>
      <w:lvlText w:val="%8."/>
      <w:lvlJc w:val="left"/>
      <w:pPr>
        <w:ind w:left="5485" w:hanging="360"/>
      </w:pPr>
    </w:lvl>
    <w:lvl w:ilvl="8" w:tplc="0415001B" w:tentative="1">
      <w:start w:val="1"/>
      <w:numFmt w:val="lowerRoman"/>
      <w:lvlText w:val="%9."/>
      <w:lvlJc w:val="right"/>
      <w:pPr>
        <w:ind w:left="6205" w:hanging="180"/>
      </w:pPr>
    </w:lvl>
  </w:abstractNum>
  <w:abstractNum w:abstractNumId="1" w15:restartNumberingAfterBreak="0">
    <w:nsid w:val="0417200A"/>
    <w:multiLevelType w:val="hybridMultilevel"/>
    <w:tmpl w:val="749044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16477B"/>
    <w:multiLevelType w:val="hybridMultilevel"/>
    <w:tmpl w:val="8234A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40CE"/>
    <w:multiLevelType w:val="hybridMultilevel"/>
    <w:tmpl w:val="31167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290C84"/>
    <w:multiLevelType w:val="hybridMultilevel"/>
    <w:tmpl w:val="A546DB16"/>
    <w:lvl w:ilvl="0" w:tplc="687E3E5C">
      <w:start w:val="1"/>
      <w:numFmt w:val="decimal"/>
      <w:lvlText w:val="%1."/>
      <w:lvlJc w:val="left"/>
      <w:pPr>
        <w:ind w:left="444" w:hanging="360"/>
      </w:pPr>
      <w:rPr>
        <w:rFonts w:hint="default"/>
      </w:rPr>
    </w:lvl>
    <w:lvl w:ilvl="1" w:tplc="04150019" w:tentative="1">
      <w:start w:val="1"/>
      <w:numFmt w:val="lowerLetter"/>
      <w:lvlText w:val="%2."/>
      <w:lvlJc w:val="left"/>
      <w:pPr>
        <w:ind w:left="1164" w:hanging="360"/>
      </w:pPr>
    </w:lvl>
    <w:lvl w:ilvl="2" w:tplc="0415001B" w:tentative="1">
      <w:start w:val="1"/>
      <w:numFmt w:val="lowerRoman"/>
      <w:lvlText w:val="%3."/>
      <w:lvlJc w:val="right"/>
      <w:pPr>
        <w:ind w:left="1884" w:hanging="180"/>
      </w:pPr>
    </w:lvl>
    <w:lvl w:ilvl="3" w:tplc="0415000F" w:tentative="1">
      <w:start w:val="1"/>
      <w:numFmt w:val="decimal"/>
      <w:lvlText w:val="%4."/>
      <w:lvlJc w:val="left"/>
      <w:pPr>
        <w:ind w:left="2604" w:hanging="360"/>
      </w:pPr>
    </w:lvl>
    <w:lvl w:ilvl="4" w:tplc="04150019" w:tentative="1">
      <w:start w:val="1"/>
      <w:numFmt w:val="lowerLetter"/>
      <w:lvlText w:val="%5."/>
      <w:lvlJc w:val="left"/>
      <w:pPr>
        <w:ind w:left="3324" w:hanging="360"/>
      </w:pPr>
    </w:lvl>
    <w:lvl w:ilvl="5" w:tplc="0415001B" w:tentative="1">
      <w:start w:val="1"/>
      <w:numFmt w:val="lowerRoman"/>
      <w:lvlText w:val="%6."/>
      <w:lvlJc w:val="right"/>
      <w:pPr>
        <w:ind w:left="4044" w:hanging="180"/>
      </w:pPr>
    </w:lvl>
    <w:lvl w:ilvl="6" w:tplc="0415000F" w:tentative="1">
      <w:start w:val="1"/>
      <w:numFmt w:val="decimal"/>
      <w:lvlText w:val="%7."/>
      <w:lvlJc w:val="left"/>
      <w:pPr>
        <w:ind w:left="4764" w:hanging="360"/>
      </w:pPr>
    </w:lvl>
    <w:lvl w:ilvl="7" w:tplc="04150019" w:tentative="1">
      <w:start w:val="1"/>
      <w:numFmt w:val="lowerLetter"/>
      <w:lvlText w:val="%8."/>
      <w:lvlJc w:val="left"/>
      <w:pPr>
        <w:ind w:left="5484" w:hanging="360"/>
      </w:pPr>
    </w:lvl>
    <w:lvl w:ilvl="8" w:tplc="0415001B" w:tentative="1">
      <w:start w:val="1"/>
      <w:numFmt w:val="lowerRoman"/>
      <w:lvlText w:val="%9."/>
      <w:lvlJc w:val="right"/>
      <w:pPr>
        <w:ind w:left="6204" w:hanging="180"/>
      </w:pPr>
    </w:lvl>
  </w:abstractNum>
  <w:abstractNum w:abstractNumId="5" w15:restartNumberingAfterBreak="0">
    <w:nsid w:val="112978CB"/>
    <w:multiLevelType w:val="hybridMultilevel"/>
    <w:tmpl w:val="B1C45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1D0C66"/>
    <w:multiLevelType w:val="hybridMultilevel"/>
    <w:tmpl w:val="DACEB158"/>
    <w:lvl w:ilvl="0" w:tplc="AC66640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894E81"/>
    <w:multiLevelType w:val="hybridMultilevel"/>
    <w:tmpl w:val="31167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12E9F"/>
    <w:multiLevelType w:val="hybridMultilevel"/>
    <w:tmpl w:val="8C1C8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9C7D04"/>
    <w:multiLevelType w:val="hybridMultilevel"/>
    <w:tmpl w:val="E6B2B9FA"/>
    <w:lvl w:ilvl="0" w:tplc="F54C05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CF1A21"/>
    <w:multiLevelType w:val="hybridMultilevel"/>
    <w:tmpl w:val="A6F20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1F2CA8"/>
    <w:multiLevelType w:val="hybridMultilevel"/>
    <w:tmpl w:val="33581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C4517"/>
    <w:multiLevelType w:val="hybridMultilevel"/>
    <w:tmpl w:val="31167D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F52E4B"/>
    <w:multiLevelType w:val="hybridMultilevel"/>
    <w:tmpl w:val="42CE2FFE"/>
    <w:lvl w:ilvl="0" w:tplc="52B41B00">
      <w:start w:val="1"/>
      <w:numFmt w:val="decimal"/>
      <w:lvlText w:val="%1."/>
      <w:lvlJc w:val="left"/>
      <w:pPr>
        <w:ind w:left="445" w:hanging="360"/>
      </w:pPr>
      <w:rPr>
        <w:rFonts w:hint="default"/>
      </w:rPr>
    </w:lvl>
    <w:lvl w:ilvl="1" w:tplc="04150019" w:tentative="1">
      <w:start w:val="1"/>
      <w:numFmt w:val="lowerLetter"/>
      <w:lvlText w:val="%2."/>
      <w:lvlJc w:val="left"/>
      <w:pPr>
        <w:ind w:left="1165" w:hanging="360"/>
      </w:pPr>
    </w:lvl>
    <w:lvl w:ilvl="2" w:tplc="0415001B" w:tentative="1">
      <w:start w:val="1"/>
      <w:numFmt w:val="lowerRoman"/>
      <w:lvlText w:val="%3."/>
      <w:lvlJc w:val="right"/>
      <w:pPr>
        <w:ind w:left="1885" w:hanging="180"/>
      </w:pPr>
    </w:lvl>
    <w:lvl w:ilvl="3" w:tplc="0415000F" w:tentative="1">
      <w:start w:val="1"/>
      <w:numFmt w:val="decimal"/>
      <w:lvlText w:val="%4."/>
      <w:lvlJc w:val="left"/>
      <w:pPr>
        <w:ind w:left="2605" w:hanging="360"/>
      </w:pPr>
    </w:lvl>
    <w:lvl w:ilvl="4" w:tplc="04150019" w:tentative="1">
      <w:start w:val="1"/>
      <w:numFmt w:val="lowerLetter"/>
      <w:lvlText w:val="%5."/>
      <w:lvlJc w:val="left"/>
      <w:pPr>
        <w:ind w:left="3325" w:hanging="360"/>
      </w:pPr>
    </w:lvl>
    <w:lvl w:ilvl="5" w:tplc="0415001B" w:tentative="1">
      <w:start w:val="1"/>
      <w:numFmt w:val="lowerRoman"/>
      <w:lvlText w:val="%6."/>
      <w:lvlJc w:val="right"/>
      <w:pPr>
        <w:ind w:left="4045" w:hanging="180"/>
      </w:pPr>
    </w:lvl>
    <w:lvl w:ilvl="6" w:tplc="0415000F" w:tentative="1">
      <w:start w:val="1"/>
      <w:numFmt w:val="decimal"/>
      <w:lvlText w:val="%7."/>
      <w:lvlJc w:val="left"/>
      <w:pPr>
        <w:ind w:left="4765" w:hanging="360"/>
      </w:pPr>
    </w:lvl>
    <w:lvl w:ilvl="7" w:tplc="04150019" w:tentative="1">
      <w:start w:val="1"/>
      <w:numFmt w:val="lowerLetter"/>
      <w:lvlText w:val="%8."/>
      <w:lvlJc w:val="left"/>
      <w:pPr>
        <w:ind w:left="5485" w:hanging="360"/>
      </w:pPr>
    </w:lvl>
    <w:lvl w:ilvl="8" w:tplc="0415001B" w:tentative="1">
      <w:start w:val="1"/>
      <w:numFmt w:val="lowerRoman"/>
      <w:lvlText w:val="%9."/>
      <w:lvlJc w:val="right"/>
      <w:pPr>
        <w:ind w:left="6205" w:hanging="180"/>
      </w:pPr>
    </w:lvl>
  </w:abstractNum>
  <w:abstractNum w:abstractNumId="14" w15:restartNumberingAfterBreak="0">
    <w:nsid w:val="2ADF6F01"/>
    <w:multiLevelType w:val="hybridMultilevel"/>
    <w:tmpl w:val="308265BE"/>
    <w:lvl w:ilvl="0" w:tplc="0809000F">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5" w15:restartNumberingAfterBreak="0">
    <w:nsid w:val="2D43168E"/>
    <w:multiLevelType w:val="hybridMultilevel"/>
    <w:tmpl w:val="A6F20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84A29"/>
    <w:multiLevelType w:val="hybridMultilevel"/>
    <w:tmpl w:val="E6B2B9FA"/>
    <w:lvl w:ilvl="0" w:tplc="F54C05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5B173A"/>
    <w:multiLevelType w:val="hybridMultilevel"/>
    <w:tmpl w:val="5D96B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932475"/>
    <w:multiLevelType w:val="hybridMultilevel"/>
    <w:tmpl w:val="C0CE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354657"/>
    <w:multiLevelType w:val="hybridMultilevel"/>
    <w:tmpl w:val="A46C2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FD5829"/>
    <w:multiLevelType w:val="hybridMultilevel"/>
    <w:tmpl w:val="DCD0B4B4"/>
    <w:lvl w:ilvl="0" w:tplc="F54C05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481951"/>
    <w:multiLevelType w:val="hybridMultilevel"/>
    <w:tmpl w:val="376A6F3C"/>
    <w:lvl w:ilvl="0" w:tplc="04150017">
      <w:start w:val="1"/>
      <w:numFmt w:val="lowerLetter"/>
      <w:lvlText w:val="%1)"/>
      <w:lvlJc w:val="left"/>
      <w:pPr>
        <w:ind w:left="720" w:hanging="360"/>
      </w:pPr>
      <w:rPr>
        <w:rFonts w:hint="default"/>
      </w:rPr>
    </w:lvl>
    <w:lvl w:ilvl="1" w:tplc="CBF05C6C">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CF2D22"/>
    <w:multiLevelType w:val="hybridMultilevel"/>
    <w:tmpl w:val="72022D10"/>
    <w:lvl w:ilvl="0" w:tplc="434C27A4">
      <w:start w:val="1"/>
      <w:numFmt w:val="decimal"/>
      <w:lvlText w:val="%1."/>
      <w:lvlJc w:val="left"/>
      <w:pPr>
        <w:ind w:left="445" w:hanging="360"/>
      </w:pPr>
      <w:rPr>
        <w:strike w:val="0"/>
      </w:rPr>
    </w:lvl>
    <w:lvl w:ilvl="1" w:tplc="04150019" w:tentative="1">
      <w:start w:val="1"/>
      <w:numFmt w:val="lowerLetter"/>
      <w:lvlText w:val="%2."/>
      <w:lvlJc w:val="left"/>
      <w:pPr>
        <w:ind w:left="1165" w:hanging="360"/>
      </w:pPr>
    </w:lvl>
    <w:lvl w:ilvl="2" w:tplc="0415001B" w:tentative="1">
      <w:start w:val="1"/>
      <w:numFmt w:val="lowerRoman"/>
      <w:lvlText w:val="%3."/>
      <w:lvlJc w:val="right"/>
      <w:pPr>
        <w:ind w:left="1885" w:hanging="180"/>
      </w:pPr>
    </w:lvl>
    <w:lvl w:ilvl="3" w:tplc="0415000F" w:tentative="1">
      <w:start w:val="1"/>
      <w:numFmt w:val="decimal"/>
      <w:lvlText w:val="%4."/>
      <w:lvlJc w:val="left"/>
      <w:pPr>
        <w:ind w:left="2605" w:hanging="360"/>
      </w:pPr>
    </w:lvl>
    <w:lvl w:ilvl="4" w:tplc="04150019" w:tentative="1">
      <w:start w:val="1"/>
      <w:numFmt w:val="lowerLetter"/>
      <w:lvlText w:val="%5."/>
      <w:lvlJc w:val="left"/>
      <w:pPr>
        <w:ind w:left="3325" w:hanging="360"/>
      </w:pPr>
    </w:lvl>
    <w:lvl w:ilvl="5" w:tplc="0415001B" w:tentative="1">
      <w:start w:val="1"/>
      <w:numFmt w:val="lowerRoman"/>
      <w:lvlText w:val="%6."/>
      <w:lvlJc w:val="right"/>
      <w:pPr>
        <w:ind w:left="4045" w:hanging="180"/>
      </w:pPr>
    </w:lvl>
    <w:lvl w:ilvl="6" w:tplc="0415000F" w:tentative="1">
      <w:start w:val="1"/>
      <w:numFmt w:val="decimal"/>
      <w:lvlText w:val="%7."/>
      <w:lvlJc w:val="left"/>
      <w:pPr>
        <w:ind w:left="4765" w:hanging="360"/>
      </w:pPr>
    </w:lvl>
    <w:lvl w:ilvl="7" w:tplc="04150019" w:tentative="1">
      <w:start w:val="1"/>
      <w:numFmt w:val="lowerLetter"/>
      <w:lvlText w:val="%8."/>
      <w:lvlJc w:val="left"/>
      <w:pPr>
        <w:ind w:left="5485" w:hanging="360"/>
      </w:pPr>
    </w:lvl>
    <w:lvl w:ilvl="8" w:tplc="0415001B" w:tentative="1">
      <w:start w:val="1"/>
      <w:numFmt w:val="lowerRoman"/>
      <w:lvlText w:val="%9."/>
      <w:lvlJc w:val="right"/>
      <w:pPr>
        <w:ind w:left="6205" w:hanging="180"/>
      </w:pPr>
    </w:lvl>
  </w:abstractNum>
  <w:abstractNum w:abstractNumId="23" w15:restartNumberingAfterBreak="0">
    <w:nsid w:val="3911762A"/>
    <w:multiLevelType w:val="hybridMultilevel"/>
    <w:tmpl w:val="DACEB158"/>
    <w:lvl w:ilvl="0" w:tplc="AC66640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E77149"/>
    <w:multiLevelType w:val="hybridMultilevel"/>
    <w:tmpl w:val="C0EA6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9241B4"/>
    <w:multiLevelType w:val="hybridMultilevel"/>
    <w:tmpl w:val="45A4F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B4961"/>
    <w:multiLevelType w:val="hybridMultilevel"/>
    <w:tmpl w:val="A3DCA6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4F2C1A"/>
    <w:multiLevelType w:val="hybridMultilevel"/>
    <w:tmpl w:val="5A3C1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AF371A"/>
    <w:multiLevelType w:val="hybridMultilevel"/>
    <w:tmpl w:val="1EA04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711632"/>
    <w:multiLevelType w:val="hybridMultilevel"/>
    <w:tmpl w:val="BE6A78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4C709F"/>
    <w:multiLevelType w:val="hybridMultilevel"/>
    <w:tmpl w:val="E970ED18"/>
    <w:lvl w:ilvl="0" w:tplc="4238BFD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3B57C8"/>
    <w:multiLevelType w:val="hybridMultilevel"/>
    <w:tmpl w:val="51DCF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5B7CC2"/>
    <w:multiLevelType w:val="hybridMultilevel"/>
    <w:tmpl w:val="C0CE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A105E1"/>
    <w:multiLevelType w:val="hybridMultilevel"/>
    <w:tmpl w:val="C0CE3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982A66"/>
    <w:multiLevelType w:val="hybridMultilevel"/>
    <w:tmpl w:val="F9B429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300D48"/>
    <w:multiLevelType w:val="hybridMultilevel"/>
    <w:tmpl w:val="42CE2FFE"/>
    <w:lvl w:ilvl="0" w:tplc="52B41B00">
      <w:start w:val="1"/>
      <w:numFmt w:val="decimal"/>
      <w:lvlText w:val="%1."/>
      <w:lvlJc w:val="left"/>
      <w:pPr>
        <w:ind w:left="445" w:hanging="360"/>
      </w:pPr>
      <w:rPr>
        <w:rFonts w:hint="default"/>
      </w:rPr>
    </w:lvl>
    <w:lvl w:ilvl="1" w:tplc="04150019" w:tentative="1">
      <w:start w:val="1"/>
      <w:numFmt w:val="lowerLetter"/>
      <w:lvlText w:val="%2."/>
      <w:lvlJc w:val="left"/>
      <w:pPr>
        <w:ind w:left="1165" w:hanging="360"/>
      </w:pPr>
    </w:lvl>
    <w:lvl w:ilvl="2" w:tplc="0415001B" w:tentative="1">
      <w:start w:val="1"/>
      <w:numFmt w:val="lowerRoman"/>
      <w:lvlText w:val="%3."/>
      <w:lvlJc w:val="right"/>
      <w:pPr>
        <w:ind w:left="1885" w:hanging="180"/>
      </w:pPr>
    </w:lvl>
    <w:lvl w:ilvl="3" w:tplc="0415000F" w:tentative="1">
      <w:start w:val="1"/>
      <w:numFmt w:val="decimal"/>
      <w:lvlText w:val="%4."/>
      <w:lvlJc w:val="left"/>
      <w:pPr>
        <w:ind w:left="2605" w:hanging="360"/>
      </w:pPr>
    </w:lvl>
    <w:lvl w:ilvl="4" w:tplc="04150019" w:tentative="1">
      <w:start w:val="1"/>
      <w:numFmt w:val="lowerLetter"/>
      <w:lvlText w:val="%5."/>
      <w:lvlJc w:val="left"/>
      <w:pPr>
        <w:ind w:left="3325" w:hanging="360"/>
      </w:pPr>
    </w:lvl>
    <w:lvl w:ilvl="5" w:tplc="0415001B" w:tentative="1">
      <w:start w:val="1"/>
      <w:numFmt w:val="lowerRoman"/>
      <w:lvlText w:val="%6."/>
      <w:lvlJc w:val="right"/>
      <w:pPr>
        <w:ind w:left="4045" w:hanging="180"/>
      </w:pPr>
    </w:lvl>
    <w:lvl w:ilvl="6" w:tplc="0415000F" w:tentative="1">
      <w:start w:val="1"/>
      <w:numFmt w:val="decimal"/>
      <w:lvlText w:val="%7."/>
      <w:lvlJc w:val="left"/>
      <w:pPr>
        <w:ind w:left="4765" w:hanging="360"/>
      </w:pPr>
    </w:lvl>
    <w:lvl w:ilvl="7" w:tplc="04150019" w:tentative="1">
      <w:start w:val="1"/>
      <w:numFmt w:val="lowerLetter"/>
      <w:lvlText w:val="%8."/>
      <w:lvlJc w:val="left"/>
      <w:pPr>
        <w:ind w:left="5485" w:hanging="360"/>
      </w:pPr>
    </w:lvl>
    <w:lvl w:ilvl="8" w:tplc="0415001B" w:tentative="1">
      <w:start w:val="1"/>
      <w:numFmt w:val="lowerRoman"/>
      <w:lvlText w:val="%9."/>
      <w:lvlJc w:val="right"/>
      <w:pPr>
        <w:ind w:left="6205" w:hanging="180"/>
      </w:pPr>
    </w:lvl>
  </w:abstractNum>
  <w:abstractNum w:abstractNumId="36" w15:restartNumberingAfterBreak="0">
    <w:nsid w:val="62452E8E"/>
    <w:multiLevelType w:val="hybridMultilevel"/>
    <w:tmpl w:val="3082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AA6848"/>
    <w:multiLevelType w:val="hybridMultilevel"/>
    <w:tmpl w:val="DCD0B4B4"/>
    <w:lvl w:ilvl="0" w:tplc="F54C05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2273DA"/>
    <w:multiLevelType w:val="hybridMultilevel"/>
    <w:tmpl w:val="A3CAF328"/>
    <w:lvl w:ilvl="0" w:tplc="CBF05C6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383C4E"/>
    <w:multiLevelType w:val="hybridMultilevel"/>
    <w:tmpl w:val="89FCF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035C1F"/>
    <w:multiLevelType w:val="hybridMultilevel"/>
    <w:tmpl w:val="11101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962EE7"/>
    <w:multiLevelType w:val="hybridMultilevel"/>
    <w:tmpl w:val="E6B2B9FA"/>
    <w:lvl w:ilvl="0" w:tplc="F54C050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F84284"/>
    <w:multiLevelType w:val="hybridMultilevel"/>
    <w:tmpl w:val="5A644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FC86A79"/>
    <w:multiLevelType w:val="hybridMultilevel"/>
    <w:tmpl w:val="C6CAA9A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28"/>
  </w:num>
  <w:num w:numId="4">
    <w:abstractNumId w:val="10"/>
  </w:num>
  <w:num w:numId="5">
    <w:abstractNumId w:val="43"/>
  </w:num>
  <w:num w:numId="6">
    <w:abstractNumId w:val="19"/>
  </w:num>
  <w:num w:numId="7">
    <w:abstractNumId w:val="30"/>
  </w:num>
  <w:num w:numId="8">
    <w:abstractNumId w:val="42"/>
  </w:num>
  <w:num w:numId="9">
    <w:abstractNumId w:val="32"/>
  </w:num>
  <w:num w:numId="10">
    <w:abstractNumId w:val="33"/>
  </w:num>
  <w:num w:numId="11">
    <w:abstractNumId w:val="24"/>
  </w:num>
  <w:num w:numId="12">
    <w:abstractNumId w:val="5"/>
  </w:num>
  <w:num w:numId="13">
    <w:abstractNumId w:val="25"/>
  </w:num>
  <w:num w:numId="14">
    <w:abstractNumId w:val="8"/>
  </w:num>
  <w:num w:numId="15">
    <w:abstractNumId w:val="12"/>
  </w:num>
  <w:num w:numId="16">
    <w:abstractNumId w:val="15"/>
  </w:num>
  <w:num w:numId="17">
    <w:abstractNumId w:val="39"/>
  </w:num>
  <w:num w:numId="18">
    <w:abstractNumId w:val="27"/>
  </w:num>
  <w:num w:numId="19">
    <w:abstractNumId w:val="31"/>
  </w:num>
  <w:num w:numId="20">
    <w:abstractNumId w:val="37"/>
  </w:num>
  <w:num w:numId="21">
    <w:abstractNumId w:val="16"/>
  </w:num>
  <w:num w:numId="22">
    <w:abstractNumId w:val="0"/>
  </w:num>
  <w:num w:numId="23">
    <w:abstractNumId w:val="23"/>
  </w:num>
  <w:num w:numId="24">
    <w:abstractNumId w:val="13"/>
  </w:num>
  <w:num w:numId="25">
    <w:abstractNumId w:val="4"/>
  </w:num>
  <w:num w:numId="26">
    <w:abstractNumId w:val="34"/>
  </w:num>
  <w:num w:numId="27">
    <w:abstractNumId w:val="14"/>
  </w:num>
  <w:num w:numId="28">
    <w:abstractNumId w:val="21"/>
  </w:num>
  <w:num w:numId="29">
    <w:abstractNumId w:val="7"/>
  </w:num>
  <w:num w:numId="30">
    <w:abstractNumId w:val="20"/>
  </w:num>
  <w:num w:numId="31">
    <w:abstractNumId w:val="22"/>
  </w:num>
  <w:num w:numId="32">
    <w:abstractNumId w:val="40"/>
  </w:num>
  <w:num w:numId="33">
    <w:abstractNumId w:val="3"/>
  </w:num>
  <w:num w:numId="34">
    <w:abstractNumId w:val="41"/>
  </w:num>
  <w:num w:numId="35">
    <w:abstractNumId w:val="35"/>
  </w:num>
  <w:num w:numId="36">
    <w:abstractNumId w:val="38"/>
  </w:num>
  <w:num w:numId="37">
    <w:abstractNumId w:val="2"/>
  </w:num>
  <w:num w:numId="38">
    <w:abstractNumId w:val="18"/>
  </w:num>
  <w:num w:numId="39">
    <w:abstractNumId w:val="6"/>
  </w:num>
  <w:num w:numId="40">
    <w:abstractNumId w:val="11"/>
  </w:num>
  <w:num w:numId="41">
    <w:abstractNumId w:val="9"/>
  </w:num>
  <w:num w:numId="42">
    <w:abstractNumId w:val="29"/>
  </w:num>
  <w:num w:numId="43">
    <w:abstractNumId w:val="1"/>
  </w:num>
  <w:num w:numId="44">
    <w:abstractNumId w:val="2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BE"/>
    <w:rsid w:val="00000920"/>
    <w:rsid w:val="000079B4"/>
    <w:rsid w:val="00015E4C"/>
    <w:rsid w:val="00017030"/>
    <w:rsid w:val="000222BE"/>
    <w:rsid w:val="00024553"/>
    <w:rsid w:val="00025A50"/>
    <w:rsid w:val="00027664"/>
    <w:rsid w:val="0003521D"/>
    <w:rsid w:val="00035F9C"/>
    <w:rsid w:val="00037DB3"/>
    <w:rsid w:val="00040BA7"/>
    <w:rsid w:val="0004665D"/>
    <w:rsid w:val="00052ED8"/>
    <w:rsid w:val="000568CE"/>
    <w:rsid w:val="000569C4"/>
    <w:rsid w:val="000605C1"/>
    <w:rsid w:val="00062430"/>
    <w:rsid w:val="00063590"/>
    <w:rsid w:val="00066A5A"/>
    <w:rsid w:val="00072FCE"/>
    <w:rsid w:val="00074E91"/>
    <w:rsid w:val="00075406"/>
    <w:rsid w:val="000768D5"/>
    <w:rsid w:val="0008349D"/>
    <w:rsid w:val="0008407E"/>
    <w:rsid w:val="000840C4"/>
    <w:rsid w:val="00085498"/>
    <w:rsid w:val="00091AEE"/>
    <w:rsid w:val="00095F15"/>
    <w:rsid w:val="000A2D81"/>
    <w:rsid w:val="000B0A42"/>
    <w:rsid w:val="000B0EAC"/>
    <w:rsid w:val="000B125F"/>
    <w:rsid w:val="000C177C"/>
    <w:rsid w:val="000C2B27"/>
    <w:rsid w:val="000C3C3B"/>
    <w:rsid w:val="000C64AE"/>
    <w:rsid w:val="000C7582"/>
    <w:rsid w:val="000D0DB5"/>
    <w:rsid w:val="000D2B9C"/>
    <w:rsid w:val="000D48C1"/>
    <w:rsid w:val="000E6979"/>
    <w:rsid w:val="000E6C65"/>
    <w:rsid w:val="000F108C"/>
    <w:rsid w:val="000F2A6E"/>
    <w:rsid w:val="000F335A"/>
    <w:rsid w:val="000F5626"/>
    <w:rsid w:val="000F56CF"/>
    <w:rsid w:val="001003D7"/>
    <w:rsid w:val="00101B76"/>
    <w:rsid w:val="001034D6"/>
    <w:rsid w:val="001075AE"/>
    <w:rsid w:val="0011057A"/>
    <w:rsid w:val="00111CC4"/>
    <w:rsid w:val="001139E6"/>
    <w:rsid w:val="00114C93"/>
    <w:rsid w:val="00115EE5"/>
    <w:rsid w:val="00126120"/>
    <w:rsid w:val="00134F5A"/>
    <w:rsid w:val="001412F5"/>
    <w:rsid w:val="00141A6F"/>
    <w:rsid w:val="001475E5"/>
    <w:rsid w:val="00150D6B"/>
    <w:rsid w:val="001532C7"/>
    <w:rsid w:val="001568C7"/>
    <w:rsid w:val="00162019"/>
    <w:rsid w:val="001626EA"/>
    <w:rsid w:val="00162F9B"/>
    <w:rsid w:val="001669D6"/>
    <w:rsid w:val="0017164A"/>
    <w:rsid w:val="00172608"/>
    <w:rsid w:val="00176ECE"/>
    <w:rsid w:val="00182B99"/>
    <w:rsid w:val="001A3E01"/>
    <w:rsid w:val="001A3E0C"/>
    <w:rsid w:val="001A496C"/>
    <w:rsid w:val="001B322F"/>
    <w:rsid w:val="001B5332"/>
    <w:rsid w:val="001C0082"/>
    <w:rsid w:val="001C1D59"/>
    <w:rsid w:val="001D0DEE"/>
    <w:rsid w:val="001D1C38"/>
    <w:rsid w:val="001D534C"/>
    <w:rsid w:val="001D75C3"/>
    <w:rsid w:val="001E41CB"/>
    <w:rsid w:val="001E6224"/>
    <w:rsid w:val="001E6F1A"/>
    <w:rsid w:val="001F06D3"/>
    <w:rsid w:val="001F4834"/>
    <w:rsid w:val="001F740D"/>
    <w:rsid w:val="001F76AB"/>
    <w:rsid w:val="001F7B10"/>
    <w:rsid w:val="002046C5"/>
    <w:rsid w:val="00206993"/>
    <w:rsid w:val="002128DE"/>
    <w:rsid w:val="00212C1D"/>
    <w:rsid w:val="00216538"/>
    <w:rsid w:val="00222046"/>
    <w:rsid w:val="00230F40"/>
    <w:rsid w:val="00233CC3"/>
    <w:rsid w:val="00241B60"/>
    <w:rsid w:val="002463B0"/>
    <w:rsid w:val="00251C71"/>
    <w:rsid w:val="00254B8C"/>
    <w:rsid w:val="00255B2A"/>
    <w:rsid w:val="00261484"/>
    <w:rsid w:val="00261FE8"/>
    <w:rsid w:val="00262CB0"/>
    <w:rsid w:val="00264CDD"/>
    <w:rsid w:val="00264F8A"/>
    <w:rsid w:val="00265E2C"/>
    <w:rsid w:val="00267120"/>
    <w:rsid w:val="00267A6A"/>
    <w:rsid w:val="00267B2D"/>
    <w:rsid w:val="00275540"/>
    <w:rsid w:val="002818B1"/>
    <w:rsid w:val="0028222D"/>
    <w:rsid w:val="00283346"/>
    <w:rsid w:val="00284DE5"/>
    <w:rsid w:val="002851C0"/>
    <w:rsid w:val="0028664B"/>
    <w:rsid w:val="00290AF0"/>
    <w:rsid w:val="00290BF1"/>
    <w:rsid w:val="002939A4"/>
    <w:rsid w:val="00293F81"/>
    <w:rsid w:val="002B3DAC"/>
    <w:rsid w:val="002B5FFB"/>
    <w:rsid w:val="002B646D"/>
    <w:rsid w:val="002C01D1"/>
    <w:rsid w:val="002C06ED"/>
    <w:rsid w:val="002C2376"/>
    <w:rsid w:val="002C5F7E"/>
    <w:rsid w:val="002D2E5A"/>
    <w:rsid w:val="002D409F"/>
    <w:rsid w:val="002E299D"/>
    <w:rsid w:val="002E5528"/>
    <w:rsid w:val="002E6328"/>
    <w:rsid w:val="002E6781"/>
    <w:rsid w:val="002F3118"/>
    <w:rsid w:val="003018AF"/>
    <w:rsid w:val="00303775"/>
    <w:rsid w:val="0030378A"/>
    <w:rsid w:val="0030416D"/>
    <w:rsid w:val="0030444C"/>
    <w:rsid w:val="00304D3D"/>
    <w:rsid w:val="00310177"/>
    <w:rsid w:val="00311E44"/>
    <w:rsid w:val="003128B0"/>
    <w:rsid w:val="003128FD"/>
    <w:rsid w:val="00312DC4"/>
    <w:rsid w:val="003132E6"/>
    <w:rsid w:val="003157E9"/>
    <w:rsid w:val="00321CF2"/>
    <w:rsid w:val="00326A8B"/>
    <w:rsid w:val="003305BF"/>
    <w:rsid w:val="003326AA"/>
    <w:rsid w:val="00332B61"/>
    <w:rsid w:val="00337573"/>
    <w:rsid w:val="003417A8"/>
    <w:rsid w:val="00344AA1"/>
    <w:rsid w:val="00344EB8"/>
    <w:rsid w:val="00351ACC"/>
    <w:rsid w:val="00357234"/>
    <w:rsid w:val="00362687"/>
    <w:rsid w:val="00363A0C"/>
    <w:rsid w:val="00372C1D"/>
    <w:rsid w:val="00372F54"/>
    <w:rsid w:val="003763D8"/>
    <w:rsid w:val="0038235D"/>
    <w:rsid w:val="00382915"/>
    <w:rsid w:val="00386654"/>
    <w:rsid w:val="00390E4A"/>
    <w:rsid w:val="00395C84"/>
    <w:rsid w:val="003A04C2"/>
    <w:rsid w:val="003A1052"/>
    <w:rsid w:val="003A2D0E"/>
    <w:rsid w:val="003B304C"/>
    <w:rsid w:val="003B5BCD"/>
    <w:rsid w:val="003B602D"/>
    <w:rsid w:val="003C1D60"/>
    <w:rsid w:val="003C3DB8"/>
    <w:rsid w:val="003C6846"/>
    <w:rsid w:val="003D1784"/>
    <w:rsid w:val="003D2094"/>
    <w:rsid w:val="003D485E"/>
    <w:rsid w:val="003D7759"/>
    <w:rsid w:val="003D77D7"/>
    <w:rsid w:val="003E3F49"/>
    <w:rsid w:val="003E4FD7"/>
    <w:rsid w:val="003E5786"/>
    <w:rsid w:val="003F4F14"/>
    <w:rsid w:val="0040008F"/>
    <w:rsid w:val="00400353"/>
    <w:rsid w:val="004025DB"/>
    <w:rsid w:val="004027E5"/>
    <w:rsid w:val="004030FF"/>
    <w:rsid w:val="00413D5B"/>
    <w:rsid w:val="004146B0"/>
    <w:rsid w:val="00416962"/>
    <w:rsid w:val="00421668"/>
    <w:rsid w:val="004257BD"/>
    <w:rsid w:val="0042638D"/>
    <w:rsid w:val="004307F6"/>
    <w:rsid w:val="00430EDD"/>
    <w:rsid w:val="004315D0"/>
    <w:rsid w:val="00433143"/>
    <w:rsid w:val="00434014"/>
    <w:rsid w:val="00445B91"/>
    <w:rsid w:val="00450087"/>
    <w:rsid w:val="004500FE"/>
    <w:rsid w:val="0045149A"/>
    <w:rsid w:val="00451B6A"/>
    <w:rsid w:val="004526DF"/>
    <w:rsid w:val="00453FE3"/>
    <w:rsid w:val="0045798F"/>
    <w:rsid w:val="00463441"/>
    <w:rsid w:val="004708CA"/>
    <w:rsid w:val="0047108F"/>
    <w:rsid w:val="00473469"/>
    <w:rsid w:val="00473E51"/>
    <w:rsid w:val="00474E39"/>
    <w:rsid w:val="004774F6"/>
    <w:rsid w:val="00477598"/>
    <w:rsid w:val="0048074B"/>
    <w:rsid w:val="00481A17"/>
    <w:rsid w:val="00493284"/>
    <w:rsid w:val="004953AD"/>
    <w:rsid w:val="00496290"/>
    <w:rsid w:val="00496843"/>
    <w:rsid w:val="004A4A56"/>
    <w:rsid w:val="004A7317"/>
    <w:rsid w:val="004B00D9"/>
    <w:rsid w:val="004B25B5"/>
    <w:rsid w:val="004B2E87"/>
    <w:rsid w:val="004B5841"/>
    <w:rsid w:val="004C4DE9"/>
    <w:rsid w:val="004E0CA4"/>
    <w:rsid w:val="004E28B1"/>
    <w:rsid w:val="004E3BAA"/>
    <w:rsid w:val="004F4806"/>
    <w:rsid w:val="004F7744"/>
    <w:rsid w:val="00504454"/>
    <w:rsid w:val="005059ED"/>
    <w:rsid w:val="0050758E"/>
    <w:rsid w:val="00510F07"/>
    <w:rsid w:val="00510F96"/>
    <w:rsid w:val="005114BE"/>
    <w:rsid w:val="005126AE"/>
    <w:rsid w:val="0052329E"/>
    <w:rsid w:val="00524DDE"/>
    <w:rsid w:val="00527B5F"/>
    <w:rsid w:val="0053404B"/>
    <w:rsid w:val="0053589A"/>
    <w:rsid w:val="005412F7"/>
    <w:rsid w:val="00544172"/>
    <w:rsid w:val="00545F89"/>
    <w:rsid w:val="00546586"/>
    <w:rsid w:val="005554C3"/>
    <w:rsid w:val="00561123"/>
    <w:rsid w:val="00564EC9"/>
    <w:rsid w:val="00575567"/>
    <w:rsid w:val="00577CDC"/>
    <w:rsid w:val="00587018"/>
    <w:rsid w:val="00590DC9"/>
    <w:rsid w:val="005924C0"/>
    <w:rsid w:val="00597F04"/>
    <w:rsid w:val="005A05F2"/>
    <w:rsid w:val="005A0FF8"/>
    <w:rsid w:val="005A2B52"/>
    <w:rsid w:val="005A2D02"/>
    <w:rsid w:val="005A76C5"/>
    <w:rsid w:val="005B040F"/>
    <w:rsid w:val="005B2D2A"/>
    <w:rsid w:val="005B3562"/>
    <w:rsid w:val="005B4C63"/>
    <w:rsid w:val="005C0720"/>
    <w:rsid w:val="005C7CA6"/>
    <w:rsid w:val="005D1CBA"/>
    <w:rsid w:val="005D3C1E"/>
    <w:rsid w:val="005D4015"/>
    <w:rsid w:val="005D6FD1"/>
    <w:rsid w:val="005D7605"/>
    <w:rsid w:val="005E2803"/>
    <w:rsid w:val="005E4F5E"/>
    <w:rsid w:val="005E5713"/>
    <w:rsid w:val="005E6218"/>
    <w:rsid w:val="005F0A10"/>
    <w:rsid w:val="005F1072"/>
    <w:rsid w:val="005F240B"/>
    <w:rsid w:val="005F6C27"/>
    <w:rsid w:val="00600830"/>
    <w:rsid w:val="00603ACA"/>
    <w:rsid w:val="00603E06"/>
    <w:rsid w:val="00611E43"/>
    <w:rsid w:val="0061247B"/>
    <w:rsid w:val="00613246"/>
    <w:rsid w:val="006137B4"/>
    <w:rsid w:val="00615BC4"/>
    <w:rsid w:val="006210D1"/>
    <w:rsid w:val="006259C7"/>
    <w:rsid w:val="0062651F"/>
    <w:rsid w:val="00626A0D"/>
    <w:rsid w:val="006353A5"/>
    <w:rsid w:val="006356D0"/>
    <w:rsid w:val="0063698F"/>
    <w:rsid w:val="00636E0A"/>
    <w:rsid w:val="006424A7"/>
    <w:rsid w:val="00643CBB"/>
    <w:rsid w:val="00644550"/>
    <w:rsid w:val="00647904"/>
    <w:rsid w:val="00652972"/>
    <w:rsid w:val="00663DE6"/>
    <w:rsid w:val="006660F5"/>
    <w:rsid w:val="00667DB9"/>
    <w:rsid w:val="00674390"/>
    <w:rsid w:val="00676FB9"/>
    <w:rsid w:val="00681A83"/>
    <w:rsid w:val="00683789"/>
    <w:rsid w:val="00690538"/>
    <w:rsid w:val="006928E7"/>
    <w:rsid w:val="00694257"/>
    <w:rsid w:val="006962E7"/>
    <w:rsid w:val="006A08B2"/>
    <w:rsid w:val="006A3884"/>
    <w:rsid w:val="006B64F6"/>
    <w:rsid w:val="006C2044"/>
    <w:rsid w:val="006D1387"/>
    <w:rsid w:val="006D5639"/>
    <w:rsid w:val="006D6EF4"/>
    <w:rsid w:val="006E435B"/>
    <w:rsid w:val="006E4E0F"/>
    <w:rsid w:val="006E6C52"/>
    <w:rsid w:val="006E7D0D"/>
    <w:rsid w:val="006F38FB"/>
    <w:rsid w:val="006F5208"/>
    <w:rsid w:val="006F53EA"/>
    <w:rsid w:val="006F75B5"/>
    <w:rsid w:val="00700405"/>
    <w:rsid w:val="0070189C"/>
    <w:rsid w:val="00703788"/>
    <w:rsid w:val="0070578E"/>
    <w:rsid w:val="00711B85"/>
    <w:rsid w:val="007122B1"/>
    <w:rsid w:val="007146F6"/>
    <w:rsid w:val="00714708"/>
    <w:rsid w:val="007147B1"/>
    <w:rsid w:val="00717ECF"/>
    <w:rsid w:val="00720AC1"/>
    <w:rsid w:val="00721154"/>
    <w:rsid w:val="00724EC5"/>
    <w:rsid w:val="00731EDC"/>
    <w:rsid w:val="00732FBD"/>
    <w:rsid w:val="00734B97"/>
    <w:rsid w:val="00743085"/>
    <w:rsid w:val="007456FA"/>
    <w:rsid w:val="00745ADA"/>
    <w:rsid w:val="00746085"/>
    <w:rsid w:val="00750EF7"/>
    <w:rsid w:val="007568EE"/>
    <w:rsid w:val="00763033"/>
    <w:rsid w:val="0076636B"/>
    <w:rsid w:val="00766B0E"/>
    <w:rsid w:val="007671D2"/>
    <w:rsid w:val="007815E6"/>
    <w:rsid w:val="00781A6E"/>
    <w:rsid w:val="00783139"/>
    <w:rsid w:val="00784EE1"/>
    <w:rsid w:val="00785604"/>
    <w:rsid w:val="007866EA"/>
    <w:rsid w:val="00786C85"/>
    <w:rsid w:val="00787BA6"/>
    <w:rsid w:val="007951D8"/>
    <w:rsid w:val="007A118B"/>
    <w:rsid w:val="007A39C1"/>
    <w:rsid w:val="007A6D09"/>
    <w:rsid w:val="007B3CB1"/>
    <w:rsid w:val="007B435F"/>
    <w:rsid w:val="007B47EF"/>
    <w:rsid w:val="007C4296"/>
    <w:rsid w:val="007C5CFC"/>
    <w:rsid w:val="007D0337"/>
    <w:rsid w:val="007D38FD"/>
    <w:rsid w:val="007E1F9B"/>
    <w:rsid w:val="007E7E25"/>
    <w:rsid w:val="007F71DF"/>
    <w:rsid w:val="008066BE"/>
    <w:rsid w:val="00814BB2"/>
    <w:rsid w:val="00815320"/>
    <w:rsid w:val="00817B35"/>
    <w:rsid w:val="0082495F"/>
    <w:rsid w:val="00826D80"/>
    <w:rsid w:val="008274F9"/>
    <w:rsid w:val="00832794"/>
    <w:rsid w:val="00833822"/>
    <w:rsid w:val="00837578"/>
    <w:rsid w:val="008444D3"/>
    <w:rsid w:val="00847AB1"/>
    <w:rsid w:val="00847FF0"/>
    <w:rsid w:val="00853F50"/>
    <w:rsid w:val="008550AA"/>
    <w:rsid w:val="008571D9"/>
    <w:rsid w:val="0086171F"/>
    <w:rsid w:val="00863A1D"/>
    <w:rsid w:val="00864DE0"/>
    <w:rsid w:val="00873C07"/>
    <w:rsid w:val="00875BC6"/>
    <w:rsid w:val="008761AF"/>
    <w:rsid w:val="00876480"/>
    <w:rsid w:val="0088031B"/>
    <w:rsid w:val="00884500"/>
    <w:rsid w:val="008849C7"/>
    <w:rsid w:val="00884FC8"/>
    <w:rsid w:val="00885225"/>
    <w:rsid w:val="00890D8F"/>
    <w:rsid w:val="00893D5F"/>
    <w:rsid w:val="00897265"/>
    <w:rsid w:val="008A1BE9"/>
    <w:rsid w:val="008A2C7C"/>
    <w:rsid w:val="008A411A"/>
    <w:rsid w:val="008B1AB5"/>
    <w:rsid w:val="008B1F5A"/>
    <w:rsid w:val="008B7BBA"/>
    <w:rsid w:val="008D392C"/>
    <w:rsid w:val="008E0067"/>
    <w:rsid w:val="008E1DD3"/>
    <w:rsid w:val="008E2D29"/>
    <w:rsid w:val="008E53AC"/>
    <w:rsid w:val="008E5BA8"/>
    <w:rsid w:val="008F3EFA"/>
    <w:rsid w:val="00901C9F"/>
    <w:rsid w:val="009027F2"/>
    <w:rsid w:val="00902D8B"/>
    <w:rsid w:val="009118E9"/>
    <w:rsid w:val="00913488"/>
    <w:rsid w:val="00917138"/>
    <w:rsid w:val="00917347"/>
    <w:rsid w:val="00917B8B"/>
    <w:rsid w:val="00923C6C"/>
    <w:rsid w:val="009262DF"/>
    <w:rsid w:val="00926B0B"/>
    <w:rsid w:val="00926B4D"/>
    <w:rsid w:val="00926BE8"/>
    <w:rsid w:val="009273E6"/>
    <w:rsid w:val="00927B9A"/>
    <w:rsid w:val="009344F0"/>
    <w:rsid w:val="00937D4F"/>
    <w:rsid w:val="009410B2"/>
    <w:rsid w:val="00941C6F"/>
    <w:rsid w:val="0094339A"/>
    <w:rsid w:val="009501A7"/>
    <w:rsid w:val="00956825"/>
    <w:rsid w:val="009577AE"/>
    <w:rsid w:val="00960CF5"/>
    <w:rsid w:val="009638B2"/>
    <w:rsid w:val="009647C7"/>
    <w:rsid w:val="009677DD"/>
    <w:rsid w:val="00970CC4"/>
    <w:rsid w:val="00971183"/>
    <w:rsid w:val="00971398"/>
    <w:rsid w:val="00972380"/>
    <w:rsid w:val="00972729"/>
    <w:rsid w:val="0098158D"/>
    <w:rsid w:val="009877A4"/>
    <w:rsid w:val="00992C1E"/>
    <w:rsid w:val="00993B36"/>
    <w:rsid w:val="00996979"/>
    <w:rsid w:val="009A0747"/>
    <w:rsid w:val="009A1280"/>
    <w:rsid w:val="009A3A62"/>
    <w:rsid w:val="009A50C2"/>
    <w:rsid w:val="009A6563"/>
    <w:rsid w:val="009B1A62"/>
    <w:rsid w:val="009B401F"/>
    <w:rsid w:val="009B4C93"/>
    <w:rsid w:val="009C17F6"/>
    <w:rsid w:val="009C1DEF"/>
    <w:rsid w:val="009C50D3"/>
    <w:rsid w:val="009C784F"/>
    <w:rsid w:val="009D018A"/>
    <w:rsid w:val="009D6AD0"/>
    <w:rsid w:val="009E1770"/>
    <w:rsid w:val="009E2C18"/>
    <w:rsid w:val="009F2787"/>
    <w:rsid w:val="009F29EF"/>
    <w:rsid w:val="009F47CA"/>
    <w:rsid w:val="009F4877"/>
    <w:rsid w:val="00A00885"/>
    <w:rsid w:val="00A00EAD"/>
    <w:rsid w:val="00A05E1C"/>
    <w:rsid w:val="00A10B2D"/>
    <w:rsid w:val="00A12A96"/>
    <w:rsid w:val="00A1305E"/>
    <w:rsid w:val="00A1507A"/>
    <w:rsid w:val="00A15F02"/>
    <w:rsid w:val="00A174C9"/>
    <w:rsid w:val="00A2061F"/>
    <w:rsid w:val="00A22C31"/>
    <w:rsid w:val="00A25265"/>
    <w:rsid w:val="00A31837"/>
    <w:rsid w:val="00A40CBB"/>
    <w:rsid w:val="00A4112C"/>
    <w:rsid w:val="00A4134C"/>
    <w:rsid w:val="00A41540"/>
    <w:rsid w:val="00A4235E"/>
    <w:rsid w:val="00A46874"/>
    <w:rsid w:val="00A50E70"/>
    <w:rsid w:val="00A5478D"/>
    <w:rsid w:val="00A573A8"/>
    <w:rsid w:val="00A60CF3"/>
    <w:rsid w:val="00A61E88"/>
    <w:rsid w:val="00A62D7E"/>
    <w:rsid w:val="00A70B08"/>
    <w:rsid w:val="00A714BC"/>
    <w:rsid w:val="00A74354"/>
    <w:rsid w:val="00A76328"/>
    <w:rsid w:val="00A80726"/>
    <w:rsid w:val="00A84AC8"/>
    <w:rsid w:val="00A935EC"/>
    <w:rsid w:val="00A95286"/>
    <w:rsid w:val="00A95A9C"/>
    <w:rsid w:val="00A9641E"/>
    <w:rsid w:val="00A973AA"/>
    <w:rsid w:val="00A97737"/>
    <w:rsid w:val="00AA00DE"/>
    <w:rsid w:val="00AA0A52"/>
    <w:rsid w:val="00AA2F5F"/>
    <w:rsid w:val="00AA3304"/>
    <w:rsid w:val="00AA6BD5"/>
    <w:rsid w:val="00AB09BF"/>
    <w:rsid w:val="00AB1B6C"/>
    <w:rsid w:val="00AB4EDF"/>
    <w:rsid w:val="00AB5C23"/>
    <w:rsid w:val="00AB6C05"/>
    <w:rsid w:val="00AB6C5C"/>
    <w:rsid w:val="00AC2D34"/>
    <w:rsid w:val="00AC7B8D"/>
    <w:rsid w:val="00AC7CBA"/>
    <w:rsid w:val="00AD1C63"/>
    <w:rsid w:val="00AE38B8"/>
    <w:rsid w:val="00AE46F6"/>
    <w:rsid w:val="00AE62FB"/>
    <w:rsid w:val="00AE70A7"/>
    <w:rsid w:val="00AF3583"/>
    <w:rsid w:val="00AF4087"/>
    <w:rsid w:val="00AF728F"/>
    <w:rsid w:val="00B0051E"/>
    <w:rsid w:val="00B00D75"/>
    <w:rsid w:val="00B0393B"/>
    <w:rsid w:val="00B04E8E"/>
    <w:rsid w:val="00B05607"/>
    <w:rsid w:val="00B1239D"/>
    <w:rsid w:val="00B133E5"/>
    <w:rsid w:val="00B15E67"/>
    <w:rsid w:val="00B16DBB"/>
    <w:rsid w:val="00B17CFE"/>
    <w:rsid w:val="00B26872"/>
    <w:rsid w:val="00B30B98"/>
    <w:rsid w:val="00B31F0D"/>
    <w:rsid w:val="00B35A7E"/>
    <w:rsid w:val="00B371F0"/>
    <w:rsid w:val="00B43975"/>
    <w:rsid w:val="00B457F1"/>
    <w:rsid w:val="00B474B9"/>
    <w:rsid w:val="00B47B8B"/>
    <w:rsid w:val="00B5096D"/>
    <w:rsid w:val="00B530A8"/>
    <w:rsid w:val="00B53CAA"/>
    <w:rsid w:val="00B55197"/>
    <w:rsid w:val="00B6119B"/>
    <w:rsid w:val="00B63DC6"/>
    <w:rsid w:val="00B65036"/>
    <w:rsid w:val="00B71147"/>
    <w:rsid w:val="00B71453"/>
    <w:rsid w:val="00B75ADD"/>
    <w:rsid w:val="00B7640A"/>
    <w:rsid w:val="00B77935"/>
    <w:rsid w:val="00B81ECC"/>
    <w:rsid w:val="00B847EB"/>
    <w:rsid w:val="00B91985"/>
    <w:rsid w:val="00B92853"/>
    <w:rsid w:val="00B93857"/>
    <w:rsid w:val="00B94A9F"/>
    <w:rsid w:val="00B96ED6"/>
    <w:rsid w:val="00BB02FA"/>
    <w:rsid w:val="00BB1672"/>
    <w:rsid w:val="00BB28CF"/>
    <w:rsid w:val="00BB320D"/>
    <w:rsid w:val="00BB7DF5"/>
    <w:rsid w:val="00BC02FB"/>
    <w:rsid w:val="00BC6ABE"/>
    <w:rsid w:val="00BC762D"/>
    <w:rsid w:val="00BC7C70"/>
    <w:rsid w:val="00BD1242"/>
    <w:rsid w:val="00BD4F50"/>
    <w:rsid w:val="00BE4968"/>
    <w:rsid w:val="00BE68FA"/>
    <w:rsid w:val="00BE7FEB"/>
    <w:rsid w:val="00BF0298"/>
    <w:rsid w:val="00BF1B7E"/>
    <w:rsid w:val="00BF6EF2"/>
    <w:rsid w:val="00C01B60"/>
    <w:rsid w:val="00C02FFD"/>
    <w:rsid w:val="00C03666"/>
    <w:rsid w:val="00C04D88"/>
    <w:rsid w:val="00C10264"/>
    <w:rsid w:val="00C16B91"/>
    <w:rsid w:val="00C16D2B"/>
    <w:rsid w:val="00C22374"/>
    <w:rsid w:val="00C25877"/>
    <w:rsid w:val="00C265BD"/>
    <w:rsid w:val="00C308BA"/>
    <w:rsid w:val="00C30DC9"/>
    <w:rsid w:val="00C33C29"/>
    <w:rsid w:val="00C409F5"/>
    <w:rsid w:val="00C410B6"/>
    <w:rsid w:val="00C46E10"/>
    <w:rsid w:val="00C474EC"/>
    <w:rsid w:val="00C55CCF"/>
    <w:rsid w:val="00C55E92"/>
    <w:rsid w:val="00C5672B"/>
    <w:rsid w:val="00C572C7"/>
    <w:rsid w:val="00C61D51"/>
    <w:rsid w:val="00C62355"/>
    <w:rsid w:val="00C672DD"/>
    <w:rsid w:val="00C6772E"/>
    <w:rsid w:val="00C70334"/>
    <w:rsid w:val="00C76B47"/>
    <w:rsid w:val="00C77755"/>
    <w:rsid w:val="00C816E5"/>
    <w:rsid w:val="00C828B0"/>
    <w:rsid w:val="00C85000"/>
    <w:rsid w:val="00C85D71"/>
    <w:rsid w:val="00C86A24"/>
    <w:rsid w:val="00C87A8C"/>
    <w:rsid w:val="00C91386"/>
    <w:rsid w:val="00C94002"/>
    <w:rsid w:val="00C94A87"/>
    <w:rsid w:val="00C96402"/>
    <w:rsid w:val="00CB3114"/>
    <w:rsid w:val="00CC48BC"/>
    <w:rsid w:val="00CC71DF"/>
    <w:rsid w:val="00CC7EA3"/>
    <w:rsid w:val="00CD1270"/>
    <w:rsid w:val="00CD29F0"/>
    <w:rsid w:val="00CD2E79"/>
    <w:rsid w:val="00CD30DE"/>
    <w:rsid w:val="00CD3158"/>
    <w:rsid w:val="00CD7A71"/>
    <w:rsid w:val="00CD7F37"/>
    <w:rsid w:val="00CE6F20"/>
    <w:rsid w:val="00CF2D7A"/>
    <w:rsid w:val="00D00831"/>
    <w:rsid w:val="00D03322"/>
    <w:rsid w:val="00D12A50"/>
    <w:rsid w:val="00D135D1"/>
    <w:rsid w:val="00D15FFF"/>
    <w:rsid w:val="00D1712E"/>
    <w:rsid w:val="00D201DD"/>
    <w:rsid w:val="00D24BFF"/>
    <w:rsid w:val="00D306E6"/>
    <w:rsid w:val="00D30985"/>
    <w:rsid w:val="00D31FAC"/>
    <w:rsid w:val="00D42919"/>
    <w:rsid w:val="00D42AE8"/>
    <w:rsid w:val="00D44E7C"/>
    <w:rsid w:val="00D44F34"/>
    <w:rsid w:val="00D46344"/>
    <w:rsid w:val="00D47EF8"/>
    <w:rsid w:val="00D5031D"/>
    <w:rsid w:val="00D511B2"/>
    <w:rsid w:val="00D5312E"/>
    <w:rsid w:val="00D5523E"/>
    <w:rsid w:val="00D56397"/>
    <w:rsid w:val="00D5792D"/>
    <w:rsid w:val="00D646BA"/>
    <w:rsid w:val="00D65691"/>
    <w:rsid w:val="00D67054"/>
    <w:rsid w:val="00D67465"/>
    <w:rsid w:val="00D70EEC"/>
    <w:rsid w:val="00D738DB"/>
    <w:rsid w:val="00D7575A"/>
    <w:rsid w:val="00D76DB9"/>
    <w:rsid w:val="00D813F3"/>
    <w:rsid w:val="00D84831"/>
    <w:rsid w:val="00D8527E"/>
    <w:rsid w:val="00D9405D"/>
    <w:rsid w:val="00D9561E"/>
    <w:rsid w:val="00DA0318"/>
    <w:rsid w:val="00DA0AB3"/>
    <w:rsid w:val="00DA1164"/>
    <w:rsid w:val="00DA213A"/>
    <w:rsid w:val="00DA2D93"/>
    <w:rsid w:val="00DA5C0A"/>
    <w:rsid w:val="00DA7016"/>
    <w:rsid w:val="00DA7320"/>
    <w:rsid w:val="00DB03E5"/>
    <w:rsid w:val="00DB2BB0"/>
    <w:rsid w:val="00DB4003"/>
    <w:rsid w:val="00DB51D4"/>
    <w:rsid w:val="00DC1C80"/>
    <w:rsid w:val="00DC1D89"/>
    <w:rsid w:val="00DC44EF"/>
    <w:rsid w:val="00DC49DD"/>
    <w:rsid w:val="00DD3F85"/>
    <w:rsid w:val="00DD515B"/>
    <w:rsid w:val="00DD7027"/>
    <w:rsid w:val="00DE28EE"/>
    <w:rsid w:val="00DE78B7"/>
    <w:rsid w:val="00DF0D9F"/>
    <w:rsid w:val="00DF176C"/>
    <w:rsid w:val="00DF47EF"/>
    <w:rsid w:val="00DF4826"/>
    <w:rsid w:val="00DF5B0B"/>
    <w:rsid w:val="00E06D38"/>
    <w:rsid w:val="00E07FF1"/>
    <w:rsid w:val="00E14AA0"/>
    <w:rsid w:val="00E153EC"/>
    <w:rsid w:val="00E209A7"/>
    <w:rsid w:val="00E20A46"/>
    <w:rsid w:val="00E2165E"/>
    <w:rsid w:val="00E24B1D"/>
    <w:rsid w:val="00E24DC6"/>
    <w:rsid w:val="00E27B0A"/>
    <w:rsid w:val="00E308CD"/>
    <w:rsid w:val="00E35426"/>
    <w:rsid w:val="00E367A5"/>
    <w:rsid w:val="00E37B54"/>
    <w:rsid w:val="00E40507"/>
    <w:rsid w:val="00E45391"/>
    <w:rsid w:val="00E475D0"/>
    <w:rsid w:val="00E52BF7"/>
    <w:rsid w:val="00E54068"/>
    <w:rsid w:val="00E60C53"/>
    <w:rsid w:val="00E6111C"/>
    <w:rsid w:val="00E62241"/>
    <w:rsid w:val="00E63B49"/>
    <w:rsid w:val="00E63B82"/>
    <w:rsid w:val="00E71C4E"/>
    <w:rsid w:val="00E749C8"/>
    <w:rsid w:val="00E814E3"/>
    <w:rsid w:val="00E8615A"/>
    <w:rsid w:val="00E916CB"/>
    <w:rsid w:val="00E94F5A"/>
    <w:rsid w:val="00E96C56"/>
    <w:rsid w:val="00EA0CFF"/>
    <w:rsid w:val="00EA15B9"/>
    <w:rsid w:val="00EA6A48"/>
    <w:rsid w:val="00EB3023"/>
    <w:rsid w:val="00EB36DE"/>
    <w:rsid w:val="00EB5EA4"/>
    <w:rsid w:val="00EB767D"/>
    <w:rsid w:val="00EC464A"/>
    <w:rsid w:val="00EC4E40"/>
    <w:rsid w:val="00EC6209"/>
    <w:rsid w:val="00ED376A"/>
    <w:rsid w:val="00EE1CB8"/>
    <w:rsid w:val="00EE56C2"/>
    <w:rsid w:val="00EE71AD"/>
    <w:rsid w:val="00F01DB0"/>
    <w:rsid w:val="00F051EA"/>
    <w:rsid w:val="00F12EFB"/>
    <w:rsid w:val="00F14328"/>
    <w:rsid w:val="00F15EF7"/>
    <w:rsid w:val="00F161FB"/>
    <w:rsid w:val="00F201CA"/>
    <w:rsid w:val="00F23F41"/>
    <w:rsid w:val="00F27A25"/>
    <w:rsid w:val="00F3403A"/>
    <w:rsid w:val="00F34FCE"/>
    <w:rsid w:val="00F567C0"/>
    <w:rsid w:val="00F5721B"/>
    <w:rsid w:val="00F60D18"/>
    <w:rsid w:val="00F62CC2"/>
    <w:rsid w:val="00F64111"/>
    <w:rsid w:val="00F64247"/>
    <w:rsid w:val="00F64F84"/>
    <w:rsid w:val="00F71DDA"/>
    <w:rsid w:val="00F82FCF"/>
    <w:rsid w:val="00F8553D"/>
    <w:rsid w:val="00FA15C9"/>
    <w:rsid w:val="00FA617A"/>
    <w:rsid w:val="00FB19F7"/>
    <w:rsid w:val="00FB1F52"/>
    <w:rsid w:val="00FC4883"/>
    <w:rsid w:val="00FC54EB"/>
    <w:rsid w:val="00FC5967"/>
    <w:rsid w:val="00FD1484"/>
    <w:rsid w:val="00FD1C14"/>
    <w:rsid w:val="00FD54E3"/>
    <w:rsid w:val="00FD6565"/>
    <w:rsid w:val="00FD6FE2"/>
    <w:rsid w:val="00FE0D59"/>
    <w:rsid w:val="00FE1029"/>
    <w:rsid w:val="00FE1231"/>
    <w:rsid w:val="00FE4E0F"/>
    <w:rsid w:val="00FE5FBF"/>
    <w:rsid w:val="00FE7AD3"/>
    <w:rsid w:val="00FF5AA8"/>
    <w:rsid w:val="00FF7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6645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3666"/>
    <w:rPr>
      <w:sz w:val="24"/>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rzypisudolnego">
    <w:name w:val="footnote text"/>
    <w:basedOn w:val="Normalny"/>
    <w:semiHidden/>
    <w:rsid w:val="005114BE"/>
    <w:rPr>
      <w:sz w:val="20"/>
      <w:szCs w:val="20"/>
    </w:rPr>
  </w:style>
  <w:style w:type="character" w:styleId="Odwoanieprzypisudolnego">
    <w:name w:val="footnote reference"/>
    <w:semiHidden/>
    <w:rsid w:val="005114BE"/>
    <w:rPr>
      <w:vertAlign w:val="superscript"/>
    </w:rPr>
  </w:style>
  <w:style w:type="paragraph" w:styleId="Tekstpodstawowy">
    <w:name w:val="Body Text"/>
    <w:basedOn w:val="Normalny"/>
    <w:rsid w:val="005114BE"/>
    <w:pPr>
      <w:spacing w:after="120"/>
    </w:pPr>
  </w:style>
  <w:style w:type="paragraph" w:customStyle="1" w:styleId="Styl">
    <w:name w:val="Styl"/>
    <w:rsid w:val="008B1AB5"/>
    <w:pPr>
      <w:widowControl w:val="0"/>
      <w:autoSpaceDE w:val="0"/>
      <w:autoSpaceDN w:val="0"/>
      <w:adjustRightInd w:val="0"/>
    </w:pPr>
    <w:rPr>
      <w:sz w:val="24"/>
      <w:szCs w:val="24"/>
    </w:rPr>
  </w:style>
  <w:style w:type="character" w:styleId="Odwoaniedokomentarza">
    <w:name w:val="annotation reference"/>
    <w:rsid w:val="00C61D51"/>
    <w:rPr>
      <w:sz w:val="16"/>
      <w:szCs w:val="16"/>
    </w:rPr>
  </w:style>
  <w:style w:type="paragraph" w:styleId="Tekstkomentarza">
    <w:name w:val="annotation text"/>
    <w:basedOn w:val="Normalny"/>
    <w:link w:val="TekstkomentarzaZnak"/>
    <w:rsid w:val="00C61D51"/>
    <w:rPr>
      <w:sz w:val="20"/>
      <w:szCs w:val="20"/>
    </w:rPr>
  </w:style>
  <w:style w:type="character" w:customStyle="1" w:styleId="TekstkomentarzaZnak">
    <w:name w:val="Tekst komentarza Znak"/>
    <w:basedOn w:val="Domylnaczcionkaakapitu"/>
    <w:link w:val="Tekstkomentarza"/>
    <w:rsid w:val="00C61D51"/>
  </w:style>
  <w:style w:type="paragraph" w:styleId="Tekstdymka">
    <w:name w:val="Balloon Text"/>
    <w:basedOn w:val="Normalny"/>
    <w:link w:val="TekstdymkaZnak"/>
    <w:rsid w:val="00C61D51"/>
    <w:rPr>
      <w:rFonts w:ascii="Tahoma" w:hAnsi="Tahoma" w:cs="Tahoma"/>
      <w:sz w:val="16"/>
      <w:szCs w:val="16"/>
    </w:rPr>
  </w:style>
  <w:style w:type="character" w:customStyle="1" w:styleId="TekstdymkaZnak">
    <w:name w:val="Tekst dymka Znak"/>
    <w:link w:val="Tekstdymka"/>
    <w:rsid w:val="00C61D51"/>
    <w:rPr>
      <w:rFonts w:ascii="Tahoma" w:hAnsi="Tahoma" w:cs="Tahoma"/>
      <w:sz w:val="16"/>
      <w:szCs w:val="16"/>
    </w:rPr>
  </w:style>
  <w:style w:type="character" w:styleId="Tytuksiki">
    <w:name w:val="Book Title"/>
    <w:uiPriority w:val="33"/>
    <w:qFormat/>
    <w:rsid w:val="00EE56C2"/>
    <w:rPr>
      <w:b/>
      <w:bCs/>
      <w:smallCaps/>
      <w:spacing w:val="5"/>
    </w:rPr>
  </w:style>
  <w:style w:type="paragraph" w:styleId="NormalnyWeb">
    <w:name w:val="Normal (Web)"/>
    <w:basedOn w:val="Normalny"/>
    <w:uiPriority w:val="99"/>
    <w:unhideWhenUsed/>
    <w:rsid w:val="00E27B0A"/>
    <w:pPr>
      <w:spacing w:before="100" w:beforeAutospacing="1" w:after="100" w:afterAutospacing="1"/>
    </w:pPr>
  </w:style>
  <w:style w:type="character" w:styleId="Pogrubienie">
    <w:name w:val="Strong"/>
    <w:uiPriority w:val="22"/>
    <w:qFormat/>
    <w:rsid w:val="001A496C"/>
    <w:rPr>
      <w:b/>
      <w:bCs/>
    </w:rPr>
  </w:style>
  <w:style w:type="paragraph" w:styleId="Akapitzlist">
    <w:name w:val="List Paragraph"/>
    <w:basedOn w:val="Normalny"/>
    <w:uiPriority w:val="34"/>
    <w:qFormat/>
    <w:rsid w:val="00D9561E"/>
    <w:pPr>
      <w:ind w:left="720"/>
    </w:pPr>
  </w:style>
  <w:style w:type="paragraph" w:styleId="Tematkomentarza">
    <w:name w:val="annotation subject"/>
    <w:basedOn w:val="Tekstkomentarza"/>
    <w:next w:val="Tekstkomentarza"/>
    <w:link w:val="TematkomentarzaZnak"/>
    <w:rsid w:val="00FC5967"/>
    <w:rPr>
      <w:b/>
      <w:bCs/>
    </w:rPr>
  </w:style>
  <w:style w:type="character" w:customStyle="1" w:styleId="TematkomentarzaZnak">
    <w:name w:val="Temat komentarza Znak"/>
    <w:link w:val="Tematkomentarza"/>
    <w:rsid w:val="00FC5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7507">
      <w:bodyDiv w:val="1"/>
      <w:marLeft w:val="0"/>
      <w:marRight w:val="0"/>
      <w:marTop w:val="0"/>
      <w:marBottom w:val="0"/>
      <w:divBdr>
        <w:top w:val="none" w:sz="0" w:space="0" w:color="auto"/>
        <w:left w:val="none" w:sz="0" w:space="0" w:color="auto"/>
        <w:bottom w:val="none" w:sz="0" w:space="0" w:color="auto"/>
        <w:right w:val="none" w:sz="0" w:space="0" w:color="auto"/>
      </w:divBdr>
    </w:div>
    <w:div w:id="46078260">
      <w:bodyDiv w:val="1"/>
      <w:marLeft w:val="0"/>
      <w:marRight w:val="0"/>
      <w:marTop w:val="0"/>
      <w:marBottom w:val="0"/>
      <w:divBdr>
        <w:top w:val="none" w:sz="0" w:space="0" w:color="auto"/>
        <w:left w:val="none" w:sz="0" w:space="0" w:color="auto"/>
        <w:bottom w:val="none" w:sz="0" w:space="0" w:color="auto"/>
        <w:right w:val="none" w:sz="0" w:space="0" w:color="auto"/>
      </w:divBdr>
    </w:div>
    <w:div w:id="138422211">
      <w:bodyDiv w:val="1"/>
      <w:marLeft w:val="0"/>
      <w:marRight w:val="0"/>
      <w:marTop w:val="0"/>
      <w:marBottom w:val="0"/>
      <w:divBdr>
        <w:top w:val="none" w:sz="0" w:space="0" w:color="auto"/>
        <w:left w:val="none" w:sz="0" w:space="0" w:color="auto"/>
        <w:bottom w:val="none" w:sz="0" w:space="0" w:color="auto"/>
        <w:right w:val="none" w:sz="0" w:space="0" w:color="auto"/>
      </w:divBdr>
    </w:div>
    <w:div w:id="192421872">
      <w:bodyDiv w:val="1"/>
      <w:marLeft w:val="0"/>
      <w:marRight w:val="0"/>
      <w:marTop w:val="0"/>
      <w:marBottom w:val="0"/>
      <w:divBdr>
        <w:top w:val="none" w:sz="0" w:space="0" w:color="auto"/>
        <w:left w:val="none" w:sz="0" w:space="0" w:color="auto"/>
        <w:bottom w:val="none" w:sz="0" w:space="0" w:color="auto"/>
        <w:right w:val="none" w:sz="0" w:space="0" w:color="auto"/>
      </w:divBdr>
    </w:div>
    <w:div w:id="288440951">
      <w:bodyDiv w:val="1"/>
      <w:marLeft w:val="0"/>
      <w:marRight w:val="0"/>
      <w:marTop w:val="0"/>
      <w:marBottom w:val="0"/>
      <w:divBdr>
        <w:top w:val="none" w:sz="0" w:space="0" w:color="auto"/>
        <w:left w:val="none" w:sz="0" w:space="0" w:color="auto"/>
        <w:bottom w:val="none" w:sz="0" w:space="0" w:color="auto"/>
        <w:right w:val="none" w:sz="0" w:space="0" w:color="auto"/>
      </w:divBdr>
    </w:div>
    <w:div w:id="376588866">
      <w:bodyDiv w:val="1"/>
      <w:marLeft w:val="0"/>
      <w:marRight w:val="0"/>
      <w:marTop w:val="0"/>
      <w:marBottom w:val="0"/>
      <w:divBdr>
        <w:top w:val="none" w:sz="0" w:space="0" w:color="auto"/>
        <w:left w:val="none" w:sz="0" w:space="0" w:color="auto"/>
        <w:bottom w:val="none" w:sz="0" w:space="0" w:color="auto"/>
        <w:right w:val="none" w:sz="0" w:space="0" w:color="auto"/>
      </w:divBdr>
    </w:div>
    <w:div w:id="428433355">
      <w:bodyDiv w:val="1"/>
      <w:marLeft w:val="0"/>
      <w:marRight w:val="0"/>
      <w:marTop w:val="0"/>
      <w:marBottom w:val="0"/>
      <w:divBdr>
        <w:top w:val="none" w:sz="0" w:space="0" w:color="auto"/>
        <w:left w:val="none" w:sz="0" w:space="0" w:color="auto"/>
        <w:bottom w:val="none" w:sz="0" w:space="0" w:color="auto"/>
        <w:right w:val="none" w:sz="0" w:space="0" w:color="auto"/>
      </w:divBdr>
    </w:div>
    <w:div w:id="533735018">
      <w:bodyDiv w:val="1"/>
      <w:marLeft w:val="0"/>
      <w:marRight w:val="0"/>
      <w:marTop w:val="0"/>
      <w:marBottom w:val="0"/>
      <w:divBdr>
        <w:top w:val="none" w:sz="0" w:space="0" w:color="auto"/>
        <w:left w:val="none" w:sz="0" w:space="0" w:color="auto"/>
        <w:bottom w:val="none" w:sz="0" w:space="0" w:color="auto"/>
        <w:right w:val="none" w:sz="0" w:space="0" w:color="auto"/>
      </w:divBdr>
    </w:div>
    <w:div w:id="576666788">
      <w:bodyDiv w:val="1"/>
      <w:marLeft w:val="0"/>
      <w:marRight w:val="0"/>
      <w:marTop w:val="0"/>
      <w:marBottom w:val="0"/>
      <w:divBdr>
        <w:top w:val="none" w:sz="0" w:space="0" w:color="auto"/>
        <w:left w:val="none" w:sz="0" w:space="0" w:color="auto"/>
        <w:bottom w:val="none" w:sz="0" w:space="0" w:color="auto"/>
        <w:right w:val="none" w:sz="0" w:space="0" w:color="auto"/>
      </w:divBdr>
    </w:div>
    <w:div w:id="604726112">
      <w:bodyDiv w:val="1"/>
      <w:marLeft w:val="0"/>
      <w:marRight w:val="0"/>
      <w:marTop w:val="0"/>
      <w:marBottom w:val="0"/>
      <w:divBdr>
        <w:top w:val="none" w:sz="0" w:space="0" w:color="auto"/>
        <w:left w:val="none" w:sz="0" w:space="0" w:color="auto"/>
        <w:bottom w:val="none" w:sz="0" w:space="0" w:color="auto"/>
        <w:right w:val="none" w:sz="0" w:space="0" w:color="auto"/>
      </w:divBdr>
    </w:div>
    <w:div w:id="640698258">
      <w:bodyDiv w:val="1"/>
      <w:marLeft w:val="0"/>
      <w:marRight w:val="0"/>
      <w:marTop w:val="0"/>
      <w:marBottom w:val="0"/>
      <w:divBdr>
        <w:top w:val="none" w:sz="0" w:space="0" w:color="auto"/>
        <w:left w:val="none" w:sz="0" w:space="0" w:color="auto"/>
        <w:bottom w:val="none" w:sz="0" w:space="0" w:color="auto"/>
        <w:right w:val="none" w:sz="0" w:space="0" w:color="auto"/>
      </w:divBdr>
    </w:div>
    <w:div w:id="675235410">
      <w:bodyDiv w:val="1"/>
      <w:marLeft w:val="0"/>
      <w:marRight w:val="0"/>
      <w:marTop w:val="0"/>
      <w:marBottom w:val="0"/>
      <w:divBdr>
        <w:top w:val="none" w:sz="0" w:space="0" w:color="auto"/>
        <w:left w:val="none" w:sz="0" w:space="0" w:color="auto"/>
        <w:bottom w:val="none" w:sz="0" w:space="0" w:color="auto"/>
        <w:right w:val="none" w:sz="0" w:space="0" w:color="auto"/>
      </w:divBdr>
    </w:div>
    <w:div w:id="696395926">
      <w:bodyDiv w:val="1"/>
      <w:marLeft w:val="0"/>
      <w:marRight w:val="0"/>
      <w:marTop w:val="0"/>
      <w:marBottom w:val="0"/>
      <w:divBdr>
        <w:top w:val="none" w:sz="0" w:space="0" w:color="auto"/>
        <w:left w:val="none" w:sz="0" w:space="0" w:color="auto"/>
        <w:bottom w:val="none" w:sz="0" w:space="0" w:color="auto"/>
        <w:right w:val="none" w:sz="0" w:space="0" w:color="auto"/>
      </w:divBdr>
    </w:div>
    <w:div w:id="796073402">
      <w:bodyDiv w:val="1"/>
      <w:marLeft w:val="0"/>
      <w:marRight w:val="0"/>
      <w:marTop w:val="0"/>
      <w:marBottom w:val="0"/>
      <w:divBdr>
        <w:top w:val="none" w:sz="0" w:space="0" w:color="auto"/>
        <w:left w:val="none" w:sz="0" w:space="0" w:color="auto"/>
        <w:bottom w:val="none" w:sz="0" w:space="0" w:color="auto"/>
        <w:right w:val="none" w:sz="0" w:space="0" w:color="auto"/>
      </w:divBdr>
    </w:div>
    <w:div w:id="825902024">
      <w:bodyDiv w:val="1"/>
      <w:marLeft w:val="0"/>
      <w:marRight w:val="0"/>
      <w:marTop w:val="0"/>
      <w:marBottom w:val="0"/>
      <w:divBdr>
        <w:top w:val="none" w:sz="0" w:space="0" w:color="auto"/>
        <w:left w:val="none" w:sz="0" w:space="0" w:color="auto"/>
        <w:bottom w:val="none" w:sz="0" w:space="0" w:color="auto"/>
        <w:right w:val="none" w:sz="0" w:space="0" w:color="auto"/>
      </w:divBdr>
    </w:div>
    <w:div w:id="888999793">
      <w:bodyDiv w:val="1"/>
      <w:marLeft w:val="0"/>
      <w:marRight w:val="0"/>
      <w:marTop w:val="0"/>
      <w:marBottom w:val="0"/>
      <w:divBdr>
        <w:top w:val="none" w:sz="0" w:space="0" w:color="auto"/>
        <w:left w:val="none" w:sz="0" w:space="0" w:color="auto"/>
        <w:bottom w:val="none" w:sz="0" w:space="0" w:color="auto"/>
        <w:right w:val="none" w:sz="0" w:space="0" w:color="auto"/>
      </w:divBdr>
    </w:div>
    <w:div w:id="918556804">
      <w:bodyDiv w:val="1"/>
      <w:marLeft w:val="0"/>
      <w:marRight w:val="0"/>
      <w:marTop w:val="0"/>
      <w:marBottom w:val="0"/>
      <w:divBdr>
        <w:top w:val="none" w:sz="0" w:space="0" w:color="auto"/>
        <w:left w:val="none" w:sz="0" w:space="0" w:color="auto"/>
        <w:bottom w:val="none" w:sz="0" w:space="0" w:color="auto"/>
        <w:right w:val="none" w:sz="0" w:space="0" w:color="auto"/>
      </w:divBdr>
    </w:div>
    <w:div w:id="922224983">
      <w:bodyDiv w:val="1"/>
      <w:marLeft w:val="0"/>
      <w:marRight w:val="0"/>
      <w:marTop w:val="0"/>
      <w:marBottom w:val="0"/>
      <w:divBdr>
        <w:top w:val="none" w:sz="0" w:space="0" w:color="auto"/>
        <w:left w:val="none" w:sz="0" w:space="0" w:color="auto"/>
        <w:bottom w:val="none" w:sz="0" w:space="0" w:color="auto"/>
        <w:right w:val="none" w:sz="0" w:space="0" w:color="auto"/>
      </w:divBdr>
    </w:div>
    <w:div w:id="1162162155">
      <w:bodyDiv w:val="1"/>
      <w:marLeft w:val="0"/>
      <w:marRight w:val="0"/>
      <w:marTop w:val="0"/>
      <w:marBottom w:val="0"/>
      <w:divBdr>
        <w:top w:val="none" w:sz="0" w:space="0" w:color="auto"/>
        <w:left w:val="none" w:sz="0" w:space="0" w:color="auto"/>
        <w:bottom w:val="none" w:sz="0" w:space="0" w:color="auto"/>
        <w:right w:val="none" w:sz="0" w:space="0" w:color="auto"/>
      </w:divBdr>
    </w:div>
    <w:div w:id="1216506923">
      <w:bodyDiv w:val="1"/>
      <w:marLeft w:val="0"/>
      <w:marRight w:val="0"/>
      <w:marTop w:val="0"/>
      <w:marBottom w:val="0"/>
      <w:divBdr>
        <w:top w:val="none" w:sz="0" w:space="0" w:color="auto"/>
        <w:left w:val="none" w:sz="0" w:space="0" w:color="auto"/>
        <w:bottom w:val="none" w:sz="0" w:space="0" w:color="auto"/>
        <w:right w:val="none" w:sz="0" w:space="0" w:color="auto"/>
      </w:divBdr>
    </w:div>
    <w:div w:id="1299457484">
      <w:bodyDiv w:val="1"/>
      <w:marLeft w:val="0"/>
      <w:marRight w:val="0"/>
      <w:marTop w:val="0"/>
      <w:marBottom w:val="0"/>
      <w:divBdr>
        <w:top w:val="none" w:sz="0" w:space="0" w:color="auto"/>
        <w:left w:val="none" w:sz="0" w:space="0" w:color="auto"/>
        <w:bottom w:val="none" w:sz="0" w:space="0" w:color="auto"/>
        <w:right w:val="none" w:sz="0" w:space="0" w:color="auto"/>
      </w:divBdr>
    </w:div>
    <w:div w:id="1299992008">
      <w:bodyDiv w:val="1"/>
      <w:marLeft w:val="0"/>
      <w:marRight w:val="0"/>
      <w:marTop w:val="0"/>
      <w:marBottom w:val="0"/>
      <w:divBdr>
        <w:top w:val="none" w:sz="0" w:space="0" w:color="auto"/>
        <w:left w:val="none" w:sz="0" w:space="0" w:color="auto"/>
        <w:bottom w:val="none" w:sz="0" w:space="0" w:color="auto"/>
        <w:right w:val="none" w:sz="0" w:space="0" w:color="auto"/>
      </w:divBdr>
    </w:div>
    <w:div w:id="1323049609">
      <w:bodyDiv w:val="1"/>
      <w:marLeft w:val="0"/>
      <w:marRight w:val="0"/>
      <w:marTop w:val="0"/>
      <w:marBottom w:val="0"/>
      <w:divBdr>
        <w:top w:val="none" w:sz="0" w:space="0" w:color="auto"/>
        <w:left w:val="none" w:sz="0" w:space="0" w:color="auto"/>
        <w:bottom w:val="none" w:sz="0" w:space="0" w:color="auto"/>
        <w:right w:val="none" w:sz="0" w:space="0" w:color="auto"/>
      </w:divBdr>
    </w:div>
    <w:div w:id="1384518600">
      <w:bodyDiv w:val="1"/>
      <w:marLeft w:val="0"/>
      <w:marRight w:val="0"/>
      <w:marTop w:val="0"/>
      <w:marBottom w:val="0"/>
      <w:divBdr>
        <w:top w:val="none" w:sz="0" w:space="0" w:color="auto"/>
        <w:left w:val="none" w:sz="0" w:space="0" w:color="auto"/>
        <w:bottom w:val="none" w:sz="0" w:space="0" w:color="auto"/>
        <w:right w:val="none" w:sz="0" w:space="0" w:color="auto"/>
      </w:divBdr>
    </w:div>
    <w:div w:id="1440180620">
      <w:bodyDiv w:val="1"/>
      <w:marLeft w:val="0"/>
      <w:marRight w:val="0"/>
      <w:marTop w:val="0"/>
      <w:marBottom w:val="0"/>
      <w:divBdr>
        <w:top w:val="none" w:sz="0" w:space="0" w:color="auto"/>
        <w:left w:val="none" w:sz="0" w:space="0" w:color="auto"/>
        <w:bottom w:val="none" w:sz="0" w:space="0" w:color="auto"/>
        <w:right w:val="none" w:sz="0" w:space="0" w:color="auto"/>
      </w:divBdr>
    </w:div>
    <w:div w:id="1584073270">
      <w:bodyDiv w:val="1"/>
      <w:marLeft w:val="0"/>
      <w:marRight w:val="0"/>
      <w:marTop w:val="0"/>
      <w:marBottom w:val="0"/>
      <w:divBdr>
        <w:top w:val="none" w:sz="0" w:space="0" w:color="auto"/>
        <w:left w:val="none" w:sz="0" w:space="0" w:color="auto"/>
        <w:bottom w:val="none" w:sz="0" w:space="0" w:color="auto"/>
        <w:right w:val="none" w:sz="0" w:space="0" w:color="auto"/>
      </w:divBdr>
    </w:div>
    <w:div w:id="1589537256">
      <w:bodyDiv w:val="1"/>
      <w:marLeft w:val="0"/>
      <w:marRight w:val="0"/>
      <w:marTop w:val="0"/>
      <w:marBottom w:val="0"/>
      <w:divBdr>
        <w:top w:val="none" w:sz="0" w:space="0" w:color="auto"/>
        <w:left w:val="none" w:sz="0" w:space="0" w:color="auto"/>
        <w:bottom w:val="none" w:sz="0" w:space="0" w:color="auto"/>
        <w:right w:val="none" w:sz="0" w:space="0" w:color="auto"/>
      </w:divBdr>
    </w:div>
    <w:div w:id="1711682123">
      <w:bodyDiv w:val="1"/>
      <w:marLeft w:val="0"/>
      <w:marRight w:val="0"/>
      <w:marTop w:val="0"/>
      <w:marBottom w:val="0"/>
      <w:divBdr>
        <w:top w:val="none" w:sz="0" w:space="0" w:color="auto"/>
        <w:left w:val="none" w:sz="0" w:space="0" w:color="auto"/>
        <w:bottom w:val="none" w:sz="0" w:space="0" w:color="auto"/>
        <w:right w:val="none" w:sz="0" w:space="0" w:color="auto"/>
      </w:divBdr>
    </w:div>
    <w:div w:id="1739402439">
      <w:bodyDiv w:val="1"/>
      <w:marLeft w:val="0"/>
      <w:marRight w:val="0"/>
      <w:marTop w:val="0"/>
      <w:marBottom w:val="0"/>
      <w:divBdr>
        <w:top w:val="none" w:sz="0" w:space="0" w:color="auto"/>
        <w:left w:val="none" w:sz="0" w:space="0" w:color="auto"/>
        <w:bottom w:val="none" w:sz="0" w:space="0" w:color="auto"/>
        <w:right w:val="none" w:sz="0" w:space="0" w:color="auto"/>
      </w:divBdr>
    </w:div>
    <w:div w:id="1863741476">
      <w:bodyDiv w:val="1"/>
      <w:marLeft w:val="0"/>
      <w:marRight w:val="0"/>
      <w:marTop w:val="0"/>
      <w:marBottom w:val="0"/>
      <w:divBdr>
        <w:top w:val="none" w:sz="0" w:space="0" w:color="auto"/>
        <w:left w:val="none" w:sz="0" w:space="0" w:color="auto"/>
        <w:bottom w:val="none" w:sz="0" w:space="0" w:color="auto"/>
        <w:right w:val="none" w:sz="0" w:space="0" w:color="auto"/>
      </w:divBdr>
    </w:div>
    <w:div w:id="1883396676">
      <w:bodyDiv w:val="1"/>
      <w:marLeft w:val="0"/>
      <w:marRight w:val="0"/>
      <w:marTop w:val="0"/>
      <w:marBottom w:val="0"/>
      <w:divBdr>
        <w:top w:val="none" w:sz="0" w:space="0" w:color="auto"/>
        <w:left w:val="none" w:sz="0" w:space="0" w:color="auto"/>
        <w:bottom w:val="none" w:sz="0" w:space="0" w:color="auto"/>
        <w:right w:val="none" w:sz="0" w:space="0" w:color="auto"/>
      </w:divBdr>
    </w:div>
    <w:div w:id="1936402124">
      <w:bodyDiv w:val="1"/>
      <w:marLeft w:val="0"/>
      <w:marRight w:val="0"/>
      <w:marTop w:val="0"/>
      <w:marBottom w:val="0"/>
      <w:divBdr>
        <w:top w:val="none" w:sz="0" w:space="0" w:color="auto"/>
        <w:left w:val="none" w:sz="0" w:space="0" w:color="auto"/>
        <w:bottom w:val="none" w:sz="0" w:space="0" w:color="auto"/>
        <w:right w:val="none" w:sz="0" w:space="0" w:color="auto"/>
      </w:divBdr>
    </w:div>
    <w:div w:id="1938325297">
      <w:bodyDiv w:val="1"/>
      <w:marLeft w:val="0"/>
      <w:marRight w:val="0"/>
      <w:marTop w:val="0"/>
      <w:marBottom w:val="0"/>
      <w:divBdr>
        <w:top w:val="none" w:sz="0" w:space="0" w:color="auto"/>
        <w:left w:val="none" w:sz="0" w:space="0" w:color="auto"/>
        <w:bottom w:val="none" w:sz="0" w:space="0" w:color="auto"/>
        <w:right w:val="none" w:sz="0" w:space="0" w:color="auto"/>
      </w:divBdr>
    </w:div>
    <w:div w:id="2001344307">
      <w:bodyDiv w:val="1"/>
      <w:marLeft w:val="0"/>
      <w:marRight w:val="0"/>
      <w:marTop w:val="0"/>
      <w:marBottom w:val="0"/>
      <w:divBdr>
        <w:top w:val="none" w:sz="0" w:space="0" w:color="auto"/>
        <w:left w:val="none" w:sz="0" w:space="0" w:color="auto"/>
        <w:bottom w:val="none" w:sz="0" w:space="0" w:color="auto"/>
        <w:right w:val="none" w:sz="0" w:space="0" w:color="auto"/>
      </w:divBdr>
    </w:div>
    <w:div w:id="200863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71BAFAF9B91D4A85BB4287E0BB7317" ma:contentTypeVersion="" ma:contentTypeDescription="Utwórz nowy dokument." ma:contentTypeScope="" ma:versionID="1f0e2822291b0aecde0f4867f4cae20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C5670-EFBD-4F08-BF23-98786C924A9B}">
  <ds:schemaRefs>
    <ds:schemaRef ds:uri="http://schemas.microsoft.com/sharepoint/v3/contenttype/forms"/>
  </ds:schemaRefs>
</ds:datastoreItem>
</file>

<file path=customXml/itemProps2.xml><?xml version="1.0" encoding="utf-8"?>
<ds:datastoreItem xmlns:ds="http://schemas.openxmlformats.org/officeDocument/2006/customXml" ds:itemID="{DDBD641D-406B-4BB6-AC45-552F767D5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7B6200-6D41-483B-9A4F-9EC1421A5A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42188CB-D285-4792-A622-29D47DD1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29186</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2019-04-29T10:05:00Z</dcterms:created>
  <dcterms:modified xsi:type="dcterms:W3CDTF">2019-04-29T10:05:00Z</dcterms:modified>
</cp:coreProperties>
</file>