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426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B075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</w:t>
      </w:r>
      <w:r w:rsidR="009E5CC2">
        <w:rPr>
          <w:rFonts w:asciiTheme="minorHAnsi" w:hAnsiTheme="minorHAnsi" w:cstheme="minorHAnsi"/>
          <w:bCs/>
          <w:sz w:val="24"/>
          <w:szCs w:val="24"/>
        </w:rPr>
        <w:t>0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B0751" w:rsidRDefault="007B075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B0751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OOŚ-WDŚZIL.420.34.2021.KM/SO.1</w:t>
      </w:r>
      <w:r w:rsidRPr="007B0751">
        <w:rPr>
          <w:rFonts w:asciiTheme="minorHAnsi" w:hAnsiTheme="minorHAnsi" w:cstheme="minorHAnsi"/>
          <w:bCs/>
          <w:sz w:val="24"/>
          <w:szCs w:val="24"/>
          <w:lang w:eastAsia="pl-PL"/>
        </w:rPr>
        <w:t>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B0751" w:rsidRPr="007B0751" w:rsidRDefault="007B0751" w:rsidP="007B07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w prowadzonym postępowaniu odwoławczym od decyzji Regionalnego Dyrektora Ochrony Środowiska w Warszawie, z dnia 30 sierpnia 2021 r., znak: WOOŚ-II.420.117.2020.JK.27, określającej środowiskowe uwarunkowania dla przedsięwzięcia polegającego na budowie linii elektroenergetycznej 400 </w:t>
      </w:r>
      <w:proofErr w:type="spellStart"/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Ostrołęka - Stanisławów z żądania inwestycyjnego: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Budowa linii 400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Ostrołęka - </w:t>
      </w:r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Stanisławów oraz rozbudowa stacji 400 </w:t>
      </w:r>
      <w:proofErr w:type="spellStart"/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Stanisławów i stacji 400/220/110/</w:t>
      </w:r>
      <w:proofErr w:type="spellStart"/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Ostrołęka (etap II), zgromadzony został cały materiał dowodowy.</w:t>
      </w:r>
    </w:p>
    <w:p w:rsidR="009E5CC2" w:rsidRDefault="007B0751" w:rsidP="007B075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, mieszczącej się w Warszawie p</w:t>
      </w:r>
      <w:r w:rsidRPr="007B0751">
        <w:rPr>
          <w:rFonts w:asciiTheme="minorHAnsi" w:hAnsiTheme="minorHAnsi" w:cstheme="minorHAnsi"/>
          <w:bCs/>
          <w:color w:val="000000"/>
          <w:sz w:val="24"/>
          <w:szCs w:val="24"/>
        </w:rPr>
        <w:t>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7B0751" w:rsidRDefault="007B0751" w:rsidP="007B075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B0751" w:rsidRPr="007B0751" w:rsidRDefault="007B0751" w:rsidP="007B07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0751">
        <w:rPr>
          <w:rFonts w:asciiTheme="minorHAnsi" w:hAnsiTheme="minorHAnsi" w:cstheme="minorHAnsi"/>
          <w:bCs/>
        </w:rPr>
        <w:lastRenderedPageBreak/>
        <w:t>Art. 10 §</w:t>
      </w:r>
      <w:r>
        <w:rPr>
          <w:rFonts w:asciiTheme="minorHAnsi" w:hAnsiTheme="minorHAnsi" w:cstheme="minorHAnsi"/>
          <w:bCs/>
        </w:rPr>
        <w:t xml:space="preserve"> 1 Kpa Organy administracji publi</w:t>
      </w:r>
      <w:r w:rsidRPr="007B0751">
        <w:rPr>
          <w:rFonts w:asciiTheme="minorHAnsi" w:hAnsiTheme="minorHAnsi" w:cstheme="minorHAnsi"/>
          <w:bCs/>
        </w:rPr>
        <w:t>cznej obowiązane są zapewnić stronom czynny udział w każdym stadium postępowania, a przed wydaniem decyzji umoż</w:t>
      </w:r>
      <w:r>
        <w:rPr>
          <w:rFonts w:asciiTheme="minorHAnsi" w:hAnsiTheme="minorHAnsi" w:cstheme="minorHAnsi"/>
          <w:bCs/>
        </w:rPr>
        <w:t>li</w:t>
      </w:r>
      <w:r w:rsidRPr="007B0751">
        <w:rPr>
          <w:rFonts w:asciiTheme="minorHAnsi" w:hAnsiTheme="minorHAnsi" w:cstheme="minorHAnsi"/>
          <w:bCs/>
        </w:rPr>
        <w:t>wić im wypowiedzenie się co do zebranych dowodów i materiałów oraz zgłoszonych żądań.</w:t>
      </w:r>
    </w:p>
    <w:p w:rsidR="007B0751" w:rsidRPr="007B0751" w:rsidRDefault="007B0751" w:rsidP="007B07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B0751">
        <w:rPr>
          <w:rFonts w:asciiTheme="minorHAnsi" w:hAnsiTheme="minorHAnsi" w:cstheme="minorHAnsi"/>
          <w:bCs/>
        </w:rPr>
        <w:t>Art. 41 Kpa § 1. W toku postępowania strony oraz ich przedstawiciele i pełnomocnicy mają obowiązek zawiadomić organ administracji pub</w:t>
      </w:r>
      <w:r>
        <w:rPr>
          <w:rFonts w:asciiTheme="minorHAnsi" w:hAnsiTheme="minorHAnsi" w:cstheme="minorHAnsi"/>
          <w:bCs/>
        </w:rPr>
        <w:t>li</w:t>
      </w:r>
      <w:r w:rsidRPr="007B0751">
        <w:rPr>
          <w:rFonts w:asciiTheme="minorHAnsi" w:hAnsiTheme="minorHAnsi" w:cstheme="minorHAnsi"/>
          <w:bCs/>
        </w:rPr>
        <w:t>cznej o każdej zmianie swojego adresu, w tym adresu elektronicznego. § 2. W razie zaniedbania obowiązku określonego w § 1 doręczenie pisma pod dotychczasowym adresem ma skutek prawny.</w:t>
      </w:r>
    </w:p>
    <w:p w:rsidR="007B0751" w:rsidRPr="007B0751" w:rsidRDefault="007B0751" w:rsidP="007B07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49 § 1 Kpa Jeżeli</w:t>
      </w:r>
      <w:r w:rsidRPr="007B0751">
        <w:rPr>
          <w:rFonts w:asciiTheme="minorHAnsi" w:hAnsiTheme="minorHAnsi" w:cstheme="minorHAnsi"/>
          <w:bCs/>
        </w:rPr>
        <w:t xml:space="preserve"> przepis szczególny tak stanowi, zawiadomienie stron o decyzjach i innych czynno</w:t>
      </w:r>
      <w:r>
        <w:rPr>
          <w:rFonts w:asciiTheme="minorHAnsi" w:hAnsiTheme="minorHAnsi" w:cstheme="minorHAnsi"/>
          <w:bCs/>
        </w:rPr>
        <w:t>ściach organu administracji publi</w:t>
      </w:r>
      <w:r w:rsidRPr="007B0751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znej może nastąpić w formie publi</w:t>
      </w:r>
      <w:r w:rsidRPr="007B0751">
        <w:rPr>
          <w:rFonts w:asciiTheme="minorHAnsi" w:hAnsiTheme="minorHAnsi" w:cstheme="minorHAnsi"/>
          <w:bCs/>
        </w:rPr>
        <w:t>cznego obwieszczenia</w:t>
      </w:r>
      <w:r>
        <w:rPr>
          <w:rFonts w:asciiTheme="minorHAnsi" w:hAnsiTheme="minorHAnsi" w:cstheme="minorHAnsi"/>
          <w:bCs/>
        </w:rPr>
        <w:t>, w innej formie publi</w:t>
      </w:r>
      <w:r w:rsidRPr="007B0751">
        <w:rPr>
          <w:rFonts w:asciiTheme="minorHAnsi" w:hAnsiTheme="minorHAnsi" w:cstheme="minorHAnsi"/>
          <w:bCs/>
        </w:rPr>
        <w:t>cznego ogłoszenia zwyczajowo przyjętej w danej miejscowości lub przez udostępnienie pi</w:t>
      </w:r>
      <w:r>
        <w:rPr>
          <w:rFonts w:asciiTheme="minorHAnsi" w:hAnsiTheme="minorHAnsi" w:cstheme="minorHAnsi"/>
          <w:bCs/>
        </w:rPr>
        <w:t>sma w Biuletynie Informacji Publi</w:t>
      </w:r>
      <w:r w:rsidRPr="007B0751">
        <w:rPr>
          <w:rFonts w:asciiTheme="minorHAnsi" w:hAnsiTheme="minorHAnsi" w:cstheme="minorHAnsi"/>
          <w:bCs/>
        </w:rPr>
        <w:t>cznej na stronie podmiotowej właś</w:t>
      </w:r>
      <w:r>
        <w:rPr>
          <w:rFonts w:asciiTheme="minorHAnsi" w:hAnsiTheme="minorHAnsi" w:cstheme="minorHAnsi"/>
          <w:bCs/>
        </w:rPr>
        <w:t>ciwego organu administracji publi</w:t>
      </w:r>
      <w:r w:rsidRPr="007B0751">
        <w:rPr>
          <w:rFonts w:asciiTheme="minorHAnsi" w:hAnsiTheme="minorHAnsi" w:cstheme="minorHAnsi"/>
          <w:bCs/>
        </w:rPr>
        <w:t>cznej.</w:t>
      </w:r>
    </w:p>
    <w:p w:rsidR="00985B8F" w:rsidRPr="00B35A7F" w:rsidRDefault="007B0751" w:rsidP="007B075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74 ust. 3 ustawy ooś Jeżeli li</w:t>
      </w:r>
      <w:r w:rsidRPr="007B0751">
        <w:rPr>
          <w:rFonts w:asciiTheme="minorHAnsi" w:hAnsiTheme="minorHAnsi" w:cstheme="minorHAnsi"/>
          <w:bCs/>
        </w:rPr>
        <w:t>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04" w:rsidRDefault="00B15B04">
      <w:pPr>
        <w:spacing w:after="0" w:line="240" w:lineRule="auto"/>
      </w:pPr>
      <w:r>
        <w:separator/>
      </w:r>
    </w:p>
  </w:endnote>
  <w:endnote w:type="continuationSeparator" w:id="0">
    <w:p w:rsidR="00B15B04" w:rsidRDefault="00B1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B075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15B0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04" w:rsidRDefault="00B15B04">
      <w:pPr>
        <w:spacing w:after="0" w:line="240" w:lineRule="auto"/>
      </w:pPr>
      <w:r>
        <w:separator/>
      </w:r>
    </w:p>
  </w:footnote>
  <w:footnote w:type="continuationSeparator" w:id="0">
    <w:p w:rsidR="00B15B04" w:rsidRDefault="00B1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15B0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15B0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15B0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B0751"/>
    <w:rsid w:val="0084152D"/>
    <w:rsid w:val="0085442F"/>
    <w:rsid w:val="00862E83"/>
    <w:rsid w:val="009501E3"/>
    <w:rsid w:val="009E5CC2"/>
    <w:rsid w:val="00A40900"/>
    <w:rsid w:val="00AD43A7"/>
    <w:rsid w:val="00B05EE2"/>
    <w:rsid w:val="00B15B04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3F8D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EF90-D924-49B2-82D8-E992DB0D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2</cp:revision>
  <cp:lastPrinted>2023-06-05T13:14:00Z</cp:lastPrinted>
  <dcterms:created xsi:type="dcterms:W3CDTF">2023-07-07T09:25:00Z</dcterms:created>
  <dcterms:modified xsi:type="dcterms:W3CDTF">2023-07-07T09:25:00Z</dcterms:modified>
</cp:coreProperties>
</file>