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pPr w:leftFromText="141" w:rightFromText="141" w:vertAnchor="page" w:horzAnchor="margin" w:tblpXSpec="center" w:tblpY="1321"/>
        <w:tblW w:w="14124" w:type="dxa"/>
        <w:jc w:val="center"/>
        <w:tblLook w:val="04A0" w:firstRow="1" w:lastRow="0" w:firstColumn="1" w:lastColumn="0" w:noHBand="0" w:noVBand="1"/>
      </w:tblPr>
      <w:tblGrid>
        <w:gridCol w:w="894"/>
        <w:gridCol w:w="2475"/>
        <w:gridCol w:w="6480"/>
        <w:gridCol w:w="4275"/>
      </w:tblGrid>
      <w:tr w:rsidR="00DD6468" w:rsidRPr="00B572C8" w14:paraId="111278C1" w14:textId="77777777" w:rsidTr="59F5F9E8">
        <w:trPr>
          <w:trHeight w:val="592"/>
          <w:jc w:val="center"/>
        </w:trPr>
        <w:tc>
          <w:tcPr>
            <w:tcW w:w="14124" w:type="dxa"/>
            <w:gridSpan w:val="4"/>
          </w:tcPr>
          <w:p w14:paraId="7FA46A41" w14:textId="5BE9DB7E" w:rsidR="0001636B" w:rsidRPr="00B572C8" w:rsidRDefault="0001636B" w:rsidP="00B572C8">
            <w:pPr>
              <w:jc w:val="center"/>
              <w:rPr>
                <w:rFonts w:ascii="Lato" w:eastAsia="Lato" w:hAnsi="Lato" w:cs="Lato"/>
                <w:b/>
                <w:sz w:val="20"/>
                <w:szCs w:val="20"/>
              </w:rPr>
            </w:pPr>
            <w:r w:rsidRPr="00B572C8">
              <w:rPr>
                <w:rFonts w:ascii="Lato" w:eastAsia="Lato" w:hAnsi="Lato" w:cs="Lato"/>
                <w:b/>
                <w:sz w:val="20"/>
                <w:szCs w:val="20"/>
              </w:rPr>
              <w:t>Tabela uwag</w:t>
            </w:r>
            <w:r w:rsidR="00B9135D" w:rsidRPr="00B572C8">
              <w:rPr>
                <w:rFonts w:ascii="Lato" w:eastAsia="Lato" w:hAnsi="Lato" w:cs="Lato"/>
                <w:b/>
                <w:sz w:val="20"/>
                <w:szCs w:val="20"/>
              </w:rPr>
              <w:t xml:space="preserve"> w ramach uzgodnień międzyresortowych </w:t>
            </w:r>
          </w:p>
          <w:p w14:paraId="0A4EEE23" w14:textId="7CCCD005" w:rsidR="00A73732" w:rsidRPr="00B572C8" w:rsidRDefault="0001636B" w:rsidP="00B572C8">
            <w:pPr>
              <w:spacing w:after="120"/>
              <w:jc w:val="center"/>
              <w:rPr>
                <w:rFonts w:ascii="Lato" w:eastAsia="Lato" w:hAnsi="Lato" w:cs="Lato"/>
                <w:b/>
                <w:sz w:val="20"/>
                <w:szCs w:val="20"/>
              </w:rPr>
            </w:pPr>
            <w:r w:rsidRPr="00B572C8">
              <w:rPr>
                <w:rFonts w:ascii="Lato" w:eastAsia="Lato" w:hAnsi="Lato" w:cs="Lato"/>
                <w:b/>
                <w:sz w:val="20"/>
                <w:szCs w:val="20"/>
              </w:rPr>
              <w:t xml:space="preserve">zgłoszonych do </w:t>
            </w:r>
            <w:r w:rsidR="00B9135D" w:rsidRPr="00B572C8">
              <w:rPr>
                <w:rFonts w:ascii="Lato" w:eastAsia="Lato" w:hAnsi="Lato" w:cs="Lato"/>
                <w:b/>
                <w:sz w:val="20"/>
                <w:szCs w:val="20"/>
              </w:rPr>
              <w:t>dokumentu</w:t>
            </w:r>
            <w:r w:rsidR="00B9135D" w:rsidRPr="00B572C8">
              <w:rPr>
                <w:rFonts w:ascii="Lato" w:eastAsia="Lato" w:hAnsi="Lato" w:cs="Lato"/>
                <w:sz w:val="20"/>
                <w:szCs w:val="20"/>
              </w:rPr>
              <w:t xml:space="preserve"> </w:t>
            </w:r>
            <w:r w:rsidR="00B9135D" w:rsidRPr="00B572C8">
              <w:rPr>
                <w:rFonts w:ascii="Lato" w:eastAsia="Lato" w:hAnsi="Lato" w:cs="Lato"/>
                <w:b/>
                <w:sz w:val="20"/>
                <w:szCs w:val="20"/>
              </w:rPr>
              <w:t>„Polska w grze o przyszłość - polityka dla sektora półprzewodników 2026+”</w:t>
            </w:r>
          </w:p>
        </w:tc>
      </w:tr>
      <w:tr w:rsidR="00B07F7B" w:rsidRPr="00B572C8" w14:paraId="3325438A" w14:textId="77777777" w:rsidTr="59F5F9E8">
        <w:trPr>
          <w:trHeight w:val="592"/>
          <w:jc w:val="center"/>
        </w:trPr>
        <w:tc>
          <w:tcPr>
            <w:tcW w:w="894" w:type="dxa"/>
          </w:tcPr>
          <w:p w14:paraId="0872001A" w14:textId="77777777" w:rsidR="00CC6DA3" w:rsidRPr="00B572C8" w:rsidRDefault="00CC6DA3" w:rsidP="00B572C8">
            <w:pPr>
              <w:spacing w:after="120"/>
              <w:jc w:val="center"/>
              <w:rPr>
                <w:rFonts w:ascii="Lato" w:eastAsia="Lato" w:hAnsi="Lato" w:cs="Lato"/>
                <w:b/>
                <w:sz w:val="20"/>
                <w:szCs w:val="20"/>
              </w:rPr>
            </w:pPr>
            <w:r w:rsidRPr="00B572C8">
              <w:rPr>
                <w:rFonts w:ascii="Lato" w:eastAsia="Lato" w:hAnsi="Lato" w:cs="Lato"/>
                <w:b/>
                <w:sz w:val="20"/>
                <w:szCs w:val="20"/>
              </w:rPr>
              <w:t>Lp.</w:t>
            </w:r>
          </w:p>
        </w:tc>
        <w:tc>
          <w:tcPr>
            <w:tcW w:w="2475" w:type="dxa"/>
          </w:tcPr>
          <w:p w14:paraId="3D4161A6" w14:textId="729CF9FC" w:rsidR="00CC6DA3" w:rsidRPr="00B572C8" w:rsidRDefault="00CC6DA3" w:rsidP="00B572C8">
            <w:pPr>
              <w:spacing w:after="120"/>
              <w:jc w:val="center"/>
              <w:rPr>
                <w:rFonts w:ascii="Lato" w:eastAsia="Lato" w:hAnsi="Lato" w:cs="Lato"/>
                <w:b/>
                <w:sz w:val="20"/>
                <w:szCs w:val="20"/>
              </w:rPr>
            </w:pPr>
            <w:r w:rsidRPr="00B572C8">
              <w:rPr>
                <w:rFonts w:ascii="Lato" w:eastAsia="Lato" w:hAnsi="Lato" w:cs="Lato"/>
                <w:b/>
                <w:sz w:val="20"/>
                <w:szCs w:val="20"/>
              </w:rPr>
              <w:t>Podmiot zgłaszający uwagę</w:t>
            </w:r>
          </w:p>
        </w:tc>
        <w:tc>
          <w:tcPr>
            <w:tcW w:w="6480" w:type="dxa"/>
          </w:tcPr>
          <w:p w14:paraId="3C564042" w14:textId="629D07CE" w:rsidR="00CC6DA3" w:rsidRPr="00B572C8" w:rsidRDefault="00CC6DA3" w:rsidP="00B572C8">
            <w:pPr>
              <w:spacing w:after="120"/>
              <w:jc w:val="center"/>
              <w:rPr>
                <w:rFonts w:ascii="Lato" w:eastAsia="Lato" w:hAnsi="Lato" w:cs="Lato"/>
                <w:b/>
                <w:sz w:val="20"/>
                <w:szCs w:val="20"/>
              </w:rPr>
            </w:pPr>
            <w:r w:rsidRPr="00B572C8">
              <w:rPr>
                <w:rFonts w:ascii="Lato" w:eastAsia="Lato" w:hAnsi="Lato" w:cs="Lato"/>
                <w:b/>
                <w:sz w:val="20"/>
                <w:szCs w:val="20"/>
              </w:rPr>
              <w:t>Treść uwagi</w:t>
            </w:r>
          </w:p>
        </w:tc>
        <w:tc>
          <w:tcPr>
            <w:tcW w:w="4275" w:type="dxa"/>
          </w:tcPr>
          <w:p w14:paraId="203883CE" w14:textId="3A55D65D" w:rsidR="00CC6DA3" w:rsidRPr="00B572C8" w:rsidRDefault="00CC6DA3" w:rsidP="00B572C8">
            <w:pPr>
              <w:spacing w:after="120"/>
              <w:jc w:val="center"/>
              <w:rPr>
                <w:rFonts w:ascii="Lato" w:eastAsia="Lato" w:hAnsi="Lato" w:cs="Lato"/>
                <w:b/>
                <w:sz w:val="20"/>
                <w:szCs w:val="20"/>
              </w:rPr>
            </w:pPr>
            <w:r w:rsidRPr="00B572C8">
              <w:rPr>
                <w:rFonts w:ascii="Lato" w:eastAsia="Lato" w:hAnsi="Lato" w:cs="Lato"/>
                <w:b/>
                <w:sz w:val="20"/>
                <w:szCs w:val="20"/>
              </w:rPr>
              <w:t>Stanowisko MC</w:t>
            </w:r>
          </w:p>
        </w:tc>
      </w:tr>
      <w:tr w:rsidR="00B07F7B" w:rsidRPr="00B572C8" w14:paraId="7884B0A7" w14:textId="77777777" w:rsidTr="59F5F9E8">
        <w:trPr>
          <w:jc w:val="center"/>
        </w:trPr>
        <w:tc>
          <w:tcPr>
            <w:tcW w:w="894" w:type="dxa"/>
          </w:tcPr>
          <w:p w14:paraId="228D5FDA" w14:textId="77777777" w:rsidR="00E558EF" w:rsidRPr="00B572C8" w:rsidRDefault="00E558EF"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19FCFB09" w14:textId="13044B59" w:rsidR="00E558EF" w:rsidRPr="00B572C8" w:rsidRDefault="000B2CDA" w:rsidP="00B572C8">
            <w:pPr>
              <w:spacing w:after="120"/>
              <w:rPr>
                <w:rFonts w:ascii="Lato" w:eastAsia="Lato" w:hAnsi="Lato" w:cs="Lato"/>
                <w:sz w:val="20"/>
                <w:szCs w:val="20"/>
              </w:rPr>
            </w:pPr>
            <w:r w:rsidRPr="00B572C8">
              <w:rPr>
                <w:rFonts w:ascii="Lato" w:eastAsia="Lato" w:hAnsi="Lato" w:cs="Lato"/>
                <w:sz w:val="20"/>
                <w:szCs w:val="20"/>
              </w:rPr>
              <w:t xml:space="preserve">Ministerstwo Nauki </w:t>
            </w:r>
            <w:r w:rsidRPr="00B572C8">
              <w:rPr>
                <w:rFonts w:ascii="Lato" w:hAnsi="Lato"/>
                <w:sz w:val="20"/>
                <w:szCs w:val="20"/>
              </w:rPr>
              <w:br/>
            </w:r>
            <w:r w:rsidRPr="00B572C8">
              <w:rPr>
                <w:rFonts w:ascii="Lato" w:eastAsia="Lato" w:hAnsi="Lato" w:cs="Lato"/>
                <w:sz w:val="20"/>
                <w:szCs w:val="20"/>
              </w:rPr>
              <w:t xml:space="preserve">i Szkolnictwa Wyższego </w:t>
            </w:r>
          </w:p>
        </w:tc>
        <w:tc>
          <w:tcPr>
            <w:tcW w:w="6480" w:type="dxa"/>
          </w:tcPr>
          <w:p w14:paraId="193746D6" w14:textId="3DF94D1C" w:rsidR="00BF26EE" w:rsidRPr="00B572C8" w:rsidRDefault="000B2CDA" w:rsidP="00B572C8">
            <w:pPr>
              <w:autoSpaceDE w:val="0"/>
              <w:autoSpaceDN w:val="0"/>
              <w:adjustRightInd w:val="0"/>
              <w:spacing w:after="120"/>
              <w:jc w:val="both"/>
              <w:rPr>
                <w:rFonts w:ascii="Lato" w:eastAsia="Lato" w:hAnsi="Lato" w:cs="Lato"/>
                <w:sz w:val="20"/>
                <w:szCs w:val="20"/>
              </w:rPr>
            </w:pPr>
            <w:r w:rsidRPr="00B572C8">
              <w:rPr>
                <w:rFonts w:ascii="Lato" w:eastAsia="Lato" w:hAnsi="Lato" w:cs="Lato"/>
                <w:sz w:val="20"/>
                <w:szCs w:val="20"/>
              </w:rPr>
              <w:t>We wskazanej części znajduje się następujący fragment: Państwo powinno pełnić rolę koordynatora działań pomiędzy administracją, przemysłem, uczelniami i instytutami badawczymi, wspierając rozwój, integrację i komercjalizację krajowych zdolności w obszarach o znaczeniu strategicznym dla gospodarki i bezpieczeństwa. Proponujemy rozważenie, czy posługując się określeniem uczelniami i instytutami badawczymi, projektodawca celowo zawęził grupę podmiotów, czy może zasadne jest użycie określenia podmiotami systemu szkolnictwa wyższego i nauki, aby uwzględnić również instytuty naukowe Polskiej Akademii Nauk, Centrum Łukasiewicz, instytuty działające w ramach Sieci Badawczej Łukasiewicz i inne podmioty prowadzące głównie działalność naukową w sposób samodzielny i ciągły (w projekcie wspomniane są np.: Łukasiewicz-IMiF i IWC PAN). Natomiast w kontekście dotyczącym programów kształcenia na poziomie kształcenia doktorantów, należy zaznaczyć, że szkoła doktorska może być prowadzona przez uczelnię akademicką, instytut PAN, instytut badawczy, instytut międzynarodowy albo Centrum Medycznego Kształcenia Podyplomowego, posiadające odpowiednią kategorię naukową w określonej liczbie dyscyplin.</w:t>
            </w:r>
          </w:p>
        </w:tc>
        <w:tc>
          <w:tcPr>
            <w:tcW w:w="4275" w:type="dxa"/>
          </w:tcPr>
          <w:p w14:paraId="394E2E9C" w14:textId="56F8D9D6" w:rsidR="007F2CC6" w:rsidRPr="00B572C8" w:rsidRDefault="0013720D" w:rsidP="00B572C8">
            <w:pPr>
              <w:spacing w:after="120"/>
              <w:jc w:val="both"/>
              <w:rPr>
                <w:rFonts w:ascii="Lato" w:eastAsia="Lato" w:hAnsi="Lato" w:cs="Lato"/>
                <w:b/>
                <w:bCs/>
                <w:sz w:val="20"/>
                <w:szCs w:val="20"/>
              </w:rPr>
            </w:pPr>
            <w:r w:rsidRPr="00B572C8">
              <w:rPr>
                <w:rFonts w:ascii="Lato" w:eastAsia="Lato" w:hAnsi="Lato" w:cs="Lato"/>
                <w:b/>
                <w:bCs/>
                <w:sz w:val="20"/>
                <w:szCs w:val="20"/>
              </w:rPr>
              <w:t>Uw</w:t>
            </w:r>
            <w:r w:rsidR="6074D069" w:rsidRPr="00B572C8">
              <w:rPr>
                <w:rFonts w:ascii="Lato" w:eastAsia="Lato" w:hAnsi="Lato" w:cs="Lato"/>
                <w:b/>
                <w:bCs/>
                <w:sz w:val="20"/>
                <w:szCs w:val="20"/>
              </w:rPr>
              <w:t>aga</w:t>
            </w:r>
            <w:r w:rsidR="007F2CC6" w:rsidRPr="00B572C8">
              <w:rPr>
                <w:rFonts w:ascii="Lato" w:eastAsia="Lato" w:hAnsi="Lato" w:cs="Lato"/>
                <w:b/>
                <w:bCs/>
                <w:sz w:val="20"/>
                <w:szCs w:val="20"/>
              </w:rPr>
              <w:t xml:space="preserve"> </w:t>
            </w:r>
            <w:r w:rsidR="6074D069" w:rsidRPr="00B572C8">
              <w:rPr>
                <w:rFonts w:ascii="Lato" w:eastAsia="Lato" w:hAnsi="Lato" w:cs="Lato"/>
                <w:b/>
                <w:bCs/>
                <w:sz w:val="20"/>
                <w:szCs w:val="20"/>
              </w:rPr>
              <w:t>uwzględniona</w:t>
            </w:r>
          </w:p>
          <w:p w14:paraId="78A54CEA" w14:textId="6BD70145" w:rsidR="00A645F0" w:rsidRPr="00B572C8" w:rsidRDefault="6D0EC5E3" w:rsidP="00B572C8">
            <w:pPr>
              <w:spacing w:after="120"/>
              <w:jc w:val="both"/>
              <w:rPr>
                <w:rFonts w:ascii="Lato" w:eastAsia="Lato" w:hAnsi="Lato" w:cs="Lato"/>
                <w:b/>
                <w:bCs/>
                <w:sz w:val="20"/>
                <w:szCs w:val="20"/>
                <w:u w:val="single"/>
              </w:rPr>
            </w:pPr>
            <w:r w:rsidRPr="00B572C8">
              <w:rPr>
                <w:rFonts w:ascii="Lato" w:eastAsia="Lato" w:hAnsi="Lato" w:cs="Lato"/>
                <w:sz w:val="20"/>
                <w:szCs w:val="20"/>
              </w:rPr>
              <w:t xml:space="preserve">Wprowadzono zapis </w:t>
            </w:r>
            <w:r w:rsidR="3F49A99B" w:rsidRPr="00B572C8">
              <w:rPr>
                <w:rFonts w:ascii="Lato" w:eastAsia="Lato" w:hAnsi="Lato" w:cs="Lato"/>
                <w:sz w:val="20"/>
                <w:szCs w:val="20"/>
              </w:rPr>
              <w:t xml:space="preserve">uczelnie, </w:t>
            </w:r>
            <w:r w:rsidRPr="00B572C8">
              <w:rPr>
                <w:rFonts w:ascii="Lato" w:eastAsia="Lato" w:hAnsi="Lato" w:cs="Lato"/>
                <w:color w:val="000000" w:themeColor="text1"/>
                <w:sz w:val="20"/>
                <w:szCs w:val="20"/>
              </w:rPr>
              <w:t>instytuty badawcze</w:t>
            </w:r>
            <w:r w:rsidRPr="00B572C8">
              <w:rPr>
                <w:rFonts w:ascii="Lato" w:eastAsia="Lato" w:hAnsi="Lato" w:cs="Lato"/>
                <w:sz w:val="20"/>
                <w:szCs w:val="20"/>
              </w:rPr>
              <w:t xml:space="preserve"> lub instytuty PAN</w:t>
            </w:r>
            <w:r w:rsidR="00D46D78" w:rsidRPr="00B572C8">
              <w:rPr>
                <w:rFonts w:ascii="Lato" w:eastAsia="Lato" w:hAnsi="Lato" w:cs="Lato"/>
                <w:sz w:val="20"/>
                <w:szCs w:val="20"/>
              </w:rPr>
              <w:t>.</w:t>
            </w:r>
          </w:p>
        </w:tc>
      </w:tr>
      <w:tr w:rsidR="00B07F7B" w:rsidRPr="00B572C8" w14:paraId="063D0815" w14:textId="77777777" w:rsidTr="59F5F9E8">
        <w:trPr>
          <w:jc w:val="center"/>
        </w:trPr>
        <w:tc>
          <w:tcPr>
            <w:tcW w:w="894" w:type="dxa"/>
          </w:tcPr>
          <w:p w14:paraId="2A4BE08C" w14:textId="77777777" w:rsidR="00BD3218" w:rsidRPr="00B572C8" w:rsidRDefault="00BD3218"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547818BC" w14:textId="7CBF9D88" w:rsidR="00BD3218" w:rsidRPr="00B572C8" w:rsidRDefault="000B2CDA" w:rsidP="00B572C8">
            <w:pPr>
              <w:autoSpaceDE w:val="0"/>
              <w:autoSpaceDN w:val="0"/>
              <w:adjustRightInd w:val="0"/>
              <w:spacing w:after="120"/>
              <w:jc w:val="both"/>
              <w:rPr>
                <w:rFonts w:ascii="Lato" w:eastAsia="Lato" w:hAnsi="Lato" w:cs="Lato"/>
                <w:sz w:val="20"/>
                <w:szCs w:val="20"/>
                <w:lang w:eastAsia="pl-PL"/>
              </w:rPr>
            </w:pPr>
            <w:r w:rsidRPr="00B572C8">
              <w:rPr>
                <w:rFonts w:ascii="Lato" w:eastAsia="Lato" w:hAnsi="Lato" w:cs="Lato"/>
                <w:sz w:val="20"/>
                <w:szCs w:val="20"/>
                <w:lang w:eastAsia="pl-PL"/>
              </w:rPr>
              <w:t xml:space="preserve">Ministerstwo Nauki </w:t>
            </w:r>
            <w:r w:rsidRPr="00B572C8">
              <w:rPr>
                <w:rFonts w:ascii="Lato" w:hAnsi="Lato"/>
                <w:sz w:val="20"/>
                <w:szCs w:val="20"/>
              </w:rPr>
              <w:br/>
            </w:r>
            <w:r w:rsidRPr="00B572C8">
              <w:rPr>
                <w:rFonts w:ascii="Lato" w:eastAsia="Lato" w:hAnsi="Lato" w:cs="Lato"/>
                <w:sz w:val="20"/>
                <w:szCs w:val="20"/>
                <w:lang w:eastAsia="pl-PL"/>
              </w:rPr>
              <w:t>i Szkolnictwa Wyższego</w:t>
            </w:r>
          </w:p>
        </w:tc>
        <w:tc>
          <w:tcPr>
            <w:tcW w:w="6480" w:type="dxa"/>
          </w:tcPr>
          <w:p w14:paraId="1E59C9FA" w14:textId="0346D073" w:rsidR="00BD3218" w:rsidRPr="00B572C8" w:rsidRDefault="000B2CDA" w:rsidP="00B572C8">
            <w:pPr>
              <w:autoSpaceDE w:val="0"/>
              <w:autoSpaceDN w:val="0"/>
              <w:adjustRightInd w:val="0"/>
              <w:spacing w:after="120"/>
              <w:jc w:val="both"/>
              <w:rPr>
                <w:rFonts w:ascii="Lato" w:eastAsia="Lato" w:hAnsi="Lato" w:cs="Lato"/>
                <w:sz w:val="20"/>
                <w:szCs w:val="20"/>
              </w:rPr>
            </w:pPr>
            <w:r w:rsidRPr="00B572C8">
              <w:rPr>
                <w:rFonts w:ascii="Lato" w:eastAsia="Lato" w:hAnsi="Lato" w:cs="Lato"/>
                <w:sz w:val="20"/>
                <w:szCs w:val="20"/>
              </w:rPr>
              <w:t>Zgodnie z ustawą z dnia 20 lipca 2018 r. – Prawo o szkolnictwie wyższym i nauce (Dz. U. z 2024 r. poz. 1571, z późn. zm.) w skład systemu szkolnictwa wyższego i nauki wchodzą m.in. instytuty badawcze, instytuty naukowe Polskiej Akademii Nauk, międzynarodowe instytuty naukowe utworzone na podstawie odrębnych ustaw działające na terytorium Rzeczypospolitej Polskiej oraz instytuty działające w ramach Sieci Badawczej Łukasiewicz. Natomiast w dokumencie „Polska w grze o przyszłość – polityka dla sektora półprzewodników 2026+” w niektórych miejscach używa się tylko wyrazu „instytut” lub „instytut badawczo-rozwojowy”.</w:t>
            </w:r>
          </w:p>
        </w:tc>
        <w:tc>
          <w:tcPr>
            <w:tcW w:w="4275" w:type="dxa"/>
          </w:tcPr>
          <w:p w14:paraId="0CB5D3E3" w14:textId="23C9C8FA" w:rsidR="007F2CC6" w:rsidRPr="00B572C8" w:rsidRDefault="350BF06B" w:rsidP="00B572C8">
            <w:pPr>
              <w:pStyle w:val="ARTartustawynprozporzdzenia"/>
              <w:spacing w:before="0" w:after="120" w:line="240" w:lineRule="auto"/>
              <w:ind w:firstLine="0"/>
              <w:rPr>
                <w:rFonts w:ascii="Lato" w:eastAsia="Lato" w:hAnsi="Lato" w:cs="Lato"/>
                <w:b/>
                <w:sz w:val="20"/>
              </w:rPr>
            </w:pPr>
            <w:r w:rsidRPr="00B572C8">
              <w:rPr>
                <w:rFonts w:ascii="Lato" w:eastAsia="Lato" w:hAnsi="Lato" w:cs="Lato"/>
                <w:b/>
                <w:sz w:val="20"/>
              </w:rPr>
              <w:t>Uwaga</w:t>
            </w:r>
            <w:r w:rsidR="007F2CC6" w:rsidRPr="00B572C8">
              <w:rPr>
                <w:rFonts w:ascii="Lato" w:eastAsia="Lato" w:hAnsi="Lato" w:cs="Lato"/>
                <w:b/>
                <w:sz w:val="20"/>
              </w:rPr>
              <w:t xml:space="preserve"> </w:t>
            </w:r>
            <w:r w:rsidRPr="00B572C8">
              <w:rPr>
                <w:rFonts w:ascii="Lato" w:eastAsia="Lato" w:hAnsi="Lato" w:cs="Lato"/>
                <w:b/>
                <w:sz w:val="20"/>
              </w:rPr>
              <w:t>uwzględniona</w:t>
            </w:r>
          </w:p>
          <w:p w14:paraId="75A641F3" w14:textId="04E9B124" w:rsidR="00BD3218" w:rsidRPr="00B572C8" w:rsidRDefault="57FA3097" w:rsidP="00B572C8">
            <w:pPr>
              <w:pStyle w:val="ARTartustawynprozporzdzenia"/>
              <w:spacing w:before="0" w:after="120" w:line="240" w:lineRule="auto"/>
              <w:ind w:firstLine="0"/>
              <w:rPr>
                <w:rFonts w:ascii="Lato" w:eastAsia="Lato" w:hAnsi="Lato" w:cs="Lato"/>
                <w:sz w:val="20"/>
              </w:rPr>
            </w:pPr>
            <w:r w:rsidRPr="00B572C8">
              <w:rPr>
                <w:rFonts w:ascii="Lato" w:eastAsia="Lato" w:hAnsi="Lato" w:cs="Lato"/>
                <w:sz w:val="20"/>
              </w:rPr>
              <w:t>Dostosowano nazewnictwo w całym pliku.</w:t>
            </w:r>
          </w:p>
        </w:tc>
      </w:tr>
      <w:tr w:rsidR="00B07F7B" w:rsidRPr="00B572C8" w14:paraId="54717F76" w14:textId="77777777" w:rsidTr="59F5F9E8">
        <w:trPr>
          <w:jc w:val="center"/>
        </w:trPr>
        <w:tc>
          <w:tcPr>
            <w:tcW w:w="894" w:type="dxa"/>
          </w:tcPr>
          <w:p w14:paraId="2347E580" w14:textId="77777777" w:rsidR="00E1760D" w:rsidRPr="00B572C8" w:rsidRDefault="00E1760D"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5451CB40" w14:textId="50C90738" w:rsidR="00E1760D" w:rsidRPr="00B572C8" w:rsidRDefault="00E1760D" w:rsidP="00B572C8">
            <w:pPr>
              <w:spacing w:after="120"/>
              <w:rPr>
                <w:rFonts w:ascii="Lato" w:eastAsia="Lato" w:hAnsi="Lato" w:cs="Lato"/>
                <w:sz w:val="20"/>
                <w:szCs w:val="20"/>
                <w:lang w:eastAsia="pl-PL"/>
              </w:rPr>
            </w:pPr>
            <w:r w:rsidRPr="00B572C8">
              <w:rPr>
                <w:rFonts w:ascii="Lato" w:eastAsia="Lato" w:hAnsi="Lato" w:cs="Lato"/>
                <w:sz w:val="20"/>
                <w:szCs w:val="20"/>
                <w:lang w:eastAsia="pl-PL"/>
              </w:rPr>
              <w:t xml:space="preserve">Ministerstwo Klimatu i Środowiska </w:t>
            </w:r>
          </w:p>
        </w:tc>
        <w:tc>
          <w:tcPr>
            <w:tcW w:w="6480" w:type="dxa"/>
          </w:tcPr>
          <w:p w14:paraId="7FF37DEB" w14:textId="77777777"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 xml:space="preserve">Strategia powinna w większym stopniu akcentować dwa kluczowe obszary: </w:t>
            </w:r>
          </w:p>
          <w:p w14:paraId="0C7031F4" w14:textId="3F29678F" w:rsidR="00E1760D" w:rsidRPr="00B572C8" w:rsidRDefault="00E1760D" w:rsidP="00B572C8">
            <w:pPr>
              <w:pStyle w:val="Akapitzlist"/>
              <w:numPr>
                <w:ilvl w:val="0"/>
                <w:numId w:val="14"/>
              </w:numPr>
              <w:spacing w:after="120"/>
              <w:contextualSpacing w:val="0"/>
              <w:jc w:val="both"/>
              <w:rPr>
                <w:rFonts w:ascii="Lato" w:eastAsia="Lato" w:hAnsi="Lato" w:cs="Lato"/>
                <w:sz w:val="20"/>
                <w:szCs w:val="20"/>
              </w:rPr>
            </w:pPr>
            <w:r w:rsidRPr="00B572C8">
              <w:rPr>
                <w:rFonts w:ascii="Lato" w:eastAsia="Lato" w:hAnsi="Lato" w:cs="Lato"/>
                <w:sz w:val="20"/>
                <w:szCs w:val="20"/>
              </w:rPr>
              <w:lastRenderedPageBreak/>
              <w:t xml:space="preserve">po pierwsze, rozwój rozwiązań sprzyjających zamkniętemu obiegowi materiałów, </w:t>
            </w:r>
          </w:p>
          <w:p w14:paraId="60EF2F0A" w14:textId="64A108FD" w:rsidR="00E1760D" w:rsidRPr="00B572C8" w:rsidRDefault="00E1760D" w:rsidP="00B572C8">
            <w:pPr>
              <w:pStyle w:val="Akapitzlist"/>
              <w:numPr>
                <w:ilvl w:val="0"/>
                <w:numId w:val="14"/>
              </w:numPr>
              <w:spacing w:after="120"/>
              <w:contextualSpacing w:val="0"/>
              <w:jc w:val="both"/>
              <w:rPr>
                <w:rFonts w:ascii="Lato" w:eastAsia="Lato" w:hAnsi="Lato" w:cs="Lato"/>
                <w:sz w:val="20"/>
                <w:szCs w:val="20"/>
              </w:rPr>
            </w:pPr>
            <w:r w:rsidRPr="00B572C8">
              <w:rPr>
                <w:rFonts w:ascii="Lato" w:eastAsia="Lato" w:hAnsi="Lato" w:cs="Lato"/>
                <w:sz w:val="20"/>
                <w:szCs w:val="20"/>
              </w:rPr>
              <w:t>po drugie, kompleksowe wsparcie dla podmiotów prowadzących działalność w zakresie recyklingu i odzysku.</w:t>
            </w:r>
          </w:p>
        </w:tc>
        <w:tc>
          <w:tcPr>
            <w:tcW w:w="4275" w:type="dxa"/>
          </w:tcPr>
          <w:p w14:paraId="4FC47D38" w14:textId="77777777" w:rsidR="00B572C8" w:rsidRPr="00B572C8" w:rsidRDefault="00E1760D" w:rsidP="00B572C8">
            <w:pPr>
              <w:spacing w:after="120"/>
              <w:jc w:val="both"/>
              <w:rPr>
                <w:rFonts w:ascii="Lato" w:eastAsia="Lato" w:hAnsi="Lato" w:cs="Lato"/>
                <w:b/>
                <w:bCs/>
                <w:sz w:val="20"/>
                <w:szCs w:val="20"/>
              </w:rPr>
            </w:pPr>
            <w:r w:rsidRPr="00B572C8">
              <w:rPr>
                <w:rFonts w:ascii="Lato" w:eastAsia="Lato" w:hAnsi="Lato" w:cs="Lato"/>
                <w:b/>
                <w:bCs/>
                <w:sz w:val="20"/>
                <w:szCs w:val="20"/>
              </w:rPr>
              <w:lastRenderedPageBreak/>
              <w:t>U</w:t>
            </w:r>
            <w:r w:rsidR="04C9B57D" w:rsidRPr="00B572C8">
              <w:rPr>
                <w:rFonts w:ascii="Lato" w:eastAsia="Lato" w:hAnsi="Lato" w:cs="Lato"/>
                <w:b/>
                <w:bCs/>
                <w:sz w:val="20"/>
                <w:szCs w:val="20"/>
              </w:rPr>
              <w:t>waga uwzględniona</w:t>
            </w:r>
          </w:p>
          <w:p w14:paraId="52EC75D6" w14:textId="4004B4AC" w:rsidR="00E1760D" w:rsidRPr="00B572C8" w:rsidRDefault="04C9B57D" w:rsidP="00B572C8">
            <w:pPr>
              <w:spacing w:after="120"/>
              <w:jc w:val="both"/>
              <w:rPr>
                <w:rFonts w:ascii="Lato" w:eastAsia="Lato" w:hAnsi="Lato" w:cs="Lato"/>
                <w:sz w:val="20"/>
                <w:szCs w:val="20"/>
              </w:rPr>
            </w:pPr>
            <w:r w:rsidRPr="00B572C8">
              <w:rPr>
                <w:rFonts w:ascii="Lato" w:eastAsia="Lato" w:hAnsi="Lato" w:cs="Lato"/>
                <w:sz w:val="20"/>
                <w:szCs w:val="20"/>
              </w:rPr>
              <w:lastRenderedPageBreak/>
              <w:t>W dokumencie podkreślono kwestie GOZ oraz zaznaczono</w:t>
            </w:r>
            <w:r w:rsidR="00E1760D" w:rsidRPr="00B572C8">
              <w:rPr>
                <w:rFonts w:ascii="Lato" w:eastAsia="Lato" w:hAnsi="Lato" w:cs="Lato"/>
                <w:sz w:val="20"/>
                <w:szCs w:val="20"/>
              </w:rPr>
              <w:t>, że linie pilotażowe nie będą wymagały tylu zasobów co linie masowe.</w:t>
            </w:r>
          </w:p>
        </w:tc>
      </w:tr>
      <w:tr w:rsidR="00B07F7B" w:rsidRPr="00B572C8" w14:paraId="4FDA66D7" w14:textId="77777777" w:rsidTr="59F5F9E8">
        <w:trPr>
          <w:jc w:val="center"/>
        </w:trPr>
        <w:tc>
          <w:tcPr>
            <w:tcW w:w="894" w:type="dxa"/>
          </w:tcPr>
          <w:p w14:paraId="60F5D9B8" w14:textId="77777777" w:rsidR="00E1760D" w:rsidRPr="00B572C8" w:rsidRDefault="00E1760D"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033CFB30" w14:textId="61A07ADF" w:rsidR="00E1760D" w:rsidRPr="00B572C8" w:rsidRDefault="00E1760D" w:rsidP="00B572C8">
            <w:pPr>
              <w:spacing w:after="120"/>
              <w:rPr>
                <w:rFonts w:ascii="Lato" w:eastAsia="Lato" w:hAnsi="Lato" w:cs="Lato"/>
                <w:sz w:val="20"/>
                <w:szCs w:val="20"/>
                <w:lang w:eastAsia="pl-PL"/>
              </w:rPr>
            </w:pPr>
            <w:r w:rsidRPr="00B572C8">
              <w:rPr>
                <w:rFonts w:ascii="Lato" w:eastAsia="Lato" w:hAnsi="Lato" w:cs="Lato"/>
                <w:sz w:val="20"/>
                <w:szCs w:val="20"/>
                <w:lang w:eastAsia="pl-PL"/>
              </w:rPr>
              <w:t xml:space="preserve">Ministerstwo Klimatu i Środowiska </w:t>
            </w:r>
          </w:p>
        </w:tc>
        <w:tc>
          <w:tcPr>
            <w:tcW w:w="6480" w:type="dxa"/>
          </w:tcPr>
          <w:p w14:paraId="6A2273CB" w14:textId="77777777"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Powstanie pilotażowych linii recyklingu lub odzysku płytek krzemowych oraz systemów recyklingu wody procesowej w fabrykach ma kluczowe znaczenie nie tylko z perspektywy efektywności produkcji, lecz przede wszystkim w kontekście realizacji zasad gospodarki o obiegu zamkniętym oraz wynikającej z prawa unijnego hierarchii postępowania z odpadami.</w:t>
            </w:r>
          </w:p>
          <w:p w14:paraId="46C11C9F" w14:textId="77777777"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Przemysł półprzewodników należy do sektorów szczególnie zasobo- i energochłonnych – produkcja układów scalonych wymaga ultra-czystych materiałów, w tym krzemu o bardzo wysokiej czystości, oraz ogromnych ilości wody technologicznej. Bez wdrożenia rozwiązań recyklingowych dochodzi do znacznych strat materiałowych oraz generowania odpadów trudnych do ponownego wykorzystania. Pilotażowe linie odzysku umożliwiają natomiast ponowne wprowadzenie surowców do cyklu produkcyjnego, co bezpośrednio realizuje najwyższe poziomy hierarchii postępowania z odpadami, tj. zapobieganie powstawaniu odpadów i przygotowanie do ponownego użycia.</w:t>
            </w:r>
          </w:p>
          <w:p w14:paraId="7973CC7C" w14:textId="585F00F4"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 xml:space="preserve">Z punktu widzenia prawa UE, działania te wpisują się w obowiązki wynikające z Dyrektywy ramowej o odpadach 2008/98/WE, która nakłada na państwa członkowskie i przedsiębiorstwa konieczność minimalizacji odpadów oraz zwiększania poziomów recyklingu. </w:t>
            </w:r>
            <w:r w:rsidRPr="00B572C8">
              <w:rPr>
                <w:rFonts w:ascii="Lato" w:hAnsi="Lato"/>
                <w:sz w:val="20"/>
                <w:szCs w:val="20"/>
              </w:rPr>
              <w:br/>
            </w:r>
            <w:r w:rsidRPr="00B572C8">
              <w:rPr>
                <w:rFonts w:ascii="Lato" w:eastAsia="Lato" w:hAnsi="Lato" w:cs="Lato"/>
                <w:sz w:val="20"/>
                <w:szCs w:val="20"/>
              </w:rPr>
              <w:t>W przypadku zaawansowanych technologii, takich jak produkcja półprzewodników, osiągnięcie tych celów bez dedykowanych instalacji odzysku jest praktycznie niemożliwe.</w:t>
            </w:r>
          </w:p>
          <w:p w14:paraId="52AAA5C6" w14:textId="3258AA14"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Ponadto wdrożenie systemów recyklingu wody procesowej ma istotne znaczenie środowiskowe i ekonomiczne. Produkcja półprzewodników zużywa ogromne ilości wody ultra-czystej</w:t>
            </w:r>
            <w:r w:rsidRPr="00B572C8">
              <w:rPr>
                <w:rFonts w:ascii="Lato" w:eastAsia="Lato" w:hAnsi="Lato" w:cs="Lato"/>
                <w:sz w:val="20"/>
                <w:szCs w:val="20"/>
                <w:vertAlign w:val="superscript"/>
              </w:rPr>
              <w:footnoteReference w:id="2"/>
            </w:r>
            <w:r w:rsidRPr="00B572C8">
              <w:rPr>
                <w:rFonts w:ascii="Lato" w:eastAsia="Lato" w:hAnsi="Lato" w:cs="Lato"/>
                <w:sz w:val="20"/>
                <w:szCs w:val="20"/>
              </w:rPr>
              <w:t xml:space="preserve">, a jej ponowne wykorzystanie ogranicza presję na zasoby wodne oraz zmniejsza koszty operacyjne przedsiębiorstw. W kontekście rosnących wymagań regulacyjnych oraz </w:t>
            </w:r>
            <w:r w:rsidRPr="00B572C8">
              <w:rPr>
                <w:rFonts w:ascii="Lato" w:eastAsia="Lato" w:hAnsi="Lato" w:cs="Lato"/>
                <w:sz w:val="20"/>
                <w:szCs w:val="20"/>
              </w:rPr>
              <w:lastRenderedPageBreak/>
              <w:t xml:space="preserve">ryzyka niedoborów wody, takie rozwiązania stają się elementem budowania odporności łańcuchów dostaw. </w:t>
            </w:r>
          </w:p>
          <w:p w14:paraId="02333FC6" w14:textId="209D8F54"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Pilotażowy charakter tych instalacji ma również znaczenie strategiczne – umożliwia testowanie technologii odzysku w warunkach zbliżonych do przemysłowych, identyfikację barier prawnych i technicznych oraz stopniowe skalowanie rozwiązań. W dłuższej perspektywie sprzyja to tworzeniu standardów branżowych i może stanowić podstawę do przyszłych obowiązków regulacyjnych.</w:t>
            </w:r>
          </w:p>
          <w:p w14:paraId="557D193B" w14:textId="490EF2BD"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W efekcie, rozwój takich linii nie tylko wspiera zgodność</w:t>
            </w:r>
            <w:r w:rsidR="00B572C8">
              <w:rPr>
                <w:rFonts w:ascii="Lato" w:eastAsia="Lato" w:hAnsi="Lato" w:cs="Lato"/>
                <w:sz w:val="20"/>
                <w:szCs w:val="20"/>
              </w:rPr>
              <w:t xml:space="preserve"> </w:t>
            </w:r>
            <w:r w:rsidRPr="00B572C8">
              <w:rPr>
                <w:rFonts w:ascii="Lato" w:eastAsia="Lato" w:hAnsi="Lato" w:cs="Lato"/>
                <w:sz w:val="20"/>
                <w:szCs w:val="20"/>
              </w:rPr>
              <w:t>z przepisami, ale także zwiększa konkurencyjność sektora poprzez obniżenie kosztów surowcowych, ograniczenie ryzyk regulacyjnych oraz wpisanie się w globalne trendy zrównoważonego rozwoju.</w:t>
            </w:r>
          </w:p>
        </w:tc>
        <w:tc>
          <w:tcPr>
            <w:tcW w:w="4275" w:type="dxa"/>
          </w:tcPr>
          <w:p w14:paraId="0F39545E" w14:textId="0F93F078" w:rsidR="007F2CC6" w:rsidRPr="00B572C8" w:rsidRDefault="7A34D05A" w:rsidP="00B572C8">
            <w:pPr>
              <w:spacing w:after="120"/>
              <w:jc w:val="both"/>
              <w:rPr>
                <w:rFonts w:ascii="Lato" w:eastAsia="Lato" w:hAnsi="Lato" w:cs="Lato"/>
                <w:b/>
                <w:bCs/>
                <w:sz w:val="20"/>
                <w:szCs w:val="20"/>
              </w:rPr>
            </w:pPr>
            <w:r w:rsidRPr="00B572C8">
              <w:rPr>
                <w:rFonts w:ascii="Lato" w:eastAsia="Lato" w:hAnsi="Lato" w:cs="Lato"/>
                <w:b/>
                <w:bCs/>
                <w:sz w:val="20"/>
                <w:szCs w:val="20"/>
              </w:rPr>
              <w:lastRenderedPageBreak/>
              <w:t>Uwaga uwzględniona</w:t>
            </w:r>
          </w:p>
          <w:p w14:paraId="3B3DE080" w14:textId="69D0EDA2" w:rsidR="00E1760D" w:rsidRPr="00B572C8" w:rsidRDefault="3B3C7D4C" w:rsidP="00B572C8">
            <w:pPr>
              <w:spacing w:after="120"/>
              <w:jc w:val="both"/>
              <w:rPr>
                <w:rFonts w:ascii="Lato" w:eastAsia="Lato" w:hAnsi="Lato" w:cs="Lato"/>
                <w:sz w:val="20"/>
                <w:szCs w:val="20"/>
              </w:rPr>
            </w:pPr>
            <w:r w:rsidRPr="00B572C8">
              <w:rPr>
                <w:rFonts w:ascii="Lato" w:eastAsia="Lato" w:hAnsi="Lato" w:cs="Lato"/>
                <w:sz w:val="20"/>
                <w:szCs w:val="20"/>
              </w:rPr>
              <w:t xml:space="preserve">W dokumencie podkreślono kwestie znaczenia recyklingu wody. </w:t>
            </w:r>
          </w:p>
        </w:tc>
      </w:tr>
      <w:tr w:rsidR="00B07F7B" w:rsidRPr="00B572C8" w14:paraId="0E739295" w14:textId="77777777" w:rsidTr="59F5F9E8">
        <w:trPr>
          <w:jc w:val="center"/>
        </w:trPr>
        <w:tc>
          <w:tcPr>
            <w:tcW w:w="894" w:type="dxa"/>
          </w:tcPr>
          <w:p w14:paraId="5881E5A7" w14:textId="77777777" w:rsidR="00E1760D" w:rsidRPr="00B572C8" w:rsidRDefault="00E1760D"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566CD72E" w14:textId="6496B1D3" w:rsidR="00E1760D" w:rsidRPr="00B572C8" w:rsidRDefault="00E1760D" w:rsidP="00B572C8">
            <w:pPr>
              <w:spacing w:after="120"/>
              <w:rPr>
                <w:rFonts w:ascii="Lato" w:eastAsia="Lato" w:hAnsi="Lato" w:cs="Lato"/>
                <w:sz w:val="20"/>
                <w:szCs w:val="20"/>
                <w:lang w:eastAsia="pl-PL"/>
              </w:rPr>
            </w:pPr>
            <w:r w:rsidRPr="00B572C8">
              <w:rPr>
                <w:rFonts w:ascii="Lato" w:eastAsia="Lato" w:hAnsi="Lato" w:cs="Lato"/>
                <w:sz w:val="20"/>
                <w:szCs w:val="20"/>
                <w:lang w:eastAsia="pl-PL"/>
              </w:rPr>
              <w:t xml:space="preserve">Ministerstwo Klimatu i Środowiska </w:t>
            </w:r>
          </w:p>
        </w:tc>
        <w:tc>
          <w:tcPr>
            <w:tcW w:w="6480" w:type="dxa"/>
          </w:tcPr>
          <w:p w14:paraId="61F57B44" w14:textId="77777777"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W kontekście wdrażania zasad gospodarki o obiegu zamkniętym postulat utrzymania możliwości stosowania substancji z grupy PFAS w sektorze półprzewodników należy uznać za nadmiernie zachowawczy i niewystarczająco odpowiadający na długofalowe wyzwania środowiskowe. Substancje z grupy PFAS ze względu na swoją trwałość i odporność na degradację stanowią istotne ryzyko dla środowiska oraz zdrowia publicznego, co pozostaje w kolizji z założeniami minimalizacji negatywnego oddziaływania przemysłu na ekosystemy.</w:t>
            </w:r>
          </w:p>
          <w:p w14:paraId="2186D964" w14:textId="77777777"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 xml:space="preserve">W tym kontekście strategia powinna wyraźniej przesuwać punkt ciężkości z utrzymywania </w:t>
            </w:r>
            <w:r w:rsidRPr="00B572C8">
              <w:rPr>
                <w:rFonts w:ascii="Lato" w:eastAsia="Lato" w:hAnsi="Lato" w:cs="Lato"/>
                <w:i/>
                <w:sz w:val="20"/>
                <w:szCs w:val="20"/>
              </w:rPr>
              <w:t>status quo</w:t>
            </w:r>
            <w:r w:rsidRPr="00B572C8">
              <w:rPr>
                <w:rFonts w:ascii="Lato" w:eastAsia="Lato" w:hAnsi="Lato" w:cs="Lato"/>
                <w:sz w:val="20"/>
                <w:szCs w:val="20"/>
              </w:rPr>
              <w:t xml:space="preserve"> na aktywne wspieranie transformacji technologicznej. Kluczowe znaczenie ma tu zwiększenie nakładów na badania i rozwój ukierunkowane na opracowanie realnych, bezpiecznych i skalowalnych alternatyw dla PFAS, które mogłyby zostać wdrożone bez uszczerbku dla jakości i wydajności produkcji półprzewodników. Takie podejście wpisywałoby się zarówno w cele środowiskowe, jak i w długoterminową konkurencyjność sektora, ograniczając jego zależność od substancji potencjalnie podlegających przyszłym restrykcjom regulacyjnym.</w:t>
            </w:r>
          </w:p>
          <w:p w14:paraId="6FFA88CD" w14:textId="77777777"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Warto odnotować, że podobnie ostrożne stanowisko zostało zaprezentowane w briefingu dotyczącym roli PFAS w konkurencyjności przemysłu, przygotowanym w grudniu 2025 r. na zlecenie Komisji Przemysłu, Badań Naukowych i Energii Parlamentu Europejskiego.</w:t>
            </w:r>
            <w:r w:rsidRPr="00B572C8">
              <w:rPr>
                <w:rFonts w:ascii="Lato" w:eastAsia="Lato" w:hAnsi="Lato" w:cs="Lato"/>
                <w:sz w:val="20"/>
                <w:szCs w:val="20"/>
                <w:vertAlign w:val="superscript"/>
              </w:rPr>
              <w:footnoteReference w:id="3"/>
            </w:r>
            <w:r w:rsidRPr="00B572C8">
              <w:rPr>
                <w:rFonts w:ascii="Lato" w:eastAsia="Lato" w:hAnsi="Lato" w:cs="Lato"/>
                <w:sz w:val="20"/>
                <w:szCs w:val="20"/>
              </w:rPr>
              <w:t xml:space="preserve"> </w:t>
            </w:r>
            <w:r w:rsidRPr="00B572C8">
              <w:rPr>
                <w:rFonts w:ascii="Lato" w:eastAsia="Lato" w:hAnsi="Lato" w:cs="Lato"/>
                <w:sz w:val="20"/>
                <w:szCs w:val="20"/>
              </w:rPr>
              <w:lastRenderedPageBreak/>
              <w:t>Podejście to spotkało się jednak z krytyczną reakcją organizacji społeczeństwa obywatelskiego, które wskazują na ryzyko utrwalania modeli produkcji niezgodnych z celami środowiskowymi Unii Europejskiej.</w:t>
            </w:r>
            <w:r w:rsidRPr="00B572C8">
              <w:rPr>
                <w:rFonts w:ascii="Lato" w:eastAsia="Lato" w:hAnsi="Lato" w:cs="Lato"/>
                <w:sz w:val="20"/>
                <w:szCs w:val="20"/>
                <w:vertAlign w:val="superscript"/>
              </w:rPr>
              <w:footnoteReference w:id="4"/>
            </w:r>
          </w:p>
          <w:p w14:paraId="42E528B1" w14:textId="77777777"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Krytyka ta odzwierciedla szersze oczekiwania społeczne, zgodnie z którymi rozwój zaawansowanych technologii – w tym produkcji półprzewodników – powinien następować w sposób bardziej zrównoważony środowiskowo. W praktyce oznacza to dążenie do ograniczenia wykorzystania substancji niebezpiecznych, zwiększenia efektywności materiałowej oraz redukcji ilości wytwarzanych odpadów, zwłaszcza tych zawierających trwałe i toksyczne związki chemiczne.</w:t>
            </w:r>
          </w:p>
          <w:p w14:paraId="6C56DB79" w14:textId="77777777"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W dłuższej perspektywie przyjęcie bardziej ambitnego podejścia regulacyjnego i strategicznego może przynieść efekt podwójnej korzyści: z jednej strony przyczyni się do ograniczenia presji na środowisko, z drugiej zaś wzmocni innowacyjność sektora poprzez stymulowanie rozwoju nowych, bezpieczniejszych technologii produkcji.</w:t>
            </w:r>
          </w:p>
          <w:p w14:paraId="5B2EB49B" w14:textId="77777777"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Powstanie wyspecjalizowanych linii recyklingu oraz odzysku płytek krzemowych powinno zostać ściśle powiązane z instrumentami wspierającymi zrównoważone pozyskiwanie i gospodarowanie surowcami krytycznymi. W szczególności zasadne jest skorelowanie tych działań z mechanizmami przewidzianymi w Critical Raw Materials Act (CRMA), w tym z koncepcją projektów strategicznych, o których mowa w art. 7 tego aktu.</w:t>
            </w:r>
          </w:p>
          <w:p w14:paraId="29D37DB2" w14:textId="77777777"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Integracja inicjatyw recyklingowych z projektami strategicznymi mogłaby umożliwić:</w:t>
            </w:r>
          </w:p>
          <w:p w14:paraId="3B5EB902" w14:textId="5FEBCCB6" w:rsidR="00E1760D" w:rsidRPr="00B572C8" w:rsidRDefault="00E1760D" w:rsidP="00B572C8">
            <w:pPr>
              <w:pStyle w:val="Akapitzlist"/>
              <w:numPr>
                <w:ilvl w:val="0"/>
                <w:numId w:val="13"/>
              </w:numPr>
              <w:spacing w:after="120"/>
              <w:contextualSpacing w:val="0"/>
              <w:jc w:val="both"/>
              <w:rPr>
                <w:rFonts w:ascii="Lato" w:eastAsia="Lato" w:hAnsi="Lato" w:cs="Lato"/>
                <w:sz w:val="20"/>
                <w:szCs w:val="20"/>
              </w:rPr>
            </w:pPr>
            <w:r w:rsidRPr="00B572C8">
              <w:rPr>
                <w:rFonts w:ascii="Lato" w:eastAsia="Lato" w:hAnsi="Lato" w:cs="Lato"/>
                <w:sz w:val="20"/>
                <w:szCs w:val="20"/>
              </w:rPr>
              <w:t>zwiększenie bezpieczeństwa dostaw surowców krytycznych poprzez rozwój źródeł wtórnych,</w:t>
            </w:r>
          </w:p>
          <w:p w14:paraId="18862204" w14:textId="4C984692" w:rsidR="00E1760D" w:rsidRPr="00B572C8" w:rsidRDefault="00E1760D" w:rsidP="00B572C8">
            <w:pPr>
              <w:pStyle w:val="Akapitzlist"/>
              <w:numPr>
                <w:ilvl w:val="0"/>
                <w:numId w:val="13"/>
              </w:numPr>
              <w:spacing w:after="120"/>
              <w:contextualSpacing w:val="0"/>
              <w:jc w:val="both"/>
              <w:rPr>
                <w:rFonts w:ascii="Lato" w:eastAsia="Lato" w:hAnsi="Lato" w:cs="Lato"/>
                <w:sz w:val="20"/>
                <w:szCs w:val="20"/>
              </w:rPr>
            </w:pPr>
            <w:r w:rsidRPr="00B572C8">
              <w:rPr>
                <w:rFonts w:ascii="Lato" w:eastAsia="Lato" w:hAnsi="Lato" w:cs="Lato"/>
                <w:sz w:val="20"/>
                <w:szCs w:val="20"/>
              </w:rPr>
              <w:t>ograniczenie zależności od importu materiałów spoza Unii Europejskiej,</w:t>
            </w:r>
          </w:p>
          <w:p w14:paraId="7A628F6D" w14:textId="25C86A4F" w:rsidR="00E1760D" w:rsidRPr="00B572C8" w:rsidRDefault="00E1760D" w:rsidP="00B572C8">
            <w:pPr>
              <w:pStyle w:val="Akapitzlist"/>
              <w:numPr>
                <w:ilvl w:val="0"/>
                <w:numId w:val="13"/>
              </w:numPr>
              <w:spacing w:after="120"/>
              <w:contextualSpacing w:val="0"/>
              <w:jc w:val="both"/>
              <w:rPr>
                <w:rFonts w:ascii="Lato" w:eastAsia="Lato" w:hAnsi="Lato" w:cs="Lato"/>
                <w:sz w:val="20"/>
                <w:szCs w:val="20"/>
              </w:rPr>
            </w:pPr>
            <w:r w:rsidRPr="00B572C8">
              <w:rPr>
                <w:rFonts w:ascii="Lato" w:eastAsia="Lato" w:hAnsi="Lato" w:cs="Lato"/>
                <w:sz w:val="20"/>
                <w:szCs w:val="20"/>
              </w:rPr>
              <w:t>wzmocnienie krajowego i europejskiego łańcucha wartości w sektorze półprzewodników,</w:t>
            </w:r>
          </w:p>
          <w:p w14:paraId="6D8EF106" w14:textId="2C2EC7BA" w:rsidR="00E1760D" w:rsidRPr="00B572C8" w:rsidRDefault="00E1760D" w:rsidP="00B572C8">
            <w:pPr>
              <w:pStyle w:val="Akapitzlist"/>
              <w:numPr>
                <w:ilvl w:val="0"/>
                <w:numId w:val="13"/>
              </w:numPr>
              <w:spacing w:after="120"/>
              <w:ind w:left="714" w:hanging="357"/>
              <w:contextualSpacing w:val="0"/>
              <w:jc w:val="both"/>
              <w:rPr>
                <w:rFonts w:ascii="Lato" w:eastAsia="Lato" w:hAnsi="Lato" w:cs="Lato"/>
                <w:sz w:val="20"/>
                <w:szCs w:val="20"/>
              </w:rPr>
            </w:pPr>
            <w:r w:rsidRPr="00B572C8">
              <w:rPr>
                <w:rFonts w:ascii="Lato" w:eastAsia="Lato" w:hAnsi="Lato" w:cs="Lato"/>
                <w:sz w:val="20"/>
                <w:szCs w:val="20"/>
              </w:rPr>
              <w:lastRenderedPageBreak/>
              <w:t>przyspieszenie transformacji w kierunku gospodarki o obiegu zamkniętym.</w:t>
            </w:r>
          </w:p>
          <w:p w14:paraId="1FC16F43" w14:textId="77777777"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Jednocześnie należy rozważyć wdrożenie dodatkowych instrumentów wsparcia dedykowanych zakładom przetwarzania i odzysku materiałów z półprzewodników. Zachęty te powinny sprzyjać inwestycjom w nowoczesne, wysokowydajne technologie, obejmujące w szczególności:</w:t>
            </w:r>
          </w:p>
          <w:p w14:paraId="4991ED11" w14:textId="38AA41DB" w:rsidR="00E1760D" w:rsidRPr="00B572C8" w:rsidRDefault="00E1760D" w:rsidP="00B572C8">
            <w:pPr>
              <w:pStyle w:val="Akapitzlist"/>
              <w:numPr>
                <w:ilvl w:val="0"/>
                <w:numId w:val="12"/>
              </w:numPr>
              <w:spacing w:after="120"/>
              <w:contextualSpacing w:val="0"/>
              <w:jc w:val="both"/>
              <w:rPr>
                <w:rFonts w:ascii="Lato" w:eastAsia="Lato" w:hAnsi="Lato" w:cs="Lato"/>
                <w:sz w:val="20"/>
                <w:szCs w:val="20"/>
              </w:rPr>
            </w:pPr>
            <w:r w:rsidRPr="00B572C8">
              <w:rPr>
                <w:rFonts w:ascii="Lato" w:eastAsia="Lato" w:hAnsi="Lato" w:cs="Lato"/>
                <w:sz w:val="20"/>
                <w:szCs w:val="20"/>
              </w:rPr>
              <w:t>zaawansowane systemy sortowania materiałowego,</w:t>
            </w:r>
          </w:p>
          <w:p w14:paraId="561C5EEE" w14:textId="247B89F2" w:rsidR="00E1760D" w:rsidRPr="00B572C8" w:rsidRDefault="00E1760D" w:rsidP="00B572C8">
            <w:pPr>
              <w:pStyle w:val="Akapitzlist"/>
              <w:numPr>
                <w:ilvl w:val="0"/>
                <w:numId w:val="12"/>
              </w:numPr>
              <w:spacing w:after="120"/>
              <w:contextualSpacing w:val="0"/>
              <w:jc w:val="both"/>
              <w:rPr>
                <w:rFonts w:ascii="Lato" w:eastAsia="Lato" w:hAnsi="Lato" w:cs="Lato"/>
                <w:sz w:val="20"/>
                <w:szCs w:val="20"/>
              </w:rPr>
            </w:pPr>
            <w:r w:rsidRPr="00B572C8">
              <w:rPr>
                <w:rFonts w:ascii="Lato" w:eastAsia="Lato" w:hAnsi="Lato" w:cs="Lato"/>
                <w:sz w:val="20"/>
                <w:szCs w:val="20"/>
              </w:rPr>
              <w:t>procesy odzysku chemicznego i fizycznego pierwiastków krytycznych (np. krzemu, galu, germanu),</w:t>
            </w:r>
          </w:p>
          <w:p w14:paraId="66CA3FEF" w14:textId="137A8FFF" w:rsidR="00E1760D" w:rsidRPr="00B572C8" w:rsidRDefault="00E1760D" w:rsidP="00B572C8">
            <w:pPr>
              <w:pStyle w:val="Akapitzlist"/>
              <w:numPr>
                <w:ilvl w:val="0"/>
                <w:numId w:val="12"/>
              </w:numPr>
              <w:spacing w:after="120"/>
              <w:contextualSpacing w:val="0"/>
              <w:jc w:val="both"/>
              <w:rPr>
                <w:rFonts w:ascii="Lato" w:eastAsia="Lato" w:hAnsi="Lato" w:cs="Lato"/>
                <w:sz w:val="20"/>
                <w:szCs w:val="20"/>
              </w:rPr>
            </w:pPr>
            <w:r w:rsidRPr="00B572C8">
              <w:rPr>
                <w:rFonts w:ascii="Lato" w:eastAsia="Lato" w:hAnsi="Lato" w:cs="Lato"/>
                <w:sz w:val="20"/>
                <w:szCs w:val="20"/>
              </w:rPr>
              <w:t>technologie minimalizujące straty materiałowe oraz wpływ środowiskowy,</w:t>
            </w:r>
          </w:p>
          <w:p w14:paraId="4361AA69" w14:textId="50B3A53E" w:rsidR="00E1760D" w:rsidRPr="00B572C8" w:rsidRDefault="00E1760D" w:rsidP="00B572C8">
            <w:pPr>
              <w:pStyle w:val="Akapitzlist"/>
              <w:numPr>
                <w:ilvl w:val="0"/>
                <w:numId w:val="12"/>
              </w:numPr>
              <w:spacing w:after="120"/>
              <w:contextualSpacing w:val="0"/>
              <w:jc w:val="both"/>
              <w:rPr>
                <w:rFonts w:ascii="Lato" w:eastAsia="Lato" w:hAnsi="Lato" w:cs="Lato"/>
                <w:sz w:val="20"/>
                <w:szCs w:val="20"/>
              </w:rPr>
            </w:pPr>
            <w:r w:rsidRPr="00B572C8">
              <w:rPr>
                <w:rFonts w:ascii="Lato" w:eastAsia="Lato" w:hAnsi="Lato" w:cs="Lato"/>
                <w:sz w:val="20"/>
                <w:szCs w:val="20"/>
              </w:rPr>
              <w:t>rozwiązania zwiększające efektywność energetyczną instalacji.</w:t>
            </w:r>
          </w:p>
          <w:p w14:paraId="14D35EE1" w14:textId="77777777"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Projektowanie i wdrażanie powyższych instrumentów powinno pozostawać w kompetencji Ministerstwa Rozwoju i Technologii, jako organu właściwego w zakresie działu administracji rządowej „gospodarka”. Rola Ministerstwa powinna obejmować zarówno koordynację polityki krajowej z regulacjami unijnymi, jak i tworzenie spójnego systemu zachęt wspierających rozwój sektora odzysku surowców krytycznych.</w:t>
            </w:r>
          </w:p>
          <w:p w14:paraId="0BEBA453" w14:textId="77777777"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Dodatkowo wskazane jest zapewnienie współpracy międzysektorowej (administracja–przemysł–nauka), co pozwoli na skuteczniejsze wdrażanie innowacji oraz budowę trwałych kompetencji w obszarze recyklingu materiałów półprzewodnikowych.</w:t>
            </w:r>
          </w:p>
          <w:p w14:paraId="6A0BBBAC" w14:textId="77777777"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Kluczowe jest również zapewnienie stymulowania popytu na usługi sortowania, recyklingu oraz procesów odzysku materiałów krytycznych z półprzewodników, bądź wsparcie budowy łańcuchów dostaw zużytych półprzewodników. Obecnie poziomy odzysku materiałów krytycznych (innych niż metale z grupy platynowców) ze zużytego sprzętu elektrycznego i elektronicznego są na niskim poziomie. Wynika to z:</w:t>
            </w:r>
          </w:p>
          <w:p w14:paraId="7BA795B3" w14:textId="5399E8D4" w:rsidR="00E1760D" w:rsidRPr="00B572C8" w:rsidRDefault="00E1760D" w:rsidP="00B572C8">
            <w:pPr>
              <w:pStyle w:val="Akapitzlist"/>
              <w:numPr>
                <w:ilvl w:val="0"/>
                <w:numId w:val="11"/>
              </w:numPr>
              <w:spacing w:after="120"/>
              <w:contextualSpacing w:val="0"/>
              <w:jc w:val="both"/>
              <w:rPr>
                <w:rFonts w:ascii="Lato" w:eastAsia="Lato" w:hAnsi="Lato" w:cs="Lato"/>
                <w:sz w:val="20"/>
                <w:szCs w:val="20"/>
              </w:rPr>
            </w:pPr>
            <w:r w:rsidRPr="00B572C8">
              <w:rPr>
                <w:rFonts w:ascii="Lato" w:eastAsia="Lato" w:hAnsi="Lato" w:cs="Lato"/>
                <w:sz w:val="20"/>
                <w:szCs w:val="20"/>
              </w:rPr>
              <w:t>małej koncentracji materiałów krytycznych w zużytym sprzęcie,</w:t>
            </w:r>
          </w:p>
          <w:p w14:paraId="6FEA2755" w14:textId="2525483E" w:rsidR="00E1760D" w:rsidRPr="00B572C8" w:rsidRDefault="00E1760D" w:rsidP="00B572C8">
            <w:pPr>
              <w:pStyle w:val="Akapitzlist"/>
              <w:numPr>
                <w:ilvl w:val="0"/>
                <w:numId w:val="11"/>
              </w:numPr>
              <w:spacing w:after="120"/>
              <w:contextualSpacing w:val="0"/>
              <w:jc w:val="both"/>
              <w:rPr>
                <w:rFonts w:ascii="Lato" w:eastAsia="Lato" w:hAnsi="Lato" w:cs="Lato"/>
                <w:sz w:val="20"/>
                <w:szCs w:val="20"/>
              </w:rPr>
            </w:pPr>
            <w:r w:rsidRPr="00B572C8">
              <w:rPr>
                <w:rFonts w:ascii="Lato" w:eastAsia="Lato" w:hAnsi="Lato" w:cs="Lato"/>
                <w:sz w:val="20"/>
                <w:szCs w:val="20"/>
              </w:rPr>
              <w:t xml:space="preserve">braku informacji od producentów o wykorzystanych materiałach krytycznych, </w:t>
            </w:r>
          </w:p>
          <w:p w14:paraId="27A984B2" w14:textId="69D22960" w:rsidR="00E1760D" w:rsidRPr="00B572C8" w:rsidRDefault="00E1760D" w:rsidP="00B572C8">
            <w:pPr>
              <w:pStyle w:val="Akapitzlist"/>
              <w:numPr>
                <w:ilvl w:val="0"/>
                <w:numId w:val="11"/>
              </w:numPr>
              <w:spacing w:after="120"/>
              <w:ind w:left="714" w:hanging="357"/>
              <w:contextualSpacing w:val="0"/>
              <w:jc w:val="both"/>
              <w:rPr>
                <w:rFonts w:ascii="Lato" w:eastAsia="Lato" w:hAnsi="Lato" w:cs="Lato"/>
                <w:sz w:val="20"/>
                <w:szCs w:val="20"/>
              </w:rPr>
            </w:pPr>
            <w:r w:rsidRPr="00B572C8">
              <w:rPr>
                <w:rFonts w:ascii="Lato" w:eastAsia="Lato" w:hAnsi="Lato" w:cs="Lato"/>
                <w:sz w:val="20"/>
                <w:szCs w:val="20"/>
              </w:rPr>
              <w:lastRenderedPageBreak/>
              <w:t xml:space="preserve">kosztach sortowania i przygotowania zużytego sprzętu na odzysk materiałów krytycznych. </w:t>
            </w:r>
          </w:p>
          <w:p w14:paraId="2D546E11" w14:textId="1DA6A6CB"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Dla osiągnięcia rentowności prowadzący recykling i odzysk muszą więc osiągnąć efekt ekonomii skali. Istnieje wątpliwość, czy jedna linia pilotażowa produkcji półprzewodników (zgodnie z KPI dla pierwszego filaru strategii) zagwarantowałaby wspomniany efekt skali.</w:t>
            </w:r>
          </w:p>
          <w:p w14:paraId="2887F5A6" w14:textId="1C0BCE25"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Monitorowanie wolumenu odzyskanych surowców, o których mowa w Strategii, wymagałoby zmian w Bazie danych o produktach i opakowaniach oraz o gospodarce odpadami (BDO) oraz instrumentach prawnych. Obecnie, zgodnie z przepisami ustawy z dnia 11 września 2015 r. o zużytym sprzęcie elektrycznym i elektronicznym (t.j. Dz. U. z 2024 r. poz. 573, z późn. zm.) prowadzący działalność w zakresie innych niż recykling procesów odzysku przygotowuje ogólne zaświadczenie potwierdzające odzysk zawierające masę odpadów powstałych ze zużytego sprzętu oraz oznaczenie zastosowanego procesu odzysku. Nie przewiduje się wyszczególnienia poziomów odzysku konkretnych surowców.</w:t>
            </w:r>
          </w:p>
        </w:tc>
        <w:tc>
          <w:tcPr>
            <w:tcW w:w="4275" w:type="dxa"/>
          </w:tcPr>
          <w:p w14:paraId="46602C3E" w14:textId="0A469C05" w:rsidR="007F2CC6" w:rsidRPr="00B572C8" w:rsidRDefault="41DF09E0" w:rsidP="00B572C8">
            <w:pPr>
              <w:spacing w:after="120"/>
              <w:jc w:val="both"/>
              <w:rPr>
                <w:rFonts w:ascii="Lato" w:eastAsia="Lato" w:hAnsi="Lato" w:cs="Lato"/>
                <w:sz w:val="20"/>
                <w:szCs w:val="20"/>
              </w:rPr>
            </w:pPr>
            <w:r w:rsidRPr="00B572C8">
              <w:rPr>
                <w:rFonts w:ascii="Lato" w:eastAsia="Lato" w:hAnsi="Lato" w:cs="Lato"/>
                <w:b/>
                <w:bCs/>
                <w:sz w:val="20"/>
                <w:szCs w:val="20"/>
              </w:rPr>
              <w:lastRenderedPageBreak/>
              <w:t>Uwaga częściowo uwzględniona</w:t>
            </w:r>
          </w:p>
          <w:p w14:paraId="02E7B767" w14:textId="6354C6EC" w:rsidR="00E1760D" w:rsidRPr="00B572C8" w:rsidRDefault="4CA64139" w:rsidP="00B572C8">
            <w:pPr>
              <w:spacing w:after="120"/>
              <w:jc w:val="both"/>
              <w:rPr>
                <w:rFonts w:ascii="Lato" w:eastAsia="Lato" w:hAnsi="Lato" w:cs="Lato"/>
                <w:sz w:val="20"/>
                <w:szCs w:val="20"/>
              </w:rPr>
            </w:pPr>
            <w:r w:rsidRPr="00B572C8">
              <w:rPr>
                <w:rFonts w:ascii="Lato" w:eastAsia="Lato" w:hAnsi="Lato" w:cs="Lato"/>
                <w:sz w:val="20"/>
                <w:szCs w:val="20"/>
              </w:rPr>
              <w:t>W dokumencie rozszerzone zapisy dot. gospodarki o obiegu zamkniętym (GOZ), ograniczania stosowania PFAS i rozwoju recyklingu surowców krytycznych.</w:t>
            </w:r>
          </w:p>
        </w:tc>
      </w:tr>
      <w:tr w:rsidR="00B07F7B" w:rsidRPr="00B572C8" w14:paraId="7E5C75CA" w14:textId="77777777" w:rsidTr="59F5F9E8">
        <w:trPr>
          <w:jc w:val="center"/>
        </w:trPr>
        <w:tc>
          <w:tcPr>
            <w:tcW w:w="894" w:type="dxa"/>
          </w:tcPr>
          <w:p w14:paraId="21766F14" w14:textId="77777777" w:rsidR="00E1760D" w:rsidRPr="00B572C8" w:rsidRDefault="00E1760D"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4DD6DD90" w14:textId="71AD7601" w:rsidR="00E1760D" w:rsidRPr="00B572C8" w:rsidRDefault="00E1760D" w:rsidP="00B572C8">
            <w:pPr>
              <w:spacing w:after="120"/>
              <w:rPr>
                <w:rFonts w:ascii="Lato" w:eastAsia="Lato" w:hAnsi="Lato" w:cs="Lato"/>
                <w:sz w:val="20"/>
                <w:szCs w:val="20"/>
                <w:lang w:eastAsia="pl-PL"/>
              </w:rPr>
            </w:pPr>
            <w:r w:rsidRPr="00B572C8">
              <w:rPr>
                <w:rFonts w:ascii="Lato" w:eastAsia="Lato" w:hAnsi="Lato" w:cs="Lato"/>
                <w:sz w:val="20"/>
                <w:szCs w:val="20"/>
                <w:lang w:eastAsia="pl-PL"/>
              </w:rPr>
              <w:t xml:space="preserve">Ministerstwo Finansów </w:t>
            </w:r>
          </w:p>
        </w:tc>
        <w:tc>
          <w:tcPr>
            <w:tcW w:w="6480" w:type="dxa"/>
          </w:tcPr>
          <w:p w14:paraId="46FEB594" w14:textId="0D6D7F53"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 xml:space="preserve">Zwracam się z uprzejmą prośbą o zmianę fragmentu dot. porozumienia inwestycyjnego, zamieszczonego na stronie 34 załącznika, w podrozdziale „Finansowanie” z: „Istotnym instrumentem wspierającym realizację długoterminowych projektów inwestycyjnych w sektorze półprzewodników jest porozumienie inwestycyjne uregulowane w dziale IIB ustawy z dnia 29 sierpnia 1997 r. – Ordynacja podatkowa. Porozumienie inwestycyjne może zapewnić bezpieczeństwo podatkowe dużych inwestycji w formie umowy z Ministrem Finansów w sprawie określenia skutków podatkowych planowanej inwestycji na okres do 5 lat, z możliwością przedłużenia. To narzędzie może stymulować proces decyzyjny inwestorów, zwłaszcza w długoterminowych i złożonych projektach charakterystycznych dla branży półprzewodnikowej.” na: „Istotnym instrumentem wspierającym realizację długoterminowych projektów inwestycyjnych w sektorze półprzewodników jest porozumienie inwestycyjne 2/3 uregulowane w dziale IIC ustawy z dnia 29 sierpnia 1997 r. – Ordynacja podatkowa. Porozumienie inwestycyjne może zapewnić bezpieczeństwo podatkowe dużych inwestycji. Ma ono formę umowy z Ministrem Finansów i określa skutki podatkowe inwestycji rozpoczętej bądź planowanej. Może być zawarte na okres do 5 lat. To narzędzie może stymulować proces decyzyjny inwestorów, </w:t>
            </w:r>
            <w:r w:rsidRPr="00B572C8">
              <w:rPr>
                <w:rFonts w:ascii="Lato" w:eastAsia="Lato" w:hAnsi="Lato" w:cs="Lato"/>
                <w:sz w:val="20"/>
                <w:szCs w:val="20"/>
              </w:rPr>
              <w:lastRenderedPageBreak/>
              <w:t>zwłaszcza w długoterminowych i złożonych projektach charakterystycznych dla branży półprzewodnikowej”.</w:t>
            </w:r>
          </w:p>
        </w:tc>
        <w:tc>
          <w:tcPr>
            <w:tcW w:w="4275" w:type="dxa"/>
          </w:tcPr>
          <w:p w14:paraId="3669D7B2" w14:textId="79649E07" w:rsidR="007F2CC6" w:rsidRPr="00B572C8" w:rsidRDefault="3374993A" w:rsidP="00B572C8">
            <w:pPr>
              <w:spacing w:after="120"/>
              <w:jc w:val="both"/>
              <w:rPr>
                <w:rFonts w:ascii="Lato" w:eastAsia="Lato" w:hAnsi="Lato" w:cs="Lato"/>
                <w:b/>
                <w:bCs/>
                <w:sz w:val="20"/>
                <w:szCs w:val="20"/>
              </w:rPr>
            </w:pPr>
            <w:r w:rsidRPr="00B572C8">
              <w:rPr>
                <w:rFonts w:ascii="Lato" w:eastAsia="Lato" w:hAnsi="Lato" w:cs="Lato"/>
                <w:b/>
                <w:bCs/>
                <w:sz w:val="20"/>
                <w:szCs w:val="20"/>
              </w:rPr>
              <w:lastRenderedPageBreak/>
              <w:t>Uwaga uwzględniona</w:t>
            </w:r>
          </w:p>
          <w:p w14:paraId="3488C78F" w14:textId="45A06C5C" w:rsidR="00E1760D" w:rsidRPr="00B572C8" w:rsidRDefault="3374993A" w:rsidP="00B572C8">
            <w:pPr>
              <w:spacing w:after="120"/>
              <w:jc w:val="both"/>
              <w:rPr>
                <w:rFonts w:ascii="Lato" w:eastAsia="Lato" w:hAnsi="Lato" w:cs="Lato"/>
                <w:sz w:val="20"/>
                <w:szCs w:val="20"/>
              </w:rPr>
            </w:pPr>
            <w:r w:rsidRPr="00B572C8">
              <w:rPr>
                <w:rFonts w:ascii="Lato" w:eastAsia="Lato" w:hAnsi="Lato" w:cs="Lato"/>
                <w:sz w:val="20"/>
                <w:szCs w:val="20"/>
              </w:rPr>
              <w:t xml:space="preserve">Zapisy w zakresie ordynacji podatkowej zostały doprecyzowane w dokumencie. </w:t>
            </w:r>
          </w:p>
        </w:tc>
      </w:tr>
      <w:tr w:rsidR="00B07F7B" w:rsidRPr="00B572C8" w14:paraId="2FDEAED0" w14:textId="77777777" w:rsidTr="59F5F9E8">
        <w:trPr>
          <w:jc w:val="center"/>
        </w:trPr>
        <w:tc>
          <w:tcPr>
            <w:tcW w:w="894" w:type="dxa"/>
          </w:tcPr>
          <w:p w14:paraId="6B55D990" w14:textId="77777777" w:rsidR="00E1760D" w:rsidRPr="00B572C8" w:rsidRDefault="00E1760D"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26FFC1CE" w14:textId="5AB0646D" w:rsidR="00E1760D" w:rsidRPr="00B572C8" w:rsidRDefault="00E1760D" w:rsidP="00B572C8">
            <w:pPr>
              <w:spacing w:after="120"/>
              <w:rPr>
                <w:rFonts w:ascii="Lato" w:eastAsia="Lato" w:hAnsi="Lato" w:cs="Lato"/>
                <w:sz w:val="20"/>
                <w:szCs w:val="20"/>
                <w:lang w:eastAsia="pl-PL"/>
              </w:rPr>
            </w:pPr>
            <w:r w:rsidRPr="00B572C8">
              <w:rPr>
                <w:rFonts w:ascii="Lato" w:eastAsia="Lato" w:hAnsi="Lato" w:cs="Lato"/>
                <w:sz w:val="20"/>
                <w:szCs w:val="20"/>
                <w:lang w:eastAsia="pl-PL"/>
              </w:rPr>
              <w:t>Ministerstwo Finansów</w:t>
            </w:r>
          </w:p>
        </w:tc>
        <w:tc>
          <w:tcPr>
            <w:tcW w:w="6480" w:type="dxa"/>
          </w:tcPr>
          <w:p w14:paraId="3CBACC02" w14:textId="764989DC"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Dodatkowo należy zwrócić uwagę na formalną nazwę jednego z instytutów państwowych wskazanych na stronie pierwszej uzasadnienia - prawidłowa, statutowa nazwa powinna brzmieć Sieć Badawcza Łukasiewicz - Instytut Mikroelektroniki i Fotoniki, lub skrócona Łukasiewicz-IMiF (za bip instytutu).</w:t>
            </w:r>
          </w:p>
        </w:tc>
        <w:tc>
          <w:tcPr>
            <w:tcW w:w="4275" w:type="dxa"/>
          </w:tcPr>
          <w:p w14:paraId="77C84B6D" w14:textId="240F7E5C" w:rsidR="007F2CC6" w:rsidRPr="00B572C8" w:rsidRDefault="0422B89C" w:rsidP="00B572C8">
            <w:pPr>
              <w:spacing w:after="120"/>
              <w:jc w:val="both"/>
              <w:rPr>
                <w:rFonts w:ascii="Lato" w:eastAsia="Lato" w:hAnsi="Lato" w:cs="Lato"/>
                <w:b/>
                <w:bCs/>
                <w:sz w:val="20"/>
                <w:szCs w:val="20"/>
              </w:rPr>
            </w:pPr>
            <w:r w:rsidRPr="00B572C8">
              <w:rPr>
                <w:rFonts w:ascii="Lato" w:eastAsia="Lato" w:hAnsi="Lato" w:cs="Lato"/>
                <w:b/>
                <w:bCs/>
                <w:sz w:val="20"/>
                <w:szCs w:val="20"/>
              </w:rPr>
              <w:t>Uwaga uwzględniona</w:t>
            </w:r>
          </w:p>
          <w:p w14:paraId="65315033" w14:textId="18FE8886" w:rsidR="00E1760D" w:rsidRPr="00B572C8" w:rsidRDefault="0422B89C" w:rsidP="00B572C8">
            <w:pPr>
              <w:spacing w:after="120"/>
              <w:jc w:val="both"/>
              <w:rPr>
                <w:rFonts w:ascii="Lato" w:eastAsia="Lato" w:hAnsi="Lato" w:cs="Lato"/>
                <w:sz w:val="20"/>
                <w:szCs w:val="20"/>
              </w:rPr>
            </w:pPr>
            <w:r w:rsidRPr="00B572C8">
              <w:rPr>
                <w:rFonts w:ascii="Lato" w:eastAsia="Lato" w:hAnsi="Lato" w:cs="Lato"/>
                <w:sz w:val="20"/>
                <w:szCs w:val="20"/>
              </w:rPr>
              <w:t xml:space="preserve">W dokumencie poprawiono nazwę na Sieć Badawcza Łukasiewicz - Instytut Mikroelektroniki i Fotoniki. </w:t>
            </w:r>
          </w:p>
        </w:tc>
      </w:tr>
      <w:tr w:rsidR="00B07F7B" w:rsidRPr="00B572C8" w14:paraId="0A6F4B51" w14:textId="77777777" w:rsidTr="59F5F9E8">
        <w:trPr>
          <w:jc w:val="center"/>
        </w:trPr>
        <w:tc>
          <w:tcPr>
            <w:tcW w:w="894" w:type="dxa"/>
          </w:tcPr>
          <w:p w14:paraId="392A524E" w14:textId="77777777" w:rsidR="00E1760D" w:rsidRPr="00B572C8" w:rsidRDefault="00E1760D"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66F04C00" w14:textId="7B06188B" w:rsidR="00E1760D" w:rsidRPr="00B572C8" w:rsidRDefault="00E1760D" w:rsidP="00B572C8">
            <w:pPr>
              <w:spacing w:after="120"/>
              <w:rPr>
                <w:rFonts w:ascii="Lato" w:eastAsia="Lato" w:hAnsi="Lato" w:cs="Lato"/>
                <w:sz w:val="20"/>
                <w:szCs w:val="20"/>
                <w:lang w:eastAsia="pl-PL"/>
              </w:rPr>
            </w:pPr>
            <w:r w:rsidRPr="00B572C8">
              <w:rPr>
                <w:rFonts w:ascii="Lato" w:eastAsia="Lato" w:hAnsi="Lato" w:cs="Lato"/>
                <w:sz w:val="20"/>
                <w:szCs w:val="20"/>
                <w:lang w:eastAsia="pl-PL"/>
              </w:rPr>
              <w:t>Ministerstwo Finansów</w:t>
            </w:r>
          </w:p>
        </w:tc>
        <w:tc>
          <w:tcPr>
            <w:tcW w:w="6480" w:type="dxa"/>
          </w:tcPr>
          <w:p w14:paraId="2BA0826E" w14:textId="4C40FAEC"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Jednocześnie należy wskazać, że niniejszy dokument programowy powinien stanowić podstawę do nawiązania współpracy między KAS a krajowymi ośrodkami naukowo-produkcyjnymi w zakresie wymiany informacji dotyczącej rozwoju produkcji i technologii półprzewodników. Ww. współpraca z pewnością może pozytywnie zaowocować w zakresie tworzenia lub uaktualnienia przepisów celnych, w tym w szczególności klasyfikacji takich towarów w Taryfie celnej. Struktura podziału urządzeń elektronicznych w tym półprzewodnikowych była w ostatnich kilkunastu latach praktycznie niemodyfikowana w nomenklaturze taryfowej - a uwzględniając gwałtowny rozwój technologii w zakresie wytwarzania nowych chipów, mikroprocesorów czy innych układów scalonych – jej aktualizacja jest niezbędna. Dynamiczny postęp technologiczny oraz rosnące znaczenie tej branży dla gospodarki powodują, że obecne unormowania w zakresie klasyfikacji takich urządzeń są niewystarczające. Kluczowym jest to zwłaszcza w powiązaniu z dostępem do krytycznych i strategicznych surowców naturalnych wykorzystywanych w elektronice. Prawidłowe ich klasyfikowanie pozwoliłoby na skuteczniejsze monitorowanie obrotu tymi produktami, a także prowadzenie bardziej ukierunkowanej polityki gospodarczej i przemysłowej, we współpracy z organami KAS.</w:t>
            </w:r>
          </w:p>
        </w:tc>
        <w:tc>
          <w:tcPr>
            <w:tcW w:w="4275" w:type="dxa"/>
          </w:tcPr>
          <w:p w14:paraId="1862C574" w14:textId="29D584A2" w:rsidR="007F2CC6" w:rsidRPr="00B572C8" w:rsidRDefault="68FF04F6" w:rsidP="00B572C8">
            <w:pPr>
              <w:spacing w:after="120"/>
              <w:jc w:val="both"/>
              <w:rPr>
                <w:rFonts w:ascii="Lato" w:eastAsia="Lato" w:hAnsi="Lato" w:cs="Lato"/>
                <w:b/>
                <w:bCs/>
                <w:sz w:val="20"/>
                <w:szCs w:val="20"/>
              </w:rPr>
            </w:pPr>
            <w:r w:rsidRPr="00B572C8">
              <w:rPr>
                <w:rFonts w:ascii="Lato" w:eastAsia="Lato" w:hAnsi="Lato" w:cs="Lato"/>
                <w:b/>
                <w:bCs/>
                <w:sz w:val="20"/>
                <w:szCs w:val="20"/>
              </w:rPr>
              <w:t>Uwaga uwzględniona</w:t>
            </w:r>
          </w:p>
          <w:p w14:paraId="47B8750D" w14:textId="7F4E148A" w:rsidR="00E1760D" w:rsidRPr="00B572C8" w:rsidRDefault="6926A7A5" w:rsidP="00B572C8">
            <w:pPr>
              <w:spacing w:after="120"/>
              <w:jc w:val="both"/>
              <w:rPr>
                <w:rFonts w:ascii="Lato" w:eastAsia="Lato" w:hAnsi="Lato" w:cs="Lato"/>
                <w:sz w:val="20"/>
                <w:szCs w:val="20"/>
              </w:rPr>
            </w:pPr>
            <w:r w:rsidRPr="00B572C8">
              <w:rPr>
                <w:rFonts w:ascii="Lato" w:eastAsia="Lato" w:hAnsi="Lato" w:cs="Lato"/>
                <w:sz w:val="20"/>
                <w:szCs w:val="20"/>
              </w:rPr>
              <w:t>W dokumencie doprecyzowano zapisy dotyczące współpracy między KAS a krajowymi ośrodkami naukowo-produkcyjnymi w zakresie wymiany informacji dotyczącej rozwoju produkcji i technologii półprzewodników.</w:t>
            </w:r>
          </w:p>
        </w:tc>
      </w:tr>
      <w:tr w:rsidR="00B07F7B" w:rsidRPr="00B572C8" w14:paraId="51C216F4" w14:textId="77777777" w:rsidTr="59F5F9E8">
        <w:trPr>
          <w:jc w:val="center"/>
        </w:trPr>
        <w:tc>
          <w:tcPr>
            <w:tcW w:w="894" w:type="dxa"/>
          </w:tcPr>
          <w:p w14:paraId="1BA4EA75" w14:textId="77777777" w:rsidR="00E1760D" w:rsidRPr="00B572C8" w:rsidRDefault="00E1760D"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00EACCCB" w14:textId="6FB89DD5" w:rsidR="00E1760D" w:rsidRPr="00B572C8" w:rsidRDefault="00E1760D" w:rsidP="00B572C8">
            <w:pPr>
              <w:spacing w:after="120"/>
              <w:rPr>
                <w:rFonts w:ascii="Lato" w:eastAsia="Lato" w:hAnsi="Lato" w:cs="Lato"/>
                <w:sz w:val="20"/>
                <w:szCs w:val="20"/>
                <w:lang w:eastAsia="pl-PL"/>
              </w:rPr>
            </w:pPr>
            <w:r w:rsidRPr="00B572C8">
              <w:rPr>
                <w:rFonts w:ascii="Lato" w:eastAsia="Lato" w:hAnsi="Lato" w:cs="Lato"/>
                <w:sz w:val="20"/>
                <w:szCs w:val="20"/>
              </w:rPr>
              <w:t>Ministerstwo Finansów</w:t>
            </w:r>
          </w:p>
        </w:tc>
        <w:tc>
          <w:tcPr>
            <w:tcW w:w="6480" w:type="dxa"/>
          </w:tcPr>
          <w:p w14:paraId="51A4560F" w14:textId="77777777"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 xml:space="preserve">Ministerstwo Finansów bardzo pozytywnie ocenia przedstawiony dokument „Polska w grze o przyszłość – Polityka dla sektora półprzewodników 2026+” jako spójne i potrzebne opracowanie o charakterze strategicznym. W sposób trafny identyfikuje on kluczowe wyzwania oraz potencjały krajowego sektora półprzewodników, a także wskazuje kierunki działań niezbędnych do zwiększenia udziału Polski w globalnych łańcuchach wartości. Przedstawiony dokument należy poprzeć kierunkowo, szczególnie w kontekście rosnącego znaczenia technologii półprzewodnikowych dla bezpieczeństwa gospodarczego i technologicznego państwa. </w:t>
            </w:r>
          </w:p>
          <w:p w14:paraId="4ABF438A" w14:textId="491A31D4"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lastRenderedPageBreak/>
              <w:t>W zakresie budżetu w należy konsekwentnie dążyć do wypracowania takich rozwiązań, które nie będą generować nadmiernych obciążeń dla budżetu państwa, a jednocześnie pozwolą na skuteczne wspieranie strategicznych sektorów gospodarki. Zgodnie z treścią załącznika do uchwały "Polska w grze o przyszłość - Polityka dla sektora półprzewodników 2026+", rozwój sektora półprzewodników wymaga dużych nakładów kapitałowych oraz przemyślanej struktury wsparcia publicznego i prywatnego. Właściwe wyważenie proporcji pomiędzy udziałem państwa a zaangażowaniem podmiotów prywatnych jest kluczowe dla zapewnienia trwałości i efektywności podejmowanych działań. W ten sposób możliwe będzie stworzenie stabilnych fundamentów dla rozwoju sektora, który ma istotne znaczenie dla innowacyjności, oraz konkurencyjności gospodarki narodowej.</w:t>
            </w:r>
          </w:p>
        </w:tc>
        <w:tc>
          <w:tcPr>
            <w:tcW w:w="4275" w:type="dxa"/>
          </w:tcPr>
          <w:p w14:paraId="3B4EDE83" w14:textId="7176E7BB" w:rsidR="007F2CC6" w:rsidRPr="00B572C8" w:rsidRDefault="1B297A84" w:rsidP="00B572C8">
            <w:pPr>
              <w:spacing w:after="120"/>
              <w:jc w:val="both"/>
              <w:rPr>
                <w:rFonts w:ascii="Lato" w:eastAsia="Lato" w:hAnsi="Lato" w:cs="Lato"/>
                <w:sz w:val="20"/>
                <w:szCs w:val="20"/>
              </w:rPr>
            </w:pPr>
            <w:r w:rsidRPr="00B572C8">
              <w:rPr>
                <w:rFonts w:ascii="Lato" w:eastAsia="Lato" w:hAnsi="Lato" w:cs="Lato"/>
                <w:b/>
                <w:sz w:val="20"/>
                <w:szCs w:val="20"/>
              </w:rPr>
              <w:lastRenderedPageBreak/>
              <w:t>Uwaga uwzględniona</w:t>
            </w:r>
          </w:p>
          <w:p w14:paraId="268EDD07" w14:textId="790B231C" w:rsidR="00E1760D" w:rsidRPr="00B572C8" w:rsidRDefault="4887D3C8" w:rsidP="00B572C8">
            <w:pPr>
              <w:spacing w:after="120"/>
              <w:jc w:val="both"/>
              <w:rPr>
                <w:rFonts w:ascii="Lato" w:eastAsia="Lato" w:hAnsi="Lato" w:cs="Lato"/>
                <w:sz w:val="20"/>
                <w:szCs w:val="20"/>
              </w:rPr>
            </w:pPr>
            <w:r w:rsidRPr="00B572C8">
              <w:rPr>
                <w:rFonts w:ascii="Lato" w:eastAsia="Lato" w:hAnsi="Lato" w:cs="Lato"/>
                <w:sz w:val="20"/>
                <w:szCs w:val="20"/>
              </w:rPr>
              <w:t xml:space="preserve">Zgodnie z OSR projekt Polityki nie generuje dodatkowych obciążeń dla budżetu państwa. </w:t>
            </w:r>
          </w:p>
        </w:tc>
      </w:tr>
      <w:tr w:rsidR="00B07F7B" w:rsidRPr="00B572C8" w14:paraId="5316DC16" w14:textId="77777777" w:rsidTr="59F5F9E8">
        <w:trPr>
          <w:jc w:val="center"/>
        </w:trPr>
        <w:tc>
          <w:tcPr>
            <w:tcW w:w="894" w:type="dxa"/>
          </w:tcPr>
          <w:p w14:paraId="67C69676" w14:textId="77777777" w:rsidR="00E1760D" w:rsidRPr="00B572C8" w:rsidRDefault="00E1760D"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01EA9EF8" w14:textId="14261F48" w:rsidR="00E1760D" w:rsidRPr="00B572C8" w:rsidRDefault="00E1760D" w:rsidP="00B572C8">
            <w:pPr>
              <w:spacing w:after="120"/>
              <w:rPr>
                <w:rFonts w:ascii="Lato" w:eastAsia="Lato" w:hAnsi="Lato" w:cs="Lato"/>
                <w:sz w:val="20"/>
                <w:szCs w:val="20"/>
                <w:lang w:eastAsia="pl-PL"/>
              </w:rPr>
            </w:pPr>
            <w:r w:rsidRPr="00B572C8">
              <w:rPr>
                <w:rFonts w:ascii="Lato" w:eastAsia="Lato" w:hAnsi="Lato" w:cs="Lato"/>
                <w:sz w:val="20"/>
                <w:szCs w:val="20"/>
                <w:lang w:eastAsia="pl-PL"/>
              </w:rPr>
              <w:t xml:space="preserve">Ministerstwo Spraw Zagranicznych </w:t>
            </w:r>
          </w:p>
        </w:tc>
        <w:tc>
          <w:tcPr>
            <w:tcW w:w="6480" w:type="dxa"/>
          </w:tcPr>
          <w:p w14:paraId="3FB77D9B" w14:textId="77777777"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Należy wskazać, że dokument w obecnym kształcie wymaga dalszego doprecyzowania, zasadne jest również pełniejsze osadzenie proponowanych działań w ramach obowiązujących mechanizmów Unii Europejskiej, tak aby zapewnić ich spójność z politykami wspólnotowymi oraz zwiększyć skuteczność ich realizacji.</w:t>
            </w:r>
          </w:p>
          <w:p w14:paraId="20E1448C" w14:textId="6EF964A9" w:rsidR="00D7642E" w:rsidRPr="00B572C8" w:rsidRDefault="00D7642E" w:rsidP="00B572C8">
            <w:pPr>
              <w:spacing w:after="120"/>
              <w:jc w:val="both"/>
              <w:rPr>
                <w:rFonts w:ascii="Lato" w:eastAsia="Lato" w:hAnsi="Lato" w:cs="Lato"/>
                <w:sz w:val="20"/>
                <w:szCs w:val="20"/>
              </w:rPr>
            </w:pPr>
          </w:p>
        </w:tc>
        <w:tc>
          <w:tcPr>
            <w:tcW w:w="4275" w:type="dxa"/>
          </w:tcPr>
          <w:p w14:paraId="0091FA65" w14:textId="79A4E13F" w:rsidR="00E9163C" w:rsidRPr="00B572C8" w:rsidRDefault="239E6E2E" w:rsidP="00B572C8">
            <w:pPr>
              <w:spacing w:after="120"/>
              <w:jc w:val="both"/>
              <w:rPr>
                <w:rStyle w:val="Ppogrubienie"/>
                <w:rFonts w:ascii="Lato" w:hAnsi="Lato"/>
                <w:sz w:val="20"/>
                <w:szCs w:val="20"/>
              </w:rPr>
            </w:pPr>
            <w:r w:rsidRPr="00B572C8">
              <w:rPr>
                <w:rStyle w:val="Ppogrubienie"/>
                <w:rFonts w:ascii="Lato" w:hAnsi="Lato"/>
                <w:sz w:val="20"/>
                <w:szCs w:val="20"/>
              </w:rPr>
              <w:t xml:space="preserve">Uwaga </w:t>
            </w:r>
            <w:r w:rsidR="002B550D" w:rsidRPr="00B572C8">
              <w:rPr>
                <w:rStyle w:val="Ppogrubienie"/>
                <w:rFonts w:ascii="Lato" w:hAnsi="Lato"/>
                <w:sz w:val="20"/>
                <w:szCs w:val="20"/>
              </w:rPr>
              <w:t>uwzględniona</w:t>
            </w:r>
          </w:p>
          <w:p w14:paraId="7D0F6807" w14:textId="0F037738" w:rsidR="00E1760D" w:rsidRPr="00B572C8" w:rsidRDefault="002B550D" w:rsidP="00B572C8">
            <w:pPr>
              <w:spacing w:after="120"/>
              <w:jc w:val="both"/>
              <w:rPr>
                <w:rFonts w:ascii="Lato" w:eastAsia="Lato" w:hAnsi="Lato" w:cs="Lato"/>
                <w:sz w:val="20"/>
                <w:szCs w:val="20"/>
              </w:rPr>
            </w:pPr>
            <w:r w:rsidRPr="00B572C8">
              <w:rPr>
                <w:rFonts w:ascii="Lato" w:eastAsia="Lato" w:hAnsi="Lato" w:cs="Lato"/>
                <w:sz w:val="20"/>
                <w:szCs w:val="20"/>
              </w:rPr>
              <w:t xml:space="preserve">Na bazie zgłoszonych uwag dokument został </w:t>
            </w:r>
            <w:r w:rsidR="00AA5E1A" w:rsidRPr="00B572C8">
              <w:rPr>
                <w:rFonts w:ascii="Lato" w:eastAsia="Lato" w:hAnsi="Lato" w:cs="Lato"/>
                <w:sz w:val="20"/>
                <w:szCs w:val="20"/>
              </w:rPr>
              <w:t xml:space="preserve">częściowo </w:t>
            </w:r>
            <w:r w:rsidRPr="00B572C8">
              <w:rPr>
                <w:rFonts w:ascii="Lato" w:eastAsia="Lato" w:hAnsi="Lato" w:cs="Lato"/>
                <w:sz w:val="20"/>
                <w:szCs w:val="20"/>
              </w:rPr>
              <w:t xml:space="preserve">doprecyzowany. </w:t>
            </w:r>
            <w:r w:rsidR="00AA5E1A" w:rsidRPr="00B572C8">
              <w:rPr>
                <w:rFonts w:ascii="Lato" w:eastAsia="Lato" w:hAnsi="Lato" w:cs="Lato"/>
                <w:sz w:val="20"/>
                <w:szCs w:val="20"/>
              </w:rPr>
              <w:t xml:space="preserve">MC jest otwarte na </w:t>
            </w:r>
            <w:r w:rsidR="00F13AAF" w:rsidRPr="00B572C8">
              <w:rPr>
                <w:rFonts w:ascii="Lato" w:eastAsia="Lato" w:hAnsi="Lato" w:cs="Lato"/>
                <w:sz w:val="20"/>
                <w:szCs w:val="20"/>
              </w:rPr>
              <w:t>możliwość</w:t>
            </w:r>
            <w:r w:rsidR="003A1A87" w:rsidRPr="00B572C8">
              <w:rPr>
                <w:rFonts w:ascii="Lato" w:eastAsia="Lato" w:hAnsi="Lato" w:cs="Lato"/>
                <w:sz w:val="20"/>
                <w:szCs w:val="20"/>
              </w:rPr>
              <w:t xml:space="preserve"> ewentualnego dodatkowego doprecyzowania na </w:t>
            </w:r>
            <w:r w:rsidR="00AA5E1A" w:rsidRPr="00B572C8">
              <w:rPr>
                <w:rFonts w:ascii="Lato" w:eastAsia="Lato" w:hAnsi="Lato" w:cs="Lato"/>
                <w:sz w:val="20"/>
                <w:szCs w:val="20"/>
              </w:rPr>
              <w:t xml:space="preserve">kolejnych etapach prac. </w:t>
            </w:r>
          </w:p>
        </w:tc>
      </w:tr>
      <w:tr w:rsidR="00B07F7B" w:rsidRPr="00B572C8" w14:paraId="04651A43" w14:textId="77777777" w:rsidTr="59F5F9E8">
        <w:trPr>
          <w:jc w:val="center"/>
        </w:trPr>
        <w:tc>
          <w:tcPr>
            <w:tcW w:w="894" w:type="dxa"/>
          </w:tcPr>
          <w:p w14:paraId="777BD0F0" w14:textId="77777777" w:rsidR="00E1760D" w:rsidRPr="00B572C8" w:rsidRDefault="00E1760D"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28EE5DBB" w14:textId="2472386A" w:rsidR="00E1760D" w:rsidRPr="00B572C8" w:rsidRDefault="00E1760D" w:rsidP="00B572C8">
            <w:pPr>
              <w:spacing w:after="120"/>
              <w:rPr>
                <w:rFonts w:ascii="Lato" w:eastAsia="Lato" w:hAnsi="Lato" w:cs="Lato"/>
                <w:sz w:val="20"/>
                <w:szCs w:val="20"/>
                <w:lang w:eastAsia="pl-PL"/>
              </w:rPr>
            </w:pPr>
            <w:r w:rsidRPr="00B572C8">
              <w:rPr>
                <w:rFonts w:ascii="Lato" w:eastAsia="Lato" w:hAnsi="Lato" w:cs="Lato"/>
                <w:sz w:val="20"/>
                <w:szCs w:val="20"/>
                <w:lang w:eastAsia="pl-PL"/>
              </w:rPr>
              <w:t xml:space="preserve">Ministerstwo Spraw Zagranicznych </w:t>
            </w:r>
          </w:p>
        </w:tc>
        <w:tc>
          <w:tcPr>
            <w:tcW w:w="6480" w:type="dxa"/>
          </w:tcPr>
          <w:p w14:paraId="5B8EAA32" w14:textId="51868C56"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Rekomendowane jest rozszerzenie dokumentu o odniesienia do inicjatywy Pax Silica oraz do dyskutowanego obecnie porozumienia UE–USA w sprawie surowców krytycznych. Oba te wątki mają istotne znaczenie dla kształtowania długofalowych uwarunkowań rozwoju sektora półprzewodników w Polsce. Pax Silica jako koncepcja wzmacniania współpracy państw o zbliżonych interesach w zakresie bezpieczeństwa łańcuchów dostaw technologii, może stanowić istotny punkt odniesienia dla budowy partnerstw międzynarodowych oraz pozycjonowania Polski w europejskim i transatlantyckim ekosystemie półprzewodników. Z kolei potencjalne porozumienie UE–USA dotyczące surowców krytycznych może przełożyć się na warunki dostępu do kluczowych komponentów i materiałów niezbędnych dla produkcji półprzewodników, wpływając zarówno na bezpieczeństwo dostaw, jak i na konkurencyjność europejskiego – w tym polskiego – przemysłu. Uwzględnienie tych inicjatyw pozwoliłoby lepiej umiejscowić proponowaną politykę w aktualnym kontekście geopolitycznym, a także wskazać możliwe kierunki aktywnego zaangażowania Polski w kształtowanie międzynarodowych ram współpracy w tym obszarze.</w:t>
            </w:r>
          </w:p>
        </w:tc>
        <w:tc>
          <w:tcPr>
            <w:tcW w:w="4275" w:type="dxa"/>
          </w:tcPr>
          <w:p w14:paraId="6D2519F9" w14:textId="456238E1" w:rsidR="007F2CC6" w:rsidRPr="00B572C8" w:rsidRDefault="4F1C2813" w:rsidP="00B572C8">
            <w:pPr>
              <w:spacing w:after="120"/>
              <w:jc w:val="both"/>
              <w:rPr>
                <w:rFonts w:ascii="Lato" w:eastAsia="Lato" w:hAnsi="Lato" w:cs="Lato"/>
                <w:b/>
                <w:sz w:val="20"/>
                <w:szCs w:val="20"/>
              </w:rPr>
            </w:pPr>
            <w:r w:rsidRPr="00B572C8">
              <w:rPr>
                <w:rFonts w:ascii="Lato" w:eastAsia="Lato" w:hAnsi="Lato" w:cs="Lato"/>
                <w:b/>
                <w:sz w:val="20"/>
                <w:szCs w:val="20"/>
              </w:rPr>
              <w:t>Uwaga uwzględniona</w:t>
            </w:r>
          </w:p>
          <w:p w14:paraId="0B242326" w14:textId="7D7E30DA" w:rsidR="00E1760D" w:rsidRPr="00B572C8" w:rsidRDefault="1F9E8B8B" w:rsidP="00B572C8">
            <w:pPr>
              <w:spacing w:after="120"/>
              <w:jc w:val="both"/>
              <w:rPr>
                <w:rFonts w:ascii="Lato" w:eastAsia="Lato" w:hAnsi="Lato" w:cs="Lato"/>
                <w:sz w:val="20"/>
                <w:szCs w:val="20"/>
              </w:rPr>
            </w:pPr>
            <w:r w:rsidRPr="00B572C8">
              <w:rPr>
                <w:rFonts w:ascii="Lato" w:eastAsia="Lato" w:hAnsi="Lato" w:cs="Lato"/>
                <w:sz w:val="20"/>
                <w:szCs w:val="20"/>
              </w:rPr>
              <w:t xml:space="preserve">Dokument został rozszerzony o zapisy dotyczące Pax Silica. </w:t>
            </w:r>
          </w:p>
        </w:tc>
      </w:tr>
      <w:tr w:rsidR="00B07F7B" w:rsidRPr="00B572C8" w14:paraId="4013DEEA" w14:textId="77777777" w:rsidTr="59F5F9E8">
        <w:trPr>
          <w:jc w:val="center"/>
        </w:trPr>
        <w:tc>
          <w:tcPr>
            <w:tcW w:w="894" w:type="dxa"/>
          </w:tcPr>
          <w:p w14:paraId="6DC6800F" w14:textId="77777777" w:rsidR="00E1760D" w:rsidRPr="00B572C8" w:rsidRDefault="00E1760D"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6F2529B1" w14:textId="4CEAFF37" w:rsidR="00E1760D" w:rsidRPr="00B572C8" w:rsidRDefault="00E1760D" w:rsidP="00B572C8">
            <w:pPr>
              <w:spacing w:after="120"/>
              <w:rPr>
                <w:rFonts w:ascii="Lato" w:eastAsia="Lato" w:hAnsi="Lato" w:cs="Lato"/>
                <w:sz w:val="20"/>
                <w:szCs w:val="20"/>
                <w:lang w:eastAsia="pl-PL"/>
              </w:rPr>
            </w:pPr>
            <w:r w:rsidRPr="00B572C8">
              <w:rPr>
                <w:rFonts w:ascii="Lato" w:eastAsia="Lato" w:hAnsi="Lato" w:cs="Lato"/>
                <w:sz w:val="20"/>
                <w:szCs w:val="20"/>
                <w:lang w:eastAsia="pl-PL"/>
              </w:rPr>
              <w:t xml:space="preserve">Ministerstwo Spraw Zagranicznych </w:t>
            </w:r>
          </w:p>
        </w:tc>
        <w:tc>
          <w:tcPr>
            <w:tcW w:w="6480" w:type="dxa"/>
          </w:tcPr>
          <w:p w14:paraId="7FBD6834" w14:textId="5B6B390C"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W odniesieniu do planowanych inwestycji w sektorze półprzewodników dokument nie uwzględnia kwestii bezpośrednich inwestycji zagranicznych, w tym potencjalnego zaangażowania kapitału z Tajwanu oraz innych kluczowych rynków. Niezbędne wydaje się zatem uściślenie, czy oraz w jakiej formule przewidziano mechanizm koordynacji polityki państwa w zakresie przyjmowania tego typu inwestycji, a także wskazanie instytucji odpowiedzialnej za pełnienie funkcji krajowego ośrodka koordynacyjnego.</w:t>
            </w:r>
          </w:p>
        </w:tc>
        <w:tc>
          <w:tcPr>
            <w:tcW w:w="4275" w:type="dxa"/>
          </w:tcPr>
          <w:p w14:paraId="49BC24DA" w14:textId="29B9280F" w:rsidR="007F2CC6" w:rsidRPr="00B572C8" w:rsidRDefault="4DC581AF" w:rsidP="00B572C8">
            <w:pPr>
              <w:spacing w:after="120"/>
              <w:jc w:val="both"/>
              <w:rPr>
                <w:rFonts w:ascii="Lato" w:eastAsia="Lato" w:hAnsi="Lato" w:cs="Lato"/>
                <w:sz w:val="20"/>
                <w:szCs w:val="20"/>
              </w:rPr>
            </w:pPr>
            <w:r w:rsidRPr="00B572C8">
              <w:rPr>
                <w:rFonts w:ascii="Lato" w:eastAsia="Lato" w:hAnsi="Lato" w:cs="Lato"/>
                <w:b/>
                <w:bCs/>
                <w:sz w:val="20"/>
                <w:szCs w:val="20"/>
              </w:rPr>
              <w:t>Uwaga uwzględniona częściowo</w:t>
            </w:r>
          </w:p>
          <w:p w14:paraId="20538B4D" w14:textId="13B9609D" w:rsidR="00E1760D" w:rsidRPr="00B572C8" w:rsidRDefault="0C6D3ED4" w:rsidP="00B572C8">
            <w:pPr>
              <w:spacing w:after="120"/>
              <w:jc w:val="both"/>
              <w:rPr>
                <w:rFonts w:ascii="Lato" w:eastAsia="Lato" w:hAnsi="Lato" w:cs="Lato"/>
                <w:sz w:val="20"/>
                <w:szCs w:val="20"/>
              </w:rPr>
            </w:pPr>
            <w:r w:rsidRPr="00B572C8">
              <w:rPr>
                <w:rFonts w:ascii="Lato" w:eastAsia="Lato" w:hAnsi="Lato" w:cs="Lato"/>
                <w:sz w:val="20"/>
                <w:szCs w:val="20"/>
              </w:rPr>
              <w:t xml:space="preserve">W dokumencie uzupełniono zapisu dot. Współpracy z Tajwanem. </w:t>
            </w:r>
          </w:p>
        </w:tc>
      </w:tr>
      <w:tr w:rsidR="00B07F7B" w:rsidRPr="00B572C8" w14:paraId="35A186EB" w14:textId="77777777" w:rsidTr="59F5F9E8">
        <w:trPr>
          <w:jc w:val="center"/>
        </w:trPr>
        <w:tc>
          <w:tcPr>
            <w:tcW w:w="894" w:type="dxa"/>
          </w:tcPr>
          <w:p w14:paraId="2BE62687" w14:textId="77777777" w:rsidR="00E1760D" w:rsidRPr="00B572C8" w:rsidRDefault="00E1760D"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195D3BC1" w14:textId="6E4DD079" w:rsidR="00E1760D" w:rsidRPr="00B572C8" w:rsidRDefault="00E1760D" w:rsidP="00B572C8">
            <w:pPr>
              <w:spacing w:after="120"/>
              <w:rPr>
                <w:rFonts w:ascii="Lato" w:eastAsia="Lato" w:hAnsi="Lato" w:cs="Lato"/>
                <w:sz w:val="20"/>
                <w:szCs w:val="20"/>
                <w:lang w:eastAsia="pl-PL"/>
              </w:rPr>
            </w:pPr>
            <w:r w:rsidRPr="00B572C8">
              <w:rPr>
                <w:rFonts w:ascii="Lato" w:eastAsia="Lato" w:hAnsi="Lato" w:cs="Lato"/>
                <w:sz w:val="20"/>
                <w:szCs w:val="20"/>
                <w:lang w:eastAsia="pl-PL"/>
              </w:rPr>
              <w:t xml:space="preserve">Ministerstwo Spraw Zagranicznych </w:t>
            </w:r>
          </w:p>
        </w:tc>
        <w:tc>
          <w:tcPr>
            <w:tcW w:w="6480" w:type="dxa"/>
          </w:tcPr>
          <w:p w14:paraId="28CA0B85" w14:textId="68E84D3A"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W warstwie szczegółowej dokument wymaga także usunięcia niespójności dotyczącej aktualizacji „mapy drogowej rozwoju technologii półprzewodnikowych kluczowych dla polskiej gospodarki i transformacji cyfrowej państwa”, gdzie jednocześnie wskazano aktualizację co dwa lata oraz jedną edycję rocznie. Dla zachowania przejrzystości rekomendowane jest jednoznaczne określenie harmonogramu.</w:t>
            </w:r>
          </w:p>
        </w:tc>
        <w:tc>
          <w:tcPr>
            <w:tcW w:w="4275" w:type="dxa"/>
          </w:tcPr>
          <w:p w14:paraId="00AC5425" w14:textId="7A2CA5CF" w:rsidR="007F2CC6" w:rsidRPr="00B572C8" w:rsidRDefault="2C36E910" w:rsidP="00B572C8">
            <w:pPr>
              <w:spacing w:after="120"/>
              <w:jc w:val="both"/>
              <w:rPr>
                <w:rFonts w:ascii="Lato" w:eastAsia="Lato" w:hAnsi="Lato" w:cs="Lato"/>
                <w:b/>
                <w:bCs/>
                <w:sz w:val="20"/>
                <w:szCs w:val="20"/>
              </w:rPr>
            </w:pPr>
            <w:r w:rsidRPr="00B572C8">
              <w:rPr>
                <w:rFonts w:ascii="Lato" w:eastAsia="Lato" w:hAnsi="Lato" w:cs="Lato"/>
                <w:b/>
                <w:bCs/>
                <w:sz w:val="20"/>
                <w:szCs w:val="20"/>
              </w:rPr>
              <w:t>Uwaga uwzględniona</w:t>
            </w:r>
          </w:p>
          <w:p w14:paraId="6A28ADD4" w14:textId="62CA29A4" w:rsidR="00E1760D" w:rsidRPr="00B572C8" w:rsidRDefault="1D4E0293" w:rsidP="00B572C8">
            <w:pPr>
              <w:spacing w:after="120"/>
              <w:jc w:val="both"/>
              <w:rPr>
                <w:rFonts w:ascii="Lato" w:eastAsia="Lato" w:hAnsi="Lato" w:cs="Lato"/>
                <w:sz w:val="20"/>
                <w:szCs w:val="20"/>
              </w:rPr>
            </w:pPr>
            <w:r w:rsidRPr="00B572C8">
              <w:rPr>
                <w:rFonts w:ascii="Lato" w:eastAsia="Lato" w:hAnsi="Lato" w:cs="Lato"/>
                <w:sz w:val="20"/>
                <w:szCs w:val="20"/>
              </w:rPr>
              <w:t>W dokumencie poprawiono zapisy dotyczące</w:t>
            </w:r>
            <w:r w:rsidR="2C36E910" w:rsidRPr="00B572C8">
              <w:rPr>
                <w:rFonts w:ascii="Lato" w:eastAsia="Lato" w:hAnsi="Lato" w:cs="Lato"/>
                <w:sz w:val="20"/>
                <w:szCs w:val="20"/>
              </w:rPr>
              <w:t xml:space="preserve"> harmonogram</w:t>
            </w:r>
            <w:r w:rsidR="62396D8D" w:rsidRPr="00B572C8">
              <w:rPr>
                <w:rFonts w:ascii="Lato" w:eastAsia="Lato" w:hAnsi="Lato" w:cs="Lato"/>
                <w:sz w:val="20"/>
                <w:szCs w:val="20"/>
              </w:rPr>
              <w:t>u</w:t>
            </w:r>
            <w:r w:rsidR="2C36E910" w:rsidRPr="00B572C8">
              <w:rPr>
                <w:rFonts w:ascii="Lato" w:eastAsia="Lato" w:hAnsi="Lato" w:cs="Lato"/>
                <w:sz w:val="20"/>
                <w:szCs w:val="20"/>
              </w:rPr>
              <w:t xml:space="preserve"> aktualizacji mapy drogowej rozwoju technologii półprzewodnikowych. </w:t>
            </w:r>
          </w:p>
        </w:tc>
      </w:tr>
      <w:tr w:rsidR="00B07F7B" w:rsidRPr="00B572C8" w14:paraId="6955FB39" w14:textId="77777777" w:rsidTr="59F5F9E8">
        <w:trPr>
          <w:trHeight w:val="3534"/>
          <w:jc w:val="center"/>
        </w:trPr>
        <w:tc>
          <w:tcPr>
            <w:tcW w:w="894" w:type="dxa"/>
          </w:tcPr>
          <w:p w14:paraId="7451F591" w14:textId="77777777" w:rsidR="00E1760D" w:rsidRPr="00B572C8" w:rsidRDefault="00E1760D"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3D6C48F7" w14:textId="09E20D27" w:rsidR="00E1760D" w:rsidRPr="00B572C8" w:rsidRDefault="00E1760D" w:rsidP="00B572C8">
            <w:pPr>
              <w:spacing w:after="120"/>
              <w:rPr>
                <w:rFonts w:ascii="Lato" w:eastAsia="Lato" w:hAnsi="Lato" w:cs="Lato"/>
                <w:sz w:val="20"/>
                <w:szCs w:val="20"/>
                <w:lang w:eastAsia="pl-PL"/>
              </w:rPr>
            </w:pPr>
            <w:r w:rsidRPr="00B572C8">
              <w:rPr>
                <w:rFonts w:ascii="Lato" w:eastAsia="Lato" w:hAnsi="Lato" w:cs="Lato"/>
                <w:sz w:val="20"/>
                <w:szCs w:val="20"/>
                <w:lang w:eastAsia="pl-PL"/>
              </w:rPr>
              <w:t>Ministerstwo Spraw Zagranicznych</w:t>
            </w:r>
          </w:p>
        </w:tc>
        <w:tc>
          <w:tcPr>
            <w:tcW w:w="6480" w:type="dxa"/>
          </w:tcPr>
          <w:p w14:paraId="7E38093D" w14:textId="6C1AF2B6"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Ponadto postulowane wzmocnienie roli Ministra Spraw Zagranicznych w zakresie wsparcia ekspansji zagranicznej firm technologicznych powinno zostać uzupełnione o precyzyjne określenie podziału ról pomiędzy właściwymi instytucjami (w szczególności Ministerstwem Rozwoju i Technologii, Polską Agencją Inwestycji i Rozwoju oraz Ministerstwem Spraw Zagranicznych) tak, aby uniknąć nakładania się kompetencji i zapewnić spójność działań. Doprecyzowania wymaga również charakter planowanej współpracy w ramach tzw. „półprzewodnikowego trójkąta” Polska–Czechy–Niemcy, w tym rozstrzygnięcia czy inicjatywa ma mieć charakter międzyrządowy oraz w jakim zakresie powinna być osadzona w ramach polityk Unii Europejskiej i koordynowana z Komisją Europejską.</w:t>
            </w:r>
          </w:p>
        </w:tc>
        <w:tc>
          <w:tcPr>
            <w:tcW w:w="4275" w:type="dxa"/>
          </w:tcPr>
          <w:p w14:paraId="37FAAFE5" w14:textId="01E191B8" w:rsidR="007F2CC6" w:rsidRPr="00B572C8" w:rsidRDefault="2272141A" w:rsidP="00B572C8">
            <w:pPr>
              <w:spacing w:after="120"/>
              <w:jc w:val="both"/>
              <w:rPr>
                <w:rFonts w:ascii="Lato" w:eastAsia="Lato" w:hAnsi="Lato" w:cs="Lato"/>
                <w:b/>
                <w:bCs/>
                <w:sz w:val="20"/>
                <w:szCs w:val="20"/>
              </w:rPr>
            </w:pPr>
            <w:r w:rsidRPr="00B572C8">
              <w:rPr>
                <w:rFonts w:ascii="Lato" w:eastAsia="Lato" w:hAnsi="Lato" w:cs="Lato"/>
                <w:b/>
                <w:bCs/>
                <w:sz w:val="20"/>
                <w:szCs w:val="20"/>
              </w:rPr>
              <w:t>U</w:t>
            </w:r>
            <w:r w:rsidR="6CA26C70" w:rsidRPr="00B572C8">
              <w:rPr>
                <w:rFonts w:ascii="Lato" w:eastAsia="Lato" w:hAnsi="Lato" w:cs="Lato"/>
                <w:b/>
                <w:bCs/>
                <w:sz w:val="20"/>
                <w:szCs w:val="20"/>
              </w:rPr>
              <w:t>waga uwzględniona</w:t>
            </w:r>
          </w:p>
          <w:p w14:paraId="46C75D60" w14:textId="1322C560" w:rsidR="00E1760D" w:rsidRPr="00B572C8" w:rsidRDefault="6CA26C70" w:rsidP="00B572C8">
            <w:pPr>
              <w:spacing w:after="120"/>
              <w:jc w:val="both"/>
              <w:rPr>
                <w:rFonts w:ascii="Lato" w:eastAsia="Lato" w:hAnsi="Lato" w:cs="Lato"/>
                <w:sz w:val="20"/>
                <w:szCs w:val="20"/>
              </w:rPr>
            </w:pPr>
            <w:r w:rsidRPr="00B572C8">
              <w:rPr>
                <w:rFonts w:ascii="Lato" w:eastAsia="Lato" w:hAnsi="Lato" w:cs="Lato"/>
                <w:sz w:val="20"/>
                <w:szCs w:val="20"/>
              </w:rPr>
              <w:t xml:space="preserve">W dokumencie podkreślono rolę MSZ w ekspansji zagranicznej. </w:t>
            </w:r>
          </w:p>
        </w:tc>
      </w:tr>
      <w:tr w:rsidR="00B07F7B" w:rsidRPr="00B572C8" w14:paraId="38829E95" w14:textId="77777777" w:rsidTr="59F5F9E8">
        <w:trPr>
          <w:jc w:val="center"/>
        </w:trPr>
        <w:tc>
          <w:tcPr>
            <w:tcW w:w="894" w:type="dxa"/>
          </w:tcPr>
          <w:p w14:paraId="13F0B171" w14:textId="77777777" w:rsidR="00E1760D" w:rsidRPr="00B572C8" w:rsidRDefault="00E1760D"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44486356" w14:textId="7DEA812B" w:rsidR="00E1760D" w:rsidRPr="00B572C8" w:rsidRDefault="00E1760D" w:rsidP="00B572C8">
            <w:pPr>
              <w:spacing w:after="120"/>
              <w:rPr>
                <w:rFonts w:ascii="Lato" w:eastAsia="Lato" w:hAnsi="Lato" w:cs="Lato"/>
                <w:sz w:val="20"/>
                <w:szCs w:val="20"/>
                <w:lang w:eastAsia="pl-PL"/>
              </w:rPr>
            </w:pPr>
            <w:r w:rsidRPr="00B572C8">
              <w:rPr>
                <w:rFonts w:ascii="Lato" w:eastAsia="Lato" w:hAnsi="Lato" w:cs="Lato"/>
                <w:sz w:val="20"/>
                <w:szCs w:val="20"/>
                <w:lang w:eastAsia="pl-PL"/>
              </w:rPr>
              <w:t>Ministerstwo Spraw Zagranicznych</w:t>
            </w:r>
          </w:p>
        </w:tc>
        <w:tc>
          <w:tcPr>
            <w:tcW w:w="6480" w:type="dxa"/>
          </w:tcPr>
          <w:p w14:paraId="64B7C91B" w14:textId="20D732AD" w:rsidR="00E1760D" w:rsidRPr="00B572C8" w:rsidRDefault="00E1760D" w:rsidP="00B572C8">
            <w:pPr>
              <w:pStyle w:val="Wtekciepogrubione"/>
              <w:spacing w:after="120" w:line="240" w:lineRule="auto"/>
              <w:ind w:left="0"/>
              <w:rPr>
                <w:rStyle w:val="cf01"/>
                <w:rFonts w:ascii="Lato" w:eastAsia="Lato" w:hAnsi="Lato" w:cs="Lato"/>
                <w:b w:val="0"/>
                <w:color w:val="auto"/>
                <w:sz w:val="20"/>
                <w:szCs w:val="20"/>
              </w:rPr>
            </w:pPr>
            <w:r w:rsidRPr="00B572C8">
              <w:rPr>
                <w:rStyle w:val="cf01"/>
                <w:rFonts w:ascii="Lato" w:eastAsia="Lato" w:hAnsi="Lato" w:cs="Lato"/>
                <w:b w:val="0"/>
                <w:color w:val="auto"/>
                <w:sz w:val="20"/>
                <w:szCs w:val="20"/>
              </w:rPr>
              <w:t>Str. 11 [uwaga z komentarza na tekście projektu]</w:t>
            </w:r>
          </w:p>
          <w:p w14:paraId="198B6A50" w14:textId="5DDF9083" w:rsidR="00E1760D" w:rsidRPr="00B572C8" w:rsidRDefault="00E1760D" w:rsidP="00B572C8">
            <w:pPr>
              <w:pStyle w:val="Wtekciepogrubione"/>
              <w:spacing w:after="120" w:line="240" w:lineRule="auto"/>
              <w:ind w:left="0"/>
              <w:rPr>
                <w:rStyle w:val="cf01"/>
                <w:rFonts w:ascii="Lato" w:eastAsia="Lato" w:hAnsi="Lato" w:cs="Lato"/>
                <w:b w:val="0"/>
                <w:color w:val="auto"/>
                <w:sz w:val="20"/>
                <w:szCs w:val="20"/>
              </w:rPr>
            </w:pPr>
            <w:r w:rsidRPr="00B572C8">
              <w:rPr>
                <w:rStyle w:val="cf01"/>
                <w:rFonts w:ascii="Lato" w:eastAsia="Lato" w:hAnsi="Lato" w:cs="Lato"/>
                <w:b w:val="0"/>
                <w:color w:val="auto"/>
                <w:sz w:val="20"/>
                <w:szCs w:val="20"/>
              </w:rPr>
              <w:t xml:space="preserve">Proponujemy dodać jak w tekście </w:t>
            </w:r>
          </w:p>
          <w:p w14:paraId="2817B3EF" w14:textId="40614F7F"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Włączenie Polski w globalne łańcuchy wartości sektora półprzewodników poprzez rozwój krajowych kompetencji technologicznych, zwiększenie atrakcyjności inwestycyjnej oraz wzmocnienie odporności na zakłócenia w dostawach komponentów strategicznych</w:t>
            </w:r>
            <w:r w:rsidR="47BCF373" w:rsidRPr="00B572C8">
              <w:rPr>
                <w:rFonts w:ascii="Lato" w:eastAsia="Lato" w:hAnsi="Lato" w:cs="Lato"/>
                <w:sz w:val="20"/>
                <w:szCs w:val="20"/>
              </w:rPr>
              <w:t xml:space="preserve"> </w:t>
            </w:r>
            <w:r w:rsidRPr="00B572C8">
              <w:rPr>
                <w:rFonts w:ascii="Lato" w:eastAsia="Lato" w:hAnsi="Lato" w:cs="Lato"/>
                <w:b/>
                <w:bCs/>
                <w:sz w:val="20"/>
                <w:szCs w:val="20"/>
              </w:rPr>
              <w:t>w ramach budowy europejskiej niezależności technologicznej.</w:t>
            </w:r>
          </w:p>
        </w:tc>
        <w:tc>
          <w:tcPr>
            <w:tcW w:w="4275" w:type="dxa"/>
          </w:tcPr>
          <w:p w14:paraId="1A04C6A9" w14:textId="459FF33F" w:rsidR="007F2CC6" w:rsidRPr="00B572C8" w:rsidRDefault="728B2D9A" w:rsidP="00B572C8">
            <w:pPr>
              <w:spacing w:after="120"/>
              <w:jc w:val="both"/>
              <w:rPr>
                <w:rFonts w:ascii="Lato" w:eastAsia="Lato" w:hAnsi="Lato" w:cs="Lato"/>
                <w:b/>
                <w:sz w:val="20"/>
                <w:szCs w:val="20"/>
              </w:rPr>
            </w:pPr>
            <w:r w:rsidRPr="00B572C8">
              <w:rPr>
                <w:rFonts w:ascii="Lato" w:eastAsia="Lato" w:hAnsi="Lato" w:cs="Lato"/>
                <w:b/>
                <w:sz w:val="20"/>
                <w:szCs w:val="20"/>
              </w:rPr>
              <w:t>Uwaga uwzględniona</w:t>
            </w:r>
          </w:p>
          <w:p w14:paraId="305E9B90" w14:textId="292C0D3E" w:rsidR="00E1760D" w:rsidRPr="00B572C8" w:rsidRDefault="736180A4" w:rsidP="00B572C8">
            <w:pPr>
              <w:spacing w:after="120"/>
              <w:jc w:val="both"/>
              <w:rPr>
                <w:rFonts w:ascii="Lato" w:eastAsia="Lato" w:hAnsi="Lato" w:cs="Lato"/>
                <w:sz w:val="20"/>
                <w:szCs w:val="20"/>
              </w:rPr>
            </w:pPr>
            <w:r w:rsidRPr="00B572C8">
              <w:rPr>
                <w:rFonts w:ascii="Lato" w:eastAsia="Lato" w:hAnsi="Lato" w:cs="Lato"/>
                <w:sz w:val="20"/>
                <w:szCs w:val="20"/>
              </w:rPr>
              <w:t xml:space="preserve">W dokumencie naniesiono tekst zaproponowany przez MSZ. </w:t>
            </w:r>
          </w:p>
        </w:tc>
      </w:tr>
      <w:tr w:rsidR="00B07F7B" w:rsidRPr="00B572C8" w14:paraId="4AB5F52F" w14:textId="77777777" w:rsidTr="59F5F9E8">
        <w:trPr>
          <w:jc w:val="center"/>
        </w:trPr>
        <w:tc>
          <w:tcPr>
            <w:tcW w:w="894" w:type="dxa"/>
          </w:tcPr>
          <w:p w14:paraId="0C2F3300" w14:textId="77777777" w:rsidR="00E1760D" w:rsidRPr="00B572C8" w:rsidRDefault="00E1760D"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46D379B3" w14:textId="286A587E" w:rsidR="00E1760D" w:rsidRPr="00B572C8" w:rsidRDefault="00E1760D" w:rsidP="00B572C8">
            <w:pPr>
              <w:spacing w:after="120"/>
              <w:rPr>
                <w:rFonts w:ascii="Lato" w:eastAsia="Lato" w:hAnsi="Lato" w:cs="Lato"/>
                <w:sz w:val="20"/>
                <w:szCs w:val="20"/>
                <w:lang w:eastAsia="pl-PL"/>
              </w:rPr>
            </w:pPr>
            <w:r w:rsidRPr="00B572C8">
              <w:rPr>
                <w:rFonts w:ascii="Lato" w:eastAsia="Lato" w:hAnsi="Lato" w:cs="Lato"/>
                <w:sz w:val="20"/>
                <w:szCs w:val="20"/>
                <w:lang w:eastAsia="pl-PL"/>
              </w:rPr>
              <w:t>Ministerstwo Spraw Zagranicznych</w:t>
            </w:r>
          </w:p>
        </w:tc>
        <w:tc>
          <w:tcPr>
            <w:tcW w:w="6480" w:type="dxa"/>
          </w:tcPr>
          <w:p w14:paraId="03074522" w14:textId="6539608B" w:rsidR="00E1760D" w:rsidRPr="00B572C8" w:rsidRDefault="00E1760D" w:rsidP="00B572C8">
            <w:pPr>
              <w:spacing w:after="120"/>
              <w:jc w:val="both"/>
              <w:rPr>
                <w:rFonts w:ascii="Lato" w:eastAsia="Lato" w:hAnsi="Lato" w:cs="Lato"/>
                <w:b/>
                <w:color w:val="000000" w:themeColor="text1"/>
                <w:sz w:val="20"/>
                <w:szCs w:val="20"/>
              </w:rPr>
            </w:pPr>
            <w:r w:rsidRPr="00B572C8">
              <w:rPr>
                <w:rFonts w:ascii="Lato" w:hAnsi="Lato"/>
                <w:sz w:val="20"/>
                <w:szCs w:val="20"/>
              </w:rPr>
              <w:t>Str.13 [uwaga z komentarza na tekście projektu]</w:t>
            </w:r>
          </w:p>
          <w:p w14:paraId="1D473A9D" w14:textId="0C506389" w:rsidR="00E1760D" w:rsidRPr="00B572C8" w:rsidRDefault="00E1760D" w:rsidP="00B572C8">
            <w:pPr>
              <w:spacing w:after="120"/>
              <w:jc w:val="both"/>
              <w:rPr>
                <w:rFonts w:ascii="Lato" w:eastAsia="Lato" w:hAnsi="Lato" w:cs="Lato"/>
                <w:sz w:val="20"/>
                <w:szCs w:val="20"/>
              </w:rPr>
            </w:pPr>
            <w:r w:rsidRPr="00B572C8">
              <w:rPr>
                <w:rFonts w:ascii="Lato" w:hAnsi="Lato"/>
                <w:sz w:val="20"/>
                <w:szCs w:val="20"/>
              </w:rPr>
              <w:t>Baza strategiczna - utworzenie krajowych rezerw lub zapasów krytycznych chemikaliów (cel: system rezerwy strategicznej funkcjonuje od 2028 roku, obejmujący 3 miesiące zapotrzebowania na wybrane gazy i chemikalia).</w:t>
            </w:r>
          </w:p>
          <w:p w14:paraId="50A052F4" w14:textId="7B2821CE" w:rsidR="00E1760D" w:rsidRPr="00B572C8" w:rsidRDefault="00E1760D" w:rsidP="00B572C8">
            <w:pPr>
              <w:spacing w:after="120"/>
              <w:jc w:val="both"/>
              <w:rPr>
                <w:rFonts w:ascii="Lato" w:eastAsia="Lato" w:hAnsi="Lato" w:cs="Lato"/>
                <w:sz w:val="20"/>
                <w:szCs w:val="20"/>
              </w:rPr>
            </w:pPr>
            <w:r w:rsidRPr="00B572C8">
              <w:rPr>
                <w:rFonts w:ascii="Lato" w:hAnsi="Lato"/>
                <w:sz w:val="20"/>
                <w:szCs w:val="20"/>
              </w:rPr>
              <w:t xml:space="preserve">Wartość docelowa = rezerwy na 3 miesiące zapotrzebowania. </w:t>
            </w:r>
          </w:p>
          <w:p w14:paraId="39F0B041" w14:textId="49FD75E2" w:rsidR="00E1760D" w:rsidRPr="00B572C8" w:rsidRDefault="00E1760D" w:rsidP="00B572C8">
            <w:pPr>
              <w:spacing w:after="120"/>
              <w:jc w:val="both"/>
              <w:rPr>
                <w:rStyle w:val="cf01"/>
                <w:rFonts w:ascii="Lato" w:eastAsia="Lato" w:hAnsi="Lato" w:cs="Lato"/>
                <w:sz w:val="20"/>
                <w:szCs w:val="20"/>
              </w:rPr>
            </w:pPr>
            <w:r w:rsidRPr="00B572C8">
              <w:rPr>
                <w:rFonts w:ascii="Lato" w:hAnsi="Lato"/>
                <w:sz w:val="20"/>
                <w:szCs w:val="20"/>
              </w:rPr>
              <w:t>Warto rozważyć wspomnienie o surowcach krytycznych. Pojawia się to wyżej, natomiast nie ma kluczowego wskaźnika mówiącego bezpośrednio o surowcach. Dostęp do surowców - pozyskiwanych w Polsce, Europie lub innych miejscach na świecie na podstawie kontraktów, za pomocą wydobycia lub recyklingu, nie powinien być traktowany jako mniej istotny niż gazy, chemikalia czy energia elektryczna.</w:t>
            </w:r>
          </w:p>
        </w:tc>
        <w:tc>
          <w:tcPr>
            <w:tcW w:w="4275" w:type="dxa"/>
          </w:tcPr>
          <w:p w14:paraId="0D8A48FB" w14:textId="4CF5CF5E" w:rsidR="007F2CC6" w:rsidRPr="00B572C8" w:rsidRDefault="4F5C0546" w:rsidP="00B572C8">
            <w:pPr>
              <w:spacing w:after="120"/>
              <w:jc w:val="both"/>
              <w:rPr>
                <w:rFonts w:ascii="Lato" w:eastAsia="Lato" w:hAnsi="Lato" w:cs="Lato"/>
                <w:b/>
                <w:bCs/>
                <w:sz w:val="20"/>
                <w:szCs w:val="20"/>
              </w:rPr>
            </w:pPr>
            <w:r w:rsidRPr="00B572C8">
              <w:rPr>
                <w:rFonts w:ascii="Lato" w:eastAsia="Lato" w:hAnsi="Lato" w:cs="Lato"/>
                <w:b/>
                <w:bCs/>
                <w:sz w:val="20"/>
                <w:szCs w:val="20"/>
              </w:rPr>
              <w:t>Uwaga uwzględniona</w:t>
            </w:r>
          </w:p>
          <w:p w14:paraId="61A67A7D" w14:textId="4F1FAF06" w:rsidR="00E1760D" w:rsidRPr="00B572C8" w:rsidRDefault="4F5C0546" w:rsidP="00B572C8">
            <w:pPr>
              <w:spacing w:after="120"/>
              <w:jc w:val="both"/>
              <w:rPr>
                <w:rFonts w:ascii="Lato" w:eastAsia="Lato" w:hAnsi="Lato" w:cs="Lato"/>
                <w:sz w:val="20"/>
                <w:szCs w:val="20"/>
              </w:rPr>
            </w:pPr>
            <w:r w:rsidRPr="00B572C8">
              <w:rPr>
                <w:rFonts w:ascii="Lato" w:eastAsia="Lato" w:hAnsi="Lato" w:cs="Lato"/>
                <w:sz w:val="20"/>
                <w:szCs w:val="20"/>
              </w:rPr>
              <w:t xml:space="preserve">W dokumencie dodano zapisy dotyczące surowców krytycznych. </w:t>
            </w:r>
          </w:p>
        </w:tc>
      </w:tr>
      <w:tr w:rsidR="00B07F7B" w:rsidRPr="00B572C8" w14:paraId="0C560805" w14:textId="77777777" w:rsidTr="59F5F9E8">
        <w:trPr>
          <w:jc w:val="center"/>
        </w:trPr>
        <w:tc>
          <w:tcPr>
            <w:tcW w:w="894" w:type="dxa"/>
          </w:tcPr>
          <w:p w14:paraId="6F93EBBD" w14:textId="77777777" w:rsidR="00E1760D" w:rsidRPr="00B572C8" w:rsidRDefault="00E1760D"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3B6D5198" w14:textId="12D195A5" w:rsidR="00E1760D" w:rsidRPr="00B572C8" w:rsidRDefault="00E1760D" w:rsidP="00B572C8">
            <w:pPr>
              <w:spacing w:after="120"/>
              <w:rPr>
                <w:rFonts w:ascii="Lato" w:eastAsia="Lato" w:hAnsi="Lato" w:cs="Lato"/>
                <w:sz w:val="20"/>
                <w:szCs w:val="20"/>
                <w:lang w:eastAsia="pl-PL"/>
              </w:rPr>
            </w:pPr>
            <w:r w:rsidRPr="00B572C8">
              <w:rPr>
                <w:rFonts w:ascii="Lato" w:eastAsia="Lato" w:hAnsi="Lato" w:cs="Lato"/>
                <w:sz w:val="20"/>
                <w:szCs w:val="20"/>
                <w:lang w:eastAsia="pl-PL"/>
              </w:rPr>
              <w:t>Ministerstwo Spraw Zagranicznych</w:t>
            </w:r>
          </w:p>
        </w:tc>
        <w:tc>
          <w:tcPr>
            <w:tcW w:w="6480" w:type="dxa"/>
          </w:tcPr>
          <w:p w14:paraId="193BDE0C" w14:textId="7ABFE19F" w:rsidR="00E1760D" w:rsidRPr="00B572C8" w:rsidRDefault="00E1760D" w:rsidP="00B572C8">
            <w:pPr>
              <w:spacing w:after="120"/>
              <w:jc w:val="both"/>
              <w:rPr>
                <w:rFonts w:ascii="Lato" w:eastAsia="Lato" w:hAnsi="Lato" w:cs="Lato"/>
                <w:spacing w:val="-10"/>
                <w:kern w:val="28"/>
                <w:sz w:val="20"/>
                <w:szCs w:val="20"/>
              </w:rPr>
            </w:pPr>
            <w:r w:rsidRPr="00B572C8">
              <w:rPr>
                <w:rFonts w:ascii="Lato" w:eastAsia="Lato" w:hAnsi="Lato" w:cs="Lato"/>
                <w:spacing w:val="-10"/>
                <w:kern w:val="28"/>
                <w:sz w:val="20"/>
                <w:szCs w:val="20"/>
              </w:rPr>
              <w:t>Str. 14</w:t>
            </w:r>
            <w:r w:rsidRPr="00B572C8">
              <w:rPr>
                <w:rStyle w:val="cf01"/>
                <w:rFonts w:ascii="Lato" w:eastAsia="Lato" w:hAnsi="Lato" w:cs="Lato"/>
                <w:sz w:val="20"/>
                <w:szCs w:val="20"/>
              </w:rPr>
              <w:t>[uwaga z komentarza na tekście projektu]</w:t>
            </w:r>
          </w:p>
          <w:p w14:paraId="31AEDF09" w14:textId="5DBAC08F" w:rsidR="00E1760D" w:rsidRPr="00B572C8" w:rsidRDefault="00E1760D" w:rsidP="00B572C8">
            <w:pPr>
              <w:spacing w:after="120"/>
              <w:jc w:val="both"/>
              <w:rPr>
                <w:rFonts w:ascii="Lato" w:eastAsia="Lato" w:hAnsi="Lato" w:cs="Lato"/>
                <w:spacing w:val="-10"/>
                <w:kern w:val="28"/>
                <w:sz w:val="20"/>
                <w:szCs w:val="20"/>
              </w:rPr>
            </w:pPr>
            <w:r w:rsidRPr="00B572C8">
              <w:rPr>
                <w:rFonts w:ascii="Lato" w:eastAsia="Lato" w:hAnsi="Lato" w:cs="Lato"/>
                <w:spacing w:val="-10"/>
                <w:kern w:val="28"/>
                <w:sz w:val="20"/>
                <w:szCs w:val="20"/>
              </w:rPr>
              <w:t xml:space="preserve">Polska jako państwo graniczne wewnętrznego rynku UE i sąsiad znaczących inwestycji technologicznych, dostrzega w tym nie tylko wyzwanie, lecz także szansę na wypracowanie własnej roli. </w:t>
            </w:r>
          </w:p>
          <w:p w14:paraId="6BE002E4" w14:textId="52AC1AC9" w:rsidR="00E1760D" w:rsidRPr="00B572C8" w:rsidRDefault="00E1760D" w:rsidP="00B572C8">
            <w:pPr>
              <w:pStyle w:val="pf0"/>
              <w:spacing w:before="0" w:beforeAutospacing="0" w:after="120" w:afterAutospacing="0"/>
              <w:jc w:val="both"/>
              <w:rPr>
                <w:rFonts w:ascii="Lato" w:eastAsia="Lato" w:hAnsi="Lato" w:cs="Lato"/>
                <w:sz w:val="20"/>
                <w:szCs w:val="20"/>
              </w:rPr>
            </w:pPr>
            <w:r w:rsidRPr="00B572C8">
              <w:rPr>
                <w:rStyle w:val="cf01"/>
                <w:rFonts w:ascii="Lato" w:eastAsia="Lato" w:hAnsi="Lato" w:cs="Lato"/>
                <w:sz w:val="20"/>
                <w:szCs w:val="20"/>
              </w:rPr>
              <w:t>Należy wziąć pod uwagę wspomnienie o myśleniu o Polsce w kategorii łączenia Północy z Południem. Pojawia się jedynie myślenie Zachód-Wschód, co nie oddaje w pełni potencjału strategicznego naszego państwa. Polska jest nie tylko krajem granicznym łączącym Unię Europejską ze Wschodem, ale też państwem, które może pełnić rolę łącznika pomiędzy innowacyjną Północą, a państwami położonymi na Południu. Mogłaby stanowić rodzaj korytarza technologiczno-logistycznego.</w:t>
            </w:r>
          </w:p>
        </w:tc>
        <w:tc>
          <w:tcPr>
            <w:tcW w:w="4275" w:type="dxa"/>
          </w:tcPr>
          <w:p w14:paraId="19E9C788" w14:textId="0D21344D" w:rsidR="007F2CC6" w:rsidRPr="00B572C8" w:rsidRDefault="5E9E5A32" w:rsidP="00B572C8">
            <w:pPr>
              <w:spacing w:after="120"/>
              <w:jc w:val="both"/>
              <w:rPr>
                <w:rFonts w:ascii="Lato" w:eastAsia="Lato" w:hAnsi="Lato" w:cs="Lato"/>
                <w:b/>
                <w:bCs/>
                <w:sz w:val="20"/>
                <w:szCs w:val="20"/>
              </w:rPr>
            </w:pPr>
            <w:r w:rsidRPr="00B572C8">
              <w:rPr>
                <w:rFonts w:ascii="Lato" w:eastAsia="Lato" w:hAnsi="Lato" w:cs="Lato"/>
                <w:b/>
                <w:bCs/>
                <w:sz w:val="20"/>
                <w:szCs w:val="20"/>
              </w:rPr>
              <w:t>Uwaga uwzględniona częściowo</w:t>
            </w:r>
          </w:p>
          <w:p w14:paraId="6748DC46" w14:textId="6EF73D61"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W zakresie łączenie przez Polskę północy z południem Europy. Autorzy chcieli podkreślić wymiar współpracy w formacie „trójmorza”, w której Polska pełniłaby rolę istotnego węzła.</w:t>
            </w:r>
          </w:p>
          <w:p w14:paraId="0BDBDA65" w14:textId="565746ED" w:rsidR="00E1760D" w:rsidRPr="00B572C8" w:rsidRDefault="00E1760D" w:rsidP="00B572C8">
            <w:pPr>
              <w:spacing w:after="120"/>
              <w:jc w:val="both"/>
              <w:rPr>
                <w:rFonts w:ascii="Lato" w:eastAsia="Lato" w:hAnsi="Lato" w:cs="Lato"/>
                <w:sz w:val="20"/>
                <w:szCs w:val="20"/>
              </w:rPr>
            </w:pPr>
          </w:p>
        </w:tc>
      </w:tr>
      <w:tr w:rsidR="00B07F7B" w:rsidRPr="00B572C8" w14:paraId="4B68077D" w14:textId="77777777" w:rsidTr="59F5F9E8">
        <w:trPr>
          <w:jc w:val="center"/>
        </w:trPr>
        <w:tc>
          <w:tcPr>
            <w:tcW w:w="894" w:type="dxa"/>
          </w:tcPr>
          <w:p w14:paraId="4F3716C3" w14:textId="77777777" w:rsidR="00E1760D" w:rsidRPr="00B572C8" w:rsidRDefault="00E1760D"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7E71A233" w14:textId="0D669371" w:rsidR="00E1760D" w:rsidRPr="00B572C8" w:rsidRDefault="00E1760D" w:rsidP="00B572C8">
            <w:pPr>
              <w:spacing w:after="120"/>
              <w:rPr>
                <w:rFonts w:ascii="Lato" w:eastAsia="Lato" w:hAnsi="Lato" w:cs="Lato"/>
                <w:sz w:val="20"/>
                <w:szCs w:val="20"/>
                <w:lang w:eastAsia="pl-PL"/>
              </w:rPr>
            </w:pPr>
            <w:r w:rsidRPr="00B572C8">
              <w:rPr>
                <w:rFonts w:ascii="Lato" w:eastAsia="Lato" w:hAnsi="Lato" w:cs="Lato"/>
                <w:sz w:val="20"/>
                <w:szCs w:val="20"/>
                <w:lang w:eastAsia="pl-PL"/>
              </w:rPr>
              <w:t>Ministerstwo Spraw Zagranicznych</w:t>
            </w:r>
          </w:p>
        </w:tc>
        <w:tc>
          <w:tcPr>
            <w:tcW w:w="6480" w:type="dxa"/>
          </w:tcPr>
          <w:p w14:paraId="4D97D4E5" w14:textId="2E3F9B9B" w:rsidR="00E1760D" w:rsidRPr="00B572C8" w:rsidRDefault="00E1760D" w:rsidP="00B572C8">
            <w:pPr>
              <w:spacing w:after="120"/>
              <w:jc w:val="both"/>
              <w:rPr>
                <w:rFonts w:ascii="Lato" w:eastAsia="Lato" w:hAnsi="Lato" w:cs="Lato"/>
                <w:spacing w:val="-10"/>
                <w:kern w:val="28"/>
                <w:sz w:val="20"/>
                <w:szCs w:val="20"/>
              </w:rPr>
            </w:pPr>
            <w:r w:rsidRPr="00B572C8">
              <w:rPr>
                <w:rFonts w:ascii="Lato" w:eastAsia="Lato" w:hAnsi="Lato" w:cs="Lato"/>
                <w:spacing w:val="-10"/>
                <w:kern w:val="28"/>
                <w:sz w:val="20"/>
                <w:szCs w:val="20"/>
              </w:rPr>
              <w:t>Str. 15</w:t>
            </w:r>
            <w:r w:rsidRPr="00B572C8">
              <w:rPr>
                <w:rStyle w:val="cf01"/>
                <w:rFonts w:ascii="Lato" w:eastAsia="Lato" w:hAnsi="Lato" w:cs="Lato"/>
                <w:sz w:val="20"/>
                <w:szCs w:val="20"/>
              </w:rPr>
              <w:t>[uwaga z komentarza na tekście projektu]</w:t>
            </w:r>
          </w:p>
          <w:p w14:paraId="26310767" w14:textId="307308EE" w:rsidR="00E1760D" w:rsidRPr="00B572C8" w:rsidRDefault="00E1760D" w:rsidP="00B572C8">
            <w:pPr>
              <w:spacing w:after="120"/>
              <w:jc w:val="both"/>
              <w:rPr>
                <w:rFonts w:ascii="Lato" w:eastAsia="Lato" w:hAnsi="Lato" w:cs="Lato"/>
                <w:spacing w:val="-10"/>
                <w:kern w:val="28"/>
                <w:sz w:val="20"/>
                <w:szCs w:val="20"/>
              </w:rPr>
            </w:pPr>
            <w:r w:rsidRPr="00B572C8">
              <w:rPr>
                <w:rFonts w:ascii="Lato" w:eastAsia="Lato" w:hAnsi="Lato" w:cs="Lato"/>
                <w:spacing w:val="-10"/>
                <w:kern w:val="28"/>
                <w:sz w:val="20"/>
                <w:szCs w:val="20"/>
              </w:rPr>
              <w:t>Odpowiednio prowadzona polityka może wynieść krajowy sektor półprzewodników do rangi jednego z zaawansowanych ekosystemów europejskich, wzmacniając zarazem suwerenność technologiczną państwa</w:t>
            </w:r>
            <w:r w:rsidRPr="00B572C8">
              <w:rPr>
                <w:rFonts w:ascii="Lato" w:eastAsia="Lato" w:hAnsi="Lato" w:cs="Lato"/>
                <w:sz w:val="20"/>
                <w:szCs w:val="20"/>
              </w:rPr>
              <w:t xml:space="preserve"> i UE, a także </w:t>
            </w:r>
            <w:r w:rsidRPr="00B572C8">
              <w:rPr>
                <w:rFonts w:ascii="Lato" w:eastAsia="Lato" w:hAnsi="Lato" w:cs="Lato"/>
                <w:spacing w:val="-10"/>
                <w:kern w:val="28"/>
                <w:sz w:val="20"/>
                <w:szCs w:val="20"/>
              </w:rPr>
              <w:t>konkurencyjność gospodarki. Dynamiczny, zaawansowany technologicznie sektor stworzy również atrakcyjne miejsca pracy dla najlepszych absolwentów polskich (a w przyszłości także zagranicznych) uczelni, wspierając długofalowy rozwój krajowego kapitału intelektualnego.</w:t>
            </w:r>
          </w:p>
          <w:p w14:paraId="686880C0" w14:textId="50B282DF" w:rsidR="00E1760D" w:rsidRPr="00B572C8" w:rsidRDefault="00E1760D" w:rsidP="00B572C8">
            <w:pPr>
              <w:spacing w:after="120"/>
              <w:jc w:val="both"/>
              <w:rPr>
                <w:rFonts w:ascii="Lato" w:eastAsia="Lato" w:hAnsi="Lato" w:cs="Lato"/>
                <w:spacing w:val="-10"/>
                <w:kern w:val="28"/>
                <w:sz w:val="20"/>
                <w:szCs w:val="20"/>
              </w:rPr>
            </w:pPr>
            <w:r w:rsidRPr="00B572C8">
              <w:rPr>
                <w:rStyle w:val="cf01"/>
                <w:rFonts w:ascii="Lato" w:eastAsia="Lato" w:hAnsi="Lato" w:cs="Lato"/>
                <w:sz w:val="20"/>
                <w:szCs w:val="20"/>
              </w:rPr>
              <w:t xml:space="preserve">Warto rozważyć podkreślenie suwerenności całej UE. Sama Polska raczej nie będzie wystraczająco niezależna, dlatego zasadne jest </w:t>
            </w:r>
            <w:r w:rsidRPr="00B572C8">
              <w:rPr>
                <w:rStyle w:val="cf01"/>
                <w:rFonts w:ascii="Lato" w:eastAsia="Lato" w:hAnsi="Lato" w:cs="Lato"/>
                <w:sz w:val="20"/>
                <w:szCs w:val="20"/>
              </w:rPr>
              <w:lastRenderedPageBreak/>
              <w:t>przyjęcie szerszej perspektywy. Wskazywałaby ona, że do suwerenności nie dążymy sami i składamy się na większą całość.</w:t>
            </w:r>
          </w:p>
        </w:tc>
        <w:tc>
          <w:tcPr>
            <w:tcW w:w="4275" w:type="dxa"/>
          </w:tcPr>
          <w:p w14:paraId="12859F0A" w14:textId="28FA5B43" w:rsidR="007F2CC6" w:rsidRPr="00B572C8" w:rsidRDefault="13D11685" w:rsidP="00B572C8">
            <w:pPr>
              <w:spacing w:after="120"/>
              <w:jc w:val="both"/>
              <w:rPr>
                <w:rFonts w:ascii="Lato" w:eastAsia="Lato" w:hAnsi="Lato" w:cs="Lato"/>
                <w:b/>
                <w:sz w:val="20"/>
                <w:szCs w:val="20"/>
              </w:rPr>
            </w:pPr>
            <w:r w:rsidRPr="00B572C8">
              <w:rPr>
                <w:rFonts w:ascii="Lato" w:eastAsia="Lato" w:hAnsi="Lato" w:cs="Lato"/>
                <w:b/>
                <w:sz w:val="20"/>
                <w:szCs w:val="20"/>
              </w:rPr>
              <w:lastRenderedPageBreak/>
              <w:t>Uwaga uwzględniona</w:t>
            </w:r>
          </w:p>
          <w:p w14:paraId="0C203A44" w14:textId="4841772C" w:rsidR="00E1760D" w:rsidRPr="00B572C8" w:rsidRDefault="3605C72B" w:rsidP="00B572C8">
            <w:pPr>
              <w:spacing w:after="120"/>
              <w:jc w:val="both"/>
              <w:rPr>
                <w:rFonts w:ascii="Lato" w:eastAsia="Lato" w:hAnsi="Lato" w:cs="Lato"/>
                <w:sz w:val="20"/>
                <w:szCs w:val="20"/>
              </w:rPr>
            </w:pPr>
            <w:r w:rsidRPr="00B572C8">
              <w:rPr>
                <w:rFonts w:ascii="Lato" w:eastAsia="Lato" w:hAnsi="Lato" w:cs="Lato"/>
                <w:sz w:val="20"/>
                <w:szCs w:val="20"/>
              </w:rPr>
              <w:t xml:space="preserve">Przeredagowano zapisy dotyczące suwerenności. </w:t>
            </w:r>
          </w:p>
        </w:tc>
      </w:tr>
      <w:tr w:rsidR="00B07F7B" w:rsidRPr="00B572C8" w14:paraId="50949D6C" w14:textId="77777777" w:rsidTr="59F5F9E8">
        <w:trPr>
          <w:jc w:val="center"/>
        </w:trPr>
        <w:tc>
          <w:tcPr>
            <w:tcW w:w="894" w:type="dxa"/>
          </w:tcPr>
          <w:p w14:paraId="3C921477" w14:textId="77777777" w:rsidR="00E1760D" w:rsidRPr="00B572C8" w:rsidRDefault="00E1760D"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583A18FA" w14:textId="333307E1" w:rsidR="00E1760D" w:rsidRPr="00B572C8" w:rsidRDefault="00E1760D" w:rsidP="00B572C8">
            <w:pPr>
              <w:spacing w:after="120"/>
              <w:rPr>
                <w:rFonts w:ascii="Lato" w:eastAsia="Lato" w:hAnsi="Lato" w:cs="Lato"/>
                <w:sz w:val="20"/>
                <w:szCs w:val="20"/>
                <w:lang w:eastAsia="pl-PL"/>
              </w:rPr>
            </w:pPr>
            <w:r w:rsidRPr="00B572C8">
              <w:rPr>
                <w:rFonts w:ascii="Lato" w:eastAsia="Lato" w:hAnsi="Lato" w:cs="Lato"/>
                <w:sz w:val="20"/>
                <w:szCs w:val="20"/>
                <w:lang w:eastAsia="pl-PL"/>
              </w:rPr>
              <w:t>Ministerstwo Spraw Zagranicznych</w:t>
            </w:r>
          </w:p>
        </w:tc>
        <w:tc>
          <w:tcPr>
            <w:tcW w:w="6480" w:type="dxa"/>
          </w:tcPr>
          <w:p w14:paraId="60A71EA7" w14:textId="5941531D" w:rsidR="00E1760D" w:rsidRPr="00B572C8" w:rsidRDefault="00E1760D" w:rsidP="00B572C8">
            <w:pPr>
              <w:spacing w:after="120"/>
              <w:jc w:val="both"/>
              <w:rPr>
                <w:rFonts w:ascii="Lato" w:eastAsia="Lato" w:hAnsi="Lato" w:cs="Lato"/>
                <w:spacing w:val="-10"/>
                <w:kern w:val="28"/>
                <w:sz w:val="20"/>
                <w:szCs w:val="20"/>
              </w:rPr>
            </w:pPr>
            <w:r w:rsidRPr="00B572C8">
              <w:rPr>
                <w:rFonts w:ascii="Lato" w:eastAsia="Lato" w:hAnsi="Lato" w:cs="Lato"/>
                <w:spacing w:val="-10"/>
                <w:kern w:val="28"/>
                <w:sz w:val="20"/>
                <w:szCs w:val="20"/>
              </w:rPr>
              <w:t>Str. 26-27</w:t>
            </w:r>
            <w:r w:rsidRPr="00B572C8">
              <w:rPr>
                <w:rStyle w:val="cf01"/>
                <w:rFonts w:ascii="Lato" w:eastAsia="Lato" w:hAnsi="Lato" w:cs="Lato"/>
                <w:sz w:val="20"/>
                <w:szCs w:val="20"/>
              </w:rPr>
              <w:t>[uwaga z komentarza na tekście projektu]</w:t>
            </w:r>
          </w:p>
          <w:p w14:paraId="54AF5CD5" w14:textId="68BE1E8E" w:rsidR="00E1760D" w:rsidRPr="00B572C8" w:rsidRDefault="00E1760D" w:rsidP="00B572C8">
            <w:pPr>
              <w:spacing w:after="120"/>
              <w:jc w:val="both"/>
              <w:rPr>
                <w:rFonts w:ascii="Lato" w:eastAsia="Lato" w:hAnsi="Lato" w:cs="Lato"/>
                <w:spacing w:val="-10"/>
                <w:kern w:val="28"/>
                <w:sz w:val="20"/>
                <w:szCs w:val="20"/>
              </w:rPr>
            </w:pPr>
            <w:r w:rsidRPr="00B572C8">
              <w:rPr>
                <w:rFonts w:ascii="Lato" w:eastAsia="Lato" w:hAnsi="Lato" w:cs="Lato"/>
                <w:spacing w:val="-10"/>
                <w:kern w:val="28"/>
                <w:sz w:val="20"/>
                <w:szCs w:val="20"/>
              </w:rPr>
              <w:t>W celu zapewnienia skutecznej koordynacji i wdrażania działań w sektorze półprzewodników proponuje się rozszerzenie zakresu i kompetencji Międzyresortowego Zespołu do spraw Krajowych Ram Wspierania Strategicznych Inwestycji Półprzewodnikowych</w:t>
            </w:r>
            <w:r w:rsidRPr="00B572C8">
              <w:rPr>
                <w:rStyle w:val="Odwoanieprzypisukocowego"/>
                <w:rFonts w:ascii="Lato" w:eastAsia="Lato" w:hAnsi="Lato" w:cs="Lato"/>
                <w:spacing w:val="-10"/>
                <w:kern w:val="28"/>
                <w:sz w:val="20"/>
                <w:szCs w:val="20"/>
              </w:rPr>
              <w:endnoteReference w:id="2"/>
            </w:r>
            <w:r w:rsidRPr="00B572C8">
              <w:rPr>
                <w:rFonts w:ascii="Lato" w:eastAsia="Lato" w:hAnsi="Lato" w:cs="Lato"/>
                <w:spacing w:val="-10"/>
                <w:kern w:val="28"/>
                <w:sz w:val="20"/>
                <w:szCs w:val="20"/>
              </w:rPr>
              <w:t xml:space="preserve"> oraz powołanie Koordynatora ds. Polityki Półprzewodnikowej. Koordynator pełniłby funkcję centralnego punktu kontaktowego oraz nadzorował realizację działań strategicznych w tym obszarze.</w:t>
            </w:r>
          </w:p>
          <w:p w14:paraId="47DD0297" w14:textId="26C2B0A7" w:rsidR="00E1760D" w:rsidRPr="00B572C8" w:rsidRDefault="00E1760D" w:rsidP="00B572C8">
            <w:pPr>
              <w:pStyle w:val="pf0"/>
              <w:spacing w:before="0" w:beforeAutospacing="0" w:after="120" w:afterAutospacing="0"/>
              <w:jc w:val="both"/>
              <w:rPr>
                <w:rFonts w:ascii="Lato" w:eastAsia="Lato" w:hAnsi="Lato" w:cs="Lato"/>
                <w:sz w:val="20"/>
                <w:szCs w:val="20"/>
              </w:rPr>
            </w:pPr>
            <w:r w:rsidRPr="00B572C8">
              <w:rPr>
                <w:rStyle w:val="cf01"/>
                <w:rFonts w:ascii="Lato" w:eastAsia="Lato" w:hAnsi="Lato" w:cs="Lato"/>
                <w:sz w:val="20"/>
                <w:szCs w:val="20"/>
              </w:rPr>
              <w:t>To bardzo dobra sugestie; warto rozważyć określenie ram czasowych, w których powinien się zbierać Zespół; relacja między Zespołem a Pełnomocnikiem powinna być jasno określona</w:t>
            </w:r>
            <w:r w:rsidR="6183A88B" w:rsidRPr="00B572C8">
              <w:rPr>
                <w:rStyle w:val="cf01"/>
                <w:rFonts w:ascii="Lato" w:eastAsia="Lato" w:hAnsi="Lato" w:cs="Lato"/>
                <w:sz w:val="20"/>
                <w:szCs w:val="20"/>
              </w:rPr>
              <w:t xml:space="preserve">. </w:t>
            </w:r>
          </w:p>
        </w:tc>
        <w:tc>
          <w:tcPr>
            <w:tcW w:w="4275" w:type="dxa"/>
          </w:tcPr>
          <w:p w14:paraId="18DDCE6A" w14:textId="3EB8007D" w:rsidR="007F2CC6" w:rsidRPr="00B572C8" w:rsidRDefault="5299752F" w:rsidP="00B572C8">
            <w:pPr>
              <w:spacing w:after="120"/>
              <w:jc w:val="both"/>
              <w:rPr>
                <w:rFonts w:ascii="Lato" w:eastAsia="Lato" w:hAnsi="Lato" w:cs="Lato"/>
                <w:b/>
                <w:bCs/>
                <w:sz w:val="20"/>
                <w:szCs w:val="20"/>
              </w:rPr>
            </w:pPr>
            <w:r w:rsidRPr="00B572C8">
              <w:rPr>
                <w:rFonts w:ascii="Lato" w:eastAsia="Lato" w:hAnsi="Lato" w:cs="Lato"/>
                <w:b/>
                <w:bCs/>
                <w:sz w:val="20"/>
                <w:szCs w:val="20"/>
              </w:rPr>
              <w:t>Uwaga nieuwzględniona</w:t>
            </w:r>
          </w:p>
          <w:p w14:paraId="394AB1C5" w14:textId="5F31E9A8" w:rsidR="5299752F" w:rsidRPr="00B572C8" w:rsidRDefault="61F62AAD" w:rsidP="00B572C8">
            <w:pPr>
              <w:spacing w:after="120"/>
              <w:jc w:val="both"/>
              <w:rPr>
                <w:rFonts w:ascii="Lato" w:eastAsia="Lato" w:hAnsi="Lato" w:cs="Lato"/>
                <w:sz w:val="20"/>
                <w:szCs w:val="20"/>
              </w:rPr>
            </w:pPr>
            <w:r w:rsidRPr="00B572C8">
              <w:rPr>
                <w:rFonts w:ascii="Lato" w:eastAsia="Lato" w:hAnsi="Lato" w:cs="Lato"/>
                <w:sz w:val="20"/>
                <w:szCs w:val="20"/>
              </w:rPr>
              <w:t xml:space="preserve">W nowej wersji dokumentu zaproponowano powołanie Zespołu odpowiedzialnego za koordynowanie i wdrażanie Polityki i odstąpiono od koncepcji Pełnomocnika. </w:t>
            </w:r>
            <w:r w:rsidR="7ABD612E" w:rsidRPr="00B572C8">
              <w:rPr>
                <w:rFonts w:ascii="Lato" w:eastAsia="Lato" w:hAnsi="Lato" w:cs="Lato"/>
                <w:sz w:val="20"/>
                <w:szCs w:val="20"/>
              </w:rPr>
              <w:t xml:space="preserve">Częstotliwość spotkań Zespołu zostanie określona w zarządzeniu powołującym Zespół. </w:t>
            </w:r>
          </w:p>
          <w:p w14:paraId="04B9378C" w14:textId="70F4A163" w:rsidR="00E1760D" w:rsidRPr="00B572C8" w:rsidRDefault="00E1760D" w:rsidP="00B572C8">
            <w:pPr>
              <w:spacing w:after="120"/>
              <w:jc w:val="both"/>
              <w:rPr>
                <w:rFonts w:ascii="Lato" w:eastAsia="Lato" w:hAnsi="Lato" w:cs="Lato"/>
                <w:sz w:val="20"/>
                <w:szCs w:val="20"/>
              </w:rPr>
            </w:pPr>
          </w:p>
        </w:tc>
      </w:tr>
      <w:tr w:rsidR="00B07F7B" w:rsidRPr="00B572C8" w14:paraId="5BBB901D" w14:textId="77777777" w:rsidTr="59F5F9E8">
        <w:trPr>
          <w:jc w:val="center"/>
        </w:trPr>
        <w:tc>
          <w:tcPr>
            <w:tcW w:w="894" w:type="dxa"/>
          </w:tcPr>
          <w:p w14:paraId="0EACC8F4" w14:textId="77777777" w:rsidR="00E1760D" w:rsidRPr="00B572C8" w:rsidRDefault="00E1760D"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1D06428B" w14:textId="47C2148F" w:rsidR="00E1760D" w:rsidRPr="00B572C8" w:rsidRDefault="00E1760D" w:rsidP="00B572C8">
            <w:pPr>
              <w:spacing w:after="120"/>
              <w:rPr>
                <w:rFonts w:ascii="Lato" w:eastAsia="Lato" w:hAnsi="Lato" w:cs="Lato"/>
                <w:sz w:val="20"/>
                <w:szCs w:val="20"/>
                <w:lang w:eastAsia="pl-PL"/>
              </w:rPr>
            </w:pPr>
            <w:r w:rsidRPr="00B572C8">
              <w:rPr>
                <w:rFonts w:ascii="Lato" w:eastAsia="Lato" w:hAnsi="Lato" w:cs="Lato"/>
                <w:sz w:val="20"/>
                <w:szCs w:val="20"/>
                <w:lang w:eastAsia="pl-PL"/>
              </w:rPr>
              <w:t>Ministerstwo Spraw Zagranicznych</w:t>
            </w:r>
          </w:p>
        </w:tc>
        <w:tc>
          <w:tcPr>
            <w:tcW w:w="6480" w:type="dxa"/>
          </w:tcPr>
          <w:p w14:paraId="75E8038A" w14:textId="3A1E5627" w:rsidR="00E1760D" w:rsidRPr="00B572C8" w:rsidRDefault="00E1760D" w:rsidP="00B572C8">
            <w:pPr>
              <w:spacing w:after="120"/>
              <w:jc w:val="both"/>
              <w:rPr>
                <w:rFonts w:ascii="Lato" w:eastAsia="Lato" w:hAnsi="Lato" w:cs="Lato"/>
                <w:spacing w:val="-10"/>
                <w:kern w:val="28"/>
                <w:sz w:val="20"/>
                <w:szCs w:val="20"/>
              </w:rPr>
            </w:pPr>
            <w:r w:rsidRPr="00B572C8">
              <w:rPr>
                <w:rFonts w:ascii="Lato" w:eastAsia="Lato" w:hAnsi="Lato" w:cs="Lato"/>
                <w:spacing w:val="-10"/>
                <w:kern w:val="28"/>
                <w:sz w:val="20"/>
                <w:szCs w:val="20"/>
              </w:rPr>
              <w:t>Str. 28</w:t>
            </w:r>
            <w:r w:rsidRPr="00B572C8">
              <w:rPr>
                <w:rStyle w:val="cf01"/>
                <w:rFonts w:ascii="Lato" w:eastAsia="Lato" w:hAnsi="Lato" w:cs="Lato"/>
                <w:sz w:val="20"/>
                <w:szCs w:val="20"/>
              </w:rPr>
              <w:t>[uwaga z komentarza na tekście projektu]</w:t>
            </w:r>
          </w:p>
          <w:p w14:paraId="4594855F" w14:textId="30D6C1D6" w:rsidR="00E1760D" w:rsidRPr="00B572C8" w:rsidRDefault="00E1760D" w:rsidP="00B572C8">
            <w:pPr>
              <w:spacing w:after="120"/>
              <w:jc w:val="both"/>
              <w:rPr>
                <w:rFonts w:ascii="Lato" w:eastAsia="Lato" w:hAnsi="Lato" w:cs="Lato"/>
                <w:spacing w:val="-10"/>
                <w:kern w:val="28"/>
                <w:sz w:val="20"/>
                <w:szCs w:val="20"/>
              </w:rPr>
            </w:pPr>
            <w:r w:rsidRPr="00B572C8">
              <w:rPr>
                <w:rFonts w:ascii="Lato" w:eastAsia="Lato" w:hAnsi="Lato" w:cs="Lato"/>
                <w:spacing w:val="-10"/>
                <w:kern w:val="28"/>
                <w:sz w:val="20"/>
                <w:szCs w:val="20"/>
              </w:rPr>
              <w:t>Polityka zakłada dwutorowe podejście: z jednej strony - współtworzenie silnych, wyspecjalizowanych powiązań regionalnych w Europie, z drugiej - budowanie globalnej pozycji Polski w wybranych segmentach rynku, przede wszystkim w fotonice scalonej. Oba te kierunki są komplementarne i mają służyć wzmocnieniu pozycji Polski jako państwa gotowego do strategicznego uczestnictwa w europejskim i światowym systemie produkcji i innowacji. Wymaga to jednak precyzyjnego określenia ról, w które Polska może realistycznie wejść: jako równorzędny partner technologiczny, inicjator projektów, właściciel unikalnych kompetencji i zasobów, a nie jedynie odbiorca inwestycji.</w:t>
            </w:r>
            <w:r w:rsidRPr="00B572C8">
              <w:rPr>
                <w:rFonts w:ascii="Lato" w:eastAsia="Lato" w:hAnsi="Lato" w:cs="Lato"/>
                <w:sz w:val="20"/>
                <w:szCs w:val="20"/>
              </w:rPr>
              <w:t xml:space="preserve"> Jest to szczególnie istotne w obliczu pogarszającej się globalnej sytuacji bezpieczeństwa. Wymaga ona szybkich i zdecydowanych działań, które mogłyby zapewnić Polsce i UE odpowiedni poziom niezależności. Należy dążyć do ograniczania zależności od decyzji innych aktorów oraz zerwania łańcuchów dostaw, co najłatwiej osiągnąć poprzez wzmożoną współpracę europejską w tym zakresie.</w:t>
            </w:r>
          </w:p>
          <w:p w14:paraId="143384E6" w14:textId="5C4EE177" w:rsidR="00E1760D" w:rsidRPr="00B572C8" w:rsidRDefault="00E1760D" w:rsidP="00B572C8">
            <w:pPr>
              <w:spacing w:after="120"/>
              <w:rPr>
                <w:rFonts w:ascii="Lato" w:eastAsia="Lato" w:hAnsi="Lato" w:cs="Lato"/>
                <w:spacing w:val="-10"/>
                <w:kern w:val="28"/>
                <w:sz w:val="20"/>
                <w:szCs w:val="20"/>
              </w:rPr>
            </w:pPr>
            <w:r w:rsidRPr="00B572C8">
              <w:rPr>
                <w:rStyle w:val="cf01"/>
                <w:rFonts w:ascii="Lato" w:eastAsia="Lato" w:hAnsi="Lato" w:cs="Lato"/>
                <w:sz w:val="20"/>
                <w:szCs w:val="20"/>
              </w:rPr>
              <w:t>Należy rozważyć dodanie fragmentu o tym lub zbliżonym brzmieniu, który nakreślałby wrażliwość aktualnej sytuacji bezpieczeństwa.</w:t>
            </w:r>
          </w:p>
        </w:tc>
        <w:tc>
          <w:tcPr>
            <w:tcW w:w="4275" w:type="dxa"/>
          </w:tcPr>
          <w:p w14:paraId="0E013C6F" w14:textId="39A766A2" w:rsidR="007F2CC6" w:rsidRPr="00B572C8" w:rsidRDefault="166B6B86" w:rsidP="00B572C8">
            <w:pPr>
              <w:spacing w:after="120"/>
              <w:jc w:val="both"/>
              <w:rPr>
                <w:rFonts w:ascii="Lato" w:eastAsia="Lato" w:hAnsi="Lato" w:cs="Lato"/>
                <w:b/>
                <w:bCs/>
                <w:sz w:val="20"/>
                <w:szCs w:val="20"/>
              </w:rPr>
            </w:pPr>
            <w:r w:rsidRPr="00B572C8">
              <w:rPr>
                <w:rFonts w:ascii="Lato" w:eastAsia="Lato" w:hAnsi="Lato" w:cs="Lato"/>
                <w:b/>
                <w:bCs/>
                <w:sz w:val="20"/>
                <w:szCs w:val="20"/>
              </w:rPr>
              <w:t>Uwaga uwzględniona</w:t>
            </w:r>
          </w:p>
          <w:p w14:paraId="177E1A17" w14:textId="2EF1D190" w:rsidR="00E1760D" w:rsidRPr="00B572C8" w:rsidRDefault="3874F1EA" w:rsidP="00B572C8">
            <w:pPr>
              <w:spacing w:after="120"/>
              <w:jc w:val="both"/>
              <w:rPr>
                <w:rFonts w:ascii="Lato" w:eastAsia="Lato" w:hAnsi="Lato" w:cs="Lato"/>
                <w:sz w:val="20"/>
                <w:szCs w:val="20"/>
              </w:rPr>
            </w:pPr>
            <w:r w:rsidRPr="00B572C8">
              <w:rPr>
                <w:rFonts w:ascii="Lato" w:eastAsia="Lato" w:hAnsi="Lato" w:cs="Lato"/>
                <w:sz w:val="20"/>
                <w:szCs w:val="20"/>
              </w:rPr>
              <w:t xml:space="preserve">W dokumencie dodano zapis zaproponowany przez MSZ. </w:t>
            </w:r>
          </w:p>
        </w:tc>
      </w:tr>
      <w:tr w:rsidR="00B07F7B" w:rsidRPr="00B572C8" w14:paraId="74EC154D" w14:textId="77777777" w:rsidTr="59F5F9E8">
        <w:trPr>
          <w:jc w:val="center"/>
        </w:trPr>
        <w:tc>
          <w:tcPr>
            <w:tcW w:w="894" w:type="dxa"/>
          </w:tcPr>
          <w:p w14:paraId="771BA62E" w14:textId="77777777" w:rsidR="00E1760D" w:rsidRPr="00B572C8" w:rsidRDefault="00E1760D"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2A6E903F" w14:textId="7B9B9946" w:rsidR="00E1760D" w:rsidRPr="00B572C8" w:rsidRDefault="00E1760D" w:rsidP="00B572C8">
            <w:pPr>
              <w:spacing w:after="120"/>
              <w:rPr>
                <w:rFonts w:ascii="Lato" w:eastAsia="Lato" w:hAnsi="Lato" w:cs="Lato"/>
                <w:sz w:val="20"/>
                <w:szCs w:val="20"/>
                <w:lang w:eastAsia="pl-PL"/>
              </w:rPr>
            </w:pPr>
            <w:r w:rsidRPr="00B572C8">
              <w:rPr>
                <w:rFonts w:ascii="Lato" w:eastAsia="Lato" w:hAnsi="Lato" w:cs="Lato"/>
                <w:sz w:val="20"/>
                <w:szCs w:val="20"/>
                <w:lang w:eastAsia="pl-PL"/>
              </w:rPr>
              <w:t>Ministerstwo Spraw Zagranicznych</w:t>
            </w:r>
          </w:p>
        </w:tc>
        <w:tc>
          <w:tcPr>
            <w:tcW w:w="6480" w:type="dxa"/>
          </w:tcPr>
          <w:p w14:paraId="0B9E3B23" w14:textId="38DBEF1C" w:rsidR="00E1760D" w:rsidRPr="00B572C8" w:rsidRDefault="00E1760D" w:rsidP="00B572C8">
            <w:pPr>
              <w:spacing w:after="120"/>
              <w:jc w:val="both"/>
              <w:rPr>
                <w:rFonts w:ascii="Lato" w:eastAsia="Lato" w:hAnsi="Lato" w:cs="Lato"/>
                <w:spacing w:val="-10"/>
                <w:kern w:val="28"/>
                <w:sz w:val="20"/>
                <w:szCs w:val="20"/>
              </w:rPr>
            </w:pPr>
            <w:r w:rsidRPr="00B572C8">
              <w:rPr>
                <w:rFonts w:ascii="Lato" w:eastAsia="Lato" w:hAnsi="Lato" w:cs="Lato"/>
                <w:spacing w:val="-10"/>
                <w:kern w:val="28"/>
                <w:sz w:val="20"/>
                <w:szCs w:val="20"/>
              </w:rPr>
              <w:t>Str. 29</w:t>
            </w:r>
            <w:r w:rsidRPr="00B572C8">
              <w:rPr>
                <w:rStyle w:val="cf01"/>
                <w:rFonts w:ascii="Lato" w:eastAsia="Lato" w:hAnsi="Lato" w:cs="Lato"/>
                <w:sz w:val="20"/>
                <w:szCs w:val="20"/>
              </w:rPr>
              <w:t>[uwaga z komentarza na tekście projektu]</w:t>
            </w:r>
          </w:p>
          <w:p w14:paraId="1E629535" w14:textId="649889EE" w:rsidR="00E1760D" w:rsidRPr="00B572C8" w:rsidRDefault="00E1760D" w:rsidP="00B572C8">
            <w:pPr>
              <w:spacing w:after="120"/>
              <w:jc w:val="both"/>
              <w:rPr>
                <w:rFonts w:ascii="Lato" w:eastAsia="Lato" w:hAnsi="Lato" w:cs="Lato"/>
                <w:spacing w:val="-10"/>
                <w:kern w:val="28"/>
                <w:sz w:val="20"/>
                <w:szCs w:val="20"/>
              </w:rPr>
            </w:pPr>
            <w:r w:rsidRPr="00B572C8">
              <w:rPr>
                <w:rFonts w:ascii="Lato" w:eastAsia="Lato" w:hAnsi="Lato" w:cs="Lato"/>
                <w:spacing w:val="-10"/>
                <w:kern w:val="28"/>
                <w:sz w:val="20"/>
                <w:szCs w:val="20"/>
              </w:rPr>
              <w:t xml:space="preserve">Niezależnie od tworzenia mikroregionu należy rozwijać współpracę z komplementarnymi partnerami, np. Holandia (wiodący ekosystem w zakresie litografii, projektowania i fotoniki), Litwą (silny ekosystem laserów i ich </w:t>
            </w:r>
            <w:r w:rsidRPr="00B572C8">
              <w:rPr>
                <w:rFonts w:ascii="Lato" w:eastAsia="Lato" w:hAnsi="Lato" w:cs="Lato"/>
                <w:spacing w:val="-10"/>
                <w:kern w:val="28"/>
                <w:sz w:val="20"/>
                <w:szCs w:val="20"/>
              </w:rPr>
              <w:lastRenderedPageBreak/>
              <w:t>zastosowań) czy Belgią (IMEC jako wiodący ośrodek badań nad układami scalonymi i systemami). Ich udział nie osłabia rdzenia mikroregionu,</w:t>
            </w:r>
            <w:r w:rsidR="45EADB27" w:rsidRPr="00B572C8">
              <w:rPr>
                <w:rFonts w:ascii="Lato" w:eastAsia="Lato" w:hAnsi="Lato" w:cs="Lato"/>
                <w:spacing w:val="-10"/>
                <w:kern w:val="28"/>
                <w:sz w:val="20"/>
                <w:szCs w:val="20"/>
              </w:rPr>
              <w:t xml:space="preserve"> </w:t>
            </w:r>
            <w:r w:rsidRPr="00B572C8">
              <w:rPr>
                <w:rFonts w:ascii="Lato" w:eastAsia="Lato" w:hAnsi="Lato" w:cs="Lato"/>
                <w:spacing w:val="-10"/>
                <w:kern w:val="28"/>
                <w:sz w:val="20"/>
                <w:szCs w:val="20"/>
              </w:rPr>
              <w:t>lecz wzmacnia go technologicznie i organizacyjnie. Współpraca powinna koncentrować się na konkretnych tematach, np. fotonika podczerwieni, lasery impulsowe czy integracja optoelektroniki z systemami sztucznej inteligencji.</w:t>
            </w:r>
          </w:p>
          <w:p w14:paraId="6EA088BE" w14:textId="7B1BD42D" w:rsidR="00E1760D" w:rsidRPr="00B572C8" w:rsidRDefault="00E1760D" w:rsidP="00B572C8">
            <w:pPr>
              <w:spacing w:after="120"/>
              <w:jc w:val="both"/>
              <w:rPr>
                <w:rFonts w:ascii="Lato" w:eastAsia="Lato" w:hAnsi="Lato" w:cs="Lato"/>
                <w:spacing w:val="-10"/>
                <w:kern w:val="28"/>
                <w:sz w:val="20"/>
                <w:szCs w:val="20"/>
              </w:rPr>
            </w:pPr>
            <w:r w:rsidRPr="00B572C8">
              <w:rPr>
                <w:rStyle w:val="cf01"/>
                <w:rFonts w:ascii="Lato" w:eastAsia="Lato" w:hAnsi="Lato" w:cs="Lato"/>
                <w:sz w:val="20"/>
                <w:szCs w:val="20"/>
              </w:rPr>
              <w:t>Należy rozważyć dodanie państw nordyckich. Ich potencjał to przede wszystkim zaawansowane know-how i wysoka innowacyjność. Wobec budowania silnej współpracy gospodarczo-obronnej ze Szwecją, przynajmniej to państwo powinno zostać wymienione wprost.</w:t>
            </w:r>
          </w:p>
        </w:tc>
        <w:tc>
          <w:tcPr>
            <w:tcW w:w="4275" w:type="dxa"/>
          </w:tcPr>
          <w:p w14:paraId="3552843A" w14:textId="66192865" w:rsidR="00B5307D" w:rsidRPr="00B572C8" w:rsidRDefault="6D3E9A39" w:rsidP="00B572C8">
            <w:pPr>
              <w:spacing w:after="120"/>
              <w:jc w:val="both"/>
              <w:rPr>
                <w:rFonts w:ascii="Lato" w:eastAsia="Lato" w:hAnsi="Lato" w:cs="Lato"/>
                <w:b/>
                <w:bCs/>
                <w:sz w:val="20"/>
                <w:szCs w:val="20"/>
              </w:rPr>
            </w:pPr>
            <w:r w:rsidRPr="00B572C8">
              <w:rPr>
                <w:rFonts w:ascii="Lato" w:eastAsia="Lato" w:hAnsi="Lato" w:cs="Lato"/>
                <w:b/>
                <w:bCs/>
                <w:sz w:val="20"/>
                <w:szCs w:val="20"/>
              </w:rPr>
              <w:lastRenderedPageBreak/>
              <w:t>Uwaga uwzględniona</w:t>
            </w:r>
          </w:p>
          <w:p w14:paraId="1FAAC248" w14:textId="6C1679FB" w:rsidR="00E1760D" w:rsidRPr="00B572C8" w:rsidRDefault="210D517E" w:rsidP="00B572C8">
            <w:pPr>
              <w:spacing w:after="120"/>
              <w:jc w:val="both"/>
              <w:rPr>
                <w:rFonts w:ascii="Lato" w:eastAsia="Lato" w:hAnsi="Lato" w:cs="Lato"/>
                <w:sz w:val="20"/>
                <w:szCs w:val="20"/>
              </w:rPr>
            </w:pPr>
            <w:r w:rsidRPr="00B572C8">
              <w:rPr>
                <w:rFonts w:ascii="Lato" w:eastAsia="Lato" w:hAnsi="Lato" w:cs="Lato"/>
                <w:sz w:val="20"/>
                <w:szCs w:val="20"/>
              </w:rPr>
              <w:t xml:space="preserve">W dokumencie zaznaczono kwestie współpracy z partnerami wskazanymi przez MSZ. </w:t>
            </w:r>
          </w:p>
        </w:tc>
      </w:tr>
      <w:tr w:rsidR="00B07F7B" w:rsidRPr="00B572C8" w14:paraId="4014E635" w14:textId="77777777" w:rsidTr="59F5F9E8">
        <w:trPr>
          <w:jc w:val="center"/>
        </w:trPr>
        <w:tc>
          <w:tcPr>
            <w:tcW w:w="894" w:type="dxa"/>
          </w:tcPr>
          <w:p w14:paraId="0CB6159A" w14:textId="77777777" w:rsidR="00E1760D" w:rsidRPr="00B572C8" w:rsidRDefault="00E1760D"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597CD026" w14:textId="1B53FEC7" w:rsidR="00E1760D" w:rsidRPr="00B572C8" w:rsidRDefault="00E1760D" w:rsidP="00B572C8">
            <w:pPr>
              <w:spacing w:after="120"/>
              <w:rPr>
                <w:rFonts w:ascii="Lato" w:eastAsia="Lato" w:hAnsi="Lato" w:cs="Lato"/>
                <w:sz w:val="20"/>
                <w:szCs w:val="20"/>
                <w:lang w:eastAsia="pl-PL"/>
              </w:rPr>
            </w:pPr>
            <w:r w:rsidRPr="00B572C8">
              <w:rPr>
                <w:rFonts w:ascii="Lato" w:eastAsia="Lato" w:hAnsi="Lato" w:cs="Lato"/>
                <w:sz w:val="20"/>
                <w:szCs w:val="20"/>
                <w:lang w:eastAsia="pl-PL"/>
              </w:rPr>
              <w:t>Ministerstwo Spraw Zagranicznych</w:t>
            </w:r>
          </w:p>
        </w:tc>
        <w:tc>
          <w:tcPr>
            <w:tcW w:w="6480" w:type="dxa"/>
          </w:tcPr>
          <w:p w14:paraId="4DADF528" w14:textId="6870CFF3" w:rsidR="00E1760D" w:rsidRPr="00B572C8" w:rsidRDefault="00E1760D" w:rsidP="00B572C8">
            <w:pPr>
              <w:spacing w:after="120"/>
              <w:jc w:val="both"/>
              <w:rPr>
                <w:rFonts w:ascii="Lato" w:eastAsia="Lato" w:hAnsi="Lato" w:cs="Lato"/>
                <w:spacing w:val="-10"/>
                <w:kern w:val="28"/>
                <w:sz w:val="20"/>
                <w:szCs w:val="20"/>
              </w:rPr>
            </w:pPr>
            <w:r w:rsidRPr="00B572C8">
              <w:rPr>
                <w:rFonts w:ascii="Lato" w:eastAsia="Lato" w:hAnsi="Lato" w:cs="Lato"/>
                <w:spacing w:val="-10"/>
                <w:kern w:val="28"/>
                <w:sz w:val="20"/>
                <w:szCs w:val="20"/>
              </w:rPr>
              <w:t>Str. 29</w:t>
            </w:r>
            <w:r w:rsidRPr="00B572C8">
              <w:rPr>
                <w:rStyle w:val="cf01"/>
                <w:rFonts w:ascii="Lato" w:eastAsia="Lato" w:hAnsi="Lato" w:cs="Lato"/>
                <w:sz w:val="20"/>
                <w:szCs w:val="20"/>
              </w:rPr>
              <w:t>[uwaga z komentarza na tekście projektu]</w:t>
            </w:r>
          </w:p>
          <w:p w14:paraId="6D5E6142" w14:textId="242F5A25" w:rsidR="00E1760D" w:rsidRPr="00B572C8" w:rsidRDefault="00E1760D" w:rsidP="00B572C8">
            <w:pPr>
              <w:spacing w:after="120"/>
              <w:jc w:val="both"/>
              <w:rPr>
                <w:rFonts w:ascii="Lato" w:eastAsia="Lato" w:hAnsi="Lato" w:cs="Lato"/>
                <w:spacing w:val="-10"/>
                <w:kern w:val="28"/>
                <w:sz w:val="20"/>
                <w:szCs w:val="20"/>
              </w:rPr>
            </w:pPr>
            <w:r w:rsidRPr="00B572C8">
              <w:rPr>
                <w:rFonts w:ascii="Lato" w:eastAsia="Lato" w:hAnsi="Lato" w:cs="Lato"/>
                <w:spacing w:val="-10"/>
                <w:kern w:val="28"/>
                <w:sz w:val="20"/>
                <w:szCs w:val="20"/>
              </w:rPr>
              <w:t xml:space="preserve">Jednocześnie rekomenduje się przystąpienie zainteresowanych polskich województw do Europejskiego Sojuszu na rzecz Półprzewodników (ESRA), w którym obecnie nie ma przedstawicieli Polski. Członkostwo umożliwiłoby ściślejszą współpracę terytorialną, udział w projektach regionalnych i dostęp do wsparcia operacyjnego. </w:t>
            </w:r>
          </w:p>
          <w:p w14:paraId="244A1BCC" w14:textId="7308826D" w:rsidR="00E1760D" w:rsidRPr="00B572C8" w:rsidRDefault="00E1760D" w:rsidP="00D2573C">
            <w:pPr>
              <w:spacing w:after="120"/>
              <w:jc w:val="both"/>
              <w:rPr>
                <w:rFonts w:ascii="Lato" w:eastAsia="Lato" w:hAnsi="Lato" w:cs="Lato"/>
                <w:spacing w:val="-10"/>
                <w:kern w:val="28"/>
                <w:sz w:val="20"/>
                <w:szCs w:val="20"/>
              </w:rPr>
            </w:pPr>
            <w:r w:rsidRPr="00B572C8">
              <w:rPr>
                <w:rStyle w:val="cf01"/>
                <w:rFonts w:ascii="Lato" w:eastAsia="Lato" w:hAnsi="Lato" w:cs="Lato"/>
                <w:sz w:val="20"/>
                <w:szCs w:val="20"/>
              </w:rPr>
              <w:t>Zdecydowanie wspieramy tę rekomendację</w:t>
            </w:r>
            <w:r w:rsidR="00D2573C">
              <w:rPr>
                <w:rStyle w:val="cf01"/>
                <w:rFonts w:ascii="Lato" w:eastAsia="Lato" w:hAnsi="Lato" w:cs="Lato"/>
                <w:sz w:val="20"/>
                <w:szCs w:val="20"/>
              </w:rPr>
              <w:t>.</w:t>
            </w:r>
          </w:p>
        </w:tc>
        <w:tc>
          <w:tcPr>
            <w:tcW w:w="4275" w:type="dxa"/>
          </w:tcPr>
          <w:p w14:paraId="4A191A5B" w14:textId="3D38B8ED" w:rsidR="00E1760D" w:rsidRPr="00B572C8" w:rsidRDefault="5DFBD7B9" w:rsidP="00B572C8">
            <w:pPr>
              <w:spacing w:after="120"/>
              <w:jc w:val="both"/>
              <w:rPr>
                <w:rFonts w:ascii="Lato" w:eastAsia="Lato" w:hAnsi="Lato" w:cs="Lato"/>
                <w:sz w:val="20"/>
                <w:szCs w:val="20"/>
              </w:rPr>
            </w:pPr>
            <w:r w:rsidRPr="00B572C8">
              <w:rPr>
                <w:rFonts w:ascii="Lato" w:eastAsia="Lato" w:hAnsi="Lato" w:cs="Lato"/>
                <w:sz w:val="20"/>
                <w:szCs w:val="20"/>
              </w:rPr>
              <w:t>Uwaga o charakterze ogólnym</w:t>
            </w:r>
            <w:r w:rsidR="006E4981" w:rsidRPr="00B572C8">
              <w:rPr>
                <w:rFonts w:ascii="Lato" w:eastAsia="Lato" w:hAnsi="Lato" w:cs="Lato"/>
                <w:sz w:val="20"/>
                <w:szCs w:val="20"/>
              </w:rPr>
              <w:t xml:space="preserve"> nie wymaga </w:t>
            </w:r>
            <w:r w:rsidR="005459F6" w:rsidRPr="00B572C8">
              <w:rPr>
                <w:rFonts w:ascii="Lato" w:eastAsia="Lato" w:hAnsi="Lato" w:cs="Lato"/>
                <w:sz w:val="20"/>
                <w:szCs w:val="20"/>
              </w:rPr>
              <w:t xml:space="preserve">zmiany dokumentu. </w:t>
            </w:r>
            <w:r w:rsidR="006E4981" w:rsidRPr="00B572C8">
              <w:rPr>
                <w:rFonts w:ascii="Lato" w:eastAsia="Lato" w:hAnsi="Lato" w:cs="Lato"/>
                <w:sz w:val="20"/>
                <w:szCs w:val="20"/>
              </w:rPr>
              <w:t>Postulat kierowany do administracji samorządowej.</w:t>
            </w:r>
          </w:p>
        </w:tc>
      </w:tr>
      <w:tr w:rsidR="00B07F7B" w:rsidRPr="00B572C8" w14:paraId="7FFE4AA6" w14:textId="77777777" w:rsidTr="59F5F9E8">
        <w:trPr>
          <w:jc w:val="center"/>
        </w:trPr>
        <w:tc>
          <w:tcPr>
            <w:tcW w:w="894" w:type="dxa"/>
          </w:tcPr>
          <w:p w14:paraId="3B7CD1E4" w14:textId="77777777" w:rsidR="00E1760D" w:rsidRPr="00B572C8" w:rsidRDefault="00E1760D"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3CAAA6A0" w14:textId="259DE69F" w:rsidR="00E1760D" w:rsidRPr="00B572C8" w:rsidRDefault="00E1760D" w:rsidP="00B572C8">
            <w:pPr>
              <w:spacing w:after="120"/>
              <w:rPr>
                <w:rFonts w:ascii="Lato" w:eastAsia="Lato" w:hAnsi="Lato" w:cs="Lato"/>
                <w:sz w:val="20"/>
                <w:szCs w:val="20"/>
                <w:lang w:eastAsia="pl-PL"/>
              </w:rPr>
            </w:pPr>
            <w:r w:rsidRPr="00B572C8">
              <w:rPr>
                <w:rFonts w:ascii="Lato" w:eastAsia="Lato" w:hAnsi="Lato" w:cs="Lato"/>
                <w:sz w:val="20"/>
                <w:szCs w:val="20"/>
                <w:lang w:eastAsia="pl-PL"/>
              </w:rPr>
              <w:t>Ministerstwo Spraw Zagranicznych</w:t>
            </w:r>
          </w:p>
        </w:tc>
        <w:tc>
          <w:tcPr>
            <w:tcW w:w="6480" w:type="dxa"/>
          </w:tcPr>
          <w:p w14:paraId="5A5C5BFD" w14:textId="4AE681C1" w:rsidR="00E1760D" w:rsidRPr="00B572C8" w:rsidRDefault="00E1760D" w:rsidP="00B572C8">
            <w:pPr>
              <w:spacing w:after="120"/>
              <w:jc w:val="both"/>
              <w:rPr>
                <w:rFonts w:ascii="Lato" w:eastAsia="Lato" w:hAnsi="Lato" w:cs="Lato"/>
                <w:spacing w:val="-10"/>
                <w:kern w:val="28"/>
                <w:sz w:val="20"/>
                <w:szCs w:val="20"/>
              </w:rPr>
            </w:pPr>
            <w:r w:rsidRPr="00B572C8">
              <w:rPr>
                <w:rFonts w:ascii="Lato" w:eastAsia="Lato" w:hAnsi="Lato" w:cs="Lato"/>
                <w:spacing w:val="-10"/>
                <w:kern w:val="28"/>
                <w:sz w:val="20"/>
                <w:szCs w:val="20"/>
              </w:rPr>
              <w:t>Str.31</w:t>
            </w:r>
            <w:r w:rsidRPr="00B572C8">
              <w:rPr>
                <w:rStyle w:val="cf01"/>
                <w:rFonts w:ascii="Lato" w:eastAsia="Lato" w:hAnsi="Lato" w:cs="Lato"/>
                <w:sz w:val="20"/>
                <w:szCs w:val="20"/>
              </w:rPr>
              <w:t>[uwaga z komentarza na tekście projektu]</w:t>
            </w:r>
          </w:p>
          <w:p w14:paraId="68ED022A" w14:textId="11C8C169" w:rsidR="00E1760D" w:rsidRPr="00B572C8" w:rsidRDefault="00E1760D" w:rsidP="00B572C8">
            <w:pPr>
              <w:spacing w:after="120"/>
              <w:jc w:val="both"/>
              <w:rPr>
                <w:rFonts w:ascii="Lato" w:eastAsia="Lato" w:hAnsi="Lato" w:cs="Lato"/>
                <w:strike/>
                <w:spacing w:val="-10"/>
                <w:kern w:val="28"/>
                <w:sz w:val="20"/>
                <w:szCs w:val="20"/>
              </w:rPr>
            </w:pPr>
            <w:r w:rsidRPr="00B572C8">
              <w:rPr>
                <w:rFonts w:ascii="Lato" w:eastAsia="Lato" w:hAnsi="Lato" w:cs="Lato"/>
                <w:spacing w:val="-10"/>
                <w:kern w:val="28"/>
                <w:sz w:val="20"/>
                <w:szCs w:val="20"/>
              </w:rPr>
              <w:t xml:space="preserve">Polska powinna wzmacniać strategiczne partnerstwo ze Stanami Zjednoczonymi, traktując je jako źródło długoterminowego kapitału inwestycyjnego wspierającego rozwój krajowego sektora. Współpraca transatlantycka powinna obejmować wspólne projekty badawcze, inwestycje infrastrukturalne, a także tworzenie powiązań przemysłowych i akademickich </w:t>
            </w:r>
            <w:r w:rsidRPr="00B572C8">
              <w:rPr>
                <w:rFonts w:ascii="Lato" w:eastAsiaTheme="majorEastAsia" w:hAnsi="Lato" w:cs="Arial"/>
                <w:spacing w:val="-10"/>
                <w:kern w:val="28"/>
                <w:sz w:val="20"/>
                <w:szCs w:val="20"/>
              </w:rPr>
              <w:br/>
            </w:r>
            <w:r w:rsidRPr="00B572C8">
              <w:rPr>
                <w:rFonts w:ascii="Lato" w:eastAsia="Lato" w:hAnsi="Lato" w:cs="Lato"/>
                <w:spacing w:val="-10"/>
                <w:kern w:val="28"/>
                <w:sz w:val="20"/>
                <w:szCs w:val="20"/>
              </w:rPr>
              <w:t>z amerykańskimi partnerami. Jednocześnie konieczne jest prowadzenie konsekwentnej polityki, której celem jest zapewnienie Polsce pełnego dostępu do zaawansowanych technologii.</w:t>
            </w:r>
            <w:r w:rsidRPr="00B572C8">
              <w:rPr>
                <w:rFonts w:ascii="Lato" w:eastAsia="Lato" w:hAnsi="Lato" w:cs="Lato"/>
                <w:sz w:val="20"/>
                <w:szCs w:val="20"/>
              </w:rPr>
              <w:t xml:space="preserve"> </w:t>
            </w:r>
            <w:r w:rsidRPr="00B572C8">
              <w:rPr>
                <w:rFonts w:ascii="Lato" w:eastAsia="Lato" w:hAnsi="Lato" w:cs="Lato"/>
                <w:b/>
                <w:bCs/>
                <w:sz w:val="20"/>
                <w:szCs w:val="20"/>
              </w:rPr>
              <w:t>Celem tej polityki powinno być również wspieranie suwerenności cyfrowej Europy.</w:t>
            </w:r>
            <w:r w:rsidRPr="00B572C8">
              <w:rPr>
                <w:rFonts w:ascii="Lato" w:eastAsia="Lato" w:hAnsi="Lato" w:cs="Lato"/>
                <w:sz w:val="20"/>
                <w:szCs w:val="20"/>
              </w:rPr>
              <w:t xml:space="preserve"> </w:t>
            </w:r>
            <w:r w:rsidRPr="00B572C8">
              <w:rPr>
                <w:rFonts w:ascii="Lato" w:eastAsia="Lato" w:hAnsi="Lato" w:cs="Lato"/>
                <w:strike/>
                <w:sz w:val="20"/>
                <w:szCs w:val="20"/>
              </w:rPr>
              <w:t>współpracy powinno być budowanie niezależności Europy z jej własnym potencjałem, nie zaś oparcie o możliwości technologiczne i produkcyjne Stanów Zjednoczonych w długiej perspektywie czasowej.</w:t>
            </w:r>
          </w:p>
          <w:p w14:paraId="79C724CF" w14:textId="67B1D64A" w:rsidR="00E1760D" w:rsidRPr="00B572C8" w:rsidRDefault="00E1760D" w:rsidP="00D2573C">
            <w:pPr>
              <w:spacing w:after="120"/>
              <w:jc w:val="both"/>
              <w:rPr>
                <w:rFonts w:ascii="Lato" w:eastAsia="Lato" w:hAnsi="Lato" w:cs="Lato"/>
                <w:spacing w:val="-10"/>
                <w:kern w:val="28"/>
                <w:sz w:val="20"/>
                <w:szCs w:val="20"/>
              </w:rPr>
            </w:pPr>
            <w:r w:rsidRPr="00B572C8">
              <w:rPr>
                <w:rStyle w:val="cf01"/>
                <w:rFonts w:ascii="Lato" w:eastAsia="Lato" w:hAnsi="Lato" w:cs="Lato"/>
                <w:sz w:val="20"/>
                <w:szCs w:val="20"/>
              </w:rPr>
              <w:t>Proponujemy dodać jak w tekście</w:t>
            </w:r>
            <w:r w:rsidR="00D2573C">
              <w:rPr>
                <w:rStyle w:val="cf01"/>
                <w:rFonts w:ascii="Lato" w:eastAsia="Lato" w:hAnsi="Lato" w:cs="Lato"/>
                <w:sz w:val="20"/>
                <w:szCs w:val="20"/>
              </w:rPr>
              <w:t>.</w:t>
            </w:r>
          </w:p>
        </w:tc>
        <w:tc>
          <w:tcPr>
            <w:tcW w:w="4275" w:type="dxa"/>
          </w:tcPr>
          <w:p w14:paraId="1BF60CFF" w14:textId="33072408" w:rsidR="00B5307D" w:rsidRPr="00B572C8" w:rsidRDefault="30EB51DD" w:rsidP="00B572C8">
            <w:pPr>
              <w:spacing w:after="120"/>
              <w:jc w:val="both"/>
              <w:rPr>
                <w:rFonts w:ascii="Lato" w:eastAsia="Lato" w:hAnsi="Lato" w:cs="Lato"/>
                <w:sz w:val="20"/>
                <w:szCs w:val="20"/>
              </w:rPr>
            </w:pPr>
            <w:r w:rsidRPr="00B572C8">
              <w:rPr>
                <w:rFonts w:ascii="Lato" w:eastAsia="Lato" w:hAnsi="Lato" w:cs="Lato"/>
                <w:b/>
                <w:bCs/>
                <w:sz w:val="20"/>
                <w:szCs w:val="20"/>
              </w:rPr>
              <w:t>Uwaga częściowo uwzględniona</w:t>
            </w:r>
          </w:p>
          <w:p w14:paraId="005C6AFC" w14:textId="66A32602" w:rsidR="30EB51DD" w:rsidRPr="00B572C8" w:rsidRDefault="0A837172" w:rsidP="00B572C8">
            <w:pPr>
              <w:spacing w:after="120"/>
              <w:jc w:val="both"/>
              <w:rPr>
                <w:rFonts w:ascii="Lato" w:eastAsia="Lato" w:hAnsi="Lato" w:cs="Lato"/>
                <w:strike/>
                <w:sz w:val="20"/>
                <w:szCs w:val="20"/>
              </w:rPr>
            </w:pPr>
            <w:r w:rsidRPr="00B572C8">
              <w:rPr>
                <w:rFonts w:ascii="Lato" w:eastAsia="Lato" w:hAnsi="Lato" w:cs="Lato"/>
                <w:sz w:val="20"/>
                <w:szCs w:val="20"/>
              </w:rPr>
              <w:t xml:space="preserve">W dokumencie dodano zapis “Celem tej polityki powinno być również wspieranie suwerenności cyfrowej Europy”. </w:t>
            </w:r>
          </w:p>
          <w:p w14:paraId="64BABEE5" w14:textId="77777777" w:rsidR="00E1760D" w:rsidRPr="00B572C8" w:rsidRDefault="00E1760D" w:rsidP="00B572C8">
            <w:pPr>
              <w:spacing w:after="120"/>
              <w:jc w:val="both"/>
              <w:rPr>
                <w:rFonts w:ascii="Lato" w:eastAsia="Lato" w:hAnsi="Lato" w:cs="Lato"/>
                <w:sz w:val="20"/>
                <w:szCs w:val="20"/>
              </w:rPr>
            </w:pPr>
          </w:p>
          <w:p w14:paraId="67DC0D7C" w14:textId="2468EF72" w:rsidR="00E1760D" w:rsidRPr="00B572C8" w:rsidRDefault="00E1760D" w:rsidP="00B572C8">
            <w:pPr>
              <w:spacing w:after="120"/>
              <w:jc w:val="both"/>
              <w:rPr>
                <w:rFonts w:ascii="Lato" w:eastAsia="Lato" w:hAnsi="Lato" w:cs="Lato"/>
                <w:sz w:val="20"/>
                <w:szCs w:val="20"/>
              </w:rPr>
            </w:pPr>
          </w:p>
        </w:tc>
      </w:tr>
      <w:tr w:rsidR="00B07F7B" w:rsidRPr="00B572C8" w14:paraId="3807C7A5" w14:textId="77777777" w:rsidTr="59F5F9E8">
        <w:trPr>
          <w:jc w:val="center"/>
        </w:trPr>
        <w:tc>
          <w:tcPr>
            <w:tcW w:w="894" w:type="dxa"/>
          </w:tcPr>
          <w:p w14:paraId="767F3B52" w14:textId="77777777" w:rsidR="00E1760D" w:rsidRPr="00B572C8" w:rsidRDefault="00E1760D"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2D8DC969" w14:textId="35A52F8A" w:rsidR="00E1760D" w:rsidRPr="00B572C8" w:rsidRDefault="00E1760D" w:rsidP="00B572C8">
            <w:pPr>
              <w:spacing w:after="120"/>
              <w:rPr>
                <w:rFonts w:ascii="Lato" w:eastAsia="Lato" w:hAnsi="Lato" w:cs="Lato"/>
                <w:sz w:val="20"/>
                <w:szCs w:val="20"/>
                <w:lang w:eastAsia="pl-PL"/>
              </w:rPr>
            </w:pPr>
            <w:r w:rsidRPr="00B572C8">
              <w:rPr>
                <w:rFonts w:ascii="Lato" w:eastAsia="Lato" w:hAnsi="Lato" w:cs="Lato"/>
                <w:sz w:val="20"/>
                <w:szCs w:val="20"/>
                <w:lang w:eastAsia="pl-PL"/>
              </w:rPr>
              <w:t>Ministerstwo Spraw Zagranicznych</w:t>
            </w:r>
          </w:p>
        </w:tc>
        <w:tc>
          <w:tcPr>
            <w:tcW w:w="6480" w:type="dxa"/>
          </w:tcPr>
          <w:p w14:paraId="5866A772" w14:textId="080CB936"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Str. 42</w:t>
            </w:r>
            <w:r w:rsidRPr="00B572C8">
              <w:rPr>
                <w:rStyle w:val="cf01"/>
                <w:rFonts w:ascii="Lato" w:eastAsia="Lato" w:hAnsi="Lato" w:cs="Lato"/>
                <w:sz w:val="20"/>
                <w:szCs w:val="20"/>
              </w:rPr>
              <w:t>[uwaga z komentarza na tekście projektu]</w:t>
            </w:r>
          </w:p>
          <w:p w14:paraId="34AEADF1" w14:textId="2DFCA540"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 xml:space="preserve">Polska powinna rozwijać zdolności do odzysku i przetwarzania surowców dla przemysłu półprzewodnikowego w oparciu o istniejący potencjał przemysłowy Śląska i kompetencje naukowe instytucji takich jak CEZAMAT PW, Łukasiewicz-IMiF, Łukasiewicz-IMN i Główny </w:t>
            </w:r>
            <w:r w:rsidRPr="00B572C8">
              <w:rPr>
                <w:rFonts w:ascii="Lato" w:eastAsia="Lato" w:hAnsi="Lato" w:cs="Lato"/>
                <w:sz w:val="20"/>
                <w:szCs w:val="20"/>
              </w:rPr>
              <w:lastRenderedPageBreak/>
              <w:t xml:space="preserve">Instytut Górnictwa. </w:t>
            </w:r>
            <w:r w:rsidRPr="00B572C8">
              <w:rPr>
                <w:rFonts w:ascii="Lato" w:eastAsia="Lato" w:hAnsi="Lato" w:cs="Lato"/>
                <w:spacing w:val="-10"/>
                <w:kern w:val="28"/>
                <w:sz w:val="20"/>
                <w:szCs w:val="20"/>
              </w:rPr>
              <w:t xml:space="preserve">Należy </w:t>
            </w:r>
            <w:r w:rsidRPr="00B572C8">
              <w:rPr>
                <w:rFonts w:ascii="Lato" w:eastAsia="Lato" w:hAnsi="Lato" w:cs="Lato"/>
                <w:sz w:val="20"/>
                <w:szCs w:val="20"/>
              </w:rPr>
              <w:t>wspierać projekty hydrometalurgiczne, pilotażowe instalacje recyklingu oraz tworzenie nowych centrów kompetencji w zakresie analizy jakości, kontroli defektów i oceny parametrów technicznych surowców.</w:t>
            </w:r>
          </w:p>
          <w:p w14:paraId="3374846E" w14:textId="53A05A18" w:rsidR="00E1760D" w:rsidRPr="00B572C8" w:rsidRDefault="00E1760D" w:rsidP="00B572C8">
            <w:pPr>
              <w:pStyle w:val="pf0"/>
              <w:spacing w:before="0" w:beforeAutospacing="0" w:after="120" w:afterAutospacing="0"/>
              <w:jc w:val="both"/>
              <w:rPr>
                <w:rFonts w:ascii="Lato" w:eastAsia="Lato" w:hAnsi="Lato" w:cs="Lato"/>
                <w:spacing w:val="-10"/>
                <w:kern w:val="28"/>
                <w:sz w:val="20"/>
                <w:szCs w:val="20"/>
              </w:rPr>
            </w:pPr>
            <w:r w:rsidRPr="00B572C8">
              <w:rPr>
                <w:rStyle w:val="cf01"/>
                <w:rFonts w:ascii="Lato" w:eastAsia="Lato" w:hAnsi="Lato" w:cs="Lato"/>
                <w:sz w:val="20"/>
                <w:szCs w:val="20"/>
              </w:rPr>
              <w:t>Należy wspomnieć także o tych projektach, które zostały uznane przez Komisję Europejską za strategiczne w ramach Europejskiego aktu w sprawie Surowców Krytycznych. To pokazuje, w jakich obszarach mamy aktualnie mocne strony i co możemy zaoferować na poziomie europejskim. Warto podkreślić potencjał współpracy między polskimi firmami aktywnymi w branży recyklingu, a naszą branżą B+R oraz startupami w dziedzinie półprzewodników.</w:t>
            </w:r>
          </w:p>
        </w:tc>
        <w:tc>
          <w:tcPr>
            <w:tcW w:w="4275" w:type="dxa"/>
          </w:tcPr>
          <w:p w14:paraId="4CF9925E" w14:textId="3688D914" w:rsidR="00B5307D" w:rsidRPr="00B572C8" w:rsidRDefault="5F13D0A0" w:rsidP="00B572C8">
            <w:pPr>
              <w:spacing w:after="120"/>
              <w:jc w:val="both"/>
              <w:rPr>
                <w:rFonts w:ascii="Lato" w:eastAsia="Lato" w:hAnsi="Lato" w:cs="Lato"/>
                <w:b/>
                <w:sz w:val="20"/>
                <w:szCs w:val="20"/>
              </w:rPr>
            </w:pPr>
            <w:r w:rsidRPr="00B572C8">
              <w:rPr>
                <w:rFonts w:ascii="Lato" w:eastAsia="Lato" w:hAnsi="Lato" w:cs="Lato"/>
                <w:b/>
                <w:sz w:val="20"/>
                <w:szCs w:val="20"/>
              </w:rPr>
              <w:lastRenderedPageBreak/>
              <w:t>Uwaga uwzględniona</w:t>
            </w:r>
          </w:p>
          <w:p w14:paraId="18094E26" w14:textId="1BBD6C89" w:rsidR="00E1760D" w:rsidRPr="00B572C8" w:rsidRDefault="2CF4C4A1" w:rsidP="00B572C8">
            <w:pPr>
              <w:spacing w:after="120"/>
              <w:jc w:val="both"/>
              <w:rPr>
                <w:rFonts w:ascii="Lato" w:eastAsia="Lato" w:hAnsi="Lato" w:cs="Lato"/>
                <w:sz w:val="20"/>
                <w:szCs w:val="20"/>
              </w:rPr>
            </w:pPr>
            <w:r w:rsidRPr="00B572C8">
              <w:rPr>
                <w:rFonts w:ascii="Lato" w:eastAsia="Lato" w:hAnsi="Lato" w:cs="Lato"/>
                <w:sz w:val="20"/>
                <w:szCs w:val="20"/>
              </w:rPr>
              <w:t>Dostosowano zapisy dotyczące surowców krytycznych.</w:t>
            </w:r>
            <w:r w:rsidR="5F13D0A0" w:rsidRPr="00B572C8">
              <w:rPr>
                <w:rFonts w:ascii="Lato" w:eastAsia="Lato" w:hAnsi="Lato" w:cs="Lato"/>
                <w:sz w:val="20"/>
                <w:szCs w:val="20"/>
              </w:rPr>
              <w:t xml:space="preserve"> </w:t>
            </w:r>
            <w:r w:rsidR="5F13D0A0" w:rsidRPr="00B572C8">
              <w:rPr>
                <w:rFonts w:ascii="Lato" w:hAnsi="Lato"/>
                <w:sz w:val="20"/>
                <w:szCs w:val="20"/>
              </w:rPr>
              <w:br/>
            </w:r>
          </w:p>
        </w:tc>
      </w:tr>
      <w:tr w:rsidR="00B07F7B" w:rsidRPr="00B572C8" w14:paraId="53501973" w14:textId="77777777" w:rsidTr="59F5F9E8">
        <w:trPr>
          <w:jc w:val="center"/>
        </w:trPr>
        <w:tc>
          <w:tcPr>
            <w:tcW w:w="894" w:type="dxa"/>
          </w:tcPr>
          <w:p w14:paraId="0DB7372B" w14:textId="77777777" w:rsidR="00E1760D" w:rsidRPr="00B572C8" w:rsidRDefault="00E1760D"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5D8A47A0" w14:textId="1D1D8971" w:rsidR="00E1760D" w:rsidRPr="00B572C8" w:rsidRDefault="00E1760D" w:rsidP="00B572C8">
            <w:pPr>
              <w:spacing w:after="120"/>
              <w:rPr>
                <w:rFonts w:ascii="Lato" w:eastAsia="Lato" w:hAnsi="Lato" w:cs="Lato"/>
                <w:sz w:val="20"/>
                <w:szCs w:val="20"/>
                <w:lang w:eastAsia="pl-PL"/>
              </w:rPr>
            </w:pPr>
            <w:r w:rsidRPr="00B572C8">
              <w:rPr>
                <w:rFonts w:ascii="Lato" w:eastAsia="Lato" w:hAnsi="Lato" w:cs="Lato"/>
                <w:sz w:val="20"/>
                <w:szCs w:val="20"/>
                <w:lang w:eastAsia="pl-PL"/>
              </w:rPr>
              <w:t>Ministerstwo Spraw Zagranicznych</w:t>
            </w:r>
          </w:p>
        </w:tc>
        <w:tc>
          <w:tcPr>
            <w:tcW w:w="6480" w:type="dxa"/>
          </w:tcPr>
          <w:p w14:paraId="64DCD645" w14:textId="3155203C"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 xml:space="preserve">Str.48 </w:t>
            </w:r>
            <w:r w:rsidRPr="00B572C8">
              <w:rPr>
                <w:rStyle w:val="cf01"/>
                <w:rFonts w:ascii="Lato" w:eastAsia="Lato" w:hAnsi="Lato" w:cs="Lato"/>
                <w:sz w:val="20"/>
                <w:szCs w:val="20"/>
              </w:rPr>
              <w:t>[uwaga z komentarza na tekście projektu]</w:t>
            </w:r>
          </w:p>
          <w:p w14:paraId="4AB46708" w14:textId="0714F19B" w:rsidR="00E1760D" w:rsidRPr="00B572C8" w:rsidRDefault="00E1760D" w:rsidP="00B572C8">
            <w:pPr>
              <w:spacing w:after="120"/>
              <w:jc w:val="both"/>
              <w:rPr>
                <w:rFonts w:ascii="Lato" w:eastAsia="Lato" w:hAnsi="Lato" w:cs="Lato"/>
                <w:sz w:val="20"/>
                <w:szCs w:val="20"/>
                <w:lang w:val="en-US"/>
              </w:rPr>
            </w:pPr>
            <w:r w:rsidRPr="00B572C8">
              <w:rPr>
                <w:rFonts w:ascii="Lato" w:eastAsia="Lato" w:hAnsi="Lato" w:cs="Lato"/>
                <w:sz w:val="20"/>
                <w:szCs w:val="20"/>
                <w:lang w:val="en-US"/>
              </w:rPr>
              <w:t>7. Chemikalia i surowce</w:t>
            </w:r>
          </w:p>
          <w:p w14:paraId="1DB1D6A5" w14:textId="2C76BA0A" w:rsidR="00E1760D" w:rsidRPr="00D2573C" w:rsidRDefault="00E1760D" w:rsidP="00B572C8">
            <w:pPr>
              <w:spacing w:after="120"/>
              <w:jc w:val="both"/>
              <w:rPr>
                <w:rFonts w:ascii="Lato" w:eastAsia="Lato" w:hAnsi="Lato" w:cs="Lato"/>
                <w:sz w:val="20"/>
                <w:szCs w:val="20"/>
                <w:lang w:val="en-US"/>
              </w:rPr>
            </w:pPr>
            <w:r w:rsidRPr="00B572C8">
              <w:rPr>
                <w:rFonts w:ascii="Lato" w:eastAsia="Lato" w:hAnsi="Lato" w:cs="Lato"/>
                <w:sz w:val="20"/>
                <w:szCs w:val="20"/>
                <w:lang w:val="en-US"/>
              </w:rPr>
              <w:t xml:space="preserve">(MKiŚ, ME, MRiT, RARS, </w:t>
            </w:r>
            <w:r w:rsidRPr="00B572C8">
              <w:rPr>
                <w:rFonts w:ascii="Lato" w:eastAsia="Lato" w:hAnsi="Lato" w:cs="Lato"/>
                <w:b/>
                <w:bCs/>
                <w:sz w:val="20"/>
                <w:szCs w:val="20"/>
                <w:lang w:val="en-US"/>
              </w:rPr>
              <w:t>MSZ)</w:t>
            </w:r>
          </w:p>
          <w:p w14:paraId="1CEABEBC" w14:textId="44CDE32C" w:rsidR="00E1760D" w:rsidRPr="00B572C8" w:rsidRDefault="00E1760D" w:rsidP="00B572C8">
            <w:pPr>
              <w:spacing w:after="120"/>
              <w:jc w:val="both"/>
              <w:rPr>
                <w:rFonts w:ascii="Lato" w:eastAsia="Lato" w:hAnsi="Lato" w:cs="Lato"/>
                <w:sz w:val="20"/>
                <w:szCs w:val="20"/>
              </w:rPr>
            </w:pPr>
            <w:r w:rsidRPr="00D2573C">
              <w:rPr>
                <w:rStyle w:val="cf01"/>
                <w:rFonts w:ascii="Lato" w:eastAsia="Lato" w:hAnsi="Lato" w:cs="Lato"/>
                <w:sz w:val="20"/>
                <w:szCs w:val="20"/>
              </w:rPr>
              <w:t>Należy rozważyć dodanie MSZ. Kon</w:t>
            </w:r>
            <w:r w:rsidRPr="00B572C8">
              <w:rPr>
                <w:rStyle w:val="cf01"/>
                <w:rFonts w:ascii="Lato" w:eastAsia="Lato" w:hAnsi="Lato" w:cs="Lato"/>
                <w:sz w:val="20"/>
                <w:szCs w:val="20"/>
              </w:rPr>
              <w:t>ieczna jest także współpraca w tym zakresie z Zespołem do spraw Polityki Surowcowej Państwa, który, jak można zakładać, będzie posiadał kompetencje do zajęcia stanowiska lub sformułowania wytycznych w tej kwestii.</w:t>
            </w:r>
          </w:p>
        </w:tc>
        <w:tc>
          <w:tcPr>
            <w:tcW w:w="4275" w:type="dxa"/>
          </w:tcPr>
          <w:p w14:paraId="230C313C" w14:textId="08AAAAC3" w:rsidR="00B5307D" w:rsidRPr="00B572C8" w:rsidRDefault="3322A8A9" w:rsidP="00B572C8">
            <w:pPr>
              <w:spacing w:after="120"/>
              <w:jc w:val="both"/>
              <w:rPr>
                <w:rFonts w:ascii="Lato" w:eastAsia="Lato" w:hAnsi="Lato" w:cs="Lato"/>
                <w:sz w:val="20"/>
                <w:szCs w:val="20"/>
              </w:rPr>
            </w:pPr>
            <w:r w:rsidRPr="00B572C8">
              <w:rPr>
                <w:rFonts w:ascii="Lato" w:eastAsia="Lato" w:hAnsi="Lato" w:cs="Lato"/>
                <w:b/>
                <w:sz w:val="20"/>
                <w:szCs w:val="20"/>
              </w:rPr>
              <w:t>Uwaga uwzględniona</w:t>
            </w:r>
          </w:p>
          <w:p w14:paraId="74A40491" w14:textId="154F6CC3" w:rsidR="00E1760D" w:rsidRPr="00B572C8" w:rsidRDefault="6E619E81" w:rsidP="00B572C8">
            <w:pPr>
              <w:spacing w:after="120"/>
              <w:jc w:val="both"/>
              <w:rPr>
                <w:rFonts w:ascii="Lato" w:eastAsia="Lato" w:hAnsi="Lato" w:cs="Lato"/>
                <w:sz w:val="20"/>
                <w:szCs w:val="20"/>
              </w:rPr>
            </w:pPr>
            <w:r w:rsidRPr="00B572C8">
              <w:rPr>
                <w:rFonts w:ascii="Lato" w:eastAsia="Lato" w:hAnsi="Lato" w:cs="Lato"/>
                <w:sz w:val="20"/>
                <w:szCs w:val="20"/>
              </w:rPr>
              <w:t xml:space="preserve">Do pkt. 7 Chemikalia i surowce dodano MSZ. </w:t>
            </w:r>
          </w:p>
        </w:tc>
      </w:tr>
      <w:tr w:rsidR="00B07F7B" w:rsidRPr="00B572C8" w14:paraId="0A8D2D05" w14:textId="77777777" w:rsidTr="59F5F9E8">
        <w:trPr>
          <w:jc w:val="center"/>
        </w:trPr>
        <w:tc>
          <w:tcPr>
            <w:tcW w:w="894" w:type="dxa"/>
          </w:tcPr>
          <w:p w14:paraId="5D2D39E6" w14:textId="77777777" w:rsidR="00E1760D" w:rsidRPr="00B572C8" w:rsidRDefault="00E1760D"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17AC2E0B" w14:textId="7AC6CB6B" w:rsidR="00E1760D" w:rsidRPr="00B572C8" w:rsidRDefault="00E1760D" w:rsidP="00B572C8">
            <w:pPr>
              <w:spacing w:after="120"/>
              <w:rPr>
                <w:rFonts w:ascii="Lato" w:eastAsia="Lato" w:hAnsi="Lato" w:cs="Lato"/>
                <w:sz w:val="20"/>
                <w:szCs w:val="20"/>
                <w:lang w:eastAsia="pl-PL"/>
              </w:rPr>
            </w:pPr>
            <w:r w:rsidRPr="00B572C8">
              <w:rPr>
                <w:rFonts w:ascii="Lato" w:eastAsia="Lato" w:hAnsi="Lato" w:cs="Lato"/>
                <w:sz w:val="20"/>
                <w:szCs w:val="20"/>
                <w:lang w:eastAsia="pl-PL"/>
              </w:rPr>
              <w:t xml:space="preserve">Rządowe Centrum Legislacji </w:t>
            </w:r>
          </w:p>
        </w:tc>
        <w:tc>
          <w:tcPr>
            <w:tcW w:w="6480" w:type="dxa"/>
          </w:tcPr>
          <w:p w14:paraId="436F2CD8" w14:textId="21FA7C54"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Rządowe Centrum Legislacji uprzejmie zauważa, że niezbędne jest dookreślenie roli Koordynatora ds. Polityki Półprzewodnikowej, zwanego dalej „Koordynatorem” – który ma pełnić funkcję centralnego punktu kontaktowego oraz nadzorować realizację działań strategicznych w sektorze półprzewodników. Z obecnego brzmienia projektu nie wynika bowiem jaka będzie pozycja ustrojowa Koordynatora ani podstawa i tryb jego powołania, a także jego podległość organizacyjna</w:t>
            </w:r>
          </w:p>
        </w:tc>
        <w:tc>
          <w:tcPr>
            <w:tcW w:w="4275" w:type="dxa"/>
          </w:tcPr>
          <w:p w14:paraId="00DDECBE" w14:textId="57BA55A1" w:rsidR="00B5307D" w:rsidRPr="00B572C8" w:rsidRDefault="499DABB2" w:rsidP="00B572C8">
            <w:pPr>
              <w:spacing w:after="120"/>
              <w:jc w:val="both"/>
              <w:rPr>
                <w:rFonts w:ascii="Lato" w:eastAsia="Lato" w:hAnsi="Lato" w:cs="Lato"/>
                <w:sz w:val="20"/>
                <w:szCs w:val="20"/>
              </w:rPr>
            </w:pPr>
            <w:r w:rsidRPr="00B572C8">
              <w:rPr>
                <w:rFonts w:ascii="Lato" w:eastAsia="Lato" w:hAnsi="Lato" w:cs="Lato"/>
                <w:b/>
                <w:bCs/>
                <w:sz w:val="20"/>
                <w:szCs w:val="20"/>
              </w:rPr>
              <w:t>Uwaga nieuwzględniona</w:t>
            </w:r>
          </w:p>
          <w:p w14:paraId="1B1833F0" w14:textId="14259550" w:rsidR="00E1760D" w:rsidRPr="00B572C8" w:rsidRDefault="499DABB2" w:rsidP="00B572C8">
            <w:pPr>
              <w:spacing w:after="120"/>
              <w:jc w:val="both"/>
              <w:rPr>
                <w:rFonts w:ascii="Lato" w:eastAsia="Lato" w:hAnsi="Lato" w:cs="Lato"/>
                <w:sz w:val="20"/>
                <w:szCs w:val="20"/>
              </w:rPr>
            </w:pPr>
            <w:r w:rsidRPr="00B572C8">
              <w:rPr>
                <w:rFonts w:ascii="Lato" w:eastAsia="Lato" w:hAnsi="Lato" w:cs="Lato"/>
                <w:sz w:val="20"/>
                <w:szCs w:val="20"/>
              </w:rPr>
              <w:t>W nowej wersji dokumentu zaproponowano powołanie Zespołu odpowiedzialnego za koordynowanie i wdrażanie Polityki i odstąpiono od koncepcji Pełnomocnika. Szczegółowe zadania Zespołu zostaną określona w zarządzeniu powołującym Zespół.</w:t>
            </w:r>
          </w:p>
        </w:tc>
      </w:tr>
      <w:tr w:rsidR="00B07F7B" w:rsidRPr="00B572C8" w14:paraId="377DD050" w14:textId="77777777" w:rsidTr="59F5F9E8">
        <w:trPr>
          <w:jc w:val="center"/>
        </w:trPr>
        <w:tc>
          <w:tcPr>
            <w:tcW w:w="894" w:type="dxa"/>
          </w:tcPr>
          <w:p w14:paraId="62455837" w14:textId="77777777" w:rsidR="00E1760D" w:rsidRPr="00B572C8" w:rsidRDefault="00E1760D"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17EB82F8" w14:textId="54B53989" w:rsidR="00E1760D" w:rsidRPr="00B572C8" w:rsidRDefault="00E1760D" w:rsidP="00B572C8">
            <w:pPr>
              <w:spacing w:after="120"/>
              <w:rPr>
                <w:rFonts w:ascii="Lato" w:eastAsia="Lato" w:hAnsi="Lato" w:cs="Lato"/>
                <w:sz w:val="20"/>
                <w:szCs w:val="20"/>
                <w:lang w:eastAsia="pl-PL"/>
              </w:rPr>
            </w:pPr>
            <w:r w:rsidRPr="00B572C8">
              <w:rPr>
                <w:rFonts w:ascii="Lato" w:eastAsia="Lato" w:hAnsi="Lato" w:cs="Lato"/>
                <w:sz w:val="20"/>
                <w:szCs w:val="20"/>
                <w:lang w:eastAsia="pl-PL"/>
              </w:rPr>
              <w:t>Rządowe Centrum Legislacji</w:t>
            </w:r>
          </w:p>
        </w:tc>
        <w:tc>
          <w:tcPr>
            <w:tcW w:w="6480" w:type="dxa"/>
          </w:tcPr>
          <w:p w14:paraId="410C26C8" w14:textId="6C27B048"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Dodatkowo należy podkreślić, że przewidziane w projekcie dla Koordynatora: funkcja „centralnego punktu kontaktowego” oraz nadzór nad realizacją działań strategicznych, budzą wątpliwości w zakresie krzyżowania się tych kompetencji z kompetencjami ministra właściwego do spraw informatyzacji, który ma koordynować wdrażanie projektowanej Polityki, przy wsparciu Międzyresortowego Zespołu do spraw Krajowych Ram Wspierania Strategicznych Inwestycji Półprzewodnikowych. Kwestie te wymagają rozstrzygnięcia w projekcie.</w:t>
            </w:r>
          </w:p>
        </w:tc>
        <w:tc>
          <w:tcPr>
            <w:tcW w:w="4275" w:type="dxa"/>
          </w:tcPr>
          <w:p w14:paraId="177A7213" w14:textId="5297ECD7" w:rsidR="00B5307D" w:rsidRPr="00B572C8" w:rsidRDefault="2E211416" w:rsidP="00B572C8">
            <w:pPr>
              <w:spacing w:after="120"/>
              <w:jc w:val="both"/>
              <w:rPr>
                <w:rFonts w:ascii="Lato" w:eastAsia="Lato" w:hAnsi="Lato" w:cs="Lato"/>
                <w:b/>
                <w:sz w:val="20"/>
                <w:szCs w:val="20"/>
              </w:rPr>
            </w:pPr>
            <w:r w:rsidRPr="00B572C8">
              <w:rPr>
                <w:rFonts w:ascii="Lato" w:eastAsia="Lato" w:hAnsi="Lato" w:cs="Lato"/>
                <w:b/>
                <w:sz w:val="20"/>
                <w:szCs w:val="20"/>
              </w:rPr>
              <w:t>Uwaga nieuwzględniona</w:t>
            </w:r>
          </w:p>
          <w:p w14:paraId="0A389376" w14:textId="62C41585" w:rsidR="00E1760D" w:rsidRPr="00B572C8" w:rsidRDefault="2E211416" w:rsidP="00B572C8">
            <w:pPr>
              <w:spacing w:after="120"/>
              <w:jc w:val="both"/>
              <w:rPr>
                <w:rFonts w:ascii="Lato" w:eastAsia="Lato" w:hAnsi="Lato" w:cs="Lato"/>
                <w:sz w:val="20"/>
                <w:szCs w:val="20"/>
              </w:rPr>
            </w:pPr>
            <w:r w:rsidRPr="00B572C8">
              <w:rPr>
                <w:rFonts w:ascii="Lato" w:eastAsia="Lato" w:hAnsi="Lato" w:cs="Lato"/>
                <w:sz w:val="20"/>
                <w:szCs w:val="20"/>
              </w:rPr>
              <w:t>W nowej wersji dokumentu zaproponowano powołanie Zespołu odpowiedzialnego za koordynowanie i wdrażanie Polityki i odstąpiono od koncepcji Pełnomocnika.</w:t>
            </w:r>
          </w:p>
        </w:tc>
      </w:tr>
      <w:tr w:rsidR="00B07F7B" w:rsidRPr="00B572C8" w14:paraId="18CD38C1" w14:textId="77777777" w:rsidTr="59F5F9E8">
        <w:trPr>
          <w:jc w:val="center"/>
        </w:trPr>
        <w:tc>
          <w:tcPr>
            <w:tcW w:w="894" w:type="dxa"/>
          </w:tcPr>
          <w:p w14:paraId="0F74519D" w14:textId="77777777" w:rsidR="00E1760D" w:rsidRPr="00B572C8" w:rsidRDefault="00E1760D"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4C225A70" w14:textId="21EA110B" w:rsidR="00E1760D" w:rsidRPr="00B572C8" w:rsidRDefault="00E1760D" w:rsidP="00B572C8">
            <w:pPr>
              <w:spacing w:after="120"/>
              <w:rPr>
                <w:rFonts w:ascii="Lato" w:eastAsia="Lato" w:hAnsi="Lato" w:cs="Lato"/>
                <w:sz w:val="20"/>
                <w:szCs w:val="20"/>
                <w:lang w:eastAsia="pl-PL"/>
              </w:rPr>
            </w:pPr>
            <w:r w:rsidRPr="00B572C8">
              <w:rPr>
                <w:rFonts w:ascii="Lato" w:eastAsia="Lato" w:hAnsi="Lato" w:cs="Lato"/>
                <w:sz w:val="20"/>
                <w:szCs w:val="20"/>
                <w:lang w:eastAsia="pl-PL"/>
              </w:rPr>
              <w:t>Ministerstwo Edukacji</w:t>
            </w:r>
          </w:p>
        </w:tc>
        <w:tc>
          <w:tcPr>
            <w:tcW w:w="6480" w:type="dxa"/>
          </w:tcPr>
          <w:p w14:paraId="3FF5155E" w14:textId="77777777"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 xml:space="preserve">W systemie oświaty kształcenie zawodowe jest prowadzone w branżowych szkołach I stopnia, branżowych szkołach II stopnia, </w:t>
            </w:r>
            <w:r w:rsidRPr="00B572C8">
              <w:rPr>
                <w:rFonts w:ascii="Lato" w:eastAsia="Lato" w:hAnsi="Lato" w:cs="Lato"/>
                <w:sz w:val="20"/>
                <w:szCs w:val="20"/>
              </w:rPr>
              <w:lastRenderedPageBreak/>
              <w:t xml:space="preserve">technikach oraz szkołach policealnych w 239 zawodach, dlatego wyjaśnienia wymaga użyte w projektowanym dokumencie sformułowanie „kształcenie techniczne”. Czy zawężenie do zawodów nauczanych na poziomie technika jest celowe, tj. z pominięciem kształcenia w zawodach nauczanych w innych typach szkół prowadzących kształcenie zawodowe? Czy pod pojęciem „kształcenie techniczne” jest rozumiane kształcenie we wszystkich zawodach nauczanych na poziomie technika (m. in. technik ekonomista, technik kelner)? </w:t>
            </w:r>
          </w:p>
          <w:p w14:paraId="384196FC" w14:textId="77777777"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Ponadto wyjaśnienia wymaga sformułowanie „szkolnictwo średnie”. Czy w tym przypadku chodzi o szkoły, których ukończenie umożliwia przystąpienie do egzaminu maturalnego, czy też o wszystkie szkoły ponadpodstawowe?</w:t>
            </w:r>
          </w:p>
          <w:p w14:paraId="474A013C" w14:textId="45A67DF4"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 xml:space="preserve">Należy zauważyć, że kształcenie zawodowe jest prowadzone co do zasady w zawodach określonych w rozporządzeniu Ministra Edukacji Narodowej z dnia 15 lutego 2019 r. </w:t>
            </w:r>
            <w:r w:rsidRPr="00B572C8">
              <w:rPr>
                <w:rFonts w:ascii="Lato" w:eastAsia="Lato" w:hAnsi="Lato" w:cs="Lato"/>
                <w:i/>
                <w:sz w:val="20"/>
                <w:szCs w:val="20"/>
              </w:rPr>
              <w:t>w sprawie ogólnych celów i zadań kształcenia w zawodach szkolnictwa branżowego oraz klasyfikacji zawodów szkolnictwa branżowego</w:t>
            </w:r>
            <w:r w:rsidRPr="00B572C8">
              <w:rPr>
                <w:rFonts w:ascii="Lato" w:eastAsia="Lato" w:hAnsi="Lato" w:cs="Lato"/>
                <w:sz w:val="20"/>
                <w:szCs w:val="20"/>
              </w:rPr>
              <w:t xml:space="preserve"> (Dz. U. z 2024 r. poz. 611, z późn. zm.) w oparciu o podstawy programowe kształcenia w tych zawodach ujęte w rozporządzeniu Ministra Edukacji Narodowej z dnia 16 maja 2019 r. </w:t>
            </w:r>
            <w:r w:rsidRPr="00B572C8">
              <w:rPr>
                <w:rFonts w:ascii="Lato" w:eastAsia="Lato" w:hAnsi="Lato" w:cs="Lato"/>
                <w:i/>
                <w:sz w:val="20"/>
                <w:szCs w:val="20"/>
              </w:rPr>
              <w:t>w sprawie podstaw programowych kształcenia w zawodach szkolnictwa branżowego oraz dodatkowych umiejętności zawodowych w zakresie wybranych zawodów szkolnictwa branżowego</w:t>
            </w:r>
            <w:r w:rsidRPr="00B572C8">
              <w:rPr>
                <w:rFonts w:ascii="Lato" w:eastAsia="Lato" w:hAnsi="Lato" w:cs="Lato"/>
                <w:sz w:val="20"/>
                <w:szCs w:val="20"/>
              </w:rPr>
              <w:t xml:space="preserve"> (Dz. U. poz. 991, z późn. zm.). Przy czym zmiany w zakresie tych zawodów oraz określenie nowych zawodów następuje na wniosek ministra właściwego dla danego zawodu.</w:t>
            </w:r>
          </w:p>
          <w:p w14:paraId="7D1E43C5" w14:textId="77777777"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Uczniowie branżowych szkół I stopnia, branżowych szkół II stopnia oraz technikum oprócz kształcenia zawodowego realizują również cały komponent edukacji związany z kształceniem ogólnym. Kształcenie uczniów odbywa się w oparciu o programy nauczania poszczególnych przedmiotów z zakresu kształcenia ogólnego oraz programy nauczania poszczególnych zawodów, które są opracowywane przez nauczycieli i dopuszczane do użytku w szkole przez dyrektora szkoły. Programy te muszą zawierać treści nauczania określone odpowiednio w podstawach programowych kształcenia ogólnego lub podstawie programowej kształcenia w danym zawodzie szkolnictwa branżowego.</w:t>
            </w:r>
          </w:p>
          <w:p w14:paraId="0D1AC8C4" w14:textId="3130163D"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lastRenderedPageBreak/>
              <w:t>Ponadto w szkołach prowadzących kształcenie zawodowe, na kształcenie prowadzone w formie zajęć praktycznych szkoła musi przeznaczyć co najmniej 50% lub 60% z całej puli godzin na kształcenie zawodowe (w zależności od typu szkoły).</w:t>
            </w:r>
          </w:p>
          <w:p w14:paraId="5794C5C4" w14:textId="49707885"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Podobnie jest w przypadku użytego w projektowanym dokumencie określenia „szkoły średnie” Ustawa z dnia 14 grudnia 2016 r. – Prawo oświatowe (Dz. U. z 2025 r. poz. 1043, z późn. zm.) w art. 18 wskazuje m.in. szkoły ponadpodstawowe, stąd użycie w projektowanym dokumencie dwukrotnie określenia „szkoły średnie” jest niepoprawne.</w:t>
            </w:r>
          </w:p>
          <w:p w14:paraId="0173E3BF" w14:textId="77777777"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Wyjaśnienia wymaga również użyte w projektowanym dokumencie sformułowanie „wykorzystanie europejskich narzędzi dydaktycznych w zakresie fotoniki i półprzewodników”. Jak wcześniej wskazano, szkoły mają obowiązek realizowania treści nauczania określonych w podstawach programowych, zatem jeżeli mielibyśmy zobowiązać szkoły do korzystania z określonych zasobów, wymagałoby to zmian w zakresie podstaw programowych. W kształceniu zawodowym zmiany w podstawach programowych kształcenia w poszczególnych zawodach następują zawsze w uzgodnieniu bądź na wniosek ministra właściwego dla danego zawodu.</w:t>
            </w:r>
          </w:p>
          <w:p w14:paraId="55F4CD4F" w14:textId="77777777"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Doprecyzowania wymaga także sformułowanie „modernizacja programów kształcenia oraz integracja elementów interdyscyplinarnych już na wczesnym etapie nauki”, ponieważ nie jest wskazane, czy dotyczy to szkół podstawowych.</w:t>
            </w:r>
          </w:p>
          <w:p w14:paraId="2B752F03" w14:textId="7ACC4FAB"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 xml:space="preserve">Odnosząc się do dalszych sformułowań użytych </w:t>
            </w:r>
            <w:r w:rsidRPr="00B572C8">
              <w:rPr>
                <w:rFonts w:ascii="Lato" w:hAnsi="Lato"/>
                <w:sz w:val="20"/>
                <w:szCs w:val="20"/>
              </w:rPr>
              <w:br/>
            </w:r>
            <w:r w:rsidRPr="00B572C8">
              <w:rPr>
                <w:rFonts w:ascii="Lato" w:eastAsia="Lato" w:hAnsi="Lato" w:cs="Lato"/>
                <w:sz w:val="20"/>
                <w:szCs w:val="20"/>
              </w:rPr>
              <w:t>w projektowanym dokumencie informuję, że w systemie oświaty nie funkcjonuje określenie „klas profilowanych”, dlatego należy wskazać, czy określenie to ma dotyczyć szkół prowadzących kształcenie w określonych zawodach np. związanych z elektroniką lub telekomunikacją.</w:t>
            </w:r>
          </w:p>
          <w:p w14:paraId="499946D4" w14:textId="1B35156C"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 xml:space="preserve">Zakładanie i prowadzenie szkół kształcących w zawodach jest zadaniem powiatów. Szkoły takie mogą również być zakładane </w:t>
            </w:r>
            <w:r w:rsidRPr="00B572C8">
              <w:rPr>
                <w:rFonts w:ascii="Lato" w:hAnsi="Lato"/>
                <w:sz w:val="20"/>
                <w:szCs w:val="20"/>
              </w:rPr>
              <w:br/>
            </w:r>
            <w:r w:rsidRPr="00B572C8">
              <w:rPr>
                <w:rFonts w:ascii="Lato" w:eastAsia="Lato" w:hAnsi="Lato" w:cs="Lato"/>
                <w:sz w:val="20"/>
                <w:szCs w:val="20"/>
              </w:rPr>
              <w:t xml:space="preserve">i prowadzone przez osoby prawne inne niż jednostki samorządu terytorialnego oraz osoby fizyczne, natomiast decyzję </w:t>
            </w:r>
            <w:r w:rsidRPr="00B572C8">
              <w:rPr>
                <w:rFonts w:ascii="Lato" w:hAnsi="Lato"/>
                <w:sz w:val="20"/>
                <w:szCs w:val="20"/>
              </w:rPr>
              <w:br/>
            </w:r>
            <w:r w:rsidRPr="00B572C8">
              <w:rPr>
                <w:rFonts w:ascii="Lato" w:eastAsia="Lato" w:hAnsi="Lato" w:cs="Lato"/>
                <w:sz w:val="20"/>
                <w:szCs w:val="20"/>
              </w:rPr>
              <w:t xml:space="preserve">o uruchomieniu kształcenia w danym zawodzie zawsze podejmuje dyrektor szkoły, w porozumieniu z organem prowadzącym szkołę, m.in. po nawiązaniu współpracy z właściwym pracodawcą. Organ prowadzący odpowiada również za właściwe wyposażenie szkoły umożliwiające </w:t>
            </w:r>
            <w:r w:rsidRPr="00B572C8">
              <w:rPr>
                <w:rFonts w:ascii="Lato" w:eastAsia="Lato" w:hAnsi="Lato" w:cs="Lato"/>
                <w:sz w:val="20"/>
                <w:szCs w:val="20"/>
              </w:rPr>
              <w:lastRenderedPageBreak/>
              <w:t>realizację podstaw programowych. Zatem rekomendacja dotycząca zwiększenia liczby placówek objętych programami wspieranymi przez sektor prywatny nie jest możliwa do realizacji na poziomie centralnym.</w:t>
            </w:r>
          </w:p>
          <w:p w14:paraId="5CF45D84" w14:textId="30B9EC4B"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Nieprecyzyjny jest również wskaźnik: „Celem powinno być zwiększenie liczby absolwentów kierunków technicznych o co najmniej 30–50 % do 2030 roku”. Czy chodzi o absolwentów kształcących się w konkretnych zawodach/branżach? Czy przeprowadzono rzetelne analizy ilu absolwentów kształcących się w wybranych zawodach ukończyło szkołę w ostatnich latach, a jakie jest rzeczywiste zapotrzebowanie na tych absolwentów?</w:t>
            </w:r>
          </w:p>
        </w:tc>
        <w:tc>
          <w:tcPr>
            <w:tcW w:w="4275" w:type="dxa"/>
          </w:tcPr>
          <w:p w14:paraId="36F93C85" w14:textId="2965DD15" w:rsidR="00B5307D" w:rsidRPr="00B572C8" w:rsidRDefault="371A8BD6" w:rsidP="00B572C8">
            <w:pPr>
              <w:spacing w:after="120"/>
              <w:jc w:val="both"/>
              <w:rPr>
                <w:rFonts w:ascii="Lato" w:eastAsia="Lato" w:hAnsi="Lato" w:cs="Lato"/>
                <w:b/>
                <w:sz w:val="20"/>
                <w:szCs w:val="20"/>
              </w:rPr>
            </w:pPr>
            <w:r w:rsidRPr="00B572C8">
              <w:rPr>
                <w:rFonts w:ascii="Lato" w:eastAsia="Lato" w:hAnsi="Lato" w:cs="Lato"/>
                <w:b/>
                <w:sz w:val="20"/>
                <w:szCs w:val="20"/>
              </w:rPr>
              <w:lastRenderedPageBreak/>
              <w:t>Uwaga uwzględniona</w:t>
            </w:r>
          </w:p>
          <w:p w14:paraId="25B48133" w14:textId="264EC571" w:rsidR="00E1760D" w:rsidRPr="00B572C8" w:rsidRDefault="18917B15" w:rsidP="00B572C8">
            <w:pPr>
              <w:spacing w:after="120"/>
              <w:jc w:val="both"/>
              <w:rPr>
                <w:rFonts w:ascii="Lato" w:eastAsia="Lato" w:hAnsi="Lato" w:cs="Lato"/>
                <w:sz w:val="20"/>
                <w:szCs w:val="20"/>
              </w:rPr>
            </w:pPr>
            <w:r w:rsidRPr="00B572C8">
              <w:rPr>
                <w:rFonts w:ascii="Lato" w:eastAsia="Lato" w:hAnsi="Lato" w:cs="Lato"/>
                <w:sz w:val="20"/>
                <w:szCs w:val="20"/>
              </w:rPr>
              <w:lastRenderedPageBreak/>
              <w:t xml:space="preserve">W dokumencie doprecyzowano zapisy dotyczące terminologii kształcenia. </w:t>
            </w:r>
          </w:p>
        </w:tc>
      </w:tr>
      <w:tr w:rsidR="00B07F7B" w:rsidRPr="00B572C8" w14:paraId="675E9899" w14:textId="77777777" w:rsidTr="59F5F9E8">
        <w:trPr>
          <w:trHeight w:val="274"/>
          <w:jc w:val="center"/>
        </w:trPr>
        <w:tc>
          <w:tcPr>
            <w:tcW w:w="894" w:type="dxa"/>
          </w:tcPr>
          <w:p w14:paraId="32808D11" w14:textId="77777777" w:rsidR="00E1760D" w:rsidRPr="00B572C8" w:rsidRDefault="00E1760D"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7A52B3D0" w14:textId="6CDFA0B7" w:rsidR="00E1760D" w:rsidRPr="00B572C8" w:rsidRDefault="00E1760D" w:rsidP="00B572C8">
            <w:pPr>
              <w:spacing w:after="120"/>
              <w:rPr>
                <w:rFonts w:ascii="Lato" w:eastAsia="Lato" w:hAnsi="Lato" w:cs="Lato"/>
                <w:sz w:val="20"/>
                <w:szCs w:val="20"/>
                <w:lang w:eastAsia="pl-PL"/>
              </w:rPr>
            </w:pPr>
            <w:r w:rsidRPr="00B572C8">
              <w:rPr>
                <w:rFonts w:ascii="Lato" w:eastAsia="Lato" w:hAnsi="Lato" w:cs="Lato"/>
                <w:sz w:val="20"/>
                <w:szCs w:val="20"/>
                <w:lang w:eastAsia="pl-PL"/>
              </w:rPr>
              <w:t>Ministerstwo Edukacji</w:t>
            </w:r>
          </w:p>
        </w:tc>
        <w:tc>
          <w:tcPr>
            <w:tcW w:w="6480" w:type="dxa"/>
          </w:tcPr>
          <w:p w14:paraId="51C927D3" w14:textId="2BD3C0D0"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Należy zauważyć, że Polityka Cyfrowej Transformacji Edukacji nie jest „strategią”, a „polityką publiczną”, dlatego należy skorygować treść w drugim akapicie na str. 36 projektowanego dokumentu</w:t>
            </w:r>
          </w:p>
        </w:tc>
        <w:tc>
          <w:tcPr>
            <w:tcW w:w="4275" w:type="dxa"/>
          </w:tcPr>
          <w:p w14:paraId="3D47A531" w14:textId="64EC77CB" w:rsidR="00B5307D" w:rsidRPr="00B572C8" w:rsidRDefault="21704083" w:rsidP="00B572C8">
            <w:pPr>
              <w:spacing w:after="120"/>
              <w:jc w:val="both"/>
              <w:rPr>
                <w:rFonts w:ascii="Lato" w:eastAsia="Lato" w:hAnsi="Lato" w:cs="Lato"/>
                <w:sz w:val="20"/>
                <w:szCs w:val="20"/>
              </w:rPr>
            </w:pPr>
            <w:r w:rsidRPr="00B572C8">
              <w:rPr>
                <w:rFonts w:ascii="Lato" w:eastAsia="Lato" w:hAnsi="Lato" w:cs="Lato"/>
                <w:b/>
                <w:bCs/>
                <w:sz w:val="20"/>
                <w:szCs w:val="20"/>
              </w:rPr>
              <w:t>Uwaga uwzględniona</w:t>
            </w:r>
          </w:p>
          <w:p w14:paraId="2D09ADD5" w14:textId="71574D91" w:rsidR="00E1760D" w:rsidRPr="00B572C8" w:rsidRDefault="3FA99FD9" w:rsidP="00B572C8">
            <w:pPr>
              <w:spacing w:after="120"/>
              <w:jc w:val="both"/>
              <w:rPr>
                <w:rFonts w:ascii="Lato" w:eastAsia="Lato" w:hAnsi="Lato" w:cs="Lato"/>
                <w:sz w:val="20"/>
                <w:szCs w:val="20"/>
              </w:rPr>
            </w:pPr>
            <w:r w:rsidRPr="00B572C8">
              <w:rPr>
                <w:rFonts w:ascii="Lato" w:eastAsia="Lato" w:hAnsi="Lato" w:cs="Lato"/>
                <w:sz w:val="20"/>
                <w:szCs w:val="20"/>
              </w:rPr>
              <w:t>Dostosowano zapisy zgodnie z rekomendacją MEN.</w:t>
            </w:r>
          </w:p>
        </w:tc>
      </w:tr>
      <w:tr w:rsidR="00B07F7B" w:rsidRPr="00B572C8" w14:paraId="2A0BA686" w14:textId="77777777" w:rsidTr="59F5F9E8">
        <w:trPr>
          <w:jc w:val="center"/>
        </w:trPr>
        <w:tc>
          <w:tcPr>
            <w:tcW w:w="894" w:type="dxa"/>
          </w:tcPr>
          <w:p w14:paraId="68A1B021" w14:textId="77777777" w:rsidR="00E1760D" w:rsidRPr="00B572C8" w:rsidRDefault="00E1760D"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6C4C32CE" w14:textId="5A257933" w:rsidR="00E1760D" w:rsidRPr="00B572C8" w:rsidRDefault="00E1760D" w:rsidP="00B572C8">
            <w:pPr>
              <w:spacing w:after="120"/>
              <w:rPr>
                <w:rFonts w:ascii="Lato" w:eastAsia="Lato" w:hAnsi="Lato" w:cs="Lato"/>
                <w:sz w:val="20"/>
                <w:szCs w:val="20"/>
                <w:lang w:eastAsia="pl-PL"/>
              </w:rPr>
            </w:pPr>
            <w:r w:rsidRPr="00B572C8">
              <w:rPr>
                <w:rFonts w:ascii="Lato" w:eastAsia="Lato" w:hAnsi="Lato" w:cs="Lato"/>
                <w:sz w:val="20"/>
                <w:szCs w:val="20"/>
                <w:lang w:eastAsia="pl-PL"/>
              </w:rPr>
              <w:t>Ministerstwo Edukacji</w:t>
            </w:r>
          </w:p>
        </w:tc>
        <w:tc>
          <w:tcPr>
            <w:tcW w:w="6480" w:type="dxa"/>
          </w:tcPr>
          <w:p w14:paraId="4245EE5D" w14:textId="7D57EFAD"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 xml:space="preserve">Na str. 6, 7, 9, 19, 21, 24 i 25 projektowanego dokumentu zamiast sformułowań „instytuty badawcze” i „instytuty badawczo-rozwojowe” należy stosować sformułowanie „instytuty badawcze lub instytuty PAN”, ponieważ instytuty PAN są odrębną kategorią, </w:t>
            </w:r>
            <w:r w:rsidRPr="00B572C8">
              <w:rPr>
                <w:rFonts w:ascii="Lato" w:hAnsi="Lato"/>
                <w:sz w:val="20"/>
                <w:szCs w:val="20"/>
              </w:rPr>
              <w:br/>
            </w:r>
            <w:r w:rsidRPr="00B572C8">
              <w:rPr>
                <w:rFonts w:ascii="Lato" w:eastAsia="Lato" w:hAnsi="Lato" w:cs="Lato"/>
                <w:sz w:val="20"/>
                <w:szCs w:val="20"/>
              </w:rPr>
              <w:t>ale również zajmują się przedmiotową tematyką.</w:t>
            </w:r>
          </w:p>
        </w:tc>
        <w:tc>
          <w:tcPr>
            <w:tcW w:w="4275" w:type="dxa"/>
          </w:tcPr>
          <w:p w14:paraId="43678925" w14:textId="5EBC9A49" w:rsidR="00B5307D" w:rsidRPr="00B572C8" w:rsidRDefault="49B31C3D" w:rsidP="00B572C8">
            <w:pPr>
              <w:spacing w:after="120"/>
              <w:jc w:val="both"/>
              <w:rPr>
                <w:rFonts w:ascii="Lato" w:eastAsia="Lato" w:hAnsi="Lato" w:cs="Lato"/>
                <w:b/>
                <w:bCs/>
                <w:sz w:val="20"/>
                <w:szCs w:val="20"/>
              </w:rPr>
            </w:pPr>
            <w:r w:rsidRPr="00B572C8">
              <w:rPr>
                <w:rFonts w:ascii="Lato" w:eastAsia="Lato" w:hAnsi="Lato" w:cs="Lato"/>
                <w:b/>
                <w:bCs/>
                <w:sz w:val="20"/>
                <w:szCs w:val="20"/>
              </w:rPr>
              <w:t>Uwaga uwzględniona</w:t>
            </w:r>
          </w:p>
          <w:p w14:paraId="0FD6446C" w14:textId="0EE6B2D7" w:rsidR="00E1760D" w:rsidRPr="00B572C8" w:rsidRDefault="505893BF" w:rsidP="00B572C8">
            <w:pPr>
              <w:spacing w:after="120"/>
              <w:jc w:val="both"/>
              <w:rPr>
                <w:rFonts w:ascii="Lato" w:eastAsia="Lato" w:hAnsi="Lato" w:cs="Lato"/>
                <w:sz w:val="20"/>
                <w:szCs w:val="20"/>
              </w:rPr>
            </w:pPr>
            <w:r w:rsidRPr="00B572C8">
              <w:rPr>
                <w:rFonts w:ascii="Lato" w:eastAsia="Lato" w:hAnsi="Lato" w:cs="Lato"/>
                <w:sz w:val="20"/>
                <w:szCs w:val="20"/>
              </w:rPr>
              <w:t xml:space="preserve">Analogicznie do uwagi MNiSW. </w:t>
            </w:r>
          </w:p>
        </w:tc>
      </w:tr>
      <w:tr w:rsidR="00B07F7B" w:rsidRPr="00B572C8" w14:paraId="1262D3CE" w14:textId="77777777" w:rsidTr="59F5F9E8">
        <w:trPr>
          <w:jc w:val="center"/>
        </w:trPr>
        <w:tc>
          <w:tcPr>
            <w:tcW w:w="894" w:type="dxa"/>
          </w:tcPr>
          <w:p w14:paraId="7811009B" w14:textId="77777777" w:rsidR="00E1760D" w:rsidRPr="00B572C8" w:rsidRDefault="00E1760D"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2A55844E" w14:textId="6AA788F2" w:rsidR="00E1760D" w:rsidRPr="00B572C8" w:rsidRDefault="00E1760D" w:rsidP="00B572C8">
            <w:pPr>
              <w:spacing w:after="120"/>
              <w:rPr>
                <w:rFonts w:ascii="Lato" w:eastAsia="Lato" w:hAnsi="Lato" w:cs="Lato"/>
                <w:sz w:val="20"/>
                <w:szCs w:val="20"/>
                <w:lang w:eastAsia="pl-PL"/>
              </w:rPr>
            </w:pPr>
            <w:r w:rsidRPr="00B572C8">
              <w:rPr>
                <w:rFonts w:ascii="Lato" w:eastAsia="Lato" w:hAnsi="Lato" w:cs="Lato"/>
                <w:sz w:val="20"/>
                <w:szCs w:val="20"/>
                <w:lang w:eastAsia="pl-PL"/>
              </w:rPr>
              <w:t>Ministerstwo Edukacji</w:t>
            </w:r>
          </w:p>
        </w:tc>
        <w:tc>
          <w:tcPr>
            <w:tcW w:w="6480" w:type="dxa"/>
          </w:tcPr>
          <w:p w14:paraId="2DC163BA" w14:textId="62C877AD" w:rsidR="00E1760D" w:rsidRPr="00B572C8" w:rsidRDefault="00E1760D" w:rsidP="00D2573C">
            <w:pPr>
              <w:spacing w:after="120"/>
              <w:jc w:val="both"/>
              <w:rPr>
                <w:rFonts w:ascii="Lato" w:eastAsia="Lato" w:hAnsi="Lato" w:cs="Lato"/>
                <w:sz w:val="20"/>
                <w:szCs w:val="20"/>
              </w:rPr>
            </w:pPr>
            <w:r w:rsidRPr="00B572C8">
              <w:rPr>
                <w:rFonts w:ascii="Lato" w:eastAsia="Lato" w:hAnsi="Lato" w:cs="Lato"/>
                <w:sz w:val="20"/>
                <w:szCs w:val="20"/>
              </w:rPr>
              <w:t>Projektowany dokument wymaga doprecyzowania i jednolitego zastosowania pojęcia „absolwentów kierunków technicznych/absolwentów kierunków elektronicznych/ półprzewodnikowych” (tj. wyjaśnienia, czy chodzi wyłącznie o absolwentów uczelni oraz jakich kierunków, gdyż ich określenie nie jest jednolicie stosowane w dokumencie), zwłaszcza w kontekście treści na str. 36: „Modernizacja szkół średnich, w tym techników, powinna uwzględniać rozwój klas profilowanych, nowoczesne zaplecze techniczne i aktywną współpracę z przedsiębiorstwami technologicznymi. Rekomenduje się zwiększenie liczby placówek objętych programami wspieranymi przez sektor prywatny. Celem powinno być zwiększenie liczby absolwentów kierunków technicznych o co najmniej 30–50 % do 2030 roku” i następnie na str. 37 „Obecnie w Polsce około 5 tys. absolwentów rocznie kończy studia na kierunkach związanych z elektroniką, mikroelektroniką i technologiami półprzewodnikowymi. Choć liczba ta jest adekwatna do bieżących potrzeb rynku, aby zaspokoić przyszły popyt, powinna wzrosnąć co najmniej o 30–50% do 2030 roku.”.</w:t>
            </w:r>
          </w:p>
        </w:tc>
        <w:tc>
          <w:tcPr>
            <w:tcW w:w="4275" w:type="dxa"/>
          </w:tcPr>
          <w:p w14:paraId="6DD0ACB3" w14:textId="01062126" w:rsidR="00E1760D" w:rsidRPr="00B572C8" w:rsidRDefault="00F732F9" w:rsidP="00B572C8">
            <w:pPr>
              <w:spacing w:after="120"/>
              <w:jc w:val="both"/>
              <w:rPr>
                <w:rFonts w:ascii="Lato" w:eastAsia="Lato" w:hAnsi="Lato" w:cs="Lato"/>
                <w:b/>
                <w:sz w:val="20"/>
                <w:szCs w:val="20"/>
              </w:rPr>
            </w:pPr>
            <w:r w:rsidRPr="00B572C8">
              <w:rPr>
                <w:rFonts w:ascii="Lato" w:eastAsia="Lato" w:hAnsi="Lato" w:cs="Lato"/>
                <w:b/>
                <w:sz w:val="20"/>
                <w:szCs w:val="20"/>
              </w:rPr>
              <w:t>Uwaga uwzględniona</w:t>
            </w:r>
          </w:p>
          <w:p w14:paraId="00555C75" w14:textId="017A9AFA" w:rsidR="00F732F9" w:rsidRPr="00B572C8" w:rsidRDefault="00686F2B" w:rsidP="00B572C8">
            <w:pPr>
              <w:spacing w:after="120"/>
              <w:jc w:val="both"/>
              <w:rPr>
                <w:rFonts w:ascii="Lato" w:eastAsia="Lato" w:hAnsi="Lato" w:cs="Lato"/>
                <w:sz w:val="20"/>
                <w:szCs w:val="20"/>
              </w:rPr>
            </w:pPr>
            <w:r w:rsidRPr="00B572C8">
              <w:rPr>
                <w:rFonts w:ascii="Lato" w:eastAsia="Lato" w:hAnsi="Lato" w:cs="Lato"/>
                <w:sz w:val="20"/>
                <w:szCs w:val="20"/>
              </w:rPr>
              <w:t>Dokument został doprecyzowan</w:t>
            </w:r>
            <w:r w:rsidR="00A76AB5" w:rsidRPr="00B572C8">
              <w:rPr>
                <w:rFonts w:ascii="Lato" w:eastAsia="Lato" w:hAnsi="Lato" w:cs="Lato"/>
                <w:sz w:val="20"/>
                <w:szCs w:val="20"/>
              </w:rPr>
              <w:t>y</w:t>
            </w:r>
            <w:r w:rsidR="007435B5" w:rsidRPr="00B572C8">
              <w:rPr>
                <w:rFonts w:ascii="Lato" w:eastAsia="Lato" w:hAnsi="Lato" w:cs="Lato"/>
                <w:sz w:val="20"/>
                <w:szCs w:val="20"/>
              </w:rPr>
              <w:t xml:space="preserve"> w zakresie </w:t>
            </w:r>
            <w:r w:rsidR="00CC289F" w:rsidRPr="00B572C8">
              <w:rPr>
                <w:rFonts w:ascii="Lato" w:eastAsia="Lato" w:hAnsi="Lato" w:cs="Lato"/>
                <w:sz w:val="20"/>
                <w:szCs w:val="20"/>
              </w:rPr>
              <w:t>kształcenia</w:t>
            </w:r>
            <w:r w:rsidR="00AB7828" w:rsidRPr="00B572C8">
              <w:rPr>
                <w:rFonts w:ascii="Lato" w:eastAsia="Lato" w:hAnsi="Lato" w:cs="Lato"/>
                <w:sz w:val="20"/>
                <w:szCs w:val="20"/>
              </w:rPr>
              <w:t xml:space="preserve"> pona</w:t>
            </w:r>
            <w:r w:rsidR="00CC289F" w:rsidRPr="00B572C8">
              <w:rPr>
                <w:rFonts w:ascii="Lato" w:eastAsia="Lato" w:hAnsi="Lato" w:cs="Lato"/>
                <w:sz w:val="20"/>
                <w:szCs w:val="20"/>
              </w:rPr>
              <w:t xml:space="preserve">d podstawowego </w:t>
            </w:r>
            <w:r w:rsidR="2BCB84E8" w:rsidRPr="00B572C8">
              <w:rPr>
                <w:rFonts w:ascii="Lato" w:eastAsia="Lato" w:hAnsi="Lato" w:cs="Lato"/>
                <w:sz w:val="20"/>
                <w:szCs w:val="20"/>
              </w:rPr>
              <w:t xml:space="preserve">i </w:t>
            </w:r>
            <w:r w:rsidR="00DC6C4C" w:rsidRPr="00B572C8">
              <w:rPr>
                <w:rFonts w:ascii="Lato" w:eastAsia="Lato" w:hAnsi="Lato" w:cs="Lato"/>
                <w:sz w:val="20"/>
                <w:szCs w:val="20"/>
              </w:rPr>
              <w:t>interdyscyplinarnego</w:t>
            </w:r>
          </w:p>
          <w:p w14:paraId="6F1BA3AB" w14:textId="7AFDD0F2" w:rsidR="00F732F9" w:rsidRPr="00B572C8" w:rsidRDefault="00F732F9" w:rsidP="00B572C8">
            <w:pPr>
              <w:spacing w:after="120"/>
              <w:jc w:val="both"/>
              <w:rPr>
                <w:rFonts w:ascii="Lato" w:eastAsia="Lato" w:hAnsi="Lato" w:cs="Lato"/>
                <w:sz w:val="20"/>
                <w:szCs w:val="20"/>
              </w:rPr>
            </w:pPr>
          </w:p>
        </w:tc>
      </w:tr>
      <w:tr w:rsidR="00B07F7B" w:rsidRPr="00B572C8" w14:paraId="3E0C0908" w14:textId="77777777" w:rsidTr="59F5F9E8">
        <w:trPr>
          <w:jc w:val="center"/>
        </w:trPr>
        <w:tc>
          <w:tcPr>
            <w:tcW w:w="894" w:type="dxa"/>
          </w:tcPr>
          <w:p w14:paraId="3655D87F" w14:textId="77777777" w:rsidR="00E1760D" w:rsidRPr="00B572C8" w:rsidRDefault="00E1760D"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647B8CF0" w14:textId="383D8993" w:rsidR="00E1760D" w:rsidRPr="00B572C8" w:rsidRDefault="00E1760D" w:rsidP="00B572C8">
            <w:pPr>
              <w:spacing w:after="120"/>
              <w:rPr>
                <w:rFonts w:ascii="Lato" w:eastAsia="Lato" w:hAnsi="Lato" w:cs="Lato"/>
                <w:sz w:val="20"/>
                <w:szCs w:val="20"/>
                <w:lang w:eastAsia="pl-PL"/>
              </w:rPr>
            </w:pPr>
            <w:r w:rsidRPr="00B572C8">
              <w:rPr>
                <w:rFonts w:ascii="Lato" w:eastAsia="Lato" w:hAnsi="Lato" w:cs="Lato"/>
                <w:sz w:val="20"/>
                <w:szCs w:val="20"/>
                <w:lang w:eastAsia="pl-PL"/>
              </w:rPr>
              <w:t>Ministerstwo Edukacji</w:t>
            </w:r>
          </w:p>
        </w:tc>
        <w:tc>
          <w:tcPr>
            <w:tcW w:w="6480" w:type="dxa"/>
          </w:tcPr>
          <w:p w14:paraId="45E1F579" w14:textId="77777777"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Na str. 47 projektowanego dokumentu należy wyjaśnić pojęcie „uruchomienie nowych specjalizacji”.</w:t>
            </w:r>
          </w:p>
          <w:p w14:paraId="72DAB62A" w14:textId="77777777" w:rsidR="00E1760D" w:rsidRPr="00B572C8" w:rsidRDefault="00E1760D" w:rsidP="00B572C8">
            <w:pPr>
              <w:spacing w:after="120"/>
              <w:jc w:val="both"/>
              <w:rPr>
                <w:rFonts w:ascii="Lato" w:eastAsia="Lato" w:hAnsi="Lato" w:cs="Lato"/>
                <w:sz w:val="20"/>
                <w:szCs w:val="20"/>
              </w:rPr>
            </w:pPr>
          </w:p>
        </w:tc>
        <w:tc>
          <w:tcPr>
            <w:tcW w:w="4275" w:type="dxa"/>
          </w:tcPr>
          <w:p w14:paraId="010D5B04" w14:textId="63326414" w:rsidR="00B5307D" w:rsidRPr="00B572C8" w:rsidRDefault="382EF38A" w:rsidP="00B572C8">
            <w:pPr>
              <w:spacing w:after="120"/>
              <w:jc w:val="both"/>
              <w:rPr>
                <w:rFonts w:ascii="Lato" w:eastAsia="Lato" w:hAnsi="Lato" w:cs="Lato"/>
                <w:b/>
                <w:bCs/>
                <w:sz w:val="20"/>
                <w:szCs w:val="20"/>
              </w:rPr>
            </w:pPr>
            <w:r w:rsidRPr="00B572C8">
              <w:rPr>
                <w:rFonts w:ascii="Lato" w:eastAsia="Lato" w:hAnsi="Lato" w:cs="Lato"/>
                <w:b/>
                <w:bCs/>
                <w:sz w:val="20"/>
                <w:szCs w:val="20"/>
              </w:rPr>
              <w:t>Uwaga nieuwzględniona</w:t>
            </w:r>
          </w:p>
          <w:p w14:paraId="4B8B6770" w14:textId="55999C48" w:rsidR="00E1760D" w:rsidRPr="00B572C8" w:rsidRDefault="27D1ABFD" w:rsidP="00B572C8">
            <w:pPr>
              <w:spacing w:after="120"/>
              <w:jc w:val="both"/>
              <w:rPr>
                <w:rFonts w:ascii="Lato" w:eastAsia="Lato" w:hAnsi="Lato" w:cs="Lato"/>
                <w:sz w:val="20"/>
                <w:szCs w:val="20"/>
              </w:rPr>
            </w:pPr>
            <w:r w:rsidRPr="00B572C8">
              <w:rPr>
                <w:rFonts w:ascii="Lato" w:eastAsia="Lato" w:hAnsi="Lato" w:cs="Lato"/>
                <w:sz w:val="20"/>
                <w:szCs w:val="20"/>
              </w:rPr>
              <w:t xml:space="preserve">Na obecnym etapie nie jest możliwe wskazanie nowych specjalizacji edukacyjnych. Działanie to będzie możliwe </w:t>
            </w:r>
            <w:r w:rsidR="51E0D8E6" w:rsidRPr="00B572C8">
              <w:rPr>
                <w:rFonts w:ascii="Lato" w:eastAsia="Lato" w:hAnsi="Lato" w:cs="Lato"/>
                <w:sz w:val="20"/>
                <w:szCs w:val="20"/>
              </w:rPr>
              <w:t xml:space="preserve">po określeniu potrzeb rynku w odniesieniu się do kadr. </w:t>
            </w:r>
          </w:p>
        </w:tc>
      </w:tr>
      <w:tr w:rsidR="00B07F7B" w:rsidRPr="00B572C8" w14:paraId="21AE33C7" w14:textId="77777777" w:rsidTr="59F5F9E8">
        <w:trPr>
          <w:jc w:val="center"/>
        </w:trPr>
        <w:tc>
          <w:tcPr>
            <w:tcW w:w="894" w:type="dxa"/>
          </w:tcPr>
          <w:p w14:paraId="4B90515D" w14:textId="77777777" w:rsidR="00E1760D" w:rsidRPr="00B572C8" w:rsidRDefault="00E1760D"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3E98955D" w14:textId="2BD3A831" w:rsidR="00E1760D" w:rsidRPr="00B572C8" w:rsidRDefault="00E1760D" w:rsidP="00B572C8">
            <w:pPr>
              <w:spacing w:after="120"/>
              <w:rPr>
                <w:rFonts w:ascii="Lato" w:eastAsia="Lato" w:hAnsi="Lato" w:cs="Lato"/>
                <w:sz w:val="20"/>
                <w:szCs w:val="20"/>
                <w:lang w:eastAsia="pl-PL"/>
              </w:rPr>
            </w:pPr>
            <w:r w:rsidRPr="00B572C8">
              <w:rPr>
                <w:rFonts w:ascii="Lato" w:eastAsia="Lato" w:hAnsi="Lato" w:cs="Lato"/>
                <w:sz w:val="20"/>
                <w:szCs w:val="20"/>
                <w:lang w:eastAsia="pl-PL"/>
              </w:rPr>
              <w:t>Ministerstwo Edukacji</w:t>
            </w:r>
          </w:p>
        </w:tc>
        <w:tc>
          <w:tcPr>
            <w:tcW w:w="6480" w:type="dxa"/>
          </w:tcPr>
          <w:p w14:paraId="7EA6EB38" w14:textId="3FA40881" w:rsidR="00E1760D" w:rsidRPr="00B572C8" w:rsidRDefault="00E1760D" w:rsidP="00D2573C">
            <w:pPr>
              <w:spacing w:after="120"/>
              <w:jc w:val="both"/>
              <w:rPr>
                <w:rFonts w:ascii="Lato" w:eastAsia="Lato" w:hAnsi="Lato" w:cs="Lato"/>
                <w:sz w:val="20"/>
                <w:szCs w:val="20"/>
              </w:rPr>
            </w:pPr>
            <w:r w:rsidRPr="00B572C8">
              <w:rPr>
                <w:rFonts w:ascii="Lato" w:eastAsia="Lato" w:hAnsi="Lato" w:cs="Lato"/>
                <w:sz w:val="20"/>
                <w:szCs w:val="20"/>
              </w:rPr>
              <w:t>W projektowanym dokumencie należy ujednolicić pojęcia „strategia” oraz „polityka”. Na str. 15 i str. 44–49 użyty jest wyraz „strategia”, gdy jest mowa o filarach strategii. Natomiast w pozostałej części dokumentu jest stosowany wyraz „polityka”, podobnie jak w nazwie i opisie dokumentu.</w:t>
            </w:r>
          </w:p>
        </w:tc>
        <w:tc>
          <w:tcPr>
            <w:tcW w:w="4275" w:type="dxa"/>
          </w:tcPr>
          <w:p w14:paraId="09EE1CEE" w14:textId="7D44D83E" w:rsidR="00B5307D" w:rsidRPr="00B572C8" w:rsidRDefault="756F147E" w:rsidP="00B572C8">
            <w:pPr>
              <w:spacing w:after="120"/>
              <w:jc w:val="both"/>
              <w:rPr>
                <w:rFonts w:ascii="Lato" w:eastAsia="Lato" w:hAnsi="Lato" w:cs="Lato"/>
                <w:b/>
                <w:sz w:val="20"/>
                <w:szCs w:val="20"/>
              </w:rPr>
            </w:pPr>
            <w:r w:rsidRPr="00B572C8">
              <w:rPr>
                <w:rFonts w:ascii="Lato" w:eastAsia="Lato" w:hAnsi="Lato" w:cs="Lato"/>
                <w:b/>
                <w:sz w:val="20"/>
                <w:szCs w:val="20"/>
              </w:rPr>
              <w:t>Uwaga uwzględniona</w:t>
            </w:r>
          </w:p>
          <w:p w14:paraId="649ACCC3" w14:textId="7A076D04" w:rsidR="00E1760D" w:rsidRPr="00B572C8" w:rsidRDefault="22AB4013" w:rsidP="00B572C8">
            <w:pPr>
              <w:spacing w:after="120"/>
              <w:jc w:val="both"/>
              <w:rPr>
                <w:rFonts w:ascii="Lato" w:eastAsia="Lato" w:hAnsi="Lato" w:cs="Lato"/>
                <w:sz w:val="20"/>
                <w:szCs w:val="20"/>
              </w:rPr>
            </w:pPr>
            <w:r w:rsidRPr="00B572C8">
              <w:rPr>
                <w:rFonts w:ascii="Lato" w:eastAsia="Lato" w:hAnsi="Lato" w:cs="Lato"/>
                <w:sz w:val="20"/>
                <w:szCs w:val="20"/>
              </w:rPr>
              <w:t xml:space="preserve">W dokumencie </w:t>
            </w:r>
            <w:r w:rsidR="562110EA" w:rsidRPr="00B572C8">
              <w:rPr>
                <w:rFonts w:ascii="Lato" w:eastAsia="Lato" w:hAnsi="Lato" w:cs="Lato"/>
                <w:sz w:val="20"/>
                <w:szCs w:val="20"/>
              </w:rPr>
              <w:t xml:space="preserve">zamieniono pojęcie “strategia” na pojęcie “polityka”. </w:t>
            </w:r>
          </w:p>
        </w:tc>
      </w:tr>
      <w:tr w:rsidR="00B07F7B" w:rsidRPr="00B572C8" w14:paraId="7049342E" w14:textId="77777777" w:rsidTr="59F5F9E8">
        <w:trPr>
          <w:jc w:val="center"/>
        </w:trPr>
        <w:tc>
          <w:tcPr>
            <w:tcW w:w="894" w:type="dxa"/>
          </w:tcPr>
          <w:p w14:paraId="15AC01E5" w14:textId="77777777" w:rsidR="00E1760D" w:rsidRPr="00B572C8" w:rsidRDefault="00E1760D"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35B0CDE3" w14:textId="40399C5F" w:rsidR="00E1760D" w:rsidRPr="00B572C8" w:rsidRDefault="00E1760D" w:rsidP="00B572C8">
            <w:pPr>
              <w:spacing w:after="120"/>
              <w:rPr>
                <w:rFonts w:ascii="Lato" w:eastAsia="Lato" w:hAnsi="Lato" w:cs="Lato"/>
                <w:sz w:val="20"/>
                <w:szCs w:val="20"/>
                <w:lang w:eastAsia="pl-PL"/>
              </w:rPr>
            </w:pPr>
            <w:r w:rsidRPr="00B572C8">
              <w:rPr>
                <w:rFonts w:ascii="Lato" w:eastAsia="Lato" w:hAnsi="Lato" w:cs="Lato"/>
                <w:sz w:val="20"/>
                <w:szCs w:val="20"/>
                <w:lang w:eastAsia="pl-PL"/>
              </w:rPr>
              <w:t>Ministerstwo Edukacji</w:t>
            </w:r>
          </w:p>
        </w:tc>
        <w:tc>
          <w:tcPr>
            <w:tcW w:w="6480" w:type="dxa"/>
          </w:tcPr>
          <w:p w14:paraId="5AD7605F" w14:textId="41F52B40"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W opisie celu 1 (filar V) i jego mierników (str. 12 i 37) należy uwzględnić liczbę obronionych prac doktorskich i/lub liczbę doktorantów w omawianym obszarze, m. in. w kontekście miernika opisanego na str. 47: „Wzrost liczby doktorantów realizujących tematykę półprzewodników. Wartość docelowa = wzrost o 30% w 5 lat</w:t>
            </w:r>
          </w:p>
        </w:tc>
        <w:tc>
          <w:tcPr>
            <w:tcW w:w="4275" w:type="dxa"/>
          </w:tcPr>
          <w:p w14:paraId="7C45990B" w14:textId="5528B816" w:rsidR="00B5307D" w:rsidRPr="00B572C8" w:rsidRDefault="24865A7D" w:rsidP="00B572C8">
            <w:pPr>
              <w:spacing w:after="120"/>
              <w:jc w:val="both"/>
              <w:rPr>
                <w:rFonts w:ascii="Lato" w:eastAsia="Lato" w:hAnsi="Lato" w:cs="Lato"/>
                <w:b/>
                <w:bCs/>
                <w:sz w:val="20"/>
                <w:szCs w:val="20"/>
              </w:rPr>
            </w:pPr>
            <w:r w:rsidRPr="00B572C8">
              <w:rPr>
                <w:rFonts w:ascii="Lato" w:eastAsia="Lato" w:hAnsi="Lato" w:cs="Lato"/>
                <w:b/>
                <w:bCs/>
                <w:sz w:val="20"/>
                <w:szCs w:val="20"/>
              </w:rPr>
              <w:t>Uwaga uwzględniona</w:t>
            </w:r>
          </w:p>
          <w:p w14:paraId="1399045E" w14:textId="71B307F8" w:rsidR="00E1760D" w:rsidRPr="00B572C8" w:rsidRDefault="39063987" w:rsidP="00B572C8">
            <w:pPr>
              <w:spacing w:after="120"/>
              <w:jc w:val="both"/>
              <w:rPr>
                <w:rFonts w:ascii="Lato" w:eastAsia="Lato" w:hAnsi="Lato" w:cs="Lato"/>
                <w:sz w:val="20"/>
                <w:szCs w:val="20"/>
              </w:rPr>
            </w:pPr>
            <w:r w:rsidRPr="00B572C8">
              <w:rPr>
                <w:rFonts w:ascii="Lato" w:eastAsia="Lato" w:hAnsi="Lato" w:cs="Lato"/>
                <w:sz w:val="20"/>
                <w:szCs w:val="20"/>
              </w:rPr>
              <w:t xml:space="preserve">W dokumencie doprecyzowano zapisy dotyczące liczby doktoratów. </w:t>
            </w:r>
          </w:p>
        </w:tc>
      </w:tr>
      <w:tr w:rsidR="00B07F7B" w:rsidRPr="00B572C8" w14:paraId="7510D5A7" w14:textId="77777777" w:rsidTr="59F5F9E8">
        <w:trPr>
          <w:jc w:val="center"/>
        </w:trPr>
        <w:tc>
          <w:tcPr>
            <w:tcW w:w="894" w:type="dxa"/>
          </w:tcPr>
          <w:p w14:paraId="14F85948" w14:textId="77777777" w:rsidR="00E1760D" w:rsidRPr="00B572C8" w:rsidRDefault="00E1760D"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2A4CBBBA" w14:textId="2D251D5C" w:rsidR="00E1760D" w:rsidRPr="00B572C8" w:rsidRDefault="00E1760D" w:rsidP="00B572C8">
            <w:pPr>
              <w:spacing w:after="120"/>
              <w:rPr>
                <w:rFonts w:ascii="Lato" w:eastAsia="Lato" w:hAnsi="Lato" w:cs="Lato"/>
                <w:sz w:val="20"/>
                <w:szCs w:val="20"/>
                <w:lang w:eastAsia="pl-PL"/>
              </w:rPr>
            </w:pPr>
            <w:r w:rsidRPr="00B572C8">
              <w:rPr>
                <w:rFonts w:ascii="Lato" w:eastAsia="Lato" w:hAnsi="Lato" w:cs="Lato"/>
                <w:sz w:val="20"/>
                <w:szCs w:val="20"/>
              </w:rPr>
              <w:t>Ministerstwa Rodziny, Pracy i Polityki Społecznej</w:t>
            </w:r>
          </w:p>
        </w:tc>
        <w:tc>
          <w:tcPr>
            <w:tcW w:w="6480" w:type="dxa"/>
          </w:tcPr>
          <w:p w14:paraId="5CCA9F44" w14:textId="6333C455"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Z załączonego do projektu uchwały dokumentu zatytułowanego „Polska w grze o przyszłość – Polityka dla sektora półprzewodników 2026 +” wynika, że poszczególne filary polityki realizowane będą we współpracy m. in. z Ministerstwem Rodziny, Pracy i Polityki Społecznej, dalej jako „MRPiPS”. MRPiPS razem z Ministerstwem Edukacji Narodowej, Ministerstwem Nauki i Szkolnictwa Wyższego, Ministerstwem Spraw Zagranicznych oraz Ministerstwem Cyfryzacji, zostało przypisane do filara 5 zatytułowanego „Kadry i Edukacja”. Zadania opisane zostały w sposób bardzo ogólny i nie zawierają konkretnych działań przypisanych do poszczególnych ministerstw. Dlatego ostateczne zajęcie stanowiska będzie możliwe po określeniu na czym będzie polegała rola ministra właściwego do spraw pracy. Nie jest jasne</w:t>
            </w:r>
            <w:r w:rsidR="2C28A07D" w:rsidRPr="00B572C8">
              <w:rPr>
                <w:rFonts w:ascii="Lato" w:eastAsia="Lato" w:hAnsi="Lato" w:cs="Lato"/>
                <w:sz w:val="20"/>
                <w:szCs w:val="20"/>
              </w:rPr>
              <w:t>,</w:t>
            </w:r>
            <w:r w:rsidRPr="00B572C8">
              <w:rPr>
                <w:rFonts w:ascii="Lato" w:eastAsia="Lato" w:hAnsi="Lato" w:cs="Lato"/>
                <w:sz w:val="20"/>
                <w:szCs w:val="20"/>
              </w:rPr>
              <w:t xml:space="preserve"> dlaczego jako realizatora omawianego działania nie wskazano Ministerstwa Spraw Wewnętrznych i Administracji, które jest właściwe w zakresie tytułów uprawniających cudzoziemców do pobytu, w tym zezwoleń na pobyt czasowy w celu wykonywania pracy w zawodzie wymagającym wysokich kwalifikacji.</w:t>
            </w:r>
          </w:p>
        </w:tc>
        <w:tc>
          <w:tcPr>
            <w:tcW w:w="4275" w:type="dxa"/>
          </w:tcPr>
          <w:p w14:paraId="37FEBD4B" w14:textId="162AFDAF" w:rsidR="00B5307D" w:rsidRPr="00B572C8" w:rsidRDefault="4E8CDF4E" w:rsidP="00B572C8">
            <w:pPr>
              <w:spacing w:after="120"/>
              <w:jc w:val="both"/>
              <w:rPr>
                <w:rFonts w:ascii="Lato" w:eastAsia="Lato" w:hAnsi="Lato" w:cs="Lato"/>
                <w:b/>
                <w:sz w:val="20"/>
                <w:szCs w:val="20"/>
              </w:rPr>
            </w:pPr>
            <w:r w:rsidRPr="00B572C8">
              <w:rPr>
                <w:rFonts w:ascii="Lato" w:eastAsia="Lato" w:hAnsi="Lato" w:cs="Lato"/>
                <w:b/>
                <w:sz w:val="20"/>
                <w:szCs w:val="20"/>
              </w:rPr>
              <w:t>Uwaga o charakterze ogólnym</w:t>
            </w:r>
          </w:p>
          <w:p w14:paraId="644CE598" w14:textId="3970D095" w:rsidR="00E1760D" w:rsidRPr="00B572C8" w:rsidRDefault="2AFF0901" w:rsidP="00B572C8">
            <w:pPr>
              <w:spacing w:after="120"/>
              <w:jc w:val="both"/>
              <w:rPr>
                <w:rFonts w:ascii="Lato" w:eastAsia="Lato" w:hAnsi="Lato" w:cs="Lato"/>
                <w:sz w:val="20"/>
                <w:szCs w:val="20"/>
              </w:rPr>
            </w:pPr>
            <w:r w:rsidRPr="00B572C8">
              <w:rPr>
                <w:rFonts w:ascii="Lato" w:eastAsia="Lato" w:hAnsi="Lato" w:cs="Lato"/>
                <w:sz w:val="20"/>
                <w:szCs w:val="20"/>
              </w:rPr>
              <w:t xml:space="preserve">Zadania dla MPRiPS zostały przypisane do części dotyczącej edukacji i kard. We wskazanym obszarze </w:t>
            </w:r>
            <w:r w:rsidR="6D71D29E" w:rsidRPr="00B572C8">
              <w:rPr>
                <w:rFonts w:ascii="Lato" w:eastAsia="Lato" w:hAnsi="Lato" w:cs="Lato"/>
                <w:sz w:val="20"/>
                <w:szCs w:val="20"/>
              </w:rPr>
              <w:t>zakłada</w:t>
            </w:r>
            <w:r w:rsidRPr="00B572C8">
              <w:rPr>
                <w:rFonts w:ascii="Lato" w:eastAsia="Lato" w:hAnsi="Lato" w:cs="Lato"/>
                <w:sz w:val="20"/>
                <w:szCs w:val="20"/>
              </w:rPr>
              <w:t xml:space="preserve"> się, że resort pracy będzie współpracował z pozostałymi res</w:t>
            </w:r>
            <w:r w:rsidR="089D31D5" w:rsidRPr="00B572C8">
              <w:rPr>
                <w:rFonts w:ascii="Lato" w:eastAsia="Lato" w:hAnsi="Lato" w:cs="Lato"/>
                <w:sz w:val="20"/>
                <w:szCs w:val="20"/>
              </w:rPr>
              <w:t xml:space="preserve">ortami w zakresie potrzeb </w:t>
            </w:r>
            <w:r w:rsidR="4439BC78" w:rsidRPr="00B572C8">
              <w:rPr>
                <w:rFonts w:ascii="Lato" w:eastAsia="Lato" w:hAnsi="Lato" w:cs="Lato"/>
                <w:sz w:val="20"/>
                <w:szCs w:val="20"/>
              </w:rPr>
              <w:t xml:space="preserve">rynku pracy w sektorze półprzewodników. </w:t>
            </w:r>
          </w:p>
        </w:tc>
      </w:tr>
      <w:tr w:rsidR="00B07F7B" w:rsidRPr="00B572C8" w14:paraId="5DA8D51A" w14:textId="77777777" w:rsidTr="59F5F9E8">
        <w:trPr>
          <w:jc w:val="center"/>
        </w:trPr>
        <w:tc>
          <w:tcPr>
            <w:tcW w:w="894" w:type="dxa"/>
          </w:tcPr>
          <w:p w14:paraId="7C1471DC" w14:textId="77777777" w:rsidR="00E1760D" w:rsidRPr="00B572C8" w:rsidRDefault="00E1760D"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1EA71E9D" w14:textId="373F2944" w:rsidR="00E1760D" w:rsidRPr="00B572C8" w:rsidRDefault="00E1760D" w:rsidP="00B572C8">
            <w:pPr>
              <w:spacing w:after="120"/>
              <w:rPr>
                <w:rFonts w:ascii="Lato" w:eastAsia="Lato" w:hAnsi="Lato" w:cs="Lato"/>
                <w:sz w:val="20"/>
                <w:szCs w:val="20"/>
                <w:lang w:eastAsia="pl-PL"/>
              </w:rPr>
            </w:pPr>
            <w:r w:rsidRPr="00B572C8">
              <w:rPr>
                <w:rFonts w:ascii="Lato" w:eastAsia="Lato" w:hAnsi="Lato" w:cs="Lato"/>
                <w:sz w:val="20"/>
                <w:szCs w:val="20"/>
                <w:lang w:eastAsia="pl-PL"/>
              </w:rPr>
              <w:t>Ministerstwa Rodziny, Pracy i Polityki Społecznej</w:t>
            </w:r>
          </w:p>
        </w:tc>
        <w:tc>
          <w:tcPr>
            <w:tcW w:w="6480" w:type="dxa"/>
          </w:tcPr>
          <w:p w14:paraId="0C4E3E69" w14:textId="08945CD1"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Niezależnie od powyższego na str. 47 ww. dokumentu jako skrót Ministerstwa Rodziny, Pracy i Polityki Społecznej podano „MPRiPS” zamiast „MRPiPS”.</w:t>
            </w:r>
          </w:p>
        </w:tc>
        <w:tc>
          <w:tcPr>
            <w:tcW w:w="4275" w:type="dxa"/>
          </w:tcPr>
          <w:p w14:paraId="156C8DDB" w14:textId="77777777" w:rsidR="00B572C8" w:rsidRPr="00B572C8" w:rsidRDefault="00E1760D" w:rsidP="00B572C8">
            <w:pPr>
              <w:spacing w:after="120"/>
              <w:jc w:val="both"/>
              <w:rPr>
                <w:rFonts w:ascii="Lato" w:eastAsia="Lato" w:hAnsi="Lato" w:cs="Lato"/>
                <w:b/>
                <w:sz w:val="20"/>
                <w:szCs w:val="20"/>
              </w:rPr>
            </w:pPr>
            <w:r w:rsidRPr="00B572C8">
              <w:rPr>
                <w:rFonts w:ascii="Lato" w:eastAsia="Lato" w:hAnsi="Lato" w:cs="Lato"/>
                <w:b/>
                <w:sz w:val="20"/>
                <w:szCs w:val="20"/>
              </w:rPr>
              <w:t>U</w:t>
            </w:r>
            <w:r w:rsidR="00D267A2" w:rsidRPr="00B572C8">
              <w:rPr>
                <w:rFonts w:ascii="Lato" w:eastAsia="Lato" w:hAnsi="Lato" w:cs="Lato"/>
                <w:b/>
                <w:sz w:val="20"/>
                <w:szCs w:val="20"/>
              </w:rPr>
              <w:t>waga uwzględniona</w:t>
            </w:r>
          </w:p>
          <w:p w14:paraId="3D121885" w14:textId="0748F85C" w:rsidR="00D267A2" w:rsidRPr="00B572C8" w:rsidRDefault="0D4F58C5" w:rsidP="00B572C8">
            <w:pPr>
              <w:spacing w:after="120"/>
              <w:jc w:val="both"/>
              <w:rPr>
                <w:rFonts w:ascii="Lato" w:eastAsia="Lato" w:hAnsi="Lato" w:cs="Lato"/>
                <w:sz w:val="20"/>
                <w:szCs w:val="20"/>
              </w:rPr>
            </w:pPr>
            <w:r w:rsidRPr="00B572C8">
              <w:rPr>
                <w:rFonts w:ascii="Lato" w:eastAsia="Lato" w:hAnsi="Lato" w:cs="Lato"/>
                <w:sz w:val="20"/>
                <w:szCs w:val="20"/>
              </w:rPr>
              <w:t>W dokumencie zmieniono skrót na MPRiPS.</w:t>
            </w:r>
          </w:p>
          <w:p w14:paraId="30BCFFA9" w14:textId="4A469AB8" w:rsidR="00E1760D" w:rsidRPr="00B572C8" w:rsidRDefault="00E1760D" w:rsidP="00B572C8">
            <w:pPr>
              <w:spacing w:after="120"/>
              <w:jc w:val="both"/>
              <w:rPr>
                <w:rFonts w:ascii="Lato" w:eastAsia="Lato" w:hAnsi="Lato" w:cs="Lato"/>
                <w:sz w:val="20"/>
                <w:szCs w:val="20"/>
              </w:rPr>
            </w:pPr>
          </w:p>
        </w:tc>
      </w:tr>
      <w:tr w:rsidR="00B07F7B" w:rsidRPr="00B572C8" w14:paraId="11B1C88E" w14:textId="77777777" w:rsidTr="59F5F9E8">
        <w:trPr>
          <w:jc w:val="center"/>
        </w:trPr>
        <w:tc>
          <w:tcPr>
            <w:tcW w:w="894" w:type="dxa"/>
          </w:tcPr>
          <w:p w14:paraId="39F0E838" w14:textId="77777777" w:rsidR="00E1760D" w:rsidRPr="00B572C8" w:rsidRDefault="00E1760D"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0BA11CE9" w14:textId="58F9B869" w:rsidR="00E1760D" w:rsidRPr="00B572C8" w:rsidRDefault="00E1760D" w:rsidP="00B572C8">
            <w:pPr>
              <w:spacing w:after="120"/>
              <w:rPr>
                <w:rFonts w:ascii="Lato" w:eastAsia="Lato" w:hAnsi="Lato" w:cs="Lato"/>
                <w:sz w:val="20"/>
                <w:szCs w:val="20"/>
                <w:lang w:eastAsia="pl-PL"/>
              </w:rPr>
            </w:pPr>
            <w:r w:rsidRPr="00B572C8">
              <w:rPr>
                <w:rFonts w:ascii="Lato" w:eastAsia="Lato" w:hAnsi="Lato" w:cs="Lato"/>
                <w:sz w:val="20"/>
                <w:szCs w:val="20"/>
              </w:rPr>
              <w:t>Koordynator Oceny Skutków Regulacji</w:t>
            </w:r>
          </w:p>
        </w:tc>
        <w:tc>
          <w:tcPr>
            <w:tcW w:w="6480" w:type="dxa"/>
          </w:tcPr>
          <w:p w14:paraId="77315AC6" w14:textId="170690A7"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Rekomendowane jest uzupełnienie pkt 4 OSR poprzez:</w:t>
            </w:r>
          </w:p>
          <w:p w14:paraId="7EB7D8D5" w14:textId="36E73E5E"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a) doprecyzowanie oddziaływania projektu na Radę Ministrów, w tym określenie, które organy lub instytucje rządowe będą odpowiedzialne za wdrożenie danych działań na poziomie administracyjnym i w jakim zakresie;</w:t>
            </w:r>
          </w:p>
          <w:p w14:paraId="3EDEDD14" w14:textId="12E722D8" w:rsidR="00E1760D" w:rsidRPr="00B572C8" w:rsidRDefault="00E1760D" w:rsidP="00D2573C">
            <w:pPr>
              <w:spacing w:after="120"/>
              <w:jc w:val="both"/>
              <w:rPr>
                <w:rFonts w:ascii="Lato" w:eastAsia="Lato" w:hAnsi="Lato" w:cs="Lato"/>
                <w:sz w:val="20"/>
                <w:szCs w:val="20"/>
              </w:rPr>
            </w:pPr>
            <w:r w:rsidRPr="00B572C8">
              <w:rPr>
                <w:rFonts w:ascii="Lato" w:eastAsia="Lato" w:hAnsi="Lato" w:cs="Lato"/>
                <w:sz w:val="20"/>
                <w:szCs w:val="20"/>
              </w:rPr>
              <w:t>b) uwzględnienie w tabeli także podmiotów, których będą dotyczyć działania strategiczne w ramach przyjmowanej polityki (np. MŚP, startupy, jednostki badawcze, uczelnie wyższe) i określenie wpływu projektu na ich działalność (np. przez wzmocnienie współpracy międzysektorowej, współpraca w formule PPP, wprowadzenie nowych narzędzi wsparcia).</w:t>
            </w:r>
          </w:p>
        </w:tc>
        <w:tc>
          <w:tcPr>
            <w:tcW w:w="4275" w:type="dxa"/>
          </w:tcPr>
          <w:p w14:paraId="7E935F3F" w14:textId="77777777" w:rsidR="00B572C8" w:rsidRPr="00B572C8" w:rsidRDefault="28DAA930" w:rsidP="00B572C8">
            <w:pPr>
              <w:spacing w:after="120"/>
              <w:jc w:val="both"/>
              <w:rPr>
                <w:rFonts w:ascii="Lato" w:eastAsia="Lato" w:hAnsi="Lato" w:cs="Lato"/>
                <w:b/>
                <w:bCs/>
                <w:sz w:val="20"/>
                <w:szCs w:val="20"/>
              </w:rPr>
            </w:pPr>
            <w:r w:rsidRPr="00B572C8">
              <w:rPr>
                <w:rFonts w:ascii="Lato" w:eastAsia="Lato" w:hAnsi="Lato" w:cs="Lato"/>
                <w:b/>
                <w:bCs/>
                <w:sz w:val="20"/>
                <w:szCs w:val="20"/>
              </w:rPr>
              <w:t>Uwaga uwzględniona</w:t>
            </w:r>
          </w:p>
          <w:p w14:paraId="30A28F30" w14:textId="612C6108" w:rsidR="00E1760D" w:rsidRPr="00B572C8" w:rsidRDefault="28DAA930" w:rsidP="00B572C8">
            <w:pPr>
              <w:spacing w:after="120"/>
              <w:jc w:val="both"/>
              <w:rPr>
                <w:rFonts w:ascii="Lato" w:eastAsia="Lato" w:hAnsi="Lato" w:cs="Lato"/>
                <w:sz w:val="20"/>
                <w:szCs w:val="20"/>
              </w:rPr>
            </w:pPr>
            <w:r w:rsidRPr="00B572C8">
              <w:rPr>
                <w:rFonts w:ascii="Lato" w:eastAsia="Lato" w:hAnsi="Lato" w:cs="Lato"/>
                <w:sz w:val="20"/>
                <w:szCs w:val="20"/>
              </w:rPr>
              <w:t>W OSR rozszerzono zapisy dot. pkt 4.</w:t>
            </w:r>
          </w:p>
          <w:p w14:paraId="06D41838" w14:textId="3E038FF4" w:rsidR="00E1760D" w:rsidRPr="00B572C8" w:rsidRDefault="00E1760D" w:rsidP="00B572C8">
            <w:pPr>
              <w:spacing w:after="120"/>
              <w:jc w:val="both"/>
              <w:rPr>
                <w:rFonts w:ascii="Lato" w:eastAsia="Lato" w:hAnsi="Lato" w:cs="Lato"/>
                <w:sz w:val="20"/>
                <w:szCs w:val="20"/>
              </w:rPr>
            </w:pPr>
          </w:p>
        </w:tc>
      </w:tr>
      <w:tr w:rsidR="00B07F7B" w:rsidRPr="00B572C8" w14:paraId="231871FA" w14:textId="77777777" w:rsidTr="59F5F9E8">
        <w:trPr>
          <w:jc w:val="center"/>
        </w:trPr>
        <w:tc>
          <w:tcPr>
            <w:tcW w:w="894" w:type="dxa"/>
          </w:tcPr>
          <w:p w14:paraId="0C4DE484" w14:textId="77777777" w:rsidR="00E1760D" w:rsidRPr="00B572C8" w:rsidRDefault="00E1760D"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0FA4F541" w14:textId="56ADD7C0" w:rsidR="00E1760D" w:rsidRPr="00B572C8" w:rsidRDefault="00E1760D" w:rsidP="00B572C8">
            <w:pPr>
              <w:spacing w:after="120"/>
              <w:rPr>
                <w:rFonts w:ascii="Lato" w:eastAsia="Lato" w:hAnsi="Lato" w:cs="Lato"/>
                <w:sz w:val="20"/>
                <w:szCs w:val="20"/>
                <w:lang w:eastAsia="pl-PL"/>
              </w:rPr>
            </w:pPr>
            <w:r w:rsidRPr="00B572C8">
              <w:rPr>
                <w:rFonts w:ascii="Lato" w:eastAsia="Lato" w:hAnsi="Lato" w:cs="Lato"/>
                <w:sz w:val="20"/>
                <w:szCs w:val="20"/>
              </w:rPr>
              <w:t>Koordynator Oceny Skutków Regulacji</w:t>
            </w:r>
          </w:p>
        </w:tc>
        <w:tc>
          <w:tcPr>
            <w:tcW w:w="6480" w:type="dxa"/>
          </w:tcPr>
          <w:p w14:paraId="4661869F" w14:textId="2AEE3BF0" w:rsidR="00E1760D" w:rsidRPr="00B572C8" w:rsidRDefault="00E1760D" w:rsidP="00B572C8">
            <w:pPr>
              <w:spacing w:after="120"/>
              <w:jc w:val="both"/>
              <w:rPr>
                <w:rFonts w:ascii="Lato" w:eastAsia="Lato" w:hAnsi="Lato" w:cs="Lato"/>
                <w:sz w:val="20"/>
                <w:szCs w:val="20"/>
              </w:rPr>
            </w:pPr>
            <w:r w:rsidRPr="00B572C8">
              <w:rPr>
                <w:rFonts w:ascii="Lato" w:eastAsia="Lato" w:hAnsi="Lato" w:cs="Lato"/>
                <w:sz w:val="20"/>
                <w:szCs w:val="20"/>
              </w:rPr>
              <w:t>W pkt 8 OSR rekomendowane jest omówienie obowiązków wykonawców polityki publicznej, które będą wiązały się z przyjęciem dokumentu.</w:t>
            </w:r>
          </w:p>
        </w:tc>
        <w:tc>
          <w:tcPr>
            <w:tcW w:w="4275" w:type="dxa"/>
          </w:tcPr>
          <w:p w14:paraId="74DFEAB9" w14:textId="565D2D88" w:rsidR="00B5307D" w:rsidRPr="00B572C8" w:rsidRDefault="65485C73" w:rsidP="00B572C8">
            <w:pPr>
              <w:spacing w:after="120"/>
              <w:jc w:val="both"/>
              <w:rPr>
                <w:rFonts w:ascii="Lato" w:eastAsia="Lato" w:hAnsi="Lato" w:cs="Lato"/>
                <w:b/>
                <w:bCs/>
                <w:sz w:val="20"/>
                <w:szCs w:val="20"/>
              </w:rPr>
            </w:pPr>
            <w:r w:rsidRPr="00B572C8">
              <w:rPr>
                <w:rFonts w:ascii="Lato" w:eastAsia="Lato" w:hAnsi="Lato" w:cs="Lato"/>
                <w:b/>
                <w:bCs/>
                <w:sz w:val="20"/>
                <w:szCs w:val="20"/>
              </w:rPr>
              <w:t>Uwaga uwzględniona</w:t>
            </w:r>
          </w:p>
          <w:p w14:paraId="26764A98" w14:textId="2CA2994D" w:rsidR="00E1760D" w:rsidRPr="00B572C8" w:rsidRDefault="16E56A49" w:rsidP="00B572C8">
            <w:pPr>
              <w:spacing w:after="120"/>
              <w:jc w:val="both"/>
              <w:rPr>
                <w:rFonts w:ascii="Lato" w:eastAsia="Lato" w:hAnsi="Lato" w:cs="Lato"/>
                <w:sz w:val="20"/>
                <w:szCs w:val="20"/>
              </w:rPr>
            </w:pPr>
            <w:r w:rsidRPr="00B572C8">
              <w:rPr>
                <w:rFonts w:ascii="Lato" w:eastAsia="Lato" w:hAnsi="Lato" w:cs="Lato"/>
                <w:sz w:val="20"/>
                <w:szCs w:val="20"/>
              </w:rPr>
              <w:t xml:space="preserve">W OSR rozszerzono zapisy dot. </w:t>
            </w:r>
            <w:r w:rsidR="64EED97B" w:rsidRPr="00B572C8">
              <w:rPr>
                <w:rFonts w:ascii="Lato" w:eastAsia="Lato" w:hAnsi="Lato" w:cs="Lato"/>
                <w:sz w:val="20"/>
                <w:szCs w:val="20"/>
              </w:rPr>
              <w:t>p</w:t>
            </w:r>
            <w:r w:rsidRPr="00B572C8">
              <w:rPr>
                <w:rFonts w:ascii="Lato" w:eastAsia="Lato" w:hAnsi="Lato" w:cs="Lato"/>
                <w:sz w:val="20"/>
                <w:szCs w:val="20"/>
              </w:rPr>
              <w:t>kt 8.</w:t>
            </w:r>
          </w:p>
        </w:tc>
      </w:tr>
      <w:tr w:rsidR="00B07F7B" w:rsidRPr="00B572C8" w14:paraId="5C50BB2E" w14:textId="77777777" w:rsidTr="59F5F9E8">
        <w:trPr>
          <w:jc w:val="center"/>
        </w:trPr>
        <w:tc>
          <w:tcPr>
            <w:tcW w:w="894" w:type="dxa"/>
          </w:tcPr>
          <w:p w14:paraId="735031B2" w14:textId="77777777" w:rsidR="00D7642E" w:rsidRPr="00B572C8" w:rsidRDefault="00D7642E"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25EA71F0" w14:textId="6B6A8016" w:rsidR="00D7642E" w:rsidRPr="00B572C8" w:rsidRDefault="00D7642E" w:rsidP="00B572C8">
            <w:pPr>
              <w:spacing w:after="120"/>
              <w:rPr>
                <w:rFonts w:ascii="Lato" w:eastAsia="Lato" w:hAnsi="Lato" w:cs="Lato"/>
                <w:sz w:val="20"/>
                <w:szCs w:val="20"/>
                <w:lang w:eastAsia="pl-PL"/>
              </w:rPr>
            </w:pPr>
            <w:r w:rsidRPr="00B572C8">
              <w:rPr>
                <w:rFonts w:ascii="Lato" w:eastAsia="Lato" w:hAnsi="Lato" w:cs="Lato"/>
                <w:sz w:val="20"/>
                <w:szCs w:val="20"/>
                <w:lang w:eastAsia="pl-PL"/>
              </w:rPr>
              <w:t>Ministerstwo Rozwoju i Technologii</w:t>
            </w:r>
          </w:p>
        </w:tc>
        <w:tc>
          <w:tcPr>
            <w:tcW w:w="6480" w:type="dxa"/>
          </w:tcPr>
          <w:p w14:paraId="2E21BEA2" w14:textId="228F60C0" w:rsidR="00D7642E" w:rsidRPr="00B572C8" w:rsidRDefault="00D7642E" w:rsidP="00B572C8">
            <w:pPr>
              <w:spacing w:after="120"/>
              <w:jc w:val="both"/>
              <w:rPr>
                <w:rFonts w:ascii="Lato" w:eastAsia="Lato" w:hAnsi="Lato" w:cs="Lato"/>
                <w:sz w:val="20"/>
                <w:szCs w:val="20"/>
              </w:rPr>
            </w:pPr>
            <w:r w:rsidRPr="00B572C8">
              <w:rPr>
                <w:rFonts w:ascii="Lato" w:eastAsia="Lato" w:hAnsi="Lato" w:cs="Lato"/>
                <w:sz w:val="20"/>
                <w:szCs w:val="20"/>
              </w:rPr>
              <w:t>Dokument jest właściwym punktem wyjścia w zakresie celów i filarów, jednak wymaga doprecyzowania instrumentów „transakcyjnych” oraz wzmocnienia architektury zarządzania realizacją, tak aby polityka była sterowalna w trakcie wdrażania, a nie wyłącznie raportowana po fakcie. Zasadne jest również wyraźniejsze pozycjonowanie Polski w segmentach o najwyższej dźwigni wartości dodanej oraz zbudowanie skutecznego „mostu do rynku” dla MŚP i startupów.</w:t>
            </w:r>
          </w:p>
        </w:tc>
        <w:tc>
          <w:tcPr>
            <w:tcW w:w="4275" w:type="dxa"/>
          </w:tcPr>
          <w:p w14:paraId="4A38E92D" w14:textId="153A194C" w:rsidR="00D7642E" w:rsidRPr="00B572C8" w:rsidRDefault="125027D4" w:rsidP="00B572C8">
            <w:pPr>
              <w:spacing w:after="120"/>
              <w:jc w:val="both"/>
              <w:rPr>
                <w:rFonts w:ascii="Lato" w:eastAsia="Lato" w:hAnsi="Lato" w:cs="Lato"/>
                <w:b/>
                <w:bCs/>
                <w:sz w:val="20"/>
                <w:szCs w:val="20"/>
              </w:rPr>
            </w:pPr>
            <w:r w:rsidRPr="00B572C8">
              <w:rPr>
                <w:rFonts w:ascii="Lato" w:eastAsia="Lato" w:hAnsi="Lato" w:cs="Lato"/>
                <w:b/>
                <w:bCs/>
                <w:sz w:val="20"/>
                <w:szCs w:val="20"/>
              </w:rPr>
              <w:t xml:space="preserve">Uwaga </w:t>
            </w:r>
            <w:r w:rsidR="20CC3205" w:rsidRPr="00B572C8">
              <w:rPr>
                <w:rFonts w:ascii="Lato" w:eastAsia="Lato" w:hAnsi="Lato" w:cs="Lato"/>
                <w:b/>
                <w:bCs/>
                <w:sz w:val="20"/>
                <w:szCs w:val="20"/>
              </w:rPr>
              <w:t xml:space="preserve">częściowo </w:t>
            </w:r>
            <w:r w:rsidRPr="00B572C8">
              <w:rPr>
                <w:rFonts w:ascii="Lato" w:eastAsia="Lato" w:hAnsi="Lato" w:cs="Lato"/>
                <w:b/>
                <w:bCs/>
                <w:sz w:val="20"/>
                <w:szCs w:val="20"/>
              </w:rPr>
              <w:t>uwzględniona</w:t>
            </w:r>
          </w:p>
          <w:p w14:paraId="3A092268" w14:textId="13BECFA2" w:rsidR="00D7642E" w:rsidRPr="00B572C8" w:rsidRDefault="3CC3602A" w:rsidP="00B572C8">
            <w:pPr>
              <w:spacing w:after="120"/>
              <w:jc w:val="both"/>
              <w:rPr>
                <w:rFonts w:ascii="Lato" w:hAnsi="Lato"/>
                <w:sz w:val="20"/>
                <w:szCs w:val="20"/>
              </w:rPr>
            </w:pPr>
            <w:r w:rsidRPr="00B572C8">
              <w:rPr>
                <w:rFonts w:ascii="Lato" w:eastAsia="Lato" w:hAnsi="Lato" w:cs="Lato"/>
                <w:sz w:val="20"/>
                <w:szCs w:val="20"/>
              </w:rPr>
              <w:t xml:space="preserve">Wprowadzono następujące zmiany: </w:t>
            </w:r>
          </w:p>
          <w:p w14:paraId="2DC59DB0" w14:textId="23F159D0" w:rsidR="00D7642E" w:rsidRPr="00B572C8" w:rsidRDefault="3CC3602A" w:rsidP="00B572C8">
            <w:pPr>
              <w:spacing w:after="120"/>
              <w:jc w:val="both"/>
              <w:rPr>
                <w:rFonts w:ascii="Lato" w:eastAsia="Lato" w:hAnsi="Lato" w:cs="Lato"/>
                <w:sz w:val="20"/>
                <w:szCs w:val="20"/>
              </w:rPr>
            </w:pPr>
            <w:r w:rsidRPr="00B572C8">
              <w:rPr>
                <w:rFonts w:ascii="Lato" w:eastAsia="Lato" w:hAnsi="Lato" w:cs="Lato"/>
                <w:sz w:val="20"/>
                <w:szCs w:val="20"/>
              </w:rPr>
              <w:t xml:space="preserve">Filar II – dodano wsparcie eksportu i promocji sektora przez PAIH i MRiT. </w:t>
            </w:r>
          </w:p>
          <w:p w14:paraId="09E1936A" w14:textId="0071A3A4" w:rsidR="00D7642E" w:rsidRPr="00B572C8" w:rsidRDefault="3CC3602A" w:rsidP="00B572C8">
            <w:pPr>
              <w:spacing w:after="120"/>
              <w:jc w:val="both"/>
              <w:rPr>
                <w:rFonts w:ascii="Lato" w:eastAsia="Lato" w:hAnsi="Lato" w:cs="Lato"/>
                <w:sz w:val="20"/>
                <w:szCs w:val="20"/>
              </w:rPr>
            </w:pPr>
            <w:r w:rsidRPr="00B572C8">
              <w:rPr>
                <w:rFonts w:ascii="Lato" w:eastAsia="Lato" w:hAnsi="Lato" w:cs="Lato"/>
                <w:sz w:val="20"/>
                <w:szCs w:val="20"/>
              </w:rPr>
              <w:t>Filar IV – dodano Polską Strefę Inwestycji jako narzędzie przyciągania inwestycji oraz dodano odniesienie do Programu rozwoju inwestycji w polskiej gospodarce do 2035 r. jako dokumentu komplementarnego.</w:t>
            </w:r>
          </w:p>
          <w:p w14:paraId="4AAC3C67" w14:textId="34DA3E7E" w:rsidR="00D7642E" w:rsidRPr="00B572C8" w:rsidRDefault="2EEB6859" w:rsidP="00B572C8">
            <w:pPr>
              <w:spacing w:after="120"/>
              <w:jc w:val="both"/>
              <w:rPr>
                <w:rFonts w:ascii="Lato" w:eastAsia="Lato" w:hAnsi="Lato" w:cs="Lato"/>
                <w:sz w:val="20"/>
                <w:szCs w:val="20"/>
              </w:rPr>
            </w:pPr>
            <w:r w:rsidRPr="00B572C8">
              <w:rPr>
                <w:rFonts w:ascii="Lato" w:eastAsia="Lato" w:hAnsi="Lato" w:cs="Lato"/>
                <w:sz w:val="20"/>
                <w:szCs w:val="20"/>
              </w:rPr>
              <w:t>Projekt Polityki ma charakter dokumentu strategicznego i określa kierunki rozwoju sektora</w:t>
            </w:r>
            <w:r w:rsidR="11E7AECE" w:rsidRPr="00B572C8">
              <w:rPr>
                <w:rFonts w:ascii="Lato" w:eastAsia="Lato" w:hAnsi="Lato" w:cs="Lato"/>
                <w:sz w:val="20"/>
                <w:szCs w:val="20"/>
              </w:rPr>
              <w:t xml:space="preserve"> – </w:t>
            </w:r>
            <w:r w:rsidR="4F7BC7F8" w:rsidRPr="00B572C8">
              <w:rPr>
                <w:rFonts w:ascii="Lato" w:eastAsia="Lato" w:hAnsi="Lato" w:cs="Lato"/>
                <w:sz w:val="20"/>
                <w:szCs w:val="20"/>
              </w:rPr>
              <w:t>d</w:t>
            </w:r>
            <w:r w:rsidRPr="00B572C8">
              <w:rPr>
                <w:rFonts w:ascii="Lato" w:eastAsia="Lato" w:hAnsi="Lato" w:cs="Lato"/>
                <w:sz w:val="20"/>
                <w:szCs w:val="20"/>
              </w:rPr>
              <w:t>odatkowe</w:t>
            </w:r>
            <w:r w:rsidR="4FF4DDB5" w:rsidRPr="00B572C8">
              <w:rPr>
                <w:rFonts w:ascii="Lato" w:eastAsia="Lato" w:hAnsi="Lato" w:cs="Lato"/>
                <w:sz w:val="20"/>
                <w:szCs w:val="20"/>
              </w:rPr>
              <w:t xml:space="preserve"> </w:t>
            </w:r>
            <w:r w:rsidRPr="00B572C8">
              <w:rPr>
                <w:rFonts w:ascii="Lato" w:eastAsia="Lato" w:hAnsi="Lato" w:cs="Lato"/>
                <w:sz w:val="20"/>
                <w:szCs w:val="20"/>
              </w:rPr>
              <w:t>i</w:t>
            </w:r>
            <w:r w:rsidR="40B6838F" w:rsidRPr="00B572C8">
              <w:rPr>
                <w:rFonts w:ascii="Lato" w:eastAsia="Lato" w:hAnsi="Lato" w:cs="Lato"/>
                <w:sz w:val="20"/>
                <w:szCs w:val="20"/>
              </w:rPr>
              <w:t>nstrumenty</w:t>
            </w:r>
            <w:r w:rsidR="69FAF405" w:rsidRPr="00B572C8">
              <w:rPr>
                <w:rFonts w:ascii="Lato" w:eastAsia="Lato" w:hAnsi="Lato" w:cs="Lato"/>
                <w:sz w:val="20"/>
                <w:szCs w:val="20"/>
              </w:rPr>
              <w:t xml:space="preserve"> </w:t>
            </w:r>
            <w:r w:rsidR="40B6838F" w:rsidRPr="00B572C8">
              <w:rPr>
                <w:rFonts w:ascii="Lato" w:eastAsia="Lato" w:hAnsi="Lato" w:cs="Lato"/>
                <w:sz w:val="20"/>
                <w:szCs w:val="20"/>
              </w:rPr>
              <w:t xml:space="preserve">mogą zostać wprowadzone przez akty wykonawcze. </w:t>
            </w:r>
          </w:p>
          <w:p w14:paraId="5F9B1A67" w14:textId="77777777" w:rsidR="00D7642E" w:rsidRPr="00B572C8" w:rsidRDefault="00D7642E" w:rsidP="00B572C8">
            <w:pPr>
              <w:spacing w:after="120"/>
              <w:jc w:val="both"/>
              <w:rPr>
                <w:rFonts w:ascii="Lato" w:eastAsia="Lato" w:hAnsi="Lato" w:cs="Lato"/>
                <w:sz w:val="20"/>
                <w:szCs w:val="20"/>
              </w:rPr>
            </w:pPr>
          </w:p>
        </w:tc>
      </w:tr>
      <w:tr w:rsidR="00B07F7B" w:rsidRPr="00B572C8" w14:paraId="376DC57F" w14:textId="77777777" w:rsidTr="59F5F9E8">
        <w:trPr>
          <w:jc w:val="center"/>
        </w:trPr>
        <w:tc>
          <w:tcPr>
            <w:tcW w:w="894" w:type="dxa"/>
          </w:tcPr>
          <w:p w14:paraId="1C569B6E" w14:textId="77777777" w:rsidR="00D7642E" w:rsidRPr="00B572C8" w:rsidRDefault="00D7642E"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21062A81" w14:textId="15010A52" w:rsidR="00D7642E" w:rsidRPr="00B572C8" w:rsidRDefault="00D7642E" w:rsidP="00B572C8">
            <w:pPr>
              <w:spacing w:after="120"/>
              <w:rPr>
                <w:rFonts w:ascii="Lato" w:eastAsia="Lato" w:hAnsi="Lato" w:cs="Lato"/>
                <w:sz w:val="20"/>
                <w:szCs w:val="20"/>
                <w:lang w:eastAsia="pl-PL"/>
              </w:rPr>
            </w:pPr>
            <w:r w:rsidRPr="00B572C8">
              <w:rPr>
                <w:rFonts w:ascii="Lato" w:eastAsia="Lato" w:hAnsi="Lato" w:cs="Lato"/>
                <w:sz w:val="20"/>
                <w:szCs w:val="20"/>
                <w:lang w:eastAsia="pl-PL"/>
              </w:rPr>
              <w:t>Ministerstwo Rozwoju i Technologii</w:t>
            </w:r>
          </w:p>
        </w:tc>
        <w:tc>
          <w:tcPr>
            <w:tcW w:w="6480" w:type="dxa"/>
          </w:tcPr>
          <w:p w14:paraId="04996A56" w14:textId="3ADACCFA" w:rsidR="00D7642E" w:rsidRPr="00B572C8" w:rsidRDefault="00D7642E" w:rsidP="00B572C8">
            <w:pPr>
              <w:spacing w:after="120"/>
              <w:jc w:val="both"/>
              <w:rPr>
                <w:rFonts w:ascii="Lato" w:eastAsia="Lato" w:hAnsi="Lato" w:cs="Lato"/>
                <w:sz w:val="20"/>
                <w:szCs w:val="20"/>
              </w:rPr>
            </w:pPr>
            <w:r w:rsidRPr="00B572C8">
              <w:rPr>
                <w:rFonts w:ascii="Lato" w:eastAsia="Lato" w:hAnsi="Lato" w:cs="Lato"/>
                <w:sz w:val="20"/>
                <w:szCs w:val="20"/>
              </w:rPr>
              <w:t xml:space="preserve">Analiza SWOT wskazuje trend przesuwania części produkcji bliżej Europy jako szansę, którą należy przełożyć na konkretne narzędzia pozyskiwania projektów. Projekt Polityki przewiduje cele inwestycyjne i ogólne instrumenty wsparcia, jednak nie opisuje odrębnej ścieżki obsługi inwestycji relokacyjnych, która skraca czas od pierwszego kontaktu do przedstawienia kompletnej oferty. Rekomenduję dopisanie komponentu </w:t>
            </w:r>
            <w:r w:rsidRPr="00B572C8">
              <w:rPr>
                <w:rFonts w:ascii="Lato" w:eastAsia="Lato" w:hAnsi="Lato" w:cs="Lato"/>
                <w:sz w:val="20"/>
                <w:szCs w:val="20"/>
              </w:rPr>
              <w:lastRenderedPageBreak/>
              <w:t>„pakiet nearshoring” obejmującego: szybką ścieżkę lokalizacyjno-administracyjną, minimalny standard oferty (media, harmonogram, warunki przyłączeniowe, procedury) oraz jedno miejsce koordynacji procesu. Pakiet powinien jasno rozdzielać role instytucjonalne, wskazywać sposób eskalacji barier oraz wymagać utrzymania „pipeline’u” projektów relokacyjnych. Wskaźniki dla pakietu powinny mierzyć rezultat, a nie aktywność: liczbę projektów relokacyjnych w obsłudze, liczbę projektów domkniętych decyzją lokalizacyjną oraz średni czas przygotowania oferty.</w:t>
            </w:r>
          </w:p>
        </w:tc>
        <w:tc>
          <w:tcPr>
            <w:tcW w:w="4275" w:type="dxa"/>
          </w:tcPr>
          <w:p w14:paraId="005A714A" w14:textId="3E8BFFCD" w:rsidR="00B5307D" w:rsidRPr="00B572C8" w:rsidRDefault="2FF41C56" w:rsidP="00B572C8">
            <w:pPr>
              <w:spacing w:after="120"/>
              <w:jc w:val="both"/>
              <w:rPr>
                <w:rFonts w:ascii="Lato" w:eastAsia="Lato" w:hAnsi="Lato" w:cs="Lato"/>
                <w:b/>
                <w:bCs/>
                <w:sz w:val="20"/>
                <w:szCs w:val="20"/>
              </w:rPr>
            </w:pPr>
            <w:r w:rsidRPr="00B572C8">
              <w:rPr>
                <w:rFonts w:ascii="Lato" w:eastAsia="Lato" w:hAnsi="Lato" w:cs="Lato"/>
                <w:b/>
                <w:bCs/>
                <w:sz w:val="20"/>
                <w:szCs w:val="20"/>
              </w:rPr>
              <w:lastRenderedPageBreak/>
              <w:t>Uwaga częściowo uwzględniona</w:t>
            </w:r>
          </w:p>
          <w:p w14:paraId="0C91260F" w14:textId="2BDAB4E5" w:rsidR="00D7642E" w:rsidRPr="00B572C8" w:rsidRDefault="3C838CD6" w:rsidP="00B572C8">
            <w:pPr>
              <w:spacing w:after="120"/>
              <w:jc w:val="both"/>
              <w:rPr>
                <w:rFonts w:ascii="Lato" w:hAnsi="Lato"/>
                <w:sz w:val="20"/>
                <w:szCs w:val="20"/>
              </w:rPr>
            </w:pPr>
            <w:r w:rsidRPr="00B572C8">
              <w:rPr>
                <w:rFonts w:ascii="Lato" w:eastAsia="Lato" w:hAnsi="Lato" w:cs="Lato"/>
                <w:sz w:val="20"/>
                <w:szCs w:val="20"/>
              </w:rPr>
              <w:t xml:space="preserve">W dokumencie w filarze dotyczącym inwestycji i finansowania zaproponowano następujący zapis “W celu zwiększenia atrakcyjności Polski jako lokalizacji dla strategicznych inwestycji w sektorze </w:t>
            </w:r>
            <w:r w:rsidRPr="00B572C8">
              <w:rPr>
                <w:rFonts w:ascii="Lato" w:eastAsia="Lato" w:hAnsi="Lato" w:cs="Lato"/>
                <w:sz w:val="20"/>
                <w:szCs w:val="20"/>
              </w:rPr>
              <w:lastRenderedPageBreak/>
              <w:t>półprzewodników rekomenduje się przygotowanie rozwiązań legislacyjnych i organizacyjnych usprawniających proces lokalizacji oraz realizacji inwestycji. Działania te powinny obejmować w szczególności uproszczenie i przyspieszenie procedur administracyjnych, wypracowanie skoordynowanego modelu obsługi inwestorów oraz zapewnienie sprawnej współpracy pomiędzy właściwymi instytucjami na wszystkich etapach procesu inwestycyjnego.”</w:t>
            </w:r>
          </w:p>
        </w:tc>
      </w:tr>
      <w:tr w:rsidR="00B07F7B" w:rsidRPr="00B572C8" w14:paraId="7F32FCD3" w14:textId="77777777" w:rsidTr="59F5F9E8">
        <w:trPr>
          <w:jc w:val="center"/>
        </w:trPr>
        <w:tc>
          <w:tcPr>
            <w:tcW w:w="894" w:type="dxa"/>
          </w:tcPr>
          <w:p w14:paraId="2D5E38D0" w14:textId="77777777" w:rsidR="00D7642E" w:rsidRPr="00B572C8" w:rsidRDefault="00D7642E"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7860D324" w14:textId="3118B7FC" w:rsidR="00D7642E" w:rsidRPr="00B572C8" w:rsidRDefault="00D7642E" w:rsidP="00B572C8">
            <w:pPr>
              <w:spacing w:after="120"/>
              <w:rPr>
                <w:rFonts w:ascii="Lato" w:eastAsia="Lato" w:hAnsi="Lato" w:cs="Lato"/>
                <w:sz w:val="20"/>
                <w:szCs w:val="20"/>
                <w:lang w:eastAsia="pl-PL"/>
              </w:rPr>
            </w:pPr>
            <w:r w:rsidRPr="00B572C8">
              <w:rPr>
                <w:rFonts w:ascii="Lato" w:eastAsia="Lato" w:hAnsi="Lato" w:cs="Lato"/>
                <w:sz w:val="20"/>
                <w:szCs w:val="20"/>
                <w:lang w:eastAsia="pl-PL"/>
              </w:rPr>
              <w:t>Ministerstwo Rozwoju i Technologii</w:t>
            </w:r>
          </w:p>
        </w:tc>
        <w:tc>
          <w:tcPr>
            <w:tcW w:w="6480" w:type="dxa"/>
          </w:tcPr>
          <w:p w14:paraId="3590F966" w14:textId="73356467" w:rsidR="00D7642E" w:rsidRPr="00B572C8" w:rsidRDefault="00D7642E" w:rsidP="00B572C8">
            <w:pPr>
              <w:spacing w:after="120"/>
              <w:jc w:val="both"/>
              <w:rPr>
                <w:rFonts w:ascii="Lato" w:eastAsia="Lato" w:hAnsi="Lato" w:cs="Lato"/>
                <w:sz w:val="20"/>
                <w:szCs w:val="20"/>
              </w:rPr>
            </w:pPr>
            <w:r w:rsidRPr="00B572C8">
              <w:rPr>
                <w:rFonts w:ascii="Lato" w:eastAsia="Lato" w:hAnsi="Lato" w:cs="Lato"/>
                <w:sz w:val="20"/>
                <w:szCs w:val="20"/>
              </w:rPr>
              <w:t>SWOT identyfikuje relacje z partnerami tajwańskimi jako istotną szansę rozwojową oraz aktywo do wykorzystania w internacjonalizacji i pozyskiwaniu projektów. Projekt Polityki opisuje współpracę międzynarodową szeroko, z silnym akcentem na inicjatywy europejskie, natomiast bez równorzędnie nazwanego priorytetu „Tajwan” z jasno opisanymi celami, planem działań i odpowiedzialnościami. Rekomenduję uzupełnienie dokumentu o priorytetową oś współpracy z Tajwanem, która porządkuje działania promocyjne, inwestycyjne i technologiczne w jeden spójny strumień. Oś ta powinna obejmować roczny kalendarz działań (misje, fora, matchmaking B2B, warsztaty technologiczne), wskazanie koordynatora oraz zasady prowadzenia „pipeline’u” kontaktów i projektów. Należy rozdzielić cele krótkoterminowe (leady i kontakty kwalifikowane) oraz cele średnioterminowe (projekty B+R, wejście do łańcuchów dostaw i inwestycje). Wskaźniki powinny mierzyć efekt: liczbę leadów przechodzących do kolejnego etapu, liczbę wszczętych procesów inwestycyjnych oraz liczbę projektów partnerskich uruchomionych po działaniach.</w:t>
            </w:r>
          </w:p>
        </w:tc>
        <w:tc>
          <w:tcPr>
            <w:tcW w:w="4275" w:type="dxa"/>
          </w:tcPr>
          <w:p w14:paraId="7EDA76DF" w14:textId="26F2B054" w:rsidR="00324BB9" w:rsidRPr="00B572C8" w:rsidRDefault="00324BB9" w:rsidP="00B572C8">
            <w:pPr>
              <w:spacing w:after="120"/>
              <w:jc w:val="both"/>
              <w:rPr>
                <w:rStyle w:val="Ppogrubienie"/>
                <w:rFonts w:ascii="Lato" w:hAnsi="Lato"/>
                <w:sz w:val="20"/>
                <w:szCs w:val="20"/>
              </w:rPr>
            </w:pPr>
            <w:r w:rsidRPr="00B572C8">
              <w:rPr>
                <w:rStyle w:val="Ppogrubienie"/>
                <w:rFonts w:ascii="Lato" w:hAnsi="Lato"/>
                <w:sz w:val="20"/>
                <w:szCs w:val="20"/>
              </w:rPr>
              <w:t>Uwaga uwzględniona</w:t>
            </w:r>
          </w:p>
          <w:p w14:paraId="15BC987F" w14:textId="23616F35" w:rsidR="00D7642E" w:rsidRPr="00B572C8" w:rsidRDefault="00C34F5F" w:rsidP="00B572C8">
            <w:pPr>
              <w:spacing w:after="120"/>
              <w:jc w:val="both"/>
              <w:rPr>
                <w:rFonts w:ascii="Lato" w:eastAsia="Lato" w:hAnsi="Lato" w:cs="Lato"/>
                <w:sz w:val="20"/>
                <w:szCs w:val="20"/>
              </w:rPr>
            </w:pPr>
            <w:r w:rsidRPr="00B572C8">
              <w:rPr>
                <w:rFonts w:ascii="Lato" w:eastAsia="Lato" w:hAnsi="Lato" w:cs="Lato"/>
                <w:sz w:val="20"/>
                <w:szCs w:val="20"/>
              </w:rPr>
              <w:t xml:space="preserve">W dokumencie </w:t>
            </w:r>
            <w:r w:rsidR="00C27D1C" w:rsidRPr="00B572C8">
              <w:rPr>
                <w:rFonts w:ascii="Lato" w:eastAsia="Lato" w:hAnsi="Lato" w:cs="Lato"/>
                <w:sz w:val="20"/>
                <w:szCs w:val="20"/>
              </w:rPr>
              <w:t>uwzględniono</w:t>
            </w:r>
            <w:r w:rsidR="00F04F69" w:rsidRPr="00B572C8">
              <w:rPr>
                <w:rFonts w:ascii="Lato" w:eastAsia="Lato" w:hAnsi="Lato" w:cs="Lato"/>
                <w:sz w:val="20"/>
                <w:szCs w:val="20"/>
              </w:rPr>
              <w:t xml:space="preserve"> </w:t>
            </w:r>
            <w:r w:rsidR="00C27D1C" w:rsidRPr="00B572C8">
              <w:rPr>
                <w:rFonts w:ascii="Lato" w:eastAsia="Lato" w:hAnsi="Lato" w:cs="Lato"/>
                <w:sz w:val="20"/>
                <w:szCs w:val="20"/>
              </w:rPr>
              <w:t>relacje z Tajwanem</w:t>
            </w:r>
            <w:r w:rsidR="4978189D" w:rsidRPr="00B572C8">
              <w:rPr>
                <w:rFonts w:ascii="Lato" w:eastAsia="Lato" w:hAnsi="Lato" w:cs="Lato"/>
                <w:sz w:val="20"/>
                <w:szCs w:val="20"/>
              </w:rPr>
              <w:t>, j</w:t>
            </w:r>
            <w:r w:rsidR="1A2FAD27" w:rsidRPr="00B572C8">
              <w:rPr>
                <w:rFonts w:ascii="Lato" w:eastAsia="Lato" w:hAnsi="Lato" w:cs="Lato"/>
                <w:sz w:val="20"/>
                <w:szCs w:val="20"/>
              </w:rPr>
              <w:t>ako</w:t>
            </w:r>
            <w:r w:rsidR="002D5AFE" w:rsidRPr="00B572C8">
              <w:rPr>
                <w:rFonts w:ascii="Lato" w:eastAsia="Lato" w:hAnsi="Lato" w:cs="Lato"/>
                <w:sz w:val="20"/>
                <w:szCs w:val="20"/>
              </w:rPr>
              <w:t xml:space="preserve"> jednym z priorytetowych partnerów Polski w kontekście inwestycyjnym</w:t>
            </w:r>
            <w:r w:rsidR="008025D1" w:rsidRPr="00B572C8">
              <w:rPr>
                <w:rFonts w:ascii="Lato" w:eastAsia="Lato" w:hAnsi="Lato" w:cs="Lato"/>
                <w:sz w:val="20"/>
                <w:szCs w:val="20"/>
              </w:rPr>
              <w:t xml:space="preserve">. </w:t>
            </w:r>
          </w:p>
        </w:tc>
      </w:tr>
      <w:tr w:rsidR="00B07F7B" w:rsidRPr="00B572C8" w14:paraId="2E2D7E8B" w14:textId="77777777" w:rsidTr="59F5F9E8">
        <w:trPr>
          <w:jc w:val="center"/>
        </w:trPr>
        <w:tc>
          <w:tcPr>
            <w:tcW w:w="894" w:type="dxa"/>
          </w:tcPr>
          <w:p w14:paraId="53E68CF2" w14:textId="77777777" w:rsidR="00D7642E" w:rsidRPr="00B572C8" w:rsidRDefault="00D7642E"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4EEE9B73" w14:textId="5CBF50C2" w:rsidR="00D7642E" w:rsidRPr="00B572C8" w:rsidRDefault="00D7642E" w:rsidP="00B572C8">
            <w:pPr>
              <w:spacing w:after="120"/>
              <w:rPr>
                <w:rFonts w:ascii="Lato" w:eastAsia="Lato" w:hAnsi="Lato" w:cs="Lato"/>
                <w:sz w:val="20"/>
                <w:szCs w:val="20"/>
                <w:lang w:eastAsia="pl-PL"/>
              </w:rPr>
            </w:pPr>
            <w:r w:rsidRPr="00B572C8">
              <w:rPr>
                <w:rFonts w:ascii="Lato" w:eastAsia="Lato" w:hAnsi="Lato" w:cs="Lato"/>
                <w:sz w:val="20"/>
                <w:szCs w:val="20"/>
                <w:lang w:eastAsia="pl-PL"/>
              </w:rPr>
              <w:t>Ministerstwo Rozwoju i Technologii</w:t>
            </w:r>
          </w:p>
        </w:tc>
        <w:tc>
          <w:tcPr>
            <w:tcW w:w="6480" w:type="dxa"/>
          </w:tcPr>
          <w:p w14:paraId="32CE6BBC" w14:textId="4830741D" w:rsidR="00D7642E" w:rsidRPr="00B572C8" w:rsidRDefault="00D7642E" w:rsidP="00B572C8">
            <w:pPr>
              <w:spacing w:after="120"/>
              <w:jc w:val="both"/>
              <w:rPr>
                <w:rFonts w:ascii="Lato" w:eastAsia="Lato" w:hAnsi="Lato" w:cs="Lato"/>
                <w:sz w:val="20"/>
                <w:szCs w:val="20"/>
              </w:rPr>
            </w:pPr>
            <w:r w:rsidRPr="00B572C8">
              <w:rPr>
                <w:rFonts w:ascii="Lato" w:eastAsia="Lato" w:hAnsi="Lato" w:cs="Lato"/>
                <w:sz w:val="20"/>
                <w:szCs w:val="20"/>
              </w:rPr>
              <w:t xml:space="preserve">SWOT wskazuje konkretne formaty wydarzeń i działań promocyjnych jako szansę, którą można systemowo wykorzystać do budowy pozycji Polski w branży. Projekt Polityki przewiduje działania promocyjne i mierniki, jednak nie wiąże ich jednoznacznie z wybranymi wydarzeniami referencyjnymi ani nie opisuje obowiązkowego procesu followup „od kontaktu do projektu”. Rekomenduję dopisanie, że wskazane formaty są stałymi, cyklicznymi kanałami realizacji promocji, a ich wykorzystanie podlega spójnemu procesowi zarządzania leadami. Proces ten powinien obejmować: rejestr leadów, kwalifikację, przypisanie opiekuna, termin </w:t>
            </w:r>
            <w:r w:rsidRPr="00B572C8">
              <w:rPr>
                <w:rFonts w:ascii="Lato" w:eastAsia="Lato" w:hAnsi="Lato" w:cs="Lato"/>
                <w:sz w:val="20"/>
                <w:szCs w:val="20"/>
              </w:rPr>
              <w:lastRenderedPageBreak/>
              <w:t>follow-up, decyzję o dalszym prowadzeniu oraz raportowanie rezultatów w cyklu przeglądów. Należy przejść od mierzenia aktywności (liczba wydarzeń) do mierzenia efektu (leady, procesy inwestycyjne, partnerstwa technologiczne). W dokumentacji wdrożeniowej powinno to zostać powiązane z kartami KPI i standardem danych, tak aby promocja miała mierzalny wkład w cele inwestycyjne i technologiczne.</w:t>
            </w:r>
          </w:p>
        </w:tc>
        <w:tc>
          <w:tcPr>
            <w:tcW w:w="4275" w:type="dxa"/>
          </w:tcPr>
          <w:p w14:paraId="3DEFF4A5" w14:textId="47633C3D" w:rsidR="00B5307D" w:rsidRPr="00B572C8" w:rsidRDefault="797FB16D" w:rsidP="00B572C8">
            <w:pPr>
              <w:spacing w:after="120"/>
              <w:jc w:val="both"/>
              <w:rPr>
                <w:rFonts w:ascii="Lato" w:eastAsia="Lato" w:hAnsi="Lato" w:cs="Lato"/>
                <w:b/>
                <w:bCs/>
                <w:sz w:val="20"/>
                <w:szCs w:val="20"/>
              </w:rPr>
            </w:pPr>
            <w:r w:rsidRPr="00B572C8">
              <w:rPr>
                <w:rFonts w:ascii="Lato" w:eastAsia="Lato" w:hAnsi="Lato" w:cs="Lato"/>
                <w:b/>
                <w:bCs/>
                <w:sz w:val="20"/>
                <w:szCs w:val="20"/>
              </w:rPr>
              <w:lastRenderedPageBreak/>
              <w:t>Uwaga częściowo uwzględniona</w:t>
            </w:r>
          </w:p>
          <w:p w14:paraId="53A0EDE4" w14:textId="544D8B90" w:rsidR="797FB16D" w:rsidRPr="00B572C8" w:rsidRDefault="777EB1CC" w:rsidP="00B572C8">
            <w:pPr>
              <w:spacing w:after="120"/>
              <w:jc w:val="both"/>
              <w:rPr>
                <w:rFonts w:ascii="Lato" w:eastAsia="Lato" w:hAnsi="Lato" w:cs="Lato"/>
                <w:sz w:val="20"/>
                <w:szCs w:val="20"/>
              </w:rPr>
            </w:pPr>
            <w:r w:rsidRPr="00B572C8">
              <w:rPr>
                <w:rFonts w:ascii="Lato" w:eastAsia="Lato" w:hAnsi="Lato" w:cs="Lato"/>
                <w:sz w:val="20"/>
                <w:szCs w:val="20"/>
              </w:rPr>
              <w:t>Do Filaru III dodano zapis wskazujący, że wybrane wydarzenia branżowe stanowią stałe kanały promocji polskiego sektora półprzewodników, a działania promocyjne powinny być powiązane z procesem zarządzania kontaktami inwestycyjnymi i technologicznymi.</w:t>
            </w:r>
          </w:p>
          <w:p w14:paraId="3407E6C9" w14:textId="77777777" w:rsidR="00D7642E" w:rsidRPr="00B572C8" w:rsidRDefault="00D7642E" w:rsidP="00B572C8">
            <w:pPr>
              <w:spacing w:after="120"/>
              <w:jc w:val="both"/>
              <w:rPr>
                <w:rFonts w:ascii="Lato" w:eastAsia="Lato" w:hAnsi="Lato" w:cs="Lato"/>
                <w:sz w:val="20"/>
                <w:szCs w:val="20"/>
              </w:rPr>
            </w:pPr>
          </w:p>
        </w:tc>
      </w:tr>
      <w:tr w:rsidR="00B07F7B" w:rsidRPr="00B572C8" w14:paraId="5D89E2EE" w14:textId="77777777" w:rsidTr="59F5F9E8">
        <w:trPr>
          <w:jc w:val="center"/>
        </w:trPr>
        <w:tc>
          <w:tcPr>
            <w:tcW w:w="894" w:type="dxa"/>
          </w:tcPr>
          <w:p w14:paraId="2E24A296" w14:textId="77777777" w:rsidR="00D7642E" w:rsidRPr="00B572C8" w:rsidRDefault="00D7642E"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58AA9139" w14:textId="21402C86" w:rsidR="00D7642E" w:rsidRPr="00B572C8" w:rsidRDefault="00D7642E" w:rsidP="00B572C8">
            <w:pPr>
              <w:spacing w:after="120"/>
              <w:rPr>
                <w:rFonts w:ascii="Lato" w:eastAsia="Lato" w:hAnsi="Lato" w:cs="Lato"/>
                <w:sz w:val="20"/>
                <w:szCs w:val="20"/>
                <w:lang w:eastAsia="pl-PL"/>
              </w:rPr>
            </w:pPr>
            <w:r w:rsidRPr="00B572C8">
              <w:rPr>
                <w:rFonts w:ascii="Lato" w:eastAsia="Lato" w:hAnsi="Lato" w:cs="Lato"/>
                <w:sz w:val="20"/>
                <w:szCs w:val="20"/>
                <w:lang w:eastAsia="pl-PL"/>
              </w:rPr>
              <w:t>Ministerstwo Rozwoju i Technologii</w:t>
            </w:r>
          </w:p>
        </w:tc>
        <w:tc>
          <w:tcPr>
            <w:tcW w:w="6480" w:type="dxa"/>
          </w:tcPr>
          <w:p w14:paraId="22922554" w14:textId="35F8D53D" w:rsidR="00D7642E" w:rsidRPr="00B572C8" w:rsidRDefault="00D7642E" w:rsidP="00B572C8">
            <w:pPr>
              <w:spacing w:after="120"/>
              <w:jc w:val="both"/>
              <w:rPr>
                <w:rFonts w:ascii="Lato" w:eastAsia="Lato" w:hAnsi="Lato" w:cs="Lato"/>
                <w:sz w:val="20"/>
                <w:szCs w:val="20"/>
              </w:rPr>
            </w:pPr>
            <w:r w:rsidRPr="00B572C8">
              <w:rPr>
                <w:rFonts w:ascii="Lato" w:eastAsia="Lato" w:hAnsi="Lato" w:cs="Lato"/>
                <w:sz w:val="20"/>
                <w:szCs w:val="20"/>
              </w:rPr>
              <w:t>SWOT wskazuje obecność kluczowych podmiotów z łańcucha dostaw w Polsce jako mocną stronę, która może wzmacniać ekosystem i pozycję kraju. Projekt Polityki zakłada rozwój infrastruktury oraz przyciągnięcie dużego inwestora, ale nie opisuje systemowego mechanizmu wykorzystania już obecnych „anchorów” do budowy bazy dostawców krajowych. Rekomenduję dopisanie programu rozwoju dostawców wokół anchorów obejmującego mapowanie potrzeb zakupowych i technologicznych, ścieżkę kwalifikacji dostawców oraz pilotaże wdrożeniowe. Program powinien zapewniać wsparcie w obszarze standardów jakości, certyfikacji, bezpieczeństwa dostaw oraz walidacji w infrastrukturze otwartej. Niezbędne jest wskazanie ról: kto prowadzi rejestr potrzeb, kto prowadzi rejestr dostawców, kto odpowiada za koordynację pilotaży i rozliczenie rezultatów. Wskaźniki powinny obejmować liczbę dostawców zakwalifikowanych do współpracy, liczbę pilotaży zakończonych wdrożeniem oraz wartość kontraktów pozyskanych przez polskie firmy.</w:t>
            </w:r>
          </w:p>
        </w:tc>
        <w:tc>
          <w:tcPr>
            <w:tcW w:w="4275" w:type="dxa"/>
          </w:tcPr>
          <w:p w14:paraId="0DB33E13" w14:textId="450AD311" w:rsidR="00D7642E" w:rsidRPr="00B572C8" w:rsidRDefault="4905F1F0" w:rsidP="00B572C8">
            <w:pPr>
              <w:spacing w:after="120"/>
              <w:jc w:val="both"/>
              <w:rPr>
                <w:rFonts w:ascii="Lato" w:eastAsia="Lato" w:hAnsi="Lato" w:cs="Lato"/>
                <w:b/>
                <w:bCs/>
                <w:sz w:val="20"/>
                <w:szCs w:val="20"/>
              </w:rPr>
            </w:pPr>
            <w:r w:rsidRPr="00B572C8">
              <w:rPr>
                <w:rFonts w:ascii="Lato" w:eastAsia="Lato" w:hAnsi="Lato" w:cs="Lato"/>
                <w:b/>
                <w:bCs/>
                <w:sz w:val="20"/>
                <w:szCs w:val="20"/>
              </w:rPr>
              <w:t>Uwaga nieuwzględniona</w:t>
            </w:r>
          </w:p>
          <w:p w14:paraId="261966B8" w14:textId="4658C973" w:rsidR="00D7642E" w:rsidRPr="00B572C8" w:rsidRDefault="4905F1F0" w:rsidP="00B572C8">
            <w:pPr>
              <w:spacing w:after="120"/>
              <w:jc w:val="both"/>
              <w:rPr>
                <w:rFonts w:ascii="Lato" w:eastAsia="Lato" w:hAnsi="Lato" w:cs="Lato"/>
                <w:sz w:val="20"/>
                <w:szCs w:val="20"/>
              </w:rPr>
            </w:pPr>
            <w:r w:rsidRPr="00B572C8">
              <w:rPr>
                <w:rFonts w:ascii="Lato" w:eastAsia="Lato" w:hAnsi="Lato" w:cs="Lato"/>
                <w:sz w:val="20"/>
                <w:szCs w:val="20"/>
              </w:rPr>
              <w:t xml:space="preserve">Polityka ma charakter horyzontalny. </w:t>
            </w:r>
            <w:r w:rsidR="00DEE7C7" w:rsidRPr="00B572C8">
              <w:rPr>
                <w:rFonts w:ascii="Lato" w:eastAsia="Lato" w:hAnsi="Lato" w:cs="Lato"/>
                <w:sz w:val="20"/>
                <w:szCs w:val="20"/>
              </w:rPr>
              <w:t>Na obecnym etapie nie jest planowane dopisywanie programu rozwoju dostawców wokół anchorów obejmującego mapowanie potrzeb zakupowych i technologicznych, ścieżkę kwalifikacji dostawców oraz pilotaże wdrożeniowe.</w:t>
            </w:r>
          </w:p>
          <w:p w14:paraId="5BAED763" w14:textId="29BF3819" w:rsidR="00D7642E" w:rsidRPr="00B572C8" w:rsidRDefault="00D7642E" w:rsidP="00B572C8">
            <w:pPr>
              <w:spacing w:after="120"/>
              <w:jc w:val="both"/>
              <w:rPr>
                <w:rFonts w:ascii="Lato" w:eastAsia="Lato" w:hAnsi="Lato" w:cs="Lato"/>
                <w:color w:val="002060"/>
                <w:sz w:val="20"/>
                <w:szCs w:val="20"/>
              </w:rPr>
            </w:pPr>
            <w:r w:rsidRPr="00B572C8">
              <w:rPr>
                <w:rFonts w:ascii="Lato" w:eastAsia="Lato" w:hAnsi="Lato" w:cs="Lato"/>
                <w:color w:val="002060"/>
                <w:sz w:val="20"/>
                <w:szCs w:val="20"/>
              </w:rPr>
              <w:t xml:space="preserve"> </w:t>
            </w:r>
          </w:p>
        </w:tc>
      </w:tr>
      <w:tr w:rsidR="00B07F7B" w:rsidRPr="00B572C8" w14:paraId="3179BE5A" w14:textId="77777777" w:rsidTr="59F5F9E8">
        <w:trPr>
          <w:jc w:val="center"/>
        </w:trPr>
        <w:tc>
          <w:tcPr>
            <w:tcW w:w="894" w:type="dxa"/>
          </w:tcPr>
          <w:p w14:paraId="646C59F6" w14:textId="77777777" w:rsidR="00D7642E" w:rsidRPr="00B572C8" w:rsidRDefault="00D7642E"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1D682428" w14:textId="7AFA84B3" w:rsidR="00D7642E" w:rsidRPr="00B572C8" w:rsidRDefault="00D7642E" w:rsidP="00B572C8">
            <w:pPr>
              <w:spacing w:after="120"/>
              <w:rPr>
                <w:rFonts w:ascii="Lato" w:eastAsia="Lato" w:hAnsi="Lato" w:cs="Lato"/>
                <w:sz w:val="20"/>
                <w:szCs w:val="20"/>
                <w:lang w:eastAsia="pl-PL"/>
              </w:rPr>
            </w:pPr>
            <w:r w:rsidRPr="00B572C8">
              <w:rPr>
                <w:rFonts w:ascii="Lato" w:eastAsia="Lato" w:hAnsi="Lato" w:cs="Lato"/>
                <w:sz w:val="20"/>
                <w:szCs w:val="20"/>
                <w:lang w:eastAsia="pl-PL"/>
              </w:rPr>
              <w:t>Ministerstwo Rozwoju i Technologii</w:t>
            </w:r>
          </w:p>
        </w:tc>
        <w:tc>
          <w:tcPr>
            <w:tcW w:w="6480" w:type="dxa"/>
          </w:tcPr>
          <w:p w14:paraId="3F3FE2DB" w14:textId="1C3E0BD3" w:rsidR="00D7642E" w:rsidRPr="00B572C8" w:rsidRDefault="00D7642E" w:rsidP="00B572C8">
            <w:pPr>
              <w:spacing w:after="120"/>
              <w:jc w:val="both"/>
              <w:rPr>
                <w:rFonts w:ascii="Lato" w:eastAsia="Lato" w:hAnsi="Lato" w:cs="Lato"/>
                <w:sz w:val="20"/>
                <w:szCs w:val="20"/>
              </w:rPr>
            </w:pPr>
            <w:r w:rsidRPr="00B572C8">
              <w:rPr>
                <w:rFonts w:ascii="Lato" w:eastAsia="Lato" w:hAnsi="Lato" w:cs="Lato"/>
                <w:sz w:val="20"/>
                <w:szCs w:val="20"/>
              </w:rPr>
              <w:t xml:space="preserve">SWOT uznaje silne segmenty OEM i EMS za mocną stronę </w:t>
            </w:r>
            <w:r w:rsidRPr="00B572C8">
              <w:rPr>
                <w:rFonts w:ascii="Lato" w:hAnsi="Lato"/>
                <w:sz w:val="20"/>
                <w:szCs w:val="20"/>
              </w:rPr>
              <w:br/>
            </w:r>
            <w:r w:rsidRPr="00B572C8">
              <w:rPr>
                <w:rFonts w:ascii="Lato" w:eastAsia="Lato" w:hAnsi="Lato" w:cs="Lato"/>
                <w:sz w:val="20"/>
                <w:szCs w:val="20"/>
              </w:rPr>
              <w:t>i potencjalne zaplecze rozwoju sektora półprzewodników. Projekt Polityki potwierdza obecność OEM/EMS, wskazując jednocześnie ograniczoną integrację z krajowymi kompetencjami projektowymi i wytwórczymi, co w praktyce zmniejsza efekt mnożnikowy. Rekomenduję dopisanie programu „OEM/EMS → półprzewodniki”, którego celem jest budowa trwałych powiązań między producentami elektroniki, projektantami rozwiązań oraz ośrodkami badawczymi. Program powinien wspierać prototypowanie, NPI, testy, walidację i pilotażowe wdrożenia, w szczególności w sektorach o silnym popycie publicznym i przemysłowym. Wskazane jest zastosowanie mechanizmów pilotaży lub zakupów innowacyjnych jako „pierwszego rynku zbytu” dla rozwiązań powstających w krajowym ekosystemie. Mierniki powinny obejmować liczbę wspólnych projektów, liczbę wdrożeń pilotażowych oraz liczbę kontraktów/umów wynikających z programu.</w:t>
            </w:r>
          </w:p>
        </w:tc>
        <w:tc>
          <w:tcPr>
            <w:tcW w:w="4275" w:type="dxa"/>
          </w:tcPr>
          <w:p w14:paraId="1217A9A4" w14:textId="57B733A5" w:rsidR="00B5307D" w:rsidRPr="00B572C8" w:rsidRDefault="7F78E2F3" w:rsidP="00B572C8">
            <w:pPr>
              <w:spacing w:after="120"/>
              <w:jc w:val="both"/>
              <w:rPr>
                <w:rStyle w:val="Ppogrubienie"/>
                <w:rFonts w:ascii="Lato" w:eastAsia="Lato" w:hAnsi="Lato" w:cs="Lato"/>
                <w:b w:val="0"/>
                <w:sz w:val="20"/>
                <w:szCs w:val="20"/>
              </w:rPr>
            </w:pPr>
            <w:r w:rsidRPr="00B572C8">
              <w:rPr>
                <w:rStyle w:val="Ppogrubienie"/>
                <w:rFonts w:ascii="Lato" w:eastAsia="Lato" w:hAnsi="Lato" w:cs="Lato"/>
                <w:bCs/>
                <w:sz w:val="20"/>
                <w:szCs w:val="20"/>
              </w:rPr>
              <w:t>Uwaga uwzględniona</w:t>
            </w:r>
          </w:p>
          <w:p w14:paraId="10EEBA9C" w14:textId="5FE5E88F" w:rsidR="00D7642E" w:rsidRPr="00B572C8" w:rsidRDefault="7AC37C75" w:rsidP="00B572C8">
            <w:pPr>
              <w:spacing w:after="120"/>
              <w:jc w:val="both"/>
              <w:rPr>
                <w:rStyle w:val="Ppogrubienie"/>
                <w:rFonts w:ascii="Lato" w:eastAsia="Lato" w:hAnsi="Lato" w:cs="Lato"/>
                <w:b w:val="0"/>
                <w:sz w:val="20"/>
                <w:szCs w:val="20"/>
              </w:rPr>
            </w:pPr>
            <w:r w:rsidRPr="00B572C8">
              <w:rPr>
                <w:rStyle w:val="Ppogrubienie"/>
                <w:rFonts w:ascii="Lato" w:eastAsia="Lato" w:hAnsi="Lato" w:cs="Lato"/>
                <w:b w:val="0"/>
                <w:sz w:val="20"/>
                <w:szCs w:val="20"/>
              </w:rPr>
              <w:t>W dokumencie dopisano informacje o programie „OEM/EMS → półprzewodniki”</w:t>
            </w:r>
            <w:r w:rsidR="0A794FB3" w:rsidRPr="00B572C8">
              <w:rPr>
                <w:rStyle w:val="Ppogrubienie"/>
                <w:rFonts w:ascii="Lato" w:eastAsia="Lato" w:hAnsi="Lato" w:cs="Lato"/>
                <w:b w:val="0"/>
                <w:sz w:val="20"/>
                <w:szCs w:val="20"/>
              </w:rPr>
              <w:t>.</w:t>
            </w:r>
          </w:p>
        </w:tc>
      </w:tr>
      <w:tr w:rsidR="00B07F7B" w:rsidRPr="00B572C8" w14:paraId="68FCA252" w14:textId="77777777" w:rsidTr="59F5F9E8">
        <w:trPr>
          <w:jc w:val="center"/>
        </w:trPr>
        <w:tc>
          <w:tcPr>
            <w:tcW w:w="894" w:type="dxa"/>
          </w:tcPr>
          <w:p w14:paraId="3C9F93D9" w14:textId="77777777" w:rsidR="00D7642E" w:rsidRPr="00B572C8" w:rsidRDefault="00D7642E"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4A284305" w14:textId="0ED1425E" w:rsidR="00D7642E" w:rsidRPr="00B572C8" w:rsidRDefault="00D7642E" w:rsidP="00B572C8">
            <w:pPr>
              <w:spacing w:after="120"/>
              <w:rPr>
                <w:rFonts w:ascii="Lato" w:eastAsia="Lato" w:hAnsi="Lato" w:cs="Lato"/>
                <w:sz w:val="20"/>
                <w:szCs w:val="20"/>
                <w:lang w:eastAsia="pl-PL"/>
              </w:rPr>
            </w:pPr>
            <w:r w:rsidRPr="00B572C8">
              <w:rPr>
                <w:rFonts w:ascii="Lato" w:eastAsia="Lato" w:hAnsi="Lato" w:cs="Lato"/>
                <w:sz w:val="20"/>
                <w:szCs w:val="20"/>
                <w:lang w:eastAsia="pl-PL"/>
              </w:rPr>
              <w:t>Ministerstwo Rozwoju i Technologii</w:t>
            </w:r>
          </w:p>
        </w:tc>
        <w:tc>
          <w:tcPr>
            <w:tcW w:w="6480" w:type="dxa"/>
          </w:tcPr>
          <w:p w14:paraId="05A002CB" w14:textId="05E3467E" w:rsidR="00D7642E" w:rsidRPr="00B572C8" w:rsidRDefault="00D7642E" w:rsidP="00B572C8">
            <w:pPr>
              <w:spacing w:after="120"/>
              <w:jc w:val="both"/>
              <w:rPr>
                <w:rFonts w:ascii="Lato" w:eastAsia="Lato" w:hAnsi="Lato" w:cs="Lato"/>
                <w:sz w:val="20"/>
                <w:szCs w:val="20"/>
              </w:rPr>
            </w:pPr>
            <w:r w:rsidRPr="00B572C8">
              <w:rPr>
                <w:rFonts w:ascii="Lato" w:eastAsia="Lato" w:hAnsi="Lato" w:cs="Lato"/>
                <w:sz w:val="20"/>
                <w:szCs w:val="20"/>
              </w:rPr>
              <w:t>W części „Rola państwa w generowaniu zapotrzebowania technologicznego” zasadne jest uzupełnienie zapisów o odniesienie do Polityki zakupowej państwa na lata 2026–2029, która stanowi podstawowy dokument rządowy określający kierunki wykorzystania zamówień publicznych jako instrumentu wspierania rozwoju gospodarczego i innowacyjności. Uwzględnienie odniesienia do Polityki zakupowej państwa pozwoli zapewnić spójność pomiędzy dokumentami strategicznymi państwa oraz umożliwi realizację działań wskazanych w Polityce półprzewodnikowej w oparciu o istniejące instrumenty polityki publicznej w obszarze zamówień publicznych. Zasadne jest przy tym podkreślenie roli zamówień publicznych na innowacje jako mechanizmu wdrażania nowoczesnych rozwiązań technologicznych i stymulowania rozwoju przedsiębiorstw. Proponuję uzupełnienie treści w tej części o następujący fragment: „Istotnym instrumentem generowania zapotrzebowania technologicznego przez państwo są zamówienia publiczne na innowacje, które umożliwiają wdrażanie nowoczesnych rozwiązań technologicznych oraz stymulowanie rozwoju przedsiębiorstw. Wykorzystanie popytu publicznego w tym obszarze powinno sprzyjać powstawaniu innowacyjnych produktów i usług, wzmacniać konkurencyjność gospodarki oraz wspierać rozwój przedsiębiorstw, w szczególności z sektora MŚP oraz start-upów. Ważnym elementem tego podejścia jest wykorzystanie zamówień przedkomercyjnych (PCP) oraz innych instrumentów zamówień publicznych na innowacje. W tym kontekście istotną rolę odgrywa Polityka zakupowa państwa na lata 2026–2029, która wskazuje kierunki rozwoju systemu zamówień publicznych i pełni rolę narzędzia wspierającego innowacyjność gospodarki oraz rozwój nowoczesnych technologii. Dokument ten przewiduje większe wykorzystanie zamówień PCP oraz innych instrumentów zamówień publicznych na innowacje. Zamówienia publiczne mogą w tym kontekście pełnić rolę pierwszego rynku zbytu dla innowacyjnych technologii, wspierając ich rozwój oraz komercjalizację.”</w:t>
            </w:r>
          </w:p>
        </w:tc>
        <w:tc>
          <w:tcPr>
            <w:tcW w:w="4275" w:type="dxa"/>
          </w:tcPr>
          <w:p w14:paraId="064EF081" w14:textId="376F0459" w:rsidR="00B5307D" w:rsidRPr="00B572C8" w:rsidRDefault="6352345E" w:rsidP="00B572C8">
            <w:pPr>
              <w:spacing w:after="120"/>
              <w:jc w:val="both"/>
              <w:rPr>
                <w:rStyle w:val="Ppogrubienie"/>
                <w:rFonts w:ascii="Lato" w:eastAsia="Lato" w:hAnsi="Lato" w:cs="Lato"/>
                <w:bCs/>
                <w:sz w:val="20"/>
                <w:szCs w:val="20"/>
              </w:rPr>
            </w:pPr>
            <w:r w:rsidRPr="00B572C8">
              <w:rPr>
                <w:rStyle w:val="Ppogrubienie"/>
                <w:rFonts w:ascii="Lato" w:eastAsia="Lato" w:hAnsi="Lato" w:cs="Lato"/>
                <w:bCs/>
                <w:sz w:val="20"/>
                <w:szCs w:val="20"/>
              </w:rPr>
              <w:t>Uwaga uwzględniona</w:t>
            </w:r>
          </w:p>
          <w:p w14:paraId="6697CF67" w14:textId="461748C1" w:rsidR="00D7642E" w:rsidRPr="00B572C8" w:rsidRDefault="0E1F8EC7" w:rsidP="00B572C8">
            <w:pPr>
              <w:spacing w:after="120"/>
              <w:jc w:val="both"/>
              <w:rPr>
                <w:rStyle w:val="Ppogrubienie"/>
                <w:rFonts w:ascii="Lato" w:eastAsia="Lato" w:hAnsi="Lato" w:cs="Lato"/>
                <w:b w:val="0"/>
                <w:sz w:val="20"/>
                <w:szCs w:val="20"/>
              </w:rPr>
            </w:pPr>
            <w:r w:rsidRPr="00B572C8">
              <w:rPr>
                <w:rStyle w:val="Ppogrubienie"/>
                <w:rFonts w:ascii="Lato" w:eastAsia="Lato" w:hAnsi="Lato" w:cs="Lato"/>
                <w:b w:val="0"/>
                <w:sz w:val="20"/>
                <w:szCs w:val="20"/>
              </w:rPr>
              <w:t xml:space="preserve">W dokumencie uwzględniono zapisy dotyczące polityki zakupowej państwa. </w:t>
            </w:r>
          </w:p>
        </w:tc>
      </w:tr>
      <w:tr w:rsidR="00B07F7B" w:rsidRPr="00B572C8" w14:paraId="32631248" w14:textId="77777777" w:rsidTr="59F5F9E8">
        <w:trPr>
          <w:jc w:val="center"/>
        </w:trPr>
        <w:tc>
          <w:tcPr>
            <w:tcW w:w="894" w:type="dxa"/>
          </w:tcPr>
          <w:p w14:paraId="74E8194D" w14:textId="77777777" w:rsidR="00D7642E" w:rsidRPr="00B572C8" w:rsidRDefault="00D7642E"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63836F29" w14:textId="6C6FA91A" w:rsidR="00D7642E" w:rsidRPr="00B572C8" w:rsidRDefault="00D7642E" w:rsidP="00B572C8">
            <w:pPr>
              <w:spacing w:after="120"/>
              <w:rPr>
                <w:rFonts w:ascii="Lato" w:eastAsia="Lato" w:hAnsi="Lato" w:cs="Lato"/>
                <w:sz w:val="20"/>
                <w:szCs w:val="20"/>
                <w:lang w:eastAsia="pl-PL"/>
              </w:rPr>
            </w:pPr>
            <w:r w:rsidRPr="00B572C8">
              <w:rPr>
                <w:rFonts w:ascii="Lato" w:eastAsia="Lato" w:hAnsi="Lato" w:cs="Lato"/>
                <w:sz w:val="20"/>
                <w:szCs w:val="20"/>
                <w:lang w:eastAsia="pl-PL"/>
              </w:rPr>
              <w:t>Ministerstwo Rozwoju i Technologii</w:t>
            </w:r>
          </w:p>
        </w:tc>
        <w:tc>
          <w:tcPr>
            <w:tcW w:w="6480" w:type="dxa"/>
          </w:tcPr>
          <w:p w14:paraId="444C528F" w14:textId="05068091" w:rsidR="00D7642E" w:rsidRPr="00B572C8" w:rsidRDefault="00D7642E" w:rsidP="00B572C8">
            <w:pPr>
              <w:spacing w:after="120"/>
              <w:jc w:val="both"/>
              <w:rPr>
                <w:rFonts w:ascii="Lato" w:eastAsia="Lato" w:hAnsi="Lato" w:cs="Lato"/>
                <w:sz w:val="20"/>
                <w:szCs w:val="20"/>
              </w:rPr>
            </w:pPr>
            <w:r w:rsidRPr="00B572C8">
              <w:rPr>
                <w:rFonts w:ascii="Lato" w:eastAsia="Lato" w:hAnsi="Lato" w:cs="Lato"/>
                <w:sz w:val="20"/>
                <w:szCs w:val="20"/>
              </w:rPr>
              <w:t>Mierniki w obszarze „Impuls państwa” odnoszą się do roli państwa w generowaniu zapotrzebowania technologicznego; jednocześnie w treści dokumentu wskazano szczególną rolę spółek Skarbu Państwa, co powinno znaleźć odzwierciedlenie w przypisaniu instytucjonalnym mierników i działań. Zasadne jest wskazanie dodatkowo Ministerstwa Aktywów Państwowych jako instytucji odpowiedzialnej (co najmniej współwiodącej) w obszarze Filaru II,</w:t>
            </w:r>
            <w:r w:rsidR="00D2573C">
              <w:rPr>
                <w:rFonts w:ascii="Lato" w:eastAsia="Lato" w:hAnsi="Lato" w:cs="Lato"/>
                <w:sz w:val="20"/>
                <w:szCs w:val="20"/>
              </w:rPr>
              <w:t xml:space="preserve"> </w:t>
            </w:r>
            <w:r w:rsidRPr="00B572C8">
              <w:rPr>
                <w:rFonts w:ascii="Lato" w:eastAsia="Lato" w:hAnsi="Lato" w:cs="Lato"/>
                <w:sz w:val="20"/>
                <w:szCs w:val="20"/>
              </w:rPr>
              <w:t xml:space="preserve">w zakresie działań wymagających </w:t>
            </w:r>
            <w:r w:rsidRPr="00B572C8">
              <w:rPr>
                <w:rFonts w:ascii="Lato" w:eastAsia="Lato" w:hAnsi="Lato" w:cs="Lato"/>
                <w:sz w:val="20"/>
                <w:szCs w:val="20"/>
              </w:rPr>
              <w:lastRenderedPageBreak/>
              <w:t>mobilizowania popytu w spółkach SP. Ponadto, w miernikach dotyczących zamówień przedkomercyjnych (PCP) konieczne jest uwzględnienie roli Narodowego Centrum Badań i Rozwoju jako kluczowego podmiotu rozwijającego i wdrażającego w Polsce instrument PCP, pełniącego funkcję operatora programów PCP oraz wspierającego administrację w wykorzystywaniu popytu publicznego do stymulowania prac B+R. Wskazanie instytucji odpowiedzialnych ma obecnie charakter bardzo ogólny i deklaratywny; zasadne jest bardziej dokładne przyporządkowanie proponowanych wskaźników do instytucji z rozróżnieniem roli wiodącej i współpracującej, tak aby było jednoznaczne, kto odpowiada za konkretne działania. Nie jest również jasne, na jakiej podstawie w mierniku PCP pojawiają się kwoty na realizację wskazanych programów oraz czy instytucje wskazane w filarach mają na ten cel zagwarantowane środki w swoich budżetach, co nie wynika także z OSR. Rekomenduję dopisanie źródeł finansowania, sposobu kalkulacji kwot, założeń co do wkładu poszczególnych instytucji oraz mechanizmu zapewnienia finansowania w horyzoncie 2026–2029.</w:t>
            </w:r>
          </w:p>
        </w:tc>
        <w:tc>
          <w:tcPr>
            <w:tcW w:w="4275" w:type="dxa"/>
          </w:tcPr>
          <w:p w14:paraId="025E5974" w14:textId="390696AF" w:rsidR="00B5307D" w:rsidRPr="00B572C8" w:rsidRDefault="183C2B13" w:rsidP="00B572C8">
            <w:pPr>
              <w:spacing w:after="120"/>
              <w:jc w:val="both"/>
              <w:rPr>
                <w:rStyle w:val="Ppogrubienie"/>
                <w:rFonts w:ascii="Lato" w:eastAsia="Lato" w:hAnsi="Lato" w:cs="Lato"/>
                <w:bCs/>
                <w:sz w:val="20"/>
                <w:szCs w:val="20"/>
              </w:rPr>
            </w:pPr>
            <w:r w:rsidRPr="00B572C8">
              <w:rPr>
                <w:rStyle w:val="Ppogrubienie"/>
                <w:rFonts w:ascii="Lato" w:eastAsia="Lato" w:hAnsi="Lato" w:cs="Lato"/>
                <w:bCs/>
                <w:sz w:val="20"/>
                <w:szCs w:val="20"/>
              </w:rPr>
              <w:lastRenderedPageBreak/>
              <w:t>Uwaga częściowo uwzględniona</w:t>
            </w:r>
          </w:p>
          <w:p w14:paraId="3F08098C" w14:textId="1FDD2843" w:rsidR="00D7642E" w:rsidRPr="00B572C8" w:rsidRDefault="183C2B13" w:rsidP="00B572C8">
            <w:pPr>
              <w:spacing w:after="120"/>
              <w:jc w:val="both"/>
              <w:rPr>
                <w:rStyle w:val="Ppogrubienie"/>
                <w:rFonts w:ascii="Lato" w:eastAsia="Lato" w:hAnsi="Lato" w:cs="Lato"/>
                <w:b w:val="0"/>
                <w:sz w:val="20"/>
                <w:szCs w:val="20"/>
              </w:rPr>
            </w:pPr>
            <w:r w:rsidRPr="00B572C8">
              <w:rPr>
                <w:rStyle w:val="Ppogrubienie"/>
                <w:rFonts w:ascii="Lato" w:eastAsia="Lato" w:hAnsi="Lato" w:cs="Lato"/>
                <w:b w:val="0"/>
                <w:sz w:val="20"/>
                <w:szCs w:val="20"/>
              </w:rPr>
              <w:t xml:space="preserve">W dokumencie podkreślono rolę Spółek Skarbu Państwa oraz MAP. </w:t>
            </w:r>
          </w:p>
        </w:tc>
      </w:tr>
      <w:tr w:rsidR="00B07F7B" w:rsidRPr="00B572C8" w14:paraId="571E3EE9" w14:textId="77777777" w:rsidTr="59F5F9E8">
        <w:trPr>
          <w:jc w:val="center"/>
        </w:trPr>
        <w:tc>
          <w:tcPr>
            <w:tcW w:w="894" w:type="dxa"/>
          </w:tcPr>
          <w:p w14:paraId="015AAB70" w14:textId="77777777" w:rsidR="00D7642E" w:rsidRPr="00B572C8" w:rsidRDefault="00D7642E"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6C5B1803" w14:textId="68FB082C" w:rsidR="00D7642E" w:rsidRPr="00B572C8" w:rsidRDefault="00D7642E" w:rsidP="00B572C8">
            <w:pPr>
              <w:spacing w:after="120"/>
              <w:rPr>
                <w:rFonts w:ascii="Lato" w:eastAsia="Lato" w:hAnsi="Lato" w:cs="Lato"/>
                <w:sz w:val="20"/>
                <w:szCs w:val="20"/>
                <w:lang w:eastAsia="pl-PL"/>
              </w:rPr>
            </w:pPr>
            <w:r w:rsidRPr="00B572C8">
              <w:rPr>
                <w:rFonts w:ascii="Lato" w:eastAsia="Lato" w:hAnsi="Lato" w:cs="Lato"/>
                <w:sz w:val="20"/>
                <w:szCs w:val="20"/>
                <w:lang w:eastAsia="pl-PL"/>
              </w:rPr>
              <w:t>Ministerstwo Rozwoju i Technologii</w:t>
            </w:r>
          </w:p>
        </w:tc>
        <w:tc>
          <w:tcPr>
            <w:tcW w:w="6480" w:type="dxa"/>
          </w:tcPr>
          <w:p w14:paraId="7DB52183" w14:textId="49FFFDA3" w:rsidR="00D7642E" w:rsidRPr="00B572C8" w:rsidRDefault="00D7642E" w:rsidP="00B572C8">
            <w:pPr>
              <w:spacing w:after="120"/>
              <w:jc w:val="both"/>
              <w:rPr>
                <w:rFonts w:ascii="Lato" w:eastAsia="Lato" w:hAnsi="Lato" w:cs="Lato"/>
                <w:sz w:val="20"/>
                <w:szCs w:val="20"/>
              </w:rPr>
            </w:pPr>
            <w:r w:rsidRPr="00B572C8">
              <w:rPr>
                <w:rFonts w:ascii="Lato" w:eastAsia="Lato" w:hAnsi="Lato" w:cs="Lato"/>
                <w:sz w:val="20"/>
                <w:szCs w:val="20"/>
              </w:rPr>
              <w:t>SWOT wskazuje brak rozwiniętego ekosystemu dostaw jako istotną słabość, która ogranicza zdolność do włączania polskich firm w łańcuch wartości. Projekt Polityki kładzie silny nacisk na element infrastrukturalny (infrastruktura otwarta, laboratoria, park), co jest konieczne, ale nie wystarczy do zbudowania bazy dostawców spełniających standardy branżowe. Rekomenduje dopisanie programu rozwoju dostawców obejmującego mapowanie luk produktowych i kompetencyjnych, wsparcie jakości i certyfikacji oraz mechanizmy „supplier readiness”. Program powinien uwzględniać zarówno dostawców materiałów i chemikaliów, jak i dostawców usług inżynieryjnych, utrzymaniowych, narzędziowych oraz testowo-walidacyjnych. Należy zdefiniować sposób łączenia firm z odbiorcami w kraju i w mikroregionie oraz zasady prowadzenia rejestru dostawców i ich dojrzałości. Wskaźniki powinny mierzyć wzrost liczby firm spełniających wymagania łańcucha, liczbę firm włączonych do realnych zamówień oraz wzrost udziału krajowych podmiotów w realizacji usług i dostaw</w:t>
            </w:r>
          </w:p>
        </w:tc>
        <w:tc>
          <w:tcPr>
            <w:tcW w:w="4275" w:type="dxa"/>
          </w:tcPr>
          <w:p w14:paraId="14BAD785" w14:textId="52917B1A" w:rsidR="00D7642E" w:rsidRPr="00B572C8" w:rsidRDefault="7725DCFA" w:rsidP="00B572C8">
            <w:pPr>
              <w:spacing w:after="120"/>
              <w:jc w:val="both"/>
              <w:rPr>
                <w:rStyle w:val="Ppogrubienie"/>
                <w:rFonts w:ascii="Lato" w:eastAsia="Lato" w:hAnsi="Lato" w:cs="Lato"/>
                <w:bCs/>
                <w:sz w:val="20"/>
                <w:szCs w:val="20"/>
              </w:rPr>
            </w:pPr>
            <w:r w:rsidRPr="00B572C8">
              <w:rPr>
                <w:rStyle w:val="Ppogrubienie"/>
                <w:rFonts w:ascii="Lato" w:eastAsia="Lato" w:hAnsi="Lato" w:cs="Lato"/>
                <w:bCs/>
                <w:sz w:val="20"/>
                <w:szCs w:val="20"/>
              </w:rPr>
              <w:t>Uwaga nieuwzględniona</w:t>
            </w:r>
          </w:p>
          <w:p w14:paraId="28D38EE9" w14:textId="789A69B7" w:rsidR="00D7642E" w:rsidRPr="00B572C8" w:rsidRDefault="7725DCFA" w:rsidP="00B572C8">
            <w:pPr>
              <w:spacing w:after="120"/>
              <w:jc w:val="both"/>
              <w:rPr>
                <w:rFonts w:ascii="Lato" w:hAnsi="Lato"/>
                <w:sz w:val="20"/>
                <w:szCs w:val="20"/>
              </w:rPr>
            </w:pPr>
            <w:r w:rsidRPr="00B572C8">
              <w:rPr>
                <w:rStyle w:val="Ppogrubienie"/>
                <w:rFonts w:ascii="Lato" w:eastAsia="Lato" w:hAnsi="Lato" w:cs="Lato"/>
                <w:b w:val="0"/>
                <w:sz w:val="20"/>
                <w:szCs w:val="20"/>
              </w:rPr>
              <w:t>Polityka ma charakter horyzontalny. Na obecnym etapie nie jest</w:t>
            </w:r>
            <w:r w:rsidR="6A73C1CE" w:rsidRPr="00B572C8">
              <w:rPr>
                <w:rStyle w:val="Ppogrubienie"/>
                <w:rFonts w:ascii="Lato" w:eastAsia="Lato" w:hAnsi="Lato" w:cs="Lato"/>
                <w:b w:val="0"/>
                <w:sz w:val="20"/>
                <w:szCs w:val="20"/>
              </w:rPr>
              <w:t xml:space="preserve"> </w:t>
            </w:r>
            <w:r w:rsidRPr="00B572C8">
              <w:rPr>
                <w:rStyle w:val="Ppogrubienie"/>
                <w:rFonts w:ascii="Lato" w:eastAsia="Lato" w:hAnsi="Lato" w:cs="Lato"/>
                <w:b w:val="0"/>
                <w:sz w:val="20"/>
                <w:szCs w:val="20"/>
              </w:rPr>
              <w:t>planowane przygotowanie programu rozwoju dostawców obejmującego mapowanie luk produktowych i kompetencyjnych, wsparcie jakości i certyfikacji oraz mechanizmy „supplier readiness”.</w:t>
            </w:r>
            <w:r w:rsidRPr="00B572C8">
              <w:rPr>
                <w:rStyle w:val="Ppogrubienie"/>
                <w:rFonts w:ascii="Lato" w:eastAsia="Lato" w:hAnsi="Lato" w:cs="Lato"/>
                <w:b w:val="0"/>
                <w:color w:val="002060"/>
                <w:sz w:val="20"/>
                <w:szCs w:val="20"/>
              </w:rPr>
              <w:t xml:space="preserve"> </w:t>
            </w:r>
          </w:p>
        </w:tc>
      </w:tr>
      <w:tr w:rsidR="00B07F7B" w:rsidRPr="00B572C8" w14:paraId="45A47685" w14:textId="77777777" w:rsidTr="59F5F9E8">
        <w:trPr>
          <w:jc w:val="center"/>
        </w:trPr>
        <w:tc>
          <w:tcPr>
            <w:tcW w:w="894" w:type="dxa"/>
          </w:tcPr>
          <w:p w14:paraId="3BE66584" w14:textId="77777777" w:rsidR="00D7642E" w:rsidRPr="00B572C8" w:rsidRDefault="00D7642E"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480BF6CF" w14:textId="685A15CA" w:rsidR="00D7642E" w:rsidRPr="00B572C8" w:rsidRDefault="00D7642E" w:rsidP="00B572C8">
            <w:pPr>
              <w:spacing w:after="120"/>
              <w:rPr>
                <w:rFonts w:ascii="Lato" w:eastAsia="Lato" w:hAnsi="Lato" w:cs="Lato"/>
                <w:sz w:val="20"/>
                <w:szCs w:val="20"/>
                <w:lang w:eastAsia="pl-PL"/>
              </w:rPr>
            </w:pPr>
            <w:r w:rsidRPr="00B572C8">
              <w:rPr>
                <w:rFonts w:ascii="Lato" w:eastAsia="Lato" w:hAnsi="Lato" w:cs="Lato"/>
                <w:sz w:val="20"/>
                <w:szCs w:val="20"/>
                <w:lang w:eastAsia="pl-PL"/>
              </w:rPr>
              <w:t>Ministerstwo Rozwoju i Technologii</w:t>
            </w:r>
          </w:p>
        </w:tc>
        <w:tc>
          <w:tcPr>
            <w:tcW w:w="6480" w:type="dxa"/>
          </w:tcPr>
          <w:p w14:paraId="0E083446" w14:textId="657EF8B7" w:rsidR="00D7642E" w:rsidRPr="00B572C8" w:rsidRDefault="00D7642E" w:rsidP="00B572C8">
            <w:pPr>
              <w:spacing w:after="120"/>
              <w:jc w:val="both"/>
              <w:rPr>
                <w:rFonts w:ascii="Lato" w:eastAsia="Lato" w:hAnsi="Lato" w:cs="Lato"/>
                <w:sz w:val="20"/>
                <w:szCs w:val="20"/>
              </w:rPr>
            </w:pPr>
            <w:r w:rsidRPr="00B572C8">
              <w:rPr>
                <w:rFonts w:ascii="Lato" w:eastAsia="Lato" w:hAnsi="Lato" w:cs="Lato"/>
                <w:sz w:val="20"/>
                <w:szCs w:val="20"/>
              </w:rPr>
              <w:t xml:space="preserve">W dniu 4 kwietnia 2023 r. powołany został Klaster Mikroelektroniki, Elektroniki i Fotoniki (microEPC), zainicjowany przez Polską Platformę Technologiczną Fotoniki (PPTF) oraz Centrum Zaawansowanych Materiałów i Technologii Politechniki Warszawskiej CEZAMAT. </w:t>
            </w:r>
            <w:r w:rsidRPr="00B572C8">
              <w:rPr>
                <w:rFonts w:ascii="Lato" w:eastAsia="Lato" w:hAnsi="Lato" w:cs="Lato"/>
                <w:sz w:val="20"/>
                <w:szCs w:val="20"/>
              </w:rPr>
              <w:lastRenderedPageBreak/>
              <w:t>Rekomenduję, aby w Polityce wprost uwzględnić microEPC jako istniejącą platformę współpracy oraz wzmocnić jego rolę integrującą ekosystem – w szczególności w obszarach matchmakingu, wspólnych projektów, standaryzacji kompetencji i internacjonalizacji. Jednocześnie należy zachować otwartość dokumentu na rozwój innych inicjatyw klastrowych lub branżowych o zbliżonym profilu, tak aby Polityka tworzyła ramy koordynacji i komplementarności działań, a nie barierę dla nowych struktur współpracy. Zasadne jest określenie minimalnych funkcji integracyjnych (np. pipeline projektów, usługi dla firm, współpraca z infrastrukturą otwartą), które mogą realizować zarówno microEPC, jak i inne inicjatywy spełniające kryteria jakościowe. Zaleca się także wprowadzenie mierników efektu integracji (liczba członków, liczba projektów wspólnych, liczba usług dla firm, liczba partnerstw międzynarodowych), aby w sposób przejrzysty oceniać skuteczność działań integracyjnych w czasie.</w:t>
            </w:r>
          </w:p>
        </w:tc>
        <w:tc>
          <w:tcPr>
            <w:tcW w:w="4275" w:type="dxa"/>
          </w:tcPr>
          <w:p w14:paraId="6D369C33" w14:textId="6F256298" w:rsidR="00B572C8" w:rsidRPr="00B572C8" w:rsidRDefault="58E027FA" w:rsidP="00B572C8">
            <w:pPr>
              <w:spacing w:after="120"/>
              <w:jc w:val="both"/>
              <w:rPr>
                <w:rStyle w:val="Ppogrubienie"/>
                <w:rFonts w:ascii="Lato" w:eastAsia="Lato" w:hAnsi="Lato" w:cs="Lato"/>
                <w:bCs/>
                <w:sz w:val="20"/>
                <w:szCs w:val="20"/>
              </w:rPr>
            </w:pPr>
            <w:r w:rsidRPr="00B572C8">
              <w:rPr>
                <w:rStyle w:val="Ppogrubienie"/>
                <w:rFonts w:ascii="Lato" w:eastAsia="Lato" w:hAnsi="Lato" w:cs="Lato"/>
                <w:bCs/>
                <w:sz w:val="20"/>
                <w:szCs w:val="20"/>
              </w:rPr>
              <w:lastRenderedPageBreak/>
              <w:t>Uwaga częściowo uwzględniona</w:t>
            </w:r>
          </w:p>
          <w:p w14:paraId="6BCA296F" w14:textId="7321B4E3" w:rsidR="00D7642E" w:rsidRPr="00B572C8" w:rsidRDefault="7608BF90" w:rsidP="00B572C8">
            <w:pPr>
              <w:spacing w:after="120"/>
              <w:jc w:val="both"/>
              <w:rPr>
                <w:rStyle w:val="Ppogrubienie"/>
                <w:rFonts w:ascii="Lato" w:eastAsia="Lato" w:hAnsi="Lato" w:cs="Lato"/>
                <w:b w:val="0"/>
                <w:sz w:val="20"/>
                <w:szCs w:val="20"/>
              </w:rPr>
            </w:pPr>
            <w:r w:rsidRPr="00B572C8">
              <w:rPr>
                <w:rStyle w:val="Ppogrubienie"/>
                <w:rFonts w:ascii="Lato" w:eastAsia="Lato" w:hAnsi="Lato" w:cs="Lato"/>
                <w:b w:val="0"/>
                <w:sz w:val="20"/>
                <w:szCs w:val="20"/>
              </w:rPr>
              <w:t xml:space="preserve">W Filarze III dopisano “Rozwój współpracy międzynarodowej powinien być wspierany także przez budowę silnych ekosystemów </w:t>
            </w:r>
            <w:r w:rsidRPr="00B572C8">
              <w:rPr>
                <w:rStyle w:val="Ppogrubienie"/>
                <w:rFonts w:ascii="Lato" w:eastAsia="Lato" w:hAnsi="Lato" w:cs="Lato"/>
                <w:b w:val="0"/>
                <w:sz w:val="20"/>
                <w:szCs w:val="20"/>
              </w:rPr>
              <w:lastRenderedPageBreak/>
              <w:t xml:space="preserve">regionalnych integrujących uczelnie, instytuty badawcze, przedsiębiorstwa oraz instytucje otoczenia biznesu.”. </w:t>
            </w:r>
          </w:p>
        </w:tc>
      </w:tr>
      <w:tr w:rsidR="00B07F7B" w:rsidRPr="00B572C8" w14:paraId="7CED30E9" w14:textId="77777777" w:rsidTr="59F5F9E8">
        <w:trPr>
          <w:jc w:val="center"/>
        </w:trPr>
        <w:tc>
          <w:tcPr>
            <w:tcW w:w="894" w:type="dxa"/>
          </w:tcPr>
          <w:p w14:paraId="6F04FB41" w14:textId="77777777" w:rsidR="00D7642E" w:rsidRPr="00B572C8" w:rsidRDefault="00D7642E"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700DFBBC" w14:textId="50340E6D" w:rsidR="00D7642E" w:rsidRPr="00B572C8" w:rsidRDefault="00D7642E" w:rsidP="00B572C8">
            <w:pPr>
              <w:spacing w:after="120"/>
              <w:rPr>
                <w:rFonts w:ascii="Lato" w:eastAsia="Lato" w:hAnsi="Lato" w:cs="Lato"/>
                <w:sz w:val="20"/>
                <w:szCs w:val="20"/>
                <w:lang w:eastAsia="pl-PL"/>
              </w:rPr>
            </w:pPr>
            <w:r w:rsidRPr="00B572C8">
              <w:rPr>
                <w:rFonts w:ascii="Lato" w:eastAsia="Lato" w:hAnsi="Lato" w:cs="Lato"/>
                <w:sz w:val="20"/>
                <w:szCs w:val="20"/>
                <w:lang w:eastAsia="pl-PL"/>
              </w:rPr>
              <w:t>Ministerstwo Rozwoju i Technologii</w:t>
            </w:r>
          </w:p>
        </w:tc>
        <w:tc>
          <w:tcPr>
            <w:tcW w:w="6480" w:type="dxa"/>
          </w:tcPr>
          <w:p w14:paraId="637F5C52" w14:textId="5609322B" w:rsidR="00D7642E" w:rsidRPr="00B572C8" w:rsidRDefault="00D7642E" w:rsidP="00B572C8">
            <w:pPr>
              <w:spacing w:after="120"/>
              <w:jc w:val="both"/>
              <w:rPr>
                <w:rFonts w:ascii="Lato" w:eastAsia="Lato" w:hAnsi="Lato" w:cs="Lato"/>
                <w:sz w:val="20"/>
                <w:szCs w:val="20"/>
              </w:rPr>
            </w:pPr>
            <w:r w:rsidRPr="00B572C8">
              <w:rPr>
                <w:rFonts w:ascii="Lato" w:eastAsia="Lato" w:hAnsi="Lato" w:cs="Lato"/>
                <w:sz w:val="20"/>
                <w:szCs w:val="20"/>
              </w:rPr>
              <w:t>W świetle diagnozy i trendów branżowych zasadne jest wyraźne podkreślenie, że kluczowym zasobem konkurencyjności i odporności łańcuchów wartości są kompetencje krytyczne, w szczególności zdolności projektowania układów i architektury systemowej. W dokumencie należy silniej wyeksponować wsparcie dla projektowania (w tym współprojektowania sprzętu</w:t>
            </w:r>
            <w:r w:rsidR="00B572C8" w:rsidRPr="00B572C8">
              <w:rPr>
                <w:rFonts w:ascii="Lato" w:eastAsia="Lato" w:hAnsi="Lato" w:cs="Lato"/>
                <w:sz w:val="20"/>
                <w:szCs w:val="20"/>
              </w:rPr>
              <w:t xml:space="preserve"> </w:t>
            </w:r>
            <w:r w:rsidRPr="00B572C8">
              <w:rPr>
                <w:rFonts w:ascii="Lato" w:eastAsia="Lato" w:hAnsi="Lato" w:cs="Lato"/>
                <w:sz w:val="20"/>
                <w:szCs w:val="20"/>
              </w:rPr>
              <w:t>i oprogramowania) oraz dostępu do narzędzi i środowisk EDA, w połączeniu z walidacją, testami i przygotowaniem do wdrożeń. Rekomenduję wskazanie tej ścieżki jako jednego z głównych kierunków budowy wartości dodanej w Polsce, szczególnie atrakcyjnego dla podmiotów o profilu software-hardware. Należy zapewnić instrumenty łączące kadry, dostęp do narzędzi, projekty przemysłowe oraz ścieżki komercjalizacji. Wskaźniki powinny mierzyć m.in. liczbę zespołów/firm projektujących, liczbę prototypów i wdrożeń w produktach, a także wartość usług projektowych i licencji.</w:t>
            </w:r>
          </w:p>
        </w:tc>
        <w:tc>
          <w:tcPr>
            <w:tcW w:w="4275" w:type="dxa"/>
          </w:tcPr>
          <w:p w14:paraId="7898566B" w14:textId="734842D4" w:rsidR="00B5307D" w:rsidRPr="00B572C8" w:rsidRDefault="518E4821" w:rsidP="00B572C8">
            <w:pPr>
              <w:spacing w:after="120"/>
              <w:jc w:val="both"/>
              <w:rPr>
                <w:rStyle w:val="Ppogrubienie"/>
                <w:rFonts w:ascii="Lato" w:eastAsia="Lato" w:hAnsi="Lato" w:cs="Lato"/>
                <w:bCs/>
                <w:sz w:val="20"/>
                <w:szCs w:val="20"/>
              </w:rPr>
            </w:pPr>
            <w:r w:rsidRPr="00B572C8">
              <w:rPr>
                <w:rStyle w:val="Ppogrubienie"/>
                <w:rFonts w:ascii="Lato" w:eastAsia="Lato" w:hAnsi="Lato" w:cs="Lato"/>
                <w:bCs/>
                <w:sz w:val="20"/>
                <w:szCs w:val="20"/>
              </w:rPr>
              <w:t>Uwaga uwzględniona</w:t>
            </w:r>
          </w:p>
          <w:p w14:paraId="2805ADE7" w14:textId="63283BCF" w:rsidR="00D7642E" w:rsidRPr="00B572C8" w:rsidRDefault="218FB486" w:rsidP="00B572C8">
            <w:pPr>
              <w:spacing w:after="120"/>
              <w:jc w:val="both"/>
              <w:rPr>
                <w:rStyle w:val="Ppogrubienie"/>
                <w:rFonts w:ascii="Lato" w:eastAsia="Lato" w:hAnsi="Lato" w:cs="Lato"/>
                <w:b w:val="0"/>
                <w:sz w:val="20"/>
                <w:szCs w:val="20"/>
              </w:rPr>
            </w:pPr>
            <w:r w:rsidRPr="00B572C8">
              <w:rPr>
                <w:rStyle w:val="Ppogrubienie"/>
                <w:rFonts w:ascii="Lato" w:eastAsia="Lato" w:hAnsi="Lato" w:cs="Lato"/>
                <w:b w:val="0"/>
                <w:sz w:val="20"/>
                <w:szCs w:val="20"/>
              </w:rPr>
              <w:t>Dokument podkreśla kwestie</w:t>
            </w:r>
            <w:r w:rsidR="69FBF1BA" w:rsidRPr="00B572C8">
              <w:rPr>
                <w:rStyle w:val="Ppogrubienie"/>
                <w:rFonts w:ascii="Lato" w:eastAsia="Lato" w:hAnsi="Lato" w:cs="Lato"/>
                <w:b w:val="0"/>
                <w:sz w:val="20"/>
                <w:szCs w:val="20"/>
              </w:rPr>
              <w:t xml:space="preserve"> projektowanie jako jedna z głównych specjalizacji Polski, rozwoju dostępu do narzędzi EDA, w</w:t>
            </w:r>
            <w:r w:rsidR="69FBF1BA" w:rsidRPr="00B572C8">
              <w:rPr>
                <w:rFonts w:ascii="Lato" w:eastAsia="Lato" w:hAnsi="Lato" w:cs="Lato"/>
                <w:sz w:val="20"/>
                <w:szCs w:val="20"/>
              </w:rPr>
              <w:t xml:space="preserve">alidacji i przygotowania do wdrożeń. </w:t>
            </w:r>
          </w:p>
        </w:tc>
      </w:tr>
      <w:tr w:rsidR="00B07F7B" w:rsidRPr="00B572C8" w14:paraId="2EE9BBEB" w14:textId="77777777" w:rsidTr="59F5F9E8">
        <w:trPr>
          <w:jc w:val="center"/>
        </w:trPr>
        <w:tc>
          <w:tcPr>
            <w:tcW w:w="894" w:type="dxa"/>
          </w:tcPr>
          <w:p w14:paraId="6E9560EA" w14:textId="77777777" w:rsidR="00D7642E" w:rsidRPr="00B572C8" w:rsidRDefault="00D7642E"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55BB7E82" w14:textId="1153B505" w:rsidR="00D7642E" w:rsidRPr="00B572C8" w:rsidRDefault="00D7642E" w:rsidP="00B572C8">
            <w:pPr>
              <w:spacing w:after="120"/>
              <w:rPr>
                <w:rFonts w:ascii="Lato" w:eastAsia="Lato" w:hAnsi="Lato" w:cs="Lato"/>
                <w:sz w:val="20"/>
                <w:szCs w:val="20"/>
                <w:lang w:eastAsia="pl-PL"/>
              </w:rPr>
            </w:pPr>
            <w:r w:rsidRPr="00B572C8">
              <w:rPr>
                <w:rFonts w:ascii="Lato" w:eastAsia="Lato" w:hAnsi="Lato" w:cs="Lato"/>
                <w:sz w:val="20"/>
                <w:szCs w:val="20"/>
                <w:lang w:eastAsia="pl-PL"/>
              </w:rPr>
              <w:t>Ministerstwo Rozwoju i Technologii</w:t>
            </w:r>
          </w:p>
        </w:tc>
        <w:tc>
          <w:tcPr>
            <w:tcW w:w="6480" w:type="dxa"/>
          </w:tcPr>
          <w:p w14:paraId="14F12A5B" w14:textId="53186D9B" w:rsidR="00D7642E" w:rsidRPr="00B572C8" w:rsidRDefault="00D7642E" w:rsidP="00B572C8">
            <w:pPr>
              <w:spacing w:after="120"/>
              <w:jc w:val="both"/>
              <w:rPr>
                <w:rFonts w:ascii="Lato" w:eastAsia="Lato" w:hAnsi="Lato" w:cs="Lato"/>
                <w:sz w:val="20"/>
                <w:szCs w:val="20"/>
              </w:rPr>
            </w:pPr>
            <w:r w:rsidRPr="00B572C8">
              <w:rPr>
                <w:rFonts w:ascii="Lato" w:eastAsia="Lato" w:hAnsi="Lato" w:cs="Lato"/>
                <w:sz w:val="20"/>
                <w:szCs w:val="20"/>
              </w:rPr>
              <w:t xml:space="preserve">W dokumencie warto wyraźniej wskazać obszary technologiczne o wysokiej dźwigni rynkowej i relatywnie krótszej ścieżce do wdrożeń, w tym zaawansowane pakowanie, technologie połączeń między chipowych oraz sprzęt AI. Są to segmenty, w których możliwe jest budowanie przewag bez konieczności pełnej lokalizacji całego łańcucha produkcyjnego, a jednocześnie z wyraźnym popytem rynkowym. Rekomenduję powiązanie tych obszarów z instrumentami prototypowania, testów, walidacji i usług dla MŚP, aby umożliwić szybkie „wejście na rynek” i skalowanie. Zasadne jest także wskazanie </w:t>
            </w:r>
            <w:r w:rsidRPr="00B572C8">
              <w:rPr>
                <w:rFonts w:ascii="Lato" w:eastAsia="Lato" w:hAnsi="Lato" w:cs="Lato"/>
                <w:sz w:val="20"/>
                <w:szCs w:val="20"/>
              </w:rPr>
              <w:lastRenderedPageBreak/>
              <w:t>powiązań z polityką energetyczną i kosztową, ponieważ energooszczędność rozwiązań obliczeniowych staje się kluczowym czynnikiem przewagi. Wskaźniki powinny obejmować liczbę projektów pilotażowych i wdrożeń oraz ich przełożenie na rezultaty gospodarcze (kontrakty, eksport, udział w łańcuchach wartości).</w:t>
            </w:r>
          </w:p>
        </w:tc>
        <w:tc>
          <w:tcPr>
            <w:tcW w:w="4275" w:type="dxa"/>
          </w:tcPr>
          <w:p w14:paraId="6A2ACD57" w14:textId="15036759" w:rsidR="00B5307D" w:rsidRPr="00B572C8" w:rsidRDefault="7D22A61C" w:rsidP="00B572C8">
            <w:pPr>
              <w:spacing w:after="120"/>
              <w:jc w:val="both"/>
              <w:rPr>
                <w:rStyle w:val="Ppogrubienie"/>
                <w:rFonts w:ascii="Lato" w:eastAsia="Lato" w:hAnsi="Lato" w:cs="Lato"/>
                <w:bCs/>
                <w:sz w:val="20"/>
                <w:szCs w:val="20"/>
              </w:rPr>
            </w:pPr>
            <w:r w:rsidRPr="00B572C8">
              <w:rPr>
                <w:rStyle w:val="Ppogrubienie"/>
                <w:rFonts w:ascii="Lato" w:eastAsia="Lato" w:hAnsi="Lato" w:cs="Lato"/>
                <w:bCs/>
                <w:sz w:val="20"/>
                <w:szCs w:val="20"/>
              </w:rPr>
              <w:lastRenderedPageBreak/>
              <w:t>Uwaga nieuwzględniona</w:t>
            </w:r>
          </w:p>
          <w:p w14:paraId="02F29278" w14:textId="13060CEE" w:rsidR="00D7642E" w:rsidRPr="00B572C8" w:rsidRDefault="266814D4" w:rsidP="00B572C8">
            <w:pPr>
              <w:spacing w:after="120"/>
              <w:jc w:val="both"/>
              <w:rPr>
                <w:rStyle w:val="Ppogrubienie"/>
                <w:rFonts w:ascii="Lato" w:eastAsia="Lato" w:hAnsi="Lato" w:cs="Lato"/>
                <w:b w:val="0"/>
                <w:sz w:val="20"/>
                <w:szCs w:val="20"/>
              </w:rPr>
            </w:pPr>
            <w:r w:rsidRPr="00B572C8">
              <w:rPr>
                <w:rStyle w:val="Ppogrubienie"/>
                <w:rFonts w:ascii="Lato" w:eastAsia="Lato" w:hAnsi="Lato" w:cs="Lato"/>
                <w:b w:val="0"/>
                <w:sz w:val="20"/>
                <w:szCs w:val="20"/>
              </w:rPr>
              <w:t xml:space="preserve">Polityka ma charakter horyzontalny i celem pośrednim jest rozwój innowacyjności, a nie kierunkowe wskazywanie obszarów. </w:t>
            </w:r>
          </w:p>
        </w:tc>
      </w:tr>
      <w:tr w:rsidR="00B07F7B" w:rsidRPr="00B572C8" w14:paraId="35AD3FB3" w14:textId="77777777" w:rsidTr="59F5F9E8">
        <w:trPr>
          <w:jc w:val="center"/>
        </w:trPr>
        <w:tc>
          <w:tcPr>
            <w:tcW w:w="894" w:type="dxa"/>
          </w:tcPr>
          <w:p w14:paraId="5D558727" w14:textId="77777777" w:rsidR="00D7642E" w:rsidRPr="00B572C8" w:rsidRDefault="00D7642E"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6023A438" w14:textId="3D97EE31" w:rsidR="00D7642E" w:rsidRPr="00B572C8" w:rsidRDefault="00D7642E" w:rsidP="00B572C8">
            <w:pPr>
              <w:spacing w:after="120"/>
              <w:rPr>
                <w:rFonts w:ascii="Lato" w:eastAsia="Lato" w:hAnsi="Lato" w:cs="Lato"/>
                <w:sz w:val="20"/>
                <w:szCs w:val="20"/>
                <w:lang w:eastAsia="pl-PL"/>
              </w:rPr>
            </w:pPr>
            <w:r w:rsidRPr="00B572C8">
              <w:rPr>
                <w:rFonts w:ascii="Lato" w:eastAsia="Lato" w:hAnsi="Lato" w:cs="Lato"/>
                <w:sz w:val="20"/>
                <w:szCs w:val="20"/>
                <w:lang w:eastAsia="pl-PL"/>
              </w:rPr>
              <w:t>Ministerstwo Rozwoju i Technologii</w:t>
            </w:r>
          </w:p>
        </w:tc>
        <w:tc>
          <w:tcPr>
            <w:tcW w:w="6480" w:type="dxa"/>
          </w:tcPr>
          <w:p w14:paraId="525FEFB4" w14:textId="0899979C" w:rsidR="00D7642E" w:rsidRPr="00B572C8" w:rsidRDefault="00D7642E" w:rsidP="00B572C8">
            <w:pPr>
              <w:spacing w:after="120"/>
              <w:jc w:val="both"/>
              <w:rPr>
                <w:rFonts w:ascii="Lato" w:eastAsia="Lato" w:hAnsi="Lato" w:cs="Lato"/>
                <w:sz w:val="20"/>
                <w:szCs w:val="20"/>
              </w:rPr>
            </w:pPr>
            <w:r w:rsidRPr="00B572C8">
              <w:rPr>
                <w:rFonts w:ascii="Lato" w:eastAsia="Lato" w:hAnsi="Lato" w:cs="Lato"/>
                <w:sz w:val="20"/>
                <w:szCs w:val="20"/>
              </w:rPr>
              <w:t>W dokumencie należy wzmocnić część dotyczącą praktycznego wykorzystania instrumentów europejskich jako mechanizmu walidacji technologii, przygotowania do wejścia na rynek i udostępniania infrastruktury startupom oraz MŚP. Rekomenduje się dopisanie, w jaki sposób polityka krajowa zapewni podmiotom z Polski realny dostęp do zasobów pilotażowych: poprzez matchmaking, wsparcie aplikacyjne, współfinansowanie etapów walidacji, usługi testowe i certyfikacyjne oraz organizację pipeline’u projektów. Należy wskazać obszary, w których Polska powinna konsekwentnie budować udział w projektach europejskich (m.in. fotonika, projektowanie, pakowanie, sprzęt AI, materiały i chemikalia), tak aby działania krajowe i europejskie wzajemnie się wzmacniały. Wskaźniki powinny mierzyć liczbę polskich uczestników w projektach, liczbę technologii przeprowadzonych przez walidację do produktów rynkowych oraz liczbę MŚP/startupów korzystających z infrastruktury pilotażowej i usług.</w:t>
            </w:r>
          </w:p>
        </w:tc>
        <w:tc>
          <w:tcPr>
            <w:tcW w:w="4275" w:type="dxa"/>
          </w:tcPr>
          <w:p w14:paraId="27BC53B5" w14:textId="2D3DB468" w:rsidR="00D7642E" w:rsidRPr="00B572C8" w:rsidRDefault="1F02C3E4" w:rsidP="00B572C8">
            <w:pPr>
              <w:spacing w:after="120"/>
              <w:rPr>
                <w:rStyle w:val="Ppogrubienie"/>
                <w:rFonts w:ascii="Lato" w:eastAsia="Lato" w:hAnsi="Lato" w:cs="Lato"/>
                <w:bCs/>
                <w:sz w:val="20"/>
                <w:szCs w:val="20"/>
              </w:rPr>
            </w:pPr>
            <w:r w:rsidRPr="00B572C8">
              <w:rPr>
                <w:rStyle w:val="Ppogrubienie"/>
                <w:rFonts w:ascii="Lato" w:eastAsia="Lato" w:hAnsi="Lato" w:cs="Lato"/>
                <w:bCs/>
                <w:sz w:val="20"/>
                <w:szCs w:val="20"/>
              </w:rPr>
              <w:t>Uwaga częściowo uwzględniona</w:t>
            </w:r>
          </w:p>
          <w:p w14:paraId="457BB3CB" w14:textId="45AC7AEB" w:rsidR="00D7642E" w:rsidRPr="00B572C8" w:rsidRDefault="1F02C3E4" w:rsidP="00B572C8">
            <w:pPr>
              <w:spacing w:after="120"/>
              <w:jc w:val="both"/>
              <w:rPr>
                <w:rFonts w:ascii="Lato" w:eastAsia="Lato" w:hAnsi="Lato" w:cs="Lato"/>
                <w:sz w:val="20"/>
                <w:szCs w:val="20"/>
              </w:rPr>
            </w:pPr>
            <w:r w:rsidRPr="00B572C8">
              <w:rPr>
                <w:rStyle w:val="Ppogrubienie"/>
                <w:rFonts w:ascii="Lato" w:eastAsia="Lato" w:hAnsi="Lato" w:cs="Lato"/>
                <w:b w:val="0"/>
                <w:sz w:val="20"/>
                <w:szCs w:val="20"/>
              </w:rPr>
              <w:t xml:space="preserve">W dokumencie w części dotyczącej </w:t>
            </w:r>
            <w:r w:rsidR="1014ABBA" w:rsidRPr="00B572C8">
              <w:rPr>
                <w:rStyle w:val="Ppogrubienie"/>
                <w:rFonts w:ascii="Lato" w:eastAsia="Lato" w:hAnsi="Lato" w:cs="Lato"/>
                <w:b w:val="0"/>
                <w:sz w:val="20"/>
                <w:szCs w:val="20"/>
              </w:rPr>
              <w:t>współpracy</w:t>
            </w:r>
            <w:r w:rsidRPr="00B572C8">
              <w:rPr>
                <w:rStyle w:val="Ppogrubienie"/>
                <w:rFonts w:ascii="Lato" w:eastAsia="Lato" w:hAnsi="Lato" w:cs="Lato"/>
                <w:b w:val="0"/>
                <w:sz w:val="20"/>
                <w:szCs w:val="20"/>
              </w:rPr>
              <w:t xml:space="preserve"> międzynarodowej dopisano PAiH, który mógłby odpowiadać za kwestię matchmakingu co </w:t>
            </w:r>
            <w:r w:rsidR="4073770A" w:rsidRPr="00B572C8">
              <w:rPr>
                <w:rStyle w:val="Ppogrubienie"/>
                <w:rFonts w:ascii="Lato" w:eastAsia="Lato" w:hAnsi="Lato" w:cs="Lato"/>
                <w:b w:val="0"/>
                <w:sz w:val="20"/>
                <w:szCs w:val="20"/>
              </w:rPr>
              <w:t>wpłynęłoby na w</w:t>
            </w:r>
            <w:r w:rsidR="00D7642E" w:rsidRPr="00B572C8">
              <w:rPr>
                <w:rStyle w:val="Ppogrubienie"/>
                <w:rFonts w:ascii="Lato" w:eastAsia="Lato" w:hAnsi="Lato" w:cs="Lato"/>
                <w:b w:val="0"/>
                <w:sz w:val="20"/>
                <w:szCs w:val="20"/>
              </w:rPr>
              <w:t>iększa promocja d</w:t>
            </w:r>
            <w:r w:rsidR="3FB0F3DF" w:rsidRPr="00B572C8">
              <w:rPr>
                <w:rStyle w:val="Ppogrubienie"/>
                <w:rFonts w:ascii="Lato" w:eastAsia="Lato" w:hAnsi="Lato" w:cs="Lato"/>
                <w:b w:val="0"/>
                <w:sz w:val="20"/>
                <w:szCs w:val="20"/>
              </w:rPr>
              <w:t>ziałań</w:t>
            </w:r>
            <w:r w:rsidR="00D7642E" w:rsidRPr="00B572C8">
              <w:rPr>
                <w:rStyle w:val="Ppogrubienie"/>
                <w:rFonts w:ascii="Lato" w:eastAsia="Lato" w:hAnsi="Lato" w:cs="Lato"/>
                <w:b w:val="0"/>
                <w:sz w:val="20"/>
                <w:szCs w:val="20"/>
              </w:rPr>
              <w:t xml:space="preserve"> wśród MŚP.</w:t>
            </w:r>
          </w:p>
        </w:tc>
      </w:tr>
      <w:tr w:rsidR="00B07F7B" w:rsidRPr="00B572C8" w14:paraId="142031F6" w14:textId="77777777" w:rsidTr="59F5F9E8">
        <w:trPr>
          <w:jc w:val="center"/>
        </w:trPr>
        <w:tc>
          <w:tcPr>
            <w:tcW w:w="894" w:type="dxa"/>
          </w:tcPr>
          <w:p w14:paraId="0D820CB3" w14:textId="77777777" w:rsidR="00D7642E" w:rsidRPr="00B572C8" w:rsidRDefault="00D7642E"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6A5129C6" w14:textId="502BFC50" w:rsidR="00D7642E" w:rsidRPr="00B572C8" w:rsidRDefault="00D7642E" w:rsidP="00B572C8">
            <w:pPr>
              <w:spacing w:after="120"/>
              <w:rPr>
                <w:rFonts w:ascii="Lato" w:eastAsia="Lato" w:hAnsi="Lato" w:cs="Lato"/>
                <w:sz w:val="20"/>
                <w:szCs w:val="20"/>
                <w:lang w:eastAsia="pl-PL"/>
              </w:rPr>
            </w:pPr>
            <w:r w:rsidRPr="00B572C8">
              <w:rPr>
                <w:rFonts w:ascii="Lato" w:eastAsia="Lato" w:hAnsi="Lato" w:cs="Lato"/>
                <w:sz w:val="20"/>
                <w:szCs w:val="20"/>
                <w:lang w:eastAsia="pl-PL"/>
              </w:rPr>
              <w:t>Ministerstwo Rozwoju i Technologii</w:t>
            </w:r>
          </w:p>
        </w:tc>
        <w:tc>
          <w:tcPr>
            <w:tcW w:w="6480" w:type="dxa"/>
          </w:tcPr>
          <w:p w14:paraId="46BC6DEA" w14:textId="427B79D4" w:rsidR="00D7642E" w:rsidRPr="00B572C8" w:rsidRDefault="00D7642E" w:rsidP="00B572C8">
            <w:pPr>
              <w:spacing w:after="120"/>
              <w:jc w:val="both"/>
              <w:rPr>
                <w:rFonts w:ascii="Lato" w:eastAsia="Lato" w:hAnsi="Lato" w:cs="Lato"/>
                <w:sz w:val="20"/>
                <w:szCs w:val="20"/>
              </w:rPr>
            </w:pPr>
            <w:r w:rsidRPr="00B572C8">
              <w:rPr>
                <w:rFonts w:ascii="Lato" w:eastAsia="Lato" w:hAnsi="Lato" w:cs="Lato"/>
                <w:sz w:val="20"/>
                <w:szCs w:val="20"/>
              </w:rPr>
              <w:t xml:space="preserve">SWOT wskazuje obawy inwestorów dotyczące ryzyk geopolitycznych jako zagrożenie wpływające na decyzje lokalizacyjne. Projekt Polityki przewiduje monitoring i ewaluacje, ale nie ustanawia narzędzi ograniczających ryzyko postrzegane przez inwestora na etapie decyzji inwestycyjnej. Rekomenduję dopisanie komponentu „de-risking inwestycji”, który obejmuje standardy ciągłości działania, </w:t>
            </w:r>
            <w:r w:rsidRPr="00B572C8">
              <w:rPr>
                <w:rFonts w:ascii="Lato" w:eastAsia="Lato" w:hAnsi="Lato" w:cs="Lato"/>
                <w:b/>
                <w:sz w:val="20"/>
                <w:szCs w:val="20"/>
              </w:rPr>
              <w:t>scenariusze reagowania oraz procedury koordynacji kryzysowe</w:t>
            </w:r>
            <w:r w:rsidRPr="00B572C8">
              <w:rPr>
                <w:rFonts w:ascii="Lato" w:eastAsia="Lato" w:hAnsi="Lato" w:cs="Lato"/>
                <w:sz w:val="20"/>
                <w:szCs w:val="20"/>
              </w:rPr>
              <w:t xml:space="preserve">j w relacji inwestor–administracja. Jednocześnie komponent powinien zostać rozszerzony </w:t>
            </w:r>
            <w:r w:rsidRPr="00B572C8">
              <w:rPr>
                <w:rFonts w:ascii="Lato" w:hAnsi="Lato"/>
                <w:sz w:val="20"/>
                <w:szCs w:val="20"/>
              </w:rPr>
              <w:br/>
            </w:r>
            <w:r w:rsidRPr="00B572C8">
              <w:rPr>
                <w:rFonts w:ascii="Lato" w:eastAsia="Lato" w:hAnsi="Lato" w:cs="Lato"/>
                <w:sz w:val="20"/>
                <w:szCs w:val="20"/>
              </w:rPr>
              <w:t xml:space="preserve">o monitorowanie i reagowanie na czynniki handlowo regulacyjne wpływające na konkurencyjność: taryfy, ograniczenia eksportowe </w:t>
            </w:r>
            <w:r w:rsidRPr="00B572C8">
              <w:rPr>
                <w:rFonts w:ascii="Lato" w:hAnsi="Lato"/>
                <w:sz w:val="20"/>
                <w:szCs w:val="20"/>
              </w:rPr>
              <w:br/>
            </w:r>
            <w:r w:rsidRPr="00B572C8">
              <w:rPr>
                <w:rFonts w:ascii="Lato" w:eastAsia="Lato" w:hAnsi="Lato" w:cs="Lato"/>
                <w:sz w:val="20"/>
                <w:szCs w:val="20"/>
              </w:rPr>
              <w:t xml:space="preserve">i ich skutki dla dostępu do krytycznych technologii, wymogi bezpieczeństwa ekonomicznego oraz regulacje środowiskowe wpływające na koszty i możliwość lokalizacji inwestycji. </w:t>
            </w:r>
            <w:r w:rsidRPr="00B572C8">
              <w:rPr>
                <w:rFonts w:ascii="Lato" w:hAnsi="Lato"/>
                <w:sz w:val="20"/>
                <w:szCs w:val="20"/>
              </w:rPr>
              <w:br/>
            </w:r>
            <w:r w:rsidRPr="00B572C8">
              <w:rPr>
                <w:rFonts w:ascii="Lato" w:eastAsia="Lato" w:hAnsi="Lato" w:cs="Lato"/>
                <w:sz w:val="20"/>
                <w:szCs w:val="20"/>
              </w:rPr>
              <w:t xml:space="preserve">W uzasadnionych przypadkach można rozważyć instrumenty gwarancyjno-ubezpieczeniowe, jednak podstawą powinien być mechanizm organizacyjny i procesowy, który buduje przewidywalność i skraca czas reakcji. Wskaźniki efektu mogą obejmować liczbę projektów </w:t>
            </w:r>
            <w:r w:rsidRPr="00B572C8">
              <w:rPr>
                <w:rFonts w:ascii="Lato" w:eastAsia="Lato" w:hAnsi="Lato" w:cs="Lato"/>
                <w:sz w:val="20"/>
                <w:szCs w:val="20"/>
              </w:rPr>
              <w:lastRenderedPageBreak/>
              <w:t>objętych pakietem, liczbę projektów domkniętych decyzją inwestycyjną oraz czas reakcji na ryzyka krytyczne.</w:t>
            </w:r>
          </w:p>
        </w:tc>
        <w:tc>
          <w:tcPr>
            <w:tcW w:w="4275" w:type="dxa"/>
          </w:tcPr>
          <w:p w14:paraId="4F2987CF" w14:textId="333EC4EF" w:rsidR="002A7FFD" w:rsidRPr="00B572C8" w:rsidRDefault="002351CC" w:rsidP="00B572C8">
            <w:pPr>
              <w:spacing w:after="120"/>
              <w:jc w:val="both"/>
              <w:rPr>
                <w:rStyle w:val="Ppogrubienie"/>
                <w:rFonts w:ascii="Lato" w:hAnsi="Lato"/>
                <w:sz w:val="20"/>
                <w:szCs w:val="20"/>
              </w:rPr>
            </w:pPr>
            <w:r w:rsidRPr="00B572C8">
              <w:rPr>
                <w:rStyle w:val="Ppogrubienie"/>
                <w:rFonts w:ascii="Lato" w:hAnsi="Lato"/>
                <w:sz w:val="20"/>
                <w:szCs w:val="20"/>
              </w:rPr>
              <w:lastRenderedPageBreak/>
              <w:t xml:space="preserve">Uwaga </w:t>
            </w:r>
            <w:r w:rsidR="002B701D" w:rsidRPr="00B572C8">
              <w:rPr>
                <w:rStyle w:val="Ppogrubienie"/>
                <w:rFonts w:ascii="Lato" w:hAnsi="Lato"/>
                <w:sz w:val="20"/>
                <w:szCs w:val="20"/>
              </w:rPr>
              <w:t>uwzględniona</w:t>
            </w:r>
          </w:p>
          <w:p w14:paraId="15FDA205" w14:textId="1261B3D5" w:rsidR="00D7642E" w:rsidRPr="00B572C8" w:rsidRDefault="002A7FFD" w:rsidP="00B572C8">
            <w:pPr>
              <w:spacing w:after="120"/>
              <w:jc w:val="both"/>
              <w:rPr>
                <w:rFonts w:ascii="Lato" w:eastAsia="Lato" w:hAnsi="Lato" w:cs="Lato"/>
                <w:sz w:val="20"/>
                <w:szCs w:val="20"/>
              </w:rPr>
            </w:pPr>
            <w:r w:rsidRPr="00B572C8">
              <w:rPr>
                <w:rFonts w:ascii="Lato" w:eastAsia="Lato" w:hAnsi="Lato" w:cs="Lato"/>
                <w:sz w:val="20"/>
                <w:szCs w:val="20"/>
              </w:rPr>
              <w:t xml:space="preserve">Zapis o szybkiej ścieżce </w:t>
            </w:r>
            <w:r w:rsidR="00D7642E" w:rsidRPr="00B572C8">
              <w:rPr>
                <w:rFonts w:ascii="Lato" w:eastAsia="Lato" w:hAnsi="Lato" w:cs="Lato"/>
                <w:sz w:val="20"/>
                <w:szCs w:val="20"/>
              </w:rPr>
              <w:t>konsum</w:t>
            </w:r>
            <w:r w:rsidRPr="00B572C8">
              <w:rPr>
                <w:rFonts w:ascii="Lato" w:eastAsia="Lato" w:hAnsi="Lato" w:cs="Lato"/>
                <w:sz w:val="20"/>
                <w:szCs w:val="20"/>
              </w:rPr>
              <w:t>uje</w:t>
            </w:r>
            <w:r w:rsidR="00D7642E" w:rsidRPr="00B572C8">
              <w:rPr>
                <w:rFonts w:ascii="Lato" w:eastAsia="Lato" w:hAnsi="Lato" w:cs="Lato"/>
                <w:sz w:val="20"/>
                <w:szCs w:val="20"/>
              </w:rPr>
              <w:t xml:space="preserve"> powyższą uwagę. Skrócenie procesu powinno ograniczyć ryzyko.</w:t>
            </w:r>
          </w:p>
          <w:p w14:paraId="45D193CE" w14:textId="77777777" w:rsidR="00D7642E" w:rsidRPr="00B572C8" w:rsidRDefault="00D7642E" w:rsidP="00B572C8">
            <w:pPr>
              <w:spacing w:after="120"/>
              <w:jc w:val="both"/>
              <w:rPr>
                <w:rFonts w:ascii="Lato" w:eastAsia="Lato" w:hAnsi="Lato" w:cs="Lato"/>
                <w:sz w:val="20"/>
                <w:szCs w:val="20"/>
              </w:rPr>
            </w:pPr>
          </w:p>
        </w:tc>
      </w:tr>
      <w:tr w:rsidR="00B07F7B" w:rsidRPr="00B572C8" w14:paraId="41AEBBFB" w14:textId="77777777" w:rsidTr="59F5F9E8">
        <w:trPr>
          <w:jc w:val="center"/>
        </w:trPr>
        <w:tc>
          <w:tcPr>
            <w:tcW w:w="894" w:type="dxa"/>
          </w:tcPr>
          <w:p w14:paraId="5D5AD5D3" w14:textId="77777777" w:rsidR="00D7642E" w:rsidRPr="00B572C8" w:rsidRDefault="00D7642E"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5FA8AEE5" w14:textId="51778028" w:rsidR="00D7642E" w:rsidRPr="00B572C8" w:rsidRDefault="00D7642E" w:rsidP="00B572C8">
            <w:pPr>
              <w:spacing w:after="120"/>
              <w:rPr>
                <w:rFonts w:ascii="Lato" w:eastAsia="Lato" w:hAnsi="Lato" w:cs="Lato"/>
                <w:sz w:val="20"/>
                <w:szCs w:val="20"/>
                <w:lang w:eastAsia="pl-PL"/>
              </w:rPr>
            </w:pPr>
            <w:r w:rsidRPr="00B572C8">
              <w:rPr>
                <w:rFonts w:ascii="Lato" w:eastAsia="Lato" w:hAnsi="Lato" w:cs="Lato"/>
                <w:sz w:val="20"/>
                <w:szCs w:val="20"/>
                <w:lang w:eastAsia="pl-PL"/>
              </w:rPr>
              <w:t>Ministerstwo Rozwoju i Technologii</w:t>
            </w:r>
          </w:p>
        </w:tc>
        <w:tc>
          <w:tcPr>
            <w:tcW w:w="6480" w:type="dxa"/>
          </w:tcPr>
          <w:p w14:paraId="654A6826" w14:textId="707C6D33" w:rsidR="00D7642E" w:rsidRPr="00B572C8" w:rsidRDefault="00D7642E" w:rsidP="00B572C8">
            <w:pPr>
              <w:spacing w:after="120"/>
              <w:jc w:val="both"/>
              <w:rPr>
                <w:rFonts w:ascii="Lato" w:eastAsia="Lato" w:hAnsi="Lato" w:cs="Lato"/>
                <w:sz w:val="20"/>
                <w:szCs w:val="20"/>
              </w:rPr>
            </w:pPr>
            <w:r w:rsidRPr="00B572C8">
              <w:rPr>
                <w:rFonts w:ascii="Lato" w:eastAsia="Lato" w:hAnsi="Lato" w:cs="Lato"/>
                <w:sz w:val="20"/>
                <w:szCs w:val="20"/>
              </w:rPr>
              <w:t>SWOT wskazuje presję konkurencyjną ze strony Europy Zachodniej, rosnącą rolę CEE oraz dominację wybranych państw w segmentach łańcucha wartości jako istotne zagrożenia. Projekt Polityki przewiduje działania kooperacyjne, jednak nie przedstawia krótkiej, mierzalnej mapy segmentów, w których Polska buduje przewagę, oraz instrumentów, które mają do tej przewagi doprowadzić. Rekomenduję uzupełnienie dokumentu o załącznik „Pozycjonowanie segmentowe Polski”, obejmujący 3–5 priorytetowych nisz oraz mierzalne cele wejścia w łańcuch wartości. W załączniku należy wprost uwzględnić nisze o wysokiej dźwigni wartości dodanej, w tym projektowanie i EDA, architekturę systemową, sprzęt AI oraz zaawansowane pakowanie/interconnect, wraz z opisem instrumentów prowadzących do rezultatów. Załącznik powinien spinać nisze z instrumentami w filarach (kadry, infrastruktura, finansowanie, promocja, chemikalia, popyt), aby pokazać pełną logikę interwencji. Taki element poprawi komunikację oferty inwestycyjnej i umożliwi precyzyjne mierzenie postępu w wybranych niszach, a nie tylko w działaniach ogólnych.</w:t>
            </w:r>
          </w:p>
        </w:tc>
        <w:tc>
          <w:tcPr>
            <w:tcW w:w="4275" w:type="dxa"/>
          </w:tcPr>
          <w:p w14:paraId="68BF9034" w14:textId="0A15E5C9" w:rsidR="00B5307D" w:rsidRPr="00B572C8" w:rsidRDefault="61E831E5" w:rsidP="00B572C8">
            <w:pPr>
              <w:spacing w:after="120"/>
              <w:jc w:val="both"/>
              <w:rPr>
                <w:rStyle w:val="Ppogrubienie"/>
                <w:rFonts w:ascii="Lato" w:eastAsia="Lato" w:hAnsi="Lato" w:cs="Lato"/>
                <w:bCs/>
                <w:sz w:val="20"/>
                <w:szCs w:val="20"/>
              </w:rPr>
            </w:pPr>
            <w:r w:rsidRPr="00B572C8">
              <w:rPr>
                <w:rStyle w:val="Ppogrubienie"/>
                <w:rFonts w:ascii="Lato" w:eastAsia="Lato" w:hAnsi="Lato" w:cs="Lato"/>
                <w:bCs/>
                <w:sz w:val="20"/>
                <w:szCs w:val="20"/>
              </w:rPr>
              <w:t>Uwaga nieuwzględniona</w:t>
            </w:r>
          </w:p>
          <w:p w14:paraId="728A60C1" w14:textId="214B81CE" w:rsidR="00D7642E" w:rsidRPr="00B572C8" w:rsidRDefault="703250F3" w:rsidP="00B572C8">
            <w:pPr>
              <w:spacing w:after="120"/>
              <w:jc w:val="both"/>
              <w:rPr>
                <w:rStyle w:val="Ppogrubienie"/>
                <w:rFonts w:ascii="Lato" w:eastAsia="Lato" w:hAnsi="Lato" w:cs="Lato"/>
                <w:b w:val="0"/>
                <w:sz w:val="20"/>
                <w:szCs w:val="20"/>
              </w:rPr>
            </w:pPr>
            <w:r w:rsidRPr="00B572C8">
              <w:rPr>
                <w:rStyle w:val="Ppogrubienie"/>
                <w:rFonts w:ascii="Lato" w:eastAsia="Lato" w:hAnsi="Lato" w:cs="Lato"/>
                <w:b w:val="0"/>
                <w:sz w:val="20"/>
                <w:szCs w:val="20"/>
              </w:rPr>
              <w:t>Obecnie taka analiza nie jest dostępna, a perspektywa realizacji polityki dotyczy okresu do 2030 r. Zasadnym jest,</w:t>
            </w:r>
            <w:r w:rsidR="00D7642E" w:rsidRPr="00B572C8">
              <w:rPr>
                <w:rStyle w:val="Ppogrubienie"/>
                <w:rFonts w:ascii="Lato" w:eastAsia="Lato" w:hAnsi="Lato" w:cs="Lato"/>
                <w:b w:val="0"/>
                <w:sz w:val="20"/>
                <w:szCs w:val="20"/>
              </w:rPr>
              <w:t xml:space="preserve"> polityki przemysłowej </w:t>
            </w:r>
            <w:r w:rsidR="5C11D017" w:rsidRPr="00B572C8">
              <w:rPr>
                <w:rStyle w:val="Ppogrubienie"/>
                <w:rFonts w:ascii="Lato" w:eastAsia="Lato" w:hAnsi="Lato" w:cs="Lato"/>
                <w:b w:val="0"/>
                <w:sz w:val="20"/>
                <w:szCs w:val="20"/>
              </w:rPr>
              <w:t>i/lub</w:t>
            </w:r>
            <w:r w:rsidR="00D7642E" w:rsidRPr="00B572C8">
              <w:rPr>
                <w:rStyle w:val="Ppogrubienie"/>
                <w:rFonts w:ascii="Lato" w:eastAsia="Lato" w:hAnsi="Lato" w:cs="Lato"/>
                <w:b w:val="0"/>
                <w:sz w:val="20"/>
                <w:szCs w:val="20"/>
              </w:rPr>
              <w:t xml:space="preserve"> i aktualizacj</w:t>
            </w:r>
            <w:r w:rsidR="6592061D" w:rsidRPr="00B572C8">
              <w:rPr>
                <w:rStyle w:val="Ppogrubienie"/>
                <w:rFonts w:ascii="Lato" w:eastAsia="Lato" w:hAnsi="Lato" w:cs="Lato"/>
                <w:b w:val="0"/>
                <w:sz w:val="20"/>
                <w:szCs w:val="20"/>
              </w:rPr>
              <w:t>i</w:t>
            </w:r>
            <w:r w:rsidR="00D7642E" w:rsidRPr="00B572C8">
              <w:rPr>
                <w:rStyle w:val="Ppogrubienie"/>
                <w:rFonts w:ascii="Lato" w:eastAsia="Lato" w:hAnsi="Lato" w:cs="Lato"/>
                <w:b w:val="0"/>
                <w:sz w:val="20"/>
                <w:szCs w:val="20"/>
              </w:rPr>
              <w:t xml:space="preserve"> krajowych inteligentnych specjalizacji</w:t>
            </w:r>
            <w:r w:rsidR="064CF67D" w:rsidRPr="00B572C8">
              <w:rPr>
                <w:rStyle w:val="Ppogrubienie"/>
                <w:rFonts w:ascii="Lato" w:eastAsia="Lato" w:hAnsi="Lato" w:cs="Lato"/>
                <w:b w:val="0"/>
                <w:sz w:val="20"/>
                <w:szCs w:val="20"/>
              </w:rPr>
              <w:t xml:space="preserve">. </w:t>
            </w:r>
          </w:p>
        </w:tc>
      </w:tr>
      <w:tr w:rsidR="00B07F7B" w:rsidRPr="00B572C8" w14:paraId="3FAD15F0" w14:textId="77777777" w:rsidTr="59F5F9E8">
        <w:trPr>
          <w:jc w:val="center"/>
        </w:trPr>
        <w:tc>
          <w:tcPr>
            <w:tcW w:w="894" w:type="dxa"/>
          </w:tcPr>
          <w:p w14:paraId="46B67BC7" w14:textId="77777777" w:rsidR="00D7642E" w:rsidRPr="00B572C8" w:rsidRDefault="00D7642E"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514A035E" w14:textId="0CD145E7" w:rsidR="00D7642E" w:rsidRPr="00B572C8" w:rsidRDefault="00D7642E" w:rsidP="00B572C8">
            <w:pPr>
              <w:spacing w:after="120"/>
              <w:rPr>
                <w:rFonts w:ascii="Lato" w:eastAsia="Lato" w:hAnsi="Lato" w:cs="Lato"/>
                <w:sz w:val="20"/>
                <w:szCs w:val="20"/>
                <w:lang w:eastAsia="pl-PL"/>
              </w:rPr>
            </w:pPr>
            <w:r w:rsidRPr="00B572C8">
              <w:rPr>
                <w:rFonts w:ascii="Lato" w:eastAsia="Lato" w:hAnsi="Lato" w:cs="Lato"/>
                <w:sz w:val="20"/>
                <w:szCs w:val="20"/>
                <w:lang w:eastAsia="pl-PL"/>
              </w:rPr>
              <w:t>Ministerstwo Rozwoju i Technologii</w:t>
            </w:r>
          </w:p>
        </w:tc>
        <w:tc>
          <w:tcPr>
            <w:tcW w:w="6480" w:type="dxa"/>
          </w:tcPr>
          <w:p w14:paraId="1F701D52" w14:textId="20E827B8" w:rsidR="00D7642E" w:rsidRPr="00B572C8" w:rsidRDefault="00D7642E" w:rsidP="00B572C8">
            <w:pPr>
              <w:spacing w:after="120"/>
              <w:jc w:val="both"/>
              <w:rPr>
                <w:rFonts w:ascii="Lato" w:eastAsia="Lato" w:hAnsi="Lato" w:cs="Lato"/>
                <w:sz w:val="20"/>
                <w:szCs w:val="20"/>
              </w:rPr>
            </w:pPr>
            <w:r w:rsidRPr="00B572C8">
              <w:rPr>
                <w:rFonts w:ascii="Lato" w:eastAsia="Lato" w:hAnsi="Lato" w:cs="Lato"/>
                <w:sz w:val="20"/>
                <w:szCs w:val="20"/>
              </w:rPr>
              <w:t>W dokumencie wskazane są role koordynacyjne oraz mechanizmy monitorowania, natomiast brakuje jednoznacznie opisanego forum podejmowania decyzji dotyczących priorytetów, sekwencji działań i rozstrzygnięć między filarowych. Rekomenduję dopisanie funkcji sterującej wdrożeniem, która rozstrzyga kwestie portfelowe i międzyresortowe, oraz doprecyzowanie relacji tej funkcji do istniejących ciał roboczych. Należy określić zakres decyzji strategicznych i operacyjnych, częstotliwość posiedzeń oraz możliwość podejmowania decyzji w trybie obiegowym w sprawach pilnych. Takie rozwiązanie skróci ścieżkę podejmowania decyzji, ograniczy ryzyko rozproszenia odpowiedzialności oraz zwiększy zdolność do korygowania działań w trakcie roku. Wskazane jest również zdefiniowanie minimalnego standardu materiałów decyzyjnych (warianty działań, wpływ na KPI, ryzyka i zależności), aby decyzje były oparte o porównywalne dane.</w:t>
            </w:r>
          </w:p>
        </w:tc>
        <w:tc>
          <w:tcPr>
            <w:tcW w:w="4275" w:type="dxa"/>
          </w:tcPr>
          <w:p w14:paraId="0C117E00" w14:textId="051D0526" w:rsidR="00B5307D" w:rsidRPr="00B572C8" w:rsidRDefault="3DB23DCB" w:rsidP="00B572C8">
            <w:pPr>
              <w:spacing w:after="120"/>
              <w:jc w:val="both"/>
              <w:rPr>
                <w:rStyle w:val="Ppogrubienie"/>
                <w:rFonts w:ascii="Lato" w:eastAsia="Lato" w:hAnsi="Lato" w:cs="Lato"/>
                <w:bCs/>
                <w:sz w:val="20"/>
                <w:szCs w:val="20"/>
              </w:rPr>
            </w:pPr>
            <w:r w:rsidRPr="00B572C8">
              <w:rPr>
                <w:rStyle w:val="Ppogrubienie"/>
                <w:rFonts w:ascii="Lato" w:eastAsia="Lato" w:hAnsi="Lato" w:cs="Lato"/>
                <w:bCs/>
                <w:sz w:val="20"/>
                <w:szCs w:val="20"/>
              </w:rPr>
              <w:t>Uwaga nieuwzględniona</w:t>
            </w:r>
          </w:p>
          <w:p w14:paraId="2B21830B" w14:textId="441309B6" w:rsidR="00D7642E" w:rsidRPr="00B572C8" w:rsidRDefault="3DB23DCB" w:rsidP="00B572C8">
            <w:pPr>
              <w:spacing w:after="120"/>
              <w:jc w:val="both"/>
              <w:rPr>
                <w:rFonts w:ascii="Lato" w:eastAsia="Lato" w:hAnsi="Lato" w:cs="Lato"/>
                <w:sz w:val="20"/>
                <w:szCs w:val="20"/>
              </w:rPr>
            </w:pPr>
            <w:r w:rsidRPr="00B572C8">
              <w:rPr>
                <w:rStyle w:val="Ppogrubienie"/>
                <w:rFonts w:ascii="Lato" w:eastAsia="Lato" w:hAnsi="Lato" w:cs="Lato"/>
                <w:b w:val="0"/>
                <w:sz w:val="20"/>
                <w:szCs w:val="20"/>
              </w:rPr>
              <w:t>W nowej wersji dokumentu zaproponowano powołanie Zespołu odpowiedzialnego za koordynowanie i wdrażanie Polityki i odstąpiono od koncepcji Pełnomocnika. Szczególne wymagania w zakresie monitorowania zostaną określone przez Zespół.</w:t>
            </w:r>
          </w:p>
        </w:tc>
      </w:tr>
      <w:tr w:rsidR="00B07F7B" w:rsidRPr="00B572C8" w14:paraId="62A7B4F4" w14:textId="77777777" w:rsidTr="59F5F9E8">
        <w:trPr>
          <w:jc w:val="center"/>
        </w:trPr>
        <w:tc>
          <w:tcPr>
            <w:tcW w:w="894" w:type="dxa"/>
          </w:tcPr>
          <w:p w14:paraId="29C97CF6" w14:textId="77777777" w:rsidR="00D7642E" w:rsidRPr="00B572C8" w:rsidRDefault="00D7642E"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6BB1779D" w14:textId="14BE263F" w:rsidR="00D7642E" w:rsidRPr="00B572C8" w:rsidRDefault="00D7642E" w:rsidP="00B572C8">
            <w:pPr>
              <w:spacing w:after="120"/>
              <w:rPr>
                <w:rFonts w:ascii="Lato" w:eastAsia="Lato" w:hAnsi="Lato" w:cs="Lato"/>
                <w:sz w:val="20"/>
                <w:szCs w:val="20"/>
                <w:lang w:eastAsia="pl-PL"/>
              </w:rPr>
            </w:pPr>
            <w:r w:rsidRPr="00B572C8">
              <w:rPr>
                <w:rFonts w:ascii="Lato" w:eastAsia="Lato" w:hAnsi="Lato" w:cs="Lato"/>
                <w:sz w:val="20"/>
                <w:szCs w:val="20"/>
                <w:lang w:eastAsia="pl-PL"/>
              </w:rPr>
              <w:t>Ministerstwo Rozwoju i Technologii</w:t>
            </w:r>
          </w:p>
        </w:tc>
        <w:tc>
          <w:tcPr>
            <w:tcW w:w="6480" w:type="dxa"/>
          </w:tcPr>
          <w:p w14:paraId="1246A4A5" w14:textId="6B31A713" w:rsidR="00D7642E" w:rsidRPr="00B572C8" w:rsidRDefault="00D7642E" w:rsidP="00B572C8">
            <w:pPr>
              <w:spacing w:after="120"/>
              <w:jc w:val="both"/>
              <w:rPr>
                <w:rFonts w:ascii="Lato" w:eastAsia="Lato" w:hAnsi="Lato" w:cs="Lato"/>
                <w:sz w:val="20"/>
                <w:szCs w:val="20"/>
              </w:rPr>
            </w:pPr>
            <w:r w:rsidRPr="00B572C8">
              <w:rPr>
                <w:rFonts w:ascii="Lato" w:eastAsia="Lato" w:hAnsi="Lato" w:cs="Lato"/>
                <w:sz w:val="20"/>
                <w:szCs w:val="20"/>
              </w:rPr>
              <w:t xml:space="preserve">Projekt Polityki ustanawia sprawozdawczość i monitoring, lecz nie opisuje stałej zdolności organizacyjnej do walidacji danych, utrzymania definicji wskaźników i bieżącej agregacji informacji z wielu podmiotów. Rekomenduję dopisanie mechanizmu zapewniającego „jedno źródło danych” dla informacji wdrożeniowych: repozytorium danych, słownik </w:t>
            </w:r>
            <w:r w:rsidRPr="00B572C8">
              <w:rPr>
                <w:rFonts w:ascii="Lato" w:eastAsia="Lato" w:hAnsi="Lato" w:cs="Lato"/>
                <w:sz w:val="20"/>
                <w:szCs w:val="20"/>
              </w:rPr>
              <w:lastRenderedPageBreak/>
              <w:t xml:space="preserve">definicji KPI, standard raportowania oraz reguły walidacji jakości danych. Mechanizm ten powinien odpowiadać za przygotowanie cyklicznych zestawień KPI oraz materiałów na przeglądy portfela działań. Wskazane jest powiązanie tego mechanizmu z zobowiązaniem opracowania kart KPI, tak aby karty obejmowały właściciela wskaźnika, źródła danych, częstotliwość pomiaru, opóźnienie raportowania oraz zasady rewizji. Bez tego istnieje ryzyko rozbieżności definicyjnych, niespójności danych i trudności w porównywaniu postępów między filarami oraz w czasie. </w:t>
            </w:r>
            <w:r w:rsidRPr="00B572C8">
              <w:rPr>
                <w:rFonts w:ascii="Lato" w:hAnsi="Lato"/>
                <w:sz w:val="20"/>
                <w:szCs w:val="20"/>
              </w:rPr>
              <w:br/>
            </w:r>
            <w:r w:rsidRPr="00B572C8">
              <w:rPr>
                <w:rFonts w:ascii="Lato" w:eastAsia="Lato" w:hAnsi="Lato" w:cs="Lato"/>
                <w:sz w:val="20"/>
                <w:szCs w:val="20"/>
              </w:rPr>
              <w:t>Z perspektywy interesu państwa istotne jest, by dane miały charakter audytowalny i pozwalały na identyfikację przyczyn odchyleń, a nie tylko na opis stanu.</w:t>
            </w:r>
          </w:p>
        </w:tc>
        <w:tc>
          <w:tcPr>
            <w:tcW w:w="4275" w:type="dxa"/>
          </w:tcPr>
          <w:p w14:paraId="100AD372" w14:textId="55FF282F" w:rsidR="00B5307D" w:rsidRPr="00B572C8" w:rsidRDefault="3C6BB15C" w:rsidP="00B572C8">
            <w:pPr>
              <w:spacing w:after="120"/>
              <w:jc w:val="both"/>
              <w:rPr>
                <w:rStyle w:val="Ppogrubienie"/>
                <w:rFonts w:ascii="Lato" w:eastAsia="Lato" w:hAnsi="Lato" w:cs="Lato"/>
                <w:b w:val="0"/>
                <w:sz w:val="20"/>
                <w:szCs w:val="20"/>
              </w:rPr>
            </w:pPr>
            <w:r w:rsidRPr="00B572C8">
              <w:rPr>
                <w:rStyle w:val="Ppogrubienie"/>
                <w:rFonts w:ascii="Lato" w:eastAsia="Lato" w:hAnsi="Lato" w:cs="Lato"/>
                <w:bCs/>
                <w:sz w:val="20"/>
                <w:szCs w:val="20"/>
              </w:rPr>
              <w:lastRenderedPageBreak/>
              <w:t>Uwaga nieuwzględniona</w:t>
            </w:r>
          </w:p>
          <w:p w14:paraId="3B2702EB" w14:textId="7CE8E365" w:rsidR="00D7642E" w:rsidRPr="00B572C8" w:rsidRDefault="3C6BB15C" w:rsidP="00B572C8">
            <w:pPr>
              <w:spacing w:after="120"/>
              <w:jc w:val="both"/>
              <w:rPr>
                <w:rStyle w:val="Ppogrubienie"/>
                <w:rFonts w:ascii="Lato" w:eastAsia="Lato" w:hAnsi="Lato" w:cs="Lato"/>
                <w:b w:val="0"/>
                <w:sz w:val="20"/>
                <w:szCs w:val="20"/>
              </w:rPr>
            </w:pPr>
            <w:r w:rsidRPr="00B572C8">
              <w:rPr>
                <w:rStyle w:val="Ppogrubienie"/>
                <w:rFonts w:ascii="Lato" w:eastAsia="Lato" w:hAnsi="Lato" w:cs="Lato"/>
                <w:b w:val="0"/>
                <w:sz w:val="20"/>
                <w:szCs w:val="20"/>
              </w:rPr>
              <w:t xml:space="preserve">W nowej wersji dokumentu zaproponowano powołanie Zespołu odpowiedzialnego za koordynowanie i wdrażanie Polityki i </w:t>
            </w:r>
            <w:r w:rsidRPr="00B572C8">
              <w:rPr>
                <w:rStyle w:val="Ppogrubienie"/>
                <w:rFonts w:ascii="Lato" w:eastAsia="Lato" w:hAnsi="Lato" w:cs="Lato"/>
                <w:b w:val="0"/>
                <w:sz w:val="20"/>
                <w:szCs w:val="20"/>
              </w:rPr>
              <w:lastRenderedPageBreak/>
              <w:t>odstąpiono od koncepcji Pełnomocnika. Szczególne wymagania w zakresie monitorowania zostaną określone przez Zespół.</w:t>
            </w:r>
          </w:p>
        </w:tc>
      </w:tr>
      <w:tr w:rsidR="00B07F7B" w:rsidRPr="00B572C8" w14:paraId="4EED4CDF" w14:textId="77777777" w:rsidTr="59F5F9E8">
        <w:trPr>
          <w:jc w:val="center"/>
        </w:trPr>
        <w:tc>
          <w:tcPr>
            <w:tcW w:w="894" w:type="dxa"/>
          </w:tcPr>
          <w:p w14:paraId="734CD2A4" w14:textId="77777777" w:rsidR="00D7642E" w:rsidRPr="00B572C8" w:rsidRDefault="00D7642E"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79068780" w14:textId="2BE64F37" w:rsidR="00D7642E" w:rsidRPr="00B572C8" w:rsidRDefault="00D7642E" w:rsidP="00B572C8">
            <w:pPr>
              <w:spacing w:after="120"/>
              <w:rPr>
                <w:rFonts w:ascii="Lato" w:eastAsia="Lato" w:hAnsi="Lato" w:cs="Lato"/>
                <w:sz w:val="20"/>
                <w:szCs w:val="20"/>
                <w:lang w:eastAsia="pl-PL"/>
              </w:rPr>
            </w:pPr>
            <w:r w:rsidRPr="00B572C8">
              <w:rPr>
                <w:rFonts w:ascii="Lato" w:eastAsia="Lato" w:hAnsi="Lato" w:cs="Lato"/>
                <w:sz w:val="20"/>
                <w:szCs w:val="20"/>
                <w:lang w:eastAsia="pl-PL"/>
              </w:rPr>
              <w:t>Ministerstwo Rozwoju i Technologii</w:t>
            </w:r>
          </w:p>
        </w:tc>
        <w:tc>
          <w:tcPr>
            <w:tcW w:w="6480" w:type="dxa"/>
          </w:tcPr>
          <w:p w14:paraId="0A8944B8" w14:textId="3D79C041" w:rsidR="00D7642E" w:rsidRPr="00B572C8" w:rsidRDefault="00D7642E" w:rsidP="00B572C8">
            <w:pPr>
              <w:spacing w:after="120"/>
              <w:jc w:val="both"/>
              <w:rPr>
                <w:rFonts w:ascii="Lato" w:eastAsia="Lato" w:hAnsi="Lato" w:cs="Lato"/>
                <w:sz w:val="20"/>
                <w:szCs w:val="20"/>
              </w:rPr>
            </w:pPr>
            <w:r w:rsidRPr="00B572C8">
              <w:rPr>
                <w:rFonts w:ascii="Lato" w:eastAsia="Lato" w:hAnsi="Lato" w:cs="Lato"/>
                <w:sz w:val="20"/>
                <w:szCs w:val="20"/>
              </w:rPr>
              <w:t>Projekt Polityki opisuje monitoring i ewaluacje, natomiast nie ustanawia narzędzi zarządczych umożliwiających bieżące śledzenie postępu, zależności między filarowych oraz realizacji decyzji. Rekomenduję dopisanie obowiązku prowadzenia centralnych rejestrów: portfela (projekty i instrumenty, status, terminy, wpływ na KPI), decyzji (data, treść, uzasadnienie, odpowiedzialni, terminy), ryzyk (właściciel, działania mitygujące, triggery) oraz zależności (wąskie gardła i ścieżki krytyczne). Rejestry powinny być aktualizowane w cyklu przeglądów i wykorzystywane jako podstawa raportowania oraz działań korygujących. Rejestr zależności jest szczególnie istotny dla tematów przekrojowych, gdzie opóźnienie jednego elementu (np. przyłącza energetyczne) blokuje rezultaty w kilku filarach. Rejestr decyzji zwiększa rozliczalność i pozwala weryfikować wykonanie działań korygujących w środowisku wieloresortowym. Rejestr ryzyk stanowi fundament mechanizmu wczesnego ostrzegania, bez którego reakcja na krytyczne zagrożenia może następować zbyt późno.</w:t>
            </w:r>
          </w:p>
        </w:tc>
        <w:tc>
          <w:tcPr>
            <w:tcW w:w="4275" w:type="dxa"/>
          </w:tcPr>
          <w:p w14:paraId="4209629D" w14:textId="38B5698B" w:rsidR="00B5307D" w:rsidRPr="00B572C8" w:rsidRDefault="45194FA5" w:rsidP="00B572C8">
            <w:pPr>
              <w:spacing w:after="120"/>
              <w:jc w:val="both"/>
              <w:rPr>
                <w:rFonts w:ascii="Lato" w:eastAsia="Lato" w:hAnsi="Lato" w:cs="Lato"/>
                <w:b/>
                <w:bCs/>
                <w:sz w:val="20"/>
                <w:szCs w:val="20"/>
              </w:rPr>
            </w:pPr>
            <w:r w:rsidRPr="00B572C8">
              <w:rPr>
                <w:rFonts w:ascii="Lato" w:eastAsia="Lato" w:hAnsi="Lato" w:cs="Lato"/>
                <w:b/>
                <w:bCs/>
                <w:sz w:val="20"/>
                <w:szCs w:val="20"/>
              </w:rPr>
              <w:t>Uwaga nieuwzględniona</w:t>
            </w:r>
          </w:p>
          <w:p w14:paraId="3A0273EC" w14:textId="290F10EF" w:rsidR="00D7642E" w:rsidRPr="00B572C8" w:rsidRDefault="45194FA5" w:rsidP="00B572C8">
            <w:pPr>
              <w:spacing w:after="120"/>
              <w:jc w:val="both"/>
              <w:rPr>
                <w:rFonts w:ascii="Lato" w:eastAsia="Lato" w:hAnsi="Lato" w:cs="Lato"/>
                <w:sz w:val="20"/>
                <w:szCs w:val="20"/>
              </w:rPr>
            </w:pPr>
            <w:r w:rsidRPr="00B572C8">
              <w:rPr>
                <w:rFonts w:ascii="Lato" w:eastAsia="Lato" w:hAnsi="Lato" w:cs="Lato"/>
                <w:sz w:val="20"/>
                <w:szCs w:val="20"/>
              </w:rPr>
              <w:t>W nowej wersji dokumentu zaproponowano powołanie Zespołu odpowiedzialnego za koordynowanie i wdrażanie Polityki i odstąpiono od koncepcji Pełnomocnika. Szczególne wymagania w zakresie monitorowania zostaną określone przez Zespół.</w:t>
            </w:r>
          </w:p>
          <w:p w14:paraId="4F1E0D33" w14:textId="140098CF" w:rsidR="00D7642E" w:rsidRPr="00B572C8" w:rsidRDefault="00D7642E" w:rsidP="00B572C8">
            <w:pPr>
              <w:spacing w:after="120"/>
              <w:jc w:val="both"/>
              <w:rPr>
                <w:rFonts w:ascii="Lato" w:eastAsia="Lato" w:hAnsi="Lato" w:cs="Lato"/>
                <w:color w:val="002060"/>
                <w:sz w:val="20"/>
                <w:szCs w:val="20"/>
              </w:rPr>
            </w:pPr>
          </w:p>
        </w:tc>
      </w:tr>
      <w:tr w:rsidR="00B07F7B" w:rsidRPr="00B572C8" w14:paraId="169EF163" w14:textId="77777777" w:rsidTr="59F5F9E8">
        <w:trPr>
          <w:jc w:val="center"/>
        </w:trPr>
        <w:tc>
          <w:tcPr>
            <w:tcW w:w="894" w:type="dxa"/>
          </w:tcPr>
          <w:p w14:paraId="2E2B65E6" w14:textId="77777777" w:rsidR="00D7642E" w:rsidRPr="00B572C8" w:rsidRDefault="00D7642E"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23328E2E" w14:textId="6210151D" w:rsidR="00D7642E" w:rsidRPr="00B572C8" w:rsidRDefault="00D7642E" w:rsidP="00B572C8">
            <w:pPr>
              <w:spacing w:after="120"/>
              <w:rPr>
                <w:rFonts w:ascii="Lato" w:eastAsia="Lato" w:hAnsi="Lato" w:cs="Lato"/>
                <w:sz w:val="20"/>
                <w:szCs w:val="20"/>
                <w:lang w:eastAsia="pl-PL"/>
              </w:rPr>
            </w:pPr>
            <w:r w:rsidRPr="00B572C8">
              <w:rPr>
                <w:rFonts w:ascii="Lato" w:eastAsia="Lato" w:hAnsi="Lato" w:cs="Lato"/>
                <w:sz w:val="20"/>
                <w:szCs w:val="20"/>
                <w:lang w:eastAsia="pl-PL"/>
              </w:rPr>
              <w:t>Ministerstwo Rozwoju i Technologii</w:t>
            </w:r>
          </w:p>
        </w:tc>
        <w:tc>
          <w:tcPr>
            <w:tcW w:w="6480" w:type="dxa"/>
          </w:tcPr>
          <w:p w14:paraId="65853E12" w14:textId="1E06DA1F" w:rsidR="00D7642E" w:rsidRPr="00B572C8" w:rsidRDefault="00D7642E" w:rsidP="00B572C8">
            <w:pPr>
              <w:spacing w:after="120"/>
              <w:jc w:val="both"/>
              <w:rPr>
                <w:rFonts w:ascii="Lato" w:eastAsia="Lato" w:hAnsi="Lato" w:cs="Lato"/>
                <w:sz w:val="20"/>
                <w:szCs w:val="20"/>
              </w:rPr>
            </w:pPr>
            <w:r w:rsidRPr="00B572C8">
              <w:rPr>
                <w:rFonts w:ascii="Lato" w:eastAsia="Lato" w:hAnsi="Lato" w:cs="Lato"/>
                <w:sz w:val="20"/>
                <w:szCs w:val="20"/>
              </w:rPr>
              <w:t xml:space="preserve">Monitoring roczny i sprawozdawczość stanowią właściwe narzędzie rozliczalności, jednak nie zastępują bieżącego sterowania w trakcie realizacji. Rekomenduję dopisanie przeglądów kwartalnych portfela działań oraz półrocznych przeglądów sterujących jako mechanizmu reagowania na odchylenia KPI i kamieni milowych. Warstwy pośrednie powinny opierać się o jednolite zestawy materiałów: dashboard KPI, status działań, stan ryzyk, zależności oraz lista decyzji i korekt. Takie podejście skraca czas reakcji i umożliwia wprowadzanie korekt w trakcie roku, zamiast kumulowania problemów do momentu raportu rocznego. Dodatkowo pozwala to szybciej rozstrzygać konflikty priorytetów między filarami oraz reagować na zmiany otoczenia rynkowego i </w:t>
            </w:r>
            <w:r w:rsidRPr="00B572C8">
              <w:rPr>
                <w:rFonts w:ascii="Lato" w:eastAsia="Lato" w:hAnsi="Lato" w:cs="Lato"/>
                <w:sz w:val="20"/>
                <w:szCs w:val="20"/>
              </w:rPr>
              <w:lastRenderedPageBreak/>
              <w:t>regulacyjnego. Rozszerzenie rytmu przeglądów nie znosi sprawozdawczości rocznej, lecz ją uzupełnia o elementy niezbędne dla skutecznego zarządzania.</w:t>
            </w:r>
          </w:p>
        </w:tc>
        <w:tc>
          <w:tcPr>
            <w:tcW w:w="4275" w:type="dxa"/>
          </w:tcPr>
          <w:p w14:paraId="779EDFD4" w14:textId="3FE53585" w:rsidR="00B5307D" w:rsidRPr="00B572C8" w:rsidRDefault="00D1651B" w:rsidP="00B572C8">
            <w:pPr>
              <w:spacing w:after="120"/>
              <w:jc w:val="both"/>
              <w:rPr>
                <w:rFonts w:ascii="Lato" w:eastAsia="Lato" w:hAnsi="Lato" w:cs="Lato"/>
                <w:sz w:val="20"/>
                <w:szCs w:val="20"/>
              </w:rPr>
            </w:pPr>
            <w:r w:rsidRPr="00B572C8">
              <w:rPr>
                <w:rFonts w:ascii="Lato" w:eastAsia="Lato" w:hAnsi="Lato" w:cs="Lato"/>
                <w:b/>
                <w:bCs/>
                <w:sz w:val="20"/>
                <w:szCs w:val="20"/>
              </w:rPr>
              <w:lastRenderedPageBreak/>
              <w:t>Uwaga nieuwzględniona</w:t>
            </w:r>
          </w:p>
          <w:p w14:paraId="449FE603" w14:textId="3F609773" w:rsidR="00D7642E" w:rsidRPr="00B572C8" w:rsidRDefault="00D1651B" w:rsidP="00B572C8">
            <w:pPr>
              <w:spacing w:after="120"/>
              <w:jc w:val="both"/>
              <w:rPr>
                <w:rFonts w:ascii="Lato" w:eastAsia="Lato" w:hAnsi="Lato" w:cs="Lato"/>
                <w:sz w:val="20"/>
                <w:szCs w:val="20"/>
              </w:rPr>
            </w:pPr>
            <w:r w:rsidRPr="00B572C8">
              <w:rPr>
                <w:rFonts w:ascii="Lato" w:eastAsia="Lato" w:hAnsi="Lato" w:cs="Lato"/>
                <w:sz w:val="20"/>
                <w:szCs w:val="20"/>
              </w:rPr>
              <w:t>W nowej wersji dokumentu zaproponowano powołanie Zespołu odpowiedzialnego za koordynowanie i wdrażanie Polityki i odstąpiono od koncepcji Pełnomocnika. Szczególne wymagania w zakresie monitorowania zostaną określone przez Zespół.</w:t>
            </w:r>
          </w:p>
          <w:p w14:paraId="43AB1DB1" w14:textId="70846F2D" w:rsidR="00D7642E" w:rsidRPr="00B572C8" w:rsidRDefault="00D7642E" w:rsidP="00B572C8">
            <w:pPr>
              <w:spacing w:after="120"/>
              <w:jc w:val="both"/>
              <w:rPr>
                <w:rFonts w:ascii="Lato" w:eastAsia="Lato" w:hAnsi="Lato" w:cs="Lato"/>
                <w:color w:val="002060"/>
                <w:sz w:val="20"/>
                <w:szCs w:val="20"/>
              </w:rPr>
            </w:pPr>
          </w:p>
        </w:tc>
      </w:tr>
      <w:tr w:rsidR="00B07F7B" w:rsidRPr="00B572C8" w14:paraId="22564231" w14:textId="77777777" w:rsidTr="59F5F9E8">
        <w:trPr>
          <w:jc w:val="center"/>
        </w:trPr>
        <w:tc>
          <w:tcPr>
            <w:tcW w:w="894" w:type="dxa"/>
          </w:tcPr>
          <w:p w14:paraId="0DF071B0" w14:textId="77777777" w:rsidR="00D7642E" w:rsidRPr="00B572C8" w:rsidRDefault="00D7642E" w:rsidP="00B572C8">
            <w:pPr>
              <w:pStyle w:val="Akapitzlist"/>
              <w:numPr>
                <w:ilvl w:val="0"/>
                <w:numId w:val="3"/>
              </w:numPr>
              <w:spacing w:after="120"/>
              <w:ind w:right="-534"/>
              <w:contextualSpacing w:val="0"/>
              <w:jc w:val="both"/>
              <w:rPr>
                <w:rFonts w:ascii="Lato" w:eastAsia="Lato" w:hAnsi="Lato" w:cs="Lato"/>
                <w:sz w:val="20"/>
                <w:szCs w:val="20"/>
              </w:rPr>
            </w:pPr>
          </w:p>
        </w:tc>
        <w:tc>
          <w:tcPr>
            <w:tcW w:w="2475" w:type="dxa"/>
          </w:tcPr>
          <w:p w14:paraId="07EF0459" w14:textId="22668EBA" w:rsidR="00D7642E" w:rsidRPr="00B572C8" w:rsidRDefault="00D7642E" w:rsidP="00B572C8">
            <w:pPr>
              <w:spacing w:after="120"/>
              <w:rPr>
                <w:rFonts w:ascii="Lato" w:eastAsia="Lato" w:hAnsi="Lato" w:cs="Lato"/>
                <w:sz w:val="20"/>
                <w:szCs w:val="20"/>
                <w:lang w:eastAsia="pl-PL"/>
              </w:rPr>
            </w:pPr>
            <w:r w:rsidRPr="00B572C8">
              <w:rPr>
                <w:rFonts w:ascii="Lato" w:eastAsia="Lato" w:hAnsi="Lato" w:cs="Lato"/>
                <w:sz w:val="20"/>
                <w:szCs w:val="20"/>
                <w:lang w:eastAsia="pl-PL"/>
              </w:rPr>
              <w:t>Ministerstwo Rozwoju i Technologii</w:t>
            </w:r>
          </w:p>
        </w:tc>
        <w:tc>
          <w:tcPr>
            <w:tcW w:w="6480" w:type="dxa"/>
          </w:tcPr>
          <w:p w14:paraId="77868DC4" w14:textId="537E3748" w:rsidR="00D7642E" w:rsidRPr="00B572C8" w:rsidRDefault="00D7642E" w:rsidP="00B572C8">
            <w:pPr>
              <w:spacing w:after="120"/>
              <w:jc w:val="both"/>
              <w:rPr>
                <w:rFonts w:ascii="Lato" w:eastAsia="Lato" w:hAnsi="Lato" w:cs="Lato"/>
                <w:sz w:val="20"/>
                <w:szCs w:val="20"/>
              </w:rPr>
            </w:pPr>
            <w:r w:rsidRPr="00B572C8">
              <w:rPr>
                <w:rFonts w:ascii="Lato" w:eastAsia="Lato" w:hAnsi="Lato" w:cs="Lato"/>
                <w:sz w:val="20"/>
                <w:szCs w:val="20"/>
              </w:rPr>
              <w:t>Projekt Polityki przewiduje opracowanie kart KPI, jednak nie doprecyzowuje minimalnego standardu kart ani mechanizmu działań naprawczych w przypadku odchyleń. Rekomenduję dopisanie w treści dokumentu minimalnego zakresu kart KPI: definicja, formuła, źródło, częstotliwość pomiaru, opóźnienie raportowania, właściciel wskaźnika, zasady walidacji, tryb rewizji oraz progi ostrzegawcze. Ponadto rekomenduję dopisanie formalnego mechanizmu sprzężenia zwrotnego: odchylenie KPI lub kamienia milowego uruchamia analizę przyczyn, przygotowanie planu naprawczego i decyzję o korekcie. Należy rozróżnić korekty operacyjne (w ramach zatwierdzonych parametrów) oraz strategiczne (priorytety, alokacje, uruchomienie nowych instrumentów), z określeniem trybu podejmowania decyzji oraz terminów reakcji. Mechanizm korekt powinien być wsparty rejestrami portfela, decyzji, ryzyk i zależności oraz powiązany z rytmem przeglądów, tak aby był realnie wykonalny. Bez tego wskaźniki mogą pełnić głównie funkcję sprawozdawczą, zamiast sterującej, co ograniczy zdolność do osiągania celów w dynamicznym otoczeniu.</w:t>
            </w:r>
          </w:p>
        </w:tc>
        <w:tc>
          <w:tcPr>
            <w:tcW w:w="4275" w:type="dxa"/>
          </w:tcPr>
          <w:p w14:paraId="7E76B2D0" w14:textId="5743130B" w:rsidR="00B5307D" w:rsidRPr="00B572C8" w:rsidRDefault="366E3803" w:rsidP="00B572C8">
            <w:pPr>
              <w:spacing w:after="120"/>
              <w:jc w:val="both"/>
              <w:rPr>
                <w:rFonts w:ascii="Lato" w:eastAsia="Lato" w:hAnsi="Lato" w:cs="Lato"/>
                <w:b/>
                <w:bCs/>
                <w:sz w:val="20"/>
                <w:szCs w:val="20"/>
              </w:rPr>
            </w:pPr>
            <w:r w:rsidRPr="00B572C8">
              <w:rPr>
                <w:rFonts w:ascii="Lato" w:eastAsia="Lato" w:hAnsi="Lato" w:cs="Lato"/>
                <w:b/>
                <w:bCs/>
                <w:sz w:val="20"/>
                <w:szCs w:val="20"/>
              </w:rPr>
              <w:t>Uwaga nieuwzględniona</w:t>
            </w:r>
          </w:p>
          <w:p w14:paraId="7FF98452" w14:textId="2FBCF102" w:rsidR="00D7642E" w:rsidRPr="00B572C8" w:rsidRDefault="366E3803" w:rsidP="00B572C8">
            <w:pPr>
              <w:spacing w:after="120"/>
              <w:jc w:val="both"/>
              <w:rPr>
                <w:rFonts w:ascii="Lato" w:eastAsia="Lato" w:hAnsi="Lato" w:cs="Lato"/>
                <w:sz w:val="20"/>
                <w:szCs w:val="20"/>
              </w:rPr>
            </w:pPr>
            <w:r w:rsidRPr="00B572C8">
              <w:rPr>
                <w:rFonts w:ascii="Lato" w:eastAsia="Lato" w:hAnsi="Lato" w:cs="Lato"/>
                <w:sz w:val="20"/>
                <w:szCs w:val="20"/>
              </w:rPr>
              <w:t>W nowej wersji dokumentu zaproponowano powołanie Zespołu odpowiedzialnego za koordynowanie i wdrażanie Polityki i odstąpiono od koncepcji Pełnomocnika.</w:t>
            </w:r>
            <w:r w:rsidR="6BDC9983" w:rsidRPr="00B572C8">
              <w:rPr>
                <w:rFonts w:ascii="Lato" w:eastAsia="Lato" w:hAnsi="Lato" w:cs="Lato"/>
                <w:sz w:val="20"/>
                <w:szCs w:val="20"/>
              </w:rPr>
              <w:t xml:space="preserve"> Szczególne wymagania w zakresie monitorowania zostaną określone przez Zespół. </w:t>
            </w:r>
          </w:p>
        </w:tc>
      </w:tr>
    </w:tbl>
    <w:p w14:paraId="6626C45E" w14:textId="540F2783" w:rsidR="08AFE8F9" w:rsidRPr="00B572C8" w:rsidRDefault="08AFE8F9" w:rsidP="00B572C8">
      <w:pPr>
        <w:spacing w:after="120" w:line="240" w:lineRule="auto"/>
        <w:rPr>
          <w:rFonts w:ascii="Lato" w:hAnsi="Lato"/>
          <w:sz w:val="20"/>
          <w:szCs w:val="20"/>
        </w:rPr>
      </w:pPr>
    </w:p>
    <w:p w14:paraId="4D3F33A6" w14:textId="2ABF8008" w:rsidR="00FD7BC2" w:rsidRPr="00B572C8" w:rsidRDefault="00FD7BC2" w:rsidP="00B572C8">
      <w:pPr>
        <w:spacing w:after="120" w:line="240" w:lineRule="auto"/>
        <w:jc w:val="both"/>
        <w:rPr>
          <w:rFonts w:ascii="Lato" w:hAnsi="Lato" w:cs="Arial"/>
          <w:bCs/>
          <w:sz w:val="20"/>
          <w:szCs w:val="20"/>
        </w:rPr>
      </w:pPr>
    </w:p>
    <w:sectPr w:rsidR="00FD7BC2" w:rsidRPr="00B572C8" w:rsidSect="00244699">
      <w:footerReference w:type="default" r:id="rId11"/>
      <w:pgSz w:w="16838" w:h="11906" w:orient="landscape"/>
      <w:pgMar w:top="993"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636D2" w14:textId="77777777" w:rsidR="002F7B88" w:rsidRDefault="002F7B88" w:rsidP="00735AA5">
      <w:pPr>
        <w:spacing w:after="0" w:line="240" w:lineRule="auto"/>
      </w:pPr>
      <w:r>
        <w:separator/>
      </w:r>
    </w:p>
  </w:endnote>
  <w:endnote w:type="continuationSeparator" w:id="0">
    <w:p w14:paraId="44E8CA3A" w14:textId="77777777" w:rsidR="002F7B88" w:rsidRDefault="002F7B88" w:rsidP="00735AA5">
      <w:pPr>
        <w:spacing w:after="0" w:line="240" w:lineRule="auto"/>
      </w:pPr>
      <w:r>
        <w:continuationSeparator/>
      </w:r>
    </w:p>
  </w:endnote>
  <w:endnote w:type="continuationNotice" w:id="1">
    <w:p w14:paraId="53394EE0" w14:textId="77777777" w:rsidR="002F7B88" w:rsidRDefault="002F7B88">
      <w:pPr>
        <w:spacing w:after="0" w:line="240" w:lineRule="auto"/>
      </w:pPr>
    </w:p>
  </w:endnote>
  <w:endnote w:id="2">
    <w:p w14:paraId="3BA75B2F" w14:textId="77777777" w:rsidR="00E1760D" w:rsidRPr="00CD5090" w:rsidRDefault="00E1760D" w:rsidP="000A1372">
      <w:pPr>
        <w:pStyle w:val="Tekstprzypisukocowego"/>
        <w:rPr>
          <w:rFonts w:cs="Arial"/>
          <w:sz w:val="14"/>
          <w:szCs w:val="14"/>
        </w:rPr>
      </w:pPr>
      <w:r w:rsidRPr="00CD5090">
        <w:rPr>
          <w:rStyle w:val="Odwoanieprzypisukocowego"/>
          <w:rFonts w:cs="Arial"/>
          <w:sz w:val="14"/>
          <w:szCs w:val="14"/>
        </w:rPr>
        <w:endnoteRef/>
      </w:r>
      <w:r w:rsidRPr="00CD5090">
        <w:rPr>
          <w:rFonts w:cs="Arial"/>
          <w:sz w:val="14"/>
          <w:szCs w:val="14"/>
        </w:rPr>
        <w:t xml:space="preserve"> Międzyresortowy Zespół do spraw Krajowych Ram Wspierania Strategicznych Inwestycji Półprzewodnikowych, ustanowiony Zarządzeniem nr 24 Prezesa Rady Ministrów z dnia 5 marca 2024 r. (M.P. poz. 191).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Lato">
    <w:altName w:val="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937132730"/>
      <w:docPartObj>
        <w:docPartGallery w:val="Page Numbers (Bottom of Page)"/>
        <w:docPartUnique/>
      </w:docPartObj>
    </w:sdtPr>
    <w:sdtContent>
      <w:p w14:paraId="18CCF93F" w14:textId="08F66822" w:rsidR="00FD4A18" w:rsidRDefault="00FD4A18">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28"/>
            <w:szCs w:val="28"/>
          </w:rPr>
          <w:t>2</w:t>
        </w:r>
        <w:r>
          <w:rPr>
            <w:rFonts w:asciiTheme="majorHAnsi" w:eastAsiaTheme="majorEastAsia" w:hAnsiTheme="majorHAnsi" w:cstheme="majorBidi"/>
            <w:sz w:val="28"/>
            <w:szCs w:val="28"/>
          </w:rPr>
          <w:fldChar w:fldCharType="end"/>
        </w:r>
      </w:p>
    </w:sdtContent>
  </w:sdt>
  <w:p w14:paraId="1FF13A2E" w14:textId="77777777" w:rsidR="00735AA5" w:rsidRDefault="00735AA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C3B51" w14:textId="77777777" w:rsidR="002F7B88" w:rsidRDefault="002F7B88" w:rsidP="00735AA5">
      <w:pPr>
        <w:spacing w:after="0" w:line="240" w:lineRule="auto"/>
      </w:pPr>
      <w:r>
        <w:separator/>
      </w:r>
    </w:p>
  </w:footnote>
  <w:footnote w:type="continuationSeparator" w:id="0">
    <w:p w14:paraId="2EB32695" w14:textId="77777777" w:rsidR="002F7B88" w:rsidRDefault="002F7B88" w:rsidP="00735AA5">
      <w:pPr>
        <w:spacing w:after="0" w:line="240" w:lineRule="auto"/>
      </w:pPr>
      <w:r>
        <w:continuationSeparator/>
      </w:r>
    </w:p>
  </w:footnote>
  <w:footnote w:type="continuationNotice" w:id="1">
    <w:p w14:paraId="72E61E3C" w14:textId="77777777" w:rsidR="002F7B88" w:rsidRDefault="002F7B88">
      <w:pPr>
        <w:spacing w:after="0" w:line="240" w:lineRule="auto"/>
      </w:pPr>
    </w:p>
  </w:footnote>
  <w:footnote w:id="2">
    <w:p w14:paraId="3334B5FF" w14:textId="77777777" w:rsidR="00E1760D" w:rsidRPr="00B572C8" w:rsidRDefault="00E1760D" w:rsidP="000B2923">
      <w:pPr>
        <w:pStyle w:val="Tekstprzypisudolnego"/>
        <w:rPr>
          <w:rFonts w:ascii="Lato" w:hAnsi="Lato" w:cs="Calibri"/>
          <w:sz w:val="16"/>
          <w:szCs w:val="16"/>
        </w:rPr>
      </w:pPr>
      <w:r w:rsidRPr="00B572C8">
        <w:rPr>
          <w:rStyle w:val="Odwoanieprzypisudolnego"/>
          <w:rFonts w:ascii="Lato" w:hAnsi="Lato" w:cs="Calibri"/>
          <w:sz w:val="16"/>
          <w:szCs w:val="16"/>
        </w:rPr>
        <w:footnoteRef/>
      </w:r>
      <w:r w:rsidRPr="00B572C8">
        <w:rPr>
          <w:rFonts w:ascii="Lato" w:hAnsi="Lato" w:cs="Calibri"/>
          <w:sz w:val="16"/>
          <w:szCs w:val="16"/>
        </w:rPr>
        <w:t xml:space="preserve"> </w:t>
      </w:r>
      <w:hyperlink r:id="rId1" w:history="1">
        <w:r w:rsidRPr="00B572C8">
          <w:rPr>
            <w:rFonts w:ascii="Lato" w:hAnsi="Lato" w:cs="Calibri"/>
            <w:sz w:val="16"/>
            <w:szCs w:val="16"/>
          </w:rPr>
          <w:t>https://elektronikab2b.pl/biznes/56251-woda-nieoczywisty-surowiec-do-produkcji-polprzewodnikow</w:t>
        </w:r>
      </w:hyperlink>
      <w:r w:rsidRPr="00B572C8">
        <w:rPr>
          <w:rFonts w:ascii="Lato" w:hAnsi="Lato" w:cs="Calibri"/>
          <w:sz w:val="16"/>
          <w:szCs w:val="16"/>
        </w:rPr>
        <w:t xml:space="preserve"> (17.03.2026)</w:t>
      </w:r>
    </w:p>
  </w:footnote>
  <w:footnote w:id="3">
    <w:p w14:paraId="5832A58B" w14:textId="77777777" w:rsidR="00E1760D" w:rsidRPr="00B572C8" w:rsidRDefault="00E1760D" w:rsidP="00621917">
      <w:pPr>
        <w:pStyle w:val="Tekstprzypisudolnego"/>
        <w:rPr>
          <w:rFonts w:ascii="Lato" w:hAnsi="Lato" w:cs="Calibri"/>
          <w:sz w:val="16"/>
          <w:szCs w:val="16"/>
          <w:lang w:val="en-US"/>
        </w:rPr>
      </w:pPr>
      <w:r w:rsidRPr="00B572C8">
        <w:rPr>
          <w:rStyle w:val="Odwoanieprzypisudolnego"/>
          <w:rFonts w:ascii="Lato" w:hAnsi="Lato" w:cs="Calibri"/>
          <w:sz w:val="16"/>
          <w:szCs w:val="16"/>
        </w:rPr>
        <w:footnoteRef/>
      </w:r>
      <w:r w:rsidRPr="00B572C8">
        <w:rPr>
          <w:rFonts w:ascii="Lato" w:hAnsi="Lato" w:cs="Calibri"/>
          <w:sz w:val="16"/>
          <w:szCs w:val="16"/>
          <w:lang w:val="en-US"/>
        </w:rPr>
        <w:t xml:space="preserve"> R. Richards, R. White, R. Stenning, The Per- and polyfluoroalkyl substances (PFAS) and their role as enablers in the competitiveness of European industry, Study requested by the ITRE Committee, 2025, https://www.europarl.europa.eu/RegData/etudes/BRIE/2025/780414/ECTI_BRI(2025)780414_EN.pdf (17.03.2026)</w:t>
      </w:r>
    </w:p>
  </w:footnote>
  <w:footnote w:id="4">
    <w:p w14:paraId="2A05997E" w14:textId="77777777" w:rsidR="00E1760D" w:rsidRPr="00B572C8" w:rsidRDefault="00E1760D" w:rsidP="00621917">
      <w:pPr>
        <w:pStyle w:val="Tekstprzypisudolnego"/>
        <w:rPr>
          <w:rFonts w:ascii="Lato" w:hAnsi="Lato" w:cs="Calibri"/>
          <w:sz w:val="16"/>
          <w:szCs w:val="16"/>
          <w:lang w:val="en-US"/>
        </w:rPr>
      </w:pPr>
      <w:r w:rsidRPr="00B572C8">
        <w:rPr>
          <w:rStyle w:val="Odwoanieprzypisudolnego"/>
          <w:rFonts w:ascii="Lato" w:hAnsi="Lato" w:cs="Calibri"/>
          <w:sz w:val="16"/>
          <w:szCs w:val="16"/>
        </w:rPr>
        <w:footnoteRef/>
      </w:r>
      <w:r w:rsidRPr="00B572C8">
        <w:rPr>
          <w:rFonts w:ascii="Lato" w:hAnsi="Lato" w:cs="Calibri"/>
          <w:sz w:val="16"/>
          <w:szCs w:val="16"/>
          <w:lang w:val="en-US"/>
        </w:rPr>
        <w:t xml:space="preserve"> https://chemsec.org/debunking-the-pfas-competitiveness-report/ (17.03.2026)</w:t>
      </w:r>
    </w:p>
    <w:p w14:paraId="33DE4201" w14:textId="77777777" w:rsidR="00E1760D" w:rsidRPr="00B572C8" w:rsidRDefault="00E1760D" w:rsidP="00621917">
      <w:pPr>
        <w:pStyle w:val="Tekstprzypisudolnego"/>
        <w:rPr>
          <w:rFonts w:ascii="Lato" w:hAnsi="Lato" w:cs="Calibri"/>
          <w:sz w:val="16"/>
          <w:szCs w:val="16"/>
          <w:lang w:val="en-US"/>
        </w:rPr>
      </w:pPr>
      <w:r w:rsidRPr="00B572C8">
        <w:rPr>
          <w:rFonts w:ascii="Lato" w:hAnsi="Lato" w:cs="Calibri"/>
          <w:sz w:val="16"/>
          <w:szCs w:val="16"/>
          <w:lang w:val="en-US"/>
        </w:rPr>
        <w:t>https://www.env-health.org/heal-concerns-on-the-recent-pfas-report-commissioned-by-the-eu-parliament-itre-committee/ (17.03.2026)</w:t>
      </w:r>
    </w:p>
    <w:p w14:paraId="7096E1EC" w14:textId="77777777" w:rsidR="00E1760D" w:rsidRPr="00B572C8" w:rsidRDefault="00E1760D" w:rsidP="00621917">
      <w:pPr>
        <w:pStyle w:val="Tekstprzypisudolnego"/>
        <w:rPr>
          <w:rFonts w:ascii="Lato" w:hAnsi="Lato" w:cs="Calibri"/>
          <w:sz w:val="16"/>
          <w:szCs w:val="16"/>
          <w:lang w:val="en-US"/>
        </w:rPr>
      </w:pPr>
      <w:r w:rsidRPr="00B572C8">
        <w:rPr>
          <w:rFonts w:ascii="Lato" w:hAnsi="Lato" w:cs="Calibri"/>
          <w:sz w:val="16"/>
          <w:szCs w:val="16"/>
          <w:lang w:val="en-US"/>
        </w:rPr>
        <w:t>https://www.linkedin.com/posts/martin-scheringer-547b5452_the-committee-on-industry-research-and-energy-activity-7418643471290232832-Nyxs (17.03.2026)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6F58B"/>
    <w:multiLevelType w:val="hybridMultilevel"/>
    <w:tmpl w:val="FFFFFFFF"/>
    <w:lvl w:ilvl="0" w:tplc="688EA4C2">
      <w:start w:val="1"/>
      <w:numFmt w:val="bullet"/>
      <w:lvlText w:val="-"/>
      <w:lvlJc w:val="left"/>
      <w:pPr>
        <w:ind w:left="720" w:hanging="360"/>
      </w:pPr>
      <w:rPr>
        <w:rFonts w:ascii="Aptos" w:hAnsi="Aptos" w:hint="default"/>
      </w:rPr>
    </w:lvl>
    <w:lvl w:ilvl="1" w:tplc="52504FD0">
      <w:start w:val="1"/>
      <w:numFmt w:val="bullet"/>
      <w:lvlText w:val="o"/>
      <w:lvlJc w:val="left"/>
      <w:pPr>
        <w:ind w:left="1440" w:hanging="360"/>
      </w:pPr>
      <w:rPr>
        <w:rFonts w:ascii="Courier New" w:hAnsi="Courier New" w:hint="default"/>
      </w:rPr>
    </w:lvl>
    <w:lvl w:ilvl="2" w:tplc="31C02162">
      <w:start w:val="1"/>
      <w:numFmt w:val="bullet"/>
      <w:lvlText w:val=""/>
      <w:lvlJc w:val="left"/>
      <w:pPr>
        <w:ind w:left="2160" w:hanging="360"/>
      </w:pPr>
      <w:rPr>
        <w:rFonts w:ascii="Wingdings" w:hAnsi="Wingdings" w:hint="default"/>
      </w:rPr>
    </w:lvl>
    <w:lvl w:ilvl="3" w:tplc="251E43E8">
      <w:start w:val="1"/>
      <w:numFmt w:val="bullet"/>
      <w:lvlText w:val=""/>
      <w:lvlJc w:val="left"/>
      <w:pPr>
        <w:ind w:left="2880" w:hanging="360"/>
      </w:pPr>
      <w:rPr>
        <w:rFonts w:ascii="Symbol" w:hAnsi="Symbol" w:hint="default"/>
      </w:rPr>
    </w:lvl>
    <w:lvl w:ilvl="4" w:tplc="A7FACF30">
      <w:start w:val="1"/>
      <w:numFmt w:val="bullet"/>
      <w:lvlText w:val="o"/>
      <w:lvlJc w:val="left"/>
      <w:pPr>
        <w:ind w:left="3600" w:hanging="360"/>
      </w:pPr>
      <w:rPr>
        <w:rFonts w:ascii="Courier New" w:hAnsi="Courier New" w:hint="default"/>
      </w:rPr>
    </w:lvl>
    <w:lvl w:ilvl="5" w:tplc="1708EBBA">
      <w:start w:val="1"/>
      <w:numFmt w:val="bullet"/>
      <w:lvlText w:val=""/>
      <w:lvlJc w:val="left"/>
      <w:pPr>
        <w:ind w:left="4320" w:hanging="360"/>
      </w:pPr>
      <w:rPr>
        <w:rFonts w:ascii="Wingdings" w:hAnsi="Wingdings" w:hint="default"/>
      </w:rPr>
    </w:lvl>
    <w:lvl w:ilvl="6" w:tplc="DCEABDC6">
      <w:start w:val="1"/>
      <w:numFmt w:val="bullet"/>
      <w:lvlText w:val=""/>
      <w:lvlJc w:val="left"/>
      <w:pPr>
        <w:ind w:left="5040" w:hanging="360"/>
      </w:pPr>
      <w:rPr>
        <w:rFonts w:ascii="Symbol" w:hAnsi="Symbol" w:hint="default"/>
      </w:rPr>
    </w:lvl>
    <w:lvl w:ilvl="7" w:tplc="0AA80912">
      <w:start w:val="1"/>
      <w:numFmt w:val="bullet"/>
      <w:lvlText w:val="o"/>
      <w:lvlJc w:val="left"/>
      <w:pPr>
        <w:ind w:left="5760" w:hanging="360"/>
      </w:pPr>
      <w:rPr>
        <w:rFonts w:ascii="Courier New" w:hAnsi="Courier New" w:hint="default"/>
      </w:rPr>
    </w:lvl>
    <w:lvl w:ilvl="8" w:tplc="3A483C98">
      <w:start w:val="1"/>
      <w:numFmt w:val="bullet"/>
      <w:lvlText w:val=""/>
      <w:lvlJc w:val="left"/>
      <w:pPr>
        <w:ind w:left="6480" w:hanging="360"/>
      </w:pPr>
      <w:rPr>
        <w:rFonts w:ascii="Wingdings" w:hAnsi="Wingdings" w:hint="default"/>
      </w:rPr>
    </w:lvl>
  </w:abstractNum>
  <w:abstractNum w:abstractNumId="1" w15:restartNumberingAfterBreak="0">
    <w:nsid w:val="2042FA97"/>
    <w:multiLevelType w:val="hybridMultilevel"/>
    <w:tmpl w:val="FFFFFFFF"/>
    <w:lvl w:ilvl="0" w:tplc="135C27C0">
      <w:start w:val="1"/>
      <w:numFmt w:val="bullet"/>
      <w:lvlText w:val=""/>
      <w:lvlJc w:val="left"/>
      <w:pPr>
        <w:ind w:left="720" w:hanging="360"/>
      </w:pPr>
      <w:rPr>
        <w:rFonts w:ascii="Symbol" w:hAnsi="Symbol" w:hint="default"/>
      </w:rPr>
    </w:lvl>
    <w:lvl w:ilvl="1" w:tplc="3FC848C6">
      <w:start w:val="1"/>
      <w:numFmt w:val="bullet"/>
      <w:lvlText w:val="o"/>
      <w:lvlJc w:val="left"/>
      <w:pPr>
        <w:ind w:left="1440" w:hanging="360"/>
      </w:pPr>
      <w:rPr>
        <w:rFonts w:ascii="Courier New" w:hAnsi="Courier New" w:hint="default"/>
      </w:rPr>
    </w:lvl>
    <w:lvl w:ilvl="2" w:tplc="24D2D97E">
      <w:start w:val="1"/>
      <w:numFmt w:val="bullet"/>
      <w:lvlText w:val=""/>
      <w:lvlJc w:val="left"/>
      <w:pPr>
        <w:ind w:left="2160" w:hanging="360"/>
      </w:pPr>
      <w:rPr>
        <w:rFonts w:ascii="Wingdings" w:hAnsi="Wingdings" w:hint="default"/>
      </w:rPr>
    </w:lvl>
    <w:lvl w:ilvl="3" w:tplc="3BE894DE">
      <w:start w:val="1"/>
      <w:numFmt w:val="bullet"/>
      <w:lvlText w:val=""/>
      <w:lvlJc w:val="left"/>
      <w:pPr>
        <w:ind w:left="2880" w:hanging="360"/>
      </w:pPr>
      <w:rPr>
        <w:rFonts w:ascii="Symbol" w:hAnsi="Symbol" w:hint="default"/>
      </w:rPr>
    </w:lvl>
    <w:lvl w:ilvl="4" w:tplc="6C22C04C">
      <w:start w:val="1"/>
      <w:numFmt w:val="bullet"/>
      <w:lvlText w:val="o"/>
      <w:lvlJc w:val="left"/>
      <w:pPr>
        <w:ind w:left="3600" w:hanging="360"/>
      </w:pPr>
      <w:rPr>
        <w:rFonts w:ascii="Courier New" w:hAnsi="Courier New" w:hint="default"/>
      </w:rPr>
    </w:lvl>
    <w:lvl w:ilvl="5" w:tplc="DDA252C2">
      <w:start w:val="1"/>
      <w:numFmt w:val="bullet"/>
      <w:lvlText w:val=""/>
      <w:lvlJc w:val="left"/>
      <w:pPr>
        <w:ind w:left="4320" w:hanging="360"/>
      </w:pPr>
      <w:rPr>
        <w:rFonts w:ascii="Wingdings" w:hAnsi="Wingdings" w:hint="default"/>
      </w:rPr>
    </w:lvl>
    <w:lvl w:ilvl="6" w:tplc="457AAA9E">
      <w:start w:val="1"/>
      <w:numFmt w:val="bullet"/>
      <w:lvlText w:val=""/>
      <w:lvlJc w:val="left"/>
      <w:pPr>
        <w:ind w:left="5040" w:hanging="360"/>
      </w:pPr>
      <w:rPr>
        <w:rFonts w:ascii="Symbol" w:hAnsi="Symbol" w:hint="default"/>
      </w:rPr>
    </w:lvl>
    <w:lvl w:ilvl="7" w:tplc="FD12245A">
      <w:start w:val="1"/>
      <w:numFmt w:val="bullet"/>
      <w:lvlText w:val="o"/>
      <w:lvlJc w:val="left"/>
      <w:pPr>
        <w:ind w:left="5760" w:hanging="360"/>
      </w:pPr>
      <w:rPr>
        <w:rFonts w:ascii="Courier New" w:hAnsi="Courier New" w:hint="default"/>
      </w:rPr>
    </w:lvl>
    <w:lvl w:ilvl="8" w:tplc="05C23CCC">
      <w:start w:val="1"/>
      <w:numFmt w:val="bullet"/>
      <w:lvlText w:val=""/>
      <w:lvlJc w:val="left"/>
      <w:pPr>
        <w:ind w:left="6480" w:hanging="360"/>
      </w:pPr>
      <w:rPr>
        <w:rFonts w:ascii="Wingdings" w:hAnsi="Wingdings" w:hint="default"/>
      </w:rPr>
    </w:lvl>
  </w:abstractNum>
  <w:abstractNum w:abstractNumId="2" w15:restartNumberingAfterBreak="0">
    <w:nsid w:val="26162B97"/>
    <w:multiLevelType w:val="hybridMultilevel"/>
    <w:tmpl w:val="FFFFFFFF"/>
    <w:lvl w:ilvl="0" w:tplc="CB16A516">
      <w:start w:val="1"/>
      <w:numFmt w:val="bullet"/>
      <w:lvlText w:val="-"/>
      <w:lvlJc w:val="left"/>
      <w:pPr>
        <w:ind w:left="720" w:hanging="360"/>
      </w:pPr>
      <w:rPr>
        <w:rFonts w:ascii="Aptos" w:hAnsi="Aptos" w:hint="default"/>
      </w:rPr>
    </w:lvl>
    <w:lvl w:ilvl="1" w:tplc="C4C2CA30">
      <w:start w:val="1"/>
      <w:numFmt w:val="bullet"/>
      <w:lvlText w:val="o"/>
      <w:lvlJc w:val="left"/>
      <w:pPr>
        <w:ind w:left="1440" w:hanging="360"/>
      </w:pPr>
      <w:rPr>
        <w:rFonts w:ascii="Courier New" w:hAnsi="Courier New" w:hint="default"/>
      </w:rPr>
    </w:lvl>
    <w:lvl w:ilvl="2" w:tplc="0F92D6D8">
      <w:start w:val="1"/>
      <w:numFmt w:val="bullet"/>
      <w:lvlText w:val=""/>
      <w:lvlJc w:val="left"/>
      <w:pPr>
        <w:ind w:left="2160" w:hanging="360"/>
      </w:pPr>
      <w:rPr>
        <w:rFonts w:ascii="Wingdings" w:hAnsi="Wingdings" w:hint="default"/>
      </w:rPr>
    </w:lvl>
    <w:lvl w:ilvl="3" w:tplc="D43CB47A">
      <w:start w:val="1"/>
      <w:numFmt w:val="bullet"/>
      <w:lvlText w:val=""/>
      <w:lvlJc w:val="left"/>
      <w:pPr>
        <w:ind w:left="2880" w:hanging="360"/>
      </w:pPr>
      <w:rPr>
        <w:rFonts w:ascii="Symbol" w:hAnsi="Symbol" w:hint="default"/>
      </w:rPr>
    </w:lvl>
    <w:lvl w:ilvl="4" w:tplc="22F21C22">
      <w:start w:val="1"/>
      <w:numFmt w:val="bullet"/>
      <w:lvlText w:val="o"/>
      <w:lvlJc w:val="left"/>
      <w:pPr>
        <w:ind w:left="3600" w:hanging="360"/>
      </w:pPr>
      <w:rPr>
        <w:rFonts w:ascii="Courier New" w:hAnsi="Courier New" w:hint="default"/>
      </w:rPr>
    </w:lvl>
    <w:lvl w:ilvl="5" w:tplc="83ACDFBC">
      <w:start w:val="1"/>
      <w:numFmt w:val="bullet"/>
      <w:lvlText w:val=""/>
      <w:lvlJc w:val="left"/>
      <w:pPr>
        <w:ind w:left="4320" w:hanging="360"/>
      </w:pPr>
      <w:rPr>
        <w:rFonts w:ascii="Wingdings" w:hAnsi="Wingdings" w:hint="default"/>
      </w:rPr>
    </w:lvl>
    <w:lvl w:ilvl="6" w:tplc="B9CEB83A">
      <w:start w:val="1"/>
      <w:numFmt w:val="bullet"/>
      <w:lvlText w:val=""/>
      <w:lvlJc w:val="left"/>
      <w:pPr>
        <w:ind w:left="5040" w:hanging="360"/>
      </w:pPr>
      <w:rPr>
        <w:rFonts w:ascii="Symbol" w:hAnsi="Symbol" w:hint="default"/>
      </w:rPr>
    </w:lvl>
    <w:lvl w:ilvl="7" w:tplc="13DE7B32">
      <w:start w:val="1"/>
      <w:numFmt w:val="bullet"/>
      <w:lvlText w:val="o"/>
      <w:lvlJc w:val="left"/>
      <w:pPr>
        <w:ind w:left="5760" w:hanging="360"/>
      </w:pPr>
      <w:rPr>
        <w:rFonts w:ascii="Courier New" w:hAnsi="Courier New" w:hint="default"/>
      </w:rPr>
    </w:lvl>
    <w:lvl w:ilvl="8" w:tplc="95241640">
      <w:start w:val="1"/>
      <w:numFmt w:val="bullet"/>
      <w:lvlText w:val=""/>
      <w:lvlJc w:val="left"/>
      <w:pPr>
        <w:ind w:left="6480" w:hanging="360"/>
      </w:pPr>
      <w:rPr>
        <w:rFonts w:ascii="Wingdings" w:hAnsi="Wingdings" w:hint="default"/>
      </w:rPr>
    </w:lvl>
  </w:abstractNum>
  <w:abstractNum w:abstractNumId="3" w15:restartNumberingAfterBreak="0">
    <w:nsid w:val="27CC031B"/>
    <w:multiLevelType w:val="hybridMultilevel"/>
    <w:tmpl w:val="8332BC94"/>
    <w:lvl w:ilvl="0" w:tplc="070CA2EA">
      <w:start w:val="6"/>
      <w:numFmt w:val="bullet"/>
      <w:lvlText w:val="­"/>
      <w:lvlJc w:val="left"/>
      <w:pPr>
        <w:ind w:left="720" w:hanging="360"/>
      </w:pPr>
      <w:rPr>
        <w:rFonts w:ascii="Calibri" w:eastAsiaTheme="minorHAns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9AB3BF7"/>
    <w:multiLevelType w:val="hybridMultilevel"/>
    <w:tmpl w:val="60F4DDFC"/>
    <w:lvl w:ilvl="0" w:tplc="070CA2EA">
      <w:start w:val="6"/>
      <w:numFmt w:val="bullet"/>
      <w:lvlText w:val="­"/>
      <w:lvlJc w:val="left"/>
      <w:pPr>
        <w:ind w:left="720" w:hanging="360"/>
      </w:pPr>
      <w:rPr>
        <w:rFonts w:ascii="Calibri" w:eastAsiaTheme="minorHAns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C8F707E"/>
    <w:multiLevelType w:val="hybridMultilevel"/>
    <w:tmpl w:val="A1FE1F6A"/>
    <w:lvl w:ilvl="0" w:tplc="94C0330C">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EA93904"/>
    <w:multiLevelType w:val="hybridMultilevel"/>
    <w:tmpl w:val="FFFFFFFF"/>
    <w:lvl w:ilvl="0" w:tplc="C3788F90">
      <w:start w:val="1"/>
      <w:numFmt w:val="bullet"/>
      <w:lvlText w:val="-"/>
      <w:lvlJc w:val="left"/>
      <w:pPr>
        <w:ind w:left="720" w:hanging="360"/>
      </w:pPr>
      <w:rPr>
        <w:rFonts w:ascii="Aptos" w:hAnsi="Aptos" w:hint="default"/>
      </w:rPr>
    </w:lvl>
    <w:lvl w:ilvl="1" w:tplc="05726A04">
      <w:start w:val="1"/>
      <w:numFmt w:val="bullet"/>
      <w:lvlText w:val="o"/>
      <w:lvlJc w:val="left"/>
      <w:pPr>
        <w:ind w:left="1440" w:hanging="360"/>
      </w:pPr>
      <w:rPr>
        <w:rFonts w:ascii="Courier New" w:hAnsi="Courier New" w:hint="default"/>
      </w:rPr>
    </w:lvl>
    <w:lvl w:ilvl="2" w:tplc="AD0AF2F0">
      <w:start w:val="1"/>
      <w:numFmt w:val="bullet"/>
      <w:lvlText w:val=""/>
      <w:lvlJc w:val="left"/>
      <w:pPr>
        <w:ind w:left="2160" w:hanging="360"/>
      </w:pPr>
      <w:rPr>
        <w:rFonts w:ascii="Wingdings" w:hAnsi="Wingdings" w:hint="default"/>
      </w:rPr>
    </w:lvl>
    <w:lvl w:ilvl="3" w:tplc="A0DEDFF2">
      <w:start w:val="1"/>
      <w:numFmt w:val="bullet"/>
      <w:lvlText w:val=""/>
      <w:lvlJc w:val="left"/>
      <w:pPr>
        <w:ind w:left="2880" w:hanging="360"/>
      </w:pPr>
      <w:rPr>
        <w:rFonts w:ascii="Symbol" w:hAnsi="Symbol" w:hint="default"/>
      </w:rPr>
    </w:lvl>
    <w:lvl w:ilvl="4" w:tplc="C262CC02">
      <w:start w:val="1"/>
      <w:numFmt w:val="bullet"/>
      <w:lvlText w:val="o"/>
      <w:lvlJc w:val="left"/>
      <w:pPr>
        <w:ind w:left="3600" w:hanging="360"/>
      </w:pPr>
      <w:rPr>
        <w:rFonts w:ascii="Courier New" w:hAnsi="Courier New" w:hint="default"/>
      </w:rPr>
    </w:lvl>
    <w:lvl w:ilvl="5" w:tplc="FA16A778">
      <w:start w:val="1"/>
      <w:numFmt w:val="bullet"/>
      <w:lvlText w:val=""/>
      <w:lvlJc w:val="left"/>
      <w:pPr>
        <w:ind w:left="4320" w:hanging="360"/>
      </w:pPr>
      <w:rPr>
        <w:rFonts w:ascii="Wingdings" w:hAnsi="Wingdings" w:hint="default"/>
      </w:rPr>
    </w:lvl>
    <w:lvl w:ilvl="6" w:tplc="2A404C74">
      <w:start w:val="1"/>
      <w:numFmt w:val="bullet"/>
      <w:lvlText w:val=""/>
      <w:lvlJc w:val="left"/>
      <w:pPr>
        <w:ind w:left="5040" w:hanging="360"/>
      </w:pPr>
      <w:rPr>
        <w:rFonts w:ascii="Symbol" w:hAnsi="Symbol" w:hint="default"/>
      </w:rPr>
    </w:lvl>
    <w:lvl w:ilvl="7" w:tplc="5D1EA8E0">
      <w:start w:val="1"/>
      <w:numFmt w:val="bullet"/>
      <w:lvlText w:val="o"/>
      <w:lvlJc w:val="left"/>
      <w:pPr>
        <w:ind w:left="5760" w:hanging="360"/>
      </w:pPr>
      <w:rPr>
        <w:rFonts w:ascii="Courier New" w:hAnsi="Courier New" w:hint="default"/>
      </w:rPr>
    </w:lvl>
    <w:lvl w:ilvl="8" w:tplc="2EAAA5DA">
      <w:start w:val="1"/>
      <w:numFmt w:val="bullet"/>
      <w:lvlText w:val=""/>
      <w:lvlJc w:val="left"/>
      <w:pPr>
        <w:ind w:left="6480" w:hanging="360"/>
      </w:pPr>
      <w:rPr>
        <w:rFonts w:ascii="Wingdings" w:hAnsi="Wingdings" w:hint="default"/>
      </w:rPr>
    </w:lvl>
  </w:abstractNum>
  <w:abstractNum w:abstractNumId="7" w15:restartNumberingAfterBreak="0">
    <w:nsid w:val="4A4A3075"/>
    <w:multiLevelType w:val="hybridMultilevel"/>
    <w:tmpl w:val="79622138"/>
    <w:lvl w:ilvl="0" w:tplc="070CA2EA">
      <w:start w:val="6"/>
      <w:numFmt w:val="bullet"/>
      <w:lvlText w:val="­"/>
      <w:lvlJc w:val="left"/>
      <w:pPr>
        <w:ind w:left="720" w:hanging="360"/>
      </w:pPr>
      <w:rPr>
        <w:rFonts w:ascii="Calibri" w:eastAsiaTheme="minorHAns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AB96578"/>
    <w:multiLevelType w:val="multilevel"/>
    <w:tmpl w:val="826AAF2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9AA36DD"/>
    <w:multiLevelType w:val="hybridMultilevel"/>
    <w:tmpl w:val="FFFFFFFF"/>
    <w:lvl w:ilvl="0" w:tplc="AB5EE672">
      <w:start w:val="1"/>
      <w:numFmt w:val="bullet"/>
      <w:lvlText w:val="-"/>
      <w:lvlJc w:val="left"/>
      <w:pPr>
        <w:ind w:left="720" w:hanging="360"/>
      </w:pPr>
      <w:rPr>
        <w:rFonts w:ascii="Aptos" w:hAnsi="Aptos" w:hint="default"/>
      </w:rPr>
    </w:lvl>
    <w:lvl w:ilvl="1" w:tplc="40A0C28C">
      <w:start w:val="1"/>
      <w:numFmt w:val="bullet"/>
      <w:lvlText w:val="o"/>
      <w:lvlJc w:val="left"/>
      <w:pPr>
        <w:ind w:left="1440" w:hanging="360"/>
      </w:pPr>
      <w:rPr>
        <w:rFonts w:ascii="Courier New" w:hAnsi="Courier New" w:hint="default"/>
      </w:rPr>
    </w:lvl>
    <w:lvl w:ilvl="2" w:tplc="2D6840F0">
      <w:start w:val="1"/>
      <w:numFmt w:val="bullet"/>
      <w:lvlText w:val=""/>
      <w:lvlJc w:val="left"/>
      <w:pPr>
        <w:ind w:left="2160" w:hanging="360"/>
      </w:pPr>
      <w:rPr>
        <w:rFonts w:ascii="Wingdings" w:hAnsi="Wingdings" w:hint="default"/>
      </w:rPr>
    </w:lvl>
    <w:lvl w:ilvl="3" w:tplc="C680907E">
      <w:start w:val="1"/>
      <w:numFmt w:val="bullet"/>
      <w:lvlText w:val=""/>
      <w:lvlJc w:val="left"/>
      <w:pPr>
        <w:ind w:left="2880" w:hanging="360"/>
      </w:pPr>
      <w:rPr>
        <w:rFonts w:ascii="Symbol" w:hAnsi="Symbol" w:hint="default"/>
      </w:rPr>
    </w:lvl>
    <w:lvl w:ilvl="4" w:tplc="B122187E">
      <w:start w:val="1"/>
      <w:numFmt w:val="bullet"/>
      <w:lvlText w:val="o"/>
      <w:lvlJc w:val="left"/>
      <w:pPr>
        <w:ind w:left="3600" w:hanging="360"/>
      </w:pPr>
      <w:rPr>
        <w:rFonts w:ascii="Courier New" w:hAnsi="Courier New" w:hint="default"/>
      </w:rPr>
    </w:lvl>
    <w:lvl w:ilvl="5" w:tplc="0AB6435E">
      <w:start w:val="1"/>
      <w:numFmt w:val="bullet"/>
      <w:lvlText w:val=""/>
      <w:lvlJc w:val="left"/>
      <w:pPr>
        <w:ind w:left="4320" w:hanging="360"/>
      </w:pPr>
      <w:rPr>
        <w:rFonts w:ascii="Wingdings" w:hAnsi="Wingdings" w:hint="default"/>
      </w:rPr>
    </w:lvl>
    <w:lvl w:ilvl="6" w:tplc="D784A564">
      <w:start w:val="1"/>
      <w:numFmt w:val="bullet"/>
      <w:lvlText w:val=""/>
      <w:lvlJc w:val="left"/>
      <w:pPr>
        <w:ind w:left="5040" w:hanging="360"/>
      </w:pPr>
      <w:rPr>
        <w:rFonts w:ascii="Symbol" w:hAnsi="Symbol" w:hint="default"/>
      </w:rPr>
    </w:lvl>
    <w:lvl w:ilvl="7" w:tplc="570002E6">
      <w:start w:val="1"/>
      <w:numFmt w:val="bullet"/>
      <w:lvlText w:val="o"/>
      <w:lvlJc w:val="left"/>
      <w:pPr>
        <w:ind w:left="5760" w:hanging="360"/>
      </w:pPr>
      <w:rPr>
        <w:rFonts w:ascii="Courier New" w:hAnsi="Courier New" w:hint="default"/>
      </w:rPr>
    </w:lvl>
    <w:lvl w:ilvl="8" w:tplc="B05897EE">
      <w:start w:val="1"/>
      <w:numFmt w:val="bullet"/>
      <w:lvlText w:val=""/>
      <w:lvlJc w:val="left"/>
      <w:pPr>
        <w:ind w:left="6480" w:hanging="360"/>
      </w:pPr>
      <w:rPr>
        <w:rFonts w:ascii="Wingdings" w:hAnsi="Wingdings" w:hint="default"/>
      </w:rPr>
    </w:lvl>
  </w:abstractNum>
  <w:abstractNum w:abstractNumId="10" w15:restartNumberingAfterBreak="0">
    <w:nsid w:val="59E12AA6"/>
    <w:multiLevelType w:val="hybridMultilevel"/>
    <w:tmpl w:val="FFFFFFFF"/>
    <w:lvl w:ilvl="0" w:tplc="12A23E2E">
      <w:start w:val="1"/>
      <w:numFmt w:val="bullet"/>
      <w:lvlText w:val="-"/>
      <w:lvlJc w:val="left"/>
      <w:pPr>
        <w:ind w:left="720" w:hanging="360"/>
      </w:pPr>
      <w:rPr>
        <w:rFonts w:ascii="Aptos" w:hAnsi="Aptos" w:hint="default"/>
      </w:rPr>
    </w:lvl>
    <w:lvl w:ilvl="1" w:tplc="BE4E608A">
      <w:start w:val="1"/>
      <w:numFmt w:val="bullet"/>
      <w:lvlText w:val="o"/>
      <w:lvlJc w:val="left"/>
      <w:pPr>
        <w:ind w:left="1440" w:hanging="360"/>
      </w:pPr>
      <w:rPr>
        <w:rFonts w:ascii="Courier New" w:hAnsi="Courier New" w:hint="default"/>
      </w:rPr>
    </w:lvl>
    <w:lvl w:ilvl="2" w:tplc="1A0E110A">
      <w:start w:val="1"/>
      <w:numFmt w:val="bullet"/>
      <w:lvlText w:val=""/>
      <w:lvlJc w:val="left"/>
      <w:pPr>
        <w:ind w:left="2160" w:hanging="360"/>
      </w:pPr>
      <w:rPr>
        <w:rFonts w:ascii="Wingdings" w:hAnsi="Wingdings" w:hint="default"/>
      </w:rPr>
    </w:lvl>
    <w:lvl w:ilvl="3" w:tplc="F684ED66">
      <w:start w:val="1"/>
      <w:numFmt w:val="bullet"/>
      <w:lvlText w:val=""/>
      <w:lvlJc w:val="left"/>
      <w:pPr>
        <w:ind w:left="2880" w:hanging="360"/>
      </w:pPr>
      <w:rPr>
        <w:rFonts w:ascii="Symbol" w:hAnsi="Symbol" w:hint="default"/>
      </w:rPr>
    </w:lvl>
    <w:lvl w:ilvl="4" w:tplc="017EAAAE">
      <w:start w:val="1"/>
      <w:numFmt w:val="bullet"/>
      <w:lvlText w:val="o"/>
      <w:lvlJc w:val="left"/>
      <w:pPr>
        <w:ind w:left="3600" w:hanging="360"/>
      </w:pPr>
      <w:rPr>
        <w:rFonts w:ascii="Courier New" w:hAnsi="Courier New" w:hint="default"/>
      </w:rPr>
    </w:lvl>
    <w:lvl w:ilvl="5" w:tplc="494A0E82">
      <w:start w:val="1"/>
      <w:numFmt w:val="bullet"/>
      <w:lvlText w:val=""/>
      <w:lvlJc w:val="left"/>
      <w:pPr>
        <w:ind w:left="4320" w:hanging="360"/>
      </w:pPr>
      <w:rPr>
        <w:rFonts w:ascii="Wingdings" w:hAnsi="Wingdings" w:hint="default"/>
      </w:rPr>
    </w:lvl>
    <w:lvl w:ilvl="6" w:tplc="CF0464AE">
      <w:start w:val="1"/>
      <w:numFmt w:val="bullet"/>
      <w:lvlText w:val=""/>
      <w:lvlJc w:val="left"/>
      <w:pPr>
        <w:ind w:left="5040" w:hanging="360"/>
      </w:pPr>
      <w:rPr>
        <w:rFonts w:ascii="Symbol" w:hAnsi="Symbol" w:hint="default"/>
      </w:rPr>
    </w:lvl>
    <w:lvl w:ilvl="7" w:tplc="FF32E02C">
      <w:start w:val="1"/>
      <w:numFmt w:val="bullet"/>
      <w:lvlText w:val="o"/>
      <w:lvlJc w:val="left"/>
      <w:pPr>
        <w:ind w:left="5760" w:hanging="360"/>
      </w:pPr>
      <w:rPr>
        <w:rFonts w:ascii="Courier New" w:hAnsi="Courier New" w:hint="default"/>
      </w:rPr>
    </w:lvl>
    <w:lvl w:ilvl="8" w:tplc="A40CF5CE">
      <w:start w:val="1"/>
      <w:numFmt w:val="bullet"/>
      <w:lvlText w:val=""/>
      <w:lvlJc w:val="left"/>
      <w:pPr>
        <w:ind w:left="6480" w:hanging="360"/>
      </w:pPr>
      <w:rPr>
        <w:rFonts w:ascii="Wingdings" w:hAnsi="Wingdings" w:hint="default"/>
      </w:rPr>
    </w:lvl>
  </w:abstractNum>
  <w:abstractNum w:abstractNumId="11" w15:restartNumberingAfterBreak="0">
    <w:nsid w:val="5C24CABA"/>
    <w:multiLevelType w:val="hybridMultilevel"/>
    <w:tmpl w:val="FFFFFFFF"/>
    <w:lvl w:ilvl="0" w:tplc="B5643580">
      <w:start w:val="1"/>
      <w:numFmt w:val="bullet"/>
      <w:lvlText w:val="-"/>
      <w:lvlJc w:val="left"/>
      <w:pPr>
        <w:ind w:left="720" w:hanging="360"/>
      </w:pPr>
      <w:rPr>
        <w:rFonts w:ascii="Aptos" w:hAnsi="Aptos" w:hint="default"/>
      </w:rPr>
    </w:lvl>
    <w:lvl w:ilvl="1" w:tplc="FEC8CA3C">
      <w:start w:val="1"/>
      <w:numFmt w:val="bullet"/>
      <w:lvlText w:val="o"/>
      <w:lvlJc w:val="left"/>
      <w:pPr>
        <w:ind w:left="1440" w:hanging="360"/>
      </w:pPr>
      <w:rPr>
        <w:rFonts w:ascii="Courier New" w:hAnsi="Courier New" w:hint="default"/>
      </w:rPr>
    </w:lvl>
    <w:lvl w:ilvl="2" w:tplc="FBCEA072">
      <w:start w:val="1"/>
      <w:numFmt w:val="bullet"/>
      <w:lvlText w:val=""/>
      <w:lvlJc w:val="left"/>
      <w:pPr>
        <w:ind w:left="2160" w:hanging="360"/>
      </w:pPr>
      <w:rPr>
        <w:rFonts w:ascii="Wingdings" w:hAnsi="Wingdings" w:hint="default"/>
      </w:rPr>
    </w:lvl>
    <w:lvl w:ilvl="3" w:tplc="C3A64CF0">
      <w:start w:val="1"/>
      <w:numFmt w:val="bullet"/>
      <w:lvlText w:val=""/>
      <w:lvlJc w:val="left"/>
      <w:pPr>
        <w:ind w:left="2880" w:hanging="360"/>
      </w:pPr>
      <w:rPr>
        <w:rFonts w:ascii="Symbol" w:hAnsi="Symbol" w:hint="default"/>
      </w:rPr>
    </w:lvl>
    <w:lvl w:ilvl="4" w:tplc="F07458EE">
      <w:start w:val="1"/>
      <w:numFmt w:val="bullet"/>
      <w:lvlText w:val="o"/>
      <w:lvlJc w:val="left"/>
      <w:pPr>
        <w:ind w:left="3600" w:hanging="360"/>
      </w:pPr>
      <w:rPr>
        <w:rFonts w:ascii="Courier New" w:hAnsi="Courier New" w:hint="default"/>
      </w:rPr>
    </w:lvl>
    <w:lvl w:ilvl="5" w:tplc="0DC469C0">
      <w:start w:val="1"/>
      <w:numFmt w:val="bullet"/>
      <w:lvlText w:val=""/>
      <w:lvlJc w:val="left"/>
      <w:pPr>
        <w:ind w:left="4320" w:hanging="360"/>
      </w:pPr>
      <w:rPr>
        <w:rFonts w:ascii="Wingdings" w:hAnsi="Wingdings" w:hint="default"/>
      </w:rPr>
    </w:lvl>
    <w:lvl w:ilvl="6" w:tplc="44B40A9A">
      <w:start w:val="1"/>
      <w:numFmt w:val="bullet"/>
      <w:lvlText w:val=""/>
      <w:lvlJc w:val="left"/>
      <w:pPr>
        <w:ind w:left="5040" w:hanging="360"/>
      </w:pPr>
      <w:rPr>
        <w:rFonts w:ascii="Symbol" w:hAnsi="Symbol" w:hint="default"/>
      </w:rPr>
    </w:lvl>
    <w:lvl w:ilvl="7" w:tplc="0A0249C0">
      <w:start w:val="1"/>
      <w:numFmt w:val="bullet"/>
      <w:lvlText w:val="o"/>
      <w:lvlJc w:val="left"/>
      <w:pPr>
        <w:ind w:left="5760" w:hanging="360"/>
      </w:pPr>
      <w:rPr>
        <w:rFonts w:ascii="Courier New" w:hAnsi="Courier New" w:hint="default"/>
      </w:rPr>
    </w:lvl>
    <w:lvl w:ilvl="8" w:tplc="AE209122">
      <w:start w:val="1"/>
      <w:numFmt w:val="bullet"/>
      <w:lvlText w:val=""/>
      <w:lvlJc w:val="left"/>
      <w:pPr>
        <w:ind w:left="6480" w:hanging="360"/>
      </w:pPr>
      <w:rPr>
        <w:rFonts w:ascii="Wingdings" w:hAnsi="Wingdings" w:hint="default"/>
      </w:rPr>
    </w:lvl>
  </w:abstractNum>
  <w:abstractNum w:abstractNumId="12" w15:restartNumberingAfterBreak="0">
    <w:nsid w:val="60C53936"/>
    <w:multiLevelType w:val="hybridMultilevel"/>
    <w:tmpl w:val="1C843610"/>
    <w:lvl w:ilvl="0" w:tplc="070CA2EA">
      <w:start w:val="6"/>
      <w:numFmt w:val="bullet"/>
      <w:lvlText w:val="­"/>
      <w:lvlJc w:val="left"/>
      <w:pPr>
        <w:ind w:left="720" w:hanging="360"/>
      </w:pPr>
      <w:rPr>
        <w:rFonts w:ascii="Calibri" w:eastAsiaTheme="minorHAnsi" w:hAnsi="Calibri"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72BA3CBA"/>
    <w:multiLevelType w:val="hybridMultilevel"/>
    <w:tmpl w:val="FFFFFFFF"/>
    <w:lvl w:ilvl="0" w:tplc="D4660502">
      <w:start w:val="1"/>
      <w:numFmt w:val="bullet"/>
      <w:lvlText w:val=""/>
      <w:lvlJc w:val="left"/>
      <w:pPr>
        <w:ind w:left="720" w:hanging="360"/>
      </w:pPr>
      <w:rPr>
        <w:rFonts w:ascii="Symbol" w:hAnsi="Symbol" w:hint="default"/>
      </w:rPr>
    </w:lvl>
    <w:lvl w:ilvl="1" w:tplc="58E23AB0">
      <w:start w:val="1"/>
      <w:numFmt w:val="bullet"/>
      <w:lvlText w:val="o"/>
      <w:lvlJc w:val="left"/>
      <w:pPr>
        <w:ind w:left="1440" w:hanging="360"/>
      </w:pPr>
      <w:rPr>
        <w:rFonts w:ascii="Courier New" w:hAnsi="Courier New" w:hint="default"/>
      </w:rPr>
    </w:lvl>
    <w:lvl w:ilvl="2" w:tplc="E91A1BFC">
      <w:start w:val="1"/>
      <w:numFmt w:val="bullet"/>
      <w:lvlText w:val=""/>
      <w:lvlJc w:val="left"/>
      <w:pPr>
        <w:ind w:left="2160" w:hanging="360"/>
      </w:pPr>
      <w:rPr>
        <w:rFonts w:ascii="Wingdings" w:hAnsi="Wingdings" w:hint="default"/>
      </w:rPr>
    </w:lvl>
    <w:lvl w:ilvl="3" w:tplc="093CA7C6">
      <w:start w:val="1"/>
      <w:numFmt w:val="bullet"/>
      <w:lvlText w:val=""/>
      <w:lvlJc w:val="left"/>
      <w:pPr>
        <w:ind w:left="2880" w:hanging="360"/>
      </w:pPr>
      <w:rPr>
        <w:rFonts w:ascii="Symbol" w:hAnsi="Symbol" w:hint="default"/>
      </w:rPr>
    </w:lvl>
    <w:lvl w:ilvl="4" w:tplc="C6F4FE9C">
      <w:start w:val="1"/>
      <w:numFmt w:val="bullet"/>
      <w:lvlText w:val="o"/>
      <w:lvlJc w:val="left"/>
      <w:pPr>
        <w:ind w:left="3600" w:hanging="360"/>
      </w:pPr>
      <w:rPr>
        <w:rFonts w:ascii="Courier New" w:hAnsi="Courier New" w:hint="default"/>
      </w:rPr>
    </w:lvl>
    <w:lvl w:ilvl="5" w:tplc="36ACCEBC">
      <w:start w:val="1"/>
      <w:numFmt w:val="bullet"/>
      <w:lvlText w:val=""/>
      <w:lvlJc w:val="left"/>
      <w:pPr>
        <w:ind w:left="4320" w:hanging="360"/>
      </w:pPr>
      <w:rPr>
        <w:rFonts w:ascii="Wingdings" w:hAnsi="Wingdings" w:hint="default"/>
      </w:rPr>
    </w:lvl>
    <w:lvl w:ilvl="6" w:tplc="7E5AC714">
      <w:start w:val="1"/>
      <w:numFmt w:val="bullet"/>
      <w:lvlText w:val=""/>
      <w:lvlJc w:val="left"/>
      <w:pPr>
        <w:ind w:left="5040" w:hanging="360"/>
      </w:pPr>
      <w:rPr>
        <w:rFonts w:ascii="Symbol" w:hAnsi="Symbol" w:hint="default"/>
      </w:rPr>
    </w:lvl>
    <w:lvl w:ilvl="7" w:tplc="C68A36D2">
      <w:start w:val="1"/>
      <w:numFmt w:val="bullet"/>
      <w:lvlText w:val="o"/>
      <w:lvlJc w:val="left"/>
      <w:pPr>
        <w:ind w:left="5760" w:hanging="360"/>
      </w:pPr>
      <w:rPr>
        <w:rFonts w:ascii="Courier New" w:hAnsi="Courier New" w:hint="default"/>
      </w:rPr>
    </w:lvl>
    <w:lvl w:ilvl="8" w:tplc="8C74E5EE">
      <w:start w:val="1"/>
      <w:numFmt w:val="bullet"/>
      <w:lvlText w:val=""/>
      <w:lvlJc w:val="left"/>
      <w:pPr>
        <w:ind w:left="6480" w:hanging="360"/>
      </w:pPr>
      <w:rPr>
        <w:rFonts w:ascii="Wingdings" w:hAnsi="Wingdings" w:hint="default"/>
      </w:rPr>
    </w:lvl>
  </w:abstractNum>
  <w:abstractNum w:abstractNumId="14" w15:restartNumberingAfterBreak="0">
    <w:nsid w:val="7B2C1BB4"/>
    <w:multiLevelType w:val="multilevel"/>
    <w:tmpl w:val="FC3E9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8233867">
    <w:abstractNumId w:val="9"/>
  </w:num>
  <w:num w:numId="2" w16cid:durableId="109278990">
    <w:abstractNumId w:val="10"/>
  </w:num>
  <w:num w:numId="3" w16cid:durableId="387729347">
    <w:abstractNumId w:val="5"/>
  </w:num>
  <w:num w:numId="4" w16cid:durableId="78866440">
    <w:abstractNumId w:val="12"/>
  </w:num>
  <w:num w:numId="5" w16cid:durableId="179901042">
    <w:abstractNumId w:val="7"/>
  </w:num>
  <w:num w:numId="6" w16cid:durableId="176578860">
    <w:abstractNumId w:val="3"/>
  </w:num>
  <w:num w:numId="7" w16cid:durableId="1911502318">
    <w:abstractNumId w:val="4"/>
  </w:num>
  <w:num w:numId="8" w16cid:durableId="1760367250">
    <w:abstractNumId w:val="1"/>
  </w:num>
  <w:num w:numId="9" w16cid:durableId="1350524051">
    <w:abstractNumId w:val="8"/>
  </w:num>
  <w:num w:numId="10" w16cid:durableId="470902853">
    <w:abstractNumId w:val="14"/>
  </w:num>
  <w:num w:numId="11" w16cid:durableId="576208803">
    <w:abstractNumId w:val="2"/>
  </w:num>
  <w:num w:numId="12" w16cid:durableId="55325814">
    <w:abstractNumId w:val="11"/>
  </w:num>
  <w:num w:numId="13" w16cid:durableId="1271355851">
    <w:abstractNumId w:val="6"/>
  </w:num>
  <w:num w:numId="14" w16cid:durableId="274866664">
    <w:abstractNumId w:val="13"/>
  </w:num>
  <w:num w:numId="15" w16cid:durableId="82871907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157"/>
    <w:rsid w:val="00000039"/>
    <w:rsid w:val="000002F3"/>
    <w:rsid w:val="000003E1"/>
    <w:rsid w:val="00000805"/>
    <w:rsid w:val="00000D82"/>
    <w:rsid w:val="00000F53"/>
    <w:rsid w:val="00001E46"/>
    <w:rsid w:val="000021B6"/>
    <w:rsid w:val="0000293A"/>
    <w:rsid w:val="00002F99"/>
    <w:rsid w:val="00003193"/>
    <w:rsid w:val="000035C8"/>
    <w:rsid w:val="00005034"/>
    <w:rsid w:val="0000562D"/>
    <w:rsid w:val="00005DBB"/>
    <w:rsid w:val="00006081"/>
    <w:rsid w:val="00006A01"/>
    <w:rsid w:val="00006B59"/>
    <w:rsid w:val="00006C2D"/>
    <w:rsid w:val="000070AB"/>
    <w:rsid w:val="00007969"/>
    <w:rsid w:val="00007A33"/>
    <w:rsid w:val="0000C2DE"/>
    <w:rsid w:val="000100A0"/>
    <w:rsid w:val="0001073F"/>
    <w:rsid w:val="0001093A"/>
    <w:rsid w:val="00010E63"/>
    <w:rsid w:val="00011CCF"/>
    <w:rsid w:val="000122C8"/>
    <w:rsid w:val="00014335"/>
    <w:rsid w:val="00014348"/>
    <w:rsid w:val="00014C08"/>
    <w:rsid w:val="0001501B"/>
    <w:rsid w:val="0001531F"/>
    <w:rsid w:val="000153D6"/>
    <w:rsid w:val="0001580A"/>
    <w:rsid w:val="00015ACB"/>
    <w:rsid w:val="00015C26"/>
    <w:rsid w:val="000161F5"/>
    <w:rsid w:val="0001636B"/>
    <w:rsid w:val="00016E72"/>
    <w:rsid w:val="0001710A"/>
    <w:rsid w:val="000179BD"/>
    <w:rsid w:val="00017E22"/>
    <w:rsid w:val="00017F99"/>
    <w:rsid w:val="000201EB"/>
    <w:rsid w:val="00020425"/>
    <w:rsid w:val="00020502"/>
    <w:rsid w:val="00021225"/>
    <w:rsid w:val="000215C4"/>
    <w:rsid w:val="000218AA"/>
    <w:rsid w:val="0002291B"/>
    <w:rsid w:val="00022956"/>
    <w:rsid w:val="00022A80"/>
    <w:rsid w:val="00022EDC"/>
    <w:rsid w:val="00022F6E"/>
    <w:rsid w:val="00023110"/>
    <w:rsid w:val="000239A4"/>
    <w:rsid w:val="00023A1D"/>
    <w:rsid w:val="00023F7F"/>
    <w:rsid w:val="000240F5"/>
    <w:rsid w:val="00024C79"/>
    <w:rsid w:val="00025797"/>
    <w:rsid w:val="00026ABC"/>
    <w:rsid w:val="0002790B"/>
    <w:rsid w:val="000312CB"/>
    <w:rsid w:val="00031707"/>
    <w:rsid w:val="0003171A"/>
    <w:rsid w:val="00031E7D"/>
    <w:rsid w:val="0003304D"/>
    <w:rsid w:val="000332C1"/>
    <w:rsid w:val="00033A96"/>
    <w:rsid w:val="000354B8"/>
    <w:rsid w:val="000356BE"/>
    <w:rsid w:val="000361E2"/>
    <w:rsid w:val="00036209"/>
    <w:rsid w:val="00036601"/>
    <w:rsid w:val="00036661"/>
    <w:rsid w:val="0003762E"/>
    <w:rsid w:val="00037890"/>
    <w:rsid w:val="00037D0A"/>
    <w:rsid w:val="0004030F"/>
    <w:rsid w:val="00040750"/>
    <w:rsid w:val="00041055"/>
    <w:rsid w:val="000414B2"/>
    <w:rsid w:val="000416FE"/>
    <w:rsid w:val="00041C5E"/>
    <w:rsid w:val="0004200D"/>
    <w:rsid w:val="00042595"/>
    <w:rsid w:val="00042B7C"/>
    <w:rsid w:val="00042D5B"/>
    <w:rsid w:val="000434BD"/>
    <w:rsid w:val="000439FD"/>
    <w:rsid w:val="00043A3D"/>
    <w:rsid w:val="00043CDA"/>
    <w:rsid w:val="000445D1"/>
    <w:rsid w:val="00044627"/>
    <w:rsid w:val="0004462F"/>
    <w:rsid w:val="0004472A"/>
    <w:rsid w:val="00045493"/>
    <w:rsid w:val="0004564C"/>
    <w:rsid w:val="00045A24"/>
    <w:rsid w:val="00045ACF"/>
    <w:rsid w:val="00045ED2"/>
    <w:rsid w:val="000461CF"/>
    <w:rsid w:val="00046840"/>
    <w:rsid w:val="00047194"/>
    <w:rsid w:val="00047253"/>
    <w:rsid w:val="000473DB"/>
    <w:rsid w:val="00050A74"/>
    <w:rsid w:val="00051B68"/>
    <w:rsid w:val="000521EB"/>
    <w:rsid w:val="000522C9"/>
    <w:rsid w:val="00053D65"/>
    <w:rsid w:val="00053E8E"/>
    <w:rsid w:val="0005440D"/>
    <w:rsid w:val="000555BE"/>
    <w:rsid w:val="000558F3"/>
    <w:rsid w:val="00055C47"/>
    <w:rsid w:val="00055ED9"/>
    <w:rsid w:val="000566FC"/>
    <w:rsid w:val="000568D3"/>
    <w:rsid w:val="0005719E"/>
    <w:rsid w:val="000571B6"/>
    <w:rsid w:val="000577CC"/>
    <w:rsid w:val="00057A33"/>
    <w:rsid w:val="0005A9D7"/>
    <w:rsid w:val="00060754"/>
    <w:rsid w:val="00060DB1"/>
    <w:rsid w:val="00060E5D"/>
    <w:rsid w:val="000616C1"/>
    <w:rsid w:val="00063390"/>
    <w:rsid w:val="000639A5"/>
    <w:rsid w:val="00063B65"/>
    <w:rsid w:val="0006407F"/>
    <w:rsid w:val="0006412F"/>
    <w:rsid w:val="000645B2"/>
    <w:rsid w:val="0006532D"/>
    <w:rsid w:val="000653CF"/>
    <w:rsid w:val="00065514"/>
    <w:rsid w:val="000662BB"/>
    <w:rsid w:val="00066723"/>
    <w:rsid w:val="0006741F"/>
    <w:rsid w:val="00070063"/>
    <w:rsid w:val="00070C4A"/>
    <w:rsid w:val="00070FA3"/>
    <w:rsid w:val="00071ADF"/>
    <w:rsid w:val="00071C74"/>
    <w:rsid w:val="000722E6"/>
    <w:rsid w:val="00072F0B"/>
    <w:rsid w:val="00073112"/>
    <w:rsid w:val="00074001"/>
    <w:rsid w:val="000741A4"/>
    <w:rsid w:val="00074AB9"/>
    <w:rsid w:val="0007502D"/>
    <w:rsid w:val="00075B5D"/>
    <w:rsid w:val="00075D0D"/>
    <w:rsid w:val="00075EF4"/>
    <w:rsid w:val="000765F3"/>
    <w:rsid w:val="000774D6"/>
    <w:rsid w:val="0007763A"/>
    <w:rsid w:val="00077727"/>
    <w:rsid w:val="00077F19"/>
    <w:rsid w:val="00080075"/>
    <w:rsid w:val="00080A06"/>
    <w:rsid w:val="00081489"/>
    <w:rsid w:val="0008206C"/>
    <w:rsid w:val="00082545"/>
    <w:rsid w:val="00082CB2"/>
    <w:rsid w:val="00083184"/>
    <w:rsid w:val="00083935"/>
    <w:rsid w:val="00083FC1"/>
    <w:rsid w:val="00084004"/>
    <w:rsid w:val="0008409F"/>
    <w:rsid w:val="00084817"/>
    <w:rsid w:val="00084A2A"/>
    <w:rsid w:val="00084EAF"/>
    <w:rsid w:val="000852F5"/>
    <w:rsid w:val="00085E2E"/>
    <w:rsid w:val="000862FD"/>
    <w:rsid w:val="000872BD"/>
    <w:rsid w:val="00087AD1"/>
    <w:rsid w:val="000905E7"/>
    <w:rsid w:val="000911E2"/>
    <w:rsid w:val="00091F2A"/>
    <w:rsid w:val="000924DA"/>
    <w:rsid w:val="00092ACB"/>
    <w:rsid w:val="0009312D"/>
    <w:rsid w:val="00093F29"/>
    <w:rsid w:val="00094268"/>
    <w:rsid w:val="000948A4"/>
    <w:rsid w:val="0009498F"/>
    <w:rsid w:val="00094EF0"/>
    <w:rsid w:val="000954DD"/>
    <w:rsid w:val="000956B3"/>
    <w:rsid w:val="000956F2"/>
    <w:rsid w:val="0009589C"/>
    <w:rsid w:val="00096548"/>
    <w:rsid w:val="00097221"/>
    <w:rsid w:val="00097331"/>
    <w:rsid w:val="000979DC"/>
    <w:rsid w:val="000A033B"/>
    <w:rsid w:val="000A1372"/>
    <w:rsid w:val="000A1628"/>
    <w:rsid w:val="000A1882"/>
    <w:rsid w:val="000A22BB"/>
    <w:rsid w:val="000A298C"/>
    <w:rsid w:val="000A2C0A"/>
    <w:rsid w:val="000A32E5"/>
    <w:rsid w:val="000A3884"/>
    <w:rsid w:val="000A429A"/>
    <w:rsid w:val="000A4FE5"/>
    <w:rsid w:val="000A5483"/>
    <w:rsid w:val="000A551F"/>
    <w:rsid w:val="000A5D6D"/>
    <w:rsid w:val="000A5D72"/>
    <w:rsid w:val="000A5EE2"/>
    <w:rsid w:val="000A62DB"/>
    <w:rsid w:val="000A672F"/>
    <w:rsid w:val="000A6E0F"/>
    <w:rsid w:val="000A701E"/>
    <w:rsid w:val="000A7E05"/>
    <w:rsid w:val="000B07B6"/>
    <w:rsid w:val="000B08E1"/>
    <w:rsid w:val="000B0AC4"/>
    <w:rsid w:val="000B0C75"/>
    <w:rsid w:val="000B1157"/>
    <w:rsid w:val="000B16AC"/>
    <w:rsid w:val="000B1D04"/>
    <w:rsid w:val="000B1E3C"/>
    <w:rsid w:val="000B1FD1"/>
    <w:rsid w:val="000B1FF7"/>
    <w:rsid w:val="000B221E"/>
    <w:rsid w:val="000B2923"/>
    <w:rsid w:val="000B2939"/>
    <w:rsid w:val="000B2AC8"/>
    <w:rsid w:val="000B2CDA"/>
    <w:rsid w:val="000B311A"/>
    <w:rsid w:val="000B3189"/>
    <w:rsid w:val="000B346A"/>
    <w:rsid w:val="000B3790"/>
    <w:rsid w:val="000B37F6"/>
    <w:rsid w:val="000B388A"/>
    <w:rsid w:val="000B3C25"/>
    <w:rsid w:val="000B3DD7"/>
    <w:rsid w:val="000B402C"/>
    <w:rsid w:val="000B4854"/>
    <w:rsid w:val="000B4B92"/>
    <w:rsid w:val="000B4FBC"/>
    <w:rsid w:val="000B5ECE"/>
    <w:rsid w:val="000B7CCF"/>
    <w:rsid w:val="000C00BA"/>
    <w:rsid w:val="000C02C6"/>
    <w:rsid w:val="000C04FA"/>
    <w:rsid w:val="000C0641"/>
    <w:rsid w:val="000C0FFC"/>
    <w:rsid w:val="000C2269"/>
    <w:rsid w:val="000C2581"/>
    <w:rsid w:val="000C2E71"/>
    <w:rsid w:val="000C3443"/>
    <w:rsid w:val="000C360E"/>
    <w:rsid w:val="000C361D"/>
    <w:rsid w:val="000C3D7D"/>
    <w:rsid w:val="000C40DA"/>
    <w:rsid w:val="000C497C"/>
    <w:rsid w:val="000C5565"/>
    <w:rsid w:val="000C57E3"/>
    <w:rsid w:val="000C60CF"/>
    <w:rsid w:val="000C64EC"/>
    <w:rsid w:val="000C6DD4"/>
    <w:rsid w:val="000C73A8"/>
    <w:rsid w:val="000C7535"/>
    <w:rsid w:val="000D0CC6"/>
    <w:rsid w:val="000D0ED0"/>
    <w:rsid w:val="000D102E"/>
    <w:rsid w:val="000D1D4D"/>
    <w:rsid w:val="000D1D60"/>
    <w:rsid w:val="000D241C"/>
    <w:rsid w:val="000D2F04"/>
    <w:rsid w:val="000D3780"/>
    <w:rsid w:val="000D4A9E"/>
    <w:rsid w:val="000D4F29"/>
    <w:rsid w:val="000D5B0B"/>
    <w:rsid w:val="000D6BD0"/>
    <w:rsid w:val="000D7461"/>
    <w:rsid w:val="000D7D92"/>
    <w:rsid w:val="000E0047"/>
    <w:rsid w:val="000E00F1"/>
    <w:rsid w:val="000E01B7"/>
    <w:rsid w:val="000E0365"/>
    <w:rsid w:val="000E07C2"/>
    <w:rsid w:val="000E15AE"/>
    <w:rsid w:val="000E1923"/>
    <w:rsid w:val="000E2758"/>
    <w:rsid w:val="000E337B"/>
    <w:rsid w:val="000E3A14"/>
    <w:rsid w:val="000E3A9B"/>
    <w:rsid w:val="000E482A"/>
    <w:rsid w:val="000E4E9B"/>
    <w:rsid w:val="000E4F36"/>
    <w:rsid w:val="000E57BA"/>
    <w:rsid w:val="000E5BEA"/>
    <w:rsid w:val="000E5D66"/>
    <w:rsid w:val="000E5FAD"/>
    <w:rsid w:val="000E7FA7"/>
    <w:rsid w:val="000E8981"/>
    <w:rsid w:val="000F04D0"/>
    <w:rsid w:val="000F0A9E"/>
    <w:rsid w:val="000F127C"/>
    <w:rsid w:val="000F1375"/>
    <w:rsid w:val="000F15B8"/>
    <w:rsid w:val="000F2507"/>
    <w:rsid w:val="000F2A4E"/>
    <w:rsid w:val="000F2B9B"/>
    <w:rsid w:val="000F2BB7"/>
    <w:rsid w:val="000F3584"/>
    <w:rsid w:val="000F3AEF"/>
    <w:rsid w:val="000F3C29"/>
    <w:rsid w:val="000F427B"/>
    <w:rsid w:val="000F492C"/>
    <w:rsid w:val="000F606B"/>
    <w:rsid w:val="000F60F2"/>
    <w:rsid w:val="000F630B"/>
    <w:rsid w:val="000F63D4"/>
    <w:rsid w:val="000F6528"/>
    <w:rsid w:val="000F66D1"/>
    <w:rsid w:val="000F6DEC"/>
    <w:rsid w:val="000F6F5E"/>
    <w:rsid w:val="000F78D3"/>
    <w:rsid w:val="000F7CE0"/>
    <w:rsid w:val="000F7D66"/>
    <w:rsid w:val="000F7D90"/>
    <w:rsid w:val="000F7FC8"/>
    <w:rsid w:val="001006F9"/>
    <w:rsid w:val="00100D9F"/>
    <w:rsid w:val="00100F6C"/>
    <w:rsid w:val="00101101"/>
    <w:rsid w:val="001011A2"/>
    <w:rsid w:val="001011BE"/>
    <w:rsid w:val="00101293"/>
    <w:rsid w:val="00101C01"/>
    <w:rsid w:val="00101FCF"/>
    <w:rsid w:val="00104605"/>
    <w:rsid w:val="00104C6A"/>
    <w:rsid w:val="00104F5B"/>
    <w:rsid w:val="001054B6"/>
    <w:rsid w:val="00105F3C"/>
    <w:rsid w:val="00106F0F"/>
    <w:rsid w:val="00107C2D"/>
    <w:rsid w:val="00110AA7"/>
    <w:rsid w:val="0011134A"/>
    <w:rsid w:val="0011154E"/>
    <w:rsid w:val="001119D3"/>
    <w:rsid w:val="0011273F"/>
    <w:rsid w:val="0011275D"/>
    <w:rsid w:val="0011330A"/>
    <w:rsid w:val="00113C39"/>
    <w:rsid w:val="00113FA2"/>
    <w:rsid w:val="00114025"/>
    <w:rsid w:val="001141B1"/>
    <w:rsid w:val="001146C0"/>
    <w:rsid w:val="001147B2"/>
    <w:rsid w:val="00114A9B"/>
    <w:rsid w:val="00114BF7"/>
    <w:rsid w:val="00114EB5"/>
    <w:rsid w:val="00115622"/>
    <w:rsid w:val="00115FA5"/>
    <w:rsid w:val="001169AD"/>
    <w:rsid w:val="001169DB"/>
    <w:rsid w:val="001208FA"/>
    <w:rsid w:val="00121A66"/>
    <w:rsid w:val="00122F38"/>
    <w:rsid w:val="00123098"/>
    <w:rsid w:val="00123224"/>
    <w:rsid w:val="00123B14"/>
    <w:rsid w:val="00123BD6"/>
    <w:rsid w:val="00123CA3"/>
    <w:rsid w:val="001244DF"/>
    <w:rsid w:val="0012452C"/>
    <w:rsid w:val="0012467D"/>
    <w:rsid w:val="00125B80"/>
    <w:rsid w:val="00125EF2"/>
    <w:rsid w:val="00126131"/>
    <w:rsid w:val="00126599"/>
    <w:rsid w:val="00127078"/>
    <w:rsid w:val="0012713F"/>
    <w:rsid w:val="001274EC"/>
    <w:rsid w:val="0013083D"/>
    <w:rsid w:val="001309B3"/>
    <w:rsid w:val="00131541"/>
    <w:rsid w:val="001316A4"/>
    <w:rsid w:val="00131723"/>
    <w:rsid w:val="00131A60"/>
    <w:rsid w:val="00132037"/>
    <w:rsid w:val="00132813"/>
    <w:rsid w:val="00132BA3"/>
    <w:rsid w:val="00132BD6"/>
    <w:rsid w:val="001331F0"/>
    <w:rsid w:val="00133DFF"/>
    <w:rsid w:val="00134365"/>
    <w:rsid w:val="00134E62"/>
    <w:rsid w:val="00134F90"/>
    <w:rsid w:val="00135DF6"/>
    <w:rsid w:val="00136152"/>
    <w:rsid w:val="001361B5"/>
    <w:rsid w:val="00136365"/>
    <w:rsid w:val="00136551"/>
    <w:rsid w:val="0013692C"/>
    <w:rsid w:val="001369A2"/>
    <w:rsid w:val="0013720D"/>
    <w:rsid w:val="001402AF"/>
    <w:rsid w:val="00140448"/>
    <w:rsid w:val="001404D5"/>
    <w:rsid w:val="001406E9"/>
    <w:rsid w:val="0014085C"/>
    <w:rsid w:val="00140C32"/>
    <w:rsid w:val="001412D7"/>
    <w:rsid w:val="001416A4"/>
    <w:rsid w:val="001417AD"/>
    <w:rsid w:val="00141978"/>
    <w:rsid w:val="00141A5E"/>
    <w:rsid w:val="00141E66"/>
    <w:rsid w:val="00141F08"/>
    <w:rsid w:val="00143D61"/>
    <w:rsid w:val="00144861"/>
    <w:rsid w:val="0014531F"/>
    <w:rsid w:val="0014534C"/>
    <w:rsid w:val="00146610"/>
    <w:rsid w:val="00147057"/>
    <w:rsid w:val="001470CE"/>
    <w:rsid w:val="00147817"/>
    <w:rsid w:val="00150312"/>
    <w:rsid w:val="00150345"/>
    <w:rsid w:val="00150787"/>
    <w:rsid w:val="00151185"/>
    <w:rsid w:val="00151C2E"/>
    <w:rsid w:val="00152237"/>
    <w:rsid w:val="001522BD"/>
    <w:rsid w:val="001524CD"/>
    <w:rsid w:val="00152656"/>
    <w:rsid w:val="00152CB0"/>
    <w:rsid w:val="001538B2"/>
    <w:rsid w:val="0015463D"/>
    <w:rsid w:val="00154750"/>
    <w:rsid w:val="0015570C"/>
    <w:rsid w:val="00155B41"/>
    <w:rsid w:val="00155DEE"/>
    <w:rsid w:val="0015624A"/>
    <w:rsid w:val="00156C65"/>
    <w:rsid w:val="001575B0"/>
    <w:rsid w:val="0016005C"/>
    <w:rsid w:val="00160566"/>
    <w:rsid w:val="00160C20"/>
    <w:rsid w:val="00160DFF"/>
    <w:rsid w:val="00160E69"/>
    <w:rsid w:val="00161263"/>
    <w:rsid w:val="001617DD"/>
    <w:rsid w:val="00161AC9"/>
    <w:rsid w:val="0016206C"/>
    <w:rsid w:val="001627C7"/>
    <w:rsid w:val="00162B10"/>
    <w:rsid w:val="00162D63"/>
    <w:rsid w:val="00162E17"/>
    <w:rsid w:val="001639A4"/>
    <w:rsid w:val="00163BBE"/>
    <w:rsid w:val="00163C08"/>
    <w:rsid w:val="00163E27"/>
    <w:rsid w:val="00164A5F"/>
    <w:rsid w:val="00165C16"/>
    <w:rsid w:val="001669FB"/>
    <w:rsid w:val="00166B1C"/>
    <w:rsid w:val="00167095"/>
    <w:rsid w:val="001673DC"/>
    <w:rsid w:val="00167567"/>
    <w:rsid w:val="001703AE"/>
    <w:rsid w:val="0017062C"/>
    <w:rsid w:val="0017087B"/>
    <w:rsid w:val="00170B98"/>
    <w:rsid w:val="00170E91"/>
    <w:rsid w:val="0017318D"/>
    <w:rsid w:val="001732AB"/>
    <w:rsid w:val="00173E3D"/>
    <w:rsid w:val="0017475F"/>
    <w:rsid w:val="00174767"/>
    <w:rsid w:val="00174BCC"/>
    <w:rsid w:val="00174ED8"/>
    <w:rsid w:val="001757EF"/>
    <w:rsid w:val="00175A5E"/>
    <w:rsid w:val="00175D10"/>
    <w:rsid w:val="00176266"/>
    <w:rsid w:val="00176394"/>
    <w:rsid w:val="001768A9"/>
    <w:rsid w:val="00176D72"/>
    <w:rsid w:val="00177B85"/>
    <w:rsid w:val="00177EAD"/>
    <w:rsid w:val="00177EC3"/>
    <w:rsid w:val="00180F54"/>
    <w:rsid w:val="0018214A"/>
    <w:rsid w:val="001827A6"/>
    <w:rsid w:val="00182BCC"/>
    <w:rsid w:val="00182E25"/>
    <w:rsid w:val="00183202"/>
    <w:rsid w:val="001834B6"/>
    <w:rsid w:val="001839B6"/>
    <w:rsid w:val="00184AE7"/>
    <w:rsid w:val="00184C61"/>
    <w:rsid w:val="00185112"/>
    <w:rsid w:val="00185163"/>
    <w:rsid w:val="00185DAC"/>
    <w:rsid w:val="00185DD1"/>
    <w:rsid w:val="00185FA0"/>
    <w:rsid w:val="001866B8"/>
    <w:rsid w:val="00186B6F"/>
    <w:rsid w:val="001870E5"/>
    <w:rsid w:val="00187807"/>
    <w:rsid w:val="00187C8A"/>
    <w:rsid w:val="00187D24"/>
    <w:rsid w:val="00187E3D"/>
    <w:rsid w:val="0019026D"/>
    <w:rsid w:val="00190272"/>
    <w:rsid w:val="001906E4"/>
    <w:rsid w:val="00190B3C"/>
    <w:rsid w:val="00190C60"/>
    <w:rsid w:val="001914E4"/>
    <w:rsid w:val="00191745"/>
    <w:rsid w:val="00191F9D"/>
    <w:rsid w:val="001928A8"/>
    <w:rsid w:val="001928C4"/>
    <w:rsid w:val="00192B0A"/>
    <w:rsid w:val="00192D8F"/>
    <w:rsid w:val="00192F1B"/>
    <w:rsid w:val="0019322F"/>
    <w:rsid w:val="0019335E"/>
    <w:rsid w:val="00193543"/>
    <w:rsid w:val="001935FA"/>
    <w:rsid w:val="00193AB3"/>
    <w:rsid w:val="00194224"/>
    <w:rsid w:val="001943C9"/>
    <w:rsid w:val="0019515B"/>
    <w:rsid w:val="0019551C"/>
    <w:rsid w:val="0019552B"/>
    <w:rsid w:val="0019578D"/>
    <w:rsid w:val="00195792"/>
    <w:rsid w:val="00195F14"/>
    <w:rsid w:val="0019654C"/>
    <w:rsid w:val="00196658"/>
    <w:rsid w:val="0019670B"/>
    <w:rsid w:val="001A05C8"/>
    <w:rsid w:val="001A10DE"/>
    <w:rsid w:val="001A11A7"/>
    <w:rsid w:val="001A2472"/>
    <w:rsid w:val="001A2486"/>
    <w:rsid w:val="001A2667"/>
    <w:rsid w:val="001A29C0"/>
    <w:rsid w:val="001A2C24"/>
    <w:rsid w:val="001A33FA"/>
    <w:rsid w:val="001A3614"/>
    <w:rsid w:val="001A3A9F"/>
    <w:rsid w:val="001A3C91"/>
    <w:rsid w:val="001A3CDB"/>
    <w:rsid w:val="001A3DA5"/>
    <w:rsid w:val="001A3FD9"/>
    <w:rsid w:val="001A553D"/>
    <w:rsid w:val="001A5960"/>
    <w:rsid w:val="001A5CFC"/>
    <w:rsid w:val="001A6A56"/>
    <w:rsid w:val="001A6BC6"/>
    <w:rsid w:val="001A6CDB"/>
    <w:rsid w:val="001A6EC3"/>
    <w:rsid w:val="001A71F3"/>
    <w:rsid w:val="001A75E7"/>
    <w:rsid w:val="001B02BB"/>
    <w:rsid w:val="001B0946"/>
    <w:rsid w:val="001B0976"/>
    <w:rsid w:val="001B0D31"/>
    <w:rsid w:val="001B1F20"/>
    <w:rsid w:val="001B3046"/>
    <w:rsid w:val="001B367B"/>
    <w:rsid w:val="001B372B"/>
    <w:rsid w:val="001B372F"/>
    <w:rsid w:val="001B3793"/>
    <w:rsid w:val="001B3B10"/>
    <w:rsid w:val="001B469D"/>
    <w:rsid w:val="001B4C29"/>
    <w:rsid w:val="001B4C91"/>
    <w:rsid w:val="001B4DED"/>
    <w:rsid w:val="001B5291"/>
    <w:rsid w:val="001B5418"/>
    <w:rsid w:val="001B5A95"/>
    <w:rsid w:val="001B65EC"/>
    <w:rsid w:val="001B7427"/>
    <w:rsid w:val="001B7718"/>
    <w:rsid w:val="001B7751"/>
    <w:rsid w:val="001B7F57"/>
    <w:rsid w:val="001C022F"/>
    <w:rsid w:val="001C0D9A"/>
    <w:rsid w:val="001C1930"/>
    <w:rsid w:val="001C1B6E"/>
    <w:rsid w:val="001C1CB4"/>
    <w:rsid w:val="001C2AA6"/>
    <w:rsid w:val="001C3368"/>
    <w:rsid w:val="001C4318"/>
    <w:rsid w:val="001C43C4"/>
    <w:rsid w:val="001C467D"/>
    <w:rsid w:val="001C48C3"/>
    <w:rsid w:val="001C4E87"/>
    <w:rsid w:val="001C54FF"/>
    <w:rsid w:val="001C5F66"/>
    <w:rsid w:val="001C69DC"/>
    <w:rsid w:val="001C6B2F"/>
    <w:rsid w:val="001C6DB5"/>
    <w:rsid w:val="001C70A2"/>
    <w:rsid w:val="001D047C"/>
    <w:rsid w:val="001D0658"/>
    <w:rsid w:val="001D06E9"/>
    <w:rsid w:val="001D14D7"/>
    <w:rsid w:val="001D161E"/>
    <w:rsid w:val="001D2549"/>
    <w:rsid w:val="001D3319"/>
    <w:rsid w:val="001D4876"/>
    <w:rsid w:val="001D5768"/>
    <w:rsid w:val="001D6149"/>
    <w:rsid w:val="001D624A"/>
    <w:rsid w:val="001D6879"/>
    <w:rsid w:val="001D6BFF"/>
    <w:rsid w:val="001D6DC4"/>
    <w:rsid w:val="001D7CBE"/>
    <w:rsid w:val="001D7CF4"/>
    <w:rsid w:val="001D7E73"/>
    <w:rsid w:val="001E01AE"/>
    <w:rsid w:val="001E0777"/>
    <w:rsid w:val="001E0F84"/>
    <w:rsid w:val="001E1BA5"/>
    <w:rsid w:val="001E2535"/>
    <w:rsid w:val="001E25C0"/>
    <w:rsid w:val="001E2E53"/>
    <w:rsid w:val="001E2E59"/>
    <w:rsid w:val="001E2F49"/>
    <w:rsid w:val="001E304A"/>
    <w:rsid w:val="001E3D47"/>
    <w:rsid w:val="001E4311"/>
    <w:rsid w:val="001E459D"/>
    <w:rsid w:val="001E4729"/>
    <w:rsid w:val="001E4996"/>
    <w:rsid w:val="001E4CEA"/>
    <w:rsid w:val="001E4F2A"/>
    <w:rsid w:val="001E54F5"/>
    <w:rsid w:val="001F01BD"/>
    <w:rsid w:val="001F03BF"/>
    <w:rsid w:val="001F0431"/>
    <w:rsid w:val="001F087C"/>
    <w:rsid w:val="001F0E49"/>
    <w:rsid w:val="001F158B"/>
    <w:rsid w:val="001F1668"/>
    <w:rsid w:val="001F1C1B"/>
    <w:rsid w:val="001F1F78"/>
    <w:rsid w:val="001F23B5"/>
    <w:rsid w:val="001F25E2"/>
    <w:rsid w:val="001F299B"/>
    <w:rsid w:val="001F2C07"/>
    <w:rsid w:val="001F2CF6"/>
    <w:rsid w:val="001F3974"/>
    <w:rsid w:val="001F3995"/>
    <w:rsid w:val="001F3A0F"/>
    <w:rsid w:val="001F3F7E"/>
    <w:rsid w:val="001F407A"/>
    <w:rsid w:val="001F4819"/>
    <w:rsid w:val="001F4958"/>
    <w:rsid w:val="001F51B9"/>
    <w:rsid w:val="001F547E"/>
    <w:rsid w:val="001F6231"/>
    <w:rsid w:val="001F77BE"/>
    <w:rsid w:val="001F7F38"/>
    <w:rsid w:val="001F7F7A"/>
    <w:rsid w:val="00200071"/>
    <w:rsid w:val="00200246"/>
    <w:rsid w:val="0020065F"/>
    <w:rsid w:val="00200FEF"/>
    <w:rsid w:val="00201A22"/>
    <w:rsid w:val="00201EF7"/>
    <w:rsid w:val="0020210D"/>
    <w:rsid w:val="002026E0"/>
    <w:rsid w:val="00202843"/>
    <w:rsid w:val="00202DC1"/>
    <w:rsid w:val="002034A5"/>
    <w:rsid w:val="0020383B"/>
    <w:rsid w:val="0020404B"/>
    <w:rsid w:val="0020456B"/>
    <w:rsid w:val="002046FD"/>
    <w:rsid w:val="00204BA8"/>
    <w:rsid w:val="002054E3"/>
    <w:rsid w:val="00205C1F"/>
    <w:rsid w:val="00205D73"/>
    <w:rsid w:val="00206455"/>
    <w:rsid w:val="00210028"/>
    <w:rsid w:val="00210366"/>
    <w:rsid w:val="002106F4"/>
    <w:rsid w:val="00210C52"/>
    <w:rsid w:val="0021165D"/>
    <w:rsid w:val="00211E49"/>
    <w:rsid w:val="00211EF3"/>
    <w:rsid w:val="00212656"/>
    <w:rsid w:val="00213E1A"/>
    <w:rsid w:val="0021405D"/>
    <w:rsid w:val="00214068"/>
    <w:rsid w:val="002141A6"/>
    <w:rsid w:val="002148B4"/>
    <w:rsid w:val="002156F0"/>
    <w:rsid w:val="0021594C"/>
    <w:rsid w:val="00215AB3"/>
    <w:rsid w:val="00215C49"/>
    <w:rsid w:val="002167EB"/>
    <w:rsid w:val="00216E5D"/>
    <w:rsid w:val="00216E64"/>
    <w:rsid w:val="0021781E"/>
    <w:rsid w:val="00221986"/>
    <w:rsid w:val="00221999"/>
    <w:rsid w:val="00224149"/>
    <w:rsid w:val="002247A6"/>
    <w:rsid w:val="002249B5"/>
    <w:rsid w:val="00224A21"/>
    <w:rsid w:val="00224DE0"/>
    <w:rsid w:val="0022511B"/>
    <w:rsid w:val="002264C7"/>
    <w:rsid w:val="00226ABA"/>
    <w:rsid w:val="00226F7A"/>
    <w:rsid w:val="00227480"/>
    <w:rsid w:val="0023035C"/>
    <w:rsid w:val="0023083D"/>
    <w:rsid w:val="00230C80"/>
    <w:rsid w:val="002315C6"/>
    <w:rsid w:val="00231D54"/>
    <w:rsid w:val="00232FE8"/>
    <w:rsid w:val="00234284"/>
    <w:rsid w:val="00234B50"/>
    <w:rsid w:val="00234FBF"/>
    <w:rsid w:val="002351CC"/>
    <w:rsid w:val="00235D25"/>
    <w:rsid w:val="00235FAB"/>
    <w:rsid w:val="00236125"/>
    <w:rsid w:val="00237DD7"/>
    <w:rsid w:val="00241A9B"/>
    <w:rsid w:val="00242233"/>
    <w:rsid w:val="0024282A"/>
    <w:rsid w:val="00242941"/>
    <w:rsid w:val="00243058"/>
    <w:rsid w:val="002434A7"/>
    <w:rsid w:val="00243706"/>
    <w:rsid w:val="00244309"/>
    <w:rsid w:val="00244699"/>
    <w:rsid w:val="0024476B"/>
    <w:rsid w:val="00244B9A"/>
    <w:rsid w:val="00245C07"/>
    <w:rsid w:val="002467E3"/>
    <w:rsid w:val="002469FF"/>
    <w:rsid w:val="00246B95"/>
    <w:rsid w:val="00247046"/>
    <w:rsid w:val="00247A56"/>
    <w:rsid w:val="00247B44"/>
    <w:rsid w:val="00247E95"/>
    <w:rsid w:val="00250508"/>
    <w:rsid w:val="00250609"/>
    <w:rsid w:val="002507E3"/>
    <w:rsid w:val="002513AA"/>
    <w:rsid w:val="002515F4"/>
    <w:rsid w:val="002518E5"/>
    <w:rsid w:val="00251E5D"/>
    <w:rsid w:val="00252443"/>
    <w:rsid w:val="00252CDE"/>
    <w:rsid w:val="00252F32"/>
    <w:rsid w:val="002535E4"/>
    <w:rsid w:val="00253EA6"/>
    <w:rsid w:val="00255187"/>
    <w:rsid w:val="00255313"/>
    <w:rsid w:val="00255678"/>
    <w:rsid w:val="00255748"/>
    <w:rsid w:val="00255892"/>
    <w:rsid w:val="00255917"/>
    <w:rsid w:val="00255CB7"/>
    <w:rsid w:val="002571FA"/>
    <w:rsid w:val="0025770B"/>
    <w:rsid w:val="002577E5"/>
    <w:rsid w:val="00257D94"/>
    <w:rsid w:val="00257F1C"/>
    <w:rsid w:val="00260368"/>
    <w:rsid w:val="002610A8"/>
    <w:rsid w:val="002618F3"/>
    <w:rsid w:val="00261EB7"/>
    <w:rsid w:val="002628DF"/>
    <w:rsid w:val="00263002"/>
    <w:rsid w:val="00263533"/>
    <w:rsid w:val="00263974"/>
    <w:rsid w:val="00263AE4"/>
    <w:rsid w:val="00263B09"/>
    <w:rsid w:val="00263B71"/>
    <w:rsid w:val="00263C7B"/>
    <w:rsid w:val="00263F26"/>
    <w:rsid w:val="0026436B"/>
    <w:rsid w:val="0026462B"/>
    <w:rsid w:val="002646E9"/>
    <w:rsid w:val="00264B6F"/>
    <w:rsid w:val="00264D47"/>
    <w:rsid w:val="002652EF"/>
    <w:rsid w:val="0026563A"/>
    <w:rsid w:val="00265AC8"/>
    <w:rsid w:val="00265F82"/>
    <w:rsid w:val="002662EA"/>
    <w:rsid w:val="002671B4"/>
    <w:rsid w:val="0026730D"/>
    <w:rsid w:val="002675F4"/>
    <w:rsid w:val="002676DD"/>
    <w:rsid w:val="00267BEA"/>
    <w:rsid w:val="00267E01"/>
    <w:rsid w:val="002707EF"/>
    <w:rsid w:val="002711E4"/>
    <w:rsid w:val="00271AAA"/>
    <w:rsid w:val="00271B94"/>
    <w:rsid w:val="002724CC"/>
    <w:rsid w:val="00272882"/>
    <w:rsid w:val="00272DCB"/>
    <w:rsid w:val="0027384F"/>
    <w:rsid w:val="002747B0"/>
    <w:rsid w:val="00275A53"/>
    <w:rsid w:val="0027601F"/>
    <w:rsid w:val="00276687"/>
    <w:rsid w:val="00276AE9"/>
    <w:rsid w:val="00276B39"/>
    <w:rsid w:val="0027792F"/>
    <w:rsid w:val="002779BC"/>
    <w:rsid w:val="002801AA"/>
    <w:rsid w:val="00280F70"/>
    <w:rsid w:val="002815F2"/>
    <w:rsid w:val="00281735"/>
    <w:rsid w:val="00281D73"/>
    <w:rsid w:val="00281DCF"/>
    <w:rsid w:val="00281F6A"/>
    <w:rsid w:val="00282190"/>
    <w:rsid w:val="00282ADB"/>
    <w:rsid w:val="00283A87"/>
    <w:rsid w:val="002846A2"/>
    <w:rsid w:val="0028475B"/>
    <w:rsid w:val="00284A62"/>
    <w:rsid w:val="00284DF4"/>
    <w:rsid w:val="00284FDB"/>
    <w:rsid w:val="00285496"/>
    <w:rsid w:val="002856F9"/>
    <w:rsid w:val="0028588E"/>
    <w:rsid w:val="002858D2"/>
    <w:rsid w:val="002860D9"/>
    <w:rsid w:val="002867AA"/>
    <w:rsid w:val="00286FAD"/>
    <w:rsid w:val="00287118"/>
    <w:rsid w:val="00287CEC"/>
    <w:rsid w:val="00287DC7"/>
    <w:rsid w:val="00287E35"/>
    <w:rsid w:val="00287FCD"/>
    <w:rsid w:val="00290BB4"/>
    <w:rsid w:val="00290EB4"/>
    <w:rsid w:val="00291299"/>
    <w:rsid w:val="002913F1"/>
    <w:rsid w:val="00292045"/>
    <w:rsid w:val="002921E8"/>
    <w:rsid w:val="00292E11"/>
    <w:rsid w:val="00292E2C"/>
    <w:rsid w:val="00292FBA"/>
    <w:rsid w:val="002936DB"/>
    <w:rsid w:val="00293BFD"/>
    <w:rsid w:val="0029412B"/>
    <w:rsid w:val="002943DD"/>
    <w:rsid w:val="00294420"/>
    <w:rsid w:val="00295194"/>
    <w:rsid w:val="002953A2"/>
    <w:rsid w:val="0029688C"/>
    <w:rsid w:val="002968CB"/>
    <w:rsid w:val="00296C60"/>
    <w:rsid w:val="00296F23"/>
    <w:rsid w:val="00297377"/>
    <w:rsid w:val="002A02CC"/>
    <w:rsid w:val="002A075B"/>
    <w:rsid w:val="002A11F8"/>
    <w:rsid w:val="002A13D7"/>
    <w:rsid w:val="002A2213"/>
    <w:rsid w:val="002A2320"/>
    <w:rsid w:val="002A298D"/>
    <w:rsid w:val="002A3124"/>
    <w:rsid w:val="002A37F0"/>
    <w:rsid w:val="002A3B3E"/>
    <w:rsid w:val="002A3E82"/>
    <w:rsid w:val="002A3F06"/>
    <w:rsid w:val="002A40E7"/>
    <w:rsid w:val="002A4837"/>
    <w:rsid w:val="002A4D5F"/>
    <w:rsid w:val="002A530A"/>
    <w:rsid w:val="002A6ED8"/>
    <w:rsid w:val="002A7410"/>
    <w:rsid w:val="002A7881"/>
    <w:rsid w:val="002A7A11"/>
    <w:rsid w:val="002A7E09"/>
    <w:rsid w:val="002A7FFD"/>
    <w:rsid w:val="002B0155"/>
    <w:rsid w:val="002B09B2"/>
    <w:rsid w:val="002B0A88"/>
    <w:rsid w:val="002B0F6E"/>
    <w:rsid w:val="002B0FCA"/>
    <w:rsid w:val="002B198A"/>
    <w:rsid w:val="002B1BE2"/>
    <w:rsid w:val="002B208B"/>
    <w:rsid w:val="002B2643"/>
    <w:rsid w:val="002B2C5B"/>
    <w:rsid w:val="002B2CBF"/>
    <w:rsid w:val="002B2F89"/>
    <w:rsid w:val="002B2FB6"/>
    <w:rsid w:val="002B2FCB"/>
    <w:rsid w:val="002B327D"/>
    <w:rsid w:val="002B34F0"/>
    <w:rsid w:val="002B377F"/>
    <w:rsid w:val="002B3D3E"/>
    <w:rsid w:val="002B3D61"/>
    <w:rsid w:val="002B44EC"/>
    <w:rsid w:val="002B4601"/>
    <w:rsid w:val="002B4B9C"/>
    <w:rsid w:val="002B51BD"/>
    <w:rsid w:val="002B550D"/>
    <w:rsid w:val="002B5650"/>
    <w:rsid w:val="002B5E24"/>
    <w:rsid w:val="002B6D00"/>
    <w:rsid w:val="002B701D"/>
    <w:rsid w:val="002C0B85"/>
    <w:rsid w:val="002C1054"/>
    <w:rsid w:val="002C112B"/>
    <w:rsid w:val="002C1166"/>
    <w:rsid w:val="002C153B"/>
    <w:rsid w:val="002C23C4"/>
    <w:rsid w:val="002C26B6"/>
    <w:rsid w:val="002C27BD"/>
    <w:rsid w:val="002C2B5C"/>
    <w:rsid w:val="002C2D36"/>
    <w:rsid w:val="002C2FEF"/>
    <w:rsid w:val="002C313D"/>
    <w:rsid w:val="002C3526"/>
    <w:rsid w:val="002C379B"/>
    <w:rsid w:val="002C46ED"/>
    <w:rsid w:val="002C4A5A"/>
    <w:rsid w:val="002C4C0B"/>
    <w:rsid w:val="002C52CD"/>
    <w:rsid w:val="002C53B8"/>
    <w:rsid w:val="002C5499"/>
    <w:rsid w:val="002C5EA8"/>
    <w:rsid w:val="002C640E"/>
    <w:rsid w:val="002C6BD4"/>
    <w:rsid w:val="002C7518"/>
    <w:rsid w:val="002D021A"/>
    <w:rsid w:val="002D0450"/>
    <w:rsid w:val="002D16A8"/>
    <w:rsid w:val="002D1AEF"/>
    <w:rsid w:val="002D1BDA"/>
    <w:rsid w:val="002D2792"/>
    <w:rsid w:val="002D2D4C"/>
    <w:rsid w:val="002D2E57"/>
    <w:rsid w:val="002D32AB"/>
    <w:rsid w:val="002D344F"/>
    <w:rsid w:val="002D3939"/>
    <w:rsid w:val="002D5707"/>
    <w:rsid w:val="002D571D"/>
    <w:rsid w:val="002D5AFE"/>
    <w:rsid w:val="002D5BE7"/>
    <w:rsid w:val="002D60B8"/>
    <w:rsid w:val="002D614C"/>
    <w:rsid w:val="002D6A1A"/>
    <w:rsid w:val="002D6AD2"/>
    <w:rsid w:val="002D706C"/>
    <w:rsid w:val="002D7268"/>
    <w:rsid w:val="002E08BB"/>
    <w:rsid w:val="002E0918"/>
    <w:rsid w:val="002E0A62"/>
    <w:rsid w:val="002E1008"/>
    <w:rsid w:val="002E1933"/>
    <w:rsid w:val="002E2D4C"/>
    <w:rsid w:val="002E3114"/>
    <w:rsid w:val="002E3798"/>
    <w:rsid w:val="002E397C"/>
    <w:rsid w:val="002E3AE0"/>
    <w:rsid w:val="002E3DA9"/>
    <w:rsid w:val="002E3EF8"/>
    <w:rsid w:val="002E4F88"/>
    <w:rsid w:val="002E521A"/>
    <w:rsid w:val="002E5227"/>
    <w:rsid w:val="002E5557"/>
    <w:rsid w:val="002E56B9"/>
    <w:rsid w:val="002E585B"/>
    <w:rsid w:val="002E5D19"/>
    <w:rsid w:val="002E5DCC"/>
    <w:rsid w:val="002E69C4"/>
    <w:rsid w:val="002E69C6"/>
    <w:rsid w:val="002E71A9"/>
    <w:rsid w:val="002E7462"/>
    <w:rsid w:val="002E7617"/>
    <w:rsid w:val="002E7950"/>
    <w:rsid w:val="002F0015"/>
    <w:rsid w:val="002F034B"/>
    <w:rsid w:val="002F10FA"/>
    <w:rsid w:val="002F13A0"/>
    <w:rsid w:val="002F16AC"/>
    <w:rsid w:val="002F16D5"/>
    <w:rsid w:val="002F2B99"/>
    <w:rsid w:val="002F302C"/>
    <w:rsid w:val="002F30CB"/>
    <w:rsid w:val="002F57E6"/>
    <w:rsid w:val="002F5DB2"/>
    <w:rsid w:val="002F63C1"/>
    <w:rsid w:val="002F642F"/>
    <w:rsid w:val="002F6657"/>
    <w:rsid w:val="002F6711"/>
    <w:rsid w:val="002F69B5"/>
    <w:rsid w:val="002F71BF"/>
    <w:rsid w:val="002F7B88"/>
    <w:rsid w:val="0030029F"/>
    <w:rsid w:val="00300615"/>
    <w:rsid w:val="00300B3D"/>
    <w:rsid w:val="003011C9"/>
    <w:rsid w:val="00301273"/>
    <w:rsid w:val="003020AD"/>
    <w:rsid w:val="003021B2"/>
    <w:rsid w:val="0030245B"/>
    <w:rsid w:val="003027C0"/>
    <w:rsid w:val="00302951"/>
    <w:rsid w:val="00302B5D"/>
    <w:rsid w:val="003037CE"/>
    <w:rsid w:val="003047F5"/>
    <w:rsid w:val="00305483"/>
    <w:rsid w:val="00306284"/>
    <w:rsid w:val="00306662"/>
    <w:rsid w:val="00306A51"/>
    <w:rsid w:val="00306BAF"/>
    <w:rsid w:val="00306BE3"/>
    <w:rsid w:val="00307905"/>
    <w:rsid w:val="0031028A"/>
    <w:rsid w:val="00310E0C"/>
    <w:rsid w:val="00312F0B"/>
    <w:rsid w:val="00313824"/>
    <w:rsid w:val="00313B8E"/>
    <w:rsid w:val="00314368"/>
    <w:rsid w:val="0031484D"/>
    <w:rsid w:val="00314CFD"/>
    <w:rsid w:val="00314F11"/>
    <w:rsid w:val="00316107"/>
    <w:rsid w:val="00316A6D"/>
    <w:rsid w:val="0031731C"/>
    <w:rsid w:val="0031738B"/>
    <w:rsid w:val="00317C12"/>
    <w:rsid w:val="00320B91"/>
    <w:rsid w:val="00321108"/>
    <w:rsid w:val="00321356"/>
    <w:rsid w:val="00321725"/>
    <w:rsid w:val="00322544"/>
    <w:rsid w:val="003225C0"/>
    <w:rsid w:val="00322BC5"/>
    <w:rsid w:val="00322C66"/>
    <w:rsid w:val="00322EE0"/>
    <w:rsid w:val="0032305A"/>
    <w:rsid w:val="00323A45"/>
    <w:rsid w:val="00323FE1"/>
    <w:rsid w:val="003243F9"/>
    <w:rsid w:val="00324587"/>
    <w:rsid w:val="00324BB9"/>
    <w:rsid w:val="00324E96"/>
    <w:rsid w:val="00325628"/>
    <w:rsid w:val="00325D20"/>
    <w:rsid w:val="00325E52"/>
    <w:rsid w:val="0032659F"/>
    <w:rsid w:val="003277B7"/>
    <w:rsid w:val="00327BA3"/>
    <w:rsid w:val="00330254"/>
    <w:rsid w:val="003302D3"/>
    <w:rsid w:val="003304FC"/>
    <w:rsid w:val="00330D74"/>
    <w:rsid w:val="00330F97"/>
    <w:rsid w:val="00332511"/>
    <w:rsid w:val="003326C1"/>
    <w:rsid w:val="003329C8"/>
    <w:rsid w:val="00333CA1"/>
    <w:rsid w:val="00333D20"/>
    <w:rsid w:val="00333E70"/>
    <w:rsid w:val="00333FDF"/>
    <w:rsid w:val="00334041"/>
    <w:rsid w:val="003344E3"/>
    <w:rsid w:val="003345A6"/>
    <w:rsid w:val="003345B5"/>
    <w:rsid w:val="00334631"/>
    <w:rsid w:val="00335679"/>
    <w:rsid w:val="003359D0"/>
    <w:rsid w:val="00335C6F"/>
    <w:rsid w:val="00335D18"/>
    <w:rsid w:val="00335F0A"/>
    <w:rsid w:val="00335F40"/>
    <w:rsid w:val="00336F53"/>
    <w:rsid w:val="00337050"/>
    <w:rsid w:val="0033797A"/>
    <w:rsid w:val="00337D23"/>
    <w:rsid w:val="003405EB"/>
    <w:rsid w:val="00340BD1"/>
    <w:rsid w:val="00340C9D"/>
    <w:rsid w:val="00342482"/>
    <w:rsid w:val="003427AF"/>
    <w:rsid w:val="00343566"/>
    <w:rsid w:val="003436AB"/>
    <w:rsid w:val="003437CE"/>
    <w:rsid w:val="003439C2"/>
    <w:rsid w:val="00344700"/>
    <w:rsid w:val="00345FD6"/>
    <w:rsid w:val="003461A0"/>
    <w:rsid w:val="003462B1"/>
    <w:rsid w:val="003468FB"/>
    <w:rsid w:val="0034747E"/>
    <w:rsid w:val="00347AFA"/>
    <w:rsid w:val="00347C08"/>
    <w:rsid w:val="00347D52"/>
    <w:rsid w:val="003504EE"/>
    <w:rsid w:val="00350D03"/>
    <w:rsid w:val="00350FCE"/>
    <w:rsid w:val="003514BB"/>
    <w:rsid w:val="00351879"/>
    <w:rsid w:val="00351C2B"/>
    <w:rsid w:val="0035217C"/>
    <w:rsid w:val="003524D8"/>
    <w:rsid w:val="0035334D"/>
    <w:rsid w:val="0035379D"/>
    <w:rsid w:val="003537D2"/>
    <w:rsid w:val="00354408"/>
    <w:rsid w:val="0035556A"/>
    <w:rsid w:val="00355AA0"/>
    <w:rsid w:val="00355FE3"/>
    <w:rsid w:val="003565A1"/>
    <w:rsid w:val="0035666D"/>
    <w:rsid w:val="00356850"/>
    <w:rsid w:val="00356B1A"/>
    <w:rsid w:val="00356D41"/>
    <w:rsid w:val="00356E00"/>
    <w:rsid w:val="0035705B"/>
    <w:rsid w:val="00357AAE"/>
    <w:rsid w:val="00357E39"/>
    <w:rsid w:val="003606F7"/>
    <w:rsid w:val="003607B2"/>
    <w:rsid w:val="003608D2"/>
    <w:rsid w:val="00360E47"/>
    <w:rsid w:val="003615F2"/>
    <w:rsid w:val="0036229A"/>
    <w:rsid w:val="00362444"/>
    <w:rsid w:val="00362C0E"/>
    <w:rsid w:val="003632C5"/>
    <w:rsid w:val="003639B1"/>
    <w:rsid w:val="00364471"/>
    <w:rsid w:val="00364CDF"/>
    <w:rsid w:val="00364D78"/>
    <w:rsid w:val="003653CA"/>
    <w:rsid w:val="00365DFD"/>
    <w:rsid w:val="00366F33"/>
    <w:rsid w:val="003670A2"/>
    <w:rsid w:val="003679DE"/>
    <w:rsid w:val="00367DE5"/>
    <w:rsid w:val="00370242"/>
    <w:rsid w:val="003706A6"/>
    <w:rsid w:val="003707C1"/>
    <w:rsid w:val="00370EBA"/>
    <w:rsid w:val="00371AE9"/>
    <w:rsid w:val="00371BD9"/>
    <w:rsid w:val="00372074"/>
    <w:rsid w:val="003720DE"/>
    <w:rsid w:val="00372801"/>
    <w:rsid w:val="003742D1"/>
    <w:rsid w:val="00374ECA"/>
    <w:rsid w:val="00375950"/>
    <w:rsid w:val="00376686"/>
    <w:rsid w:val="00377136"/>
    <w:rsid w:val="00380055"/>
    <w:rsid w:val="003805AD"/>
    <w:rsid w:val="003807F6"/>
    <w:rsid w:val="00380EF3"/>
    <w:rsid w:val="00381C74"/>
    <w:rsid w:val="00382D3C"/>
    <w:rsid w:val="00382F02"/>
    <w:rsid w:val="00382F4A"/>
    <w:rsid w:val="00383B5E"/>
    <w:rsid w:val="003845EF"/>
    <w:rsid w:val="00386273"/>
    <w:rsid w:val="003864A8"/>
    <w:rsid w:val="00387B40"/>
    <w:rsid w:val="003910E1"/>
    <w:rsid w:val="003925DE"/>
    <w:rsid w:val="00392864"/>
    <w:rsid w:val="00392C6D"/>
    <w:rsid w:val="00393015"/>
    <w:rsid w:val="0039306F"/>
    <w:rsid w:val="0039368F"/>
    <w:rsid w:val="00393CA8"/>
    <w:rsid w:val="00394AE2"/>
    <w:rsid w:val="00394B95"/>
    <w:rsid w:val="00394C57"/>
    <w:rsid w:val="0039579C"/>
    <w:rsid w:val="00396639"/>
    <w:rsid w:val="00397220"/>
    <w:rsid w:val="00397514"/>
    <w:rsid w:val="003A08B9"/>
    <w:rsid w:val="003A0926"/>
    <w:rsid w:val="003A0DAE"/>
    <w:rsid w:val="003A1269"/>
    <w:rsid w:val="003A1A87"/>
    <w:rsid w:val="003A21DB"/>
    <w:rsid w:val="003A25DB"/>
    <w:rsid w:val="003A2625"/>
    <w:rsid w:val="003A26D2"/>
    <w:rsid w:val="003A28B0"/>
    <w:rsid w:val="003A41FF"/>
    <w:rsid w:val="003A430E"/>
    <w:rsid w:val="003A490C"/>
    <w:rsid w:val="003A4BC5"/>
    <w:rsid w:val="003A4DE6"/>
    <w:rsid w:val="003A60FA"/>
    <w:rsid w:val="003A767E"/>
    <w:rsid w:val="003A7863"/>
    <w:rsid w:val="003A7887"/>
    <w:rsid w:val="003A7F19"/>
    <w:rsid w:val="003B020F"/>
    <w:rsid w:val="003B04ED"/>
    <w:rsid w:val="003B0569"/>
    <w:rsid w:val="003B1850"/>
    <w:rsid w:val="003B1B39"/>
    <w:rsid w:val="003B1D30"/>
    <w:rsid w:val="003B22AA"/>
    <w:rsid w:val="003B2CCB"/>
    <w:rsid w:val="003B30D4"/>
    <w:rsid w:val="003B3729"/>
    <w:rsid w:val="003B3EAC"/>
    <w:rsid w:val="003B48CA"/>
    <w:rsid w:val="003B4BC4"/>
    <w:rsid w:val="003B5008"/>
    <w:rsid w:val="003B530E"/>
    <w:rsid w:val="003B56DA"/>
    <w:rsid w:val="003B601A"/>
    <w:rsid w:val="003B6033"/>
    <w:rsid w:val="003B638E"/>
    <w:rsid w:val="003B6690"/>
    <w:rsid w:val="003B6E82"/>
    <w:rsid w:val="003B6F8B"/>
    <w:rsid w:val="003B78A8"/>
    <w:rsid w:val="003C06AA"/>
    <w:rsid w:val="003C080B"/>
    <w:rsid w:val="003C098E"/>
    <w:rsid w:val="003C1000"/>
    <w:rsid w:val="003C1701"/>
    <w:rsid w:val="003C19A0"/>
    <w:rsid w:val="003C1DA7"/>
    <w:rsid w:val="003C247E"/>
    <w:rsid w:val="003C40EB"/>
    <w:rsid w:val="003C43C0"/>
    <w:rsid w:val="003C47C5"/>
    <w:rsid w:val="003C48DD"/>
    <w:rsid w:val="003C526D"/>
    <w:rsid w:val="003C531B"/>
    <w:rsid w:val="003C6FDD"/>
    <w:rsid w:val="003C7303"/>
    <w:rsid w:val="003C7A5F"/>
    <w:rsid w:val="003C7BB0"/>
    <w:rsid w:val="003D0D93"/>
    <w:rsid w:val="003D0F47"/>
    <w:rsid w:val="003D14D5"/>
    <w:rsid w:val="003D17EC"/>
    <w:rsid w:val="003D1CAB"/>
    <w:rsid w:val="003D29BF"/>
    <w:rsid w:val="003D2B9E"/>
    <w:rsid w:val="003D38BE"/>
    <w:rsid w:val="003D3B59"/>
    <w:rsid w:val="003D4DE2"/>
    <w:rsid w:val="003D51CF"/>
    <w:rsid w:val="003D55E3"/>
    <w:rsid w:val="003D6298"/>
    <w:rsid w:val="003D62A5"/>
    <w:rsid w:val="003D642F"/>
    <w:rsid w:val="003D6770"/>
    <w:rsid w:val="003D6EA1"/>
    <w:rsid w:val="003D7D21"/>
    <w:rsid w:val="003E0550"/>
    <w:rsid w:val="003E0CC4"/>
    <w:rsid w:val="003E0FB3"/>
    <w:rsid w:val="003E1780"/>
    <w:rsid w:val="003E20EB"/>
    <w:rsid w:val="003E2B83"/>
    <w:rsid w:val="003E3B8E"/>
    <w:rsid w:val="003E3C1A"/>
    <w:rsid w:val="003E3FB5"/>
    <w:rsid w:val="003E3FDD"/>
    <w:rsid w:val="003E427B"/>
    <w:rsid w:val="003E4477"/>
    <w:rsid w:val="003E4883"/>
    <w:rsid w:val="003E4CBE"/>
    <w:rsid w:val="003E4D4D"/>
    <w:rsid w:val="003E55C8"/>
    <w:rsid w:val="003E5D74"/>
    <w:rsid w:val="003E6141"/>
    <w:rsid w:val="003E6B6C"/>
    <w:rsid w:val="003E7CED"/>
    <w:rsid w:val="003E7FE6"/>
    <w:rsid w:val="003F0347"/>
    <w:rsid w:val="003F0432"/>
    <w:rsid w:val="003F148E"/>
    <w:rsid w:val="003F16EA"/>
    <w:rsid w:val="003F1709"/>
    <w:rsid w:val="003F2D1A"/>
    <w:rsid w:val="003F2DB5"/>
    <w:rsid w:val="003F2ED2"/>
    <w:rsid w:val="003F3007"/>
    <w:rsid w:val="003F3B48"/>
    <w:rsid w:val="003F3CE1"/>
    <w:rsid w:val="003F47B6"/>
    <w:rsid w:val="003F4A3A"/>
    <w:rsid w:val="003F4CE1"/>
    <w:rsid w:val="003F4F80"/>
    <w:rsid w:val="003F55FB"/>
    <w:rsid w:val="003F5CA0"/>
    <w:rsid w:val="003F5E9A"/>
    <w:rsid w:val="003F6E76"/>
    <w:rsid w:val="003F7332"/>
    <w:rsid w:val="003F73AD"/>
    <w:rsid w:val="003F7662"/>
    <w:rsid w:val="003F7A93"/>
    <w:rsid w:val="004002B9"/>
    <w:rsid w:val="004003B6"/>
    <w:rsid w:val="00400C85"/>
    <w:rsid w:val="00400E97"/>
    <w:rsid w:val="0040155A"/>
    <w:rsid w:val="00401A89"/>
    <w:rsid w:val="0040296D"/>
    <w:rsid w:val="00402EE9"/>
    <w:rsid w:val="00403430"/>
    <w:rsid w:val="004042B9"/>
    <w:rsid w:val="00404D51"/>
    <w:rsid w:val="00405079"/>
    <w:rsid w:val="00405265"/>
    <w:rsid w:val="004052FF"/>
    <w:rsid w:val="0040550E"/>
    <w:rsid w:val="004056A0"/>
    <w:rsid w:val="00405764"/>
    <w:rsid w:val="00405A00"/>
    <w:rsid w:val="00405A25"/>
    <w:rsid w:val="00407030"/>
    <w:rsid w:val="00407455"/>
    <w:rsid w:val="004077CD"/>
    <w:rsid w:val="00407F1A"/>
    <w:rsid w:val="004101E7"/>
    <w:rsid w:val="004105D0"/>
    <w:rsid w:val="00411017"/>
    <w:rsid w:val="00411033"/>
    <w:rsid w:val="00411D8E"/>
    <w:rsid w:val="0041206C"/>
    <w:rsid w:val="00412BE9"/>
    <w:rsid w:val="00412C84"/>
    <w:rsid w:val="00413CE9"/>
    <w:rsid w:val="004140B3"/>
    <w:rsid w:val="004148BF"/>
    <w:rsid w:val="00414A91"/>
    <w:rsid w:val="00414B8C"/>
    <w:rsid w:val="00414EA2"/>
    <w:rsid w:val="00415293"/>
    <w:rsid w:val="00415669"/>
    <w:rsid w:val="00415C10"/>
    <w:rsid w:val="00415D4D"/>
    <w:rsid w:val="00415E25"/>
    <w:rsid w:val="0041625A"/>
    <w:rsid w:val="00416395"/>
    <w:rsid w:val="00416716"/>
    <w:rsid w:val="00416896"/>
    <w:rsid w:val="00416C88"/>
    <w:rsid w:val="00416FD4"/>
    <w:rsid w:val="00417C19"/>
    <w:rsid w:val="0042107F"/>
    <w:rsid w:val="00422C3A"/>
    <w:rsid w:val="004230E2"/>
    <w:rsid w:val="00423184"/>
    <w:rsid w:val="004233DC"/>
    <w:rsid w:val="0042407F"/>
    <w:rsid w:val="00424616"/>
    <w:rsid w:val="00424A31"/>
    <w:rsid w:val="00424C61"/>
    <w:rsid w:val="00424C7B"/>
    <w:rsid w:val="00425229"/>
    <w:rsid w:val="004258BA"/>
    <w:rsid w:val="004260F3"/>
    <w:rsid w:val="0042627B"/>
    <w:rsid w:val="00426C44"/>
    <w:rsid w:val="00426E3B"/>
    <w:rsid w:val="004276D4"/>
    <w:rsid w:val="00427BB1"/>
    <w:rsid w:val="0043017A"/>
    <w:rsid w:val="004303D2"/>
    <w:rsid w:val="004308EA"/>
    <w:rsid w:val="0043092E"/>
    <w:rsid w:val="00430ADA"/>
    <w:rsid w:val="00431143"/>
    <w:rsid w:val="0043142B"/>
    <w:rsid w:val="004314A5"/>
    <w:rsid w:val="004315A0"/>
    <w:rsid w:val="00431735"/>
    <w:rsid w:val="00432BE2"/>
    <w:rsid w:val="00433294"/>
    <w:rsid w:val="00433C78"/>
    <w:rsid w:val="00434536"/>
    <w:rsid w:val="004348A5"/>
    <w:rsid w:val="00434E6B"/>
    <w:rsid w:val="004355D2"/>
    <w:rsid w:val="00435F91"/>
    <w:rsid w:val="0043641F"/>
    <w:rsid w:val="004369B0"/>
    <w:rsid w:val="0043729B"/>
    <w:rsid w:val="00437959"/>
    <w:rsid w:val="00440BDD"/>
    <w:rsid w:val="00442C8D"/>
    <w:rsid w:val="00442F86"/>
    <w:rsid w:val="00443077"/>
    <w:rsid w:val="004435CE"/>
    <w:rsid w:val="00443C9B"/>
    <w:rsid w:val="00444811"/>
    <w:rsid w:val="00445393"/>
    <w:rsid w:val="004454A2"/>
    <w:rsid w:val="0044696D"/>
    <w:rsid w:val="00446F73"/>
    <w:rsid w:val="0044784C"/>
    <w:rsid w:val="00447896"/>
    <w:rsid w:val="00447953"/>
    <w:rsid w:val="00447EDC"/>
    <w:rsid w:val="00450399"/>
    <w:rsid w:val="00452E52"/>
    <w:rsid w:val="00452F0E"/>
    <w:rsid w:val="00454584"/>
    <w:rsid w:val="00454A02"/>
    <w:rsid w:val="004551B6"/>
    <w:rsid w:val="004553A0"/>
    <w:rsid w:val="00455813"/>
    <w:rsid w:val="00455E25"/>
    <w:rsid w:val="004568D8"/>
    <w:rsid w:val="00456DF9"/>
    <w:rsid w:val="004572CC"/>
    <w:rsid w:val="004577CA"/>
    <w:rsid w:val="00457969"/>
    <w:rsid w:val="00460198"/>
    <w:rsid w:val="004601B9"/>
    <w:rsid w:val="00460379"/>
    <w:rsid w:val="0046124F"/>
    <w:rsid w:val="00461702"/>
    <w:rsid w:val="0046172E"/>
    <w:rsid w:val="0046261A"/>
    <w:rsid w:val="00462F0E"/>
    <w:rsid w:val="0046320A"/>
    <w:rsid w:val="004632CF"/>
    <w:rsid w:val="00463C00"/>
    <w:rsid w:val="00464087"/>
    <w:rsid w:val="004643A1"/>
    <w:rsid w:val="00464688"/>
    <w:rsid w:val="00464A7D"/>
    <w:rsid w:val="00464C42"/>
    <w:rsid w:val="00465123"/>
    <w:rsid w:val="004653CB"/>
    <w:rsid w:val="00465AE8"/>
    <w:rsid w:val="00465FDE"/>
    <w:rsid w:val="00466D65"/>
    <w:rsid w:val="00470C21"/>
    <w:rsid w:val="00470CF0"/>
    <w:rsid w:val="00470EAD"/>
    <w:rsid w:val="004714E3"/>
    <w:rsid w:val="00471BDA"/>
    <w:rsid w:val="00471E6A"/>
    <w:rsid w:val="00471F38"/>
    <w:rsid w:val="004727DA"/>
    <w:rsid w:val="00473A68"/>
    <w:rsid w:val="0047424D"/>
    <w:rsid w:val="004750C4"/>
    <w:rsid w:val="0047582C"/>
    <w:rsid w:val="00476341"/>
    <w:rsid w:val="004764BB"/>
    <w:rsid w:val="0047695D"/>
    <w:rsid w:val="004774AF"/>
    <w:rsid w:val="004803D0"/>
    <w:rsid w:val="00480493"/>
    <w:rsid w:val="00480694"/>
    <w:rsid w:val="00480FD3"/>
    <w:rsid w:val="0048142D"/>
    <w:rsid w:val="00481AD6"/>
    <w:rsid w:val="00481D66"/>
    <w:rsid w:val="00482210"/>
    <w:rsid w:val="00482747"/>
    <w:rsid w:val="00482AE2"/>
    <w:rsid w:val="00482C42"/>
    <w:rsid w:val="004831B1"/>
    <w:rsid w:val="00483A9E"/>
    <w:rsid w:val="00483E88"/>
    <w:rsid w:val="00484456"/>
    <w:rsid w:val="00485456"/>
    <w:rsid w:val="00485BD8"/>
    <w:rsid w:val="00486C87"/>
    <w:rsid w:val="00486CC8"/>
    <w:rsid w:val="00487E45"/>
    <w:rsid w:val="00490DC4"/>
    <w:rsid w:val="00490DDA"/>
    <w:rsid w:val="00490E82"/>
    <w:rsid w:val="0049115F"/>
    <w:rsid w:val="00491445"/>
    <w:rsid w:val="0049149C"/>
    <w:rsid w:val="0049178B"/>
    <w:rsid w:val="0049192C"/>
    <w:rsid w:val="00491A85"/>
    <w:rsid w:val="004920F9"/>
    <w:rsid w:val="004921A3"/>
    <w:rsid w:val="00492344"/>
    <w:rsid w:val="0049280D"/>
    <w:rsid w:val="004938D5"/>
    <w:rsid w:val="004939AF"/>
    <w:rsid w:val="00494710"/>
    <w:rsid w:val="00494D15"/>
    <w:rsid w:val="004955EA"/>
    <w:rsid w:val="00495745"/>
    <w:rsid w:val="0049595C"/>
    <w:rsid w:val="004961F3"/>
    <w:rsid w:val="0049680C"/>
    <w:rsid w:val="0049735F"/>
    <w:rsid w:val="004976DA"/>
    <w:rsid w:val="004977F7"/>
    <w:rsid w:val="00497883"/>
    <w:rsid w:val="004A0536"/>
    <w:rsid w:val="004A0703"/>
    <w:rsid w:val="004A0817"/>
    <w:rsid w:val="004A09F4"/>
    <w:rsid w:val="004A2075"/>
    <w:rsid w:val="004A28E0"/>
    <w:rsid w:val="004A2D96"/>
    <w:rsid w:val="004A48F6"/>
    <w:rsid w:val="004A4B07"/>
    <w:rsid w:val="004A7895"/>
    <w:rsid w:val="004B0F90"/>
    <w:rsid w:val="004B1553"/>
    <w:rsid w:val="004B1644"/>
    <w:rsid w:val="004B1828"/>
    <w:rsid w:val="004B1C39"/>
    <w:rsid w:val="004B225B"/>
    <w:rsid w:val="004B22C1"/>
    <w:rsid w:val="004B27BC"/>
    <w:rsid w:val="004B60DF"/>
    <w:rsid w:val="004B6854"/>
    <w:rsid w:val="004B7397"/>
    <w:rsid w:val="004B7FDD"/>
    <w:rsid w:val="004C05F1"/>
    <w:rsid w:val="004C06D1"/>
    <w:rsid w:val="004C09EB"/>
    <w:rsid w:val="004C0A43"/>
    <w:rsid w:val="004C12D4"/>
    <w:rsid w:val="004C1303"/>
    <w:rsid w:val="004C1B3B"/>
    <w:rsid w:val="004C230D"/>
    <w:rsid w:val="004C26AB"/>
    <w:rsid w:val="004C2DF2"/>
    <w:rsid w:val="004C2F6D"/>
    <w:rsid w:val="004C3024"/>
    <w:rsid w:val="004C31D7"/>
    <w:rsid w:val="004C38BB"/>
    <w:rsid w:val="004C3AAC"/>
    <w:rsid w:val="004C3C5C"/>
    <w:rsid w:val="004C3EDD"/>
    <w:rsid w:val="004C4E95"/>
    <w:rsid w:val="004C6037"/>
    <w:rsid w:val="004C7AC8"/>
    <w:rsid w:val="004D0DC9"/>
    <w:rsid w:val="004D177D"/>
    <w:rsid w:val="004D189D"/>
    <w:rsid w:val="004D1B98"/>
    <w:rsid w:val="004D1FDB"/>
    <w:rsid w:val="004D227C"/>
    <w:rsid w:val="004D3649"/>
    <w:rsid w:val="004D39F8"/>
    <w:rsid w:val="004D40BE"/>
    <w:rsid w:val="004D433C"/>
    <w:rsid w:val="004D45B2"/>
    <w:rsid w:val="004D47B4"/>
    <w:rsid w:val="004D5365"/>
    <w:rsid w:val="004D576E"/>
    <w:rsid w:val="004D5DEB"/>
    <w:rsid w:val="004D66DE"/>
    <w:rsid w:val="004D7070"/>
    <w:rsid w:val="004D7E8B"/>
    <w:rsid w:val="004E01F0"/>
    <w:rsid w:val="004E033B"/>
    <w:rsid w:val="004E07B3"/>
    <w:rsid w:val="004E0816"/>
    <w:rsid w:val="004E1459"/>
    <w:rsid w:val="004E16DA"/>
    <w:rsid w:val="004E20F6"/>
    <w:rsid w:val="004E2B68"/>
    <w:rsid w:val="004E2CF0"/>
    <w:rsid w:val="004E4255"/>
    <w:rsid w:val="004E44BB"/>
    <w:rsid w:val="004E4699"/>
    <w:rsid w:val="004E5027"/>
    <w:rsid w:val="004E539C"/>
    <w:rsid w:val="004E5493"/>
    <w:rsid w:val="004E5CE7"/>
    <w:rsid w:val="004E61D0"/>
    <w:rsid w:val="004E69C1"/>
    <w:rsid w:val="004E6A98"/>
    <w:rsid w:val="004E7212"/>
    <w:rsid w:val="004E7772"/>
    <w:rsid w:val="004E7994"/>
    <w:rsid w:val="004E79E7"/>
    <w:rsid w:val="004E7AAE"/>
    <w:rsid w:val="004F08F4"/>
    <w:rsid w:val="004F1067"/>
    <w:rsid w:val="004F1965"/>
    <w:rsid w:val="004F2296"/>
    <w:rsid w:val="004F260C"/>
    <w:rsid w:val="004F2BA3"/>
    <w:rsid w:val="004F3511"/>
    <w:rsid w:val="004F3B94"/>
    <w:rsid w:val="004F4593"/>
    <w:rsid w:val="004F464A"/>
    <w:rsid w:val="004F491B"/>
    <w:rsid w:val="004F4AB5"/>
    <w:rsid w:val="004F50BD"/>
    <w:rsid w:val="004F5F18"/>
    <w:rsid w:val="004F5FFC"/>
    <w:rsid w:val="004F6529"/>
    <w:rsid w:val="004F6A33"/>
    <w:rsid w:val="004F7501"/>
    <w:rsid w:val="004F7C6D"/>
    <w:rsid w:val="0050045E"/>
    <w:rsid w:val="00501199"/>
    <w:rsid w:val="005011C7"/>
    <w:rsid w:val="005017C9"/>
    <w:rsid w:val="00502176"/>
    <w:rsid w:val="005021F6"/>
    <w:rsid w:val="0050243F"/>
    <w:rsid w:val="00502CA1"/>
    <w:rsid w:val="005031D1"/>
    <w:rsid w:val="0050362F"/>
    <w:rsid w:val="005040BC"/>
    <w:rsid w:val="00504B3E"/>
    <w:rsid w:val="00504CD4"/>
    <w:rsid w:val="005054C0"/>
    <w:rsid w:val="0050677B"/>
    <w:rsid w:val="00506935"/>
    <w:rsid w:val="00507076"/>
    <w:rsid w:val="0050775D"/>
    <w:rsid w:val="00507C46"/>
    <w:rsid w:val="00507F6C"/>
    <w:rsid w:val="00510151"/>
    <w:rsid w:val="00511D8D"/>
    <w:rsid w:val="0051283E"/>
    <w:rsid w:val="005129C4"/>
    <w:rsid w:val="00512B26"/>
    <w:rsid w:val="00512EB1"/>
    <w:rsid w:val="005130E7"/>
    <w:rsid w:val="00513E1E"/>
    <w:rsid w:val="0051405F"/>
    <w:rsid w:val="0051434B"/>
    <w:rsid w:val="00514FA8"/>
    <w:rsid w:val="00515366"/>
    <w:rsid w:val="005154AF"/>
    <w:rsid w:val="005159DF"/>
    <w:rsid w:val="00515EE1"/>
    <w:rsid w:val="00516075"/>
    <w:rsid w:val="005166E4"/>
    <w:rsid w:val="00516E0D"/>
    <w:rsid w:val="0051743F"/>
    <w:rsid w:val="005174FD"/>
    <w:rsid w:val="0052053D"/>
    <w:rsid w:val="00520770"/>
    <w:rsid w:val="00520E26"/>
    <w:rsid w:val="00521683"/>
    <w:rsid w:val="00521A61"/>
    <w:rsid w:val="005222CA"/>
    <w:rsid w:val="0052276A"/>
    <w:rsid w:val="00523385"/>
    <w:rsid w:val="005233BE"/>
    <w:rsid w:val="005233DF"/>
    <w:rsid w:val="0052372E"/>
    <w:rsid w:val="00523971"/>
    <w:rsid w:val="00523A25"/>
    <w:rsid w:val="0052409A"/>
    <w:rsid w:val="00525604"/>
    <w:rsid w:val="00525BBF"/>
    <w:rsid w:val="0052666C"/>
    <w:rsid w:val="0052745C"/>
    <w:rsid w:val="0053041F"/>
    <w:rsid w:val="0053123D"/>
    <w:rsid w:val="005315B8"/>
    <w:rsid w:val="005316AD"/>
    <w:rsid w:val="00531A41"/>
    <w:rsid w:val="00531FBE"/>
    <w:rsid w:val="00532594"/>
    <w:rsid w:val="005328AF"/>
    <w:rsid w:val="00532B13"/>
    <w:rsid w:val="00532FEE"/>
    <w:rsid w:val="0053307C"/>
    <w:rsid w:val="005330CD"/>
    <w:rsid w:val="00533D7F"/>
    <w:rsid w:val="00534D8A"/>
    <w:rsid w:val="00534FD3"/>
    <w:rsid w:val="00535604"/>
    <w:rsid w:val="00536071"/>
    <w:rsid w:val="005360ED"/>
    <w:rsid w:val="00536ECE"/>
    <w:rsid w:val="00537305"/>
    <w:rsid w:val="0053735C"/>
    <w:rsid w:val="005375C3"/>
    <w:rsid w:val="00537F4C"/>
    <w:rsid w:val="0054065C"/>
    <w:rsid w:val="0054065E"/>
    <w:rsid w:val="00540B93"/>
    <w:rsid w:val="00540BD2"/>
    <w:rsid w:val="00540DD3"/>
    <w:rsid w:val="00540DD8"/>
    <w:rsid w:val="00540E21"/>
    <w:rsid w:val="005416A5"/>
    <w:rsid w:val="005418E2"/>
    <w:rsid w:val="00541FB7"/>
    <w:rsid w:val="005421DE"/>
    <w:rsid w:val="00542AE6"/>
    <w:rsid w:val="00542EFB"/>
    <w:rsid w:val="005438DB"/>
    <w:rsid w:val="00543DB5"/>
    <w:rsid w:val="00543DE6"/>
    <w:rsid w:val="00544931"/>
    <w:rsid w:val="00544D17"/>
    <w:rsid w:val="0054553B"/>
    <w:rsid w:val="0054575C"/>
    <w:rsid w:val="00545785"/>
    <w:rsid w:val="005459F6"/>
    <w:rsid w:val="00545CD3"/>
    <w:rsid w:val="00546233"/>
    <w:rsid w:val="00546518"/>
    <w:rsid w:val="0054683C"/>
    <w:rsid w:val="005469D6"/>
    <w:rsid w:val="00546C05"/>
    <w:rsid w:val="005471C2"/>
    <w:rsid w:val="00550603"/>
    <w:rsid w:val="00550EAD"/>
    <w:rsid w:val="00551441"/>
    <w:rsid w:val="00551C5F"/>
    <w:rsid w:val="00551E6F"/>
    <w:rsid w:val="00551F4D"/>
    <w:rsid w:val="00552AB2"/>
    <w:rsid w:val="00552E2A"/>
    <w:rsid w:val="00553107"/>
    <w:rsid w:val="005531A0"/>
    <w:rsid w:val="0055367C"/>
    <w:rsid w:val="005540F9"/>
    <w:rsid w:val="00554BDD"/>
    <w:rsid w:val="0055521B"/>
    <w:rsid w:val="00555265"/>
    <w:rsid w:val="00555A0F"/>
    <w:rsid w:val="005569EC"/>
    <w:rsid w:val="00556E78"/>
    <w:rsid w:val="005577C6"/>
    <w:rsid w:val="0056017D"/>
    <w:rsid w:val="005601F3"/>
    <w:rsid w:val="005603BF"/>
    <w:rsid w:val="00560C40"/>
    <w:rsid w:val="00560E92"/>
    <w:rsid w:val="00561C5B"/>
    <w:rsid w:val="005625B2"/>
    <w:rsid w:val="005628A2"/>
    <w:rsid w:val="005633D6"/>
    <w:rsid w:val="00563A78"/>
    <w:rsid w:val="00563B9D"/>
    <w:rsid w:val="00563D53"/>
    <w:rsid w:val="00564666"/>
    <w:rsid w:val="0056501B"/>
    <w:rsid w:val="00565188"/>
    <w:rsid w:val="00565578"/>
    <w:rsid w:val="00565B12"/>
    <w:rsid w:val="00566153"/>
    <w:rsid w:val="00566BC8"/>
    <w:rsid w:val="0056712D"/>
    <w:rsid w:val="005672CE"/>
    <w:rsid w:val="00567671"/>
    <w:rsid w:val="00567B35"/>
    <w:rsid w:val="00570352"/>
    <w:rsid w:val="0057046B"/>
    <w:rsid w:val="0057084D"/>
    <w:rsid w:val="00571229"/>
    <w:rsid w:val="0057151E"/>
    <w:rsid w:val="00571814"/>
    <w:rsid w:val="00571899"/>
    <w:rsid w:val="00571E25"/>
    <w:rsid w:val="005724B8"/>
    <w:rsid w:val="00572DAA"/>
    <w:rsid w:val="005734E9"/>
    <w:rsid w:val="00573F4C"/>
    <w:rsid w:val="005744E4"/>
    <w:rsid w:val="0057527B"/>
    <w:rsid w:val="005756BE"/>
    <w:rsid w:val="0057581E"/>
    <w:rsid w:val="00575AC1"/>
    <w:rsid w:val="00575BE0"/>
    <w:rsid w:val="0057609A"/>
    <w:rsid w:val="005762B4"/>
    <w:rsid w:val="00576817"/>
    <w:rsid w:val="00576D40"/>
    <w:rsid w:val="005777B9"/>
    <w:rsid w:val="005803A0"/>
    <w:rsid w:val="00580897"/>
    <w:rsid w:val="00581778"/>
    <w:rsid w:val="00581906"/>
    <w:rsid w:val="00581A26"/>
    <w:rsid w:val="00581D48"/>
    <w:rsid w:val="00582215"/>
    <w:rsid w:val="005823AC"/>
    <w:rsid w:val="005835FB"/>
    <w:rsid w:val="00583C64"/>
    <w:rsid w:val="00584221"/>
    <w:rsid w:val="005842CC"/>
    <w:rsid w:val="00584CE8"/>
    <w:rsid w:val="00584E89"/>
    <w:rsid w:val="005852F6"/>
    <w:rsid w:val="0058530C"/>
    <w:rsid w:val="00585BAD"/>
    <w:rsid w:val="00586B4A"/>
    <w:rsid w:val="00587708"/>
    <w:rsid w:val="005904E0"/>
    <w:rsid w:val="00590B58"/>
    <w:rsid w:val="00590F15"/>
    <w:rsid w:val="005917D6"/>
    <w:rsid w:val="00591901"/>
    <w:rsid w:val="00592910"/>
    <w:rsid w:val="00592953"/>
    <w:rsid w:val="0059367D"/>
    <w:rsid w:val="0059385B"/>
    <w:rsid w:val="00594319"/>
    <w:rsid w:val="005947E2"/>
    <w:rsid w:val="005951B4"/>
    <w:rsid w:val="00595E48"/>
    <w:rsid w:val="00595EB8"/>
    <w:rsid w:val="0059642C"/>
    <w:rsid w:val="00596994"/>
    <w:rsid w:val="0059699A"/>
    <w:rsid w:val="00596EC9"/>
    <w:rsid w:val="005970B0"/>
    <w:rsid w:val="005971B9"/>
    <w:rsid w:val="005971D5"/>
    <w:rsid w:val="0059765D"/>
    <w:rsid w:val="00597CA2"/>
    <w:rsid w:val="005A074A"/>
    <w:rsid w:val="005A1525"/>
    <w:rsid w:val="005A1A69"/>
    <w:rsid w:val="005A1B1B"/>
    <w:rsid w:val="005A279F"/>
    <w:rsid w:val="005A2DDE"/>
    <w:rsid w:val="005A2FD8"/>
    <w:rsid w:val="005A3039"/>
    <w:rsid w:val="005A4E0B"/>
    <w:rsid w:val="005A5099"/>
    <w:rsid w:val="005A57CD"/>
    <w:rsid w:val="005A5DD9"/>
    <w:rsid w:val="005A5E45"/>
    <w:rsid w:val="005A60F7"/>
    <w:rsid w:val="005A62DA"/>
    <w:rsid w:val="005A6674"/>
    <w:rsid w:val="005A7AD5"/>
    <w:rsid w:val="005B00DF"/>
    <w:rsid w:val="005B00E9"/>
    <w:rsid w:val="005B0E22"/>
    <w:rsid w:val="005B18A8"/>
    <w:rsid w:val="005B1CC7"/>
    <w:rsid w:val="005B1D8F"/>
    <w:rsid w:val="005B1F0E"/>
    <w:rsid w:val="005B2DBF"/>
    <w:rsid w:val="005B3148"/>
    <w:rsid w:val="005B3A71"/>
    <w:rsid w:val="005B40C1"/>
    <w:rsid w:val="005B45B3"/>
    <w:rsid w:val="005B4734"/>
    <w:rsid w:val="005B4A56"/>
    <w:rsid w:val="005B51DB"/>
    <w:rsid w:val="005B52BD"/>
    <w:rsid w:val="005B58BF"/>
    <w:rsid w:val="005B58DD"/>
    <w:rsid w:val="005B5DB2"/>
    <w:rsid w:val="005B5EC1"/>
    <w:rsid w:val="005B7004"/>
    <w:rsid w:val="005B7022"/>
    <w:rsid w:val="005B74CD"/>
    <w:rsid w:val="005B7BB3"/>
    <w:rsid w:val="005C0638"/>
    <w:rsid w:val="005C0CE1"/>
    <w:rsid w:val="005C14F6"/>
    <w:rsid w:val="005C23F7"/>
    <w:rsid w:val="005C284E"/>
    <w:rsid w:val="005C3218"/>
    <w:rsid w:val="005C33B4"/>
    <w:rsid w:val="005C4183"/>
    <w:rsid w:val="005C41F1"/>
    <w:rsid w:val="005C5459"/>
    <w:rsid w:val="005C5707"/>
    <w:rsid w:val="005C5AF9"/>
    <w:rsid w:val="005C5D0F"/>
    <w:rsid w:val="005C5FC0"/>
    <w:rsid w:val="005C644D"/>
    <w:rsid w:val="005C758E"/>
    <w:rsid w:val="005CB70E"/>
    <w:rsid w:val="005D018F"/>
    <w:rsid w:val="005D0894"/>
    <w:rsid w:val="005D16F2"/>
    <w:rsid w:val="005D1735"/>
    <w:rsid w:val="005D1E21"/>
    <w:rsid w:val="005D237D"/>
    <w:rsid w:val="005D276D"/>
    <w:rsid w:val="005D29A0"/>
    <w:rsid w:val="005D2F55"/>
    <w:rsid w:val="005D360D"/>
    <w:rsid w:val="005D3C84"/>
    <w:rsid w:val="005D4139"/>
    <w:rsid w:val="005D442D"/>
    <w:rsid w:val="005D492B"/>
    <w:rsid w:val="005D5F0C"/>
    <w:rsid w:val="005D64A2"/>
    <w:rsid w:val="005D6583"/>
    <w:rsid w:val="005D66D3"/>
    <w:rsid w:val="005D68AA"/>
    <w:rsid w:val="005D6DFE"/>
    <w:rsid w:val="005D7164"/>
    <w:rsid w:val="005D74B9"/>
    <w:rsid w:val="005D77A0"/>
    <w:rsid w:val="005E02AF"/>
    <w:rsid w:val="005E07BA"/>
    <w:rsid w:val="005E0990"/>
    <w:rsid w:val="005E0BDA"/>
    <w:rsid w:val="005E1158"/>
    <w:rsid w:val="005E12BE"/>
    <w:rsid w:val="005E1CAE"/>
    <w:rsid w:val="005E1D1D"/>
    <w:rsid w:val="005E2599"/>
    <w:rsid w:val="005E3599"/>
    <w:rsid w:val="005E370C"/>
    <w:rsid w:val="005E3D24"/>
    <w:rsid w:val="005E47B5"/>
    <w:rsid w:val="005E4904"/>
    <w:rsid w:val="005E4E96"/>
    <w:rsid w:val="005E5BC4"/>
    <w:rsid w:val="005E638F"/>
    <w:rsid w:val="005E6E1F"/>
    <w:rsid w:val="005E70F3"/>
    <w:rsid w:val="005E7277"/>
    <w:rsid w:val="005E794B"/>
    <w:rsid w:val="005F0790"/>
    <w:rsid w:val="005F1676"/>
    <w:rsid w:val="005F17FC"/>
    <w:rsid w:val="005F1C8B"/>
    <w:rsid w:val="005F22E9"/>
    <w:rsid w:val="005F24CD"/>
    <w:rsid w:val="005F3673"/>
    <w:rsid w:val="005F4664"/>
    <w:rsid w:val="005F4A4E"/>
    <w:rsid w:val="005F4D7D"/>
    <w:rsid w:val="005F4D98"/>
    <w:rsid w:val="005F7563"/>
    <w:rsid w:val="005F7ED7"/>
    <w:rsid w:val="005F7F7F"/>
    <w:rsid w:val="0060027C"/>
    <w:rsid w:val="00600B09"/>
    <w:rsid w:val="00600C0C"/>
    <w:rsid w:val="00601BA6"/>
    <w:rsid w:val="00601F87"/>
    <w:rsid w:val="006023F9"/>
    <w:rsid w:val="00602A5A"/>
    <w:rsid w:val="00602B0B"/>
    <w:rsid w:val="00602B6A"/>
    <w:rsid w:val="00602C63"/>
    <w:rsid w:val="00602CEE"/>
    <w:rsid w:val="00602F35"/>
    <w:rsid w:val="0060304C"/>
    <w:rsid w:val="006030A0"/>
    <w:rsid w:val="0060329A"/>
    <w:rsid w:val="00604C9B"/>
    <w:rsid w:val="00604CDE"/>
    <w:rsid w:val="0060500C"/>
    <w:rsid w:val="006056EE"/>
    <w:rsid w:val="00605804"/>
    <w:rsid w:val="006058C7"/>
    <w:rsid w:val="00605A5B"/>
    <w:rsid w:val="00605F3D"/>
    <w:rsid w:val="00607547"/>
    <w:rsid w:val="00607BF7"/>
    <w:rsid w:val="006104EE"/>
    <w:rsid w:val="00611583"/>
    <w:rsid w:val="0061171B"/>
    <w:rsid w:val="00611E52"/>
    <w:rsid w:val="00611EF1"/>
    <w:rsid w:val="006126F4"/>
    <w:rsid w:val="0061277E"/>
    <w:rsid w:val="006133D0"/>
    <w:rsid w:val="006145D9"/>
    <w:rsid w:val="00614A69"/>
    <w:rsid w:val="006154F7"/>
    <w:rsid w:val="006156DE"/>
    <w:rsid w:val="00615EB5"/>
    <w:rsid w:val="006162BE"/>
    <w:rsid w:val="00616463"/>
    <w:rsid w:val="006166C7"/>
    <w:rsid w:val="00616E9D"/>
    <w:rsid w:val="00617665"/>
    <w:rsid w:val="00620564"/>
    <w:rsid w:val="006206DB"/>
    <w:rsid w:val="00621334"/>
    <w:rsid w:val="006217B4"/>
    <w:rsid w:val="00621917"/>
    <w:rsid w:val="00621B28"/>
    <w:rsid w:val="006226CA"/>
    <w:rsid w:val="00622735"/>
    <w:rsid w:val="00622F7A"/>
    <w:rsid w:val="006231C1"/>
    <w:rsid w:val="006244CB"/>
    <w:rsid w:val="00625A19"/>
    <w:rsid w:val="00625B07"/>
    <w:rsid w:val="00626307"/>
    <w:rsid w:val="006264E6"/>
    <w:rsid w:val="006269B7"/>
    <w:rsid w:val="00626A2B"/>
    <w:rsid w:val="0062733C"/>
    <w:rsid w:val="006274F1"/>
    <w:rsid w:val="006276E4"/>
    <w:rsid w:val="00627821"/>
    <w:rsid w:val="006279F1"/>
    <w:rsid w:val="0063071F"/>
    <w:rsid w:val="00630C54"/>
    <w:rsid w:val="00630C96"/>
    <w:rsid w:val="006315C4"/>
    <w:rsid w:val="00632273"/>
    <w:rsid w:val="0063240B"/>
    <w:rsid w:val="006324A5"/>
    <w:rsid w:val="006327E6"/>
    <w:rsid w:val="006327FC"/>
    <w:rsid w:val="006329D9"/>
    <w:rsid w:val="00632ACC"/>
    <w:rsid w:val="0063316A"/>
    <w:rsid w:val="00634FC6"/>
    <w:rsid w:val="006354CF"/>
    <w:rsid w:val="00635A3E"/>
    <w:rsid w:val="00635E82"/>
    <w:rsid w:val="00636AF7"/>
    <w:rsid w:val="006372F9"/>
    <w:rsid w:val="00637455"/>
    <w:rsid w:val="006375BD"/>
    <w:rsid w:val="0064058A"/>
    <w:rsid w:val="00640BA9"/>
    <w:rsid w:val="00640C0E"/>
    <w:rsid w:val="00640D55"/>
    <w:rsid w:val="00641994"/>
    <w:rsid w:val="00641E26"/>
    <w:rsid w:val="0064229E"/>
    <w:rsid w:val="00642422"/>
    <w:rsid w:val="006424D3"/>
    <w:rsid w:val="006427C3"/>
    <w:rsid w:val="006430AC"/>
    <w:rsid w:val="00643845"/>
    <w:rsid w:val="00643C30"/>
    <w:rsid w:val="00644344"/>
    <w:rsid w:val="00644B48"/>
    <w:rsid w:val="00644B8A"/>
    <w:rsid w:val="00644BE1"/>
    <w:rsid w:val="006453C1"/>
    <w:rsid w:val="00645844"/>
    <w:rsid w:val="00645F03"/>
    <w:rsid w:val="0064623E"/>
    <w:rsid w:val="00646BFC"/>
    <w:rsid w:val="00646E57"/>
    <w:rsid w:val="00647391"/>
    <w:rsid w:val="00647929"/>
    <w:rsid w:val="00650E16"/>
    <w:rsid w:val="00651427"/>
    <w:rsid w:val="006516F2"/>
    <w:rsid w:val="00651E71"/>
    <w:rsid w:val="00651F01"/>
    <w:rsid w:val="00652801"/>
    <w:rsid w:val="006531BD"/>
    <w:rsid w:val="0065351C"/>
    <w:rsid w:val="00653A03"/>
    <w:rsid w:val="00653F3D"/>
    <w:rsid w:val="006540FB"/>
    <w:rsid w:val="006542FE"/>
    <w:rsid w:val="006545B9"/>
    <w:rsid w:val="00654DBB"/>
    <w:rsid w:val="00654DBC"/>
    <w:rsid w:val="00654FD3"/>
    <w:rsid w:val="00655335"/>
    <w:rsid w:val="00656647"/>
    <w:rsid w:val="0065703C"/>
    <w:rsid w:val="00657FA5"/>
    <w:rsid w:val="00660C8C"/>
    <w:rsid w:val="0066160C"/>
    <w:rsid w:val="006617D5"/>
    <w:rsid w:val="00662983"/>
    <w:rsid w:val="00663944"/>
    <w:rsid w:val="00663AA5"/>
    <w:rsid w:val="00664016"/>
    <w:rsid w:val="006641A8"/>
    <w:rsid w:val="00664802"/>
    <w:rsid w:val="00664C63"/>
    <w:rsid w:val="006656CB"/>
    <w:rsid w:val="006658DA"/>
    <w:rsid w:val="00665D75"/>
    <w:rsid w:val="00666884"/>
    <w:rsid w:val="006669AD"/>
    <w:rsid w:val="006669BF"/>
    <w:rsid w:val="00666B2B"/>
    <w:rsid w:val="006672F7"/>
    <w:rsid w:val="00667300"/>
    <w:rsid w:val="00667F94"/>
    <w:rsid w:val="00667FD2"/>
    <w:rsid w:val="006700B6"/>
    <w:rsid w:val="006705E0"/>
    <w:rsid w:val="00671474"/>
    <w:rsid w:val="00671496"/>
    <w:rsid w:val="00671AA1"/>
    <w:rsid w:val="00671AD8"/>
    <w:rsid w:val="00671DEE"/>
    <w:rsid w:val="0067212E"/>
    <w:rsid w:val="0067271E"/>
    <w:rsid w:val="006729E5"/>
    <w:rsid w:val="00672DF9"/>
    <w:rsid w:val="0067320C"/>
    <w:rsid w:val="006742D0"/>
    <w:rsid w:val="006746A4"/>
    <w:rsid w:val="006747CC"/>
    <w:rsid w:val="006749A7"/>
    <w:rsid w:val="00674BCF"/>
    <w:rsid w:val="00674CA5"/>
    <w:rsid w:val="00675108"/>
    <w:rsid w:val="006753AC"/>
    <w:rsid w:val="00675DD7"/>
    <w:rsid w:val="00676807"/>
    <w:rsid w:val="00676BDF"/>
    <w:rsid w:val="00676CFC"/>
    <w:rsid w:val="00676EBC"/>
    <w:rsid w:val="006771BA"/>
    <w:rsid w:val="00677D4E"/>
    <w:rsid w:val="00677EA7"/>
    <w:rsid w:val="0068026C"/>
    <w:rsid w:val="00680782"/>
    <w:rsid w:val="00680845"/>
    <w:rsid w:val="00682003"/>
    <w:rsid w:val="0068215A"/>
    <w:rsid w:val="00682C1C"/>
    <w:rsid w:val="00682FDD"/>
    <w:rsid w:val="00683A74"/>
    <w:rsid w:val="00683BF8"/>
    <w:rsid w:val="00683FBE"/>
    <w:rsid w:val="00684704"/>
    <w:rsid w:val="00684AEA"/>
    <w:rsid w:val="00684D2A"/>
    <w:rsid w:val="00684F61"/>
    <w:rsid w:val="006851C5"/>
    <w:rsid w:val="006856BC"/>
    <w:rsid w:val="00686261"/>
    <w:rsid w:val="00686304"/>
    <w:rsid w:val="00686805"/>
    <w:rsid w:val="00686C0A"/>
    <w:rsid w:val="00686F2B"/>
    <w:rsid w:val="006873FD"/>
    <w:rsid w:val="00687D21"/>
    <w:rsid w:val="00687D33"/>
    <w:rsid w:val="00687EBA"/>
    <w:rsid w:val="0069022B"/>
    <w:rsid w:val="00690416"/>
    <w:rsid w:val="0069252D"/>
    <w:rsid w:val="00692C45"/>
    <w:rsid w:val="00692D48"/>
    <w:rsid w:val="0069368F"/>
    <w:rsid w:val="00694B9A"/>
    <w:rsid w:val="00694D43"/>
    <w:rsid w:val="00694DF0"/>
    <w:rsid w:val="00695A55"/>
    <w:rsid w:val="00695D35"/>
    <w:rsid w:val="00696058"/>
    <w:rsid w:val="00697069"/>
    <w:rsid w:val="00697B9B"/>
    <w:rsid w:val="00697E00"/>
    <w:rsid w:val="006A044E"/>
    <w:rsid w:val="006A11BF"/>
    <w:rsid w:val="006A1B89"/>
    <w:rsid w:val="006A1D66"/>
    <w:rsid w:val="006A2224"/>
    <w:rsid w:val="006A2348"/>
    <w:rsid w:val="006A25AA"/>
    <w:rsid w:val="006A2680"/>
    <w:rsid w:val="006A2A4B"/>
    <w:rsid w:val="006A2E88"/>
    <w:rsid w:val="006A3B0F"/>
    <w:rsid w:val="006A3EFE"/>
    <w:rsid w:val="006A57D1"/>
    <w:rsid w:val="006A61C2"/>
    <w:rsid w:val="006A656C"/>
    <w:rsid w:val="006A6842"/>
    <w:rsid w:val="006A7D03"/>
    <w:rsid w:val="006A7D67"/>
    <w:rsid w:val="006A7EF2"/>
    <w:rsid w:val="006B0666"/>
    <w:rsid w:val="006B076F"/>
    <w:rsid w:val="006B0ECD"/>
    <w:rsid w:val="006B0EF2"/>
    <w:rsid w:val="006B1ABB"/>
    <w:rsid w:val="006B2B4B"/>
    <w:rsid w:val="006B2F06"/>
    <w:rsid w:val="006B3B70"/>
    <w:rsid w:val="006B3C25"/>
    <w:rsid w:val="006B419B"/>
    <w:rsid w:val="006B4712"/>
    <w:rsid w:val="006B47AE"/>
    <w:rsid w:val="006B49AE"/>
    <w:rsid w:val="006B5498"/>
    <w:rsid w:val="006B5A26"/>
    <w:rsid w:val="006B5A82"/>
    <w:rsid w:val="006B5E6E"/>
    <w:rsid w:val="006B66A5"/>
    <w:rsid w:val="006B7036"/>
    <w:rsid w:val="006B75DC"/>
    <w:rsid w:val="006B7E93"/>
    <w:rsid w:val="006C0620"/>
    <w:rsid w:val="006C0E57"/>
    <w:rsid w:val="006C15FB"/>
    <w:rsid w:val="006C17CB"/>
    <w:rsid w:val="006C17CE"/>
    <w:rsid w:val="006C1948"/>
    <w:rsid w:val="006C195D"/>
    <w:rsid w:val="006C232F"/>
    <w:rsid w:val="006C2BC9"/>
    <w:rsid w:val="006C35C9"/>
    <w:rsid w:val="006C3D64"/>
    <w:rsid w:val="006C3D65"/>
    <w:rsid w:val="006C3E78"/>
    <w:rsid w:val="006C42B2"/>
    <w:rsid w:val="006C452A"/>
    <w:rsid w:val="006C4656"/>
    <w:rsid w:val="006C47D5"/>
    <w:rsid w:val="006C5FC5"/>
    <w:rsid w:val="006C605E"/>
    <w:rsid w:val="006C7390"/>
    <w:rsid w:val="006C74DD"/>
    <w:rsid w:val="006C78A8"/>
    <w:rsid w:val="006C7994"/>
    <w:rsid w:val="006C7A44"/>
    <w:rsid w:val="006C7C2A"/>
    <w:rsid w:val="006D014D"/>
    <w:rsid w:val="006D051B"/>
    <w:rsid w:val="006D0958"/>
    <w:rsid w:val="006D0AE4"/>
    <w:rsid w:val="006D1175"/>
    <w:rsid w:val="006D1458"/>
    <w:rsid w:val="006D164F"/>
    <w:rsid w:val="006D17EF"/>
    <w:rsid w:val="006D1E7A"/>
    <w:rsid w:val="006D1FAA"/>
    <w:rsid w:val="006D1FB5"/>
    <w:rsid w:val="006D2026"/>
    <w:rsid w:val="006D2496"/>
    <w:rsid w:val="006D297A"/>
    <w:rsid w:val="006D2A9D"/>
    <w:rsid w:val="006D307A"/>
    <w:rsid w:val="006D502D"/>
    <w:rsid w:val="006D515D"/>
    <w:rsid w:val="006D52F4"/>
    <w:rsid w:val="006D53E9"/>
    <w:rsid w:val="006D69EA"/>
    <w:rsid w:val="006D6B57"/>
    <w:rsid w:val="006D6C3F"/>
    <w:rsid w:val="006D6E5F"/>
    <w:rsid w:val="006D707E"/>
    <w:rsid w:val="006D77BB"/>
    <w:rsid w:val="006D7971"/>
    <w:rsid w:val="006D7D70"/>
    <w:rsid w:val="006D7DF2"/>
    <w:rsid w:val="006E080D"/>
    <w:rsid w:val="006E1248"/>
    <w:rsid w:val="006E25F8"/>
    <w:rsid w:val="006E33AB"/>
    <w:rsid w:val="006E379F"/>
    <w:rsid w:val="006E3E8F"/>
    <w:rsid w:val="006E45FB"/>
    <w:rsid w:val="006E48F6"/>
    <w:rsid w:val="006E4981"/>
    <w:rsid w:val="006E49F9"/>
    <w:rsid w:val="006E4E93"/>
    <w:rsid w:val="006E4FAA"/>
    <w:rsid w:val="006E531F"/>
    <w:rsid w:val="006E5D0E"/>
    <w:rsid w:val="006E6473"/>
    <w:rsid w:val="006E67D3"/>
    <w:rsid w:val="006E6A0B"/>
    <w:rsid w:val="006E7903"/>
    <w:rsid w:val="006F0619"/>
    <w:rsid w:val="006F0D7B"/>
    <w:rsid w:val="006F0E22"/>
    <w:rsid w:val="006F1092"/>
    <w:rsid w:val="006F1155"/>
    <w:rsid w:val="006F27B8"/>
    <w:rsid w:val="006F2EB6"/>
    <w:rsid w:val="006F3EA3"/>
    <w:rsid w:val="006F4EC0"/>
    <w:rsid w:val="006F4FE7"/>
    <w:rsid w:val="006F55CD"/>
    <w:rsid w:val="006F5737"/>
    <w:rsid w:val="006F5F36"/>
    <w:rsid w:val="006F6079"/>
    <w:rsid w:val="006F6137"/>
    <w:rsid w:val="006F66DF"/>
    <w:rsid w:val="006F788C"/>
    <w:rsid w:val="006F7BD6"/>
    <w:rsid w:val="006F7C6F"/>
    <w:rsid w:val="006F7D79"/>
    <w:rsid w:val="006F7E16"/>
    <w:rsid w:val="00700047"/>
    <w:rsid w:val="00700242"/>
    <w:rsid w:val="00700505"/>
    <w:rsid w:val="00700551"/>
    <w:rsid w:val="0070071F"/>
    <w:rsid w:val="007018E8"/>
    <w:rsid w:val="0070215A"/>
    <w:rsid w:val="007021F1"/>
    <w:rsid w:val="007023BB"/>
    <w:rsid w:val="007028D6"/>
    <w:rsid w:val="007031F0"/>
    <w:rsid w:val="00703445"/>
    <w:rsid w:val="00703FB0"/>
    <w:rsid w:val="007041D6"/>
    <w:rsid w:val="007048D8"/>
    <w:rsid w:val="00704C6F"/>
    <w:rsid w:val="007051DA"/>
    <w:rsid w:val="0070586C"/>
    <w:rsid w:val="0070641B"/>
    <w:rsid w:val="007066E7"/>
    <w:rsid w:val="00706889"/>
    <w:rsid w:val="00706BB3"/>
    <w:rsid w:val="007070CA"/>
    <w:rsid w:val="007073D0"/>
    <w:rsid w:val="00707785"/>
    <w:rsid w:val="00707DB4"/>
    <w:rsid w:val="0071037F"/>
    <w:rsid w:val="007106F6"/>
    <w:rsid w:val="00710D4A"/>
    <w:rsid w:val="00711A91"/>
    <w:rsid w:val="00711ABA"/>
    <w:rsid w:val="00711F8F"/>
    <w:rsid w:val="00712752"/>
    <w:rsid w:val="00713402"/>
    <w:rsid w:val="0071348B"/>
    <w:rsid w:val="00713A72"/>
    <w:rsid w:val="007144A0"/>
    <w:rsid w:val="007151FC"/>
    <w:rsid w:val="007152B3"/>
    <w:rsid w:val="00715914"/>
    <w:rsid w:val="00715C4C"/>
    <w:rsid w:val="00715F15"/>
    <w:rsid w:val="007160D8"/>
    <w:rsid w:val="0071652A"/>
    <w:rsid w:val="007166EC"/>
    <w:rsid w:val="00716A83"/>
    <w:rsid w:val="00716F9B"/>
    <w:rsid w:val="007174BF"/>
    <w:rsid w:val="00717F29"/>
    <w:rsid w:val="0072080E"/>
    <w:rsid w:val="00720F55"/>
    <w:rsid w:val="00721829"/>
    <w:rsid w:val="00721C1D"/>
    <w:rsid w:val="00721F4E"/>
    <w:rsid w:val="00722CA2"/>
    <w:rsid w:val="00723ABA"/>
    <w:rsid w:val="00723D93"/>
    <w:rsid w:val="00723FE1"/>
    <w:rsid w:val="00723FE7"/>
    <w:rsid w:val="0072643E"/>
    <w:rsid w:val="00726D09"/>
    <w:rsid w:val="007270DB"/>
    <w:rsid w:val="0072767E"/>
    <w:rsid w:val="00727827"/>
    <w:rsid w:val="00727D30"/>
    <w:rsid w:val="00727E89"/>
    <w:rsid w:val="00730A1D"/>
    <w:rsid w:val="00730C35"/>
    <w:rsid w:val="007317C0"/>
    <w:rsid w:val="0073220D"/>
    <w:rsid w:val="00732313"/>
    <w:rsid w:val="00732358"/>
    <w:rsid w:val="007324D5"/>
    <w:rsid w:val="00732559"/>
    <w:rsid w:val="00732BAA"/>
    <w:rsid w:val="00732E6A"/>
    <w:rsid w:val="007336F8"/>
    <w:rsid w:val="007339B3"/>
    <w:rsid w:val="00733CD5"/>
    <w:rsid w:val="00734320"/>
    <w:rsid w:val="007344CA"/>
    <w:rsid w:val="007357EA"/>
    <w:rsid w:val="00735812"/>
    <w:rsid w:val="00735AA5"/>
    <w:rsid w:val="007360FB"/>
    <w:rsid w:val="007364B1"/>
    <w:rsid w:val="007369B8"/>
    <w:rsid w:val="00736D4D"/>
    <w:rsid w:val="00737014"/>
    <w:rsid w:val="0073712A"/>
    <w:rsid w:val="00737F87"/>
    <w:rsid w:val="00740153"/>
    <w:rsid w:val="007409DA"/>
    <w:rsid w:val="00740B59"/>
    <w:rsid w:val="00741647"/>
    <w:rsid w:val="00741A58"/>
    <w:rsid w:val="00741F85"/>
    <w:rsid w:val="00742660"/>
    <w:rsid w:val="007427E7"/>
    <w:rsid w:val="007435B5"/>
    <w:rsid w:val="007439CD"/>
    <w:rsid w:val="0074410E"/>
    <w:rsid w:val="0074482B"/>
    <w:rsid w:val="007450C6"/>
    <w:rsid w:val="0074708E"/>
    <w:rsid w:val="00747538"/>
    <w:rsid w:val="0074760B"/>
    <w:rsid w:val="00747BA8"/>
    <w:rsid w:val="00747CDA"/>
    <w:rsid w:val="0075000E"/>
    <w:rsid w:val="0075063E"/>
    <w:rsid w:val="007509A6"/>
    <w:rsid w:val="00750AA8"/>
    <w:rsid w:val="00750CCB"/>
    <w:rsid w:val="0075110C"/>
    <w:rsid w:val="007513D7"/>
    <w:rsid w:val="007514CB"/>
    <w:rsid w:val="00751B0F"/>
    <w:rsid w:val="00751FD4"/>
    <w:rsid w:val="0075270B"/>
    <w:rsid w:val="0075295E"/>
    <w:rsid w:val="00752C40"/>
    <w:rsid w:val="00753334"/>
    <w:rsid w:val="00753E70"/>
    <w:rsid w:val="0075457E"/>
    <w:rsid w:val="00754D69"/>
    <w:rsid w:val="007551DC"/>
    <w:rsid w:val="007553D6"/>
    <w:rsid w:val="0075545E"/>
    <w:rsid w:val="00755562"/>
    <w:rsid w:val="00755601"/>
    <w:rsid w:val="0075662F"/>
    <w:rsid w:val="00756A51"/>
    <w:rsid w:val="00756A7F"/>
    <w:rsid w:val="007573DA"/>
    <w:rsid w:val="00757D56"/>
    <w:rsid w:val="0076077D"/>
    <w:rsid w:val="0076141E"/>
    <w:rsid w:val="00761603"/>
    <w:rsid w:val="00761F47"/>
    <w:rsid w:val="007621CC"/>
    <w:rsid w:val="0076283B"/>
    <w:rsid w:val="007629DF"/>
    <w:rsid w:val="0076408A"/>
    <w:rsid w:val="007646B7"/>
    <w:rsid w:val="00765230"/>
    <w:rsid w:val="007653FF"/>
    <w:rsid w:val="00766A75"/>
    <w:rsid w:val="00766AC6"/>
    <w:rsid w:val="00766DC7"/>
    <w:rsid w:val="00766F26"/>
    <w:rsid w:val="00766F62"/>
    <w:rsid w:val="00766F90"/>
    <w:rsid w:val="007670CE"/>
    <w:rsid w:val="00767E5D"/>
    <w:rsid w:val="0077067E"/>
    <w:rsid w:val="00771B20"/>
    <w:rsid w:val="00771EF3"/>
    <w:rsid w:val="00773DAB"/>
    <w:rsid w:val="00773E6E"/>
    <w:rsid w:val="007745BA"/>
    <w:rsid w:val="007769CB"/>
    <w:rsid w:val="00781217"/>
    <w:rsid w:val="00781579"/>
    <w:rsid w:val="00781EAF"/>
    <w:rsid w:val="0078230E"/>
    <w:rsid w:val="0078255F"/>
    <w:rsid w:val="00783038"/>
    <w:rsid w:val="00783717"/>
    <w:rsid w:val="00783A98"/>
    <w:rsid w:val="00783A9B"/>
    <w:rsid w:val="00784042"/>
    <w:rsid w:val="007844C0"/>
    <w:rsid w:val="007844F6"/>
    <w:rsid w:val="00784E50"/>
    <w:rsid w:val="007851FA"/>
    <w:rsid w:val="0078576B"/>
    <w:rsid w:val="00786D59"/>
    <w:rsid w:val="007874F9"/>
    <w:rsid w:val="007877B7"/>
    <w:rsid w:val="007912A2"/>
    <w:rsid w:val="00791FE5"/>
    <w:rsid w:val="00792AB7"/>
    <w:rsid w:val="0079309F"/>
    <w:rsid w:val="007930C7"/>
    <w:rsid w:val="007939F1"/>
    <w:rsid w:val="00793A85"/>
    <w:rsid w:val="00794658"/>
    <w:rsid w:val="00795B71"/>
    <w:rsid w:val="00795BDF"/>
    <w:rsid w:val="00795E6F"/>
    <w:rsid w:val="007963F4"/>
    <w:rsid w:val="00796750"/>
    <w:rsid w:val="007A04C0"/>
    <w:rsid w:val="007A0618"/>
    <w:rsid w:val="007A1603"/>
    <w:rsid w:val="007A1AA4"/>
    <w:rsid w:val="007A215E"/>
    <w:rsid w:val="007A231E"/>
    <w:rsid w:val="007A2895"/>
    <w:rsid w:val="007A293D"/>
    <w:rsid w:val="007A2E09"/>
    <w:rsid w:val="007A363B"/>
    <w:rsid w:val="007A398A"/>
    <w:rsid w:val="007A3FBD"/>
    <w:rsid w:val="007A47BD"/>
    <w:rsid w:val="007A4A96"/>
    <w:rsid w:val="007A4F0B"/>
    <w:rsid w:val="007A53A2"/>
    <w:rsid w:val="007A58B8"/>
    <w:rsid w:val="007A5917"/>
    <w:rsid w:val="007A6042"/>
    <w:rsid w:val="007A627A"/>
    <w:rsid w:val="007A68D5"/>
    <w:rsid w:val="007A6AB5"/>
    <w:rsid w:val="007A7423"/>
    <w:rsid w:val="007A7597"/>
    <w:rsid w:val="007A7EE2"/>
    <w:rsid w:val="007B042F"/>
    <w:rsid w:val="007B04C3"/>
    <w:rsid w:val="007B0718"/>
    <w:rsid w:val="007B0A1D"/>
    <w:rsid w:val="007B1BB1"/>
    <w:rsid w:val="007B2A9C"/>
    <w:rsid w:val="007B2F12"/>
    <w:rsid w:val="007B3547"/>
    <w:rsid w:val="007B38AB"/>
    <w:rsid w:val="007B4139"/>
    <w:rsid w:val="007B41C9"/>
    <w:rsid w:val="007B4266"/>
    <w:rsid w:val="007B429F"/>
    <w:rsid w:val="007B464C"/>
    <w:rsid w:val="007B4C59"/>
    <w:rsid w:val="007B4CCC"/>
    <w:rsid w:val="007B51A3"/>
    <w:rsid w:val="007B57F8"/>
    <w:rsid w:val="007B5A90"/>
    <w:rsid w:val="007B6702"/>
    <w:rsid w:val="007B7055"/>
    <w:rsid w:val="007B759E"/>
    <w:rsid w:val="007B7CC5"/>
    <w:rsid w:val="007C060D"/>
    <w:rsid w:val="007C0866"/>
    <w:rsid w:val="007C12DD"/>
    <w:rsid w:val="007C1702"/>
    <w:rsid w:val="007C1A28"/>
    <w:rsid w:val="007C1E30"/>
    <w:rsid w:val="007C23E1"/>
    <w:rsid w:val="007C2560"/>
    <w:rsid w:val="007C2C18"/>
    <w:rsid w:val="007C3230"/>
    <w:rsid w:val="007C38C2"/>
    <w:rsid w:val="007C3E09"/>
    <w:rsid w:val="007C3E8C"/>
    <w:rsid w:val="007C4186"/>
    <w:rsid w:val="007C473F"/>
    <w:rsid w:val="007C4C4C"/>
    <w:rsid w:val="007C4EC5"/>
    <w:rsid w:val="007C4FAD"/>
    <w:rsid w:val="007C5FB6"/>
    <w:rsid w:val="007C686E"/>
    <w:rsid w:val="007C6E5A"/>
    <w:rsid w:val="007C72F7"/>
    <w:rsid w:val="007C7958"/>
    <w:rsid w:val="007D01A7"/>
    <w:rsid w:val="007D04C2"/>
    <w:rsid w:val="007D094C"/>
    <w:rsid w:val="007D096C"/>
    <w:rsid w:val="007D09F1"/>
    <w:rsid w:val="007D0B00"/>
    <w:rsid w:val="007D120A"/>
    <w:rsid w:val="007D1C0E"/>
    <w:rsid w:val="007D1C64"/>
    <w:rsid w:val="007D2ADE"/>
    <w:rsid w:val="007D3378"/>
    <w:rsid w:val="007D5053"/>
    <w:rsid w:val="007D5D44"/>
    <w:rsid w:val="007D5F27"/>
    <w:rsid w:val="007D657E"/>
    <w:rsid w:val="007D6D89"/>
    <w:rsid w:val="007D70B4"/>
    <w:rsid w:val="007D7B2E"/>
    <w:rsid w:val="007D7C91"/>
    <w:rsid w:val="007E17BD"/>
    <w:rsid w:val="007E20D5"/>
    <w:rsid w:val="007E2425"/>
    <w:rsid w:val="007E2FBD"/>
    <w:rsid w:val="007E31BE"/>
    <w:rsid w:val="007E3360"/>
    <w:rsid w:val="007E362E"/>
    <w:rsid w:val="007E3633"/>
    <w:rsid w:val="007E3C23"/>
    <w:rsid w:val="007E3DE0"/>
    <w:rsid w:val="007E3E0B"/>
    <w:rsid w:val="007E44D8"/>
    <w:rsid w:val="007E464D"/>
    <w:rsid w:val="007E4CBE"/>
    <w:rsid w:val="007E526E"/>
    <w:rsid w:val="007E6010"/>
    <w:rsid w:val="007E6CF5"/>
    <w:rsid w:val="007E75D6"/>
    <w:rsid w:val="007F02A1"/>
    <w:rsid w:val="007F0785"/>
    <w:rsid w:val="007F0A45"/>
    <w:rsid w:val="007F1601"/>
    <w:rsid w:val="007F1945"/>
    <w:rsid w:val="007F1AF7"/>
    <w:rsid w:val="007F242C"/>
    <w:rsid w:val="007F269A"/>
    <w:rsid w:val="007F2ADB"/>
    <w:rsid w:val="007F2CC6"/>
    <w:rsid w:val="007F360B"/>
    <w:rsid w:val="007F39C0"/>
    <w:rsid w:val="007F4008"/>
    <w:rsid w:val="007F45FC"/>
    <w:rsid w:val="007F4AAF"/>
    <w:rsid w:val="007F4DEC"/>
    <w:rsid w:val="007F5512"/>
    <w:rsid w:val="007F65AE"/>
    <w:rsid w:val="007F6B1B"/>
    <w:rsid w:val="007F768A"/>
    <w:rsid w:val="007F77A9"/>
    <w:rsid w:val="008002B1"/>
    <w:rsid w:val="00800A48"/>
    <w:rsid w:val="00800D89"/>
    <w:rsid w:val="00800ECC"/>
    <w:rsid w:val="00801752"/>
    <w:rsid w:val="00801D11"/>
    <w:rsid w:val="008020B6"/>
    <w:rsid w:val="00802126"/>
    <w:rsid w:val="008021E9"/>
    <w:rsid w:val="008025D1"/>
    <w:rsid w:val="00803523"/>
    <w:rsid w:val="00803AD8"/>
    <w:rsid w:val="00804317"/>
    <w:rsid w:val="0080431D"/>
    <w:rsid w:val="008059B7"/>
    <w:rsid w:val="00805A8C"/>
    <w:rsid w:val="00805F7B"/>
    <w:rsid w:val="00806C8D"/>
    <w:rsid w:val="00806E84"/>
    <w:rsid w:val="0081020A"/>
    <w:rsid w:val="00810778"/>
    <w:rsid w:val="00810AB4"/>
    <w:rsid w:val="0081253F"/>
    <w:rsid w:val="00812B62"/>
    <w:rsid w:val="00812F5E"/>
    <w:rsid w:val="008131AB"/>
    <w:rsid w:val="00814CE9"/>
    <w:rsid w:val="00815763"/>
    <w:rsid w:val="00816274"/>
    <w:rsid w:val="00816693"/>
    <w:rsid w:val="00816B6A"/>
    <w:rsid w:val="008173CE"/>
    <w:rsid w:val="008176D0"/>
    <w:rsid w:val="00817AEF"/>
    <w:rsid w:val="00817F69"/>
    <w:rsid w:val="008203C9"/>
    <w:rsid w:val="008203CF"/>
    <w:rsid w:val="00820B78"/>
    <w:rsid w:val="0082107A"/>
    <w:rsid w:val="00821A5E"/>
    <w:rsid w:val="0082250A"/>
    <w:rsid w:val="008228D2"/>
    <w:rsid w:val="008230A6"/>
    <w:rsid w:val="008234A7"/>
    <w:rsid w:val="00824089"/>
    <w:rsid w:val="008243A9"/>
    <w:rsid w:val="00825DE4"/>
    <w:rsid w:val="00827910"/>
    <w:rsid w:val="00830131"/>
    <w:rsid w:val="00830132"/>
    <w:rsid w:val="0083090D"/>
    <w:rsid w:val="0083092B"/>
    <w:rsid w:val="00831113"/>
    <w:rsid w:val="00831DF2"/>
    <w:rsid w:val="00831EA6"/>
    <w:rsid w:val="008324E4"/>
    <w:rsid w:val="00832C9B"/>
    <w:rsid w:val="00833253"/>
    <w:rsid w:val="00833516"/>
    <w:rsid w:val="00833C90"/>
    <w:rsid w:val="008349AF"/>
    <w:rsid w:val="008349F1"/>
    <w:rsid w:val="00834D31"/>
    <w:rsid w:val="00834E1D"/>
    <w:rsid w:val="0083519A"/>
    <w:rsid w:val="0083545F"/>
    <w:rsid w:val="00835A21"/>
    <w:rsid w:val="00836086"/>
    <w:rsid w:val="008360E9"/>
    <w:rsid w:val="008365F0"/>
    <w:rsid w:val="008366B2"/>
    <w:rsid w:val="00836839"/>
    <w:rsid w:val="0083765E"/>
    <w:rsid w:val="00837C53"/>
    <w:rsid w:val="00837DA0"/>
    <w:rsid w:val="00837F42"/>
    <w:rsid w:val="00840840"/>
    <w:rsid w:val="008409DF"/>
    <w:rsid w:val="00840DE4"/>
    <w:rsid w:val="00840E72"/>
    <w:rsid w:val="0084142E"/>
    <w:rsid w:val="00841680"/>
    <w:rsid w:val="0084173C"/>
    <w:rsid w:val="008417FD"/>
    <w:rsid w:val="0084192B"/>
    <w:rsid w:val="008421D0"/>
    <w:rsid w:val="00842816"/>
    <w:rsid w:val="00843293"/>
    <w:rsid w:val="00844057"/>
    <w:rsid w:val="0084436D"/>
    <w:rsid w:val="008446EF"/>
    <w:rsid w:val="00844DAD"/>
    <w:rsid w:val="0084553B"/>
    <w:rsid w:val="00846370"/>
    <w:rsid w:val="0084721C"/>
    <w:rsid w:val="00847346"/>
    <w:rsid w:val="008473CB"/>
    <w:rsid w:val="00847A89"/>
    <w:rsid w:val="00847E1A"/>
    <w:rsid w:val="008502BD"/>
    <w:rsid w:val="00850CA3"/>
    <w:rsid w:val="00850D12"/>
    <w:rsid w:val="00851356"/>
    <w:rsid w:val="00851381"/>
    <w:rsid w:val="0085163A"/>
    <w:rsid w:val="00851BAD"/>
    <w:rsid w:val="0085250B"/>
    <w:rsid w:val="00852861"/>
    <w:rsid w:val="00852C5D"/>
    <w:rsid w:val="00852D75"/>
    <w:rsid w:val="008531D9"/>
    <w:rsid w:val="00853616"/>
    <w:rsid w:val="008536F3"/>
    <w:rsid w:val="0085374E"/>
    <w:rsid w:val="008537CA"/>
    <w:rsid w:val="0085387A"/>
    <w:rsid w:val="008546E3"/>
    <w:rsid w:val="00855125"/>
    <w:rsid w:val="00855230"/>
    <w:rsid w:val="00855358"/>
    <w:rsid w:val="00856753"/>
    <w:rsid w:val="00856DB2"/>
    <w:rsid w:val="00856E27"/>
    <w:rsid w:val="0085780A"/>
    <w:rsid w:val="008579CC"/>
    <w:rsid w:val="00857F64"/>
    <w:rsid w:val="0086055E"/>
    <w:rsid w:val="00860BE8"/>
    <w:rsid w:val="00860E82"/>
    <w:rsid w:val="008626A3"/>
    <w:rsid w:val="00862FF9"/>
    <w:rsid w:val="0086313F"/>
    <w:rsid w:val="00863356"/>
    <w:rsid w:val="00863442"/>
    <w:rsid w:val="00864837"/>
    <w:rsid w:val="00864A17"/>
    <w:rsid w:val="00864FAF"/>
    <w:rsid w:val="0086506A"/>
    <w:rsid w:val="008650CB"/>
    <w:rsid w:val="008659B6"/>
    <w:rsid w:val="00865AF4"/>
    <w:rsid w:val="00866781"/>
    <w:rsid w:val="00866A18"/>
    <w:rsid w:val="00867974"/>
    <w:rsid w:val="0087005F"/>
    <w:rsid w:val="008701CC"/>
    <w:rsid w:val="0087043B"/>
    <w:rsid w:val="0087079E"/>
    <w:rsid w:val="00870851"/>
    <w:rsid w:val="008711E1"/>
    <w:rsid w:val="008715F3"/>
    <w:rsid w:val="00871D0A"/>
    <w:rsid w:val="00871F54"/>
    <w:rsid w:val="0087300E"/>
    <w:rsid w:val="00873415"/>
    <w:rsid w:val="00873471"/>
    <w:rsid w:val="0087357E"/>
    <w:rsid w:val="008735CF"/>
    <w:rsid w:val="008738D0"/>
    <w:rsid w:val="00874147"/>
    <w:rsid w:val="00874EA0"/>
    <w:rsid w:val="008753C5"/>
    <w:rsid w:val="00875600"/>
    <w:rsid w:val="00876075"/>
    <w:rsid w:val="00876088"/>
    <w:rsid w:val="008763FA"/>
    <w:rsid w:val="0087658E"/>
    <w:rsid w:val="00876CE8"/>
    <w:rsid w:val="00876D30"/>
    <w:rsid w:val="00877571"/>
    <w:rsid w:val="00881168"/>
    <w:rsid w:val="00882903"/>
    <w:rsid w:val="00882F40"/>
    <w:rsid w:val="00882F4A"/>
    <w:rsid w:val="008830CE"/>
    <w:rsid w:val="00883465"/>
    <w:rsid w:val="0088362B"/>
    <w:rsid w:val="00883800"/>
    <w:rsid w:val="00883FDD"/>
    <w:rsid w:val="008842F2"/>
    <w:rsid w:val="00884F8C"/>
    <w:rsid w:val="00885803"/>
    <w:rsid w:val="00885852"/>
    <w:rsid w:val="00886BF3"/>
    <w:rsid w:val="00887F64"/>
    <w:rsid w:val="0089076F"/>
    <w:rsid w:val="0089106B"/>
    <w:rsid w:val="008911D0"/>
    <w:rsid w:val="008914D0"/>
    <w:rsid w:val="00891D40"/>
    <w:rsid w:val="00892028"/>
    <w:rsid w:val="008924DF"/>
    <w:rsid w:val="008927A8"/>
    <w:rsid w:val="00893A9D"/>
    <w:rsid w:val="00893EC1"/>
    <w:rsid w:val="00893F18"/>
    <w:rsid w:val="00893FCC"/>
    <w:rsid w:val="00894085"/>
    <w:rsid w:val="0089478D"/>
    <w:rsid w:val="00895341"/>
    <w:rsid w:val="00896017"/>
    <w:rsid w:val="008960F8"/>
    <w:rsid w:val="0089694F"/>
    <w:rsid w:val="00896C81"/>
    <w:rsid w:val="008970A5"/>
    <w:rsid w:val="00897437"/>
    <w:rsid w:val="008976C4"/>
    <w:rsid w:val="00897C86"/>
    <w:rsid w:val="00897CDD"/>
    <w:rsid w:val="008A01B4"/>
    <w:rsid w:val="008A025D"/>
    <w:rsid w:val="008A0E2F"/>
    <w:rsid w:val="008A1E33"/>
    <w:rsid w:val="008A31F7"/>
    <w:rsid w:val="008A37E4"/>
    <w:rsid w:val="008A3EF1"/>
    <w:rsid w:val="008A4463"/>
    <w:rsid w:val="008A60FE"/>
    <w:rsid w:val="008A6F61"/>
    <w:rsid w:val="008B050C"/>
    <w:rsid w:val="008B0BB9"/>
    <w:rsid w:val="008B0C45"/>
    <w:rsid w:val="008B1AF6"/>
    <w:rsid w:val="008B1DA8"/>
    <w:rsid w:val="008B206C"/>
    <w:rsid w:val="008B2283"/>
    <w:rsid w:val="008B2C3D"/>
    <w:rsid w:val="008B319D"/>
    <w:rsid w:val="008B35EB"/>
    <w:rsid w:val="008B369A"/>
    <w:rsid w:val="008B43E6"/>
    <w:rsid w:val="008B48A2"/>
    <w:rsid w:val="008B4AC7"/>
    <w:rsid w:val="008B51E9"/>
    <w:rsid w:val="008B521B"/>
    <w:rsid w:val="008B5375"/>
    <w:rsid w:val="008B686C"/>
    <w:rsid w:val="008B68BE"/>
    <w:rsid w:val="008B68E7"/>
    <w:rsid w:val="008B6D66"/>
    <w:rsid w:val="008B73D6"/>
    <w:rsid w:val="008B7A6B"/>
    <w:rsid w:val="008B7B3B"/>
    <w:rsid w:val="008C00FD"/>
    <w:rsid w:val="008C0193"/>
    <w:rsid w:val="008C0841"/>
    <w:rsid w:val="008C0E11"/>
    <w:rsid w:val="008C1693"/>
    <w:rsid w:val="008C1F0E"/>
    <w:rsid w:val="008C343F"/>
    <w:rsid w:val="008C3767"/>
    <w:rsid w:val="008C4CDE"/>
    <w:rsid w:val="008C55F1"/>
    <w:rsid w:val="008C56EA"/>
    <w:rsid w:val="008C5BEE"/>
    <w:rsid w:val="008C5BFD"/>
    <w:rsid w:val="008C62E8"/>
    <w:rsid w:val="008C66ED"/>
    <w:rsid w:val="008C6C80"/>
    <w:rsid w:val="008C7127"/>
    <w:rsid w:val="008C78C5"/>
    <w:rsid w:val="008C7CCC"/>
    <w:rsid w:val="008C7F95"/>
    <w:rsid w:val="008CAEF1"/>
    <w:rsid w:val="008D0763"/>
    <w:rsid w:val="008D1031"/>
    <w:rsid w:val="008D26E6"/>
    <w:rsid w:val="008D2A3F"/>
    <w:rsid w:val="008D3259"/>
    <w:rsid w:val="008D375E"/>
    <w:rsid w:val="008D3AA4"/>
    <w:rsid w:val="008D4176"/>
    <w:rsid w:val="008D44A8"/>
    <w:rsid w:val="008D4AD8"/>
    <w:rsid w:val="008D5261"/>
    <w:rsid w:val="008D5291"/>
    <w:rsid w:val="008D5749"/>
    <w:rsid w:val="008D5DBD"/>
    <w:rsid w:val="008D64B8"/>
    <w:rsid w:val="008D652E"/>
    <w:rsid w:val="008D68FD"/>
    <w:rsid w:val="008D6B3D"/>
    <w:rsid w:val="008D788C"/>
    <w:rsid w:val="008D7F4C"/>
    <w:rsid w:val="008E08F6"/>
    <w:rsid w:val="008E0AD1"/>
    <w:rsid w:val="008E0ED4"/>
    <w:rsid w:val="008E1439"/>
    <w:rsid w:val="008E184A"/>
    <w:rsid w:val="008E1EEA"/>
    <w:rsid w:val="008E29DC"/>
    <w:rsid w:val="008E2BA6"/>
    <w:rsid w:val="008E2CE5"/>
    <w:rsid w:val="008E2EBD"/>
    <w:rsid w:val="008E2F83"/>
    <w:rsid w:val="008E3179"/>
    <w:rsid w:val="008E4880"/>
    <w:rsid w:val="008E4BDB"/>
    <w:rsid w:val="008E5455"/>
    <w:rsid w:val="008E549D"/>
    <w:rsid w:val="008E5879"/>
    <w:rsid w:val="008E5894"/>
    <w:rsid w:val="008E5DB1"/>
    <w:rsid w:val="008E61D6"/>
    <w:rsid w:val="008E6444"/>
    <w:rsid w:val="008E6F14"/>
    <w:rsid w:val="008E7456"/>
    <w:rsid w:val="008E756B"/>
    <w:rsid w:val="008F0B32"/>
    <w:rsid w:val="008F0D2F"/>
    <w:rsid w:val="008F17B4"/>
    <w:rsid w:val="008F1F63"/>
    <w:rsid w:val="008F291F"/>
    <w:rsid w:val="008F3091"/>
    <w:rsid w:val="008F3262"/>
    <w:rsid w:val="008F3EB1"/>
    <w:rsid w:val="008F4A69"/>
    <w:rsid w:val="008F4EBE"/>
    <w:rsid w:val="008F52B6"/>
    <w:rsid w:val="008F5932"/>
    <w:rsid w:val="008F596D"/>
    <w:rsid w:val="008F5F51"/>
    <w:rsid w:val="008F5FCC"/>
    <w:rsid w:val="008F659C"/>
    <w:rsid w:val="008F6B78"/>
    <w:rsid w:val="008F732B"/>
    <w:rsid w:val="008F7773"/>
    <w:rsid w:val="008F7824"/>
    <w:rsid w:val="008F7EE1"/>
    <w:rsid w:val="008F7F4F"/>
    <w:rsid w:val="008F7FF7"/>
    <w:rsid w:val="00900CFF"/>
    <w:rsid w:val="00900D37"/>
    <w:rsid w:val="00901379"/>
    <w:rsid w:val="00901A00"/>
    <w:rsid w:val="00902133"/>
    <w:rsid w:val="00903C55"/>
    <w:rsid w:val="009042F0"/>
    <w:rsid w:val="009046E3"/>
    <w:rsid w:val="00905270"/>
    <w:rsid w:val="009054DC"/>
    <w:rsid w:val="00905502"/>
    <w:rsid w:val="00905A7E"/>
    <w:rsid w:val="00906D05"/>
    <w:rsid w:val="00906F6B"/>
    <w:rsid w:val="0091000D"/>
    <w:rsid w:val="00910830"/>
    <w:rsid w:val="00910874"/>
    <w:rsid w:val="0091140D"/>
    <w:rsid w:val="00912131"/>
    <w:rsid w:val="009130F1"/>
    <w:rsid w:val="00914A53"/>
    <w:rsid w:val="00914B91"/>
    <w:rsid w:val="00914DCE"/>
    <w:rsid w:val="0091567A"/>
    <w:rsid w:val="00916032"/>
    <w:rsid w:val="0091630A"/>
    <w:rsid w:val="0091638E"/>
    <w:rsid w:val="0091660E"/>
    <w:rsid w:val="0091708C"/>
    <w:rsid w:val="00917757"/>
    <w:rsid w:val="00917B41"/>
    <w:rsid w:val="00920F88"/>
    <w:rsid w:val="009210E7"/>
    <w:rsid w:val="00921DC8"/>
    <w:rsid w:val="0092236B"/>
    <w:rsid w:val="00923B9C"/>
    <w:rsid w:val="00923F30"/>
    <w:rsid w:val="00924466"/>
    <w:rsid w:val="00924EDD"/>
    <w:rsid w:val="009250ED"/>
    <w:rsid w:val="00925A66"/>
    <w:rsid w:val="00925C19"/>
    <w:rsid w:val="00925F56"/>
    <w:rsid w:val="00926621"/>
    <w:rsid w:val="00927367"/>
    <w:rsid w:val="0092746C"/>
    <w:rsid w:val="0092746E"/>
    <w:rsid w:val="00930415"/>
    <w:rsid w:val="009308E3"/>
    <w:rsid w:val="00930D4B"/>
    <w:rsid w:val="00930E61"/>
    <w:rsid w:val="00930EF2"/>
    <w:rsid w:val="00931A0F"/>
    <w:rsid w:val="00931B18"/>
    <w:rsid w:val="00931B38"/>
    <w:rsid w:val="009320DB"/>
    <w:rsid w:val="00932547"/>
    <w:rsid w:val="00932DD6"/>
    <w:rsid w:val="00933653"/>
    <w:rsid w:val="00933852"/>
    <w:rsid w:val="009338D6"/>
    <w:rsid w:val="0093400A"/>
    <w:rsid w:val="0093462F"/>
    <w:rsid w:val="00935209"/>
    <w:rsid w:val="00935CFA"/>
    <w:rsid w:val="0093642D"/>
    <w:rsid w:val="00940611"/>
    <w:rsid w:val="0094076E"/>
    <w:rsid w:val="009408A5"/>
    <w:rsid w:val="00941156"/>
    <w:rsid w:val="00941811"/>
    <w:rsid w:val="00941BD2"/>
    <w:rsid w:val="0094296D"/>
    <w:rsid w:val="00942C97"/>
    <w:rsid w:val="00942CC2"/>
    <w:rsid w:val="00942D74"/>
    <w:rsid w:val="00943DEA"/>
    <w:rsid w:val="009440A2"/>
    <w:rsid w:val="00944325"/>
    <w:rsid w:val="009447E5"/>
    <w:rsid w:val="00944A24"/>
    <w:rsid w:val="00944DCF"/>
    <w:rsid w:val="00944F0E"/>
    <w:rsid w:val="00945D17"/>
    <w:rsid w:val="00946593"/>
    <w:rsid w:val="00946752"/>
    <w:rsid w:val="009468D1"/>
    <w:rsid w:val="0094775B"/>
    <w:rsid w:val="00950830"/>
    <w:rsid w:val="00950A52"/>
    <w:rsid w:val="00951CF6"/>
    <w:rsid w:val="00951D48"/>
    <w:rsid w:val="00951F64"/>
    <w:rsid w:val="009520EA"/>
    <w:rsid w:val="0095225B"/>
    <w:rsid w:val="0095253C"/>
    <w:rsid w:val="00952EA0"/>
    <w:rsid w:val="00953160"/>
    <w:rsid w:val="009532CB"/>
    <w:rsid w:val="0095342D"/>
    <w:rsid w:val="009538D0"/>
    <w:rsid w:val="009538E4"/>
    <w:rsid w:val="00953A2F"/>
    <w:rsid w:val="00953F8E"/>
    <w:rsid w:val="009541E0"/>
    <w:rsid w:val="00954430"/>
    <w:rsid w:val="00954BBA"/>
    <w:rsid w:val="00954DA6"/>
    <w:rsid w:val="009553BF"/>
    <w:rsid w:val="00955402"/>
    <w:rsid w:val="0095630A"/>
    <w:rsid w:val="00956325"/>
    <w:rsid w:val="00956BAF"/>
    <w:rsid w:val="00956BFF"/>
    <w:rsid w:val="00956F2C"/>
    <w:rsid w:val="00957335"/>
    <w:rsid w:val="00957B24"/>
    <w:rsid w:val="00957DDB"/>
    <w:rsid w:val="00960599"/>
    <w:rsid w:val="009609CA"/>
    <w:rsid w:val="009616E7"/>
    <w:rsid w:val="00961718"/>
    <w:rsid w:val="00961928"/>
    <w:rsid w:val="00962648"/>
    <w:rsid w:val="009629E8"/>
    <w:rsid w:val="00962C6D"/>
    <w:rsid w:val="009632B1"/>
    <w:rsid w:val="00963378"/>
    <w:rsid w:val="00963B6A"/>
    <w:rsid w:val="00963DC2"/>
    <w:rsid w:val="00963E5D"/>
    <w:rsid w:val="00964AED"/>
    <w:rsid w:val="00966746"/>
    <w:rsid w:val="0096689A"/>
    <w:rsid w:val="00966D7C"/>
    <w:rsid w:val="00966DAA"/>
    <w:rsid w:val="009670F6"/>
    <w:rsid w:val="009672B1"/>
    <w:rsid w:val="0097016A"/>
    <w:rsid w:val="00972309"/>
    <w:rsid w:val="0097259D"/>
    <w:rsid w:val="009727AB"/>
    <w:rsid w:val="009729C9"/>
    <w:rsid w:val="00972E3C"/>
    <w:rsid w:val="00974334"/>
    <w:rsid w:val="009743F9"/>
    <w:rsid w:val="00974543"/>
    <w:rsid w:val="009745E0"/>
    <w:rsid w:val="0097505B"/>
    <w:rsid w:val="009753E1"/>
    <w:rsid w:val="00975936"/>
    <w:rsid w:val="00976543"/>
    <w:rsid w:val="009768E8"/>
    <w:rsid w:val="00976F02"/>
    <w:rsid w:val="00977239"/>
    <w:rsid w:val="009801F7"/>
    <w:rsid w:val="00980807"/>
    <w:rsid w:val="00980D44"/>
    <w:rsid w:val="0098179C"/>
    <w:rsid w:val="00981C29"/>
    <w:rsid w:val="009837D9"/>
    <w:rsid w:val="00983A14"/>
    <w:rsid w:val="00983DD6"/>
    <w:rsid w:val="009842A5"/>
    <w:rsid w:val="00984319"/>
    <w:rsid w:val="00985033"/>
    <w:rsid w:val="0098537E"/>
    <w:rsid w:val="00985A33"/>
    <w:rsid w:val="00985EA7"/>
    <w:rsid w:val="00985F68"/>
    <w:rsid w:val="00986067"/>
    <w:rsid w:val="009863F8"/>
    <w:rsid w:val="00986D19"/>
    <w:rsid w:val="0098733F"/>
    <w:rsid w:val="009874CA"/>
    <w:rsid w:val="00987FEE"/>
    <w:rsid w:val="0099179F"/>
    <w:rsid w:val="009919AC"/>
    <w:rsid w:val="0099221A"/>
    <w:rsid w:val="009923E7"/>
    <w:rsid w:val="00992EDF"/>
    <w:rsid w:val="0099401C"/>
    <w:rsid w:val="00994DC1"/>
    <w:rsid w:val="00995C14"/>
    <w:rsid w:val="00996145"/>
    <w:rsid w:val="009961F9"/>
    <w:rsid w:val="00997096"/>
    <w:rsid w:val="0099758D"/>
    <w:rsid w:val="00997769"/>
    <w:rsid w:val="009977BF"/>
    <w:rsid w:val="0099788C"/>
    <w:rsid w:val="00997C5C"/>
    <w:rsid w:val="009A01A6"/>
    <w:rsid w:val="009A06EE"/>
    <w:rsid w:val="009A0E1D"/>
    <w:rsid w:val="009A0E6A"/>
    <w:rsid w:val="009A0F8E"/>
    <w:rsid w:val="009A1864"/>
    <w:rsid w:val="009A2893"/>
    <w:rsid w:val="009A2A71"/>
    <w:rsid w:val="009A2B87"/>
    <w:rsid w:val="009A3389"/>
    <w:rsid w:val="009A3A34"/>
    <w:rsid w:val="009A3CD5"/>
    <w:rsid w:val="009A3DE5"/>
    <w:rsid w:val="009A3EB4"/>
    <w:rsid w:val="009A50E6"/>
    <w:rsid w:val="009A5354"/>
    <w:rsid w:val="009A5E06"/>
    <w:rsid w:val="009A6BB6"/>
    <w:rsid w:val="009A7AD0"/>
    <w:rsid w:val="009A7B18"/>
    <w:rsid w:val="009B0039"/>
    <w:rsid w:val="009B1542"/>
    <w:rsid w:val="009B1B26"/>
    <w:rsid w:val="009B1FC1"/>
    <w:rsid w:val="009B2C9A"/>
    <w:rsid w:val="009B3879"/>
    <w:rsid w:val="009B3D4F"/>
    <w:rsid w:val="009B4C8C"/>
    <w:rsid w:val="009B4D23"/>
    <w:rsid w:val="009B4F65"/>
    <w:rsid w:val="009B528F"/>
    <w:rsid w:val="009B5498"/>
    <w:rsid w:val="009B5AD3"/>
    <w:rsid w:val="009B5C29"/>
    <w:rsid w:val="009B6363"/>
    <w:rsid w:val="009B6721"/>
    <w:rsid w:val="009B6E5D"/>
    <w:rsid w:val="009B79AF"/>
    <w:rsid w:val="009B7C83"/>
    <w:rsid w:val="009C1189"/>
    <w:rsid w:val="009C121B"/>
    <w:rsid w:val="009C1451"/>
    <w:rsid w:val="009C1754"/>
    <w:rsid w:val="009C1EC1"/>
    <w:rsid w:val="009C22D2"/>
    <w:rsid w:val="009C2F46"/>
    <w:rsid w:val="009C3303"/>
    <w:rsid w:val="009C3327"/>
    <w:rsid w:val="009C33E8"/>
    <w:rsid w:val="009C39F6"/>
    <w:rsid w:val="009C45A9"/>
    <w:rsid w:val="009C4787"/>
    <w:rsid w:val="009C4941"/>
    <w:rsid w:val="009C4FF2"/>
    <w:rsid w:val="009C51E3"/>
    <w:rsid w:val="009C5C22"/>
    <w:rsid w:val="009C62EB"/>
    <w:rsid w:val="009C6738"/>
    <w:rsid w:val="009C6924"/>
    <w:rsid w:val="009C6BF4"/>
    <w:rsid w:val="009C6C13"/>
    <w:rsid w:val="009C6DB5"/>
    <w:rsid w:val="009C7087"/>
    <w:rsid w:val="009C73D9"/>
    <w:rsid w:val="009C77C2"/>
    <w:rsid w:val="009C7DF3"/>
    <w:rsid w:val="009D010B"/>
    <w:rsid w:val="009D02A7"/>
    <w:rsid w:val="009D0332"/>
    <w:rsid w:val="009D0511"/>
    <w:rsid w:val="009D086C"/>
    <w:rsid w:val="009D0DA1"/>
    <w:rsid w:val="009D163C"/>
    <w:rsid w:val="009D18BA"/>
    <w:rsid w:val="009D1C87"/>
    <w:rsid w:val="009D2E28"/>
    <w:rsid w:val="009D30E0"/>
    <w:rsid w:val="009D37DC"/>
    <w:rsid w:val="009D4953"/>
    <w:rsid w:val="009D5482"/>
    <w:rsid w:val="009D59B8"/>
    <w:rsid w:val="009D5BAA"/>
    <w:rsid w:val="009D60E0"/>
    <w:rsid w:val="009D742D"/>
    <w:rsid w:val="009D77E5"/>
    <w:rsid w:val="009D790B"/>
    <w:rsid w:val="009D7BFF"/>
    <w:rsid w:val="009E0007"/>
    <w:rsid w:val="009E02C5"/>
    <w:rsid w:val="009E03C8"/>
    <w:rsid w:val="009E0C80"/>
    <w:rsid w:val="009E0D58"/>
    <w:rsid w:val="009E0E94"/>
    <w:rsid w:val="009E14E9"/>
    <w:rsid w:val="009E1569"/>
    <w:rsid w:val="009E1ABB"/>
    <w:rsid w:val="009E1F0D"/>
    <w:rsid w:val="009E2053"/>
    <w:rsid w:val="009E217E"/>
    <w:rsid w:val="009E27E9"/>
    <w:rsid w:val="009E3081"/>
    <w:rsid w:val="009E3436"/>
    <w:rsid w:val="009E34BB"/>
    <w:rsid w:val="009E3E65"/>
    <w:rsid w:val="009E4016"/>
    <w:rsid w:val="009E4311"/>
    <w:rsid w:val="009E4DA0"/>
    <w:rsid w:val="009E637A"/>
    <w:rsid w:val="009E64CA"/>
    <w:rsid w:val="009E6C04"/>
    <w:rsid w:val="009E70F7"/>
    <w:rsid w:val="009E75A8"/>
    <w:rsid w:val="009F07D7"/>
    <w:rsid w:val="009F0D03"/>
    <w:rsid w:val="009F1137"/>
    <w:rsid w:val="009F16EA"/>
    <w:rsid w:val="009F1891"/>
    <w:rsid w:val="009F2BAC"/>
    <w:rsid w:val="009F3AFE"/>
    <w:rsid w:val="009F428E"/>
    <w:rsid w:val="009F5405"/>
    <w:rsid w:val="009F57A8"/>
    <w:rsid w:val="009F5A39"/>
    <w:rsid w:val="009F5AEB"/>
    <w:rsid w:val="009F5CF6"/>
    <w:rsid w:val="009F67A5"/>
    <w:rsid w:val="009F74E5"/>
    <w:rsid w:val="009F7931"/>
    <w:rsid w:val="009F7E5C"/>
    <w:rsid w:val="00A0011D"/>
    <w:rsid w:val="00A00335"/>
    <w:rsid w:val="00A00788"/>
    <w:rsid w:val="00A01A57"/>
    <w:rsid w:val="00A023F8"/>
    <w:rsid w:val="00A02864"/>
    <w:rsid w:val="00A02AFB"/>
    <w:rsid w:val="00A02C74"/>
    <w:rsid w:val="00A03C0E"/>
    <w:rsid w:val="00A0415F"/>
    <w:rsid w:val="00A06BDF"/>
    <w:rsid w:val="00A06E10"/>
    <w:rsid w:val="00A06F94"/>
    <w:rsid w:val="00A073C7"/>
    <w:rsid w:val="00A0749F"/>
    <w:rsid w:val="00A07A46"/>
    <w:rsid w:val="00A07C57"/>
    <w:rsid w:val="00A07E65"/>
    <w:rsid w:val="00A10186"/>
    <w:rsid w:val="00A1036B"/>
    <w:rsid w:val="00A1067E"/>
    <w:rsid w:val="00A1135F"/>
    <w:rsid w:val="00A1143E"/>
    <w:rsid w:val="00A118CF"/>
    <w:rsid w:val="00A11B84"/>
    <w:rsid w:val="00A11E28"/>
    <w:rsid w:val="00A1210D"/>
    <w:rsid w:val="00A12410"/>
    <w:rsid w:val="00A12573"/>
    <w:rsid w:val="00A12F1D"/>
    <w:rsid w:val="00A1326C"/>
    <w:rsid w:val="00A132A7"/>
    <w:rsid w:val="00A135CD"/>
    <w:rsid w:val="00A13F89"/>
    <w:rsid w:val="00A13FDF"/>
    <w:rsid w:val="00A140AA"/>
    <w:rsid w:val="00A140CB"/>
    <w:rsid w:val="00A14778"/>
    <w:rsid w:val="00A14F50"/>
    <w:rsid w:val="00A15493"/>
    <w:rsid w:val="00A15D32"/>
    <w:rsid w:val="00A16087"/>
    <w:rsid w:val="00A164C1"/>
    <w:rsid w:val="00A1734C"/>
    <w:rsid w:val="00A17B1F"/>
    <w:rsid w:val="00A17DF8"/>
    <w:rsid w:val="00A17F3F"/>
    <w:rsid w:val="00A209C1"/>
    <w:rsid w:val="00A20C55"/>
    <w:rsid w:val="00A20FEB"/>
    <w:rsid w:val="00A2126C"/>
    <w:rsid w:val="00A2191F"/>
    <w:rsid w:val="00A2198F"/>
    <w:rsid w:val="00A21C23"/>
    <w:rsid w:val="00A21CF5"/>
    <w:rsid w:val="00A2218B"/>
    <w:rsid w:val="00A2246F"/>
    <w:rsid w:val="00A22E9B"/>
    <w:rsid w:val="00A22F8A"/>
    <w:rsid w:val="00A23360"/>
    <w:rsid w:val="00A2435D"/>
    <w:rsid w:val="00A2465E"/>
    <w:rsid w:val="00A24819"/>
    <w:rsid w:val="00A24D43"/>
    <w:rsid w:val="00A271A8"/>
    <w:rsid w:val="00A27539"/>
    <w:rsid w:val="00A275D5"/>
    <w:rsid w:val="00A27D59"/>
    <w:rsid w:val="00A30223"/>
    <w:rsid w:val="00A30A51"/>
    <w:rsid w:val="00A314A9"/>
    <w:rsid w:val="00A31FAF"/>
    <w:rsid w:val="00A32864"/>
    <w:rsid w:val="00A32909"/>
    <w:rsid w:val="00A32CC4"/>
    <w:rsid w:val="00A3315F"/>
    <w:rsid w:val="00A3318A"/>
    <w:rsid w:val="00A335F6"/>
    <w:rsid w:val="00A33CD6"/>
    <w:rsid w:val="00A344AE"/>
    <w:rsid w:val="00A34E32"/>
    <w:rsid w:val="00A35092"/>
    <w:rsid w:val="00A359AB"/>
    <w:rsid w:val="00A35D4B"/>
    <w:rsid w:val="00A364B9"/>
    <w:rsid w:val="00A36C95"/>
    <w:rsid w:val="00A36E52"/>
    <w:rsid w:val="00A37481"/>
    <w:rsid w:val="00A37B80"/>
    <w:rsid w:val="00A37FA8"/>
    <w:rsid w:val="00A407A4"/>
    <w:rsid w:val="00A407C5"/>
    <w:rsid w:val="00A40FEA"/>
    <w:rsid w:val="00A41038"/>
    <w:rsid w:val="00A41100"/>
    <w:rsid w:val="00A413B2"/>
    <w:rsid w:val="00A4163A"/>
    <w:rsid w:val="00A419DE"/>
    <w:rsid w:val="00A41FF8"/>
    <w:rsid w:val="00A4218F"/>
    <w:rsid w:val="00A42379"/>
    <w:rsid w:val="00A42516"/>
    <w:rsid w:val="00A425C1"/>
    <w:rsid w:val="00A4284C"/>
    <w:rsid w:val="00A4339A"/>
    <w:rsid w:val="00A43641"/>
    <w:rsid w:val="00A43E12"/>
    <w:rsid w:val="00A446CF"/>
    <w:rsid w:val="00A44CE7"/>
    <w:rsid w:val="00A44F99"/>
    <w:rsid w:val="00A4515C"/>
    <w:rsid w:val="00A45285"/>
    <w:rsid w:val="00A4538A"/>
    <w:rsid w:val="00A4583E"/>
    <w:rsid w:val="00A45B91"/>
    <w:rsid w:val="00A462A2"/>
    <w:rsid w:val="00A4638E"/>
    <w:rsid w:val="00A465FE"/>
    <w:rsid w:val="00A4669E"/>
    <w:rsid w:val="00A47399"/>
    <w:rsid w:val="00A47B22"/>
    <w:rsid w:val="00A47D32"/>
    <w:rsid w:val="00A47DF1"/>
    <w:rsid w:val="00A5046B"/>
    <w:rsid w:val="00A50517"/>
    <w:rsid w:val="00A50867"/>
    <w:rsid w:val="00A50C15"/>
    <w:rsid w:val="00A51CBF"/>
    <w:rsid w:val="00A52018"/>
    <w:rsid w:val="00A52325"/>
    <w:rsid w:val="00A529FC"/>
    <w:rsid w:val="00A52ECB"/>
    <w:rsid w:val="00A531E7"/>
    <w:rsid w:val="00A5362F"/>
    <w:rsid w:val="00A53CBC"/>
    <w:rsid w:val="00A54DE5"/>
    <w:rsid w:val="00A55036"/>
    <w:rsid w:val="00A55068"/>
    <w:rsid w:val="00A56E9D"/>
    <w:rsid w:val="00A57521"/>
    <w:rsid w:val="00A578F4"/>
    <w:rsid w:val="00A57CCA"/>
    <w:rsid w:val="00A57E04"/>
    <w:rsid w:val="00A6001B"/>
    <w:rsid w:val="00A6014B"/>
    <w:rsid w:val="00A61639"/>
    <w:rsid w:val="00A62606"/>
    <w:rsid w:val="00A63A6B"/>
    <w:rsid w:val="00A64143"/>
    <w:rsid w:val="00A645E4"/>
    <w:rsid w:val="00A645F0"/>
    <w:rsid w:val="00A64778"/>
    <w:rsid w:val="00A64C07"/>
    <w:rsid w:val="00A65075"/>
    <w:rsid w:val="00A65160"/>
    <w:rsid w:val="00A65542"/>
    <w:rsid w:val="00A65D8D"/>
    <w:rsid w:val="00A66840"/>
    <w:rsid w:val="00A677BC"/>
    <w:rsid w:val="00A6793F"/>
    <w:rsid w:val="00A71D47"/>
    <w:rsid w:val="00A71E85"/>
    <w:rsid w:val="00A721A4"/>
    <w:rsid w:val="00A72310"/>
    <w:rsid w:val="00A72A3A"/>
    <w:rsid w:val="00A72CC8"/>
    <w:rsid w:val="00A72CF4"/>
    <w:rsid w:val="00A73416"/>
    <w:rsid w:val="00A73732"/>
    <w:rsid w:val="00A739BD"/>
    <w:rsid w:val="00A73ACE"/>
    <w:rsid w:val="00A74677"/>
    <w:rsid w:val="00A74FEA"/>
    <w:rsid w:val="00A750B3"/>
    <w:rsid w:val="00A755D8"/>
    <w:rsid w:val="00A75AA7"/>
    <w:rsid w:val="00A75B50"/>
    <w:rsid w:val="00A75D29"/>
    <w:rsid w:val="00A75E65"/>
    <w:rsid w:val="00A75FC9"/>
    <w:rsid w:val="00A76210"/>
    <w:rsid w:val="00A76726"/>
    <w:rsid w:val="00A76AB5"/>
    <w:rsid w:val="00A80014"/>
    <w:rsid w:val="00A80F7C"/>
    <w:rsid w:val="00A81EA3"/>
    <w:rsid w:val="00A82579"/>
    <w:rsid w:val="00A82950"/>
    <w:rsid w:val="00A82C9E"/>
    <w:rsid w:val="00A82FE8"/>
    <w:rsid w:val="00A8323C"/>
    <w:rsid w:val="00A83D2D"/>
    <w:rsid w:val="00A84605"/>
    <w:rsid w:val="00A848CD"/>
    <w:rsid w:val="00A848FD"/>
    <w:rsid w:val="00A84FC9"/>
    <w:rsid w:val="00A85354"/>
    <w:rsid w:val="00A85DEF"/>
    <w:rsid w:val="00A862AE"/>
    <w:rsid w:val="00A8649A"/>
    <w:rsid w:val="00A8665E"/>
    <w:rsid w:val="00A869E3"/>
    <w:rsid w:val="00A86B37"/>
    <w:rsid w:val="00A87709"/>
    <w:rsid w:val="00A87C90"/>
    <w:rsid w:val="00A87D8C"/>
    <w:rsid w:val="00A87E3E"/>
    <w:rsid w:val="00A91C93"/>
    <w:rsid w:val="00A92424"/>
    <w:rsid w:val="00A92454"/>
    <w:rsid w:val="00A924A6"/>
    <w:rsid w:val="00A92BEA"/>
    <w:rsid w:val="00A9317A"/>
    <w:rsid w:val="00A939BF"/>
    <w:rsid w:val="00A93F21"/>
    <w:rsid w:val="00A940CA"/>
    <w:rsid w:val="00A94269"/>
    <w:rsid w:val="00A95824"/>
    <w:rsid w:val="00A95BF2"/>
    <w:rsid w:val="00A96221"/>
    <w:rsid w:val="00AA072C"/>
    <w:rsid w:val="00AA1075"/>
    <w:rsid w:val="00AA1570"/>
    <w:rsid w:val="00AA160F"/>
    <w:rsid w:val="00AA18C7"/>
    <w:rsid w:val="00AA18F5"/>
    <w:rsid w:val="00AA2859"/>
    <w:rsid w:val="00AA2B82"/>
    <w:rsid w:val="00AA2C68"/>
    <w:rsid w:val="00AA3445"/>
    <w:rsid w:val="00AA3456"/>
    <w:rsid w:val="00AA3457"/>
    <w:rsid w:val="00AA38E6"/>
    <w:rsid w:val="00AA3A2B"/>
    <w:rsid w:val="00AA3AE7"/>
    <w:rsid w:val="00AA445C"/>
    <w:rsid w:val="00AA4635"/>
    <w:rsid w:val="00AA57DD"/>
    <w:rsid w:val="00AA5E1A"/>
    <w:rsid w:val="00AA6692"/>
    <w:rsid w:val="00AA6D01"/>
    <w:rsid w:val="00AA71BB"/>
    <w:rsid w:val="00AA725C"/>
    <w:rsid w:val="00AA767C"/>
    <w:rsid w:val="00AB0107"/>
    <w:rsid w:val="00AB1353"/>
    <w:rsid w:val="00AB1EF3"/>
    <w:rsid w:val="00AB290C"/>
    <w:rsid w:val="00AB29B6"/>
    <w:rsid w:val="00AB2F58"/>
    <w:rsid w:val="00AB30B2"/>
    <w:rsid w:val="00AB37A7"/>
    <w:rsid w:val="00AB3E02"/>
    <w:rsid w:val="00AB570B"/>
    <w:rsid w:val="00AB5BF2"/>
    <w:rsid w:val="00AB623A"/>
    <w:rsid w:val="00AB65AA"/>
    <w:rsid w:val="00AB6809"/>
    <w:rsid w:val="00AB68A1"/>
    <w:rsid w:val="00AB7828"/>
    <w:rsid w:val="00AC0365"/>
    <w:rsid w:val="00AC048B"/>
    <w:rsid w:val="00AC0E58"/>
    <w:rsid w:val="00AC0EC0"/>
    <w:rsid w:val="00AC1790"/>
    <w:rsid w:val="00AC1858"/>
    <w:rsid w:val="00AC19E1"/>
    <w:rsid w:val="00AC2FB3"/>
    <w:rsid w:val="00AC3712"/>
    <w:rsid w:val="00AC4179"/>
    <w:rsid w:val="00AC436C"/>
    <w:rsid w:val="00AC4838"/>
    <w:rsid w:val="00AC4A6B"/>
    <w:rsid w:val="00AC4B57"/>
    <w:rsid w:val="00AC4CE6"/>
    <w:rsid w:val="00AC5769"/>
    <w:rsid w:val="00AC5E97"/>
    <w:rsid w:val="00AC6524"/>
    <w:rsid w:val="00AC68FA"/>
    <w:rsid w:val="00AC6C4E"/>
    <w:rsid w:val="00AC7080"/>
    <w:rsid w:val="00AC7684"/>
    <w:rsid w:val="00AC7B56"/>
    <w:rsid w:val="00AC7E4E"/>
    <w:rsid w:val="00AC7F81"/>
    <w:rsid w:val="00AD000C"/>
    <w:rsid w:val="00AD06E3"/>
    <w:rsid w:val="00AD0B1E"/>
    <w:rsid w:val="00AD0D2B"/>
    <w:rsid w:val="00AD1AB1"/>
    <w:rsid w:val="00AD1BD7"/>
    <w:rsid w:val="00AD1E8B"/>
    <w:rsid w:val="00AD288F"/>
    <w:rsid w:val="00AD2E3B"/>
    <w:rsid w:val="00AD3192"/>
    <w:rsid w:val="00AD37BE"/>
    <w:rsid w:val="00AD3EC6"/>
    <w:rsid w:val="00AD62BA"/>
    <w:rsid w:val="00AD6615"/>
    <w:rsid w:val="00AD7286"/>
    <w:rsid w:val="00AD7B52"/>
    <w:rsid w:val="00AE0A9E"/>
    <w:rsid w:val="00AE1D9D"/>
    <w:rsid w:val="00AE2433"/>
    <w:rsid w:val="00AE2673"/>
    <w:rsid w:val="00AE2E98"/>
    <w:rsid w:val="00AE4497"/>
    <w:rsid w:val="00AE57CB"/>
    <w:rsid w:val="00AE5B4E"/>
    <w:rsid w:val="00AE700F"/>
    <w:rsid w:val="00AE708A"/>
    <w:rsid w:val="00AE712E"/>
    <w:rsid w:val="00AF082D"/>
    <w:rsid w:val="00AF0C60"/>
    <w:rsid w:val="00AF1639"/>
    <w:rsid w:val="00AF1CEA"/>
    <w:rsid w:val="00AF1E62"/>
    <w:rsid w:val="00AF1EFA"/>
    <w:rsid w:val="00AF22F4"/>
    <w:rsid w:val="00AF2DCB"/>
    <w:rsid w:val="00AF2F1D"/>
    <w:rsid w:val="00AF380F"/>
    <w:rsid w:val="00AF3890"/>
    <w:rsid w:val="00AF4515"/>
    <w:rsid w:val="00AF4EFA"/>
    <w:rsid w:val="00AF5118"/>
    <w:rsid w:val="00AF522B"/>
    <w:rsid w:val="00AF5328"/>
    <w:rsid w:val="00AF5B3B"/>
    <w:rsid w:val="00AF5BE3"/>
    <w:rsid w:val="00AF5CDF"/>
    <w:rsid w:val="00AF7005"/>
    <w:rsid w:val="00AF73CB"/>
    <w:rsid w:val="00AF7D05"/>
    <w:rsid w:val="00AF7D62"/>
    <w:rsid w:val="00B00357"/>
    <w:rsid w:val="00B0047B"/>
    <w:rsid w:val="00B0068C"/>
    <w:rsid w:val="00B00A89"/>
    <w:rsid w:val="00B00C55"/>
    <w:rsid w:val="00B0181A"/>
    <w:rsid w:val="00B018A1"/>
    <w:rsid w:val="00B01EDA"/>
    <w:rsid w:val="00B02598"/>
    <w:rsid w:val="00B02C29"/>
    <w:rsid w:val="00B02DEA"/>
    <w:rsid w:val="00B0300B"/>
    <w:rsid w:val="00B03A96"/>
    <w:rsid w:val="00B03F70"/>
    <w:rsid w:val="00B0444E"/>
    <w:rsid w:val="00B0487A"/>
    <w:rsid w:val="00B048D0"/>
    <w:rsid w:val="00B057EE"/>
    <w:rsid w:val="00B06672"/>
    <w:rsid w:val="00B06986"/>
    <w:rsid w:val="00B06B76"/>
    <w:rsid w:val="00B07F7B"/>
    <w:rsid w:val="00B10447"/>
    <w:rsid w:val="00B10564"/>
    <w:rsid w:val="00B10A4F"/>
    <w:rsid w:val="00B11EC1"/>
    <w:rsid w:val="00B12732"/>
    <w:rsid w:val="00B128C5"/>
    <w:rsid w:val="00B12DDA"/>
    <w:rsid w:val="00B12E35"/>
    <w:rsid w:val="00B13AAB"/>
    <w:rsid w:val="00B15F59"/>
    <w:rsid w:val="00B1621F"/>
    <w:rsid w:val="00B165E5"/>
    <w:rsid w:val="00B16C3F"/>
    <w:rsid w:val="00B16C7E"/>
    <w:rsid w:val="00B16FA4"/>
    <w:rsid w:val="00B17168"/>
    <w:rsid w:val="00B175C8"/>
    <w:rsid w:val="00B17A71"/>
    <w:rsid w:val="00B17FAC"/>
    <w:rsid w:val="00B21FEB"/>
    <w:rsid w:val="00B22034"/>
    <w:rsid w:val="00B2240D"/>
    <w:rsid w:val="00B224D8"/>
    <w:rsid w:val="00B232D0"/>
    <w:rsid w:val="00B23FF1"/>
    <w:rsid w:val="00B241C8"/>
    <w:rsid w:val="00B257D6"/>
    <w:rsid w:val="00B26336"/>
    <w:rsid w:val="00B265F3"/>
    <w:rsid w:val="00B269C2"/>
    <w:rsid w:val="00B26A06"/>
    <w:rsid w:val="00B30551"/>
    <w:rsid w:val="00B315A4"/>
    <w:rsid w:val="00B315FA"/>
    <w:rsid w:val="00B31D32"/>
    <w:rsid w:val="00B32125"/>
    <w:rsid w:val="00B322D9"/>
    <w:rsid w:val="00B331BA"/>
    <w:rsid w:val="00B3322F"/>
    <w:rsid w:val="00B33319"/>
    <w:rsid w:val="00B33557"/>
    <w:rsid w:val="00B338D4"/>
    <w:rsid w:val="00B33D43"/>
    <w:rsid w:val="00B34455"/>
    <w:rsid w:val="00B34523"/>
    <w:rsid w:val="00B3477E"/>
    <w:rsid w:val="00B34D12"/>
    <w:rsid w:val="00B35081"/>
    <w:rsid w:val="00B35900"/>
    <w:rsid w:val="00B35C4A"/>
    <w:rsid w:val="00B36047"/>
    <w:rsid w:val="00B36E05"/>
    <w:rsid w:val="00B37241"/>
    <w:rsid w:val="00B37891"/>
    <w:rsid w:val="00B3799E"/>
    <w:rsid w:val="00B37CB9"/>
    <w:rsid w:val="00B404D3"/>
    <w:rsid w:val="00B4054D"/>
    <w:rsid w:val="00B406F1"/>
    <w:rsid w:val="00B40AD5"/>
    <w:rsid w:val="00B40D6D"/>
    <w:rsid w:val="00B40EB0"/>
    <w:rsid w:val="00B412DB"/>
    <w:rsid w:val="00B41527"/>
    <w:rsid w:val="00B42C6A"/>
    <w:rsid w:val="00B42FDD"/>
    <w:rsid w:val="00B4344E"/>
    <w:rsid w:val="00B43CBA"/>
    <w:rsid w:val="00B4468D"/>
    <w:rsid w:val="00B44972"/>
    <w:rsid w:val="00B457B0"/>
    <w:rsid w:val="00B467A9"/>
    <w:rsid w:val="00B4688A"/>
    <w:rsid w:val="00B46AE3"/>
    <w:rsid w:val="00B46E04"/>
    <w:rsid w:val="00B4734D"/>
    <w:rsid w:val="00B478E6"/>
    <w:rsid w:val="00B47B68"/>
    <w:rsid w:val="00B501A4"/>
    <w:rsid w:val="00B50708"/>
    <w:rsid w:val="00B5107A"/>
    <w:rsid w:val="00B5140F"/>
    <w:rsid w:val="00B51717"/>
    <w:rsid w:val="00B51815"/>
    <w:rsid w:val="00B51A76"/>
    <w:rsid w:val="00B51EBE"/>
    <w:rsid w:val="00B5219B"/>
    <w:rsid w:val="00B52378"/>
    <w:rsid w:val="00B525FD"/>
    <w:rsid w:val="00B52AA1"/>
    <w:rsid w:val="00B5307D"/>
    <w:rsid w:val="00B53DA3"/>
    <w:rsid w:val="00B54306"/>
    <w:rsid w:val="00B55739"/>
    <w:rsid w:val="00B55A68"/>
    <w:rsid w:val="00B5606C"/>
    <w:rsid w:val="00B564A5"/>
    <w:rsid w:val="00B567E4"/>
    <w:rsid w:val="00B56A6D"/>
    <w:rsid w:val="00B572C8"/>
    <w:rsid w:val="00B57997"/>
    <w:rsid w:val="00B602B3"/>
    <w:rsid w:val="00B6038D"/>
    <w:rsid w:val="00B6074C"/>
    <w:rsid w:val="00B6080A"/>
    <w:rsid w:val="00B615A0"/>
    <w:rsid w:val="00B61B0A"/>
    <w:rsid w:val="00B62AC5"/>
    <w:rsid w:val="00B64A32"/>
    <w:rsid w:val="00B64B76"/>
    <w:rsid w:val="00B65677"/>
    <w:rsid w:val="00B65750"/>
    <w:rsid w:val="00B662EC"/>
    <w:rsid w:val="00B67DE8"/>
    <w:rsid w:val="00B67F55"/>
    <w:rsid w:val="00B71DAC"/>
    <w:rsid w:val="00B72216"/>
    <w:rsid w:val="00B7223A"/>
    <w:rsid w:val="00B743FD"/>
    <w:rsid w:val="00B75183"/>
    <w:rsid w:val="00B753C4"/>
    <w:rsid w:val="00B754D2"/>
    <w:rsid w:val="00B75918"/>
    <w:rsid w:val="00B761CE"/>
    <w:rsid w:val="00B76522"/>
    <w:rsid w:val="00B76612"/>
    <w:rsid w:val="00B7749D"/>
    <w:rsid w:val="00B809BB"/>
    <w:rsid w:val="00B80E0C"/>
    <w:rsid w:val="00B81B71"/>
    <w:rsid w:val="00B81B90"/>
    <w:rsid w:val="00B81BCE"/>
    <w:rsid w:val="00B827B0"/>
    <w:rsid w:val="00B828BF"/>
    <w:rsid w:val="00B82904"/>
    <w:rsid w:val="00B82A6E"/>
    <w:rsid w:val="00B8367C"/>
    <w:rsid w:val="00B83DF5"/>
    <w:rsid w:val="00B84200"/>
    <w:rsid w:val="00B84909"/>
    <w:rsid w:val="00B84B57"/>
    <w:rsid w:val="00B84E06"/>
    <w:rsid w:val="00B86231"/>
    <w:rsid w:val="00B869F0"/>
    <w:rsid w:val="00B86AA2"/>
    <w:rsid w:val="00B877F6"/>
    <w:rsid w:val="00B8785E"/>
    <w:rsid w:val="00B90419"/>
    <w:rsid w:val="00B908A5"/>
    <w:rsid w:val="00B90EA3"/>
    <w:rsid w:val="00B910BF"/>
    <w:rsid w:val="00B9135D"/>
    <w:rsid w:val="00B919AF"/>
    <w:rsid w:val="00B91E96"/>
    <w:rsid w:val="00B91EAF"/>
    <w:rsid w:val="00B936C2"/>
    <w:rsid w:val="00B937A1"/>
    <w:rsid w:val="00B939FA"/>
    <w:rsid w:val="00B93D2D"/>
    <w:rsid w:val="00B95242"/>
    <w:rsid w:val="00B964EB"/>
    <w:rsid w:val="00B96501"/>
    <w:rsid w:val="00B97010"/>
    <w:rsid w:val="00B97120"/>
    <w:rsid w:val="00B97AE5"/>
    <w:rsid w:val="00B97DBB"/>
    <w:rsid w:val="00B97ECB"/>
    <w:rsid w:val="00BA048D"/>
    <w:rsid w:val="00BA07E7"/>
    <w:rsid w:val="00BA11F7"/>
    <w:rsid w:val="00BA129C"/>
    <w:rsid w:val="00BA173B"/>
    <w:rsid w:val="00BA1952"/>
    <w:rsid w:val="00BA1F50"/>
    <w:rsid w:val="00BA2B82"/>
    <w:rsid w:val="00BA3B4D"/>
    <w:rsid w:val="00BA3D4B"/>
    <w:rsid w:val="00BA3F4E"/>
    <w:rsid w:val="00BA4765"/>
    <w:rsid w:val="00BA5EB9"/>
    <w:rsid w:val="00BA6224"/>
    <w:rsid w:val="00BA6C49"/>
    <w:rsid w:val="00BA6D76"/>
    <w:rsid w:val="00BA731C"/>
    <w:rsid w:val="00BA785D"/>
    <w:rsid w:val="00BA7C37"/>
    <w:rsid w:val="00BA7C43"/>
    <w:rsid w:val="00BB0095"/>
    <w:rsid w:val="00BB05DB"/>
    <w:rsid w:val="00BB0AC9"/>
    <w:rsid w:val="00BB15BE"/>
    <w:rsid w:val="00BB1FF4"/>
    <w:rsid w:val="00BB20EC"/>
    <w:rsid w:val="00BB219E"/>
    <w:rsid w:val="00BB2815"/>
    <w:rsid w:val="00BB2F3E"/>
    <w:rsid w:val="00BB2FF9"/>
    <w:rsid w:val="00BB3378"/>
    <w:rsid w:val="00BB3402"/>
    <w:rsid w:val="00BB3550"/>
    <w:rsid w:val="00BB366F"/>
    <w:rsid w:val="00BB399C"/>
    <w:rsid w:val="00BB4265"/>
    <w:rsid w:val="00BB4A4B"/>
    <w:rsid w:val="00BB4D74"/>
    <w:rsid w:val="00BB4FB6"/>
    <w:rsid w:val="00BB518D"/>
    <w:rsid w:val="00BB57FA"/>
    <w:rsid w:val="00BB5869"/>
    <w:rsid w:val="00BB648B"/>
    <w:rsid w:val="00BB67C9"/>
    <w:rsid w:val="00BB6C5D"/>
    <w:rsid w:val="00BB7EA4"/>
    <w:rsid w:val="00BB7F14"/>
    <w:rsid w:val="00BC0324"/>
    <w:rsid w:val="00BC118E"/>
    <w:rsid w:val="00BC1405"/>
    <w:rsid w:val="00BC16D6"/>
    <w:rsid w:val="00BC3106"/>
    <w:rsid w:val="00BC38A5"/>
    <w:rsid w:val="00BC3F00"/>
    <w:rsid w:val="00BC3F3A"/>
    <w:rsid w:val="00BC4C34"/>
    <w:rsid w:val="00BC4E4A"/>
    <w:rsid w:val="00BC4E9C"/>
    <w:rsid w:val="00BC53F1"/>
    <w:rsid w:val="00BC6390"/>
    <w:rsid w:val="00BC6BBB"/>
    <w:rsid w:val="00BC7CF3"/>
    <w:rsid w:val="00BD0037"/>
    <w:rsid w:val="00BD078B"/>
    <w:rsid w:val="00BD079F"/>
    <w:rsid w:val="00BD19FD"/>
    <w:rsid w:val="00BD1AB7"/>
    <w:rsid w:val="00BD3218"/>
    <w:rsid w:val="00BD33C0"/>
    <w:rsid w:val="00BD398A"/>
    <w:rsid w:val="00BD3CE2"/>
    <w:rsid w:val="00BD492A"/>
    <w:rsid w:val="00BD4CB8"/>
    <w:rsid w:val="00BD5129"/>
    <w:rsid w:val="00BD6076"/>
    <w:rsid w:val="00BD607C"/>
    <w:rsid w:val="00BD64B8"/>
    <w:rsid w:val="00BD6AA6"/>
    <w:rsid w:val="00BD70A3"/>
    <w:rsid w:val="00BD7396"/>
    <w:rsid w:val="00BD78D9"/>
    <w:rsid w:val="00BD7AD4"/>
    <w:rsid w:val="00BD7AD6"/>
    <w:rsid w:val="00BDDDBD"/>
    <w:rsid w:val="00BE0062"/>
    <w:rsid w:val="00BE031C"/>
    <w:rsid w:val="00BE1774"/>
    <w:rsid w:val="00BE1913"/>
    <w:rsid w:val="00BE1EA4"/>
    <w:rsid w:val="00BE3081"/>
    <w:rsid w:val="00BE3249"/>
    <w:rsid w:val="00BE3399"/>
    <w:rsid w:val="00BE3A05"/>
    <w:rsid w:val="00BE3C61"/>
    <w:rsid w:val="00BE3D70"/>
    <w:rsid w:val="00BE4506"/>
    <w:rsid w:val="00BE4DF5"/>
    <w:rsid w:val="00BE4F63"/>
    <w:rsid w:val="00BE5447"/>
    <w:rsid w:val="00BE599E"/>
    <w:rsid w:val="00BE5C56"/>
    <w:rsid w:val="00BE5DA1"/>
    <w:rsid w:val="00BE6005"/>
    <w:rsid w:val="00BE6768"/>
    <w:rsid w:val="00BE6FAC"/>
    <w:rsid w:val="00BE70F9"/>
    <w:rsid w:val="00BE7758"/>
    <w:rsid w:val="00BF009D"/>
    <w:rsid w:val="00BF081C"/>
    <w:rsid w:val="00BF1072"/>
    <w:rsid w:val="00BF15C5"/>
    <w:rsid w:val="00BF18D8"/>
    <w:rsid w:val="00BF2376"/>
    <w:rsid w:val="00BF26EE"/>
    <w:rsid w:val="00BF3136"/>
    <w:rsid w:val="00BF330B"/>
    <w:rsid w:val="00BF33B0"/>
    <w:rsid w:val="00BF5E99"/>
    <w:rsid w:val="00BF6AA7"/>
    <w:rsid w:val="00BF6D10"/>
    <w:rsid w:val="00BF6E35"/>
    <w:rsid w:val="00BF781F"/>
    <w:rsid w:val="00BF7EE6"/>
    <w:rsid w:val="00C0040F"/>
    <w:rsid w:val="00C00F45"/>
    <w:rsid w:val="00C010A8"/>
    <w:rsid w:val="00C01577"/>
    <w:rsid w:val="00C019AD"/>
    <w:rsid w:val="00C01C45"/>
    <w:rsid w:val="00C025B5"/>
    <w:rsid w:val="00C02B44"/>
    <w:rsid w:val="00C0318A"/>
    <w:rsid w:val="00C0328A"/>
    <w:rsid w:val="00C03882"/>
    <w:rsid w:val="00C03BF3"/>
    <w:rsid w:val="00C03C7E"/>
    <w:rsid w:val="00C03CB3"/>
    <w:rsid w:val="00C04E5C"/>
    <w:rsid w:val="00C05046"/>
    <w:rsid w:val="00C05D73"/>
    <w:rsid w:val="00C05E91"/>
    <w:rsid w:val="00C0613F"/>
    <w:rsid w:val="00C0742C"/>
    <w:rsid w:val="00C0C502"/>
    <w:rsid w:val="00C10189"/>
    <w:rsid w:val="00C109E3"/>
    <w:rsid w:val="00C10C56"/>
    <w:rsid w:val="00C10C68"/>
    <w:rsid w:val="00C10F83"/>
    <w:rsid w:val="00C10FE2"/>
    <w:rsid w:val="00C11129"/>
    <w:rsid w:val="00C112CD"/>
    <w:rsid w:val="00C115E1"/>
    <w:rsid w:val="00C11843"/>
    <w:rsid w:val="00C11954"/>
    <w:rsid w:val="00C119D8"/>
    <w:rsid w:val="00C119F6"/>
    <w:rsid w:val="00C11C36"/>
    <w:rsid w:val="00C11F09"/>
    <w:rsid w:val="00C12567"/>
    <w:rsid w:val="00C12B6E"/>
    <w:rsid w:val="00C13C49"/>
    <w:rsid w:val="00C1427A"/>
    <w:rsid w:val="00C14830"/>
    <w:rsid w:val="00C14896"/>
    <w:rsid w:val="00C14B5D"/>
    <w:rsid w:val="00C14FFD"/>
    <w:rsid w:val="00C1577A"/>
    <w:rsid w:val="00C158DB"/>
    <w:rsid w:val="00C15A89"/>
    <w:rsid w:val="00C15CC7"/>
    <w:rsid w:val="00C15DA1"/>
    <w:rsid w:val="00C16ADD"/>
    <w:rsid w:val="00C16BFF"/>
    <w:rsid w:val="00C170B9"/>
    <w:rsid w:val="00C1744A"/>
    <w:rsid w:val="00C2074A"/>
    <w:rsid w:val="00C213F3"/>
    <w:rsid w:val="00C21E72"/>
    <w:rsid w:val="00C22073"/>
    <w:rsid w:val="00C22A1F"/>
    <w:rsid w:val="00C22C2E"/>
    <w:rsid w:val="00C231E8"/>
    <w:rsid w:val="00C23A4E"/>
    <w:rsid w:val="00C24B07"/>
    <w:rsid w:val="00C24DE9"/>
    <w:rsid w:val="00C25D58"/>
    <w:rsid w:val="00C26AC7"/>
    <w:rsid w:val="00C27CA8"/>
    <w:rsid w:val="00C27D1C"/>
    <w:rsid w:val="00C30288"/>
    <w:rsid w:val="00C30452"/>
    <w:rsid w:val="00C30A57"/>
    <w:rsid w:val="00C30FD3"/>
    <w:rsid w:val="00C30FF0"/>
    <w:rsid w:val="00C31266"/>
    <w:rsid w:val="00C3134E"/>
    <w:rsid w:val="00C3238A"/>
    <w:rsid w:val="00C3263D"/>
    <w:rsid w:val="00C33206"/>
    <w:rsid w:val="00C3365D"/>
    <w:rsid w:val="00C33A69"/>
    <w:rsid w:val="00C33D75"/>
    <w:rsid w:val="00C33D96"/>
    <w:rsid w:val="00C33DCE"/>
    <w:rsid w:val="00C34855"/>
    <w:rsid w:val="00C34F5F"/>
    <w:rsid w:val="00C354F6"/>
    <w:rsid w:val="00C35B26"/>
    <w:rsid w:val="00C363F1"/>
    <w:rsid w:val="00C36C3D"/>
    <w:rsid w:val="00C36CD0"/>
    <w:rsid w:val="00C3792A"/>
    <w:rsid w:val="00C40C93"/>
    <w:rsid w:val="00C40D15"/>
    <w:rsid w:val="00C41082"/>
    <w:rsid w:val="00C41771"/>
    <w:rsid w:val="00C438B3"/>
    <w:rsid w:val="00C43F37"/>
    <w:rsid w:val="00C45403"/>
    <w:rsid w:val="00C459C1"/>
    <w:rsid w:val="00C45B8C"/>
    <w:rsid w:val="00C46093"/>
    <w:rsid w:val="00C4678E"/>
    <w:rsid w:val="00C469F5"/>
    <w:rsid w:val="00C46CCF"/>
    <w:rsid w:val="00C474FE"/>
    <w:rsid w:val="00C4751B"/>
    <w:rsid w:val="00C47FE6"/>
    <w:rsid w:val="00C50DBD"/>
    <w:rsid w:val="00C51C30"/>
    <w:rsid w:val="00C5212C"/>
    <w:rsid w:val="00C52210"/>
    <w:rsid w:val="00C52302"/>
    <w:rsid w:val="00C526BB"/>
    <w:rsid w:val="00C52CFC"/>
    <w:rsid w:val="00C52D69"/>
    <w:rsid w:val="00C53042"/>
    <w:rsid w:val="00C537EA"/>
    <w:rsid w:val="00C53899"/>
    <w:rsid w:val="00C541D9"/>
    <w:rsid w:val="00C5495A"/>
    <w:rsid w:val="00C55697"/>
    <w:rsid w:val="00C55F00"/>
    <w:rsid w:val="00C57233"/>
    <w:rsid w:val="00C574D4"/>
    <w:rsid w:val="00C6007D"/>
    <w:rsid w:val="00C602B7"/>
    <w:rsid w:val="00C60383"/>
    <w:rsid w:val="00C6057B"/>
    <w:rsid w:val="00C607F8"/>
    <w:rsid w:val="00C60BA3"/>
    <w:rsid w:val="00C610D5"/>
    <w:rsid w:val="00C61397"/>
    <w:rsid w:val="00C61D7F"/>
    <w:rsid w:val="00C61F05"/>
    <w:rsid w:val="00C62E5D"/>
    <w:rsid w:val="00C637B9"/>
    <w:rsid w:val="00C63E93"/>
    <w:rsid w:val="00C63F1E"/>
    <w:rsid w:val="00C641EF"/>
    <w:rsid w:val="00C66C3A"/>
    <w:rsid w:val="00C673D8"/>
    <w:rsid w:val="00C67652"/>
    <w:rsid w:val="00C6788F"/>
    <w:rsid w:val="00C67C2C"/>
    <w:rsid w:val="00C7058C"/>
    <w:rsid w:val="00C70BF5"/>
    <w:rsid w:val="00C71217"/>
    <w:rsid w:val="00C715D6"/>
    <w:rsid w:val="00C71CAF"/>
    <w:rsid w:val="00C720DA"/>
    <w:rsid w:val="00C72705"/>
    <w:rsid w:val="00C72AAA"/>
    <w:rsid w:val="00C72D54"/>
    <w:rsid w:val="00C7333E"/>
    <w:rsid w:val="00C734D8"/>
    <w:rsid w:val="00C7350F"/>
    <w:rsid w:val="00C7379B"/>
    <w:rsid w:val="00C744AC"/>
    <w:rsid w:val="00C74E8D"/>
    <w:rsid w:val="00C756B6"/>
    <w:rsid w:val="00C758CD"/>
    <w:rsid w:val="00C766B6"/>
    <w:rsid w:val="00C7736F"/>
    <w:rsid w:val="00C7772E"/>
    <w:rsid w:val="00C77B7D"/>
    <w:rsid w:val="00C77C10"/>
    <w:rsid w:val="00C77C85"/>
    <w:rsid w:val="00C8025B"/>
    <w:rsid w:val="00C80605"/>
    <w:rsid w:val="00C80880"/>
    <w:rsid w:val="00C81089"/>
    <w:rsid w:val="00C81824"/>
    <w:rsid w:val="00C81ED2"/>
    <w:rsid w:val="00C81F24"/>
    <w:rsid w:val="00C8239D"/>
    <w:rsid w:val="00C824E7"/>
    <w:rsid w:val="00C82B17"/>
    <w:rsid w:val="00C82CC7"/>
    <w:rsid w:val="00C83218"/>
    <w:rsid w:val="00C83531"/>
    <w:rsid w:val="00C836F7"/>
    <w:rsid w:val="00C8379C"/>
    <w:rsid w:val="00C83ECE"/>
    <w:rsid w:val="00C85288"/>
    <w:rsid w:val="00C856BE"/>
    <w:rsid w:val="00C86113"/>
    <w:rsid w:val="00C86287"/>
    <w:rsid w:val="00C86465"/>
    <w:rsid w:val="00C87123"/>
    <w:rsid w:val="00C872CF"/>
    <w:rsid w:val="00C8BC81"/>
    <w:rsid w:val="00C904FE"/>
    <w:rsid w:val="00C90C09"/>
    <w:rsid w:val="00C910E2"/>
    <w:rsid w:val="00C912A6"/>
    <w:rsid w:val="00C91434"/>
    <w:rsid w:val="00C91550"/>
    <w:rsid w:val="00C9165A"/>
    <w:rsid w:val="00C91980"/>
    <w:rsid w:val="00C91F50"/>
    <w:rsid w:val="00C92DD4"/>
    <w:rsid w:val="00C938F6"/>
    <w:rsid w:val="00C93991"/>
    <w:rsid w:val="00C945D2"/>
    <w:rsid w:val="00C94ED2"/>
    <w:rsid w:val="00C957D5"/>
    <w:rsid w:val="00C962B8"/>
    <w:rsid w:val="00C972A5"/>
    <w:rsid w:val="00C974D4"/>
    <w:rsid w:val="00C97773"/>
    <w:rsid w:val="00C97E46"/>
    <w:rsid w:val="00CA0351"/>
    <w:rsid w:val="00CA07EF"/>
    <w:rsid w:val="00CA0A9E"/>
    <w:rsid w:val="00CA10B4"/>
    <w:rsid w:val="00CA13C4"/>
    <w:rsid w:val="00CA2697"/>
    <w:rsid w:val="00CA2A44"/>
    <w:rsid w:val="00CA2C64"/>
    <w:rsid w:val="00CA2F18"/>
    <w:rsid w:val="00CA3A87"/>
    <w:rsid w:val="00CA420C"/>
    <w:rsid w:val="00CA4395"/>
    <w:rsid w:val="00CA4470"/>
    <w:rsid w:val="00CA4BC1"/>
    <w:rsid w:val="00CA5481"/>
    <w:rsid w:val="00CA5E6A"/>
    <w:rsid w:val="00CA6572"/>
    <w:rsid w:val="00CA6716"/>
    <w:rsid w:val="00CA67C3"/>
    <w:rsid w:val="00CA6E32"/>
    <w:rsid w:val="00CA7513"/>
    <w:rsid w:val="00CA7685"/>
    <w:rsid w:val="00CB00C2"/>
    <w:rsid w:val="00CB02FB"/>
    <w:rsid w:val="00CB0971"/>
    <w:rsid w:val="00CB0CC9"/>
    <w:rsid w:val="00CB1083"/>
    <w:rsid w:val="00CB13BE"/>
    <w:rsid w:val="00CB14E3"/>
    <w:rsid w:val="00CB191C"/>
    <w:rsid w:val="00CB1C11"/>
    <w:rsid w:val="00CB1D7C"/>
    <w:rsid w:val="00CB20ED"/>
    <w:rsid w:val="00CB217A"/>
    <w:rsid w:val="00CB29E0"/>
    <w:rsid w:val="00CB29F7"/>
    <w:rsid w:val="00CB34AF"/>
    <w:rsid w:val="00CB3D4A"/>
    <w:rsid w:val="00CB3F0D"/>
    <w:rsid w:val="00CB523A"/>
    <w:rsid w:val="00CB526F"/>
    <w:rsid w:val="00CB5636"/>
    <w:rsid w:val="00CB5C61"/>
    <w:rsid w:val="00CB61AF"/>
    <w:rsid w:val="00CB6BF4"/>
    <w:rsid w:val="00CB6EA7"/>
    <w:rsid w:val="00CB7338"/>
    <w:rsid w:val="00CC0040"/>
    <w:rsid w:val="00CC05E2"/>
    <w:rsid w:val="00CC098C"/>
    <w:rsid w:val="00CC0C07"/>
    <w:rsid w:val="00CC1CE7"/>
    <w:rsid w:val="00CC26B8"/>
    <w:rsid w:val="00CC289F"/>
    <w:rsid w:val="00CC30B3"/>
    <w:rsid w:val="00CC31D9"/>
    <w:rsid w:val="00CC338C"/>
    <w:rsid w:val="00CC3549"/>
    <w:rsid w:val="00CC36BC"/>
    <w:rsid w:val="00CC3C1B"/>
    <w:rsid w:val="00CC3F3F"/>
    <w:rsid w:val="00CC3F7C"/>
    <w:rsid w:val="00CC43E0"/>
    <w:rsid w:val="00CC466A"/>
    <w:rsid w:val="00CC46FD"/>
    <w:rsid w:val="00CC4A00"/>
    <w:rsid w:val="00CC5102"/>
    <w:rsid w:val="00CC56D9"/>
    <w:rsid w:val="00CC6189"/>
    <w:rsid w:val="00CC66EA"/>
    <w:rsid w:val="00CC6701"/>
    <w:rsid w:val="00CC6C7D"/>
    <w:rsid w:val="00CC6CD5"/>
    <w:rsid w:val="00CC6CFF"/>
    <w:rsid w:val="00CC6DA3"/>
    <w:rsid w:val="00CC71D9"/>
    <w:rsid w:val="00CC73C4"/>
    <w:rsid w:val="00CD086E"/>
    <w:rsid w:val="00CD0930"/>
    <w:rsid w:val="00CD0B1B"/>
    <w:rsid w:val="00CD1102"/>
    <w:rsid w:val="00CD1CD7"/>
    <w:rsid w:val="00CD1F2B"/>
    <w:rsid w:val="00CD2060"/>
    <w:rsid w:val="00CD2081"/>
    <w:rsid w:val="00CD20C7"/>
    <w:rsid w:val="00CD28A7"/>
    <w:rsid w:val="00CD30B6"/>
    <w:rsid w:val="00CD3395"/>
    <w:rsid w:val="00CD3564"/>
    <w:rsid w:val="00CD3AEF"/>
    <w:rsid w:val="00CD416F"/>
    <w:rsid w:val="00CD45E4"/>
    <w:rsid w:val="00CD5017"/>
    <w:rsid w:val="00CD63BA"/>
    <w:rsid w:val="00CD6567"/>
    <w:rsid w:val="00CD6B4C"/>
    <w:rsid w:val="00CD6CF6"/>
    <w:rsid w:val="00CD75BF"/>
    <w:rsid w:val="00CD7702"/>
    <w:rsid w:val="00CE06AE"/>
    <w:rsid w:val="00CE0B3D"/>
    <w:rsid w:val="00CE12A5"/>
    <w:rsid w:val="00CE190F"/>
    <w:rsid w:val="00CE20A8"/>
    <w:rsid w:val="00CE2100"/>
    <w:rsid w:val="00CE2992"/>
    <w:rsid w:val="00CE2A95"/>
    <w:rsid w:val="00CE2AC3"/>
    <w:rsid w:val="00CE308D"/>
    <w:rsid w:val="00CE3975"/>
    <w:rsid w:val="00CE3A8C"/>
    <w:rsid w:val="00CE3B3E"/>
    <w:rsid w:val="00CE3B44"/>
    <w:rsid w:val="00CE3D07"/>
    <w:rsid w:val="00CE3D47"/>
    <w:rsid w:val="00CE4687"/>
    <w:rsid w:val="00CE4928"/>
    <w:rsid w:val="00CE498D"/>
    <w:rsid w:val="00CE49EE"/>
    <w:rsid w:val="00CE4A21"/>
    <w:rsid w:val="00CE4E65"/>
    <w:rsid w:val="00CE5444"/>
    <w:rsid w:val="00CE590D"/>
    <w:rsid w:val="00CE5BD0"/>
    <w:rsid w:val="00CE5CFC"/>
    <w:rsid w:val="00CE5DDF"/>
    <w:rsid w:val="00CE6065"/>
    <w:rsid w:val="00CE63AB"/>
    <w:rsid w:val="00CE67E7"/>
    <w:rsid w:val="00CE7240"/>
    <w:rsid w:val="00CE7264"/>
    <w:rsid w:val="00CE74C5"/>
    <w:rsid w:val="00CE79A4"/>
    <w:rsid w:val="00CF0F8A"/>
    <w:rsid w:val="00CF10C2"/>
    <w:rsid w:val="00CF1519"/>
    <w:rsid w:val="00CF1BCE"/>
    <w:rsid w:val="00CF1F34"/>
    <w:rsid w:val="00CF200C"/>
    <w:rsid w:val="00CF20DC"/>
    <w:rsid w:val="00CF26B5"/>
    <w:rsid w:val="00CF2DA9"/>
    <w:rsid w:val="00CF320F"/>
    <w:rsid w:val="00CF33D5"/>
    <w:rsid w:val="00CF36D2"/>
    <w:rsid w:val="00CF38E9"/>
    <w:rsid w:val="00CF4511"/>
    <w:rsid w:val="00CF519A"/>
    <w:rsid w:val="00CF5317"/>
    <w:rsid w:val="00CF5393"/>
    <w:rsid w:val="00CF576C"/>
    <w:rsid w:val="00CF5A31"/>
    <w:rsid w:val="00CF5C26"/>
    <w:rsid w:val="00CF5E80"/>
    <w:rsid w:val="00CF71B6"/>
    <w:rsid w:val="00CF75AA"/>
    <w:rsid w:val="00CF76FB"/>
    <w:rsid w:val="00CF76FF"/>
    <w:rsid w:val="00CF7A38"/>
    <w:rsid w:val="00D00DE8"/>
    <w:rsid w:val="00D01398"/>
    <w:rsid w:val="00D014F7"/>
    <w:rsid w:val="00D01803"/>
    <w:rsid w:val="00D01A36"/>
    <w:rsid w:val="00D02157"/>
    <w:rsid w:val="00D025EF"/>
    <w:rsid w:val="00D02768"/>
    <w:rsid w:val="00D027A5"/>
    <w:rsid w:val="00D02C3F"/>
    <w:rsid w:val="00D034C6"/>
    <w:rsid w:val="00D03E78"/>
    <w:rsid w:val="00D0417F"/>
    <w:rsid w:val="00D04440"/>
    <w:rsid w:val="00D04553"/>
    <w:rsid w:val="00D0494E"/>
    <w:rsid w:val="00D067CA"/>
    <w:rsid w:val="00D07772"/>
    <w:rsid w:val="00D101CC"/>
    <w:rsid w:val="00D1025B"/>
    <w:rsid w:val="00D10B4D"/>
    <w:rsid w:val="00D10F00"/>
    <w:rsid w:val="00D11389"/>
    <w:rsid w:val="00D11479"/>
    <w:rsid w:val="00D11C37"/>
    <w:rsid w:val="00D122B3"/>
    <w:rsid w:val="00D1231C"/>
    <w:rsid w:val="00D12C53"/>
    <w:rsid w:val="00D1396D"/>
    <w:rsid w:val="00D14571"/>
    <w:rsid w:val="00D146C0"/>
    <w:rsid w:val="00D14831"/>
    <w:rsid w:val="00D14A62"/>
    <w:rsid w:val="00D1521B"/>
    <w:rsid w:val="00D1651B"/>
    <w:rsid w:val="00D166C3"/>
    <w:rsid w:val="00D1681B"/>
    <w:rsid w:val="00D16C25"/>
    <w:rsid w:val="00D16C63"/>
    <w:rsid w:val="00D16C8C"/>
    <w:rsid w:val="00D1735D"/>
    <w:rsid w:val="00D17806"/>
    <w:rsid w:val="00D179EA"/>
    <w:rsid w:val="00D17AEC"/>
    <w:rsid w:val="00D200BA"/>
    <w:rsid w:val="00D2038C"/>
    <w:rsid w:val="00D205CE"/>
    <w:rsid w:val="00D20BEF"/>
    <w:rsid w:val="00D210CF"/>
    <w:rsid w:val="00D21491"/>
    <w:rsid w:val="00D21B36"/>
    <w:rsid w:val="00D21B3C"/>
    <w:rsid w:val="00D23483"/>
    <w:rsid w:val="00D237F6"/>
    <w:rsid w:val="00D2419A"/>
    <w:rsid w:val="00D24362"/>
    <w:rsid w:val="00D2451D"/>
    <w:rsid w:val="00D24B08"/>
    <w:rsid w:val="00D252E0"/>
    <w:rsid w:val="00D2573C"/>
    <w:rsid w:val="00D25AF3"/>
    <w:rsid w:val="00D25CD6"/>
    <w:rsid w:val="00D262F4"/>
    <w:rsid w:val="00D267A2"/>
    <w:rsid w:val="00D267B7"/>
    <w:rsid w:val="00D26A27"/>
    <w:rsid w:val="00D2781A"/>
    <w:rsid w:val="00D279F9"/>
    <w:rsid w:val="00D3005B"/>
    <w:rsid w:val="00D30561"/>
    <w:rsid w:val="00D30F47"/>
    <w:rsid w:val="00D322D7"/>
    <w:rsid w:val="00D33561"/>
    <w:rsid w:val="00D34082"/>
    <w:rsid w:val="00D345DF"/>
    <w:rsid w:val="00D347CF"/>
    <w:rsid w:val="00D34801"/>
    <w:rsid w:val="00D3512C"/>
    <w:rsid w:val="00D357F7"/>
    <w:rsid w:val="00D35B22"/>
    <w:rsid w:val="00D366CA"/>
    <w:rsid w:val="00D366EC"/>
    <w:rsid w:val="00D36AF1"/>
    <w:rsid w:val="00D37081"/>
    <w:rsid w:val="00D37208"/>
    <w:rsid w:val="00D372C9"/>
    <w:rsid w:val="00D37EA0"/>
    <w:rsid w:val="00D409BD"/>
    <w:rsid w:val="00D40A10"/>
    <w:rsid w:val="00D40FDF"/>
    <w:rsid w:val="00D4189D"/>
    <w:rsid w:val="00D41F67"/>
    <w:rsid w:val="00D421D2"/>
    <w:rsid w:val="00D426FB"/>
    <w:rsid w:val="00D4278E"/>
    <w:rsid w:val="00D43767"/>
    <w:rsid w:val="00D437B7"/>
    <w:rsid w:val="00D444CD"/>
    <w:rsid w:val="00D44638"/>
    <w:rsid w:val="00D446EC"/>
    <w:rsid w:val="00D447CF"/>
    <w:rsid w:val="00D44EB2"/>
    <w:rsid w:val="00D450D8"/>
    <w:rsid w:val="00D452F7"/>
    <w:rsid w:val="00D459A0"/>
    <w:rsid w:val="00D45FBE"/>
    <w:rsid w:val="00D46017"/>
    <w:rsid w:val="00D46D78"/>
    <w:rsid w:val="00D47865"/>
    <w:rsid w:val="00D479D6"/>
    <w:rsid w:val="00D47DB9"/>
    <w:rsid w:val="00D50142"/>
    <w:rsid w:val="00D501ED"/>
    <w:rsid w:val="00D50437"/>
    <w:rsid w:val="00D50C16"/>
    <w:rsid w:val="00D5136C"/>
    <w:rsid w:val="00D51854"/>
    <w:rsid w:val="00D51966"/>
    <w:rsid w:val="00D51C07"/>
    <w:rsid w:val="00D51D18"/>
    <w:rsid w:val="00D53619"/>
    <w:rsid w:val="00D53AB6"/>
    <w:rsid w:val="00D53D72"/>
    <w:rsid w:val="00D54330"/>
    <w:rsid w:val="00D54DB1"/>
    <w:rsid w:val="00D5525A"/>
    <w:rsid w:val="00D55B53"/>
    <w:rsid w:val="00D55D89"/>
    <w:rsid w:val="00D560CC"/>
    <w:rsid w:val="00D571C5"/>
    <w:rsid w:val="00D578CE"/>
    <w:rsid w:val="00D57AB6"/>
    <w:rsid w:val="00D60076"/>
    <w:rsid w:val="00D60BE7"/>
    <w:rsid w:val="00D614CE"/>
    <w:rsid w:val="00D61ACA"/>
    <w:rsid w:val="00D6235D"/>
    <w:rsid w:val="00D62787"/>
    <w:rsid w:val="00D63223"/>
    <w:rsid w:val="00D63683"/>
    <w:rsid w:val="00D64733"/>
    <w:rsid w:val="00D6481E"/>
    <w:rsid w:val="00D64EF4"/>
    <w:rsid w:val="00D652F1"/>
    <w:rsid w:val="00D65C00"/>
    <w:rsid w:val="00D661BB"/>
    <w:rsid w:val="00D66706"/>
    <w:rsid w:val="00D667DA"/>
    <w:rsid w:val="00D67042"/>
    <w:rsid w:val="00D700B8"/>
    <w:rsid w:val="00D70CDD"/>
    <w:rsid w:val="00D71483"/>
    <w:rsid w:val="00D715F4"/>
    <w:rsid w:val="00D71CC6"/>
    <w:rsid w:val="00D71D48"/>
    <w:rsid w:val="00D72194"/>
    <w:rsid w:val="00D72311"/>
    <w:rsid w:val="00D72A24"/>
    <w:rsid w:val="00D72FBA"/>
    <w:rsid w:val="00D7334E"/>
    <w:rsid w:val="00D73577"/>
    <w:rsid w:val="00D739FF"/>
    <w:rsid w:val="00D73B6C"/>
    <w:rsid w:val="00D73CD2"/>
    <w:rsid w:val="00D73DF7"/>
    <w:rsid w:val="00D74856"/>
    <w:rsid w:val="00D748E9"/>
    <w:rsid w:val="00D74967"/>
    <w:rsid w:val="00D750A7"/>
    <w:rsid w:val="00D7548C"/>
    <w:rsid w:val="00D75ACA"/>
    <w:rsid w:val="00D75BCF"/>
    <w:rsid w:val="00D76016"/>
    <w:rsid w:val="00D7642E"/>
    <w:rsid w:val="00D77B12"/>
    <w:rsid w:val="00D801D3"/>
    <w:rsid w:val="00D82046"/>
    <w:rsid w:val="00D82955"/>
    <w:rsid w:val="00D82A20"/>
    <w:rsid w:val="00D82E78"/>
    <w:rsid w:val="00D8303D"/>
    <w:rsid w:val="00D833FC"/>
    <w:rsid w:val="00D84099"/>
    <w:rsid w:val="00D84117"/>
    <w:rsid w:val="00D8553C"/>
    <w:rsid w:val="00D85A9E"/>
    <w:rsid w:val="00D8648B"/>
    <w:rsid w:val="00D8674A"/>
    <w:rsid w:val="00D86C3E"/>
    <w:rsid w:val="00D86CAF"/>
    <w:rsid w:val="00D872FC"/>
    <w:rsid w:val="00D87969"/>
    <w:rsid w:val="00D87FEA"/>
    <w:rsid w:val="00D904CA"/>
    <w:rsid w:val="00D904CC"/>
    <w:rsid w:val="00D9064C"/>
    <w:rsid w:val="00D90F28"/>
    <w:rsid w:val="00D92E4C"/>
    <w:rsid w:val="00D93871"/>
    <w:rsid w:val="00D93E3D"/>
    <w:rsid w:val="00D94247"/>
    <w:rsid w:val="00D942E4"/>
    <w:rsid w:val="00D9520D"/>
    <w:rsid w:val="00D95599"/>
    <w:rsid w:val="00D95B7D"/>
    <w:rsid w:val="00D96E78"/>
    <w:rsid w:val="00D971C0"/>
    <w:rsid w:val="00D97B00"/>
    <w:rsid w:val="00D97C67"/>
    <w:rsid w:val="00D97EFA"/>
    <w:rsid w:val="00DA002E"/>
    <w:rsid w:val="00DA15D3"/>
    <w:rsid w:val="00DA2751"/>
    <w:rsid w:val="00DA3E43"/>
    <w:rsid w:val="00DA3EA5"/>
    <w:rsid w:val="00DA4ECA"/>
    <w:rsid w:val="00DA50BC"/>
    <w:rsid w:val="00DA52C5"/>
    <w:rsid w:val="00DA5999"/>
    <w:rsid w:val="00DA5A22"/>
    <w:rsid w:val="00DA5D2D"/>
    <w:rsid w:val="00DA6A03"/>
    <w:rsid w:val="00DB02E6"/>
    <w:rsid w:val="00DB07E6"/>
    <w:rsid w:val="00DB08E7"/>
    <w:rsid w:val="00DB0F05"/>
    <w:rsid w:val="00DB1226"/>
    <w:rsid w:val="00DB1D16"/>
    <w:rsid w:val="00DB29F4"/>
    <w:rsid w:val="00DB2FB9"/>
    <w:rsid w:val="00DB34A3"/>
    <w:rsid w:val="00DB42DA"/>
    <w:rsid w:val="00DB4B48"/>
    <w:rsid w:val="00DB4EC5"/>
    <w:rsid w:val="00DB5C06"/>
    <w:rsid w:val="00DB5C7C"/>
    <w:rsid w:val="00DB5D86"/>
    <w:rsid w:val="00DB5F8C"/>
    <w:rsid w:val="00DB662D"/>
    <w:rsid w:val="00DB6D60"/>
    <w:rsid w:val="00DB6EF4"/>
    <w:rsid w:val="00DB7243"/>
    <w:rsid w:val="00DB7C25"/>
    <w:rsid w:val="00DB7CE8"/>
    <w:rsid w:val="00DBC224"/>
    <w:rsid w:val="00DC01A7"/>
    <w:rsid w:val="00DC089B"/>
    <w:rsid w:val="00DC091E"/>
    <w:rsid w:val="00DC0B5E"/>
    <w:rsid w:val="00DC147C"/>
    <w:rsid w:val="00DC1571"/>
    <w:rsid w:val="00DC1869"/>
    <w:rsid w:val="00DC20B2"/>
    <w:rsid w:val="00DC23A6"/>
    <w:rsid w:val="00DC38F3"/>
    <w:rsid w:val="00DC3BDB"/>
    <w:rsid w:val="00DC3FB0"/>
    <w:rsid w:val="00DC3FCD"/>
    <w:rsid w:val="00DC4E1F"/>
    <w:rsid w:val="00DC53ED"/>
    <w:rsid w:val="00DC60B5"/>
    <w:rsid w:val="00DC635D"/>
    <w:rsid w:val="00DC69F9"/>
    <w:rsid w:val="00DC6C4C"/>
    <w:rsid w:val="00DC7AD6"/>
    <w:rsid w:val="00DC7B95"/>
    <w:rsid w:val="00DC7D87"/>
    <w:rsid w:val="00DD058A"/>
    <w:rsid w:val="00DD0B46"/>
    <w:rsid w:val="00DD0B6D"/>
    <w:rsid w:val="00DD22E5"/>
    <w:rsid w:val="00DD2AB3"/>
    <w:rsid w:val="00DD2E4E"/>
    <w:rsid w:val="00DD37BC"/>
    <w:rsid w:val="00DD37EE"/>
    <w:rsid w:val="00DD440D"/>
    <w:rsid w:val="00DD50B1"/>
    <w:rsid w:val="00DD5252"/>
    <w:rsid w:val="00DD563F"/>
    <w:rsid w:val="00DD5899"/>
    <w:rsid w:val="00DD5B52"/>
    <w:rsid w:val="00DD6468"/>
    <w:rsid w:val="00DD667C"/>
    <w:rsid w:val="00DD6EAF"/>
    <w:rsid w:val="00DD6F43"/>
    <w:rsid w:val="00DD6F99"/>
    <w:rsid w:val="00DD7D7C"/>
    <w:rsid w:val="00DE0392"/>
    <w:rsid w:val="00DE0499"/>
    <w:rsid w:val="00DE08E7"/>
    <w:rsid w:val="00DE138A"/>
    <w:rsid w:val="00DE186F"/>
    <w:rsid w:val="00DE1EC8"/>
    <w:rsid w:val="00DE2E0B"/>
    <w:rsid w:val="00DE2E30"/>
    <w:rsid w:val="00DE3129"/>
    <w:rsid w:val="00DE3559"/>
    <w:rsid w:val="00DE3CD5"/>
    <w:rsid w:val="00DE442C"/>
    <w:rsid w:val="00DE47C9"/>
    <w:rsid w:val="00DE4983"/>
    <w:rsid w:val="00DE51DD"/>
    <w:rsid w:val="00DE554E"/>
    <w:rsid w:val="00DE5AAF"/>
    <w:rsid w:val="00DE5F2A"/>
    <w:rsid w:val="00DE6221"/>
    <w:rsid w:val="00DE67AD"/>
    <w:rsid w:val="00DE6910"/>
    <w:rsid w:val="00DE6E3C"/>
    <w:rsid w:val="00DE712B"/>
    <w:rsid w:val="00DE7992"/>
    <w:rsid w:val="00DE7F30"/>
    <w:rsid w:val="00DEE7C7"/>
    <w:rsid w:val="00DF0072"/>
    <w:rsid w:val="00DF055A"/>
    <w:rsid w:val="00DF06EB"/>
    <w:rsid w:val="00DF08A9"/>
    <w:rsid w:val="00DF0C92"/>
    <w:rsid w:val="00DF1A2A"/>
    <w:rsid w:val="00DF1B7C"/>
    <w:rsid w:val="00DF2134"/>
    <w:rsid w:val="00DF24FC"/>
    <w:rsid w:val="00DF2E43"/>
    <w:rsid w:val="00DF33B8"/>
    <w:rsid w:val="00DF35AF"/>
    <w:rsid w:val="00DF38B1"/>
    <w:rsid w:val="00DF3D8B"/>
    <w:rsid w:val="00DF4561"/>
    <w:rsid w:val="00DF464B"/>
    <w:rsid w:val="00DF57C5"/>
    <w:rsid w:val="00DF5F14"/>
    <w:rsid w:val="00DF63BD"/>
    <w:rsid w:val="00DF6548"/>
    <w:rsid w:val="00DF7515"/>
    <w:rsid w:val="00DF7871"/>
    <w:rsid w:val="00DF79DA"/>
    <w:rsid w:val="00DF7FBC"/>
    <w:rsid w:val="00E002D3"/>
    <w:rsid w:val="00E00C19"/>
    <w:rsid w:val="00E01973"/>
    <w:rsid w:val="00E01F24"/>
    <w:rsid w:val="00E02EED"/>
    <w:rsid w:val="00E02FD8"/>
    <w:rsid w:val="00E03A8B"/>
    <w:rsid w:val="00E03C79"/>
    <w:rsid w:val="00E043F9"/>
    <w:rsid w:val="00E04430"/>
    <w:rsid w:val="00E044D2"/>
    <w:rsid w:val="00E05E02"/>
    <w:rsid w:val="00E0651F"/>
    <w:rsid w:val="00E06767"/>
    <w:rsid w:val="00E067E7"/>
    <w:rsid w:val="00E07408"/>
    <w:rsid w:val="00E07D5B"/>
    <w:rsid w:val="00E07F75"/>
    <w:rsid w:val="00E100AF"/>
    <w:rsid w:val="00E107F6"/>
    <w:rsid w:val="00E11675"/>
    <w:rsid w:val="00E1168D"/>
    <w:rsid w:val="00E1175D"/>
    <w:rsid w:val="00E11900"/>
    <w:rsid w:val="00E11ECE"/>
    <w:rsid w:val="00E11FB9"/>
    <w:rsid w:val="00E130A9"/>
    <w:rsid w:val="00E1333B"/>
    <w:rsid w:val="00E133AB"/>
    <w:rsid w:val="00E13A56"/>
    <w:rsid w:val="00E155C3"/>
    <w:rsid w:val="00E1573E"/>
    <w:rsid w:val="00E16553"/>
    <w:rsid w:val="00E1760D"/>
    <w:rsid w:val="00E179BF"/>
    <w:rsid w:val="00E179F0"/>
    <w:rsid w:val="00E17C71"/>
    <w:rsid w:val="00E20C41"/>
    <w:rsid w:val="00E21B54"/>
    <w:rsid w:val="00E221D0"/>
    <w:rsid w:val="00E222C1"/>
    <w:rsid w:val="00E22AFD"/>
    <w:rsid w:val="00E22B60"/>
    <w:rsid w:val="00E23038"/>
    <w:rsid w:val="00E2327A"/>
    <w:rsid w:val="00E23A7D"/>
    <w:rsid w:val="00E23B3D"/>
    <w:rsid w:val="00E23F26"/>
    <w:rsid w:val="00E240A2"/>
    <w:rsid w:val="00E24328"/>
    <w:rsid w:val="00E247AA"/>
    <w:rsid w:val="00E2493F"/>
    <w:rsid w:val="00E25310"/>
    <w:rsid w:val="00E25499"/>
    <w:rsid w:val="00E25FFF"/>
    <w:rsid w:val="00E26604"/>
    <w:rsid w:val="00E26643"/>
    <w:rsid w:val="00E27314"/>
    <w:rsid w:val="00E2744F"/>
    <w:rsid w:val="00E30BC4"/>
    <w:rsid w:val="00E3107F"/>
    <w:rsid w:val="00E31DE8"/>
    <w:rsid w:val="00E333DB"/>
    <w:rsid w:val="00E3369B"/>
    <w:rsid w:val="00E337A8"/>
    <w:rsid w:val="00E338F2"/>
    <w:rsid w:val="00E34964"/>
    <w:rsid w:val="00E34AA6"/>
    <w:rsid w:val="00E34C4B"/>
    <w:rsid w:val="00E34F5F"/>
    <w:rsid w:val="00E350E5"/>
    <w:rsid w:val="00E3532B"/>
    <w:rsid w:val="00E35534"/>
    <w:rsid w:val="00E35677"/>
    <w:rsid w:val="00E356F1"/>
    <w:rsid w:val="00E35BAF"/>
    <w:rsid w:val="00E3630E"/>
    <w:rsid w:val="00E36AE0"/>
    <w:rsid w:val="00E371AD"/>
    <w:rsid w:val="00E37297"/>
    <w:rsid w:val="00E37584"/>
    <w:rsid w:val="00E40494"/>
    <w:rsid w:val="00E40EAA"/>
    <w:rsid w:val="00E417EA"/>
    <w:rsid w:val="00E418E8"/>
    <w:rsid w:val="00E41A32"/>
    <w:rsid w:val="00E41ADC"/>
    <w:rsid w:val="00E420D2"/>
    <w:rsid w:val="00E426D1"/>
    <w:rsid w:val="00E43AE6"/>
    <w:rsid w:val="00E43DA7"/>
    <w:rsid w:val="00E44563"/>
    <w:rsid w:val="00E44822"/>
    <w:rsid w:val="00E45339"/>
    <w:rsid w:val="00E45467"/>
    <w:rsid w:val="00E45A5D"/>
    <w:rsid w:val="00E46218"/>
    <w:rsid w:val="00E46FBB"/>
    <w:rsid w:val="00E470F3"/>
    <w:rsid w:val="00E47753"/>
    <w:rsid w:val="00E505B6"/>
    <w:rsid w:val="00E50A6C"/>
    <w:rsid w:val="00E50C7B"/>
    <w:rsid w:val="00E50F42"/>
    <w:rsid w:val="00E511EC"/>
    <w:rsid w:val="00E51407"/>
    <w:rsid w:val="00E521B6"/>
    <w:rsid w:val="00E529D7"/>
    <w:rsid w:val="00E52C15"/>
    <w:rsid w:val="00E52D58"/>
    <w:rsid w:val="00E52E69"/>
    <w:rsid w:val="00E53015"/>
    <w:rsid w:val="00E5332E"/>
    <w:rsid w:val="00E535AA"/>
    <w:rsid w:val="00E536FE"/>
    <w:rsid w:val="00E5461E"/>
    <w:rsid w:val="00E54A8C"/>
    <w:rsid w:val="00E556B8"/>
    <w:rsid w:val="00E556F7"/>
    <w:rsid w:val="00E558EF"/>
    <w:rsid w:val="00E559C8"/>
    <w:rsid w:val="00E55F26"/>
    <w:rsid w:val="00E55F67"/>
    <w:rsid w:val="00E571A7"/>
    <w:rsid w:val="00E57932"/>
    <w:rsid w:val="00E60A45"/>
    <w:rsid w:val="00E61038"/>
    <w:rsid w:val="00E61987"/>
    <w:rsid w:val="00E61F11"/>
    <w:rsid w:val="00E61FB3"/>
    <w:rsid w:val="00E629E9"/>
    <w:rsid w:val="00E62F17"/>
    <w:rsid w:val="00E64DC3"/>
    <w:rsid w:val="00E64E45"/>
    <w:rsid w:val="00E64FC4"/>
    <w:rsid w:val="00E6509E"/>
    <w:rsid w:val="00E651CC"/>
    <w:rsid w:val="00E655C2"/>
    <w:rsid w:val="00E65A69"/>
    <w:rsid w:val="00E65FEB"/>
    <w:rsid w:val="00E6661F"/>
    <w:rsid w:val="00E67700"/>
    <w:rsid w:val="00E67BF3"/>
    <w:rsid w:val="00E70287"/>
    <w:rsid w:val="00E70356"/>
    <w:rsid w:val="00E70414"/>
    <w:rsid w:val="00E71A6A"/>
    <w:rsid w:val="00E71AF4"/>
    <w:rsid w:val="00E724B1"/>
    <w:rsid w:val="00E7267B"/>
    <w:rsid w:val="00E72BAC"/>
    <w:rsid w:val="00E731A5"/>
    <w:rsid w:val="00E73463"/>
    <w:rsid w:val="00E738A5"/>
    <w:rsid w:val="00E73C54"/>
    <w:rsid w:val="00E74570"/>
    <w:rsid w:val="00E74B07"/>
    <w:rsid w:val="00E74EE0"/>
    <w:rsid w:val="00E74F02"/>
    <w:rsid w:val="00E75014"/>
    <w:rsid w:val="00E753E8"/>
    <w:rsid w:val="00E7542D"/>
    <w:rsid w:val="00E76162"/>
    <w:rsid w:val="00E7684D"/>
    <w:rsid w:val="00E768DF"/>
    <w:rsid w:val="00E7699F"/>
    <w:rsid w:val="00E76F0E"/>
    <w:rsid w:val="00E776E1"/>
    <w:rsid w:val="00E778FE"/>
    <w:rsid w:val="00E805E5"/>
    <w:rsid w:val="00E81492"/>
    <w:rsid w:val="00E8155C"/>
    <w:rsid w:val="00E816D7"/>
    <w:rsid w:val="00E81F69"/>
    <w:rsid w:val="00E82EE2"/>
    <w:rsid w:val="00E8316C"/>
    <w:rsid w:val="00E8363A"/>
    <w:rsid w:val="00E8492C"/>
    <w:rsid w:val="00E86C5C"/>
    <w:rsid w:val="00E86D3D"/>
    <w:rsid w:val="00E86DCC"/>
    <w:rsid w:val="00E8724D"/>
    <w:rsid w:val="00E874EA"/>
    <w:rsid w:val="00E87B3A"/>
    <w:rsid w:val="00E87F99"/>
    <w:rsid w:val="00E87FA1"/>
    <w:rsid w:val="00E901F5"/>
    <w:rsid w:val="00E90288"/>
    <w:rsid w:val="00E906BE"/>
    <w:rsid w:val="00E90F03"/>
    <w:rsid w:val="00E90FFF"/>
    <w:rsid w:val="00E912A8"/>
    <w:rsid w:val="00E9163C"/>
    <w:rsid w:val="00E91A2A"/>
    <w:rsid w:val="00E9247A"/>
    <w:rsid w:val="00E92742"/>
    <w:rsid w:val="00E92DC4"/>
    <w:rsid w:val="00E9345A"/>
    <w:rsid w:val="00E9352E"/>
    <w:rsid w:val="00E93A4F"/>
    <w:rsid w:val="00E93A8A"/>
    <w:rsid w:val="00E94C26"/>
    <w:rsid w:val="00E95011"/>
    <w:rsid w:val="00E955AB"/>
    <w:rsid w:val="00E95FCA"/>
    <w:rsid w:val="00E96EB8"/>
    <w:rsid w:val="00E97BB7"/>
    <w:rsid w:val="00E97C79"/>
    <w:rsid w:val="00E97E28"/>
    <w:rsid w:val="00EA02B8"/>
    <w:rsid w:val="00EA1ED8"/>
    <w:rsid w:val="00EA20FA"/>
    <w:rsid w:val="00EA2469"/>
    <w:rsid w:val="00EA2B20"/>
    <w:rsid w:val="00EA49D0"/>
    <w:rsid w:val="00EA4A4D"/>
    <w:rsid w:val="00EA4B04"/>
    <w:rsid w:val="00EA4B3E"/>
    <w:rsid w:val="00EA514A"/>
    <w:rsid w:val="00EA5A56"/>
    <w:rsid w:val="00EA5B22"/>
    <w:rsid w:val="00EA6A0D"/>
    <w:rsid w:val="00EA6DA6"/>
    <w:rsid w:val="00EA7DE7"/>
    <w:rsid w:val="00EB0041"/>
    <w:rsid w:val="00EB0A59"/>
    <w:rsid w:val="00EB163B"/>
    <w:rsid w:val="00EB1B4C"/>
    <w:rsid w:val="00EB1C4C"/>
    <w:rsid w:val="00EB24AB"/>
    <w:rsid w:val="00EB26E0"/>
    <w:rsid w:val="00EB2B31"/>
    <w:rsid w:val="00EB2E3E"/>
    <w:rsid w:val="00EB2FD8"/>
    <w:rsid w:val="00EB3040"/>
    <w:rsid w:val="00EB3179"/>
    <w:rsid w:val="00EB31D9"/>
    <w:rsid w:val="00EB3278"/>
    <w:rsid w:val="00EB384B"/>
    <w:rsid w:val="00EB3D0E"/>
    <w:rsid w:val="00EB4491"/>
    <w:rsid w:val="00EB4795"/>
    <w:rsid w:val="00EB4BA3"/>
    <w:rsid w:val="00EB4D0F"/>
    <w:rsid w:val="00EB514D"/>
    <w:rsid w:val="00EB54B5"/>
    <w:rsid w:val="00EB5517"/>
    <w:rsid w:val="00EB5B11"/>
    <w:rsid w:val="00EB5B1E"/>
    <w:rsid w:val="00EB71FF"/>
    <w:rsid w:val="00EB7C21"/>
    <w:rsid w:val="00EC0362"/>
    <w:rsid w:val="00EC1337"/>
    <w:rsid w:val="00EC1351"/>
    <w:rsid w:val="00EC1746"/>
    <w:rsid w:val="00EC1ECE"/>
    <w:rsid w:val="00EC2823"/>
    <w:rsid w:val="00EC2C74"/>
    <w:rsid w:val="00EC33A8"/>
    <w:rsid w:val="00EC3AE7"/>
    <w:rsid w:val="00EC4327"/>
    <w:rsid w:val="00EC43A4"/>
    <w:rsid w:val="00EC5D3E"/>
    <w:rsid w:val="00EC62B5"/>
    <w:rsid w:val="00EC66AF"/>
    <w:rsid w:val="00EC69E7"/>
    <w:rsid w:val="00EC70AE"/>
    <w:rsid w:val="00EC7235"/>
    <w:rsid w:val="00EC741E"/>
    <w:rsid w:val="00EC74D7"/>
    <w:rsid w:val="00EC7543"/>
    <w:rsid w:val="00EC7A50"/>
    <w:rsid w:val="00ED0373"/>
    <w:rsid w:val="00ED0778"/>
    <w:rsid w:val="00ED0AE4"/>
    <w:rsid w:val="00ED2E67"/>
    <w:rsid w:val="00ED3060"/>
    <w:rsid w:val="00ED3CB9"/>
    <w:rsid w:val="00ED41D9"/>
    <w:rsid w:val="00ED4ACD"/>
    <w:rsid w:val="00ED4B81"/>
    <w:rsid w:val="00ED4E91"/>
    <w:rsid w:val="00ED5425"/>
    <w:rsid w:val="00ED556B"/>
    <w:rsid w:val="00ED6636"/>
    <w:rsid w:val="00ED6FA1"/>
    <w:rsid w:val="00ED7CB3"/>
    <w:rsid w:val="00EE0731"/>
    <w:rsid w:val="00EE1562"/>
    <w:rsid w:val="00EE16D4"/>
    <w:rsid w:val="00EE1EC3"/>
    <w:rsid w:val="00EE2675"/>
    <w:rsid w:val="00EE36E5"/>
    <w:rsid w:val="00EE3878"/>
    <w:rsid w:val="00EE3EF3"/>
    <w:rsid w:val="00EE4432"/>
    <w:rsid w:val="00EE44E6"/>
    <w:rsid w:val="00EE4959"/>
    <w:rsid w:val="00EE4A95"/>
    <w:rsid w:val="00EE4D72"/>
    <w:rsid w:val="00EE559D"/>
    <w:rsid w:val="00EE7153"/>
    <w:rsid w:val="00EE78C0"/>
    <w:rsid w:val="00EF0090"/>
    <w:rsid w:val="00EF07B3"/>
    <w:rsid w:val="00EF0BCF"/>
    <w:rsid w:val="00EF10EC"/>
    <w:rsid w:val="00EF14B4"/>
    <w:rsid w:val="00EF22D7"/>
    <w:rsid w:val="00EF3099"/>
    <w:rsid w:val="00EF36CE"/>
    <w:rsid w:val="00EF3752"/>
    <w:rsid w:val="00EF3D58"/>
    <w:rsid w:val="00EF4050"/>
    <w:rsid w:val="00EF511A"/>
    <w:rsid w:val="00EF52A4"/>
    <w:rsid w:val="00EF5377"/>
    <w:rsid w:val="00EF5FC4"/>
    <w:rsid w:val="00EF75E2"/>
    <w:rsid w:val="00EF7810"/>
    <w:rsid w:val="00F00CF6"/>
    <w:rsid w:val="00F01B49"/>
    <w:rsid w:val="00F024E6"/>
    <w:rsid w:val="00F02D0E"/>
    <w:rsid w:val="00F031F7"/>
    <w:rsid w:val="00F033AF"/>
    <w:rsid w:val="00F03D67"/>
    <w:rsid w:val="00F03F2D"/>
    <w:rsid w:val="00F04385"/>
    <w:rsid w:val="00F04DC9"/>
    <w:rsid w:val="00F04E93"/>
    <w:rsid w:val="00F04F69"/>
    <w:rsid w:val="00F05CCE"/>
    <w:rsid w:val="00F06156"/>
    <w:rsid w:val="00F0640D"/>
    <w:rsid w:val="00F06E90"/>
    <w:rsid w:val="00F07349"/>
    <w:rsid w:val="00F076E6"/>
    <w:rsid w:val="00F0790D"/>
    <w:rsid w:val="00F0A231"/>
    <w:rsid w:val="00F10B32"/>
    <w:rsid w:val="00F10E5E"/>
    <w:rsid w:val="00F11A37"/>
    <w:rsid w:val="00F11AFA"/>
    <w:rsid w:val="00F11CBF"/>
    <w:rsid w:val="00F12CF4"/>
    <w:rsid w:val="00F13204"/>
    <w:rsid w:val="00F1358C"/>
    <w:rsid w:val="00F135B5"/>
    <w:rsid w:val="00F138E6"/>
    <w:rsid w:val="00F13AAF"/>
    <w:rsid w:val="00F145F6"/>
    <w:rsid w:val="00F14CFB"/>
    <w:rsid w:val="00F14E59"/>
    <w:rsid w:val="00F15BB2"/>
    <w:rsid w:val="00F1642B"/>
    <w:rsid w:val="00F16BC0"/>
    <w:rsid w:val="00F16CBA"/>
    <w:rsid w:val="00F17B12"/>
    <w:rsid w:val="00F17C9C"/>
    <w:rsid w:val="00F2033D"/>
    <w:rsid w:val="00F20EE1"/>
    <w:rsid w:val="00F20F66"/>
    <w:rsid w:val="00F219C1"/>
    <w:rsid w:val="00F21F8D"/>
    <w:rsid w:val="00F225B7"/>
    <w:rsid w:val="00F22651"/>
    <w:rsid w:val="00F2284A"/>
    <w:rsid w:val="00F22940"/>
    <w:rsid w:val="00F2315F"/>
    <w:rsid w:val="00F233B6"/>
    <w:rsid w:val="00F23AD0"/>
    <w:rsid w:val="00F250A0"/>
    <w:rsid w:val="00F2526E"/>
    <w:rsid w:val="00F2542B"/>
    <w:rsid w:val="00F2556A"/>
    <w:rsid w:val="00F26526"/>
    <w:rsid w:val="00F27F16"/>
    <w:rsid w:val="00F3046C"/>
    <w:rsid w:val="00F3067F"/>
    <w:rsid w:val="00F318C4"/>
    <w:rsid w:val="00F31FAF"/>
    <w:rsid w:val="00F324E9"/>
    <w:rsid w:val="00F3251E"/>
    <w:rsid w:val="00F328CA"/>
    <w:rsid w:val="00F334D7"/>
    <w:rsid w:val="00F334E3"/>
    <w:rsid w:val="00F336AB"/>
    <w:rsid w:val="00F3380D"/>
    <w:rsid w:val="00F34833"/>
    <w:rsid w:val="00F34B4A"/>
    <w:rsid w:val="00F34F1B"/>
    <w:rsid w:val="00F35BA2"/>
    <w:rsid w:val="00F35DDF"/>
    <w:rsid w:val="00F3601A"/>
    <w:rsid w:val="00F36254"/>
    <w:rsid w:val="00F36809"/>
    <w:rsid w:val="00F36BFB"/>
    <w:rsid w:val="00F36D49"/>
    <w:rsid w:val="00F36E67"/>
    <w:rsid w:val="00F36ECD"/>
    <w:rsid w:val="00F3714D"/>
    <w:rsid w:val="00F373B4"/>
    <w:rsid w:val="00F37AD7"/>
    <w:rsid w:val="00F37BC4"/>
    <w:rsid w:val="00F37EDE"/>
    <w:rsid w:val="00F402DA"/>
    <w:rsid w:val="00F40A08"/>
    <w:rsid w:val="00F410D0"/>
    <w:rsid w:val="00F418B9"/>
    <w:rsid w:val="00F41F8B"/>
    <w:rsid w:val="00F420A0"/>
    <w:rsid w:val="00F423C8"/>
    <w:rsid w:val="00F4240E"/>
    <w:rsid w:val="00F43137"/>
    <w:rsid w:val="00F43405"/>
    <w:rsid w:val="00F43ABB"/>
    <w:rsid w:val="00F43ECF"/>
    <w:rsid w:val="00F446C8"/>
    <w:rsid w:val="00F4503E"/>
    <w:rsid w:val="00F46385"/>
    <w:rsid w:val="00F4644A"/>
    <w:rsid w:val="00F46671"/>
    <w:rsid w:val="00F466C4"/>
    <w:rsid w:val="00F46BB7"/>
    <w:rsid w:val="00F46EF1"/>
    <w:rsid w:val="00F47610"/>
    <w:rsid w:val="00F477EC"/>
    <w:rsid w:val="00F47FE8"/>
    <w:rsid w:val="00F50465"/>
    <w:rsid w:val="00F508E3"/>
    <w:rsid w:val="00F50B84"/>
    <w:rsid w:val="00F511B7"/>
    <w:rsid w:val="00F526A8"/>
    <w:rsid w:val="00F539DB"/>
    <w:rsid w:val="00F5422D"/>
    <w:rsid w:val="00F54DCC"/>
    <w:rsid w:val="00F565AC"/>
    <w:rsid w:val="00F56781"/>
    <w:rsid w:val="00F571B5"/>
    <w:rsid w:val="00F57301"/>
    <w:rsid w:val="00F57963"/>
    <w:rsid w:val="00F57A8C"/>
    <w:rsid w:val="00F57D49"/>
    <w:rsid w:val="00F60474"/>
    <w:rsid w:val="00F608F1"/>
    <w:rsid w:val="00F60D97"/>
    <w:rsid w:val="00F61151"/>
    <w:rsid w:val="00F61264"/>
    <w:rsid w:val="00F6207B"/>
    <w:rsid w:val="00F621F6"/>
    <w:rsid w:val="00F625D4"/>
    <w:rsid w:val="00F62655"/>
    <w:rsid w:val="00F6270F"/>
    <w:rsid w:val="00F62958"/>
    <w:rsid w:val="00F64C6E"/>
    <w:rsid w:val="00F64E6E"/>
    <w:rsid w:val="00F650A5"/>
    <w:rsid w:val="00F658AC"/>
    <w:rsid w:val="00F66198"/>
    <w:rsid w:val="00F66B38"/>
    <w:rsid w:val="00F671C1"/>
    <w:rsid w:val="00F7028E"/>
    <w:rsid w:val="00F7052A"/>
    <w:rsid w:val="00F70904"/>
    <w:rsid w:val="00F70D58"/>
    <w:rsid w:val="00F7152C"/>
    <w:rsid w:val="00F71EA0"/>
    <w:rsid w:val="00F71F27"/>
    <w:rsid w:val="00F72B05"/>
    <w:rsid w:val="00F72B2F"/>
    <w:rsid w:val="00F73229"/>
    <w:rsid w:val="00F732F9"/>
    <w:rsid w:val="00F7370D"/>
    <w:rsid w:val="00F73BB9"/>
    <w:rsid w:val="00F73EFC"/>
    <w:rsid w:val="00F73F78"/>
    <w:rsid w:val="00F7457D"/>
    <w:rsid w:val="00F745F6"/>
    <w:rsid w:val="00F7463D"/>
    <w:rsid w:val="00F746B5"/>
    <w:rsid w:val="00F75063"/>
    <w:rsid w:val="00F75233"/>
    <w:rsid w:val="00F752CA"/>
    <w:rsid w:val="00F75658"/>
    <w:rsid w:val="00F75784"/>
    <w:rsid w:val="00F76810"/>
    <w:rsid w:val="00F776B9"/>
    <w:rsid w:val="00F777D8"/>
    <w:rsid w:val="00F80083"/>
    <w:rsid w:val="00F80086"/>
    <w:rsid w:val="00F8031B"/>
    <w:rsid w:val="00F8092E"/>
    <w:rsid w:val="00F81237"/>
    <w:rsid w:val="00F81303"/>
    <w:rsid w:val="00F817A8"/>
    <w:rsid w:val="00F82237"/>
    <w:rsid w:val="00F82F09"/>
    <w:rsid w:val="00F82F17"/>
    <w:rsid w:val="00F835B8"/>
    <w:rsid w:val="00F83B31"/>
    <w:rsid w:val="00F83D0D"/>
    <w:rsid w:val="00F844AA"/>
    <w:rsid w:val="00F8491F"/>
    <w:rsid w:val="00F849E8"/>
    <w:rsid w:val="00F84D8D"/>
    <w:rsid w:val="00F859C3"/>
    <w:rsid w:val="00F86180"/>
    <w:rsid w:val="00F8629A"/>
    <w:rsid w:val="00F8657C"/>
    <w:rsid w:val="00F86AED"/>
    <w:rsid w:val="00F87257"/>
    <w:rsid w:val="00F87615"/>
    <w:rsid w:val="00F87A83"/>
    <w:rsid w:val="00F87BA4"/>
    <w:rsid w:val="00F9126F"/>
    <w:rsid w:val="00F914A4"/>
    <w:rsid w:val="00F9154D"/>
    <w:rsid w:val="00F91704"/>
    <w:rsid w:val="00F9185E"/>
    <w:rsid w:val="00F91F34"/>
    <w:rsid w:val="00F92289"/>
    <w:rsid w:val="00F92DF8"/>
    <w:rsid w:val="00F93A8C"/>
    <w:rsid w:val="00F94FC4"/>
    <w:rsid w:val="00F95275"/>
    <w:rsid w:val="00F9594E"/>
    <w:rsid w:val="00F95AD6"/>
    <w:rsid w:val="00F95C55"/>
    <w:rsid w:val="00F9614F"/>
    <w:rsid w:val="00F9673B"/>
    <w:rsid w:val="00F967AA"/>
    <w:rsid w:val="00F96AE1"/>
    <w:rsid w:val="00F96BDC"/>
    <w:rsid w:val="00F97610"/>
    <w:rsid w:val="00F97BFE"/>
    <w:rsid w:val="00FA0140"/>
    <w:rsid w:val="00FA0A68"/>
    <w:rsid w:val="00FA133B"/>
    <w:rsid w:val="00FA14B8"/>
    <w:rsid w:val="00FA15B6"/>
    <w:rsid w:val="00FA245E"/>
    <w:rsid w:val="00FA251F"/>
    <w:rsid w:val="00FA267F"/>
    <w:rsid w:val="00FA36AA"/>
    <w:rsid w:val="00FA370D"/>
    <w:rsid w:val="00FA3823"/>
    <w:rsid w:val="00FA3BEB"/>
    <w:rsid w:val="00FA3FFA"/>
    <w:rsid w:val="00FA47E1"/>
    <w:rsid w:val="00FA54F5"/>
    <w:rsid w:val="00FA5AEA"/>
    <w:rsid w:val="00FA65A0"/>
    <w:rsid w:val="00FA6A9F"/>
    <w:rsid w:val="00FA6D4B"/>
    <w:rsid w:val="00FA7085"/>
    <w:rsid w:val="00FA78CB"/>
    <w:rsid w:val="00FB192D"/>
    <w:rsid w:val="00FB1AFE"/>
    <w:rsid w:val="00FB28C0"/>
    <w:rsid w:val="00FB2BBA"/>
    <w:rsid w:val="00FB33AC"/>
    <w:rsid w:val="00FB3967"/>
    <w:rsid w:val="00FB4748"/>
    <w:rsid w:val="00FB4A0F"/>
    <w:rsid w:val="00FB4A4B"/>
    <w:rsid w:val="00FB5491"/>
    <w:rsid w:val="00FB6B2A"/>
    <w:rsid w:val="00FB717A"/>
    <w:rsid w:val="00FC005A"/>
    <w:rsid w:val="00FC1027"/>
    <w:rsid w:val="00FC2723"/>
    <w:rsid w:val="00FC28E3"/>
    <w:rsid w:val="00FC296D"/>
    <w:rsid w:val="00FC2A61"/>
    <w:rsid w:val="00FC2D64"/>
    <w:rsid w:val="00FC3070"/>
    <w:rsid w:val="00FC3195"/>
    <w:rsid w:val="00FC31F6"/>
    <w:rsid w:val="00FC365B"/>
    <w:rsid w:val="00FC3796"/>
    <w:rsid w:val="00FC39A8"/>
    <w:rsid w:val="00FC3F00"/>
    <w:rsid w:val="00FC4282"/>
    <w:rsid w:val="00FC43E3"/>
    <w:rsid w:val="00FC4AC6"/>
    <w:rsid w:val="00FC4FAD"/>
    <w:rsid w:val="00FC5687"/>
    <w:rsid w:val="00FC651B"/>
    <w:rsid w:val="00FC6B85"/>
    <w:rsid w:val="00FC71C3"/>
    <w:rsid w:val="00FC7609"/>
    <w:rsid w:val="00FC7FD8"/>
    <w:rsid w:val="00FD07C3"/>
    <w:rsid w:val="00FD0C03"/>
    <w:rsid w:val="00FD0F51"/>
    <w:rsid w:val="00FD1053"/>
    <w:rsid w:val="00FD10A5"/>
    <w:rsid w:val="00FD131B"/>
    <w:rsid w:val="00FD1504"/>
    <w:rsid w:val="00FD1671"/>
    <w:rsid w:val="00FD21E7"/>
    <w:rsid w:val="00FD2E7E"/>
    <w:rsid w:val="00FD316D"/>
    <w:rsid w:val="00FD32F6"/>
    <w:rsid w:val="00FD38AF"/>
    <w:rsid w:val="00FD3BA8"/>
    <w:rsid w:val="00FD3C90"/>
    <w:rsid w:val="00FD420B"/>
    <w:rsid w:val="00FD42A3"/>
    <w:rsid w:val="00FD481C"/>
    <w:rsid w:val="00FD4A18"/>
    <w:rsid w:val="00FD4AAB"/>
    <w:rsid w:val="00FD58CC"/>
    <w:rsid w:val="00FD5902"/>
    <w:rsid w:val="00FD5E53"/>
    <w:rsid w:val="00FD7445"/>
    <w:rsid w:val="00FD790D"/>
    <w:rsid w:val="00FD7BC2"/>
    <w:rsid w:val="00FD7C18"/>
    <w:rsid w:val="00FD7CD5"/>
    <w:rsid w:val="00FD7D01"/>
    <w:rsid w:val="00FE0389"/>
    <w:rsid w:val="00FE0C87"/>
    <w:rsid w:val="00FE0F25"/>
    <w:rsid w:val="00FE1B84"/>
    <w:rsid w:val="00FE1CF7"/>
    <w:rsid w:val="00FE1F01"/>
    <w:rsid w:val="00FE2507"/>
    <w:rsid w:val="00FE279B"/>
    <w:rsid w:val="00FE2C6A"/>
    <w:rsid w:val="00FE31EA"/>
    <w:rsid w:val="00FE33A3"/>
    <w:rsid w:val="00FE354F"/>
    <w:rsid w:val="00FE3949"/>
    <w:rsid w:val="00FE4523"/>
    <w:rsid w:val="00FE46B9"/>
    <w:rsid w:val="00FE4BC4"/>
    <w:rsid w:val="00FE5009"/>
    <w:rsid w:val="00FE6019"/>
    <w:rsid w:val="00FE634B"/>
    <w:rsid w:val="00FE63FB"/>
    <w:rsid w:val="00FE667A"/>
    <w:rsid w:val="00FE7279"/>
    <w:rsid w:val="00FE7B04"/>
    <w:rsid w:val="00FF03A3"/>
    <w:rsid w:val="00FF0653"/>
    <w:rsid w:val="00FF09C4"/>
    <w:rsid w:val="00FF0AA6"/>
    <w:rsid w:val="00FF0E71"/>
    <w:rsid w:val="00FF0F2A"/>
    <w:rsid w:val="00FF1721"/>
    <w:rsid w:val="00FF1FD2"/>
    <w:rsid w:val="00FF2359"/>
    <w:rsid w:val="00FF2430"/>
    <w:rsid w:val="00FF2888"/>
    <w:rsid w:val="00FF2D6C"/>
    <w:rsid w:val="00FF32E8"/>
    <w:rsid w:val="00FF381F"/>
    <w:rsid w:val="00FF3C96"/>
    <w:rsid w:val="00FF427A"/>
    <w:rsid w:val="00FF4480"/>
    <w:rsid w:val="00FF509E"/>
    <w:rsid w:val="00FF5953"/>
    <w:rsid w:val="00FF5B67"/>
    <w:rsid w:val="00FF68E4"/>
    <w:rsid w:val="00FF6B46"/>
    <w:rsid w:val="00FF6F7E"/>
    <w:rsid w:val="00FF7187"/>
    <w:rsid w:val="00FF72AF"/>
    <w:rsid w:val="01052DD5"/>
    <w:rsid w:val="01228413"/>
    <w:rsid w:val="01375702"/>
    <w:rsid w:val="0137F986"/>
    <w:rsid w:val="0138D556"/>
    <w:rsid w:val="0152E119"/>
    <w:rsid w:val="0153F4C2"/>
    <w:rsid w:val="015C069A"/>
    <w:rsid w:val="019008F2"/>
    <w:rsid w:val="0192D86A"/>
    <w:rsid w:val="0193CAEA"/>
    <w:rsid w:val="01A43926"/>
    <w:rsid w:val="01B7A631"/>
    <w:rsid w:val="01C11AC2"/>
    <w:rsid w:val="01C88625"/>
    <w:rsid w:val="01E7023F"/>
    <w:rsid w:val="01FB01E6"/>
    <w:rsid w:val="01FD5F94"/>
    <w:rsid w:val="020A0414"/>
    <w:rsid w:val="02238C50"/>
    <w:rsid w:val="022F6702"/>
    <w:rsid w:val="023DE693"/>
    <w:rsid w:val="024514FE"/>
    <w:rsid w:val="02495D44"/>
    <w:rsid w:val="025ABCF6"/>
    <w:rsid w:val="02658541"/>
    <w:rsid w:val="0265ACD4"/>
    <w:rsid w:val="027CAF37"/>
    <w:rsid w:val="0280F0CF"/>
    <w:rsid w:val="028F80FE"/>
    <w:rsid w:val="02AB7566"/>
    <w:rsid w:val="02C32FBA"/>
    <w:rsid w:val="02C9898C"/>
    <w:rsid w:val="02CA380C"/>
    <w:rsid w:val="02D0A691"/>
    <w:rsid w:val="02F4ACD2"/>
    <w:rsid w:val="030BAD94"/>
    <w:rsid w:val="03140E6B"/>
    <w:rsid w:val="031A87A6"/>
    <w:rsid w:val="032D9580"/>
    <w:rsid w:val="033CA496"/>
    <w:rsid w:val="033D5D19"/>
    <w:rsid w:val="034A1557"/>
    <w:rsid w:val="036B6213"/>
    <w:rsid w:val="03846E94"/>
    <w:rsid w:val="03A93EF4"/>
    <w:rsid w:val="03B570ED"/>
    <w:rsid w:val="03C0B632"/>
    <w:rsid w:val="03CDD49D"/>
    <w:rsid w:val="03F0F8E5"/>
    <w:rsid w:val="0409E28E"/>
    <w:rsid w:val="0422B89C"/>
    <w:rsid w:val="0439E2F0"/>
    <w:rsid w:val="04471148"/>
    <w:rsid w:val="0450FBA0"/>
    <w:rsid w:val="0457FEFF"/>
    <w:rsid w:val="0461DD77"/>
    <w:rsid w:val="0475CE0D"/>
    <w:rsid w:val="047D1C53"/>
    <w:rsid w:val="047DD87C"/>
    <w:rsid w:val="04A92B6C"/>
    <w:rsid w:val="04B5A285"/>
    <w:rsid w:val="04C6B903"/>
    <w:rsid w:val="04C79555"/>
    <w:rsid w:val="04C9B57D"/>
    <w:rsid w:val="04D312EC"/>
    <w:rsid w:val="04F46584"/>
    <w:rsid w:val="04F7B66E"/>
    <w:rsid w:val="0500C066"/>
    <w:rsid w:val="0502DD93"/>
    <w:rsid w:val="05179570"/>
    <w:rsid w:val="05212FBB"/>
    <w:rsid w:val="0532B76C"/>
    <w:rsid w:val="05382503"/>
    <w:rsid w:val="053B181E"/>
    <w:rsid w:val="053C2C3E"/>
    <w:rsid w:val="053F742D"/>
    <w:rsid w:val="0544643D"/>
    <w:rsid w:val="054B81C3"/>
    <w:rsid w:val="055D2819"/>
    <w:rsid w:val="055ED0F2"/>
    <w:rsid w:val="05690517"/>
    <w:rsid w:val="0570C72A"/>
    <w:rsid w:val="0584D764"/>
    <w:rsid w:val="0589AEDD"/>
    <w:rsid w:val="0599ED84"/>
    <w:rsid w:val="059A7FD9"/>
    <w:rsid w:val="059D5A15"/>
    <w:rsid w:val="059EA8A2"/>
    <w:rsid w:val="05A6DBF1"/>
    <w:rsid w:val="05B3EF72"/>
    <w:rsid w:val="05B7D007"/>
    <w:rsid w:val="05C3FFE4"/>
    <w:rsid w:val="05E504D1"/>
    <w:rsid w:val="0606753F"/>
    <w:rsid w:val="060EEEC2"/>
    <w:rsid w:val="06183C7D"/>
    <w:rsid w:val="06218695"/>
    <w:rsid w:val="0621B4B7"/>
    <w:rsid w:val="0624663F"/>
    <w:rsid w:val="06382599"/>
    <w:rsid w:val="064608FD"/>
    <w:rsid w:val="064CF67D"/>
    <w:rsid w:val="06549420"/>
    <w:rsid w:val="067DB111"/>
    <w:rsid w:val="068AB4FF"/>
    <w:rsid w:val="069D7A86"/>
    <w:rsid w:val="069E2CA1"/>
    <w:rsid w:val="06B2C720"/>
    <w:rsid w:val="06B800FB"/>
    <w:rsid w:val="06C39524"/>
    <w:rsid w:val="06D14C89"/>
    <w:rsid w:val="06DAAF66"/>
    <w:rsid w:val="06E2689C"/>
    <w:rsid w:val="06F0B368"/>
    <w:rsid w:val="06F73DFD"/>
    <w:rsid w:val="06F9C695"/>
    <w:rsid w:val="0703ACAA"/>
    <w:rsid w:val="0706D8A7"/>
    <w:rsid w:val="0719ECFC"/>
    <w:rsid w:val="072704FC"/>
    <w:rsid w:val="072D0E6A"/>
    <w:rsid w:val="072F8DE9"/>
    <w:rsid w:val="07361709"/>
    <w:rsid w:val="0738DDE6"/>
    <w:rsid w:val="0739C075"/>
    <w:rsid w:val="074623C4"/>
    <w:rsid w:val="074D98B5"/>
    <w:rsid w:val="07609A3F"/>
    <w:rsid w:val="07695D09"/>
    <w:rsid w:val="077942D1"/>
    <w:rsid w:val="078F2F25"/>
    <w:rsid w:val="079C3B43"/>
    <w:rsid w:val="07C03567"/>
    <w:rsid w:val="07CA480B"/>
    <w:rsid w:val="07CDD0B4"/>
    <w:rsid w:val="07D45552"/>
    <w:rsid w:val="07DF8DBB"/>
    <w:rsid w:val="07E71661"/>
    <w:rsid w:val="07FDB05C"/>
    <w:rsid w:val="08037EE7"/>
    <w:rsid w:val="0805D738"/>
    <w:rsid w:val="08124AB5"/>
    <w:rsid w:val="081873A3"/>
    <w:rsid w:val="082112AA"/>
    <w:rsid w:val="0823E7B6"/>
    <w:rsid w:val="082F532B"/>
    <w:rsid w:val="084A9A37"/>
    <w:rsid w:val="084F25C2"/>
    <w:rsid w:val="086D8AE8"/>
    <w:rsid w:val="08712258"/>
    <w:rsid w:val="0890BED3"/>
    <w:rsid w:val="089124A0"/>
    <w:rsid w:val="089BA579"/>
    <w:rsid w:val="089D31D5"/>
    <w:rsid w:val="08AFE8F9"/>
    <w:rsid w:val="08BAE413"/>
    <w:rsid w:val="08BD7ECA"/>
    <w:rsid w:val="08E9B095"/>
    <w:rsid w:val="08EAD6BA"/>
    <w:rsid w:val="08ECF3D3"/>
    <w:rsid w:val="090669CB"/>
    <w:rsid w:val="091EB31B"/>
    <w:rsid w:val="092CBC19"/>
    <w:rsid w:val="0931FCD3"/>
    <w:rsid w:val="09411AF2"/>
    <w:rsid w:val="095B6076"/>
    <w:rsid w:val="097E8AA2"/>
    <w:rsid w:val="099C5618"/>
    <w:rsid w:val="09B3E03C"/>
    <w:rsid w:val="09C57657"/>
    <w:rsid w:val="09CA3B5B"/>
    <w:rsid w:val="09CFAB40"/>
    <w:rsid w:val="09E8B961"/>
    <w:rsid w:val="0A0F2AAB"/>
    <w:rsid w:val="0A108D59"/>
    <w:rsid w:val="0A1B7589"/>
    <w:rsid w:val="0A472A3B"/>
    <w:rsid w:val="0A4B73FA"/>
    <w:rsid w:val="0A533937"/>
    <w:rsid w:val="0A6BF81E"/>
    <w:rsid w:val="0A78557B"/>
    <w:rsid w:val="0A794FB3"/>
    <w:rsid w:val="0A8052E2"/>
    <w:rsid w:val="0A837172"/>
    <w:rsid w:val="0AABB4FE"/>
    <w:rsid w:val="0AB108D4"/>
    <w:rsid w:val="0AB44255"/>
    <w:rsid w:val="0AE7CD16"/>
    <w:rsid w:val="0AEAAA5F"/>
    <w:rsid w:val="0AF61C37"/>
    <w:rsid w:val="0AFB7B84"/>
    <w:rsid w:val="0AFF87D4"/>
    <w:rsid w:val="0B0BCB5F"/>
    <w:rsid w:val="0B141A9F"/>
    <w:rsid w:val="0B14D1D5"/>
    <w:rsid w:val="0B277B5D"/>
    <w:rsid w:val="0B283A71"/>
    <w:rsid w:val="0B2C093F"/>
    <w:rsid w:val="0B311FCB"/>
    <w:rsid w:val="0B373DC2"/>
    <w:rsid w:val="0B39BC2A"/>
    <w:rsid w:val="0B3F6477"/>
    <w:rsid w:val="0B5C8BD7"/>
    <w:rsid w:val="0B647C74"/>
    <w:rsid w:val="0B6824FC"/>
    <w:rsid w:val="0B81C289"/>
    <w:rsid w:val="0B91003D"/>
    <w:rsid w:val="0BA01894"/>
    <w:rsid w:val="0BA58AFF"/>
    <w:rsid w:val="0BA742D7"/>
    <w:rsid w:val="0BAFC03F"/>
    <w:rsid w:val="0BB5E22F"/>
    <w:rsid w:val="0BD33827"/>
    <w:rsid w:val="0BDA1019"/>
    <w:rsid w:val="0C02D4D9"/>
    <w:rsid w:val="0C036D40"/>
    <w:rsid w:val="0C0EDFB6"/>
    <w:rsid w:val="0C113D80"/>
    <w:rsid w:val="0C16D44B"/>
    <w:rsid w:val="0C1D099D"/>
    <w:rsid w:val="0C2C4FFE"/>
    <w:rsid w:val="0C2DBB05"/>
    <w:rsid w:val="0C3E5577"/>
    <w:rsid w:val="0C4F60F1"/>
    <w:rsid w:val="0C5D63C5"/>
    <w:rsid w:val="0C5DF870"/>
    <w:rsid w:val="0C6A54DB"/>
    <w:rsid w:val="0C6D3ED4"/>
    <w:rsid w:val="0C7B22AB"/>
    <w:rsid w:val="0C8597E8"/>
    <w:rsid w:val="0C8F131F"/>
    <w:rsid w:val="0C96CDA3"/>
    <w:rsid w:val="0C99E1BE"/>
    <w:rsid w:val="0CCF9F35"/>
    <w:rsid w:val="0CD3EE29"/>
    <w:rsid w:val="0CFF82C8"/>
    <w:rsid w:val="0D48B734"/>
    <w:rsid w:val="0D4F58C5"/>
    <w:rsid w:val="0D522B0D"/>
    <w:rsid w:val="0D5B826F"/>
    <w:rsid w:val="0D739DD2"/>
    <w:rsid w:val="0D7A3DEA"/>
    <w:rsid w:val="0D7C3520"/>
    <w:rsid w:val="0D7C8FD3"/>
    <w:rsid w:val="0D7D0186"/>
    <w:rsid w:val="0D7FD677"/>
    <w:rsid w:val="0D8D70A1"/>
    <w:rsid w:val="0D91F888"/>
    <w:rsid w:val="0D92D30D"/>
    <w:rsid w:val="0DA18C46"/>
    <w:rsid w:val="0DA6BF94"/>
    <w:rsid w:val="0DAF0612"/>
    <w:rsid w:val="0DBA9764"/>
    <w:rsid w:val="0DD435CA"/>
    <w:rsid w:val="0DD82D64"/>
    <w:rsid w:val="0DFC355A"/>
    <w:rsid w:val="0E0135B6"/>
    <w:rsid w:val="0E02C5B5"/>
    <w:rsid w:val="0E1F8EC7"/>
    <w:rsid w:val="0E27B413"/>
    <w:rsid w:val="0E33E835"/>
    <w:rsid w:val="0E350655"/>
    <w:rsid w:val="0E3C742F"/>
    <w:rsid w:val="0E419EFB"/>
    <w:rsid w:val="0E4FCB4A"/>
    <w:rsid w:val="0E689AC6"/>
    <w:rsid w:val="0E7DFBD3"/>
    <w:rsid w:val="0E824E59"/>
    <w:rsid w:val="0E9FA238"/>
    <w:rsid w:val="0EA45807"/>
    <w:rsid w:val="0EACF1C3"/>
    <w:rsid w:val="0EC0717E"/>
    <w:rsid w:val="0EC5255C"/>
    <w:rsid w:val="0EDE593E"/>
    <w:rsid w:val="0EE6A72E"/>
    <w:rsid w:val="0EE99927"/>
    <w:rsid w:val="0EEB698D"/>
    <w:rsid w:val="0EF245BD"/>
    <w:rsid w:val="0F1FEA51"/>
    <w:rsid w:val="0F206F84"/>
    <w:rsid w:val="0F224F81"/>
    <w:rsid w:val="0F22B841"/>
    <w:rsid w:val="0F3B2DF8"/>
    <w:rsid w:val="0F40D018"/>
    <w:rsid w:val="0F47CF0C"/>
    <w:rsid w:val="0F4E0ECE"/>
    <w:rsid w:val="0F4E35B4"/>
    <w:rsid w:val="0F53780D"/>
    <w:rsid w:val="0F59CBCB"/>
    <w:rsid w:val="0F84A77B"/>
    <w:rsid w:val="0F8B2ECD"/>
    <w:rsid w:val="0FA0F2D5"/>
    <w:rsid w:val="0FABDAFC"/>
    <w:rsid w:val="0FC7E5E0"/>
    <w:rsid w:val="0FD93553"/>
    <w:rsid w:val="0FE3EA6D"/>
    <w:rsid w:val="0FF0A359"/>
    <w:rsid w:val="0FFFD073"/>
    <w:rsid w:val="100002BF"/>
    <w:rsid w:val="1008B5DA"/>
    <w:rsid w:val="10118CA1"/>
    <w:rsid w:val="1014ABBA"/>
    <w:rsid w:val="1020B04F"/>
    <w:rsid w:val="1030AB30"/>
    <w:rsid w:val="1033B575"/>
    <w:rsid w:val="10365333"/>
    <w:rsid w:val="103BB3B0"/>
    <w:rsid w:val="10489D76"/>
    <w:rsid w:val="10502591"/>
    <w:rsid w:val="106945D3"/>
    <w:rsid w:val="1070BECD"/>
    <w:rsid w:val="10759994"/>
    <w:rsid w:val="107DF4F4"/>
    <w:rsid w:val="107E03A2"/>
    <w:rsid w:val="107F8C6C"/>
    <w:rsid w:val="108DB9B2"/>
    <w:rsid w:val="108E6761"/>
    <w:rsid w:val="10AA9C0C"/>
    <w:rsid w:val="10BBC08E"/>
    <w:rsid w:val="10CD0209"/>
    <w:rsid w:val="10E44E82"/>
    <w:rsid w:val="10E57FC1"/>
    <w:rsid w:val="10EB0303"/>
    <w:rsid w:val="1106E922"/>
    <w:rsid w:val="1111CA5F"/>
    <w:rsid w:val="11142BAA"/>
    <w:rsid w:val="11253B9A"/>
    <w:rsid w:val="1136D6BD"/>
    <w:rsid w:val="114324BF"/>
    <w:rsid w:val="11452144"/>
    <w:rsid w:val="114AA9D5"/>
    <w:rsid w:val="114CD33E"/>
    <w:rsid w:val="1166F9BB"/>
    <w:rsid w:val="11774888"/>
    <w:rsid w:val="117CFF26"/>
    <w:rsid w:val="11862303"/>
    <w:rsid w:val="118E6894"/>
    <w:rsid w:val="11B39881"/>
    <w:rsid w:val="11C66515"/>
    <w:rsid w:val="11CA947F"/>
    <w:rsid w:val="11D43D67"/>
    <w:rsid w:val="11E55153"/>
    <w:rsid w:val="11E7AECE"/>
    <w:rsid w:val="1210E04F"/>
    <w:rsid w:val="12268C7A"/>
    <w:rsid w:val="122C315D"/>
    <w:rsid w:val="12361ECD"/>
    <w:rsid w:val="123EBAEC"/>
    <w:rsid w:val="124710A7"/>
    <w:rsid w:val="1248CE19"/>
    <w:rsid w:val="124A42D7"/>
    <w:rsid w:val="125027D4"/>
    <w:rsid w:val="127F5FA8"/>
    <w:rsid w:val="129CE0C2"/>
    <w:rsid w:val="12C27753"/>
    <w:rsid w:val="12D9D6E8"/>
    <w:rsid w:val="12DB1DB6"/>
    <w:rsid w:val="12DF63D2"/>
    <w:rsid w:val="12F92133"/>
    <w:rsid w:val="13078966"/>
    <w:rsid w:val="13198A98"/>
    <w:rsid w:val="13575346"/>
    <w:rsid w:val="135CAE14"/>
    <w:rsid w:val="135D321A"/>
    <w:rsid w:val="135F235E"/>
    <w:rsid w:val="136C2F90"/>
    <w:rsid w:val="137487EA"/>
    <w:rsid w:val="13819346"/>
    <w:rsid w:val="138243AE"/>
    <w:rsid w:val="138269B6"/>
    <w:rsid w:val="13A933F8"/>
    <w:rsid w:val="13AB4595"/>
    <w:rsid w:val="13B3585A"/>
    <w:rsid w:val="13BBBD0F"/>
    <w:rsid w:val="13C6BECD"/>
    <w:rsid w:val="13D11685"/>
    <w:rsid w:val="13E5D0AE"/>
    <w:rsid w:val="140A744F"/>
    <w:rsid w:val="14350A8A"/>
    <w:rsid w:val="143C3BCC"/>
    <w:rsid w:val="1452EACD"/>
    <w:rsid w:val="1455DD16"/>
    <w:rsid w:val="145C085A"/>
    <w:rsid w:val="14671BAC"/>
    <w:rsid w:val="146749DE"/>
    <w:rsid w:val="1473351A"/>
    <w:rsid w:val="1484B782"/>
    <w:rsid w:val="1489174A"/>
    <w:rsid w:val="14CFEE70"/>
    <w:rsid w:val="14F053D2"/>
    <w:rsid w:val="14FEC322"/>
    <w:rsid w:val="15043209"/>
    <w:rsid w:val="15185A2A"/>
    <w:rsid w:val="15219ABA"/>
    <w:rsid w:val="1560374C"/>
    <w:rsid w:val="156617BE"/>
    <w:rsid w:val="15681C39"/>
    <w:rsid w:val="15818BE2"/>
    <w:rsid w:val="15A17FC7"/>
    <w:rsid w:val="15A6DB4D"/>
    <w:rsid w:val="15B1B09B"/>
    <w:rsid w:val="15C026F4"/>
    <w:rsid w:val="15CC81ED"/>
    <w:rsid w:val="15D1CD8E"/>
    <w:rsid w:val="15E19317"/>
    <w:rsid w:val="15FA0BA3"/>
    <w:rsid w:val="16081550"/>
    <w:rsid w:val="1637E135"/>
    <w:rsid w:val="1650849D"/>
    <w:rsid w:val="166AB176"/>
    <w:rsid w:val="166B6B86"/>
    <w:rsid w:val="167027C9"/>
    <w:rsid w:val="16740443"/>
    <w:rsid w:val="167E0D45"/>
    <w:rsid w:val="16A4524F"/>
    <w:rsid w:val="16A833B3"/>
    <w:rsid w:val="16CC5E15"/>
    <w:rsid w:val="16D20E9F"/>
    <w:rsid w:val="16D34183"/>
    <w:rsid w:val="16E56A49"/>
    <w:rsid w:val="16F32727"/>
    <w:rsid w:val="16FE9B47"/>
    <w:rsid w:val="17030168"/>
    <w:rsid w:val="171E5AB2"/>
    <w:rsid w:val="1742831C"/>
    <w:rsid w:val="17438ACC"/>
    <w:rsid w:val="1776CAF3"/>
    <w:rsid w:val="179F8D87"/>
    <w:rsid w:val="17A0F2A5"/>
    <w:rsid w:val="17A82AF7"/>
    <w:rsid w:val="17BEFE8E"/>
    <w:rsid w:val="17C114B0"/>
    <w:rsid w:val="17C2C08E"/>
    <w:rsid w:val="17C39E49"/>
    <w:rsid w:val="17C9401B"/>
    <w:rsid w:val="17CFC598"/>
    <w:rsid w:val="17F5B69F"/>
    <w:rsid w:val="17FF8CB1"/>
    <w:rsid w:val="180E7ABB"/>
    <w:rsid w:val="1815F379"/>
    <w:rsid w:val="182FAD73"/>
    <w:rsid w:val="1832D702"/>
    <w:rsid w:val="183C2B13"/>
    <w:rsid w:val="184DA314"/>
    <w:rsid w:val="1861B0D3"/>
    <w:rsid w:val="187B2771"/>
    <w:rsid w:val="18917B15"/>
    <w:rsid w:val="18B8E3E6"/>
    <w:rsid w:val="18C1FB2A"/>
    <w:rsid w:val="18C5A9A3"/>
    <w:rsid w:val="18F9D3A7"/>
    <w:rsid w:val="1907943D"/>
    <w:rsid w:val="1912B929"/>
    <w:rsid w:val="1916369B"/>
    <w:rsid w:val="191B4A42"/>
    <w:rsid w:val="19235224"/>
    <w:rsid w:val="1932FE9F"/>
    <w:rsid w:val="1943B3DC"/>
    <w:rsid w:val="19510801"/>
    <w:rsid w:val="19626169"/>
    <w:rsid w:val="198E7A40"/>
    <w:rsid w:val="19962104"/>
    <w:rsid w:val="199E1C63"/>
    <w:rsid w:val="19A106C7"/>
    <w:rsid w:val="19BA712E"/>
    <w:rsid w:val="19BEC2E6"/>
    <w:rsid w:val="19CE15AE"/>
    <w:rsid w:val="19D2AEC9"/>
    <w:rsid w:val="19EA5C8A"/>
    <w:rsid w:val="19ED63C6"/>
    <w:rsid w:val="19F6A583"/>
    <w:rsid w:val="1A00D09E"/>
    <w:rsid w:val="1A020996"/>
    <w:rsid w:val="1A2FAD27"/>
    <w:rsid w:val="1A333665"/>
    <w:rsid w:val="1A337278"/>
    <w:rsid w:val="1A58C20B"/>
    <w:rsid w:val="1A5F447D"/>
    <w:rsid w:val="1A7A15E4"/>
    <w:rsid w:val="1A7B6384"/>
    <w:rsid w:val="1A8CBBF4"/>
    <w:rsid w:val="1AA98717"/>
    <w:rsid w:val="1AB57FD8"/>
    <w:rsid w:val="1AC31CA6"/>
    <w:rsid w:val="1AC4173F"/>
    <w:rsid w:val="1ACCF35E"/>
    <w:rsid w:val="1ADCF2F6"/>
    <w:rsid w:val="1AF5956A"/>
    <w:rsid w:val="1AFDECFD"/>
    <w:rsid w:val="1B297A84"/>
    <w:rsid w:val="1B2B895A"/>
    <w:rsid w:val="1B3C238D"/>
    <w:rsid w:val="1B454A9E"/>
    <w:rsid w:val="1B47762E"/>
    <w:rsid w:val="1B4E6927"/>
    <w:rsid w:val="1B4F6BDB"/>
    <w:rsid w:val="1B5852B2"/>
    <w:rsid w:val="1B6A6CC0"/>
    <w:rsid w:val="1B8A2830"/>
    <w:rsid w:val="1B90B9DB"/>
    <w:rsid w:val="1B92E428"/>
    <w:rsid w:val="1B947E2F"/>
    <w:rsid w:val="1B965C9E"/>
    <w:rsid w:val="1B96B6FF"/>
    <w:rsid w:val="1B96DAD0"/>
    <w:rsid w:val="1BDB7D34"/>
    <w:rsid w:val="1BDC4C70"/>
    <w:rsid w:val="1C0CBBF5"/>
    <w:rsid w:val="1C0F3137"/>
    <w:rsid w:val="1C169762"/>
    <w:rsid w:val="1C29E728"/>
    <w:rsid w:val="1C2B1FE8"/>
    <w:rsid w:val="1C3F5BE0"/>
    <w:rsid w:val="1C508FC4"/>
    <w:rsid w:val="1C5DB74F"/>
    <w:rsid w:val="1C8F750F"/>
    <w:rsid w:val="1C9AD19E"/>
    <w:rsid w:val="1C9DAA13"/>
    <w:rsid w:val="1C9DE3BC"/>
    <w:rsid w:val="1C9F6EC1"/>
    <w:rsid w:val="1CA29369"/>
    <w:rsid w:val="1CB0055B"/>
    <w:rsid w:val="1CB07270"/>
    <w:rsid w:val="1CB0A722"/>
    <w:rsid w:val="1CB94F51"/>
    <w:rsid w:val="1CBECAAF"/>
    <w:rsid w:val="1CCECF0E"/>
    <w:rsid w:val="1CE01F7A"/>
    <w:rsid w:val="1CEC4B14"/>
    <w:rsid w:val="1CF6D8A5"/>
    <w:rsid w:val="1CFE20CD"/>
    <w:rsid w:val="1CFF1CBF"/>
    <w:rsid w:val="1D4239C2"/>
    <w:rsid w:val="1D4E0293"/>
    <w:rsid w:val="1D4E6B33"/>
    <w:rsid w:val="1D57B7C0"/>
    <w:rsid w:val="1D5BF860"/>
    <w:rsid w:val="1D67B6E8"/>
    <w:rsid w:val="1D76B520"/>
    <w:rsid w:val="1D8FA8C6"/>
    <w:rsid w:val="1D935851"/>
    <w:rsid w:val="1D97DFFB"/>
    <w:rsid w:val="1D9C2AB9"/>
    <w:rsid w:val="1D9FD6D6"/>
    <w:rsid w:val="1DABF998"/>
    <w:rsid w:val="1DB2A432"/>
    <w:rsid w:val="1DD82A76"/>
    <w:rsid w:val="1DE23EDA"/>
    <w:rsid w:val="1E2476EF"/>
    <w:rsid w:val="1E3A4732"/>
    <w:rsid w:val="1E43A858"/>
    <w:rsid w:val="1E5BA8FF"/>
    <w:rsid w:val="1E69C03C"/>
    <w:rsid w:val="1E77258C"/>
    <w:rsid w:val="1E7BDF28"/>
    <w:rsid w:val="1E7E23B7"/>
    <w:rsid w:val="1E88F32E"/>
    <w:rsid w:val="1E8DFD21"/>
    <w:rsid w:val="1EAED3FD"/>
    <w:rsid w:val="1EB97A57"/>
    <w:rsid w:val="1EBE53AB"/>
    <w:rsid w:val="1EC3F7FF"/>
    <w:rsid w:val="1ED9A434"/>
    <w:rsid w:val="1EE4917C"/>
    <w:rsid w:val="1EF0CE09"/>
    <w:rsid w:val="1EF1D5E7"/>
    <w:rsid w:val="1F02C3E4"/>
    <w:rsid w:val="1F05D61D"/>
    <w:rsid w:val="1F1BFE05"/>
    <w:rsid w:val="1F24CA1A"/>
    <w:rsid w:val="1F324853"/>
    <w:rsid w:val="1F4976C0"/>
    <w:rsid w:val="1F4A7A40"/>
    <w:rsid w:val="1F4BB17B"/>
    <w:rsid w:val="1F500C0E"/>
    <w:rsid w:val="1F55669B"/>
    <w:rsid w:val="1F6BBDF0"/>
    <w:rsid w:val="1F706D42"/>
    <w:rsid w:val="1F86B05D"/>
    <w:rsid w:val="1F8DF76C"/>
    <w:rsid w:val="1F8F82EE"/>
    <w:rsid w:val="1F900CA9"/>
    <w:rsid w:val="1F9E8B8B"/>
    <w:rsid w:val="1FB22635"/>
    <w:rsid w:val="1FC19D82"/>
    <w:rsid w:val="1FC71024"/>
    <w:rsid w:val="1FD8865D"/>
    <w:rsid w:val="1FE7D72D"/>
    <w:rsid w:val="2000710F"/>
    <w:rsid w:val="20084EAE"/>
    <w:rsid w:val="2008A77A"/>
    <w:rsid w:val="203F18AD"/>
    <w:rsid w:val="20507315"/>
    <w:rsid w:val="205D2BC8"/>
    <w:rsid w:val="20629D4B"/>
    <w:rsid w:val="2070CCC9"/>
    <w:rsid w:val="20793287"/>
    <w:rsid w:val="2090EF9A"/>
    <w:rsid w:val="20A35C5B"/>
    <w:rsid w:val="20ACE682"/>
    <w:rsid w:val="20C520C6"/>
    <w:rsid w:val="20CC3205"/>
    <w:rsid w:val="20D32F17"/>
    <w:rsid w:val="20DA5B04"/>
    <w:rsid w:val="20DD5CEF"/>
    <w:rsid w:val="20E198BC"/>
    <w:rsid w:val="2100C8EF"/>
    <w:rsid w:val="2105AE10"/>
    <w:rsid w:val="210D517E"/>
    <w:rsid w:val="211AD060"/>
    <w:rsid w:val="21271E74"/>
    <w:rsid w:val="214040C3"/>
    <w:rsid w:val="21434931"/>
    <w:rsid w:val="2158113F"/>
    <w:rsid w:val="2162E8C3"/>
    <w:rsid w:val="2162F50B"/>
    <w:rsid w:val="21704083"/>
    <w:rsid w:val="2186AC66"/>
    <w:rsid w:val="218B0BDA"/>
    <w:rsid w:val="218FB486"/>
    <w:rsid w:val="21C04EC2"/>
    <w:rsid w:val="21C462BA"/>
    <w:rsid w:val="21CB7EFE"/>
    <w:rsid w:val="21D2F8D4"/>
    <w:rsid w:val="21DCFA24"/>
    <w:rsid w:val="2214FD4F"/>
    <w:rsid w:val="22214833"/>
    <w:rsid w:val="222A693C"/>
    <w:rsid w:val="2234DCAA"/>
    <w:rsid w:val="223E9561"/>
    <w:rsid w:val="22408C8A"/>
    <w:rsid w:val="224BD413"/>
    <w:rsid w:val="224C468B"/>
    <w:rsid w:val="22551798"/>
    <w:rsid w:val="2256425C"/>
    <w:rsid w:val="2259DF78"/>
    <w:rsid w:val="226CFCAC"/>
    <w:rsid w:val="2272141A"/>
    <w:rsid w:val="2278A916"/>
    <w:rsid w:val="22A5E988"/>
    <w:rsid w:val="22A7A894"/>
    <w:rsid w:val="22AB4013"/>
    <w:rsid w:val="22AC0F0F"/>
    <w:rsid w:val="22B02EFA"/>
    <w:rsid w:val="22B2A383"/>
    <w:rsid w:val="22CDF0A1"/>
    <w:rsid w:val="22DCDE21"/>
    <w:rsid w:val="22EA67D5"/>
    <w:rsid w:val="22EDE944"/>
    <w:rsid w:val="22F7A542"/>
    <w:rsid w:val="2305CEA0"/>
    <w:rsid w:val="23102719"/>
    <w:rsid w:val="2315B783"/>
    <w:rsid w:val="23172B57"/>
    <w:rsid w:val="231C6F6E"/>
    <w:rsid w:val="231F457A"/>
    <w:rsid w:val="2320E55D"/>
    <w:rsid w:val="23317017"/>
    <w:rsid w:val="23684810"/>
    <w:rsid w:val="237DA299"/>
    <w:rsid w:val="239E6E2E"/>
    <w:rsid w:val="23DBC22C"/>
    <w:rsid w:val="23E5C27D"/>
    <w:rsid w:val="23E9F51C"/>
    <w:rsid w:val="23EE6890"/>
    <w:rsid w:val="241DE45A"/>
    <w:rsid w:val="24373AA1"/>
    <w:rsid w:val="24384F2F"/>
    <w:rsid w:val="24585CA1"/>
    <w:rsid w:val="246428D3"/>
    <w:rsid w:val="24800E6B"/>
    <w:rsid w:val="24865A7D"/>
    <w:rsid w:val="248881C9"/>
    <w:rsid w:val="248D5807"/>
    <w:rsid w:val="24918615"/>
    <w:rsid w:val="2491AD11"/>
    <w:rsid w:val="24A1CB63"/>
    <w:rsid w:val="24AC6566"/>
    <w:rsid w:val="24D474FA"/>
    <w:rsid w:val="24EE885F"/>
    <w:rsid w:val="24F78870"/>
    <w:rsid w:val="24F808E1"/>
    <w:rsid w:val="24FA2F2D"/>
    <w:rsid w:val="251F624F"/>
    <w:rsid w:val="252267EF"/>
    <w:rsid w:val="25263FF5"/>
    <w:rsid w:val="2531EEF7"/>
    <w:rsid w:val="253F78E2"/>
    <w:rsid w:val="2548805F"/>
    <w:rsid w:val="256403D0"/>
    <w:rsid w:val="2571253D"/>
    <w:rsid w:val="2573DC50"/>
    <w:rsid w:val="25761701"/>
    <w:rsid w:val="2581A60C"/>
    <w:rsid w:val="258B8CAD"/>
    <w:rsid w:val="25AF7D61"/>
    <w:rsid w:val="25B3B830"/>
    <w:rsid w:val="25DBBCAC"/>
    <w:rsid w:val="25EA6248"/>
    <w:rsid w:val="25F8BA76"/>
    <w:rsid w:val="25F92CE4"/>
    <w:rsid w:val="25FF828C"/>
    <w:rsid w:val="26060838"/>
    <w:rsid w:val="2607B175"/>
    <w:rsid w:val="2619B42A"/>
    <w:rsid w:val="261C4F1B"/>
    <w:rsid w:val="2642946F"/>
    <w:rsid w:val="264997B1"/>
    <w:rsid w:val="265D45D1"/>
    <w:rsid w:val="266814D4"/>
    <w:rsid w:val="266FF2EF"/>
    <w:rsid w:val="267CDCC8"/>
    <w:rsid w:val="268121D7"/>
    <w:rsid w:val="26851027"/>
    <w:rsid w:val="268DF488"/>
    <w:rsid w:val="26A70851"/>
    <w:rsid w:val="26A8A149"/>
    <w:rsid w:val="26A91C15"/>
    <w:rsid w:val="26A94499"/>
    <w:rsid w:val="26BECA3F"/>
    <w:rsid w:val="26C65BAF"/>
    <w:rsid w:val="26DDB725"/>
    <w:rsid w:val="26F1EB8C"/>
    <w:rsid w:val="26F650C8"/>
    <w:rsid w:val="27043C8D"/>
    <w:rsid w:val="2710ED7A"/>
    <w:rsid w:val="271656D3"/>
    <w:rsid w:val="271DAE9F"/>
    <w:rsid w:val="272C3C89"/>
    <w:rsid w:val="27316699"/>
    <w:rsid w:val="2747685E"/>
    <w:rsid w:val="274ABEC8"/>
    <w:rsid w:val="274C1094"/>
    <w:rsid w:val="274C4F1A"/>
    <w:rsid w:val="274D17C8"/>
    <w:rsid w:val="274E7972"/>
    <w:rsid w:val="27579120"/>
    <w:rsid w:val="2765AAFD"/>
    <w:rsid w:val="277C1282"/>
    <w:rsid w:val="27A42D9E"/>
    <w:rsid w:val="27A42F47"/>
    <w:rsid w:val="27A98BA9"/>
    <w:rsid w:val="27C4564E"/>
    <w:rsid w:val="27D1ABFD"/>
    <w:rsid w:val="27E402A9"/>
    <w:rsid w:val="27EDB08C"/>
    <w:rsid w:val="27F06F3F"/>
    <w:rsid w:val="27F2FA72"/>
    <w:rsid w:val="27F4A2A7"/>
    <w:rsid w:val="280A4D56"/>
    <w:rsid w:val="2825A6B8"/>
    <w:rsid w:val="2830BD8A"/>
    <w:rsid w:val="28322C4D"/>
    <w:rsid w:val="28366600"/>
    <w:rsid w:val="283DC1E9"/>
    <w:rsid w:val="2843668C"/>
    <w:rsid w:val="2845978B"/>
    <w:rsid w:val="2850ED51"/>
    <w:rsid w:val="286232EA"/>
    <w:rsid w:val="287090D2"/>
    <w:rsid w:val="28729BCF"/>
    <w:rsid w:val="289964B6"/>
    <w:rsid w:val="28B08EF3"/>
    <w:rsid w:val="28C079D7"/>
    <w:rsid w:val="28DAA930"/>
    <w:rsid w:val="28EBF91A"/>
    <w:rsid w:val="28F7A81E"/>
    <w:rsid w:val="28F9B178"/>
    <w:rsid w:val="28FB5859"/>
    <w:rsid w:val="28FEF9BF"/>
    <w:rsid w:val="2900764A"/>
    <w:rsid w:val="2916123F"/>
    <w:rsid w:val="292DF444"/>
    <w:rsid w:val="29435F17"/>
    <w:rsid w:val="2954E609"/>
    <w:rsid w:val="295EE64D"/>
    <w:rsid w:val="29638137"/>
    <w:rsid w:val="2982218D"/>
    <w:rsid w:val="298F0FC4"/>
    <w:rsid w:val="2991A939"/>
    <w:rsid w:val="299F5E1A"/>
    <w:rsid w:val="29B80583"/>
    <w:rsid w:val="29BEB647"/>
    <w:rsid w:val="29D99B79"/>
    <w:rsid w:val="29E9BA3B"/>
    <w:rsid w:val="29EEE627"/>
    <w:rsid w:val="29EF44D5"/>
    <w:rsid w:val="29F8D7CD"/>
    <w:rsid w:val="29F99AFC"/>
    <w:rsid w:val="2A0B540F"/>
    <w:rsid w:val="2A2A89E8"/>
    <w:rsid w:val="2A34E54C"/>
    <w:rsid w:val="2A40D848"/>
    <w:rsid w:val="2A635824"/>
    <w:rsid w:val="2A6DD1EB"/>
    <w:rsid w:val="2A7CDA5E"/>
    <w:rsid w:val="2A87B981"/>
    <w:rsid w:val="2AB1B49F"/>
    <w:rsid w:val="2AD08FFF"/>
    <w:rsid w:val="2AD87567"/>
    <w:rsid w:val="2AFF0901"/>
    <w:rsid w:val="2B04D9B4"/>
    <w:rsid w:val="2B1F7C73"/>
    <w:rsid w:val="2B2F9479"/>
    <w:rsid w:val="2B435AD1"/>
    <w:rsid w:val="2B4D9083"/>
    <w:rsid w:val="2B4D91F2"/>
    <w:rsid w:val="2B54B1F0"/>
    <w:rsid w:val="2B5E3504"/>
    <w:rsid w:val="2B677FA9"/>
    <w:rsid w:val="2B778090"/>
    <w:rsid w:val="2B7C3F6A"/>
    <w:rsid w:val="2B86D719"/>
    <w:rsid w:val="2B8B9095"/>
    <w:rsid w:val="2B9168EC"/>
    <w:rsid w:val="2B93EBE4"/>
    <w:rsid w:val="2B9C6570"/>
    <w:rsid w:val="2BA6F146"/>
    <w:rsid w:val="2BC32464"/>
    <w:rsid w:val="2BCB84E8"/>
    <w:rsid w:val="2BCE9826"/>
    <w:rsid w:val="2BDF3AED"/>
    <w:rsid w:val="2BEC3B7C"/>
    <w:rsid w:val="2BEDAADD"/>
    <w:rsid w:val="2BEF5927"/>
    <w:rsid w:val="2BF74502"/>
    <w:rsid w:val="2BFBC947"/>
    <w:rsid w:val="2C0D7486"/>
    <w:rsid w:val="2C258E1E"/>
    <w:rsid w:val="2C28A07D"/>
    <w:rsid w:val="2C2CF6EF"/>
    <w:rsid w:val="2C36E910"/>
    <w:rsid w:val="2C44CDFC"/>
    <w:rsid w:val="2C48DE7F"/>
    <w:rsid w:val="2C5C59F5"/>
    <w:rsid w:val="2C6ADB69"/>
    <w:rsid w:val="2C71281C"/>
    <w:rsid w:val="2C8F301D"/>
    <w:rsid w:val="2C943006"/>
    <w:rsid w:val="2C9E7EA1"/>
    <w:rsid w:val="2CA2DF86"/>
    <w:rsid w:val="2CCEBD6F"/>
    <w:rsid w:val="2CDB3E3B"/>
    <w:rsid w:val="2CF4C4A1"/>
    <w:rsid w:val="2D009EAD"/>
    <w:rsid w:val="2D0AFA66"/>
    <w:rsid w:val="2D19DD64"/>
    <w:rsid w:val="2D1ADCA4"/>
    <w:rsid w:val="2D36025C"/>
    <w:rsid w:val="2D459345"/>
    <w:rsid w:val="2D59B192"/>
    <w:rsid w:val="2D922551"/>
    <w:rsid w:val="2D94BA94"/>
    <w:rsid w:val="2D9C47C3"/>
    <w:rsid w:val="2DB86823"/>
    <w:rsid w:val="2DC4C4DF"/>
    <w:rsid w:val="2DCA93E9"/>
    <w:rsid w:val="2DCE7E8C"/>
    <w:rsid w:val="2DE1B172"/>
    <w:rsid w:val="2DFEEFD8"/>
    <w:rsid w:val="2E1042A4"/>
    <w:rsid w:val="2E116282"/>
    <w:rsid w:val="2E12DEF6"/>
    <w:rsid w:val="2E211416"/>
    <w:rsid w:val="2E26FC86"/>
    <w:rsid w:val="2E28F04B"/>
    <w:rsid w:val="2E2F54C0"/>
    <w:rsid w:val="2E30307E"/>
    <w:rsid w:val="2E494ED1"/>
    <w:rsid w:val="2E497B1A"/>
    <w:rsid w:val="2E64F587"/>
    <w:rsid w:val="2E70DE70"/>
    <w:rsid w:val="2E75316C"/>
    <w:rsid w:val="2E765C47"/>
    <w:rsid w:val="2E78691E"/>
    <w:rsid w:val="2E830CC9"/>
    <w:rsid w:val="2E935FC2"/>
    <w:rsid w:val="2EA8A32B"/>
    <w:rsid w:val="2EA9636B"/>
    <w:rsid w:val="2EA99A2C"/>
    <w:rsid w:val="2ED055C6"/>
    <w:rsid w:val="2EDB8A4B"/>
    <w:rsid w:val="2EE9E197"/>
    <w:rsid w:val="2EEA5817"/>
    <w:rsid w:val="2EEB6859"/>
    <w:rsid w:val="2EF99462"/>
    <w:rsid w:val="2F07113B"/>
    <w:rsid w:val="2F25E686"/>
    <w:rsid w:val="2F267CEA"/>
    <w:rsid w:val="2F587E00"/>
    <w:rsid w:val="2F5DB69D"/>
    <w:rsid w:val="2F87AB3D"/>
    <w:rsid w:val="2FA8511B"/>
    <w:rsid w:val="2FB61883"/>
    <w:rsid w:val="2FB86DA8"/>
    <w:rsid w:val="2FC30DD3"/>
    <w:rsid w:val="2FC994AC"/>
    <w:rsid w:val="2FD39EC6"/>
    <w:rsid w:val="2FD92673"/>
    <w:rsid w:val="2FDCDCD8"/>
    <w:rsid w:val="2FF41C56"/>
    <w:rsid w:val="3008F068"/>
    <w:rsid w:val="300F238F"/>
    <w:rsid w:val="30160369"/>
    <w:rsid w:val="301C76BB"/>
    <w:rsid w:val="30219AD8"/>
    <w:rsid w:val="30386663"/>
    <w:rsid w:val="3041DFD1"/>
    <w:rsid w:val="30518B98"/>
    <w:rsid w:val="30640460"/>
    <w:rsid w:val="3064E17F"/>
    <w:rsid w:val="30845938"/>
    <w:rsid w:val="30970B5C"/>
    <w:rsid w:val="3097AD13"/>
    <w:rsid w:val="3097BE73"/>
    <w:rsid w:val="309974F6"/>
    <w:rsid w:val="309C8676"/>
    <w:rsid w:val="30A316F7"/>
    <w:rsid w:val="30D04D02"/>
    <w:rsid w:val="30DD3675"/>
    <w:rsid w:val="30E33F82"/>
    <w:rsid w:val="30E940F9"/>
    <w:rsid w:val="30EB51DD"/>
    <w:rsid w:val="30ED39F8"/>
    <w:rsid w:val="31066C7B"/>
    <w:rsid w:val="310AA693"/>
    <w:rsid w:val="3123C030"/>
    <w:rsid w:val="313CF826"/>
    <w:rsid w:val="314785CF"/>
    <w:rsid w:val="314C33B3"/>
    <w:rsid w:val="31584F4C"/>
    <w:rsid w:val="315D784F"/>
    <w:rsid w:val="3172DC45"/>
    <w:rsid w:val="317BDEF5"/>
    <w:rsid w:val="319BEA62"/>
    <w:rsid w:val="31A9AECD"/>
    <w:rsid w:val="31B75A40"/>
    <w:rsid w:val="31BA8BBF"/>
    <w:rsid w:val="31BB7EC7"/>
    <w:rsid w:val="31C6ED91"/>
    <w:rsid w:val="31C7A2EE"/>
    <w:rsid w:val="31DE3485"/>
    <w:rsid w:val="31F513C3"/>
    <w:rsid w:val="31FC9A85"/>
    <w:rsid w:val="3219D763"/>
    <w:rsid w:val="3227CD00"/>
    <w:rsid w:val="325186BF"/>
    <w:rsid w:val="3253200F"/>
    <w:rsid w:val="325F5D89"/>
    <w:rsid w:val="326784B8"/>
    <w:rsid w:val="3270B463"/>
    <w:rsid w:val="32796C86"/>
    <w:rsid w:val="32846716"/>
    <w:rsid w:val="329E5DD6"/>
    <w:rsid w:val="32A2FC32"/>
    <w:rsid w:val="32AB74F5"/>
    <w:rsid w:val="32AEB012"/>
    <w:rsid w:val="32C16B90"/>
    <w:rsid w:val="32DFF805"/>
    <w:rsid w:val="32FE259B"/>
    <w:rsid w:val="32FE7D4C"/>
    <w:rsid w:val="33059CA0"/>
    <w:rsid w:val="331989CA"/>
    <w:rsid w:val="3322A8A9"/>
    <w:rsid w:val="33309622"/>
    <w:rsid w:val="333B4FC3"/>
    <w:rsid w:val="333B6911"/>
    <w:rsid w:val="333BC10C"/>
    <w:rsid w:val="334FB0B4"/>
    <w:rsid w:val="3351F6BD"/>
    <w:rsid w:val="3355325F"/>
    <w:rsid w:val="3355AAD3"/>
    <w:rsid w:val="33589B64"/>
    <w:rsid w:val="335DDF04"/>
    <w:rsid w:val="335ED624"/>
    <w:rsid w:val="3374993A"/>
    <w:rsid w:val="337D80CB"/>
    <w:rsid w:val="337E6A75"/>
    <w:rsid w:val="338D26C4"/>
    <w:rsid w:val="33AAF896"/>
    <w:rsid w:val="33B13EDF"/>
    <w:rsid w:val="33CC48B4"/>
    <w:rsid w:val="33D18379"/>
    <w:rsid w:val="33D9FCE1"/>
    <w:rsid w:val="33DC4FDF"/>
    <w:rsid w:val="33E69A31"/>
    <w:rsid w:val="33EE67D5"/>
    <w:rsid w:val="3400AB45"/>
    <w:rsid w:val="3409FEDA"/>
    <w:rsid w:val="34266AE8"/>
    <w:rsid w:val="342812DD"/>
    <w:rsid w:val="342DB5E5"/>
    <w:rsid w:val="34305D00"/>
    <w:rsid w:val="34308E49"/>
    <w:rsid w:val="3443CC5E"/>
    <w:rsid w:val="34466A58"/>
    <w:rsid w:val="345D5102"/>
    <w:rsid w:val="345D637C"/>
    <w:rsid w:val="3468EBD2"/>
    <w:rsid w:val="346A91B9"/>
    <w:rsid w:val="346E9ABC"/>
    <w:rsid w:val="3470D055"/>
    <w:rsid w:val="3470E208"/>
    <w:rsid w:val="3471478E"/>
    <w:rsid w:val="3472E6D4"/>
    <w:rsid w:val="34930DCA"/>
    <w:rsid w:val="34A50B26"/>
    <w:rsid w:val="34ADA7E1"/>
    <w:rsid w:val="34B8BA28"/>
    <w:rsid w:val="34BE7C57"/>
    <w:rsid w:val="34E2AEE9"/>
    <w:rsid w:val="3502DB72"/>
    <w:rsid w:val="35036213"/>
    <w:rsid w:val="350BF06B"/>
    <w:rsid w:val="3518C218"/>
    <w:rsid w:val="352523D4"/>
    <w:rsid w:val="35291BFC"/>
    <w:rsid w:val="352B90B9"/>
    <w:rsid w:val="35382685"/>
    <w:rsid w:val="35448B20"/>
    <w:rsid w:val="357E81FF"/>
    <w:rsid w:val="3584AA70"/>
    <w:rsid w:val="359E6D30"/>
    <w:rsid w:val="35A0B06A"/>
    <w:rsid w:val="35A67B5E"/>
    <w:rsid w:val="35AD6F4C"/>
    <w:rsid w:val="35B858F7"/>
    <w:rsid w:val="35BB421A"/>
    <w:rsid w:val="35BD6381"/>
    <w:rsid w:val="35C0343F"/>
    <w:rsid w:val="35D17920"/>
    <w:rsid w:val="35E0A828"/>
    <w:rsid w:val="35EE4F83"/>
    <w:rsid w:val="35FBCFB1"/>
    <w:rsid w:val="36050206"/>
    <w:rsid w:val="3605C72B"/>
    <w:rsid w:val="3613454F"/>
    <w:rsid w:val="361A6947"/>
    <w:rsid w:val="36392C30"/>
    <w:rsid w:val="363D3844"/>
    <w:rsid w:val="363EA7CB"/>
    <w:rsid w:val="3647FBE1"/>
    <w:rsid w:val="364C6C5F"/>
    <w:rsid w:val="364E55AD"/>
    <w:rsid w:val="365B4F76"/>
    <w:rsid w:val="365D0F03"/>
    <w:rsid w:val="366101AD"/>
    <w:rsid w:val="3664CBDF"/>
    <w:rsid w:val="3666D1E9"/>
    <w:rsid w:val="36671276"/>
    <w:rsid w:val="366E3803"/>
    <w:rsid w:val="36AA2249"/>
    <w:rsid w:val="36CB7875"/>
    <w:rsid w:val="36CC2E16"/>
    <w:rsid w:val="36EFD77C"/>
    <w:rsid w:val="37099994"/>
    <w:rsid w:val="3710737B"/>
    <w:rsid w:val="371A8BD6"/>
    <w:rsid w:val="371B7028"/>
    <w:rsid w:val="3722E8CA"/>
    <w:rsid w:val="3744BB05"/>
    <w:rsid w:val="374D4B34"/>
    <w:rsid w:val="37500E6F"/>
    <w:rsid w:val="375D22EC"/>
    <w:rsid w:val="37854807"/>
    <w:rsid w:val="37A23CD0"/>
    <w:rsid w:val="37A26A7B"/>
    <w:rsid w:val="37AE2F7E"/>
    <w:rsid w:val="37AE70F8"/>
    <w:rsid w:val="37B0C557"/>
    <w:rsid w:val="37B9256E"/>
    <w:rsid w:val="37CE8EE7"/>
    <w:rsid w:val="37E1D96D"/>
    <w:rsid w:val="37FBE07A"/>
    <w:rsid w:val="380C279F"/>
    <w:rsid w:val="3816DA9A"/>
    <w:rsid w:val="3817C705"/>
    <w:rsid w:val="381A64B0"/>
    <w:rsid w:val="381C3D7A"/>
    <w:rsid w:val="381C72C6"/>
    <w:rsid w:val="382EF38A"/>
    <w:rsid w:val="3832747A"/>
    <w:rsid w:val="3836D450"/>
    <w:rsid w:val="38374AAD"/>
    <w:rsid w:val="38551F5A"/>
    <w:rsid w:val="3858889D"/>
    <w:rsid w:val="386EC8C5"/>
    <w:rsid w:val="3874F1EA"/>
    <w:rsid w:val="38B31E5E"/>
    <w:rsid w:val="38C5CA52"/>
    <w:rsid w:val="38C73008"/>
    <w:rsid w:val="38E7FC13"/>
    <w:rsid w:val="38EA51BD"/>
    <w:rsid w:val="38F4C690"/>
    <w:rsid w:val="38FFE55C"/>
    <w:rsid w:val="39063987"/>
    <w:rsid w:val="3918AA93"/>
    <w:rsid w:val="391AAE49"/>
    <w:rsid w:val="3938A38F"/>
    <w:rsid w:val="393BD87C"/>
    <w:rsid w:val="393C408E"/>
    <w:rsid w:val="39517419"/>
    <w:rsid w:val="3975207A"/>
    <w:rsid w:val="3977AB3B"/>
    <w:rsid w:val="39C21111"/>
    <w:rsid w:val="39C2B263"/>
    <w:rsid w:val="39C9D024"/>
    <w:rsid w:val="39CBD49F"/>
    <w:rsid w:val="39CFF290"/>
    <w:rsid w:val="39D44437"/>
    <w:rsid w:val="39DBBF93"/>
    <w:rsid w:val="39DCB33E"/>
    <w:rsid w:val="39F7D9DE"/>
    <w:rsid w:val="3A0D235A"/>
    <w:rsid w:val="3A0EDA5E"/>
    <w:rsid w:val="3A158A17"/>
    <w:rsid w:val="3A189C9D"/>
    <w:rsid w:val="3A2050A9"/>
    <w:rsid w:val="3A2D92CA"/>
    <w:rsid w:val="3A35080A"/>
    <w:rsid w:val="3A479637"/>
    <w:rsid w:val="3A567195"/>
    <w:rsid w:val="3A77F716"/>
    <w:rsid w:val="3A80CA53"/>
    <w:rsid w:val="3A8D40A1"/>
    <w:rsid w:val="3A94A556"/>
    <w:rsid w:val="3AD30DB3"/>
    <w:rsid w:val="3AEA2EA6"/>
    <w:rsid w:val="3B01338E"/>
    <w:rsid w:val="3B0A22C0"/>
    <w:rsid w:val="3B0BAD27"/>
    <w:rsid w:val="3B0BF2B6"/>
    <w:rsid w:val="3B12B638"/>
    <w:rsid w:val="3B382415"/>
    <w:rsid w:val="3B3C7D4C"/>
    <w:rsid w:val="3B4FA92E"/>
    <w:rsid w:val="3B500BAC"/>
    <w:rsid w:val="3B6A04D6"/>
    <w:rsid w:val="3B6DBABF"/>
    <w:rsid w:val="3B6E6214"/>
    <w:rsid w:val="3B6E8723"/>
    <w:rsid w:val="3B7B264D"/>
    <w:rsid w:val="3B7C5895"/>
    <w:rsid w:val="3B8D16B3"/>
    <w:rsid w:val="3B8D511A"/>
    <w:rsid w:val="3B9546C7"/>
    <w:rsid w:val="3BBC105C"/>
    <w:rsid w:val="3BD22559"/>
    <w:rsid w:val="3BDAF654"/>
    <w:rsid w:val="3C11E518"/>
    <w:rsid w:val="3C18B4B6"/>
    <w:rsid w:val="3C1AE3F5"/>
    <w:rsid w:val="3C20156A"/>
    <w:rsid w:val="3C468813"/>
    <w:rsid w:val="3C6BB15C"/>
    <w:rsid w:val="3C7EFA8A"/>
    <w:rsid w:val="3C838CD6"/>
    <w:rsid w:val="3C86BB68"/>
    <w:rsid w:val="3C918E19"/>
    <w:rsid w:val="3C9532D8"/>
    <w:rsid w:val="3CB367F2"/>
    <w:rsid w:val="3CBA9D64"/>
    <w:rsid w:val="3CC1EDD6"/>
    <w:rsid w:val="3CC3602A"/>
    <w:rsid w:val="3CE6D34D"/>
    <w:rsid w:val="3CE79B7F"/>
    <w:rsid w:val="3CEE9BAA"/>
    <w:rsid w:val="3CF36972"/>
    <w:rsid w:val="3CFAAACB"/>
    <w:rsid w:val="3D01A5B0"/>
    <w:rsid w:val="3D10C397"/>
    <w:rsid w:val="3D1544CB"/>
    <w:rsid w:val="3D1E9DAD"/>
    <w:rsid w:val="3D2E2F26"/>
    <w:rsid w:val="3D3956E9"/>
    <w:rsid w:val="3D3D1804"/>
    <w:rsid w:val="3D404B97"/>
    <w:rsid w:val="3D570F9E"/>
    <w:rsid w:val="3D72E872"/>
    <w:rsid w:val="3D74819C"/>
    <w:rsid w:val="3D86A4A5"/>
    <w:rsid w:val="3D8E255C"/>
    <w:rsid w:val="3D9D79C0"/>
    <w:rsid w:val="3D9F28D5"/>
    <w:rsid w:val="3DABC25D"/>
    <w:rsid w:val="3DB23DCB"/>
    <w:rsid w:val="3DB90FE1"/>
    <w:rsid w:val="3DCBF1B1"/>
    <w:rsid w:val="3DECE219"/>
    <w:rsid w:val="3DF176BB"/>
    <w:rsid w:val="3DF51B97"/>
    <w:rsid w:val="3E0E9453"/>
    <w:rsid w:val="3E14B5A5"/>
    <w:rsid w:val="3E3CAF04"/>
    <w:rsid w:val="3E478531"/>
    <w:rsid w:val="3E48A0A4"/>
    <w:rsid w:val="3E4B0582"/>
    <w:rsid w:val="3E523601"/>
    <w:rsid w:val="3E5A9222"/>
    <w:rsid w:val="3E660CBE"/>
    <w:rsid w:val="3E99535C"/>
    <w:rsid w:val="3E9A46F6"/>
    <w:rsid w:val="3E9E24D9"/>
    <w:rsid w:val="3EAA6D11"/>
    <w:rsid w:val="3EAD9DD3"/>
    <w:rsid w:val="3EBE1F06"/>
    <w:rsid w:val="3EC77F74"/>
    <w:rsid w:val="3F0014D7"/>
    <w:rsid w:val="3F094A38"/>
    <w:rsid w:val="3F097E5E"/>
    <w:rsid w:val="3F098782"/>
    <w:rsid w:val="3F1B981F"/>
    <w:rsid w:val="3F1DA6B4"/>
    <w:rsid w:val="3F2259A0"/>
    <w:rsid w:val="3F27280F"/>
    <w:rsid w:val="3F3591BE"/>
    <w:rsid w:val="3F374E32"/>
    <w:rsid w:val="3F49A99B"/>
    <w:rsid w:val="3F4A02D2"/>
    <w:rsid w:val="3F529323"/>
    <w:rsid w:val="3F5ACA34"/>
    <w:rsid w:val="3F739D5C"/>
    <w:rsid w:val="3F7D2A10"/>
    <w:rsid w:val="3F97B421"/>
    <w:rsid w:val="3FA61078"/>
    <w:rsid w:val="3FA99FD9"/>
    <w:rsid w:val="3FB0F3DF"/>
    <w:rsid w:val="3FF8F162"/>
    <w:rsid w:val="3FF9A591"/>
    <w:rsid w:val="400D0056"/>
    <w:rsid w:val="40150554"/>
    <w:rsid w:val="40170EC4"/>
    <w:rsid w:val="40195240"/>
    <w:rsid w:val="40388AEF"/>
    <w:rsid w:val="4046B022"/>
    <w:rsid w:val="404CF26A"/>
    <w:rsid w:val="405C53E2"/>
    <w:rsid w:val="40684383"/>
    <w:rsid w:val="406B2758"/>
    <w:rsid w:val="4073770A"/>
    <w:rsid w:val="408221A4"/>
    <w:rsid w:val="40885800"/>
    <w:rsid w:val="408CEB4C"/>
    <w:rsid w:val="4097F4F0"/>
    <w:rsid w:val="40AD9484"/>
    <w:rsid w:val="40B6838F"/>
    <w:rsid w:val="40C3B765"/>
    <w:rsid w:val="40CA612D"/>
    <w:rsid w:val="40D023B6"/>
    <w:rsid w:val="40E631A1"/>
    <w:rsid w:val="40F5BD37"/>
    <w:rsid w:val="40F83C5F"/>
    <w:rsid w:val="41008B21"/>
    <w:rsid w:val="4102C7C7"/>
    <w:rsid w:val="41062D41"/>
    <w:rsid w:val="410D1E72"/>
    <w:rsid w:val="411B6B8C"/>
    <w:rsid w:val="41334215"/>
    <w:rsid w:val="4138D3B8"/>
    <w:rsid w:val="414F34A0"/>
    <w:rsid w:val="41510725"/>
    <w:rsid w:val="41610937"/>
    <w:rsid w:val="416734F4"/>
    <w:rsid w:val="41723825"/>
    <w:rsid w:val="4172E3A4"/>
    <w:rsid w:val="4173C1F7"/>
    <w:rsid w:val="4177E00C"/>
    <w:rsid w:val="4182E57F"/>
    <w:rsid w:val="41847029"/>
    <w:rsid w:val="41AB3666"/>
    <w:rsid w:val="41BEFB06"/>
    <w:rsid w:val="41CF4299"/>
    <w:rsid w:val="41DDDC1E"/>
    <w:rsid w:val="41DF09E0"/>
    <w:rsid w:val="41ED9238"/>
    <w:rsid w:val="4205C05B"/>
    <w:rsid w:val="4205D9D7"/>
    <w:rsid w:val="42188D93"/>
    <w:rsid w:val="422F9855"/>
    <w:rsid w:val="4231163A"/>
    <w:rsid w:val="42369830"/>
    <w:rsid w:val="423C7ABA"/>
    <w:rsid w:val="42427232"/>
    <w:rsid w:val="424635D0"/>
    <w:rsid w:val="42531665"/>
    <w:rsid w:val="4256F576"/>
    <w:rsid w:val="426A70CA"/>
    <w:rsid w:val="427E492A"/>
    <w:rsid w:val="42839763"/>
    <w:rsid w:val="42926D6C"/>
    <w:rsid w:val="4294793B"/>
    <w:rsid w:val="429E3E7E"/>
    <w:rsid w:val="42A6F6C4"/>
    <w:rsid w:val="42A8A6F9"/>
    <w:rsid w:val="42B02B79"/>
    <w:rsid w:val="42C31772"/>
    <w:rsid w:val="42CA4C72"/>
    <w:rsid w:val="42D82F6D"/>
    <w:rsid w:val="42E332DE"/>
    <w:rsid w:val="42F318A3"/>
    <w:rsid w:val="43040ECD"/>
    <w:rsid w:val="4311D586"/>
    <w:rsid w:val="4334AAD2"/>
    <w:rsid w:val="433AE811"/>
    <w:rsid w:val="433CDCE6"/>
    <w:rsid w:val="434182F0"/>
    <w:rsid w:val="435B30CE"/>
    <w:rsid w:val="4364ED21"/>
    <w:rsid w:val="4365C111"/>
    <w:rsid w:val="4370D570"/>
    <w:rsid w:val="4389A7C4"/>
    <w:rsid w:val="438CF761"/>
    <w:rsid w:val="4393F628"/>
    <w:rsid w:val="439639E4"/>
    <w:rsid w:val="43AAAD79"/>
    <w:rsid w:val="43B709AB"/>
    <w:rsid w:val="43BD038E"/>
    <w:rsid w:val="43D36F56"/>
    <w:rsid w:val="43F7603C"/>
    <w:rsid w:val="440E93E8"/>
    <w:rsid w:val="441C28BA"/>
    <w:rsid w:val="4421372C"/>
    <w:rsid w:val="4425C677"/>
    <w:rsid w:val="442D5DAF"/>
    <w:rsid w:val="443072B4"/>
    <w:rsid w:val="443238D6"/>
    <w:rsid w:val="4439BC78"/>
    <w:rsid w:val="444894EE"/>
    <w:rsid w:val="444EC017"/>
    <w:rsid w:val="44664C2F"/>
    <w:rsid w:val="446668EA"/>
    <w:rsid w:val="44720BD9"/>
    <w:rsid w:val="448FE2FE"/>
    <w:rsid w:val="44960764"/>
    <w:rsid w:val="449AE767"/>
    <w:rsid w:val="449D2093"/>
    <w:rsid w:val="44A3245F"/>
    <w:rsid w:val="44BEB308"/>
    <w:rsid w:val="44C2AC8C"/>
    <w:rsid w:val="44D213F3"/>
    <w:rsid w:val="44D25E10"/>
    <w:rsid w:val="44ED645C"/>
    <w:rsid w:val="44FA2E7C"/>
    <w:rsid w:val="44FECDFF"/>
    <w:rsid w:val="4514DBDF"/>
    <w:rsid w:val="45194FA5"/>
    <w:rsid w:val="45198052"/>
    <w:rsid w:val="453C25EB"/>
    <w:rsid w:val="454EB98E"/>
    <w:rsid w:val="455E8F10"/>
    <w:rsid w:val="4563B1CE"/>
    <w:rsid w:val="456B906E"/>
    <w:rsid w:val="45880492"/>
    <w:rsid w:val="45955946"/>
    <w:rsid w:val="459AF9F2"/>
    <w:rsid w:val="459F1157"/>
    <w:rsid w:val="45ABC95C"/>
    <w:rsid w:val="45AD3DBA"/>
    <w:rsid w:val="45C50BF5"/>
    <w:rsid w:val="45CA8B49"/>
    <w:rsid w:val="45E49ECE"/>
    <w:rsid w:val="45EADB27"/>
    <w:rsid w:val="461118CD"/>
    <w:rsid w:val="46292B58"/>
    <w:rsid w:val="4633B80D"/>
    <w:rsid w:val="46574A93"/>
    <w:rsid w:val="4661CBCD"/>
    <w:rsid w:val="466BA2BB"/>
    <w:rsid w:val="467A6B7E"/>
    <w:rsid w:val="467B028B"/>
    <w:rsid w:val="468AA7DC"/>
    <w:rsid w:val="46B10C69"/>
    <w:rsid w:val="46D43B7D"/>
    <w:rsid w:val="47076581"/>
    <w:rsid w:val="47281F0A"/>
    <w:rsid w:val="472A4C9F"/>
    <w:rsid w:val="473514C7"/>
    <w:rsid w:val="474CCE3C"/>
    <w:rsid w:val="475A82F9"/>
    <w:rsid w:val="47721261"/>
    <w:rsid w:val="477A304F"/>
    <w:rsid w:val="479FDB48"/>
    <w:rsid w:val="47AA9CC3"/>
    <w:rsid w:val="47ADA24B"/>
    <w:rsid w:val="47BCF373"/>
    <w:rsid w:val="47BEC580"/>
    <w:rsid w:val="47C1405A"/>
    <w:rsid w:val="47CAE341"/>
    <w:rsid w:val="47D333E6"/>
    <w:rsid w:val="47DC08E4"/>
    <w:rsid w:val="47E01074"/>
    <w:rsid w:val="47F39E46"/>
    <w:rsid w:val="4803F99A"/>
    <w:rsid w:val="4804FE95"/>
    <w:rsid w:val="480B70C6"/>
    <w:rsid w:val="481A3886"/>
    <w:rsid w:val="481B1586"/>
    <w:rsid w:val="4840982E"/>
    <w:rsid w:val="4840B506"/>
    <w:rsid w:val="48554226"/>
    <w:rsid w:val="487254C7"/>
    <w:rsid w:val="48748923"/>
    <w:rsid w:val="487CEC61"/>
    <w:rsid w:val="4887D3C8"/>
    <w:rsid w:val="4888ED9A"/>
    <w:rsid w:val="488910D0"/>
    <w:rsid w:val="488A1450"/>
    <w:rsid w:val="48909F0E"/>
    <w:rsid w:val="48A301FB"/>
    <w:rsid w:val="48A9C853"/>
    <w:rsid w:val="48B4F4A8"/>
    <w:rsid w:val="48E31084"/>
    <w:rsid w:val="48FDF866"/>
    <w:rsid w:val="49053BE4"/>
    <w:rsid w:val="4905F1F0"/>
    <w:rsid w:val="4917AFBE"/>
    <w:rsid w:val="491AB076"/>
    <w:rsid w:val="491D19F5"/>
    <w:rsid w:val="492D69BF"/>
    <w:rsid w:val="4933866B"/>
    <w:rsid w:val="494E4DF5"/>
    <w:rsid w:val="4958BBC0"/>
    <w:rsid w:val="4966314E"/>
    <w:rsid w:val="49745129"/>
    <w:rsid w:val="49761F90"/>
    <w:rsid w:val="4978189D"/>
    <w:rsid w:val="4980338A"/>
    <w:rsid w:val="499019F2"/>
    <w:rsid w:val="4996B1D8"/>
    <w:rsid w:val="4998CA0B"/>
    <w:rsid w:val="499DABB2"/>
    <w:rsid w:val="49A4EA5E"/>
    <w:rsid w:val="49B31C3D"/>
    <w:rsid w:val="49C8AE52"/>
    <w:rsid w:val="49E29606"/>
    <w:rsid w:val="49F71FEE"/>
    <w:rsid w:val="49FD0FF2"/>
    <w:rsid w:val="4A124B47"/>
    <w:rsid w:val="4A182AB8"/>
    <w:rsid w:val="4A20F3F5"/>
    <w:rsid w:val="4A2A7E82"/>
    <w:rsid w:val="4A2BEED0"/>
    <w:rsid w:val="4A40BF95"/>
    <w:rsid w:val="4A45C617"/>
    <w:rsid w:val="4A5B11EF"/>
    <w:rsid w:val="4A624608"/>
    <w:rsid w:val="4A6C39F2"/>
    <w:rsid w:val="4A8B4413"/>
    <w:rsid w:val="4A9ACEC2"/>
    <w:rsid w:val="4A9CD48E"/>
    <w:rsid w:val="4AB8B0EE"/>
    <w:rsid w:val="4AE22C97"/>
    <w:rsid w:val="4AE7432E"/>
    <w:rsid w:val="4AEEFBE9"/>
    <w:rsid w:val="4AF984FA"/>
    <w:rsid w:val="4B00353A"/>
    <w:rsid w:val="4B16B9BE"/>
    <w:rsid w:val="4B28944C"/>
    <w:rsid w:val="4B3843A9"/>
    <w:rsid w:val="4B483155"/>
    <w:rsid w:val="4B4945C7"/>
    <w:rsid w:val="4B5C2753"/>
    <w:rsid w:val="4B63F0E8"/>
    <w:rsid w:val="4B8ABA67"/>
    <w:rsid w:val="4BAF45E7"/>
    <w:rsid w:val="4BB20FC6"/>
    <w:rsid w:val="4BB7D982"/>
    <w:rsid w:val="4BC4E2BB"/>
    <w:rsid w:val="4BD575BD"/>
    <w:rsid w:val="4BD9615C"/>
    <w:rsid w:val="4BE5147A"/>
    <w:rsid w:val="4BF93C68"/>
    <w:rsid w:val="4BFDB637"/>
    <w:rsid w:val="4C16087E"/>
    <w:rsid w:val="4C16DB42"/>
    <w:rsid w:val="4C21CFDC"/>
    <w:rsid w:val="4C59ECCD"/>
    <w:rsid w:val="4C7D9442"/>
    <w:rsid w:val="4C8281C8"/>
    <w:rsid w:val="4C852A57"/>
    <w:rsid w:val="4C87E942"/>
    <w:rsid w:val="4C92CACA"/>
    <w:rsid w:val="4CA64139"/>
    <w:rsid w:val="4CFCC12B"/>
    <w:rsid w:val="4CFD4C29"/>
    <w:rsid w:val="4D105585"/>
    <w:rsid w:val="4D236377"/>
    <w:rsid w:val="4D2ADC47"/>
    <w:rsid w:val="4D35FD4E"/>
    <w:rsid w:val="4D3B3C61"/>
    <w:rsid w:val="4D40DED5"/>
    <w:rsid w:val="4D4302C8"/>
    <w:rsid w:val="4D6F6ABD"/>
    <w:rsid w:val="4D7B7E0C"/>
    <w:rsid w:val="4D7D8DB0"/>
    <w:rsid w:val="4D7FA6D1"/>
    <w:rsid w:val="4DA93739"/>
    <w:rsid w:val="4DBC2F96"/>
    <w:rsid w:val="4DC581AF"/>
    <w:rsid w:val="4DCD4918"/>
    <w:rsid w:val="4DDAA0C0"/>
    <w:rsid w:val="4DE5E451"/>
    <w:rsid w:val="4DEC7349"/>
    <w:rsid w:val="4E0504B1"/>
    <w:rsid w:val="4E0BB1E3"/>
    <w:rsid w:val="4E15243F"/>
    <w:rsid w:val="4E1EA3F5"/>
    <w:rsid w:val="4E394915"/>
    <w:rsid w:val="4E50B011"/>
    <w:rsid w:val="4E769D8F"/>
    <w:rsid w:val="4E79C5D8"/>
    <w:rsid w:val="4E8CDF4E"/>
    <w:rsid w:val="4E906D1D"/>
    <w:rsid w:val="4E9C489A"/>
    <w:rsid w:val="4EA23FEA"/>
    <w:rsid w:val="4EA618D4"/>
    <w:rsid w:val="4EA78585"/>
    <w:rsid w:val="4ECC55A5"/>
    <w:rsid w:val="4ED66C5C"/>
    <w:rsid w:val="4EDB7D48"/>
    <w:rsid w:val="4EDF201A"/>
    <w:rsid w:val="4F0061C1"/>
    <w:rsid w:val="4F11BC72"/>
    <w:rsid w:val="4F142E1A"/>
    <w:rsid w:val="4F1C2813"/>
    <w:rsid w:val="4F384F96"/>
    <w:rsid w:val="4F52F622"/>
    <w:rsid w:val="4F5C0546"/>
    <w:rsid w:val="4F707826"/>
    <w:rsid w:val="4F71E6B6"/>
    <w:rsid w:val="4F79D01C"/>
    <w:rsid w:val="4F7BC7F8"/>
    <w:rsid w:val="4F813B89"/>
    <w:rsid w:val="4F8F7893"/>
    <w:rsid w:val="4F9DF749"/>
    <w:rsid w:val="4FB17E64"/>
    <w:rsid w:val="4FD65DFB"/>
    <w:rsid w:val="4FE35BD9"/>
    <w:rsid w:val="4FE3C708"/>
    <w:rsid w:val="4FF4DDB5"/>
    <w:rsid w:val="5007D681"/>
    <w:rsid w:val="501C046F"/>
    <w:rsid w:val="50217BAB"/>
    <w:rsid w:val="502BFEAB"/>
    <w:rsid w:val="502D5015"/>
    <w:rsid w:val="50399E48"/>
    <w:rsid w:val="503E2637"/>
    <w:rsid w:val="504080D2"/>
    <w:rsid w:val="505893BF"/>
    <w:rsid w:val="505FD81D"/>
    <w:rsid w:val="5064C622"/>
    <w:rsid w:val="50854727"/>
    <w:rsid w:val="508B619A"/>
    <w:rsid w:val="50944BDC"/>
    <w:rsid w:val="50945DAC"/>
    <w:rsid w:val="5094ACAE"/>
    <w:rsid w:val="50A22018"/>
    <w:rsid w:val="50B3F07E"/>
    <w:rsid w:val="50BE60F5"/>
    <w:rsid w:val="50E89223"/>
    <w:rsid w:val="50F4B6CD"/>
    <w:rsid w:val="50F6DBF8"/>
    <w:rsid w:val="5102911B"/>
    <w:rsid w:val="5106C0D1"/>
    <w:rsid w:val="510AB1C3"/>
    <w:rsid w:val="512D5D80"/>
    <w:rsid w:val="5134E820"/>
    <w:rsid w:val="513EDF88"/>
    <w:rsid w:val="51421682"/>
    <w:rsid w:val="514E634A"/>
    <w:rsid w:val="5151AECD"/>
    <w:rsid w:val="515AF5F2"/>
    <w:rsid w:val="5171AD92"/>
    <w:rsid w:val="518E4821"/>
    <w:rsid w:val="51947665"/>
    <w:rsid w:val="519AB273"/>
    <w:rsid w:val="51A8469A"/>
    <w:rsid w:val="51B49972"/>
    <w:rsid w:val="51CCB4B8"/>
    <w:rsid w:val="51DCFE8F"/>
    <w:rsid w:val="51DD664B"/>
    <w:rsid w:val="51E0D8E6"/>
    <w:rsid w:val="51F1AEFF"/>
    <w:rsid w:val="51F5185D"/>
    <w:rsid w:val="51FF201B"/>
    <w:rsid w:val="520BD54F"/>
    <w:rsid w:val="5218DE7A"/>
    <w:rsid w:val="5225374F"/>
    <w:rsid w:val="522A26B8"/>
    <w:rsid w:val="523784E5"/>
    <w:rsid w:val="525C1493"/>
    <w:rsid w:val="526AF189"/>
    <w:rsid w:val="527B5D33"/>
    <w:rsid w:val="527E98CB"/>
    <w:rsid w:val="52804247"/>
    <w:rsid w:val="5290F5DE"/>
    <w:rsid w:val="5298D637"/>
    <w:rsid w:val="5299752F"/>
    <w:rsid w:val="529B3966"/>
    <w:rsid w:val="529CBC19"/>
    <w:rsid w:val="52A59969"/>
    <w:rsid w:val="52C7626C"/>
    <w:rsid w:val="52CAE75E"/>
    <w:rsid w:val="52D60233"/>
    <w:rsid w:val="52DFF139"/>
    <w:rsid w:val="52FDE1C0"/>
    <w:rsid w:val="531C29E5"/>
    <w:rsid w:val="53287617"/>
    <w:rsid w:val="53408EFA"/>
    <w:rsid w:val="534DD030"/>
    <w:rsid w:val="536B0F17"/>
    <w:rsid w:val="536EF105"/>
    <w:rsid w:val="538A408F"/>
    <w:rsid w:val="5398A255"/>
    <w:rsid w:val="539E7AE0"/>
    <w:rsid w:val="53A84D21"/>
    <w:rsid w:val="53B88C7C"/>
    <w:rsid w:val="53D14291"/>
    <w:rsid w:val="53E7C394"/>
    <w:rsid w:val="540F358C"/>
    <w:rsid w:val="541146CC"/>
    <w:rsid w:val="542EE78A"/>
    <w:rsid w:val="54343008"/>
    <w:rsid w:val="5441D87B"/>
    <w:rsid w:val="54428A5E"/>
    <w:rsid w:val="546D174F"/>
    <w:rsid w:val="54802468"/>
    <w:rsid w:val="54828CF1"/>
    <w:rsid w:val="5494D13B"/>
    <w:rsid w:val="5494D8C4"/>
    <w:rsid w:val="54A34E9F"/>
    <w:rsid w:val="54A680D8"/>
    <w:rsid w:val="54B58DEC"/>
    <w:rsid w:val="54B9AD74"/>
    <w:rsid w:val="54C2F2D2"/>
    <w:rsid w:val="54CB6705"/>
    <w:rsid w:val="54CF512B"/>
    <w:rsid w:val="54D15693"/>
    <w:rsid w:val="54D6C687"/>
    <w:rsid w:val="54D7B654"/>
    <w:rsid w:val="54D95A52"/>
    <w:rsid w:val="54E51237"/>
    <w:rsid w:val="54F0A9CD"/>
    <w:rsid w:val="54F14B5D"/>
    <w:rsid w:val="54F5F667"/>
    <w:rsid w:val="551CE010"/>
    <w:rsid w:val="551EF7F5"/>
    <w:rsid w:val="552AE6F9"/>
    <w:rsid w:val="5552F640"/>
    <w:rsid w:val="55546BEB"/>
    <w:rsid w:val="555D5750"/>
    <w:rsid w:val="5575DC2C"/>
    <w:rsid w:val="55880785"/>
    <w:rsid w:val="558EE53B"/>
    <w:rsid w:val="5599439A"/>
    <w:rsid w:val="55A9D2CB"/>
    <w:rsid w:val="55B2E485"/>
    <w:rsid w:val="55B63EC7"/>
    <w:rsid w:val="55F447D0"/>
    <w:rsid w:val="561C9F8E"/>
    <w:rsid w:val="562110EA"/>
    <w:rsid w:val="56211896"/>
    <w:rsid w:val="562FF608"/>
    <w:rsid w:val="5642BD68"/>
    <w:rsid w:val="56522C67"/>
    <w:rsid w:val="56724100"/>
    <w:rsid w:val="568569A7"/>
    <w:rsid w:val="56993BAC"/>
    <w:rsid w:val="569BF247"/>
    <w:rsid w:val="56A39488"/>
    <w:rsid w:val="56A73AA9"/>
    <w:rsid w:val="56AB4BE8"/>
    <w:rsid w:val="56D27F65"/>
    <w:rsid w:val="56E87A14"/>
    <w:rsid w:val="570C6D85"/>
    <w:rsid w:val="570D557F"/>
    <w:rsid w:val="57113597"/>
    <w:rsid w:val="57144C24"/>
    <w:rsid w:val="571D3CD7"/>
    <w:rsid w:val="573552D5"/>
    <w:rsid w:val="573E4E6D"/>
    <w:rsid w:val="5746E5F2"/>
    <w:rsid w:val="574D646A"/>
    <w:rsid w:val="574E588C"/>
    <w:rsid w:val="5751176C"/>
    <w:rsid w:val="576A71F4"/>
    <w:rsid w:val="57AD47C4"/>
    <w:rsid w:val="57BE80D9"/>
    <w:rsid w:val="57CF6C3C"/>
    <w:rsid w:val="57E938EA"/>
    <w:rsid w:val="57EF798F"/>
    <w:rsid w:val="57EFF1D6"/>
    <w:rsid w:val="57F00033"/>
    <w:rsid w:val="57FA3097"/>
    <w:rsid w:val="57FF181C"/>
    <w:rsid w:val="5802A774"/>
    <w:rsid w:val="58045291"/>
    <w:rsid w:val="58066F9A"/>
    <w:rsid w:val="5809A5DF"/>
    <w:rsid w:val="58106C18"/>
    <w:rsid w:val="5817D4A9"/>
    <w:rsid w:val="582497F3"/>
    <w:rsid w:val="58500F36"/>
    <w:rsid w:val="585B07B7"/>
    <w:rsid w:val="585C7534"/>
    <w:rsid w:val="589CA45B"/>
    <w:rsid w:val="58A21FFC"/>
    <w:rsid w:val="58A726FA"/>
    <w:rsid w:val="58AE41B6"/>
    <w:rsid w:val="58B5C380"/>
    <w:rsid w:val="58B6647F"/>
    <w:rsid w:val="58B857E5"/>
    <w:rsid w:val="58BF3074"/>
    <w:rsid w:val="58C60075"/>
    <w:rsid w:val="58C67463"/>
    <w:rsid w:val="58DA4018"/>
    <w:rsid w:val="58DF899F"/>
    <w:rsid w:val="58E027FA"/>
    <w:rsid w:val="58E0605D"/>
    <w:rsid w:val="58E57D47"/>
    <w:rsid w:val="58F89DF7"/>
    <w:rsid w:val="58FBAEDE"/>
    <w:rsid w:val="59038819"/>
    <w:rsid w:val="59092F89"/>
    <w:rsid w:val="59128B5E"/>
    <w:rsid w:val="597785E1"/>
    <w:rsid w:val="59B09DA2"/>
    <w:rsid w:val="59B707AC"/>
    <w:rsid w:val="59D6D477"/>
    <w:rsid w:val="59ED129C"/>
    <w:rsid w:val="59F5F9E8"/>
    <w:rsid w:val="59F8DBAB"/>
    <w:rsid w:val="5A1F84B6"/>
    <w:rsid w:val="5A2FC4CE"/>
    <w:rsid w:val="5A38BFF6"/>
    <w:rsid w:val="5A662E35"/>
    <w:rsid w:val="5A6909BE"/>
    <w:rsid w:val="5A6E6D82"/>
    <w:rsid w:val="5A779F08"/>
    <w:rsid w:val="5A780833"/>
    <w:rsid w:val="5A8975D7"/>
    <w:rsid w:val="5A9B94AD"/>
    <w:rsid w:val="5AAE79EA"/>
    <w:rsid w:val="5AC6A033"/>
    <w:rsid w:val="5AC7A300"/>
    <w:rsid w:val="5AD5AE4D"/>
    <w:rsid w:val="5AEF378F"/>
    <w:rsid w:val="5B0049C2"/>
    <w:rsid w:val="5B070238"/>
    <w:rsid w:val="5B118228"/>
    <w:rsid w:val="5B2C9AD8"/>
    <w:rsid w:val="5B33C621"/>
    <w:rsid w:val="5B376D09"/>
    <w:rsid w:val="5B3C84B2"/>
    <w:rsid w:val="5B58E6E9"/>
    <w:rsid w:val="5B66D671"/>
    <w:rsid w:val="5B6F301C"/>
    <w:rsid w:val="5B6FD47E"/>
    <w:rsid w:val="5B73EF19"/>
    <w:rsid w:val="5B973709"/>
    <w:rsid w:val="5BA2D9BE"/>
    <w:rsid w:val="5BC42194"/>
    <w:rsid w:val="5BC6CC76"/>
    <w:rsid w:val="5BD00017"/>
    <w:rsid w:val="5BD1A6B6"/>
    <w:rsid w:val="5BDCC35A"/>
    <w:rsid w:val="5BE7C7EF"/>
    <w:rsid w:val="5BEE7D19"/>
    <w:rsid w:val="5BEF0854"/>
    <w:rsid w:val="5BF1EB0A"/>
    <w:rsid w:val="5BF2F8BF"/>
    <w:rsid w:val="5BF5102A"/>
    <w:rsid w:val="5C103265"/>
    <w:rsid w:val="5C11D017"/>
    <w:rsid w:val="5C6DCA15"/>
    <w:rsid w:val="5C79B0E0"/>
    <w:rsid w:val="5C86DF34"/>
    <w:rsid w:val="5CA5FEE4"/>
    <w:rsid w:val="5CA694B1"/>
    <w:rsid w:val="5CB860B7"/>
    <w:rsid w:val="5CDF7DD7"/>
    <w:rsid w:val="5CEC223E"/>
    <w:rsid w:val="5CF516C7"/>
    <w:rsid w:val="5D3BAA71"/>
    <w:rsid w:val="5D47EC87"/>
    <w:rsid w:val="5D4BEFAE"/>
    <w:rsid w:val="5D4C1050"/>
    <w:rsid w:val="5D607871"/>
    <w:rsid w:val="5D828E4B"/>
    <w:rsid w:val="5D86C7E2"/>
    <w:rsid w:val="5D8EC6BE"/>
    <w:rsid w:val="5D9B543E"/>
    <w:rsid w:val="5D9C1192"/>
    <w:rsid w:val="5D9F9327"/>
    <w:rsid w:val="5DC9880B"/>
    <w:rsid w:val="5DE246D5"/>
    <w:rsid w:val="5DED3E5D"/>
    <w:rsid w:val="5DFBD7B9"/>
    <w:rsid w:val="5DFF8E2E"/>
    <w:rsid w:val="5E031783"/>
    <w:rsid w:val="5E291A61"/>
    <w:rsid w:val="5E33C74C"/>
    <w:rsid w:val="5E672480"/>
    <w:rsid w:val="5E75F4A0"/>
    <w:rsid w:val="5E7D9A99"/>
    <w:rsid w:val="5E831715"/>
    <w:rsid w:val="5E8DDE6C"/>
    <w:rsid w:val="5E9AA693"/>
    <w:rsid w:val="5E9E5A32"/>
    <w:rsid w:val="5EA4AE5A"/>
    <w:rsid w:val="5EB75880"/>
    <w:rsid w:val="5EC06F8C"/>
    <w:rsid w:val="5EE272EC"/>
    <w:rsid w:val="5EE31CE2"/>
    <w:rsid w:val="5F13D0A0"/>
    <w:rsid w:val="5F3F1E61"/>
    <w:rsid w:val="5F65EB97"/>
    <w:rsid w:val="5F804A34"/>
    <w:rsid w:val="5F921D97"/>
    <w:rsid w:val="5FA8AC87"/>
    <w:rsid w:val="5FB1E00E"/>
    <w:rsid w:val="5FB2CD5A"/>
    <w:rsid w:val="5FB967DE"/>
    <w:rsid w:val="5FC7679E"/>
    <w:rsid w:val="5FD7BC74"/>
    <w:rsid w:val="5FE08987"/>
    <w:rsid w:val="5FFD379F"/>
    <w:rsid w:val="6011FEC5"/>
    <w:rsid w:val="60222538"/>
    <w:rsid w:val="6022DAA2"/>
    <w:rsid w:val="60252F16"/>
    <w:rsid w:val="603E653A"/>
    <w:rsid w:val="6040E966"/>
    <w:rsid w:val="6054F066"/>
    <w:rsid w:val="605ABC27"/>
    <w:rsid w:val="605CE8C6"/>
    <w:rsid w:val="60748DA7"/>
    <w:rsid w:val="6074D069"/>
    <w:rsid w:val="60759DBA"/>
    <w:rsid w:val="607A71C0"/>
    <w:rsid w:val="607D4BF6"/>
    <w:rsid w:val="6080A709"/>
    <w:rsid w:val="608D81A0"/>
    <w:rsid w:val="608F6D78"/>
    <w:rsid w:val="6090F70A"/>
    <w:rsid w:val="609FE9C1"/>
    <w:rsid w:val="60B89D07"/>
    <w:rsid w:val="60D28769"/>
    <w:rsid w:val="610FC26F"/>
    <w:rsid w:val="6111590A"/>
    <w:rsid w:val="612BA737"/>
    <w:rsid w:val="613713A8"/>
    <w:rsid w:val="613DCCC3"/>
    <w:rsid w:val="614F03F2"/>
    <w:rsid w:val="616DA225"/>
    <w:rsid w:val="617F754A"/>
    <w:rsid w:val="6183A88B"/>
    <w:rsid w:val="618B1398"/>
    <w:rsid w:val="61A0EE99"/>
    <w:rsid w:val="61A653C2"/>
    <w:rsid w:val="61BA043F"/>
    <w:rsid w:val="61BEDCE0"/>
    <w:rsid w:val="61BFE20E"/>
    <w:rsid w:val="61C0D65B"/>
    <w:rsid w:val="61C2806E"/>
    <w:rsid w:val="61DDBE9D"/>
    <w:rsid w:val="61E32150"/>
    <w:rsid w:val="61E4B952"/>
    <w:rsid w:val="61E5121B"/>
    <w:rsid w:val="61E831E5"/>
    <w:rsid w:val="61F0CE08"/>
    <w:rsid w:val="61F62AAD"/>
    <w:rsid w:val="61F85046"/>
    <w:rsid w:val="62059599"/>
    <w:rsid w:val="620E4B2F"/>
    <w:rsid w:val="6224DBF8"/>
    <w:rsid w:val="6234A1CC"/>
    <w:rsid w:val="623881E3"/>
    <w:rsid w:val="62396D8D"/>
    <w:rsid w:val="623C658F"/>
    <w:rsid w:val="62428CB1"/>
    <w:rsid w:val="62527676"/>
    <w:rsid w:val="6253B9F9"/>
    <w:rsid w:val="626AD56B"/>
    <w:rsid w:val="62844EB7"/>
    <w:rsid w:val="62846B3B"/>
    <w:rsid w:val="6286401D"/>
    <w:rsid w:val="628822AF"/>
    <w:rsid w:val="628A62B1"/>
    <w:rsid w:val="628D7932"/>
    <w:rsid w:val="62AE6FFC"/>
    <w:rsid w:val="62B252E3"/>
    <w:rsid w:val="62CD8C7B"/>
    <w:rsid w:val="62EBE466"/>
    <w:rsid w:val="631F9251"/>
    <w:rsid w:val="63417F9D"/>
    <w:rsid w:val="63440F2F"/>
    <w:rsid w:val="6352345E"/>
    <w:rsid w:val="635A0FFE"/>
    <w:rsid w:val="636172A8"/>
    <w:rsid w:val="6366723A"/>
    <w:rsid w:val="6366A476"/>
    <w:rsid w:val="63795F69"/>
    <w:rsid w:val="638640D1"/>
    <w:rsid w:val="638CBDAF"/>
    <w:rsid w:val="63A099CC"/>
    <w:rsid w:val="63AB5967"/>
    <w:rsid w:val="63B997B1"/>
    <w:rsid w:val="63BEC8DF"/>
    <w:rsid w:val="63C8F679"/>
    <w:rsid w:val="63C9C85C"/>
    <w:rsid w:val="63D146F7"/>
    <w:rsid w:val="63D35BCE"/>
    <w:rsid w:val="63DB22BB"/>
    <w:rsid w:val="63E15E5B"/>
    <w:rsid w:val="63E535F3"/>
    <w:rsid w:val="63E9DAC2"/>
    <w:rsid w:val="64160D98"/>
    <w:rsid w:val="64169999"/>
    <w:rsid w:val="641866F7"/>
    <w:rsid w:val="641C7061"/>
    <w:rsid w:val="6423757A"/>
    <w:rsid w:val="6424F483"/>
    <w:rsid w:val="6446C9EB"/>
    <w:rsid w:val="6448FA1E"/>
    <w:rsid w:val="64747165"/>
    <w:rsid w:val="6477C69C"/>
    <w:rsid w:val="647BB3B7"/>
    <w:rsid w:val="648F0763"/>
    <w:rsid w:val="64962A80"/>
    <w:rsid w:val="64A805EC"/>
    <w:rsid w:val="64A809C9"/>
    <w:rsid w:val="64AC8F15"/>
    <w:rsid w:val="64B92899"/>
    <w:rsid w:val="64BDE29C"/>
    <w:rsid w:val="64CDF955"/>
    <w:rsid w:val="64D3267B"/>
    <w:rsid w:val="64D51F94"/>
    <w:rsid w:val="64E07147"/>
    <w:rsid w:val="64E2A06F"/>
    <w:rsid w:val="64E638B3"/>
    <w:rsid w:val="64EA10A8"/>
    <w:rsid w:val="64EED97B"/>
    <w:rsid w:val="64FFB73C"/>
    <w:rsid w:val="6501F41B"/>
    <w:rsid w:val="6503EE67"/>
    <w:rsid w:val="650A10CA"/>
    <w:rsid w:val="65223B59"/>
    <w:rsid w:val="6522E0E6"/>
    <w:rsid w:val="65230FDB"/>
    <w:rsid w:val="652D809A"/>
    <w:rsid w:val="65437075"/>
    <w:rsid w:val="6547BB31"/>
    <w:rsid w:val="65485C73"/>
    <w:rsid w:val="6551AC96"/>
    <w:rsid w:val="655D4157"/>
    <w:rsid w:val="656499EC"/>
    <w:rsid w:val="6566FA5E"/>
    <w:rsid w:val="656C5A3B"/>
    <w:rsid w:val="6570CCC7"/>
    <w:rsid w:val="65720F60"/>
    <w:rsid w:val="6574354C"/>
    <w:rsid w:val="6581BC47"/>
    <w:rsid w:val="65821A1F"/>
    <w:rsid w:val="658644CD"/>
    <w:rsid w:val="658D2A0E"/>
    <w:rsid w:val="6592061D"/>
    <w:rsid w:val="65B1D9FF"/>
    <w:rsid w:val="65B7031D"/>
    <w:rsid w:val="65B8B7EA"/>
    <w:rsid w:val="65BD3720"/>
    <w:rsid w:val="65DB8B70"/>
    <w:rsid w:val="65F1C7C1"/>
    <w:rsid w:val="660158F1"/>
    <w:rsid w:val="6604D4DA"/>
    <w:rsid w:val="6607DAE6"/>
    <w:rsid w:val="661B9248"/>
    <w:rsid w:val="661EF96B"/>
    <w:rsid w:val="662B6F38"/>
    <w:rsid w:val="6674D1BC"/>
    <w:rsid w:val="66847C58"/>
    <w:rsid w:val="668EDB35"/>
    <w:rsid w:val="669310B7"/>
    <w:rsid w:val="669C5279"/>
    <w:rsid w:val="66B241A1"/>
    <w:rsid w:val="66D953A4"/>
    <w:rsid w:val="66D980CA"/>
    <w:rsid w:val="66DA8D62"/>
    <w:rsid w:val="66E62BD1"/>
    <w:rsid w:val="66F2C9B2"/>
    <w:rsid w:val="66F39686"/>
    <w:rsid w:val="66F48B28"/>
    <w:rsid w:val="6701F6B0"/>
    <w:rsid w:val="67275CA2"/>
    <w:rsid w:val="6734596B"/>
    <w:rsid w:val="673AB722"/>
    <w:rsid w:val="67495108"/>
    <w:rsid w:val="675FC1F0"/>
    <w:rsid w:val="676B5E86"/>
    <w:rsid w:val="67780BB9"/>
    <w:rsid w:val="67789913"/>
    <w:rsid w:val="677B85D9"/>
    <w:rsid w:val="678A83E0"/>
    <w:rsid w:val="67A6F683"/>
    <w:rsid w:val="67B311BB"/>
    <w:rsid w:val="67C5BE24"/>
    <w:rsid w:val="67D852B9"/>
    <w:rsid w:val="67E74E8B"/>
    <w:rsid w:val="6813494E"/>
    <w:rsid w:val="681E190D"/>
    <w:rsid w:val="6833A06E"/>
    <w:rsid w:val="683A117B"/>
    <w:rsid w:val="684002F6"/>
    <w:rsid w:val="68445E51"/>
    <w:rsid w:val="6846B51F"/>
    <w:rsid w:val="68484D29"/>
    <w:rsid w:val="686AC250"/>
    <w:rsid w:val="6870A086"/>
    <w:rsid w:val="687635E1"/>
    <w:rsid w:val="687ECC2F"/>
    <w:rsid w:val="6885CE62"/>
    <w:rsid w:val="6894366C"/>
    <w:rsid w:val="68B2C10F"/>
    <w:rsid w:val="68B3C8D6"/>
    <w:rsid w:val="68C0205D"/>
    <w:rsid w:val="68DE08EE"/>
    <w:rsid w:val="68E0D301"/>
    <w:rsid w:val="68E8B255"/>
    <w:rsid w:val="68FF04F6"/>
    <w:rsid w:val="6901A634"/>
    <w:rsid w:val="6903547A"/>
    <w:rsid w:val="69181C0F"/>
    <w:rsid w:val="691D5B1E"/>
    <w:rsid w:val="6926A7A5"/>
    <w:rsid w:val="694BCA42"/>
    <w:rsid w:val="6951FFE9"/>
    <w:rsid w:val="69697A1F"/>
    <w:rsid w:val="69832AEA"/>
    <w:rsid w:val="698E497B"/>
    <w:rsid w:val="6998927A"/>
    <w:rsid w:val="699954F5"/>
    <w:rsid w:val="699B7CA9"/>
    <w:rsid w:val="69AC23D0"/>
    <w:rsid w:val="69AD41BB"/>
    <w:rsid w:val="69BB9250"/>
    <w:rsid w:val="69BF9843"/>
    <w:rsid w:val="69C77BA3"/>
    <w:rsid w:val="69D53583"/>
    <w:rsid w:val="69DA2481"/>
    <w:rsid w:val="69E53364"/>
    <w:rsid w:val="69EBAA65"/>
    <w:rsid w:val="69F3F93D"/>
    <w:rsid w:val="69F9A2C8"/>
    <w:rsid w:val="69FAF405"/>
    <w:rsid w:val="69FBF1BA"/>
    <w:rsid w:val="6A06B468"/>
    <w:rsid w:val="6A17A1D2"/>
    <w:rsid w:val="6A1F1B3A"/>
    <w:rsid w:val="6A290145"/>
    <w:rsid w:val="6A2FF999"/>
    <w:rsid w:val="6A305685"/>
    <w:rsid w:val="6A460886"/>
    <w:rsid w:val="6A5F255F"/>
    <w:rsid w:val="6A71ECEC"/>
    <w:rsid w:val="6A73C1CE"/>
    <w:rsid w:val="6A846257"/>
    <w:rsid w:val="6A9D4A96"/>
    <w:rsid w:val="6AC0030E"/>
    <w:rsid w:val="6AD862D3"/>
    <w:rsid w:val="6AD91806"/>
    <w:rsid w:val="6ADB1FF7"/>
    <w:rsid w:val="6B040364"/>
    <w:rsid w:val="6B1D55F7"/>
    <w:rsid w:val="6B22D3E9"/>
    <w:rsid w:val="6B240B8E"/>
    <w:rsid w:val="6B2A2B91"/>
    <w:rsid w:val="6B3DD499"/>
    <w:rsid w:val="6B3E7BF1"/>
    <w:rsid w:val="6B3FC2FC"/>
    <w:rsid w:val="6B48D962"/>
    <w:rsid w:val="6B533ED0"/>
    <w:rsid w:val="6B7A970F"/>
    <w:rsid w:val="6B9DF43E"/>
    <w:rsid w:val="6BAE4031"/>
    <w:rsid w:val="6BCE707B"/>
    <w:rsid w:val="6BD6ABE8"/>
    <w:rsid w:val="6BD8BAC4"/>
    <w:rsid w:val="6BDC9983"/>
    <w:rsid w:val="6BE170AC"/>
    <w:rsid w:val="6BEA68E6"/>
    <w:rsid w:val="6BFA5AD7"/>
    <w:rsid w:val="6C0957CF"/>
    <w:rsid w:val="6C13D137"/>
    <w:rsid w:val="6C224457"/>
    <w:rsid w:val="6C46D239"/>
    <w:rsid w:val="6C4C3C52"/>
    <w:rsid w:val="6C4E6C7F"/>
    <w:rsid w:val="6C72B49E"/>
    <w:rsid w:val="6C8D4794"/>
    <w:rsid w:val="6C99A061"/>
    <w:rsid w:val="6CA26C70"/>
    <w:rsid w:val="6CC9FBD7"/>
    <w:rsid w:val="6CCF20EF"/>
    <w:rsid w:val="6CF2396E"/>
    <w:rsid w:val="6D0084D6"/>
    <w:rsid w:val="6D00A8A7"/>
    <w:rsid w:val="6D0E1EAA"/>
    <w:rsid w:val="6D0EC5E3"/>
    <w:rsid w:val="6D2077B4"/>
    <w:rsid w:val="6D2AE20D"/>
    <w:rsid w:val="6D360C85"/>
    <w:rsid w:val="6D3A5217"/>
    <w:rsid w:val="6D3E9A39"/>
    <w:rsid w:val="6D4DB81B"/>
    <w:rsid w:val="6D69BF3F"/>
    <w:rsid w:val="6D71D29E"/>
    <w:rsid w:val="6D787BF5"/>
    <w:rsid w:val="6D8A3970"/>
    <w:rsid w:val="6D8A93C0"/>
    <w:rsid w:val="6D920C6B"/>
    <w:rsid w:val="6D9FE2B3"/>
    <w:rsid w:val="6DB376B8"/>
    <w:rsid w:val="6DB3A22E"/>
    <w:rsid w:val="6DD9A084"/>
    <w:rsid w:val="6DEE4F36"/>
    <w:rsid w:val="6DFEEA9F"/>
    <w:rsid w:val="6E0A7072"/>
    <w:rsid w:val="6E15B581"/>
    <w:rsid w:val="6E4E1831"/>
    <w:rsid w:val="6E619E81"/>
    <w:rsid w:val="6E6EC807"/>
    <w:rsid w:val="6E776F03"/>
    <w:rsid w:val="6E877366"/>
    <w:rsid w:val="6E8B07F8"/>
    <w:rsid w:val="6E8CE0AA"/>
    <w:rsid w:val="6EAB8FE3"/>
    <w:rsid w:val="6EAFABD8"/>
    <w:rsid w:val="6EB68C04"/>
    <w:rsid w:val="6EC6271F"/>
    <w:rsid w:val="6EE08C7D"/>
    <w:rsid w:val="6F0E8F0D"/>
    <w:rsid w:val="6F105D9D"/>
    <w:rsid w:val="6F333B30"/>
    <w:rsid w:val="6F3A9161"/>
    <w:rsid w:val="6F4E3909"/>
    <w:rsid w:val="6F58033A"/>
    <w:rsid w:val="6F661358"/>
    <w:rsid w:val="6F69FA7C"/>
    <w:rsid w:val="6F850D77"/>
    <w:rsid w:val="6F8AD84B"/>
    <w:rsid w:val="6F9E6AF6"/>
    <w:rsid w:val="6FA4B7DD"/>
    <w:rsid w:val="6FAD43A3"/>
    <w:rsid w:val="6FAFECC8"/>
    <w:rsid w:val="6FBF15EA"/>
    <w:rsid w:val="6FEA6171"/>
    <w:rsid w:val="6FEB9871"/>
    <w:rsid w:val="6FEF78B5"/>
    <w:rsid w:val="6FF611E8"/>
    <w:rsid w:val="6FF974FB"/>
    <w:rsid w:val="6FFFC74F"/>
    <w:rsid w:val="701A0988"/>
    <w:rsid w:val="701FEC2D"/>
    <w:rsid w:val="70201478"/>
    <w:rsid w:val="70293B67"/>
    <w:rsid w:val="703250F3"/>
    <w:rsid w:val="70443745"/>
    <w:rsid w:val="70512342"/>
    <w:rsid w:val="705A86D6"/>
    <w:rsid w:val="705FB578"/>
    <w:rsid w:val="70623B8B"/>
    <w:rsid w:val="706C2186"/>
    <w:rsid w:val="707878D2"/>
    <w:rsid w:val="7085B315"/>
    <w:rsid w:val="709118A7"/>
    <w:rsid w:val="70A4639C"/>
    <w:rsid w:val="70B666D9"/>
    <w:rsid w:val="70BC12CE"/>
    <w:rsid w:val="70BD444D"/>
    <w:rsid w:val="70C2E8AD"/>
    <w:rsid w:val="70C3D2CD"/>
    <w:rsid w:val="70C609BD"/>
    <w:rsid w:val="70C786D1"/>
    <w:rsid w:val="70C976A7"/>
    <w:rsid w:val="70DEC4CE"/>
    <w:rsid w:val="70E515DA"/>
    <w:rsid w:val="70E78651"/>
    <w:rsid w:val="70F4A31E"/>
    <w:rsid w:val="70FD2BB8"/>
    <w:rsid w:val="710C7292"/>
    <w:rsid w:val="711C88EA"/>
    <w:rsid w:val="7120F952"/>
    <w:rsid w:val="7133E65B"/>
    <w:rsid w:val="713B197F"/>
    <w:rsid w:val="713EAE9D"/>
    <w:rsid w:val="714A6EA3"/>
    <w:rsid w:val="7151AFBB"/>
    <w:rsid w:val="7152E8E3"/>
    <w:rsid w:val="716AB8CB"/>
    <w:rsid w:val="717480CA"/>
    <w:rsid w:val="71896974"/>
    <w:rsid w:val="71966EF5"/>
    <w:rsid w:val="71A6E4CA"/>
    <w:rsid w:val="71B545A2"/>
    <w:rsid w:val="71D53A5C"/>
    <w:rsid w:val="71E0347D"/>
    <w:rsid w:val="71E433CD"/>
    <w:rsid w:val="71E4BBEE"/>
    <w:rsid w:val="71E6E192"/>
    <w:rsid w:val="71EA5DFA"/>
    <w:rsid w:val="722F3EAE"/>
    <w:rsid w:val="72340077"/>
    <w:rsid w:val="724C8A04"/>
    <w:rsid w:val="726FD00C"/>
    <w:rsid w:val="7270144C"/>
    <w:rsid w:val="727290B4"/>
    <w:rsid w:val="727B9531"/>
    <w:rsid w:val="72866623"/>
    <w:rsid w:val="728B2D9A"/>
    <w:rsid w:val="728E141B"/>
    <w:rsid w:val="72E65403"/>
    <w:rsid w:val="736180A4"/>
    <w:rsid w:val="737E555B"/>
    <w:rsid w:val="738155C7"/>
    <w:rsid w:val="7389A23D"/>
    <w:rsid w:val="739F2DAC"/>
    <w:rsid w:val="73ACFC3F"/>
    <w:rsid w:val="73AD5A3C"/>
    <w:rsid w:val="73B10621"/>
    <w:rsid w:val="73B95AF2"/>
    <w:rsid w:val="73BAAF41"/>
    <w:rsid w:val="73C5CD98"/>
    <w:rsid w:val="73CBD6E3"/>
    <w:rsid w:val="73D1227B"/>
    <w:rsid w:val="73E9557D"/>
    <w:rsid w:val="73EBA9D6"/>
    <w:rsid w:val="73F212A2"/>
    <w:rsid w:val="73F6F84E"/>
    <w:rsid w:val="73F7D3C2"/>
    <w:rsid w:val="73FBE4C0"/>
    <w:rsid w:val="7418B235"/>
    <w:rsid w:val="741ED3FF"/>
    <w:rsid w:val="744CD897"/>
    <w:rsid w:val="7462C074"/>
    <w:rsid w:val="746CA51E"/>
    <w:rsid w:val="74810419"/>
    <w:rsid w:val="748BE8CB"/>
    <w:rsid w:val="748CB892"/>
    <w:rsid w:val="74A1B636"/>
    <w:rsid w:val="74AD82BF"/>
    <w:rsid w:val="74B46AF1"/>
    <w:rsid w:val="74BDB21D"/>
    <w:rsid w:val="74C7078B"/>
    <w:rsid w:val="74CBE30E"/>
    <w:rsid w:val="74CC868F"/>
    <w:rsid w:val="74E6CDDF"/>
    <w:rsid w:val="74EE51A8"/>
    <w:rsid w:val="74F1DB35"/>
    <w:rsid w:val="750626AE"/>
    <w:rsid w:val="750DFE13"/>
    <w:rsid w:val="750EBDFD"/>
    <w:rsid w:val="75231A89"/>
    <w:rsid w:val="75259C22"/>
    <w:rsid w:val="752A478E"/>
    <w:rsid w:val="754A4641"/>
    <w:rsid w:val="754F08C3"/>
    <w:rsid w:val="7554F254"/>
    <w:rsid w:val="756F147E"/>
    <w:rsid w:val="7571BED1"/>
    <w:rsid w:val="757A0CA0"/>
    <w:rsid w:val="758362B8"/>
    <w:rsid w:val="7584D85E"/>
    <w:rsid w:val="75A137E8"/>
    <w:rsid w:val="75A6F98B"/>
    <w:rsid w:val="75ACE977"/>
    <w:rsid w:val="75B92D58"/>
    <w:rsid w:val="75BAC8EA"/>
    <w:rsid w:val="75BCC01E"/>
    <w:rsid w:val="75C9A17E"/>
    <w:rsid w:val="75DB05AB"/>
    <w:rsid w:val="75E54D9E"/>
    <w:rsid w:val="7608BF90"/>
    <w:rsid w:val="760B1DB9"/>
    <w:rsid w:val="760D7440"/>
    <w:rsid w:val="761025C6"/>
    <w:rsid w:val="76144BD0"/>
    <w:rsid w:val="76340618"/>
    <w:rsid w:val="76385D4D"/>
    <w:rsid w:val="764C97B8"/>
    <w:rsid w:val="7654E76D"/>
    <w:rsid w:val="766152B4"/>
    <w:rsid w:val="76748161"/>
    <w:rsid w:val="7683AF00"/>
    <w:rsid w:val="7687ED89"/>
    <w:rsid w:val="76A352B7"/>
    <w:rsid w:val="76A62F52"/>
    <w:rsid w:val="76DAF0A7"/>
    <w:rsid w:val="76F03D36"/>
    <w:rsid w:val="76F5D447"/>
    <w:rsid w:val="76F8FE7B"/>
    <w:rsid w:val="76FAD467"/>
    <w:rsid w:val="76FD21B0"/>
    <w:rsid w:val="770F2072"/>
    <w:rsid w:val="77120E50"/>
    <w:rsid w:val="771B40CA"/>
    <w:rsid w:val="7725DCFA"/>
    <w:rsid w:val="772C0077"/>
    <w:rsid w:val="77358D11"/>
    <w:rsid w:val="77478DED"/>
    <w:rsid w:val="777AB4DA"/>
    <w:rsid w:val="777B076F"/>
    <w:rsid w:val="777EB1CC"/>
    <w:rsid w:val="77808F86"/>
    <w:rsid w:val="779340C4"/>
    <w:rsid w:val="77A14086"/>
    <w:rsid w:val="77A22C65"/>
    <w:rsid w:val="77B8BB5F"/>
    <w:rsid w:val="77CE1F42"/>
    <w:rsid w:val="77D8DBB5"/>
    <w:rsid w:val="77DD6788"/>
    <w:rsid w:val="77DE7B14"/>
    <w:rsid w:val="77E27547"/>
    <w:rsid w:val="77E59D74"/>
    <w:rsid w:val="77E6F78A"/>
    <w:rsid w:val="77E8CF9D"/>
    <w:rsid w:val="77EBAE55"/>
    <w:rsid w:val="77F15C5E"/>
    <w:rsid w:val="77FE6108"/>
    <w:rsid w:val="7823ABCD"/>
    <w:rsid w:val="7827B8B3"/>
    <w:rsid w:val="7840EE15"/>
    <w:rsid w:val="7845B2B8"/>
    <w:rsid w:val="78485532"/>
    <w:rsid w:val="7870BC59"/>
    <w:rsid w:val="78727431"/>
    <w:rsid w:val="7874158D"/>
    <w:rsid w:val="788A0709"/>
    <w:rsid w:val="78A557FC"/>
    <w:rsid w:val="78BACFD5"/>
    <w:rsid w:val="78BB1125"/>
    <w:rsid w:val="78BBA6CD"/>
    <w:rsid w:val="78BEE207"/>
    <w:rsid w:val="78C2CAB3"/>
    <w:rsid w:val="78CD6325"/>
    <w:rsid w:val="78E2BD76"/>
    <w:rsid w:val="78F0F37B"/>
    <w:rsid w:val="78F1D0C1"/>
    <w:rsid w:val="7900FCFB"/>
    <w:rsid w:val="7909F718"/>
    <w:rsid w:val="7913DBE3"/>
    <w:rsid w:val="79286C20"/>
    <w:rsid w:val="794C87DC"/>
    <w:rsid w:val="7954477F"/>
    <w:rsid w:val="79758B9C"/>
    <w:rsid w:val="797E58AB"/>
    <w:rsid w:val="797FB16D"/>
    <w:rsid w:val="79820922"/>
    <w:rsid w:val="798B6A75"/>
    <w:rsid w:val="79A49E74"/>
    <w:rsid w:val="79AEDC59"/>
    <w:rsid w:val="79B17D4C"/>
    <w:rsid w:val="79B7E669"/>
    <w:rsid w:val="79BB5E00"/>
    <w:rsid w:val="79EADE9D"/>
    <w:rsid w:val="79FD3BFD"/>
    <w:rsid w:val="7A0757CA"/>
    <w:rsid w:val="7A34D05A"/>
    <w:rsid w:val="7A41721E"/>
    <w:rsid w:val="7A57EEAC"/>
    <w:rsid w:val="7A5AE135"/>
    <w:rsid w:val="7A7CEE2C"/>
    <w:rsid w:val="7A7F694F"/>
    <w:rsid w:val="7A810F33"/>
    <w:rsid w:val="7A8B3CCA"/>
    <w:rsid w:val="7A9831FA"/>
    <w:rsid w:val="7AA30A5B"/>
    <w:rsid w:val="7AA3A546"/>
    <w:rsid w:val="7ABD612E"/>
    <w:rsid w:val="7AC37C75"/>
    <w:rsid w:val="7AC8D4AC"/>
    <w:rsid w:val="7B0404E5"/>
    <w:rsid w:val="7B0E5FCE"/>
    <w:rsid w:val="7B14A4A4"/>
    <w:rsid w:val="7B37E04E"/>
    <w:rsid w:val="7B45420C"/>
    <w:rsid w:val="7B51A87D"/>
    <w:rsid w:val="7B577557"/>
    <w:rsid w:val="7B653303"/>
    <w:rsid w:val="7B68BFC5"/>
    <w:rsid w:val="7B6FB860"/>
    <w:rsid w:val="7B7AB932"/>
    <w:rsid w:val="7B861C4C"/>
    <w:rsid w:val="7B87531B"/>
    <w:rsid w:val="7B878A46"/>
    <w:rsid w:val="7BB34929"/>
    <w:rsid w:val="7BB50298"/>
    <w:rsid w:val="7BB5BBD5"/>
    <w:rsid w:val="7BB979F3"/>
    <w:rsid w:val="7BBF2E61"/>
    <w:rsid w:val="7BBFAB30"/>
    <w:rsid w:val="7BC88722"/>
    <w:rsid w:val="7BC9D7DF"/>
    <w:rsid w:val="7BCAA1F8"/>
    <w:rsid w:val="7BD2F7C5"/>
    <w:rsid w:val="7BE9A461"/>
    <w:rsid w:val="7C007C75"/>
    <w:rsid w:val="7C19B0FD"/>
    <w:rsid w:val="7C24585A"/>
    <w:rsid w:val="7C32FB22"/>
    <w:rsid w:val="7C43BC43"/>
    <w:rsid w:val="7C5D183D"/>
    <w:rsid w:val="7C634573"/>
    <w:rsid w:val="7C6A54A5"/>
    <w:rsid w:val="7C7870A5"/>
    <w:rsid w:val="7C888365"/>
    <w:rsid w:val="7C97670A"/>
    <w:rsid w:val="7CB9B58F"/>
    <w:rsid w:val="7CD3246A"/>
    <w:rsid w:val="7D098EA5"/>
    <w:rsid w:val="7D190DEE"/>
    <w:rsid w:val="7D22A61C"/>
    <w:rsid w:val="7D283A64"/>
    <w:rsid w:val="7D2D48C8"/>
    <w:rsid w:val="7D48EBA8"/>
    <w:rsid w:val="7D4FDCEB"/>
    <w:rsid w:val="7D5BA5E1"/>
    <w:rsid w:val="7D656429"/>
    <w:rsid w:val="7D66C6C3"/>
    <w:rsid w:val="7D6E9346"/>
    <w:rsid w:val="7D7A017C"/>
    <w:rsid w:val="7D7C2647"/>
    <w:rsid w:val="7D86FE8F"/>
    <w:rsid w:val="7D925D38"/>
    <w:rsid w:val="7D9D604E"/>
    <w:rsid w:val="7DAA5526"/>
    <w:rsid w:val="7DB19B46"/>
    <w:rsid w:val="7DC379BB"/>
    <w:rsid w:val="7DC58FAC"/>
    <w:rsid w:val="7DC98000"/>
    <w:rsid w:val="7DCC1C74"/>
    <w:rsid w:val="7DE1E32E"/>
    <w:rsid w:val="7DE2AC15"/>
    <w:rsid w:val="7DF4830F"/>
    <w:rsid w:val="7E0D596C"/>
    <w:rsid w:val="7E14F1CF"/>
    <w:rsid w:val="7E1E5B44"/>
    <w:rsid w:val="7E3C35D3"/>
    <w:rsid w:val="7E40DE23"/>
    <w:rsid w:val="7E5CDBCB"/>
    <w:rsid w:val="7E892F18"/>
    <w:rsid w:val="7E8AB51B"/>
    <w:rsid w:val="7E9E60C9"/>
    <w:rsid w:val="7EA41320"/>
    <w:rsid w:val="7EAF9B10"/>
    <w:rsid w:val="7EBBFED1"/>
    <w:rsid w:val="7EBF378E"/>
    <w:rsid w:val="7EC9F7D1"/>
    <w:rsid w:val="7ED478A4"/>
    <w:rsid w:val="7EF456AF"/>
    <w:rsid w:val="7F01CBBD"/>
    <w:rsid w:val="7F0CBD97"/>
    <w:rsid w:val="7F0D3781"/>
    <w:rsid w:val="7F1E7F9C"/>
    <w:rsid w:val="7F2A06AD"/>
    <w:rsid w:val="7F2EDA3A"/>
    <w:rsid w:val="7F3DE9DC"/>
    <w:rsid w:val="7F407AF1"/>
    <w:rsid w:val="7F40B70D"/>
    <w:rsid w:val="7F45F071"/>
    <w:rsid w:val="7F50ED69"/>
    <w:rsid w:val="7F5C58B9"/>
    <w:rsid w:val="7F78D45C"/>
    <w:rsid w:val="7F78E2F3"/>
    <w:rsid w:val="7F8FC584"/>
    <w:rsid w:val="7F973BB2"/>
    <w:rsid w:val="7F975605"/>
    <w:rsid w:val="7FB70A46"/>
    <w:rsid w:val="7FF4DFEA"/>
    <w:rsid w:val="7FFD84A4"/>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AAD5C"/>
  <w15:docId w15:val="{D7B950F7-9007-4CD8-8481-0070E9172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5008"/>
  </w:style>
  <w:style w:type="paragraph" w:styleId="Nagwek1">
    <w:name w:val="heading 1"/>
    <w:basedOn w:val="Normalny"/>
    <w:next w:val="Normalny"/>
    <w:link w:val="Nagwek1Znak"/>
    <w:uiPriority w:val="9"/>
    <w:qFormat/>
    <w:rsid w:val="00E1760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gwek2">
    <w:name w:val="heading 2"/>
    <w:basedOn w:val="Normalny"/>
    <w:next w:val="Normalny"/>
    <w:link w:val="Nagwek2Znak"/>
    <w:uiPriority w:val="9"/>
    <w:unhideWhenUsed/>
    <w:qFormat/>
    <w:rsid w:val="004A28E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1F7F7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177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3706A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706A6"/>
    <w:rPr>
      <w:rFonts w:ascii="Tahoma" w:hAnsi="Tahoma" w:cs="Tahoma"/>
      <w:sz w:val="16"/>
      <w:szCs w:val="16"/>
    </w:rPr>
  </w:style>
  <w:style w:type="paragraph" w:customStyle="1" w:styleId="TYTUAKTUprzedmiotregulacjiustawylubrozporzdzenia">
    <w:name w:val="TYTUŁ_AKTU – przedmiot regulacji ustawy lub rozporządzenia"/>
    <w:next w:val="Normalny"/>
    <w:uiPriority w:val="6"/>
    <w:qFormat/>
    <w:rsid w:val="003706A6"/>
    <w:pPr>
      <w:keepNext/>
      <w:suppressAutoHyphens/>
      <w:spacing w:before="120" w:after="360" w:line="360" w:lineRule="auto"/>
      <w:jc w:val="center"/>
    </w:pPr>
    <w:rPr>
      <w:rFonts w:ascii="Times" w:eastAsia="Times New Roman" w:hAnsi="Times" w:cs="Arial"/>
      <w:b/>
      <w:bCs/>
      <w:sz w:val="24"/>
      <w:szCs w:val="24"/>
      <w:lang w:eastAsia="pl-PL"/>
    </w:rPr>
  </w:style>
  <w:style w:type="paragraph" w:customStyle="1" w:styleId="ARTartustawynprozporzdzenia">
    <w:name w:val="ART(§) – art. ustawy (§ np. rozporządzenia)"/>
    <w:uiPriority w:val="11"/>
    <w:qFormat/>
    <w:rsid w:val="00983A14"/>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 w:type="paragraph" w:customStyle="1" w:styleId="PKTpunkt">
    <w:name w:val="PKT – punkt"/>
    <w:uiPriority w:val="13"/>
    <w:qFormat/>
    <w:rsid w:val="00983A14"/>
    <w:pPr>
      <w:spacing w:after="0" w:line="360" w:lineRule="auto"/>
      <w:ind w:left="510" w:hanging="510"/>
      <w:jc w:val="both"/>
    </w:pPr>
    <w:rPr>
      <w:rFonts w:ascii="Times" w:eastAsia="Times New Roman" w:hAnsi="Times" w:cs="Arial"/>
      <w:bCs/>
      <w:sz w:val="24"/>
      <w:szCs w:val="20"/>
      <w:lang w:eastAsia="pl-PL"/>
    </w:rPr>
  </w:style>
  <w:style w:type="character" w:styleId="Odwoaniedokomentarza">
    <w:name w:val="annotation reference"/>
    <w:uiPriority w:val="99"/>
    <w:semiHidden/>
    <w:rsid w:val="00983A14"/>
    <w:rPr>
      <w:sz w:val="16"/>
      <w:szCs w:val="16"/>
    </w:rPr>
  </w:style>
  <w:style w:type="paragraph" w:styleId="Tekstkomentarza">
    <w:name w:val="annotation text"/>
    <w:basedOn w:val="Normalny"/>
    <w:link w:val="TekstkomentarzaZnak"/>
    <w:uiPriority w:val="99"/>
    <w:rsid w:val="00983A14"/>
    <w:pPr>
      <w:widowControl w:val="0"/>
      <w:autoSpaceDE w:val="0"/>
      <w:autoSpaceDN w:val="0"/>
      <w:adjustRightInd w:val="0"/>
      <w:spacing w:after="0" w:line="360" w:lineRule="auto"/>
    </w:pPr>
    <w:rPr>
      <w:rFonts w:ascii="Times" w:eastAsia="Times New Roman" w:hAnsi="Times" w:cs="Times New Roman"/>
      <w:sz w:val="24"/>
      <w:szCs w:val="24"/>
      <w:lang w:eastAsia="pl-PL"/>
    </w:rPr>
  </w:style>
  <w:style w:type="character" w:customStyle="1" w:styleId="TekstkomentarzaZnak">
    <w:name w:val="Tekst komentarza Znak"/>
    <w:basedOn w:val="Domylnaczcionkaakapitu"/>
    <w:link w:val="Tekstkomentarza"/>
    <w:uiPriority w:val="99"/>
    <w:rsid w:val="00983A14"/>
    <w:rPr>
      <w:rFonts w:ascii="Times" w:eastAsia="Times New Roman" w:hAnsi="Times" w:cs="Times New Roman"/>
      <w:sz w:val="24"/>
      <w:szCs w:val="24"/>
      <w:lang w:eastAsia="pl-PL"/>
    </w:rPr>
  </w:style>
  <w:style w:type="character" w:customStyle="1" w:styleId="Ppogrubienie">
    <w:name w:val="_P_ – pogrubienie"/>
    <w:uiPriority w:val="1"/>
    <w:qFormat/>
    <w:rsid w:val="00983A14"/>
    <w:rPr>
      <w:b/>
    </w:rPr>
  </w:style>
  <w:style w:type="paragraph" w:styleId="Akapitzlist">
    <w:name w:val="List Paragraph"/>
    <w:aliases w:val="Dot pt,F5 List Paragraph,Recommendation,Kolorowa lista — akcent 11,Numerowanie,Akapit z listą11,Numbered Para 1,No Spacing1,List Paragraph Char Char Char,Indicator Text,2,3"/>
    <w:basedOn w:val="Normalny"/>
    <w:link w:val="AkapitzlistZnak"/>
    <w:uiPriority w:val="34"/>
    <w:qFormat/>
    <w:rsid w:val="00983A14"/>
    <w:pPr>
      <w:ind w:left="720"/>
      <w:contextualSpacing/>
    </w:pPr>
  </w:style>
  <w:style w:type="paragraph" w:customStyle="1" w:styleId="USTustnpkodeksu">
    <w:name w:val="UST(§) – ust. (§ np. kodeksu)"/>
    <w:basedOn w:val="ARTartustawynprozporzdzenia"/>
    <w:uiPriority w:val="12"/>
    <w:qFormat/>
    <w:rsid w:val="009A3389"/>
    <w:pPr>
      <w:spacing w:before="0"/>
    </w:pPr>
    <w:rPr>
      <w:bCs/>
    </w:rPr>
  </w:style>
  <w:style w:type="paragraph" w:styleId="Nagwek">
    <w:name w:val="header"/>
    <w:basedOn w:val="Normalny"/>
    <w:link w:val="NagwekZnak"/>
    <w:uiPriority w:val="99"/>
    <w:unhideWhenUsed/>
    <w:rsid w:val="00735AA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35AA5"/>
  </w:style>
  <w:style w:type="paragraph" w:styleId="Stopka">
    <w:name w:val="footer"/>
    <w:basedOn w:val="Normalny"/>
    <w:link w:val="StopkaZnak"/>
    <w:uiPriority w:val="99"/>
    <w:unhideWhenUsed/>
    <w:rsid w:val="00735AA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35AA5"/>
  </w:style>
  <w:style w:type="character" w:customStyle="1" w:styleId="Nagwek2Znak">
    <w:name w:val="Nagłówek 2 Znak"/>
    <w:basedOn w:val="Domylnaczcionkaakapitu"/>
    <w:link w:val="Nagwek2"/>
    <w:uiPriority w:val="9"/>
    <w:rsid w:val="004A28E0"/>
    <w:rPr>
      <w:rFonts w:asciiTheme="majorHAnsi" w:eastAsiaTheme="majorEastAsia" w:hAnsiTheme="majorHAnsi" w:cstheme="majorBidi"/>
      <w:b/>
      <w:bCs/>
      <w:color w:val="4F81BD" w:themeColor="accent1"/>
      <w:sz w:val="26"/>
      <w:szCs w:val="26"/>
    </w:rPr>
  </w:style>
  <w:style w:type="paragraph" w:styleId="Tekstprzypisudolnego">
    <w:name w:val="footnote text"/>
    <w:basedOn w:val="Normalny"/>
    <w:link w:val="TekstprzypisudolnegoZnak"/>
    <w:rsid w:val="00B54306"/>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rsid w:val="00B54306"/>
    <w:rPr>
      <w:rFonts w:ascii="Times New Roman" w:eastAsia="Times New Roman" w:hAnsi="Times New Roman" w:cs="Times New Roman"/>
      <w:sz w:val="20"/>
      <w:szCs w:val="20"/>
      <w:lang w:eastAsia="pl-PL"/>
    </w:rPr>
  </w:style>
  <w:style w:type="character" w:styleId="Odwoanieprzypisudolnego">
    <w:name w:val="footnote reference"/>
    <w:aliases w:val="FZ"/>
    <w:uiPriority w:val="99"/>
    <w:rsid w:val="00B54306"/>
    <w:rPr>
      <w:vertAlign w:val="superscript"/>
    </w:rPr>
  </w:style>
  <w:style w:type="character" w:styleId="Hipercze">
    <w:name w:val="Hyperlink"/>
    <w:basedOn w:val="Domylnaczcionkaakapitu"/>
    <w:uiPriority w:val="99"/>
    <w:semiHidden/>
    <w:unhideWhenUsed/>
    <w:rsid w:val="009B5AD3"/>
    <w:rPr>
      <w:color w:val="0000FF"/>
      <w:u w:val="single"/>
    </w:rPr>
  </w:style>
  <w:style w:type="paragraph" w:styleId="Poprawka">
    <w:name w:val="Revision"/>
    <w:hidden/>
    <w:uiPriority w:val="99"/>
    <w:semiHidden/>
    <w:rsid w:val="00CB0971"/>
    <w:pPr>
      <w:spacing w:after="0" w:line="240" w:lineRule="auto"/>
    </w:pPr>
  </w:style>
  <w:style w:type="paragraph" w:customStyle="1" w:styleId="Style7">
    <w:name w:val="Style7"/>
    <w:basedOn w:val="Normalny"/>
    <w:uiPriority w:val="99"/>
    <w:rsid w:val="00170E91"/>
    <w:pPr>
      <w:widowControl w:val="0"/>
      <w:autoSpaceDE w:val="0"/>
      <w:autoSpaceDN w:val="0"/>
      <w:adjustRightInd w:val="0"/>
      <w:spacing w:after="0" w:line="418" w:lineRule="exact"/>
      <w:ind w:firstLine="713"/>
      <w:jc w:val="both"/>
    </w:pPr>
    <w:rPr>
      <w:rFonts w:ascii="Times New Roman" w:eastAsiaTheme="minorEastAsia" w:hAnsi="Times New Roman" w:cs="Times New Roman"/>
      <w:sz w:val="24"/>
      <w:szCs w:val="24"/>
      <w:lang w:eastAsia="pl-PL"/>
    </w:rPr>
  </w:style>
  <w:style w:type="character" w:customStyle="1" w:styleId="FontStyle16">
    <w:name w:val="Font Style16"/>
    <w:basedOn w:val="Domylnaczcionkaakapitu"/>
    <w:uiPriority w:val="99"/>
    <w:rsid w:val="00170E91"/>
    <w:rPr>
      <w:rFonts w:ascii="Times New Roman" w:hAnsi="Times New Roman" w:cs="Times New Roman"/>
      <w:sz w:val="22"/>
      <w:szCs w:val="22"/>
    </w:rPr>
  </w:style>
  <w:style w:type="character" w:customStyle="1" w:styleId="FontStyle20">
    <w:name w:val="Font Style20"/>
    <w:basedOn w:val="Domylnaczcionkaakapitu"/>
    <w:uiPriority w:val="99"/>
    <w:rsid w:val="00170E91"/>
    <w:rPr>
      <w:rFonts w:ascii="Times New Roman" w:hAnsi="Times New Roman" w:cs="Times New Roman"/>
      <w:smallCaps/>
      <w:sz w:val="22"/>
      <w:szCs w:val="22"/>
    </w:rPr>
  </w:style>
  <w:style w:type="character" w:styleId="Pogrubienie">
    <w:name w:val="Strong"/>
    <w:basedOn w:val="Domylnaczcionkaakapitu"/>
    <w:uiPriority w:val="22"/>
    <w:qFormat/>
    <w:rsid w:val="00CC1CE7"/>
    <w:rPr>
      <w:b/>
      <w:bCs/>
    </w:rPr>
  </w:style>
  <w:style w:type="paragraph" w:styleId="Tematkomentarza">
    <w:name w:val="annotation subject"/>
    <w:basedOn w:val="Tekstkomentarza"/>
    <w:next w:val="Tekstkomentarza"/>
    <w:link w:val="TematkomentarzaZnak"/>
    <w:uiPriority w:val="99"/>
    <w:semiHidden/>
    <w:unhideWhenUsed/>
    <w:rsid w:val="00241A9B"/>
    <w:pPr>
      <w:widowControl/>
      <w:autoSpaceDE/>
      <w:autoSpaceDN/>
      <w:adjustRightInd/>
      <w:spacing w:after="200" w:line="240" w:lineRule="auto"/>
    </w:pPr>
    <w:rPr>
      <w:rFonts w:asciiTheme="minorHAnsi" w:eastAsiaTheme="minorHAnsi" w:hAnsiTheme="minorHAnsi" w:cstheme="minorBidi"/>
      <w:b/>
      <w:bCs/>
      <w:sz w:val="20"/>
      <w:szCs w:val="20"/>
      <w:lang w:eastAsia="en-US"/>
    </w:rPr>
  </w:style>
  <w:style w:type="character" w:customStyle="1" w:styleId="TematkomentarzaZnak">
    <w:name w:val="Temat komentarza Znak"/>
    <w:basedOn w:val="TekstkomentarzaZnak"/>
    <w:link w:val="Tematkomentarza"/>
    <w:uiPriority w:val="99"/>
    <w:semiHidden/>
    <w:rsid w:val="00241A9B"/>
    <w:rPr>
      <w:rFonts w:ascii="Times" w:eastAsia="Times New Roman" w:hAnsi="Times" w:cs="Times New Roman"/>
      <w:b/>
      <w:bCs/>
      <w:sz w:val="20"/>
      <w:szCs w:val="20"/>
      <w:lang w:eastAsia="pl-PL"/>
    </w:rPr>
  </w:style>
  <w:style w:type="paragraph" w:styleId="NormalnyWeb">
    <w:name w:val="Normal (Web)"/>
    <w:basedOn w:val="Normalny"/>
    <w:uiPriority w:val="99"/>
    <w:semiHidden/>
    <w:unhideWhenUsed/>
    <w:rsid w:val="008F4A69"/>
    <w:rPr>
      <w:rFonts w:ascii="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96059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60599"/>
    <w:rPr>
      <w:sz w:val="20"/>
      <w:szCs w:val="20"/>
    </w:rPr>
  </w:style>
  <w:style w:type="character" w:styleId="Odwoanieprzypisukocowego">
    <w:name w:val="endnote reference"/>
    <w:basedOn w:val="Domylnaczcionkaakapitu"/>
    <w:uiPriority w:val="99"/>
    <w:semiHidden/>
    <w:unhideWhenUsed/>
    <w:rsid w:val="00960599"/>
    <w:rPr>
      <w:vertAlign w:val="superscript"/>
    </w:rPr>
  </w:style>
  <w:style w:type="character" w:customStyle="1" w:styleId="Nagwek3Znak">
    <w:name w:val="Nagłówek 3 Znak"/>
    <w:basedOn w:val="Domylnaczcionkaakapitu"/>
    <w:link w:val="Nagwek3"/>
    <w:uiPriority w:val="9"/>
    <w:rsid w:val="001F7F7A"/>
    <w:rPr>
      <w:rFonts w:asciiTheme="majorHAnsi" w:eastAsiaTheme="majorEastAsia" w:hAnsiTheme="majorHAnsi" w:cstheme="majorBidi"/>
      <w:color w:val="243F60" w:themeColor="accent1" w:themeShade="7F"/>
      <w:sz w:val="24"/>
      <w:szCs w:val="24"/>
    </w:rPr>
  </w:style>
  <w:style w:type="paragraph" w:styleId="Bezodstpw">
    <w:name w:val="No Spacing"/>
    <w:uiPriority w:val="1"/>
    <w:qFormat/>
    <w:rsid w:val="00A51CBF"/>
    <w:pPr>
      <w:spacing w:after="0" w:line="240" w:lineRule="auto"/>
    </w:pPr>
  </w:style>
  <w:style w:type="paragraph" w:styleId="Podtytu">
    <w:name w:val="Subtitle"/>
    <w:basedOn w:val="Normalny"/>
    <w:next w:val="Normalny"/>
    <w:link w:val="PodtytuZnak"/>
    <w:uiPriority w:val="11"/>
    <w:qFormat/>
    <w:rsid w:val="00A51CBF"/>
    <w:pPr>
      <w:numPr>
        <w:ilvl w:val="1"/>
      </w:numPr>
      <w:spacing w:after="160"/>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A51CBF"/>
    <w:rPr>
      <w:rFonts w:eastAsiaTheme="minorEastAsia"/>
      <w:color w:val="5A5A5A" w:themeColor="text1" w:themeTint="A5"/>
      <w:spacing w:val="15"/>
    </w:rPr>
  </w:style>
  <w:style w:type="character" w:styleId="Tytuksiki">
    <w:name w:val="Book Title"/>
    <w:basedOn w:val="Domylnaczcionkaakapitu"/>
    <w:uiPriority w:val="33"/>
    <w:qFormat/>
    <w:rsid w:val="0005719E"/>
    <w:rPr>
      <w:b/>
      <w:bCs/>
      <w:i/>
      <w:iCs/>
      <w:spacing w:val="5"/>
    </w:rPr>
  </w:style>
  <w:style w:type="paragraph" w:customStyle="1" w:styleId="Default">
    <w:name w:val="Default"/>
    <w:rsid w:val="0019670B"/>
    <w:pPr>
      <w:autoSpaceDE w:val="0"/>
      <w:autoSpaceDN w:val="0"/>
      <w:adjustRightInd w:val="0"/>
      <w:spacing w:after="0" w:line="240" w:lineRule="auto"/>
    </w:pPr>
    <w:rPr>
      <w:rFonts w:ascii="Calibri" w:hAnsi="Calibri" w:cs="Calibri"/>
      <w:color w:val="000000"/>
      <w:sz w:val="24"/>
      <w:szCs w:val="24"/>
    </w:rPr>
  </w:style>
  <w:style w:type="character" w:customStyle="1" w:styleId="ui-provider">
    <w:name w:val="ui-provider"/>
    <w:basedOn w:val="Domylnaczcionkaakapitu"/>
    <w:uiPriority w:val="1"/>
    <w:rsid w:val="1AB57FD8"/>
    <w:rPr>
      <w:rFonts w:ascii="Times" w:eastAsia="Times New Roman" w:hAnsi="Times" w:cs="Times New Roman"/>
      <w:sz w:val="24"/>
      <w:szCs w:val="24"/>
    </w:rPr>
  </w:style>
  <w:style w:type="character" w:customStyle="1" w:styleId="AkapitzlistZnak">
    <w:name w:val="Akapit z listą Znak"/>
    <w:aliases w:val="Dot pt Znak,F5 List Paragraph Znak,Recommendation Znak,Kolorowa lista — akcent 11 Znak,Numerowanie Znak,Akapit z listą11 Znak,Numbered Para 1 Znak,No Spacing1 Znak,List Paragraph Char Char Char Znak,Indicator Text Znak,2 Znak,3 Znak"/>
    <w:link w:val="Akapitzlist"/>
    <w:uiPriority w:val="34"/>
    <w:qFormat/>
    <w:locked/>
    <w:rsid w:val="00683A74"/>
  </w:style>
  <w:style w:type="paragraph" w:customStyle="1" w:styleId="Wtekciepogrubione">
    <w:name w:val="W tekście pogrubione"/>
    <w:basedOn w:val="Normalny"/>
    <w:autoRedefine/>
    <w:qFormat/>
    <w:rsid w:val="0075457E"/>
    <w:pPr>
      <w:spacing w:after="160" w:line="278" w:lineRule="auto"/>
      <w:ind w:left="360"/>
    </w:pPr>
    <w:rPr>
      <w:rFonts w:ascii="Arial" w:eastAsiaTheme="majorEastAsia" w:hAnsi="Arial" w:cs="Arial"/>
      <w:b/>
      <w:bCs/>
      <w:noProof/>
      <w:color w:val="041F60"/>
      <w:kern w:val="2"/>
      <w:sz w:val="24"/>
      <w:szCs w:val="24"/>
      <w14:ligatures w14:val="standardContextual"/>
    </w:rPr>
  </w:style>
  <w:style w:type="character" w:customStyle="1" w:styleId="cf01">
    <w:name w:val="cf01"/>
    <w:basedOn w:val="Domylnaczcionkaakapitu"/>
    <w:rsid w:val="0075457E"/>
    <w:rPr>
      <w:rFonts w:ascii="Segoe UI" w:hAnsi="Segoe UI" w:cs="Segoe UI" w:hint="default"/>
      <w:sz w:val="18"/>
      <w:szCs w:val="18"/>
    </w:rPr>
  </w:style>
  <w:style w:type="paragraph" w:customStyle="1" w:styleId="pf0">
    <w:name w:val="pf0"/>
    <w:basedOn w:val="Normalny"/>
    <w:rsid w:val="003E6B6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ytu">
    <w:name w:val="Title"/>
    <w:basedOn w:val="Normalny"/>
    <w:next w:val="Normalny"/>
    <w:link w:val="TytuZnak"/>
    <w:autoRedefine/>
    <w:uiPriority w:val="10"/>
    <w:qFormat/>
    <w:rsid w:val="005D4139"/>
    <w:pPr>
      <w:spacing w:before="240" w:after="240" w:line="240" w:lineRule="auto"/>
      <w:contextualSpacing/>
    </w:pPr>
    <w:rPr>
      <w:rFonts w:ascii="Arial" w:eastAsiaTheme="majorEastAsia" w:hAnsi="Arial" w:cstheme="majorBidi"/>
      <w:color w:val="041F60"/>
      <w:spacing w:val="-10"/>
      <w:kern w:val="28"/>
      <w:sz w:val="48"/>
      <w:szCs w:val="56"/>
      <w14:ligatures w14:val="standardContextual"/>
    </w:rPr>
  </w:style>
  <w:style w:type="character" w:customStyle="1" w:styleId="TytuZnak">
    <w:name w:val="Tytuł Znak"/>
    <w:basedOn w:val="Domylnaczcionkaakapitu"/>
    <w:link w:val="Tytu"/>
    <w:uiPriority w:val="10"/>
    <w:rsid w:val="005D4139"/>
    <w:rPr>
      <w:rFonts w:ascii="Arial" w:eastAsiaTheme="majorEastAsia" w:hAnsi="Arial" w:cstheme="majorBidi"/>
      <w:color w:val="041F60"/>
      <w:spacing w:val="-10"/>
      <w:kern w:val="28"/>
      <w:sz w:val="48"/>
      <w:szCs w:val="56"/>
      <w14:ligatures w14:val="standardContextual"/>
    </w:rPr>
  </w:style>
  <w:style w:type="character" w:customStyle="1" w:styleId="Nagwek1Znak">
    <w:name w:val="Nagłówek 1 Znak"/>
    <w:basedOn w:val="Domylnaczcionkaakapitu"/>
    <w:link w:val="Nagwek1"/>
    <w:uiPriority w:val="9"/>
    <w:rsid w:val="00E1760D"/>
    <w:rPr>
      <w:rFonts w:asciiTheme="majorHAnsi" w:eastAsiaTheme="majorEastAsia" w:hAnsiTheme="majorHAnsi" w:cstheme="majorBidi"/>
      <w:color w:val="365F91" w:themeColor="accent1" w:themeShade="BF"/>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48808">
      <w:bodyDiv w:val="1"/>
      <w:marLeft w:val="0"/>
      <w:marRight w:val="0"/>
      <w:marTop w:val="0"/>
      <w:marBottom w:val="0"/>
      <w:divBdr>
        <w:top w:val="none" w:sz="0" w:space="0" w:color="auto"/>
        <w:left w:val="none" w:sz="0" w:space="0" w:color="auto"/>
        <w:bottom w:val="none" w:sz="0" w:space="0" w:color="auto"/>
        <w:right w:val="none" w:sz="0" w:space="0" w:color="auto"/>
      </w:divBdr>
    </w:div>
    <w:div w:id="102195028">
      <w:bodyDiv w:val="1"/>
      <w:marLeft w:val="0"/>
      <w:marRight w:val="0"/>
      <w:marTop w:val="0"/>
      <w:marBottom w:val="0"/>
      <w:divBdr>
        <w:top w:val="none" w:sz="0" w:space="0" w:color="auto"/>
        <w:left w:val="none" w:sz="0" w:space="0" w:color="auto"/>
        <w:bottom w:val="none" w:sz="0" w:space="0" w:color="auto"/>
        <w:right w:val="none" w:sz="0" w:space="0" w:color="auto"/>
      </w:divBdr>
    </w:div>
    <w:div w:id="205140463">
      <w:bodyDiv w:val="1"/>
      <w:marLeft w:val="0"/>
      <w:marRight w:val="0"/>
      <w:marTop w:val="0"/>
      <w:marBottom w:val="0"/>
      <w:divBdr>
        <w:top w:val="none" w:sz="0" w:space="0" w:color="auto"/>
        <w:left w:val="none" w:sz="0" w:space="0" w:color="auto"/>
        <w:bottom w:val="none" w:sz="0" w:space="0" w:color="auto"/>
        <w:right w:val="none" w:sz="0" w:space="0" w:color="auto"/>
      </w:divBdr>
    </w:div>
    <w:div w:id="211353989">
      <w:bodyDiv w:val="1"/>
      <w:marLeft w:val="0"/>
      <w:marRight w:val="0"/>
      <w:marTop w:val="0"/>
      <w:marBottom w:val="0"/>
      <w:divBdr>
        <w:top w:val="none" w:sz="0" w:space="0" w:color="auto"/>
        <w:left w:val="none" w:sz="0" w:space="0" w:color="auto"/>
        <w:bottom w:val="none" w:sz="0" w:space="0" w:color="auto"/>
        <w:right w:val="none" w:sz="0" w:space="0" w:color="auto"/>
      </w:divBdr>
    </w:div>
    <w:div w:id="368145716">
      <w:bodyDiv w:val="1"/>
      <w:marLeft w:val="0"/>
      <w:marRight w:val="0"/>
      <w:marTop w:val="0"/>
      <w:marBottom w:val="0"/>
      <w:divBdr>
        <w:top w:val="none" w:sz="0" w:space="0" w:color="auto"/>
        <w:left w:val="none" w:sz="0" w:space="0" w:color="auto"/>
        <w:bottom w:val="none" w:sz="0" w:space="0" w:color="auto"/>
        <w:right w:val="none" w:sz="0" w:space="0" w:color="auto"/>
      </w:divBdr>
      <w:divsChild>
        <w:div w:id="47846479">
          <w:marLeft w:val="0"/>
          <w:marRight w:val="0"/>
          <w:marTop w:val="0"/>
          <w:marBottom w:val="0"/>
          <w:divBdr>
            <w:top w:val="none" w:sz="0" w:space="0" w:color="auto"/>
            <w:left w:val="none" w:sz="0" w:space="0" w:color="auto"/>
            <w:bottom w:val="none" w:sz="0" w:space="0" w:color="auto"/>
            <w:right w:val="none" w:sz="0" w:space="0" w:color="auto"/>
          </w:divBdr>
        </w:div>
        <w:div w:id="433287553">
          <w:marLeft w:val="0"/>
          <w:marRight w:val="0"/>
          <w:marTop w:val="0"/>
          <w:marBottom w:val="0"/>
          <w:divBdr>
            <w:top w:val="none" w:sz="0" w:space="0" w:color="auto"/>
            <w:left w:val="none" w:sz="0" w:space="0" w:color="auto"/>
            <w:bottom w:val="none" w:sz="0" w:space="0" w:color="auto"/>
            <w:right w:val="none" w:sz="0" w:space="0" w:color="auto"/>
          </w:divBdr>
        </w:div>
        <w:div w:id="544223215">
          <w:marLeft w:val="0"/>
          <w:marRight w:val="0"/>
          <w:marTop w:val="0"/>
          <w:marBottom w:val="0"/>
          <w:divBdr>
            <w:top w:val="none" w:sz="0" w:space="0" w:color="auto"/>
            <w:left w:val="none" w:sz="0" w:space="0" w:color="auto"/>
            <w:bottom w:val="none" w:sz="0" w:space="0" w:color="auto"/>
            <w:right w:val="none" w:sz="0" w:space="0" w:color="auto"/>
          </w:divBdr>
        </w:div>
        <w:div w:id="1537308261">
          <w:marLeft w:val="0"/>
          <w:marRight w:val="0"/>
          <w:marTop w:val="0"/>
          <w:marBottom w:val="0"/>
          <w:divBdr>
            <w:top w:val="none" w:sz="0" w:space="0" w:color="auto"/>
            <w:left w:val="none" w:sz="0" w:space="0" w:color="auto"/>
            <w:bottom w:val="none" w:sz="0" w:space="0" w:color="auto"/>
            <w:right w:val="none" w:sz="0" w:space="0" w:color="auto"/>
          </w:divBdr>
        </w:div>
      </w:divsChild>
    </w:div>
    <w:div w:id="538978313">
      <w:bodyDiv w:val="1"/>
      <w:marLeft w:val="0"/>
      <w:marRight w:val="0"/>
      <w:marTop w:val="0"/>
      <w:marBottom w:val="0"/>
      <w:divBdr>
        <w:top w:val="none" w:sz="0" w:space="0" w:color="auto"/>
        <w:left w:val="none" w:sz="0" w:space="0" w:color="auto"/>
        <w:bottom w:val="none" w:sz="0" w:space="0" w:color="auto"/>
        <w:right w:val="none" w:sz="0" w:space="0" w:color="auto"/>
      </w:divBdr>
    </w:div>
    <w:div w:id="621884763">
      <w:bodyDiv w:val="1"/>
      <w:marLeft w:val="0"/>
      <w:marRight w:val="0"/>
      <w:marTop w:val="0"/>
      <w:marBottom w:val="0"/>
      <w:divBdr>
        <w:top w:val="none" w:sz="0" w:space="0" w:color="auto"/>
        <w:left w:val="none" w:sz="0" w:space="0" w:color="auto"/>
        <w:bottom w:val="none" w:sz="0" w:space="0" w:color="auto"/>
        <w:right w:val="none" w:sz="0" w:space="0" w:color="auto"/>
      </w:divBdr>
    </w:div>
    <w:div w:id="671446770">
      <w:bodyDiv w:val="1"/>
      <w:marLeft w:val="0"/>
      <w:marRight w:val="0"/>
      <w:marTop w:val="0"/>
      <w:marBottom w:val="0"/>
      <w:divBdr>
        <w:top w:val="none" w:sz="0" w:space="0" w:color="auto"/>
        <w:left w:val="none" w:sz="0" w:space="0" w:color="auto"/>
        <w:bottom w:val="none" w:sz="0" w:space="0" w:color="auto"/>
        <w:right w:val="none" w:sz="0" w:space="0" w:color="auto"/>
      </w:divBdr>
      <w:divsChild>
        <w:div w:id="467864795">
          <w:marLeft w:val="0"/>
          <w:marRight w:val="0"/>
          <w:marTop w:val="0"/>
          <w:marBottom w:val="0"/>
          <w:divBdr>
            <w:top w:val="none" w:sz="0" w:space="0" w:color="auto"/>
            <w:left w:val="none" w:sz="0" w:space="0" w:color="auto"/>
            <w:bottom w:val="none" w:sz="0" w:space="0" w:color="auto"/>
            <w:right w:val="none" w:sz="0" w:space="0" w:color="auto"/>
          </w:divBdr>
        </w:div>
        <w:div w:id="1157767899">
          <w:marLeft w:val="0"/>
          <w:marRight w:val="0"/>
          <w:marTop w:val="0"/>
          <w:marBottom w:val="0"/>
          <w:divBdr>
            <w:top w:val="none" w:sz="0" w:space="0" w:color="auto"/>
            <w:left w:val="none" w:sz="0" w:space="0" w:color="auto"/>
            <w:bottom w:val="none" w:sz="0" w:space="0" w:color="auto"/>
            <w:right w:val="none" w:sz="0" w:space="0" w:color="auto"/>
          </w:divBdr>
        </w:div>
        <w:div w:id="1313144978">
          <w:marLeft w:val="0"/>
          <w:marRight w:val="0"/>
          <w:marTop w:val="0"/>
          <w:marBottom w:val="0"/>
          <w:divBdr>
            <w:top w:val="none" w:sz="0" w:space="0" w:color="auto"/>
            <w:left w:val="none" w:sz="0" w:space="0" w:color="auto"/>
            <w:bottom w:val="none" w:sz="0" w:space="0" w:color="auto"/>
            <w:right w:val="none" w:sz="0" w:space="0" w:color="auto"/>
          </w:divBdr>
        </w:div>
        <w:div w:id="1532379678">
          <w:marLeft w:val="0"/>
          <w:marRight w:val="0"/>
          <w:marTop w:val="0"/>
          <w:marBottom w:val="0"/>
          <w:divBdr>
            <w:top w:val="none" w:sz="0" w:space="0" w:color="auto"/>
            <w:left w:val="none" w:sz="0" w:space="0" w:color="auto"/>
            <w:bottom w:val="none" w:sz="0" w:space="0" w:color="auto"/>
            <w:right w:val="none" w:sz="0" w:space="0" w:color="auto"/>
          </w:divBdr>
        </w:div>
      </w:divsChild>
    </w:div>
    <w:div w:id="1251231102">
      <w:bodyDiv w:val="1"/>
      <w:marLeft w:val="0"/>
      <w:marRight w:val="0"/>
      <w:marTop w:val="0"/>
      <w:marBottom w:val="0"/>
      <w:divBdr>
        <w:top w:val="none" w:sz="0" w:space="0" w:color="auto"/>
        <w:left w:val="none" w:sz="0" w:space="0" w:color="auto"/>
        <w:bottom w:val="none" w:sz="0" w:space="0" w:color="auto"/>
        <w:right w:val="none" w:sz="0" w:space="0" w:color="auto"/>
      </w:divBdr>
    </w:div>
    <w:div w:id="1454714331">
      <w:bodyDiv w:val="1"/>
      <w:marLeft w:val="0"/>
      <w:marRight w:val="0"/>
      <w:marTop w:val="0"/>
      <w:marBottom w:val="0"/>
      <w:divBdr>
        <w:top w:val="none" w:sz="0" w:space="0" w:color="auto"/>
        <w:left w:val="none" w:sz="0" w:space="0" w:color="auto"/>
        <w:bottom w:val="none" w:sz="0" w:space="0" w:color="auto"/>
        <w:right w:val="none" w:sz="0" w:space="0" w:color="auto"/>
      </w:divBdr>
    </w:div>
    <w:div w:id="163081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9/05/relationships/documenttasks" Target="documenttasks/documenttasks1.xml"/></Relationships>
</file>

<file path=word/_rels/footnotes.xml.rels><?xml version="1.0" encoding="UTF-8" standalone="yes"?>
<Relationships xmlns="http://schemas.openxmlformats.org/package/2006/relationships"><Relationship Id="rId1" Type="http://schemas.openxmlformats.org/officeDocument/2006/relationships/hyperlink" Target="https://elektronikab2b.pl/biznes/56251-woda-nieoczywisty-surowiec-do-produkcji-polprzewodnikow" TargetMode="External"/></Relationships>
</file>

<file path=word/documenttasks/documenttasks1.xml><?xml version="1.0" encoding="utf-8"?>
<t:Tasks xmlns:t="http://schemas.microsoft.com/office/tasks/2019/documenttasks" xmlns:oel="http://schemas.microsoft.com/office/2019/extlst">
  <t:Task id="{437324E4-33F4-4028-8287-72468B5099FC}">
    <t:Anchor>
      <t:Comment id="1295680121"/>
    </t:Anchor>
    <t:History>
      <t:Event id="{55949070-91E7-4439-A21E-8D281B576C06}" time="2026-07-13T12:16:19.707Z">
        <t:Attribution userId="S::karolina.krol@cyfra.gov.pl::5f9fb0c4-0543-4a7a-b10b-60baf2cccbdf" userProvider="AD" userName="Król Karolina"/>
        <t:Anchor>
          <t:Comment id="1295680121"/>
        </t:Anchor>
        <t:Create/>
      </t:Event>
      <t:Event id="{0D982719-E223-4153-BA7C-12C0A4E9E2B7}" time="2026-07-13T12:16:19.707Z">
        <t:Attribution userId="S::karolina.krol@cyfra.gov.pl::5f9fb0c4-0543-4a7a-b10b-60baf2cccbdf" userProvider="AD" userName="Król Karolina"/>
        <t:Anchor>
          <t:Comment id="1295680121"/>
        </t:Anchor>
        <t:Assign userId="S::Piotr.Garbarczyk@cyfra.gov.pl::509b2ebe-5713-48a9-8f8b-214e4668ecf1" userProvider="AD" userName="Garbarczyk Piotr"/>
      </t:Event>
      <t:Event id="{2C1A15A5-00EB-4F4F-9550-EBF2DFB59965}" time="2026-07-13T12:16:19.707Z">
        <t:Attribution userId="S::karolina.krol@cyfra.gov.pl::5f9fb0c4-0543-4a7a-b10b-60baf2cccbdf" userProvider="AD" userName="Król Karolina"/>
        <t:Anchor>
          <t:Comment id="1295680121"/>
        </t:Anchor>
        <t:SetTitle title="@Garbarczyk Piotr to jeszcze do analiz bo nie pamiętam ustaleń z MRiT"/>
      </t:Event>
    </t:History>
  </t:Task>
</t:Task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F681FF63D7B3147AFAC68B2E93E2C6A" ma:contentTypeVersion="14" ma:contentTypeDescription="Utwórz nowy dokument." ma:contentTypeScope="" ma:versionID="ac8641293b740bb5e63de6429d766821">
  <xsd:schema xmlns:xsd="http://www.w3.org/2001/XMLSchema" xmlns:xs="http://www.w3.org/2001/XMLSchema" xmlns:p="http://schemas.microsoft.com/office/2006/metadata/properties" xmlns:ns2="a9a9e3d6-963b-4985-a8a7-a3d2f87a534a" xmlns:ns3="d176cc68-f091-4a7f-ad9e-67747a5f64ff" targetNamespace="http://schemas.microsoft.com/office/2006/metadata/properties" ma:root="true" ma:fieldsID="b34b1f13b00359e041d24838a76ff028" ns2:_="" ns3:_="">
    <xsd:import namespace="a9a9e3d6-963b-4985-a8a7-a3d2f87a534a"/>
    <xsd:import namespace="d176cc68-f091-4a7f-ad9e-67747a5f64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a9e3d6-963b-4985-a8a7-a3d2f87a5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Tagi obrazów" ma:readOnly="false" ma:fieldId="{5cf76f15-5ced-4ddc-b409-7134ff3c332f}" ma:taxonomyMulti="true" ma:sspId="88746b49-d001-4972-b357-55943193dfd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76cc68-f091-4a7f-ad9e-67747a5f64ff"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0" nillable="true" ma:displayName="Taxonomy Catch All Column" ma:hidden="true" ma:list="{fd207e83-dd0a-475e-bb49-70d1fbf8467b}" ma:internalName="TaxCatchAll" ma:showField="CatchAllData" ma:web="d176cc68-f091-4a7f-ad9e-67747a5f64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176cc68-f091-4a7f-ad9e-67747a5f64ff" xsi:nil="true"/>
    <lcf76f155ced4ddcb4097134ff3c332f xmlns="a9a9e3d6-963b-4985-a8a7-a3d2f87a534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4C9E344-A28A-4946-AA5C-CEB1547ED005}">
  <ds:schemaRefs>
    <ds:schemaRef ds:uri="http://schemas.openxmlformats.org/officeDocument/2006/bibliography"/>
  </ds:schemaRefs>
</ds:datastoreItem>
</file>

<file path=customXml/itemProps2.xml><?xml version="1.0" encoding="utf-8"?>
<ds:datastoreItem xmlns:ds="http://schemas.openxmlformats.org/officeDocument/2006/customXml" ds:itemID="{C4751F04-1655-4E83-B948-715A8D400636}">
  <ds:schemaRefs>
    <ds:schemaRef ds:uri="http://schemas.microsoft.com/sharepoint/v3/contenttype/forms"/>
  </ds:schemaRefs>
</ds:datastoreItem>
</file>

<file path=customXml/itemProps3.xml><?xml version="1.0" encoding="utf-8"?>
<ds:datastoreItem xmlns:ds="http://schemas.openxmlformats.org/officeDocument/2006/customXml" ds:itemID="{1C36F9FF-E827-4155-814E-A46ACB21BB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a9e3d6-963b-4985-a8a7-a3d2f87a534a"/>
    <ds:schemaRef ds:uri="d176cc68-f091-4a7f-ad9e-67747a5f64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1778C2-E4B2-4999-8067-3E057C49D5F3}">
  <ds:schemaRefs>
    <ds:schemaRef ds:uri="http://schemas.microsoft.com/office/2006/metadata/properties"/>
    <ds:schemaRef ds:uri="http://schemas.microsoft.com/office/infopath/2007/PartnerControls"/>
    <ds:schemaRef ds:uri="d176cc68-f091-4a7f-ad9e-67747a5f64ff"/>
    <ds:schemaRef ds:uri="a9a9e3d6-963b-4985-a8a7-a3d2f87a534a"/>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9808</Words>
  <Characters>58850</Characters>
  <Application>Microsoft Office Word</Application>
  <DocSecurity>0</DocSecurity>
  <Lines>490</Lines>
  <Paragraphs>137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Anaszewicz</dc:creator>
  <cp:keywords/>
  <cp:lastModifiedBy>Witkowska-Krzymowska Magdalena</cp:lastModifiedBy>
  <cp:revision>115</cp:revision>
  <cp:lastPrinted>2026-05-06T06:45:00Z</cp:lastPrinted>
  <dcterms:created xsi:type="dcterms:W3CDTF">2026-07-05T22:18:00Z</dcterms:created>
  <dcterms:modified xsi:type="dcterms:W3CDTF">2026-08-10T06:01:00Z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0x010100BF681FF63D7B3147AFAC68B2E93E2C6A</vt:lpwstr>
  </property>
  <property fmtid="{D5CDD505-2E9C-101B-9397-08002B2CF9AE}" pid="3" name="MediaServiceImageTags">
    <vt:lpwstr/>
  </property>
</Properties>
</file>