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5A71" w14:textId="595BF696" w:rsidR="008D2DB1" w:rsidRDefault="00206E48" w:rsidP="00E40689">
      <w:pPr>
        <w:spacing w:after="0" w:line="264" w:lineRule="auto"/>
        <w:jc w:val="center"/>
        <w:rPr>
          <w:rFonts w:ascii="Lato" w:hAnsi="Lato"/>
          <w:b/>
          <w:bCs/>
        </w:rPr>
      </w:pPr>
      <w:r w:rsidRPr="00206E48">
        <w:rPr>
          <w:rFonts w:ascii="Lato" w:hAnsi="Lato"/>
          <w:b/>
          <w:bCs/>
        </w:rPr>
        <w:t>SPECYFIKACJA TECHNICZNA</w:t>
      </w:r>
    </w:p>
    <w:p w14:paraId="757F333D" w14:textId="5F2A9B89" w:rsidR="00206E48" w:rsidRDefault="00206E48" w:rsidP="00E40689">
      <w:pPr>
        <w:spacing w:after="0" w:line="264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Minimalne wymagania techniczne</w:t>
      </w:r>
    </w:p>
    <w:p w14:paraId="2AFBD796" w14:textId="7600DC35" w:rsidR="00F10E02" w:rsidRDefault="00F10E02" w:rsidP="00E40689">
      <w:pPr>
        <w:spacing w:after="0" w:line="264" w:lineRule="auto"/>
        <w:jc w:val="center"/>
        <w:rPr>
          <w:rFonts w:ascii="Lato" w:hAnsi="Lato"/>
          <w:b/>
          <w:bCs/>
        </w:rPr>
      </w:pPr>
      <w:r w:rsidRPr="00F10E02">
        <w:rPr>
          <w:rFonts w:ascii="Lato" w:hAnsi="Lato"/>
          <w:b/>
          <w:bCs/>
          <w:i/>
          <w:iCs/>
        </w:rPr>
        <w:t>(hełmy taktyczne FAST/BUMP – niebalistyczne)</w:t>
      </w:r>
    </w:p>
    <w:p w14:paraId="31748F16" w14:textId="77777777" w:rsidR="00E40689" w:rsidRDefault="00E40689" w:rsidP="00E40689">
      <w:pPr>
        <w:spacing w:after="0" w:line="264" w:lineRule="auto"/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1"/>
      </w:tblGrid>
      <w:tr w:rsidR="00206E48" w14:paraId="5048F5A9" w14:textId="77777777" w:rsidTr="00F10E02">
        <w:tc>
          <w:tcPr>
            <w:tcW w:w="704" w:type="dxa"/>
            <w:shd w:val="clear" w:color="auto" w:fill="F2F2F2" w:themeFill="background1" w:themeFillShade="F2"/>
          </w:tcPr>
          <w:p w14:paraId="4FB36660" w14:textId="036B77BB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L.p.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06B410D" w14:textId="173BE961" w:rsidR="00206E48" w:rsidRPr="00543A4D" w:rsidRDefault="00206E48" w:rsidP="00206E48">
            <w:pPr>
              <w:jc w:val="center"/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Warunki zamawiającego</w:t>
            </w:r>
          </w:p>
        </w:tc>
        <w:tc>
          <w:tcPr>
            <w:tcW w:w="3111" w:type="dxa"/>
            <w:shd w:val="clear" w:color="auto" w:fill="F2F2F2" w:themeFill="background1" w:themeFillShade="F2"/>
          </w:tcPr>
          <w:p w14:paraId="1DAB50D6" w14:textId="66819C41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Parametry oferowane</w:t>
            </w:r>
          </w:p>
        </w:tc>
      </w:tr>
      <w:tr w:rsidR="00206E48" w14:paraId="3125A886" w14:textId="77777777" w:rsidTr="00206E48">
        <w:tc>
          <w:tcPr>
            <w:tcW w:w="704" w:type="dxa"/>
          </w:tcPr>
          <w:p w14:paraId="7DBC227F" w14:textId="0CBEEC08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35846364" w14:textId="1371B019" w:rsidR="00206E48" w:rsidRPr="00543A4D" w:rsidRDefault="00206E48" w:rsidP="00206E48">
            <w:pPr>
              <w:jc w:val="center"/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2</w:t>
            </w:r>
          </w:p>
        </w:tc>
        <w:tc>
          <w:tcPr>
            <w:tcW w:w="3111" w:type="dxa"/>
          </w:tcPr>
          <w:p w14:paraId="32E5B38B" w14:textId="0B7D639C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206E48" w14:paraId="2A68165F" w14:textId="77777777" w:rsidTr="00733DBC">
        <w:trPr>
          <w:trHeight w:val="567"/>
        </w:trPr>
        <w:tc>
          <w:tcPr>
            <w:tcW w:w="9060" w:type="dxa"/>
            <w:gridSpan w:val="3"/>
            <w:vAlign w:val="center"/>
          </w:tcPr>
          <w:p w14:paraId="562A28B2" w14:textId="44BE9B1C" w:rsidR="00206E48" w:rsidRPr="00543A4D" w:rsidRDefault="001D125D" w:rsidP="003C01A9">
            <w:pPr>
              <w:rPr>
                <w:rFonts w:ascii="Lato" w:hAnsi="Lato"/>
                <w:b/>
                <w:bCs/>
              </w:rPr>
            </w:pPr>
            <w:r w:rsidRPr="00543A4D">
              <w:rPr>
                <w:rFonts w:ascii="Lato" w:hAnsi="Lato"/>
                <w:b/>
                <w:bCs/>
              </w:rPr>
              <w:t xml:space="preserve">Hełm ochronny </w:t>
            </w:r>
            <w:r w:rsidR="00F10E02" w:rsidRPr="00543A4D">
              <w:rPr>
                <w:rFonts w:ascii="Lato" w:hAnsi="Lato"/>
                <w:b/>
                <w:bCs/>
              </w:rPr>
              <w:t xml:space="preserve">taktyczny </w:t>
            </w:r>
            <w:r w:rsidRPr="00543A4D">
              <w:rPr>
                <w:rFonts w:ascii="Lato" w:hAnsi="Lato"/>
                <w:b/>
                <w:bCs/>
              </w:rPr>
              <w:t>– 40 szt.</w:t>
            </w:r>
          </w:p>
        </w:tc>
      </w:tr>
      <w:tr w:rsidR="00416668" w14:paraId="33C35989" w14:textId="77777777" w:rsidTr="00733DBC">
        <w:trPr>
          <w:trHeight w:val="567"/>
        </w:trPr>
        <w:tc>
          <w:tcPr>
            <w:tcW w:w="704" w:type="dxa"/>
          </w:tcPr>
          <w:p w14:paraId="23DB8D27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4522B486" w14:textId="77777777" w:rsidR="00416668" w:rsidRPr="00543A4D" w:rsidRDefault="00416668" w:rsidP="00416668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Nazwa producenta</w:t>
            </w:r>
          </w:p>
          <w:p w14:paraId="0FB4F81F" w14:textId="77777777" w:rsidR="00416668" w:rsidRPr="00543A4D" w:rsidRDefault="00416668" w:rsidP="00416668">
            <w:pPr>
              <w:rPr>
                <w:rFonts w:ascii="Lato" w:hAnsi="Lato"/>
              </w:rPr>
            </w:pPr>
          </w:p>
          <w:p w14:paraId="38C2C492" w14:textId="77777777" w:rsidR="00F10E02" w:rsidRPr="00543A4D" w:rsidRDefault="00F10E02" w:rsidP="00416668">
            <w:pPr>
              <w:rPr>
                <w:rFonts w:ascii="Lato" w:hAnsi="Lato"/>
              </w:rPr>
            </w:pPr>
          </w:p>
        </w:tc>
        <w:tc>
          <w:tcPr>
            <w:tcW w:w="3111" w:type="dxa"/>
          </w:tcPr>
          <w:p w14:paraId="22FBDFBF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416668" w14:paraId="225B8831" w14:textId="77777777" w:rsidTr="00733DBC">
        <w:trPr>
          <w:trHeight w:val="567"/>
        </w:trPr>
        <w:tc>
          <w:tcPr>
            <w:tcW w:w="704" w:type="dxa"/>
          </w:tcPr>
          <w:p w14:paraId="248065E9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63425773" w14:textId="77777777" w:rsidR="00416668" w:rsidRPr="00543A4D" w:rsidRDefault="00416668" w:rsidP="00416668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Nazwa handlowa modelu</w:t>
            </w:r>
          </w:p>
          <w:p w14:paraId="6CD25C28" w14:textId="77777777" w:rsidR="00416668" w:rsidRPr="00543A4D" w:rsidRDefault="00416668" w:rsidP="00416668">
            <w:pPr>
              <w:rPr>
                <w:rFonts w:ascii="Lato" w:hAnsi="Lato"/>
              </w:rPr>
            </w:pPr>
          </w:p>
        </w:tc>
        <w:tc>
          <w:tcPr>
            <w:tcW w:w="3111" w:type="dxa"/>
          </w:tcPr>
          <w:p w14:paraId="5D26536E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416668" w14:paraId="629D0992" w14:textId="77777777" w:rsidTr="00733DBC">
        <w:trPr>
          <w:trHeight w:val="567"/>
        </w:trPr>
        <w:tc>
          <w:tcPr>
            <w:tcW w:w="704" w:type="dxa"/>
          </w:tcPr>
          <w:p w14:paraId="005E4107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3AF155E7" w14:textId="428960A4" w:rsidR="00416668" w:rsidRPr="00543A4D" w:rsidRDefault="00416668" w:rsidP="00416668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Adres strony internetowej producenta</w:t>
            </w:r>
          </w:p>
        </w:tc>
        <w:tc>
          <w:tcPr>
            <w:tcW w:w="3111" w:type="dxa"/>
          </w:tcPr>
          <w:p w14:paraId="577946C6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416668" w14:paraId="56BA3A28" w14:textId="77777777" w:rsidTr="00733DBC">
        <w:trPr>
          <w:trHeight w:val="567"/>
        </w:trPr>
        <w:tc>
          <w:tcPr>
            <w:tcW w:w="704" w:type="dxa"/>
          </w:tcPr>
          <w:p w14:paraId="606B0B45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059C354E" w14:textId="2B4D5DAE" w:rsidR="00416668" w:rsidRPr="00543A4D" w:rsidRDefault="00416668" w:rsidP="00416668">
            <w:pPr>
              <w:rPr>
                <w:rFonts w:ascii="Lato" w:hAnsi="Lato" w:cstheme="minorHAnsi"/>
              </w:rPr>
            </w:pPr>
            <w:r w:rsidRPr="00543A4D">
              <w:rPr>
                <w:rFonts w:ascii="Lato" w:hAnsi="Lato" w:cstheme="minorHAnsi"/>
              </w:rPr>
              <w:t>Karta katalogowa/folder PDF</w:t>
            </w:r>
          </w:p>
        </w:tc>
        <w:tc>
          <w:tcPr>
            <w:tcW w:w="3111" w:type="dxa"/>
          </w:tcPr>
          <w:p w14:paraId="54B59FA4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543A4D" w14:paraId="7D58CB19" w14:textId="77777777" w:rsidTr="00724F0A">
        <w:trPr>
          <w:trHeight w:val="567"/>
        </w:trPr>
        <w:tc>
          <w:tcPr>
            <w:tcW w:w="704" w:type="dxa"/>
          </w:tcPr>
          <w:p w14:paraId="4665A456" w14:textId="7856E57E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445E5D98" w14:textId="39D909D3" w:rsidR="00543A4D" w:rsidRPr="00543A4D" w:rsidRDefault="00543A4D" w:rsidP="00543A4D">
            <w:pPr>
              <w:rPr>
                <w:rFonts w:ascii="Lato" w:hAnsi="Lato" w:cstheme="minorHAnsi"/>
                <w:b/>
                <w:bCs/>
              </w:rPr>
            </w:pPr>
            <w:r w:rsidRPr="00543A4D">
              <w:rPr>
                <w:rFonts w:ascii="Lato" w:hAnsi="Lato"/>
              </w:rPr>
              <w:t>Hełm taktyczny typu FAST/BUMP (niebalistyczny)</w:t>
            </w:r>
            <w:r w:rsidRPr="00543A4D">
              <w:rPr>
                <w:rFonts w:ascii="Lato" w:hAnsi="Lato" w:cstheme="minorHAnsi"/>
              </w:rPr>
              <w:t>, przeznaczony do działań ratowniczych, taktycznych i technicznych. Skorupa wykonana z tworzywa o wysokiej odporności udarowej (np. ABS, poliwęglan, kompozyt polimerowy, UHMWPE stosowany w hełmach niebalistycznych).</w:t>
            </w:r>
          </w:p>
        </w:tc>
        <w:tc>
          <w:tcPr>
            <w:tcW w:w="3111" w:type="dxa"/>
          </w:tcPr>
          <w:p w14:paraId="73396EB3" w14:textId="2DE08162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409E72A1" w14:textId="77777777" w:rsidTr="00724F0A">
        <w:trPr>
          <w:trHeight w:val="567"/>
        </w:trPr>
        <w:tc>
          <w:tcPr>
            <w:tcW w:w="704" w:type="dxa"/>
          </w:tcPr>
          <w:p w14:paraId="32D68736" w14:textId="38AF0A96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6B0DE06E" w14:textId="718EE32B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Uchwyt NVG (</w:t>
            </w:r>
            <w:proofErr w:type="spellStart"/>
            <w:r w:rsidRPr="00543A4D">
              <w:rPr>
                <w:rFonts w:ascii="Lato" w:hAnsi="Lato"/>
              </w:rPr>
              <w:t>shroud</w:t>
            </w:r>
            <w:proofErr w:type="spellEnd"/>
            <w:r w:rsidRPr="00543A4D">
              <w:rPr>
                <w:rFonts w:ascii="Lato" w:hAnsi="Lato"/>
              </w:rPr>
              <w:t>) na przedniej części czerepu, kompatybilny z lekkimi akcesoriami (kamera, światło, atrapa NVG).</w:t>
            </w:r>
          </w:p>
        </w:tc>
        <w:tc>
          <w:tcPr>
            <w:tcW w:w="3111" w:type="dxa"/>
          </w:tcPr>
          <w:p w14:paraId="0E67D68C" w14:textId="18D058A8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0FA2C6FC" w14:textId="77777777" w:rsidTr="00724F0A">
        <w:trPr>
          <w:trHeight w:val="567"/>
        </w:trPr>
        <w:tc>
          <w:tcPr>
            <w:tcW w:w="704" w:type="dxa"/>
          </w:tcPr>
          <w:p w14:paraId="52748ADF" w14:textId="2E35EC98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5C00728A" w14:textId="55571497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 xml:space="preserve">Szyny boczne ARC / </w:t>
            </w:r>
            <w:proofErr w:type="spellStart"/>
            <w:r w:rsidRPr="00543A4D">
              <w:rPr>
                <w:rFonts w:ascii="Lato" w:hAnsi="Lato"/>
              </w:rPr>
              <w:t>Rails</w:t>
            </w:r>
            <w:proofErr w:type="spellEnd"/>
            <w:r w:rsidRPr="00543A4D">
              <w:rPr>
                <w:rFonts w:ascii="Lato" w:hAnsi="Lato"/>
              </w:rPr>
              <w:t xml:space="preserve">, umożliwiające montaż akcesoriów (oświetlenie, kamera, </w:t>
            </w:r>
            <w:proofErr w:type="spellStart"/>
            <w:r w:rsidRPr="00543A4D">
              <w:rPr>
                <w:rFonts w:ascii="Lato" w:hAnsi="Lato"/>
              </w:rPr>
              <w:t>headsety</w:t>
            </w:r>
            <w:proofErr w:type="spellEnd"/>
            <w:r w:rsidRPr="00543A4D">
              <w:rPr>
                <w:rFonts w:ascii="Lato" w:hAnsi="Lato"/>
              </w:rPr>
              <w:t xml:space="preserve"> komunikacyjne).</w:t>
            </w:r>
          </w:p>
        </w:tc>
        <w:tc>
          <w:tcPr>
            <w:tcW w:w="3111" w:type="dxa"/>
          </w:tcPr>
          <w:p w14:paraId="1836F6B2" w14:textId="0BE5E686" w:rsidR="00543A4D" w:rsidRPr="00E40689" w:rsidRDefault="00543A4D" w:rsidP="00543A4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43A4D" w14:paraId="23582B81" w14:textId="77777777" w:rsidTr="00724F0A">
        <w:trPr>
          <w:trHeight w:val="567"/>
        </w:trPr>
        <w:tc>
          <w:tcPr>
            <w:tcW w:w="704" w:type="dxa"/>
          </w:tcPr>
          <w:p w14:paraId="72B86D7D" w14:textId="65C23D5C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284D3A3D" w14:textId="75AABD68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System wewnętrznych padów (min. 6–8 padów), regulowanych i wymiennych, wykonanych z pianki amortyzującej.</w:t>
            </w:r>
          </w:p>
        </w:tc>
        <w:tc>
          <w:tcPr>
            <w:tcW w:w="3111" w:type="dxa"/>
          </w:tcPr>
          <w:p w14:paraId="35C00A4E" w14:textId="3625FEB8" w:rsidR="00543A4D" w:rsidRPr="00E40689" w:rsidRDefault="00543A4D" w:rsidP="00543A4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43A4D" w14:paraId="0D8EE81E" w14:textId="77777777" w:rsidTr="00724F0A">
        <w:trPr>
          <w:trHeight w:val="567"/>
        </w:trPr>
        <w:tc>
          <w:tcPr>
            <w:tcW w:w="704" w:type="dxa"/>
          </w:tcPr>
          <w:p w14:paraId="0889AD30" w14:textId="67B8F0D3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24C5BC31" w14:textId="244D5243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Regulowana uprząż 3- lub 4-punktowa, z systemem stabilizacji (np. BOA lub równoważny).</w:t>
            </w:r>
          </w:p>
        </w:tc>
        <w:tc>
          <w:tcPr>
            <w:tcW w:w="3111" w:type="dxa"/>
          </w:tcPr>
          <w:p w14:paraId="50D16EA7" w14:textId="6AA9AEA2" w:rsidR="00543A4D" w:rsidRPr="00E40689" w:rsidRDefault="00543A4D" w:rsidP="00543A4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43A4D" w14:paraId="48290965" w14:textId="77777777" w:rsidTr="00724F0A">
        <w:trPr>
          <w:trHeight w:val="567"/>
        </w:trPr>
        <w:tc>
          <w:tcPr>
            <w:tcW w:w="704" w:type="dxa"/>
          </w:tcPr>
          <w:p w14:paraId="5B6C822C" w14:textId="3CFBB8E7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6CCAC97E" w14:textId="18D5B66B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Kolor: czarny lub khaki.</w:t>
            </w:r>
          </w:p>
        </w:tc>
        <w:tc>
          <w:tcPr>
            <w:tcW w:w="3111" w:type="dxa"/>
          </w:tcPr>
          <w:p w14:paraId="3AA0DC1D" w14:textId="0DC94CB8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1C2B4D08" w14:textId="77777777" w:rsidTr="00724F0A">
        <w:trPr>
          <w:trHeight w:val="567"/>
        </w:trPr>
        <w:tc>
          <w:tcPr>
            <w:tcW w:w="704" w:type="dxa"/>
          </w:tcPr>
          <w:p w14:paraId="2928439D" w14:textId="1FF13F20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08B694BD" w14:textId="0ADB4D18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 xml:space="preserve">Masa hełmu: </w:t>
            </w:r>
            <w:r w:rsidRPr="009F668A">
              <w:rPr>
                <w:rFonts w:ascii="Lato" w:hAnsi="Lato"/>
              </w:rPr>
              <w:t xml:space="preserve">1 000–1 </w:t>
            </w:r>
            <w:r w:rsidR="00B3564B" w:rsidRPr="009F668A">
              <w:rPr>
                <w:rFonts w:ascii="Lato" w:hAnsi="Lato"/>
              </w:rPr>
              <w:t>5</w:t>
            </w:r>
            <w:r w:rsidRPr="009F668A">
              <w:rPr>
                <w:rFonts w:ascii="Lato" w:hAnsi="Lato"/>
              </w:rPr>
              <w:t xml:space="preserve">00 g </w:t>
            </w:r>
            <w:r w:rsidRPr="00543A4D">
              <w:rPr>
                <w:rFonts w:ascii="Lato" w:hAnsi="Lato"/>
              </w:rPr>
              <w:t>(dopuszczalne różnice dla poszczególnych rozmiarów oraz wynikające z modelu i technologii produkcji).</w:t>
            </w:r>
          </w:p>
        </w:tc>
        <w:tc>
          <w:tcPr>
            <w:tcW w:w="3111" w:type="dxa"/>
          </w:tcPr>
          <w:p w14:paraId="5F74BAB3" w14:textId="7E90DE7F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2B3E13C1" w14:textId="77777777" w:rsidTr="00724F0A">
        <w:trPr>
          <w:trHeight w:val="567"/>
        </w:trPr>
        <w:tc>
          <w:tcPr>
            <w:tcW w:w="704" w:type="dxa"/>
          </w:tcPr>
          <w:p w14:paraId="04CA47BD" w14:textId="050F73DD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5F2EC11A" w14:textId="14BD0D00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Hełm musi zapewniać ochronę przed uderzeniami mechanicznymi, zgodnie z charakterystyką hełmów taktycznych FAST/BUMP.</w:t>
            </w:r>
          </w:p>
        </w:tc>
        <w:tc>
          <w:tcPr>
            <w:tcW w:w="3111" w:type="dxa"/>
          </w:tcPr>
          <w:p w14:paraId="1FB2D911" w14:textId="16B49C0F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559DBDDA" w14:textId="77777777" w:rsidTr="00724F0A">
        <w:trPr>
          <w:trHeight w:val="567"/>
        </w:trPr>
        <w:tc>
          <w:tcPr>
            <w:tcW w:w="704" w:type="dxa"/>
          </w:tcPr>
          <w:p w14:paraId="2376D049" w14:textId="3CDC9278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20213379" w14:textId="6125212B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Konstrukcja zapewniająca pełne pole widzenia, słyszenia oraz swobodę ruchów.</w:t>
            </w:r>
          </w:p>
        </w:tc>
        <w:tc>
          <w:tcPr>
            <w:tcW w:w="3111" w:type="dxa"/>
          </w:tcPr>
          <w:p w14:paraId="34C07037" w14:textId="29D3B0E9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6C8A28CF" w14:textId="77777777" w:rsidTr="00724F0A">
        <w:trPr>
          <w:trHeight w:val="567"/>
        </w:trPr>
        <w:tc>
          <w:tcPr>
            <w:tcW w:w="704" w:type="dxa"/>
          </w:tcPr>
          <w:p w14:paraId="51332BC1" w14:textId="74EBCD5F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33226614" w14:textId="20C31AA1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Wentylacja – otwory lub kanały wentylacyjne (w zależności od modelu).</w:t>
            </w:r>
          </w:p>
        </w:tc>
        <w:tc>
          <w:tcPr>
            <w:tcW w:w="3111" w:type="dxa"/>
          </w:tcPr>
          <w:p w14:paraId="49B2D45F" w14:textId="39369CBB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6CB14EBF" w14:textId="77777777" w:rsidTr="00724F0A">
        <w:trPr>
          <w:trHeight w:val="567"/>
        </w:trPr>
        <w:tc>
          <w:tcPr>
            <w:tcW w:w="704" w:type="dxa"/>
          </w:tcPr>
          <w:p w14:paraId="7485EA03" w14:textId="55833E73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506F62B6" w14:textId="1D2E0DE4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 xml:space="preserve">Kompatybilność z </w:t>
            </w:r>
            <w:proofErr w:type="spellStart"/>
            <w:r w:rsidRPr="00543A4D">
              <w:rPr>
                <w:rFonts w:ascii="Lato" w:hAnsi="Lato"/>
              </w:rPr>
              <w:t>podhełmowymi</w:t>
            </w:r>
            <w:proofErr w:type="spellEnd"/>
            <w:r w:rsidRPr="00543A4D">
              <w:rPr>
                <w:rFonts w:ascii="Lato" w:hAnsi="Lato"/>
              </w:rPr>
              <w:t xml:space="preserve"> środkami łączności (</w:t>
            </w:r>
            <w:proofErr w:type="spellStart"/>
            <w:r w:rsidRPr="00543A4D">
              <w:rPr>
                <w:rFonts w:ascii="Lato" w:hAnsi="Lato"/>
              </w:rPr>
              <w:t>headsety</w:t>
            </w:r>
            <w:proofErr w:type="spellEnd"/>
            <w:r w:rsidRPr="00543A4D">
              <w:rPr>
                <w:rFonts w:ascii="Lato" w:hAnsi="Lato"/>
              </w:rPr>
              <w:t>, słuchawki taktyczne).</w:t>
            </w:r>
          </w:p>
        </w:tc>
        <w:tc>
          <w:tcPr>
            <w:tcW w:w="3111" w:type="dxa"/>
          </w:tcPr>
          <w:p w14:paraId="5C2AB010" w14:textId="2C5AAEE5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7B7D3519" w14:textId="77777777" w:rsidTr="00724F0A">
        <w:trPr>
          <w:trHeight w:val="567"/>
        </w:trPr>
        <w:tc>
          <w:tcPr>
            <w:tcW w:w="704" w:type="dxa"/>
          </w:tcPr>
          <w:p w14:paraId="448BF310" w14:textId="26FFAFC6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47F87CFC" w14:textId="0C1959E8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Wysoka jakość wykonania: czerep jednolity, krawędzie wykończone, elementy montażowe metalowe lub wzmocnione.</w:t>
            </w:r>
          </w:p>
        </w:tc>
        <w:tc>
          <w:tcPr>
            <w:tcW w:w="3111" w:type="dxa"/>
          </w:tcPr>
          <w:p w14:paraId="22DFB706" w14:textId="2DF451BF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:rsidRPr="009E5F8A" w14:paraId="7CC2DFAF" w14:textId="77777777" w:rsidTr="00724F0A">
        <w:trPr>
          <w:trHeight w:val="567"/>
        </w:trPr>
        <w:tc>
          <w:tcPr>
            <w:tcW w:w="704" w:type="dxa"/>
          </w:tcPr>
          <w:p w14:paraId="12147486" w14:textId="3A070B48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35C6EF4E" w14:textId="2709A4FE" w:rsidR="00543A4D" w:rsidRPr="00543A4D" w:rsidRDefault="00543A4D" w:rsidP="00543A4D">
            <w:pPr>
              <w:rPr>
                <w:rFonts w:ascii="Lato" w:hAnsi="Lato"/>
              </w:rPr>
            </w:pPr>
            <w:r w:rsidRPr="00543A4D">
              <w:rPr>
                <w:rFonts w:ascii="Lato" w:hAnsi="Lato"/>
              </w:rPr>
              <w:t>Hełm fabrycznie nowy, wolny od uszkodzeń; wyprodukowany nie wcześniej niż 24 miesiące przed dostawą.</w:t>
            </w:r>
          </w:p>
        </w:tc>
        <w:tc>
          <w:tcPr>
            <w:tcW w:w="3111" w:type="dxa"/>
          </w:tcPr>
          <w:p w14:paraId="2BD746C6" w14:textId="10F0DBF7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43A4D" w14:paraId="39893B15" w14:textId="77777777" w:rsidTr="00724F0A">
        <w:trPr>
          <w:trHeight w:val="567"/>
        </w:trPr>
        <w:tc>
          <w:tcPr>
            <w:tcW w:w="704" w:type="dxa"/>
          </w:tcPr>
          <w:p w14:paraId="0A394509" w14:textId="58613AF3" w:rsidR="00543A4D" w:rsidRPr="00416668" w:rsidRDefault="00543A4D" w:rsidP="00543A4D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521A2CA8" w14:textId="2DB7710B" w:rsidR="00543A4D" w:rsidRPr="00543A4D" w:rsidRDefault="00543A4D" w:rsidP="00543A4D">
            <w:pPr>
              <w:pStyle w:val="Default"/>
              <w:rPr>
                <w:rFonts w:ascii="Lato" w:hAnsi="Lato" w:cstheme="minorHAnsi"/>
              </w:rPr>
            </w:pPr>
            <w:r w:rsidRPr="00543A4D">
              <w:rPr>
                <w:rFonts w:ascii="Lato" w:hAnsi="Lato" w:cstheme="minorHAnsi"/>
                <w:kern w:val="2"/>
              </w:rPr>
              <w:t xml:space="preserve">Hełm dostępny w rozmiarach zapewniających pokrycie pełnego zakresu użytkowników; łączna liczba 40 sztuk w rozmiarach: </w:t>
            </w:r>
            <w:r w:rsidRPr="00543A4D">
              <w:rPr>
                <w:rFonts w:ascii="Lato" w:hAnsi="Lato" w:cstheme="minorHAnsi"/>
                <w:kern w:val="2"/>
              </w:rPr>
              <w:br/>
              <w:t xml:space="preserve">• S – 6 szt. </w:t>
            </w:r>
            <w:r w:rsidRPr="00543A4D">
              <w:rPr>
                <w:rFonts w:ascii="Lato" w:hAnsi="Lato" w:cstheme="minorHAnsi"/>
                <w:kern w:val="2"/>
              </w:rPr>
              <w:br/>
              <w:t xml:space="preserve">• M/L – 20 szt. </w:t>
            </w:r>
            <w:r w:rsidRPr="00543A4D">
              <w:rPr>
                <w:rFonts w:ascii="Lato" w:hAnsi="Lato" w:cstheme="minorHAnsi"/>
                <w:kern w:val="2"/>
              </w:rPr>
              <w:br/>
              <w:t xml:space="preserve">• XL – 10 szt. </w:t>
            </w:r>
            <w:r w:rsidRPr="00543A4D">
              <w:rPr>
                <w:rFonts w:ascii="Lato" w:hAnsi="Lato" w:cstheme="minorHAnsi"/>
                <w:kern w:val="2"/>
              </w:rPr>
              <w:br/>
              <w:t xml:space="preserve">• XXL – 4 szt. </w:t>
            </w:r>
            <w:r w:rsidRPr="00543A4D">
              <w:rPr>
                <w:rFonts w:ascii="Lato" w:hAnsi="Lato" w:cstheme="minorHAnsi"/>
                <w:kern w:val="2"/>
              </w:rPr>
              <w:br/>
            </w:r>
            <w:r w:rsidRPr="00543A4D">
              <w:rPr>
                <w:rStyle w:val="Pogrubienie"/>
                <w:rFonts w:ascii="Lato" w:hAnsi="Lato" w:cstheme="minorHAnsi"/>
                <w:b w:val="0"/>
                <w:bCs w:val="0"/>
                <w:kern w:val="2"/>
              </w:rPr>
              <w:t>Dopuszcza się stosowanie rozmiarów łączonych (np. M/L, L/XL), pod warunkiem że Wykonawca wskaże iż oferowane rozmiary pokrywają wymagany zakres obwodów głowy użytkowników.</w:t>
            </w:r>
          </w:p>
        </w:tc>
        <w:tc>
          <w:tcPr>
            <w:tcW w:w="3111" w:type="dxa"/>
          </w:tcPr>
          <w:p w14:paraId="51300052" w14:textId="14B61EF6" w:rsidR="00543A4D" w:rsidRPr="00E40689" w:rsidRDefault="00543A4D" w:rsidP="00543A4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3654762" w14:textId="77777777" w:rsidR="002522E3" w:rsidRPr="009E5F8A" w:rsidRDefault="002522E3" w:rsidP="00FB1792">
      <w:pPr>
        <w:spacing w:before="120" w:after="0" w:line="264" w:lineRule="auto"/>
        <w:jc w:val="both"/>
        <w:rPr>
          <w:rFonts w:ascii="Lato" w:hAnsi="Lato"/>
        </w:rPr>
      </w:pPr>
    </w:p>
    <w:p w14:paraId="1FBFC469" w14:textId="77777777" w:rsidR="00FB1792" w:rsidRDefault="00FB1792" w:rsidP="00FB1792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Instrukcja do wypełnienia tabeli:</w:t>
      </w:r>
    </w:p>
    <w:p w14:paraId="6D7C56CC" w14:textId="5A3D26BC" w:rsidR="00FB1792" w:rsidRPr="00F10E02" w:rsidRDefault="00FB1792" w:rsidP="00F10E02">
      <w:pPr>
        <w:spacing w:before="120"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W </w:t>
      </w:r>
      <w:r w:rsidR="00F10E02" w:rsidRPr="00F10E02">
        <w:rPr>
          <w:rFonts w:ascii="Lato" w:hAnsi="Lato"/>
        </w:rPr>
        <w:t>kolumnie „Parametry oferowane” Wykonawca wpisuje konkretne wartości, nazwy komponentów, opisy funkcji lub nazwy dokumentów potwierdzających spełnienie wymagań.</w:t>
      </w:r>
      <w:r w:rsidR="00F10E02" w:rsidRPr="00F10E02">
        <w:rPr>
          <w:rFonts w:ascii="Lato" w:hAnsi="Lato"/>
        </w:rPr>
        <w:br/>
        <w:t>W parametrach jakościowych należy jednoznacznie wskazać spełnienie („spełnia”).</w:t>
      </w:r>
    </w:p>
    <w:p w14:paraId="602E4C39" w14:textId="558A9C5D" w:rsidR="00FB1792" w:rsidRPr="00FB1792" w:rsidRDefault="00FB1792" w:rsidP="00FB1792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Uwagi dodatkowe: </w:t>
      </w:r>
    </w:p>
    <w:p w14:paraId="64B82887" w14:textId="361E7ECB" w:rsidR="00FB1792" w:rsidRDefault="00FB1792" w:rsidP="00FB179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10E02">
        <w:rPr>
          <w:rFonts w:ascii="Lato" w:hAnsi="Lato"/>
        </w:rPr>
        <w:t>Miejsce dostawy:</w:t>
      </w:r>
      <w:r w:rsidRPr="00FB1792">
        <w:rPr>
          <w:rFonts w:ascii="Lato" w:hAnsi="Lato"/>
        </w:rPr>
        <w:t xml:space="preserve"> Wojewódzki Magazyn Przeciwpowodziowy w Lubieszynie, </w:t>
      </w:r>
      <w:r w:rsidR="006D74E2">
        <w:rPr>
          <w:rFonts w:ascii="Lato" w:hAnsi="Lato"/>
        </w:rPr>
        <w:br/>
      </w:r>
      <w:r w:rsidRPr="00FB1792">
        <w:rPr>
          <w:rFonts w:ascii="Lato" w:hAnsi="Lato"/>
        </w:rPr>
        <w:t>72-002 Dołuje.</w:t>
      </w:r>
    </w:p>
    <w:p w14:paraId="627C9405" w14:textId="2844FE3F" w:rsidR="00F10E02" w:rsidRPr="00F10E02" w:rsidRDefault="00FB1792" w:rsidP="00F10E0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10E02">
        <w:rPr>
          <w:rFonts w:ascii="Lato" w:hAnsi="Lato"/>
        </w:rPr>
        <w:t xml:space="preserve">Odbiór </w:t>
      </w:r>
      <w:r w:rsidRPr="00FB1792">
        <w:rPr>
          <w:rFonts w:ascii="Lato" w:hAnsi="Lato"/>
        </w:rPr>
        <w:t xml:space="preserve">nastąpi na podstawie protokołu ilościowo–jakościowego, </w:t>
      </w:r>
      <w:r w:rsidR="00F10E02" w:rsidRPr="00F10E02">
        <w:rPr>
          <w:rFonts w:ascii="Lato" w:hAnsi="Lato"/>
        </w:rPr>
        <w:t>obejmującego sprawdzenie:</w:t>
      </w:r>
    </w:p>
    <w:p w14:paraId="60475CD4" w14:textId="77777777" w:rsidR="00F10E0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kompletności,</w:t>
      </w:r>
    </w:p>
    <w:p w14:paraId="2CC12921" w14:textId="77777777" w:rsidR="00F10E0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zgodności ze ST i kartami katalogowymi,</w:t>
      </w:r>
    </w:p>
    <w:p w14:paraId="095390FD" w14:textId="77777777" w:rsidR="00F10E0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stanu technicznego,</w:t>
      </w:r>
    </w:p>
    <w:p w14:paraId="776F2A51" w14:textId="6E4C1F98" w:rsidR="00FB179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dokumentacji i oznakowania.</w:t>
      </w:r>
    </w:p>
    <w:p w14:paraId="0A386E20" w14:textId="77777777" w:rsidR="00F10E02" w:rsidRPr="00F10E02" w:rsidRDefault="00F10E02" w:rsidP="00F10E0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10E02">
        <w:rPr>
          <w:rFonts w:ascii="Lato" w:hAnsi="Lato"/>
        </w:rPr>
        <w:t>Zamawiający może odmówić odbioru do czasu usunięcia stwierdzonych niezgodności.</w:t>
      </w:r>
    </w:p>
    <w:p w14:paraId="773441AE" w14:textId="128B30FF" w:rsidR="003C01A9" w:rsidRPr="00F10E02" w:rsidRDefault="00F67978" w:rsidP="00F10E02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10E02">
        <w:rPr>
          <w:rFonts w:ascii="Lato" w:hAnsi="Lato"/>
        </w:rPr>
        <w:t xml:space="preserve">Termin dostawy: </w:t>
      </w:r>
    </w:p>
    <w:p w14:paraId="594DB505" w14:textId="34FC2925" w:rsidR="003C01A9" w:rsidRPr="003C01A9" w:rsidRDefault="003C01A9" w:rsidP="003C01A9">
      <w:pPr>
        <w:pStyle w:val="Akapitzlist"/>
        <w:numPr>
          <w:ilvl w:val="0"/>
          <w:numId w:val="9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3C01A9">
        <w:rPr>
          <w:rFonts w:ascii="Lato" w:hAnsi="Lato"/>
        </w:rPr>
        <w:t>do 10 dni od podpisania umowy,</w:t>
      </w:r>
    </w:p>
    <w:p w14:paraId="5AB4B61F" w14:textId="2D47E10E" w:rsidR="003C01A9" w:rsidRPr="00F10E02" w:rsidRDefault="003C01A9" w:rsidP="00F10E02">
      <w:pPr>
        <w:pStyle w:val="Akapitzlist"/>
        <w:numPr>
          <w:ilvl w:val="0"/>
          <w:numId w:val="9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3C01A9">
        <w:rPr>
          <w:rFonts w:ascii="Lato" w:hAnsi="Lato"/>
        </w:rPr>
        <w:t>jednak nie później niż do 29 grudnia 2025 r.</w:t>
      </w:r>
    </w:p>
    <w:p w14:paraId="227185E7" w14:textId="0D43551F" w:rsidR="00087819" w:rsidRPr="00087819" w:rsidRDefault="00087819" w:rsidP="00087819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087819">
        <w:rPr>
          <w:rFonts w:ascii="Lato" w:hAnsi="Lato"/>
        </w:rPr>
        <w:t xml:space="preserve">Dopuszczalne są odchylenia masy do ±0,1 kg w zależności od rozmiaru i </w:t>
      </w:r>
      <w:r w:rsidR="00F10E02">
        <w:rPr>
          <w:rFonts w:ascii="Lato" w:hAnsi="Lato"/>
        </w:rPr>
        <w:t>modelu</w:t>
      </w:r>
      <w:r w:rsidRPr="00087819">
        <w:rPr>
          <w:rFonts w:ascii="Lato" w:hAnsi="Lato"/>
        </w:rPr>
        <w:t>.</w:t>
      </w:r>
    </w:p>
    <w:sectPr w:rsidR="00087819" w:rsidRPr="00087819" w:rsidSect="00D622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42D1" w14:textId="77777777" w:rsidR="009F033D" w:rsidRDefault="009F033D" w:rsidP="002D50DA">
      <w:pPr>
        <w:spacing w:after="0" w:line="240" w:lineRule="auto"/>
      </w:pPr>
      <w:r>
        <w:separator/>
      </w:r>
    </w:p>
  </w:endnote>
  <w:endnote w:type="continuationSeparator" w:id="0">
    <w:p w14:paraId="67421A2B" w14:textId="77777777" w:rsidR="009F033D" w:rsidRDefault="009F033D" w:rsidP="002D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3767" w14:textId="77777777" w:rsidR="009F033D" w:rsidRDefault="009F033D" w:rsidP="002D50DA">
      <w:pPr>
        <w:spacing w:after="0" w:line="240" w:lineRule="auto"/>
      </w:pPr>
      <w:r>
        <w:separator/>
      </w:r>
    </w:p>
  </w:footnote>
  <w:footnote w:type="continuationSeparator" w:id="0">
    <w:p w14:paraId="6D5C946B" w14:textId="77777777" w:rsidR="009F033D" w:rsidRDefault="009F033D" w:rsidP="002D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F6A"/>
    <w:multiLevelType w:val="multilevel"/>
    <w:tmpl w:val="CC72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215D"/>
    <w:multiLevelType w:val="hybridMultilevel"/>
    <w:tmpl w:val="5970A7DC"/>
    <w:lvl w:ilvl="0" w:tplc="7604F1C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215591"/>
    <w:multiLevelType w:val="hybridMultilevel"/>
    <w:tmpl w:val="8CFAE8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42A1"/>
    <w:multiLevelType w:val="multilevel"/>
    <w:tmpl w:val="A678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1172A"/>
    <w:multiLevelType w:val="hybridMultilevel"/>
    <w:tmpl w:val="D15C745A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6492B"/>
    <w:multiLevelType w:val="hybridMultilevel"/>
    <w:tmpl w:val="B5C26F8A"/>
    <w:lvl w:ilvl="0" w:tplc="F82E99D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1C4941"/>
    <w:multiLevelType w:val="multilevel"/>
    <w:tmpl w:val="D6588162"/>
    <w:lvl w:ilvl="0">
      <w:start w:val="1"/>
      <w:numFmt w:val="decimal"/>
      <w:lvlText w:val="%1."/>
      <w:lvlJc w:val="left"/>
      <w:pPr>
        <w:ind w:left="720" w:hanging="720"/>
      </w:pPr>
      <w:rPr>
        <w:rFonts w:ascii="Lato" w:hAnsi="Lato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54B6BD6"/>
    <w:multiLevelType w:val="multilevel"/>
    <w:tmpl w:val="5AAAB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56F5D"/>
    <w:multiLevelType w:val="hybridMultilevel"/>
    <w:tmpl w:val="931AED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1DB9"/>
    <w:multiLevelType w:val="hybridMultilevel"/>
    <w:tmpl w:val="E85A7028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12385">
    <w:abstractNumId w:val="2"/>
  </w:num>
  <w:num w:numId="2" w16cid:durableId="1502624893">
    <w:abstractNumId w:val="4"/>
  </w:num>
  <w:num w:numId="3" w16cid:durableId="829490658">
    <w:abstractNumId w:val="8"/>
  </w:num>
  <w:num w:numId="4" w16cid:durableId="1483424927">
    <w:abstractNumId w:val="6"/>
  </w:num>
  <w:num w:numId="5" w16cid:durableId="1969165759">
    <w:abstractNumId w:val="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162623">
    <w:abstractNumId w:val="10"/>
  </w:num>
  <w:num w:numId="7" w16cid:durableId="3417091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002001">
    <w:abstractNumId w:val="1"/>
  </w:num>
  <w:num w:numId="9" w16cid:durableId="1230267490">
    <w:abstractNumId w:val="5"/>
  </w:num>
  <w:num w:numId="10" w16cid:durableId="201629936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2907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026306"/>
    <w:rsid w:val="00064058"/>
    <w:rsid w:val="00087819"/>
    <w:rsid w:val="000C2660"/>
    <w:rsid w:val="000D6C5A"/>
    <w:rsid w:val="000E1676"/>
    <w:rsid w:val="00131FE2"/>
    <w:rsid w:val="00140027"/>
    <w:rsid w:val="001A1D8D"/>
    <w:rsid w:val="001D125D"/>
    <w:rsid w:val="00206E48"/>
    <w:rsid w:val="0023345A"/>
    <w:rsid w:val="00236B4C"/>
    <w:rsid w:val="00247A7E"/>
    <w:rsid w:val="002522E3"/>
    <w:rsid w:val="002D50DA"/>
    <w:rsid w:val="00301185"/>
    <w:rsid w:val="00342A1E"/>
    <w:rsid w:val="003B0BD6"/>
    <w:rsid w:val="003C01A9"/>
    <w:rsid w:val="003D7DA0"/>
    <w:rsid w:val="00416668"/>
    <w:rsid w:val="0050475F"/>
    <w:rsid w:val="0052223E"/>
    <w:rsid w:val="00535788"/>
    <w:rsid w:val="00543A4D"/>
    <w:rsid w:val="005444F6"/>
    <w:rsid w:val="005462DD"/>
    <w:rsid w:val="00572A60"/>
    <w:rsid w:val="005A4378"/>
    <w:rsid w:val="006467B6"/>
    <w:rsid w:val="006D74E2"/>
    <w:rsid w:val="006E5088"/>
    <w:rsid w:val="00733DBC"/>
    <w:rsid w:val="00735C2C"/>
    <w:rsid w:val="007526F3"/>
    <w:rsid w:val="007A7FCE"/>
    <w:rsid w:val="007B2A17"/>
    <w:rsid w:val="007E1408"/>
    <w:rsid w:val="007F35A0"/>
    <w:rsid w:val="0084330B"/>
    <w:rsid w:val="00845AE7"/>
    <w:rsid w:val="00855F9D"/>
    <w:rsid w:val="008639F5"/>
    <w:rsid w:val="00885363"/>
    <w:rsid w:val="00894229"/>
    <w:rsid w:val="00897A83"/>
    <w:rsid w:val="008D2DB1"/>
    <w:rsid w:val="008D7949"/>
    <w:rsid w:val="008E07B0"/>
    <w:rsid w:val="00921BAD"/>
    <w:rsid w:val="0092379E"/>
    <w:rsid w:val="00966AB2"/>
    <w:rsid w:val="009A68A6"/>
    <w:rsid w:val="009B32C5"/>
    <w:rsid w:val="009C133A"/>
    <w:rsid w:val="009E5F8A"/>
    <w:rsid w:val="009F033D"/>
    <w:rsid w:val="009F668A"/>
    <w:rsid w:val="00A04D35"/>
    <w:rsid w:val="00A47500"/>
    <w:rsid w:val="00AB4253"/>
    <w:rsid w:val="00AD742B"/>
    <w:rsid w:val="00AE03F8"/>
    <w:rsid w:val="00AF48F5"/>
    <w:rsid w:val="00B3564B"/>
    <w:rsid w:val="00BB42C6"/>
    <w:rsid w:val="00BD26DD"/>
    <w:rsid w:val="00C26245"/>
    <w:rsid w:val="00C9063B"/>
    <w:rsid w:val="00CA058D"/>
    <w:rsid w:val="00D23C36"/>
    <w:rsid w:val="00D42E3B"/>
    <w:rsid w:val="00D622B1"/>
    <w:rsid w:val="00DE7715"/>
    <w:rsid w:val="00DF1426"/>
    <w:rsid w:val="00E40689"/>
    <w:rsid w:val="00F10E02"/>
    <w:rsid w:val="00F17D5A"/>
    <w:rsid w:val="00F276CC"/>
    <w:rsid w:val="00F4261F"/>
    <w:rsid w:val="00F67978"/>
    <w:rsid w:val="00F96980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19C"/>
  <w15:chartTrackingRefBased/>
  <w15:docId w15:val="{15D498A5-389C-436F-BA1B-AC13B6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E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0DA"/>
  </w:style>
  <w:style w:type="paragraph" w:styleId="Stopka">
    <w:name w:val="footer"/>
    <w:basedOn w:val="Normalny"/>
    <w:link w:val="Stopka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0DA"/>
  </w:style>
  <w:style w:type="paragraph" w:customStyle="1" w:styleId="Default">
    <w:name w:val="Default"/>
    <w:rsid w:val="00AB4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FB1792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87013a-7ebc-4f94-bfcd-e7d489c9d0d8}" enabled="0" method="" siteId="{4b87013a-7ebc-4f94-bfcd-e7d489c9d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Wituszyńska</dc:creator>
  <cp:keywords/>
  <dc:description/>
  <cp:lastModifiedBy>Andrzej Lorenc</cp:lastModifiedBy>
  <cp:revision>4</cp:revision>
  <dcterms:created xsi:type="dcterms:W3CDTF">2025-12-11T05:04:00Z</dcterms:created>
  <dcterms:modified xsi:type="dcterms:W3CDTF">2025-12-11T05:19:00Z</dcterms:modified>
</cp:coreProperties>
</file>