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C18A" w14:textId="77777777" w:rsidR="00AB25FB" w:rsidRDefault="00AB25FB" w:rsidP="00AB25FB">
      <w:pPr>
        <w:widowControl w:val="0"/>
        <w:tabs>
          <w:tab w:val="left" w:pos="8520"/>
        </w:tabs>
        <w:autoSpaceDE w:val="0"/>
        <w:autoSpaceDN w:val="0"/>
        <w:adjustRightInd w:val="0"/>
        <w:ind w:right="-216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Wykaz dokumentów, jakie inwestor zobowiązany jest przedstawić Państwowej Inspekcji Sanitarnej,  w związku z zawiadomieniem o zakończeniu budowy i zamiarze przystąpienia do użytkowania obiektu budowlanego:</w:t>
      </w:r>
    </w:p>
    <w:p w14:paraId="6AFF9995" w14:textId="77777777" w:rsidR="00AB25FB" w:rsidRDefault="00AB25FB" w:rsidP="00AB25F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AB3C9C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Dokumentacja projektowa (projekt budowlany zatwierdzony decyzją administracji architektoniczno-budowlanej) – w wersji papierowej do wglądu w trakcie kontroli obiektu, w wersji elektronicznej jako załącznik do zawiadomienia o zakończeniu budowy.</w:t>
      </w:r>
    </w:p>
    <w:p w14:paraId="0E510A26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Wynik badania wody pobranej przez przedstawiciela laboratorium wykonującego badania (laboratorium posiadające udokumentowany system jakości prowadzonych badań wody, zatwierdzony przez Państwową Inspekcję Sanitarną) z instalacji wewnętrznej budynku, w punkcie najbardziej odległym od wodomierza (analizy pełnej fizyko-chemicznej i bakteriologicznej w sytuacji gdy obiekt zaopatrywany jest w wodę z indywidualnego ujęcia lub gdy w obiekcie istnieje indywidualna stacja uzdatniania wody pitnej, bakteriologicznej w zakresie oznaczenia: ogólnej liczby mikroorganizmów w temperaturze 22˚C, Escherichia Coli, </w:t>
      </w:r>
      <w:proofErr w:type="spellStart"/>
      <w:r>
        <w:rPr>
          <w:sz w:val="20"/>
          <w:szCs w:val="20"/>
        </w:rPr>
        <w:t>Enterokoki</w:t>
      </w:r>
      <w:proofErr w:type="spellEnd"/>
      <w:r>
        <w:rPr>
          <w:sz w:val="20"/>
          <w:szCs w:val="20"/>
        </w:rPr>
        <w:t xml:space="preserve"> w przypadkach pozostałych). Gdy w obiekcie istnieje stacja uzdatniania wody pitnej badaniu podlega woda uzdatniona co powinno być wykazane w sprawozdaniu z badania w formie stosownego zapisu. Ponadto gdy w obiekcie istnieje stacja uzdatniania wody pitnej należy także przedstawić ocenę higieniczną, o której mowa w art. 12 ust.2 ustawy z dnia 7 czerwca 2001r. o zbiorowym zaopatrzeniu w wodę i zbiorowym odprowadzeniu ścieków</w:t>
      </w:r>
      <w:r>
        <w:rPr>
          <w:rFonts w:cs="Arial"/>
          <w:sz w:val="20"/>
          <w:szCs w:val="20"/>
        </w:rPr>
        <w:t>.</w:t>
      </w:r>
    </w:p>
    <w:p w14:paraId="55FF1D62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Opinia o drożności, szczelności i samodzielności przewodów spalinowych i przewodów wentylacji grawitacyjnej.</w:t>
      </w:r>
    </w:p>
    <w:p w14:paraId="371720AE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wydajności wentylacji mechanicznej / klimatyzacji / w zakresie ilości powietrza wentylacyjnego, sporządzony przez osobę posiadającą właściwe uprawnienia budowlane.</w:t>
      </w:r>
    </w:p>
    <w:p w14:paraId="0D4D7227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Protokół z pomiarów poziomu dźwięku A od wyposażenia technicznego budynku (w szczególności wentylacji mechanicznej, bram garażowych) w pomieszczeniach przeznaczonych na pobyt ludzi, wymienionych w </w:t>
      </w:r>
      <w:r>
        <w:rPr>
          <w:sz w:val="20"/>
          <w:szCs w:val="20"/>
        </w:rPr>
        <w:t>PN-87/B-02151/02 wykonanych zgodnie z PN-87/B-02156.</w:t>
      </w:r>
    </w:p>
    <w:p w14:paraId="6F210BD2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dźwięku A określający poziom dźwięku A od urządzeń instalacji wentylacji mechanicznej /klimatyzacji/ w bezpośrednim sąsiedztwie zabudowy chronionej (w przypadku instalacji urządzeń na zewnątrz  budynku).</w:t>
      </w:r>
    </w:p>
    <w:p w14:paraId="61CF665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Protokół odbioru przyłącza wodociągowego oraz </w:t>
      </w:r>
      <w:proofErr w:type="spellStart"/>
      <w:r>
        <w:rPr>
          <w:rFonts w:cs="Arial"/>
          <w:sz w:val="20"/>
          <w:szCs w:val="20"/>
        </w:rPr>
        <w:t>przykanalików</w:t>
      </w:r>
      <w:proofErr w:type="spellEnd"/>
      <w:r>
        <w:rPr>
          <w:rFonts w:cs="Arial"/>
          <w:sz w:val="20"/>
          <w:szCs w:val="20"/>
        </w:rPr>
        <w:t xml:space="preserve"> zapewniających podłączenie obiektu do miejskich sieci: wodociągowej i kanalizacyjnej lub umowa o zaopatrzeniu w wodę  i odprowadzeniu ścieków.</w:t>
      </w:r>
    </w:p>
    <w:p w14:paraId="6C95AC3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końcowego i przekazania do eksploatacji obiektu sieci ciepłowniczej (przyłącze, węzeł cieplny) lub umowa na sprzedaż energii cieplnej.</w:t>
      </w:r>
    </w:p>
    <w:p w14:paraId="44FC6B9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końcowego i przekazania do eksploatacji przyłącza gazowego.</w:t>
      </w:r>
    </w:p>
    <w:p w14:paraId="22B81690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przyłącza elektroenergetycznego lub inny dokument potwierdzający podłączenie obiektu do sieci elektroenergetycznej.</w:t>
      </w:r>
    </w:p>
    <w:p w14:paraId="0B464737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instalacji do wykrywania poziomu stężeń zanieczyszczeń wskaźnikowych, świadectwa kalibracji detektorów, w przypadku współpracy instalacji z instalacją wentylacji mechanicznej protokół potwierdzający prawidłowość współpracy obu instalacji wraz ze scenariuszem pracy instalacji wentylacji mechanicznej.</w:t>
      </w:r>
    </w:p>
    <w:p w14:paraId="2226C59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Karty katalogowe nawiewników (okiennych, ściennych) doprowadzających powietrze do pomieszczeń.</w:t>
      </w:r>
    </w:p>
    <w:p w14:paraId="44775666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Karty katalogowe farb zastosowanych do zapewnienia zmywalnych nawierzchni ze wskazaniem, która farba gdzie została zastosowana. </w:t>
      </w:r>
    </w:p>
    <w:p w14:paraId="313A5C66" w14:textId="5A816F01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Dokumentację powykonawczą wraz atestami higienicznymi nawierzchni placów zabaw, boisk sportowych i  zainstalowanych na ich terenie urządzeń zabawowych. Do dokumentacji należy dołączyć potwierdzenie o spełnieniu warunków (jeśli zostały określone) wynikających z załączonych atestów higienicznych.</w:t>
      </w:r>
    </w:p>
    <w:p w14:paraId="26F78AA0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zastosowanie wyłącznie oświetlenia sztucznego w pomieszczeniach stałej pracy.</w:t>
      </w:r>
    </w:p>
    <w:p w14:paraId="018DE03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zaniżenie wysokości pomieszczeń.</w:t>
      </w:r>
    </w:p>
    <w:p w14:paraId="3AE03BE8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umieszczenie poniżej poziomu terenu poziomu podłogi pomieszczeń przeznaczonych na stały pobyt ludzi.</w:t>
      </w:r>
    </w:p>
    <w:p w14:paraId="47671284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PWIS na zmniejszoną, nie więcej niż do 5m od okien i drzwi do budynków z pomieszczeniami przeznaczonymi na pobyt ludzi i 1,5m od granicy z sąsiednią działką, odległość miejsc na pojemniki </w:t>
      </w:r>
      <w:r>
        <w:rPr>
          <w:rFonts w:cs="Arial"/>
          <w:sz w:val="20"/>
          <w:szCs w:val="20"/>
        </w:rPr>
        <w:br/>
        <w:t>i kontenery na odpady stałe.</w:t>
      </w:r>
    </w:p>
    <w:p w14:paraId="583E3216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PWIS na pomniejszoną odległość pokryw i wylotów wentylacji ze zbiorników bezodpływowych na nieczystości ciekłe od okien i drzwi zewnętrznych do pomieszczeń przeznaczonych na pobyt ludzi </w:t>
      </w:r>
      <w:r>
        <w:rPr>
          <w:rFonts w:cs="Arial"/>
          <w:sz w:val="20"/>
          <w:szCs w:val="20"/>
        </w:rPr>
        <w:br/>
        <w:t>i granicy działki sąsiedniej.</w:t>
      </w:r>
    </w:p>
    <w:p w14:paraId="6514518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Stanowisko PWIS dotyczące odległości zbiorników bezodpływowych na nieczystości ciekłe </w:t>
      </w:r>
      <w:r>
        <w:rPr>
          <w:rFonts w:cs="Arial"/>
          <w:sz w:val="20"/>
          <w:szCs w:val="20"/>
        </w:rPr>
        <w:br/>
        <w:t xml:space="preserve">i kompostowników o pojemności powyżej </w:t>
      </w:r>
      <w:smartTag w:uri="urn:schemas-microsoft-com:office:smarttags" w:element="metricconverter">
        <w:smartTagPr>
          <w:attr w:name="ProductID" w:val="50 m3"/>
        </w:smartTagPr>
        <w:r>
          <w:rPr>
            <w:rFonts w:cs="Arial"/>
            <w:sz w:val="20"/>
            <w:szCs w:val="20"/>
          </w:rPr>
          <w:t>50 m</w:t>
        </w:r>
        <w:r>
          <w:rPr>
            <w:rFonts w:cs="Arial"/>
            <w:sz w:val="20"/>
            <w:szCs w:val="20"/>
            <w:vertAlign w:val="superscript"/>
          </w:rPr>
          <w:t>3</w:t>
        </w:r>
      </w:smartTag>
      <w:r>
        <w:rPr>
          <w:rFonts w:cs="Arial"/>
          <w:sz w:val="20"/>
          <w:szCs w:val="20"/>
        </w:rPr>
        <w:t xml:space="preserve"> od budynków przeznaczonych na pobyt ludzi.</w:t>
      </w:r>
    </w:p>
    <w:p w14:paraId="57898D13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zlokalizowanie wyrzutni powietrza wentylacyjnego na poziomie terenu.</w:t>
      </w:r>
    </w:p>
    <w:p w14:paraId="52F5FF9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PPIS na zastosowanie recyrkulacji powietrza w budynku opieki zdrowotnej (przedsiębiorstwie </w:t>
      </w:r>
      <w:r>
        <w:rPr>
          <w:rFonts w:cs="Arial"/>
          <w:sz w:val="20"/>
          <w:szCs w:val="20"/>
        </w:rPr>
        <w:lastRenderedPageBreak/>
        <w:t>podmiotu leczniczego).</w:t>
      </w:r>
    </w:p>
    <w:p w14:paraId="425B676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PPIS na ogrzewanie budynku o wysokości nie większej niż 3 kondygnacje zakładu opieki zdrowotnej, opieki społecznej, budynku przeznaczonego dla dzieci i młodzieży, lokalu gastronomicznego, pomieszczeń przeznaczonych do produkcji żywności i środków farmaceutycznych </w:t>
      </w:r>
      <w:r>
        <w:rPr>
          <w:rFonts w:cs="Arial"/>
          <w:sz w:val="20"/>
          <w:szCs w:val="20"/>
        </w:rPr>
        <w:br/>
        <w:t>z lokalnej kotłowni na paliwo stałe.</w:t>
      </w:r>
    </w:p>
    <w:p w14:paraId="479B8814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lokalizację pomieszczeń, o charakterze diagnostycznym, terapeutycznym, magazynowym i o pomieszczeniach pomocniczych przeznaczonych na pobyt ludzi w przedsiębiorstwie podmiotu leczniczego poniżej poziomu terenu urządzonego przy budynku.</w:t>
      </w:r>
    </w:p>
    <w:p w14:paraId="34C04C0C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KRS, NIP.</w:t>
      </w:r>
    </w:p>
    <w:p w14:paraId="50322799" w14:textId="77777777" w:rsidR="00AB25FB" w:rsidRDefault="00AB25FB" w:rsidP="00AB25FB">
      <w:pPr>
        <w:widowControl w:val="0"/>
        <w:autoSpaceDE w:val="0"/>
        <w:autoSpaceDN w:val="0"/>
        <w:adjustRightInd w:val="0"/>
        <w:ind w:left="360"/>
        <w:jc w:val="both"/>
        <w:rPr>
          <w:rFonts w:cs="Arial"/>
          <w:sz w:val="10"/>
          <w:szCs w:val="10"/>
        </w:rPr>
      </w:pPr>
    </w:p>
    <w:p w14:paraId="2F25FE1C" w14:textId="77777777" w:rsidR="00AB25FB" w:rsidRDefault="00AB25FB" w:rsidP="00AB25FB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Uwaga:</w:t>
      </w:r>
      <w:r>
        <w:rPr>
          <w:rFonts w:cs="Arial"/>
          <w:sz w:val="20"/>
          <w:szCs w:val="20"/>
        </w:rPr>
        <w:t xml:space="preserve"> </w:t>
      </w:r>
    </w:p>
    <w:p w14:paraId="5F9256BB" w14:textId="6F97425A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Punkt 1 obligatoryjnie zaś pozostałe dokumenty odpowiednio do zakresu wykonywanych prac </w:t>
      </w:r>
      <w:r w:rsidR="005B283B">
        <w:rPr>
          <w:rFonts w:cs="Arial"/>
          <w:sz w:val="20"/>
          <w:szCs w:val="20"/>
        </w:rPr>
        <w:t xml:space="preserve">                                 </w:t>
      </w:r>
      <w:r>
        <w:rPr>
          <w:rFonts w:cs="Arial"/>
          <w:sz w:val="20"/>
          <w:szCs w:val="20"/>
        </w:rPr>
        <w:t xml:space="preserve">i zastosowanych rozwiązań. </w:t>
      </w:r>
      <w:r>
        <w:rPr>
          <w:sz w:val="20"/>
          <w:szCs w:val="20"/>
        </w:rPr>
        <w:t xml:space="preserve"> PPIS w m. st. Warszawie zastrzega sobie prawo możliwości zobowiązania inwestora do przedstawienia dokumentów innych niż wymienione w załączniku jeśli uzna, że są one niezbędne do oceny zgodności wykonania obiektu z projektem budowlanym  w zakresie oceny warunków sanitarnohigienicznych.</w:t>
      </w:r>
    </w:p>
    <w:p w14:paraId="0C16269E" w14:textId="193379C6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W przypadku przedstawiania kopii dokumentów kopie muszą być czytelne i poświadczone za zgodność z oryginałem.</w:t>
      </w:r>
    </w:p>
    <w:p w14:paraId="48D43757" w14:textId="5FB42831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Na kartach katalogowych należy umieścić zapis informujący gdzie wyrób, którego karata dotyczy został zastosowany. </w:t>
      </w:r>
    </w:p>
    <w:p w14:paraId="105BEA70" w14:textId="77777777" w:rsidR="00AB25FB" w:rsidRDefault="00AB25FB" w:rsidP="00AB25FB">
      <w:pPr>
        <w:outlineLvl w:val="0"/>
        <w:rPr>
          <w:sz w:val="10"/>
          <w:szCs w:val="10"/>
        </w:rPr>
      </w:pPr>
    </w:p>
    <w:p w14:paraId="313D7865" w14:textId="49EFA5C5" w:rsidR="00AB25FB" w:rsidRDefault="00AB25FB" w:rsidP="00AB25FB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PPIS – Państwowy Powiatowy Inspektor Sanitarny w </w:t>
      </w:r>
      <w:r w:rsidR="00CA4E5B">
        <w:rPr>
          <w:sz w:val="20"/>
          <w:szCs w:val="20"/>
        </w:rPr>
        <w:t>Słubicach</w:t>
      </w:r>
    </w:p>
    <w:p w14:paraId="1E408CE4" w14:textId="6A652DB6" w:rsidR="00AB25FB" w:rsidRDefault="00AB25FB" w:rsidP="00AB25FB">
      <w:pPr>
        <w:rPr>
          <w:sz w:val="20"/>
          <w:szCs w:val="20"/>
        </w:rPr>
      </w:pPr>
      <w:r>
        <w:rPr>
          <w:sz w:val="20"/>
          <w:szCs w:val="20"/>
        </w:rPr>
        <w:t xml:space="preserve">PWIS – Państwowy Wojewódzki Inspektor Sanitarny w </w:t>
      </w:r>
      <w:r w:rsidR="00CA4E5B">
        <w:rPr>
          <w:sz w:val="20"/>
          <w:szCs w:val="20"/>
        </w:rPr>
        <w:t>Gorzowie Wlkp.</w:t>
      </w:r>
    </w:p>
    <w:p w14:paraId="333A485A" w14:textId="77777777" w:rsidR="004A42A8" w:rsidRDefault="004A42A8"/>
    <w:sectPr w:rsidR="004A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54AE1"/>
    <w:multiLevelType w:val="hybridMultilevel"/>
    <w:tmpl w:val="D940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21051"/>
    <w:multiLevelType w:val="hybridMultilevel"/>
    <w:tmpl w:val="8B2C9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40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504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B"/>
    <w:rsid w:val="004A42A8"/>
    <w:rsid w:val="005B283B"/>
    <w:rsid w:val="00AB25FB"/>
    <w:rsid w:val="00CA4E5B"/>
    <w:rsid w:val="00F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9C445"/>
  <w15:chartTrackingRefBased/>
  <w15:docId w15:val="{385047DA-185A-4B65-B92D-A3EA5621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Nowacka</dc:creator>
  <cp:keywords/>
  <dc:description/>
  <cp:lastModifiedBy>PSSE Słubice - Rafał Rutkowski</cp:lastModifiedBy>
  <cp:revision>2</cp:revision>
  <dcterms:created xsi:type="dcterms:W3CDTF">2022-09-15T06:29:00Z</dcterms:created>
  <dcterms:modified xsi:type="dcterms:W3CDTF">2022-09-15T06:29:00Z</dcterms:modified>
</cp:coreProperties>
</file>