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BD1F" w14:textId="77777777" w:rsidR="00673476" w:rsidRDefault="00DD243B">
      <w:pPr>
        <w:spacing w:after="779"/>
        <w:ind w:left="0" w:right="422"/>
        <w:jc w:val="right"/>
      </w:pPr>
      <w:r>
        <w:rPr>
          <w:color w:val="607179"/>
          <w:sz w:val="20"/>
        </w:rPr>
        <w:t xml:space="preserve">                                </w:t>
      </w:r>
      <w:r>
        <w:rPr>
          <w:color w:val="607179"/>
          <w:sz w:val="20"/>
        </w:rPr>
        <w:tab/>
        <w:t xml:space="preserve">   </w:t>
      </w:r>
    </w:p>
    <w:p w14:paraId="64201358" w14:textId="77777777" w:rsidR="00673476" w:rsidRDefault="00DD243B">
      <w:r>
        <w:t>Załącznik 1. Propozycja zmian</w:t>
      </w:r>
      <w:r>
        <w:t xml:space="preserve"> </w:t>
      </w:r>
      <w:r>
        <w:t xml:space="preserve">w </w:t>
      </w:r>
      <w:proofErr w:type="spellStart"/>
      <w:r>
        <w:t>PGiG</w:t>
      </w:r>
      <w:proofErr w:type="spellEnd"/>
      <w:r>
        <w:t>.</w:t>
      </w:r>
      <w:r>
        <w:t xml:space="preserve"> </w:t>
      </w:r>
    </w:p>
    <w:tbl>
      <w:tblPr>
        <w:tblStyle w:val="TableGrid"/>
        <w:tblW w:w="14678" w:type="dxa"/>
        <w:tblInd w:w="0" w:type="dxa"/>
        <w:tblCellMar>
          <w:top w:w="50" w:type="dxa"/>
          <w:left w:w="108" w:type="dxa"/>
          <w:bottom w:w="0" w:type="dxa"/>
          <w:right w:w="46" w:type="dxa"/>
        </w:tblCellMar>
        <w:tblLook w:val="04A0" w:firstRow="1" w:lastRow="0" w:firstColumn="1" w:lastColumn="0" w:noHBand="0" w:noVBand="1"/>
      </w:tblPr>
      <w:tblGrid>
        <w:gridCol w:w="994"/>
        <w:gridCol w:w="1702"/>
        <w:gridCol w:w="2834"/>
        <w:gridCol w:w="2976"/>
        <w:gridCol w:w="6172"/>
      </w:tblGrid>
      <w:tr w:rsidR="00673476" w14:paraId="5D0E668F" w14:textId="77777777">
        <w:trPr>
          <w:trHeight w:val="770"/>
        </w:trPr>
        <w:tc>
          <w:tcPr>
            <w:tcW w:w="994" w:type="dxa"/>
            <w:tcBorders>
              <w:top w:val="single" w:sz="4" w:space="0" w:color="000000"/>
              <w:left w:val="single" w:sz="4" w:space="0" w:color="000000"/>
              <w:bottom w:val="single" w:sz="4" w:space="0" w:color="000000"/>
              <w:right w:val="single" w:sz="4" w:space="0" w:color="000000"/>
            </w:tcBorders>
          </w:tcPr>
          <w:p w14:paraId="3D9302F1" w14:textId="77777777" w:rsidR="00673476" w:rsidRDefault="00DD243B">
            <w:pPr>
              <w:spacing w:after="0"/>
              <w:ind w:left="0"/>
            </w:pPr>
            <w:r>
              <w:rPr>
                <w:b/>
              </w:rPr>
              <w:t xml:space="preserve">Lp. </w:t>
            </w:r>
          </w:p>
        </w:tc>
        <w:tc>
          <w:tcPr>
            <w:tcW w:w="1702" w:type="dxa"/>
            <w:tcBorders>
              <w:top w:val="single" w:sz="4" w:space="0" w:color="000000"/>
              <w:left w:val="single" w:sz="4" w:space="0" w:color="000000"/>
              <w:bottom w:val="single" w:sz="4" w:space="0" w:color="000000"/>
              <w:right w:val="single" w:sz="4" w:space="0" w:color="000000"/>
            </w:tcBorders>
          </w:tcPr>
          <w:p w14:paraId="4BE4A793" w14:textId="77777777" w:rsidR="00673476" w:rsidRDefault="00DD243B">
            <w:pPr>
              <w:spacing w:after="0"/>
              <w:ind w:left="0"/>
            </w:pPr>
            <w:r>
              <w:rPr>
                <w:b/>
              </w:rPr>
              <w:t xml:space="preserve">ARTYKUŁ, </w:t>
            </w:r>
          </w:p>
          <w:p w14:paraId="1DFD8BF2" w14:textId="77777777" w:rsidR="00673476" w:rsidRDefault="00DD243B">
            <w:pPr>
              <w:spacing w:after="0"/>
              <w:ind w:left="0"/>
            </w:pPr>
            <w:r>
              <w:rPr>
                <w:b/>
              </w:rPr>
              <w:t xml:space="preserve">PARAGRAF, </w:t>
            </w:r>
          </w:p>
          <w:p w14:paraId="22EE78B7" w14:textId="77777777" w:rsidR="00673476" w:rsidRDefault="00DD243B">
            <w:pPr>
              <w:spacing w:after="0"/>
              <w:ind w:left="0"/>
            </w:pPr>
            <w:r>
              <w:rPr>
                <w:b/>
              </w:rPr>
              <w:t>USTĘP ETC.</w:t>
            </w: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199C7FE" w14:textId="77777777" w:rsidR="00673476" w:rsidRDefault="00DD243B">
            <w:pPr>
              <w:tabs>
                <w:tab w:val="right" w:pos="2680"/>
              </w:tabs>
              <w:spacing w:after="6"/>
              <w:ind w:left="0"/>
            </w:pPr>
            <w:r>
              <w:rPr>
                <w:b/>
              </w:rPr>
              <w:t xml:space="preserve">AKTUALNY </w:t>
            </w:r>
            <w:r>
              <w:rPr>
                <w:b/>
              </w:rPr>
              <w:tab/>
              <w:t xml:space="preserve">PRZEPIS </w:t>
            </w:r>
          </w:p>
          <w:p w14:paraId="739A27FF" w14:textId="77777777" w:rsidR="00673476" w:rsidRDefault="00DD243B">
            <w:pPr>
              <w:tabs>
                <w:tab w:val="right" w:pos="2680"/>
              </w:tabs>
              <w:spacing w:after="0"/>
              <w:ind w:left="0"/>
            </w:pPr>
            <w:r>
              <w:rPr>
                <w:b/>
              </w:rPr>
              <w:t xml:space="preserve">PRAWA </w:t>
            </w:r>
            <w:r>
              <w:rPr>
                <w:b/>
              </w:rPr>
              <w:tab/>
              <w:t xml:space="preserve">REGULUJĄCY </w:t>
            </w:r>
          </w:p>
          <w:p w14:paraId="7BFD61D6" w14:textId="77777777" w:rsidR="00673476" w:rsidRDefault="00DD243B">
            <w:pPr>
              <w:spacing w:after="0"/>
              <w:ind w:left="0"/>
            </w:pPr>
            <w:r>
              <w:rPr>
                <w:b/>
              </w:rPr>
              <w:t>ZAGADNIENIE/TEMAT</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29F46DA" w14:textId="77777777" w:rsidR="00673476" w:rsidRDefault="00DD243B">
            <w:pPr>
              <w:spacing w:after="0"/>
              <w:ind w:left="0"/>
            </w:pPr>
            <w:r>
              <w:rPr>
                <w:b/>
              </w:rPr>
              <w:t>PROPOZYCJA BRZMENIA PRZEPISU</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736DF9A0" w14:textId="77777777" w:rsidR="00673476" w:rsidRDefault="00DD243B">
            <w:pPr>
              <w:spacing w:after="0"/>
              <w:ind w:left="0"/>
            </w:pPr>
            <w:r>
              <w:rPr>
                <w:b/>
              </w:rPr>
              <w:t>UZASADNIENIE ZMIANY</w:t>
            </w:r>
            <w:r>
              <w:t xml:space="preserve"> </w:t>
            </w:r>
          </w:p>
        </w:tc>
      </w:tr>
      <w:tr w:rsidR="00673476" w14:paraId="75EBFBC0" w14:textId="77777777">
        <w:trPr>
          <w:trHeight w:val="7346"/>
        </w:trPr>
        <w:tc>
          <w:tcPr>
            <w:tcW w:w="994" w:type="dxa"/>
            <w:tcBorders>
              <w:top w:val="single" w:sz="4" w:space="0" w:color="000000"/>
              <w:left w:val="single" w:sz="4" w:space="0" w:color="000000"/>
              <w:bottom w:val="single" w:sz="4" w:space="0" w:color="000000"/>
              <w:right w:val="single" w:sz="4" w:space="0" w:color="000000"/>
            </w:tcBorders>
          </w:tcPr>
          <w:p w14:paraId="0C816A79" w14:textId="77777777" w:rsidR="00673476" w:rsidRDefault="00DD243B">
            <w:pPr>
              <w:spacing w:after="0"/>
              <w:ind w:left="0"/>
            </w:pPr>
            <w:r>
              <w:t>1.</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BDE545C" w14:textId="77777777" w:rsidR="00673476" w:rsidRDefault="00DD243B">
            <w:pPr>
              <w:spacing w:after="0"/>
              <w:ind w:left="0"/>
            </w:pPr>
            <w:r>
              <w:t>art. 92 pkt. 8</w:t>
            </w:r>
            <w:r>
              <w:t xml:space="preserve">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B57344C" w14:textId="77777777" w:rsidR="00673476" w:rsidRDefault="00DD243B">
            <w:pPr>
              <w:spacing w:after="0"/>
              <w:ind w:left="0"/>
              <w:jc w:val="both"/>
            </w:pPr>
            <w:r>
              <w:t xml:space="preserve">Brak </w:t>
            </w:r>
            <w:r>
              <w:t xml:space="preserve">– </w:t>
            </w:r>
            <w:r>
              <w:t>wprowadzenie nowego przepisu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B7E3082" w14:textId="77777777" w:rsidR="00673476" w:rsidRDefault="00DD243B">
            <w:pPr>
              <w:spacing w:after="0"/>
              <w:ind w:left="0" w:right="61"/>
              <w:jc w:val="both"/>
            </w:pPr>
            <w:r>
              <w:t>„</w:t>
            </w:r>
            <w:r>
              <w:t>art. 92 pkt 8 wstępnego rozpoznania budowy geologicznej lub warunków hydrogeologicznych przewidywanego terenu lokalizacji inwestycji w zakresie budowy obiektów energetyki jądrowej.</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1317D075" w14:textId="77777777" w:rsidR="00673476" w:rsidRDefault="00DD243B">
            <w:pPr>
              <w:spacing w:after="254" w:line="238" w:lineRule="auto"/>
              <w:ind w:left="0"/>
            </w:pPr>
            <w:r>
              <w:t xml:space="preserve">Uzasadnienie dotyczy art. 92 pkt. 8 </w:t>
            </w:r>
            <w:proofErr w:type="spellStart"/>
            <w:r>
              <w:t>PGiG</w:t>
            </w:r>
            <w:proofErr w:type="spellEnd"/>
            <w:r>
              <w:t xml:space="preserve"> oraz </w:t>
            </w:r>
            <w:r>
              <w:t xml:space="preserve">§ </w:t>
            </w:r>
            <w:r>
              <w:t>9a Rozporządzenia.</w:t>
            </w:r>
            <w:r>
              <w:t xml:space="preserve"> </w:t>
            </w:r>
          </w:p>
          <w:p w14:paraId="13A4DB31" w14:textId="77777777" w:rsidR="00673476" w:rsidRDefault="00DD243B">
            <w:pPr>
              <w:spacing w:after="6" w:line="240" w:lineRule="auto"/>
              <w:ind w:left="0" w:right="56"/>
              <w:jc w:val="both"/>
            </w:pPr>
            <w:r>
              <w:t>Wprowadzenie nowej kategorii dokumentacji geologicznej ma na celu przede wszystkim usprawnienie</w:t>
            </w:r>
            <w:r>
              <w:t xml:space="preserve"> </w:t>
            </w:r>
            <w:r>
              <w:t>procesu wyboru lokalizacji przydatnej do budowy obiektu jądrowego.</w:t>
            </w:r>
            <w:r>
              <w:t xml:space="preserve"> </w:t>
            </w:r>
            <w:r>
              <w:t>Przed wyborem lokalizacji inwestycji w zakresie budowy obiektu jądrowe</w:t>
            </w:r>
            <w:r>
              <w:t>go</w:t>
            </w:r>
            <w:r>
              <w:t>, inwestor jest zobowiązany przeprowadzić szczegółowe badania geologiczne, geofizyczne (w tym sejsmiczne), geotechniczne</w:t>
            </w:r>
            <w:r>
              <w:t xml:space="preserve"> </w:t>
            </w:r>
            <w:r>
              <w:t>oraz hydrogeologiczne</w:t>
            </w:r>
            <w:r>
              <w:t xml:space="preserve"> </w:t>
            </w:r>
            <w:r>
              <w:t xml:space="preserve">(zob.: art. 35b ustawy  z dnia 29 listopada 2000 r. </w:t>
            </w:r>
            <w:r>
              <w:t xml:space="preserve">– </w:t>
            </w:r>
            <w:r>
              <w:t>Prawo atomowe i przepisy wykonawcze wydane na jego podstawie), aby ustalić, czy rozważana przez niego lokalizacja spełnia wymagania zawarte w RRM z dnia 10 sierpnia 2012 r. w s</w:t>
            </w:r>
            <w:r>
              <w:t>prawie szczegółowego zakresu przeprowadzania oceny terenu przeznaczonego pod lokalizację obiektu jądrowego, przypadków wykluczających możliwość uznania terenu za spełniający wymogi lokalizacji obiektu jądrowego oraz w sprawie wymagań dotyczących raportu</w:t>
            </w:r>
            <w:r>
              <w:t xml:space="preserve"> </w:t>
            </w:r>
            <w:r>
              <w:t>lokalizacyjnego dla obiektu</w:t>
            </w:r>
            <w:r>
              <w:t xml:space="preserve"> </w:t>
            </w:r>
            <w:r>
              <w:t xml:space="preserve">jądrowego (Dz. U. z 2012 r. poz. 1025). W rezultacie, proces wyboru lokalizacji dla tego rodzaju inwestycji jest bardzo czasochłonny i kosztowny, a jednocześnie musi zostać przeprowadzony na początkowym etapie jej realizacji, gdy </w:t>
            </w:r>
            <w:r>
              <w:t>nie jest jeszcze pewne, czy ta inwestycja na tym terenie ostatecznie</w:t>
            </w:r>
            <w:r>
              <w:t xml:space="preserve"> </w:t>
            </w:r>
            <w:r>
              <w:tab/>
            </w:r>
            <w:r>
              <w:t xml:space="preserve">powstanie. </w:t>
            </w:r>
          </w:p>
          <w:p w14:paraId="3679B39A" w14:textId="77777777" w:rsidR="00673476" w:rsidRDefault="00DD243B">
            <w:pPr>
              <w:spacing w:after="0"/>
              <w:ind w:left="0" w:right="60"/>
              <w:jc w:val="both"/>
            </w:pPr>
            <w:r>
              <w:t xml:space="preserve">Wprowadzenie szczególnego rodzaju dokumentacji geologicznej opracowywanej na potrzeby wstępnego rozpoznania budowy geologicznej lub warunków hydrogeologicznych przewidywanego terenu lokalizacji </w:t>
            </w:r>
          </w:p>
        </w:tc>
      </w:tr>
    </w:tbl>
    <w:p w14:paraId="7925E8A9" w14:textId="77777777" w:rsidR="00673476" w:rsidRDefault="00DD243B">
      <w:pPr>
        <w:spacing w:after="0"/>
        <w:ind w:left="0"/>
        <w:jc w:val="both"/>
      </w:pPr>
      <w:r>
        <w:rPr>
          <w:color w:val="607179"/>
          <w:sz w:val="16"/>
        </w:rPr>
        <w:lastRenderedPageBreak/>
        <w:t xml:space="preserve">                                                                                                                                                                                                   </w:t>
      </w:r>
    </w:p>
    <w:p w14:paraId="3E5B9B99" w14:textId="77777777" w:rsidR="00673476" w:rsidRDefault="00DD243B">
      <w:pPr>
        <w:spacing w:after="0"/>
        <w:ind w:left="0"/>
        <w:jc w:val="both"/>
      </w:pPr>
      <w:r>
        <w:rPr>
          <w:color w:val="607179"/>
          <w:sz w:val="16"/>
        </w:rPr>
        <w:t xml:space="preserve">                                                                                                                                                                  </w:t>
      </w:r>
    </w:p>
    <w:p w14:paraId="5B6D0E54" w14:textId="77777777" w:rsidR="00673476" w:rsidRDefault="00DD243B">
      <w:pPr>
        <w:spacing w:after="0"/>
        <w:ind w:left="0"/>
      </w:pPr>
      <w:r>
        <w:rPr>
          <w:color w:val="607179"/>
          <w:sz w:val="16"/>
        </w:rPr>
        <w:t xml:space="preserve">                                </w:t>
      </w:r>
    </w:p>
    <w:p w14:paraId="01CB8CE1"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3"/>
        <w:gridCol w:w="1702"/>
        <w:gridCol w:w="2834"/>
        <w:gridCol w:w="2976"/>
        <w:gridCol w:w="6173"/>
      </w:tblGrid>
      <w:tr w:rsidR="00673476" w14:paraId="0FC6A280" w14:textId="77777777">
        <w:trPr>
          <w:trHeight w:val="8611"/>
        </w:trPr>
        <w:tc>
          <w:tcPr>
            <w:tcW w:w="994" w:type="dxa"/>
            <w:tcBorders>
              <w:top w:val="single" w:sz="4" w:space="0" w:color="000000"/>
              <w:left w:val="single" w:sz="4" w:space="0" w:color="000000"/>
              <w:bottom w:val="single" w:sz="4" w:space="0" w:color="000000"/>
              <w:right w:val="single" w:sz="4" w:space="0" w:color="000000"/>
            </w:tcBorders>
          </w:tcPr>
          <w:p w14:paraId="78E8377A"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7FA535CF"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000E4C1A"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3F8A2556" w14:textId="77777777" w:rsidR="00673476" w:rsidRDefault="00673476">
            <w:pPr>
              <w:spacing w:after="160"/>
              <w:ind w:left="0"/>
            </w:pPr>
          </w:p>
        </w:tc>
        <w:tc>
          <w:tcPr>
            <w:tcW w:w="6173" w:type="dxa"/>
            <w:tcBorders>
              <w:top w:val="single" w:sz="4" w:space="0" w:color="000000"/>
              <w:left w:val="single" w:sz="4" w:space="0" w:color="000000"/>
              <w:bottom w:val="single" w:sz="4" w:space="0" w:color="000000"/>
              <w:right w:val="single" w:sz="4" w:space="0" w:color="000000"/>
            </w:tcBorders>
          </w:tcPr>
          <w:p w14:paraId="31C72E4F" w14:textId="77777777" w:rsidR="00673476" w:rsidRDefault="00DD243B">
            <w:pPr>
              <w:spacing w:after="0" w:line="239" w:lineRule="auto"/>
              <w:ind w:left="0" w:right="58"/>
              <w:jc w:val="both"/>
            </w:pPr>
            <w:r>
              <w:t>obiektu jądrowego</w:t>
            </w:r>
            <w:r>
              <w:t xml:space="preserve"> </w:t>
            </w:r>
            <w:r>
              <w:t>powinno pozwolić inwestorom szybciej ustalić, czy rozważane przez nich lokalizacje są odpowiednie do realizacji na ich obszarze wspomnianych inwestycji. Jeżeli bowiem wstępne rozpoznanie terenu ujawni niekorzystne warunki geologiczne (w tym tektoniczne) lub hydrogeologiczne, niemożliwe lub nadmiernie kosztowne do skompensowania lub poprawy, to wówczas inwestor na wcześniejszym etapie prac będzie mógł podjąć decyzję o rezygnacji z realizacji inwestycji w danej lokalizacji, bez konieczności wykonywania koszto</w:t>
            </w:r>
            <w:r>
              <w:t>wnych i czasochłonnych szczegółowych badań geologicznych, geotechnicznych, geofizycznych. Jednocześnie, wprowadzenie postulowanej zmiany nie spowoduje obniżenia wymagań stawianych inwestycjom w zakresie budowy obiektu energetyki jądrowej.</w:t>
            </w:r>
            <w:r>
              <w:t xml:space="preserve"> </w:t>
            </w:r>
            <w:r>
              <w:t>Gdyby bowiem inwestor ostatecznie podjął decyzję o realizacji takiej inwestycji, to na dalszym etapie jej realizacji i tak będzie zobowiązany do przeprowadzenia szczegółowych badań.</w:t>
            </w:r>
            <w:r>
              <w:t xml:space="preserve"> </w:t>
            </w:r>
          </w:p>
          <w:p w14:paraId="41485A8D" w14:textId="77777777" w:rsidR="00673476" w:rsidRDefault="00DD243B">
            <w:pPr>
              <w:spacing w:after="0"/>
              <w:ind w:left="0" w:right="59"/>
              <w:jc w:val="both"/>
            </w:pPr>
            <w:r>
              <w:t>Dokumentacja geologiczna opracowywana na potrzeby wstępnego rozpoznania budowy geologicznej lub warunków hydrogeologicznych przewidywanego terenu lokalizacji inwestycji w zakresie budowy obiektu energetyki jądrowej będzie mogła także dostarczać niezbędnych danych początkowych do zaprojektowania dalszych, bardziej zaawansowanych</w:t>
            </w:r>
            <w:r>
              <w:t xml:space="preserve"> </w:t>
            </w:r>
            <w:r>
              <w:t>badań geologicznych, geofizycznych, geotechnicznych. Umożliwi ona także szybszą identyfikację obszarów perspektywicznych w obrębie działki inwestycyjnej, co pozwoli na ukierunkowanie dalszych prac oraz projektowanie planu zagospodarowania terenu, takich jak rozmieszczenie budynku reaktora oraz innych obiektów elektrowni z uwzględnieniem warunków geologicznych i hydrogeologicznych. Wyniki badań zawarte w przedmiotowej dokumentacji będą mogły zostać także przedłożone do wstępnego raportu lokalizacyjnego</w:t>
            </w:r>
            <w:r>
              <w:t xml:space="preserve"> </w:t>
            </w:r>
          </w:p>
        </w:tc>
      </w:tr>
    </w:tbl>
    <w:p w14:paraId="5254C2B8" w14:textId="77777777" w:rsidR="00673476" w:rsidRDefault="00673476">
      <w:pPr>
        <w:spacing w:after="0"/>
        <w:ind w:left="-1020" w:right="164"/>
      </w:pPr>
    </w:p>
    <w:tbl>
      <w:tblPr>
        <w:tblStyle w:val="TableGrid"/>
        <w:tblW w:w="14678" w:type="dxa"/>
        <w:tblInd w:w="0" w:type="dxa"/>
        <w:tblCellMar>
          <w:top w:w="50" w:type="dxa"/>
          <w:left w:w="108" w:type="dxa"/>
          <w:bottom w:w="0" w:type="dxa"/>
          <w:right w:w="15" w:type="dxa"/>
        </w:tblCellMar>
        <w:tblLook w:val="04A0" w:firstRow="1" w:lastRow="0" w:firstColumn="1" w:lastColumn="0" w:noHBand="0" w:noVBand="1"/>
      </w:tblPr>
      <w:tblGrid>
        <w:gridCol w:w="994"/>
        <w:gridCol w:w="1702"/>
        <w:gridCol w:w="2834"/>
        <w:gridCol w:w="2976"/>
        <w:gridCol w:w="6172"/>
      </w:tblGrid>
      <w:tr w:rsidR="00673476" w14:paraId="4264F51E" w14:textId="77777777">
        <w:trPr>
          <w:trHeight w:val="8863"/>
        </w:trPr>
        <w:tc>
          <w:tcPr>
            <w:tcW w:w="994" w:type="dxa"/>
            <w:tcBorders>
              <w:top w:val="single" w:sz="4" w:space="0" w:color="000000"/>
              <w:left w:val="single" w:sz="4" w:space="0" w:color="000000"/>
              <w:bottom w:val="single" w:sz="4" w:space="0" w:color="000000"/>
              <w:right w:val="single" w:sz="4" w:space="0" w:color="000000"/>
            </w:tcBorders>
          </w:tcPr>
          <w:p w14:paraId="18BEEBDB" w14:textId="77777777" w:rsidR="00673476" w:rsidRDefault="00DD243B">
            <w:pPr>
              <w:spacing w:after="0"/>
              <w:ind w:left="0"/>
            </w:pPr>
            <w:r>
              <w:lastRenderedPageBreak/>
              <w:t>2.</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F6AF052" w14:textId="77777777" w:rsidR="00673476" w:rsidRDefault="00DD243B">
            <w:pPr>
              <w:spacing w:after="0"/>
              <w:ind w:left="0"/>
            </w:pPr>
            <w:r>
              <w:t>art. 85ac</w:t>
            </w:r>
            <w:r>
              <w:t xml:space="preserve">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49269BB" w14:textId="77777777" w:rsidR="00673476" w:rsidRDefault="00DD243B">
            <w:pPr>
              <w:spacing w:after="0"/>
              <w:ind w:left="0"/>
              <w:jc w:val="both"/>
            </w:pPr>
            <w:r>
              <w:t xml:space="preserve">Brak </w:t>
            </w:r>
            <w:r>
              <w:t xml:space="preserve">– </w:t>
            </w:r>
            <w:r>
              <w:t>wprowadzenie nowego przepisu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FEF1329" w14:textId="77777777" w:rsidR="00673476" w:rsidRDefault="00DD243B">
            <w:pPr>
              <w:tabs>
                <w:tab w:val="center" w:pos="196"/>
                <w:tab w:val="center" w:pos="2493"/>
              </w:tabs>
              <w:spacing w:after="0"/>
              <w:ind w:left="0"/>
            </w:pPr>
            <w:r>
              <w:rPr>
                <w:rFonts w:ascii="Calibri" w:eastAsia="Calibri" w:hAnsi="Calibri" w:cs="Calibri"/>
              </w:rPr>
              <w:tab/>
            </w:r>
            <w:r>
              <w:t xml:space="preserve">„art. </w:t>
            </w:r>
            <w:r>
              <w:tab/>
              <w:t xml:space="preserve">85ac. </w:t>
            </w:r>
          </w:p>
          <w:p w14:paraId="01BED8DA" w14:textId="77777777" w:rsidR="00673476" w:rsidRDefault="00DD243B">
            <w:pPr>
              <w:numPr>
                <w:ilvl w:val="0"/>
                <w:numId w:val="1"/>
              </w:numPr>
              <w:spacing w:after="253" w:line="239" w:lineRule="auto"/>
              <w:ind w:right="91"/>
              <w:jc w:val="both"/>
            </w:pPr>
            <w:r>
              <w:t xml:space="preserve">Projekt robót geologicznych nie wymaga zatwierdzenia, jeżeli roboty geologiczne wykonywane są w celu wstępnego rozpoznania budowy geologicznej lub warunków hydrogeologicznych przewidywanego terenu lokalizacji inwestycji w zakresie budowy obiektu </w:t>
            </w:r>
            <w:r>
              <w:t>energet</w:t>
            </w:r>
            <w:r>
              <w:t>yki jądrowej.</w:t>
            </w:r>
            <w:r>
              <w:t xml:space="preserve"> </w:t>
            </w:r>
          </w:p>
          <w:p w14:paraId="1191C537" w14:textId="77777777" w:rsidR="00673476" w:rsidRDefault="00DD243B">
            <w:pPr>
              <w:numPr>
                <w:ilvl w:val="0"/>
                <w:numId w:val="1"/>
              </w:numPr>
              <w:spacing w:after="254" w:line="239" w:lineRule="auto"/>
              <w:ind w:right="91"/>
              <w:jc w:val="both"/>
            </w:pPr>
            <w:r>
              <w:t>Projekt robót geologicznych, o którym mowa w ust. 1, podlega zgłoszeniu organowi administracji geologicznej.</w:t>
            </w:r>
            <w:r>
              <w:t xml:space="preserve"> </w:t>
            </w:r>
          </w:p>
          <w:p w14:paraId="2047944B" w14:textId="77777777" w:rsidR="00673476" w:rsidRDefault="00DD243B">
            <w:pPr>
              <w:numPr>
                <w:ilvl w:val="0"/>
                <w:numId w:val="1"/>
              </w:numPr>
              <w:spacing w:after="0" w:line="241" w:lineRule="auto"/>
              <w:ind w:right="91"/>
              <w:jc w:val="both"/>
            </w:pPr>
            <w:r>
              <w:t xml:space="preserve">Rozpoczęcie robót geologicznych, o których mowa w ust. 1, może nastąpić, jeżeli w terminie 30 dni od dnia przedłożenia projektu </w:t>
            </w:r>
            <w:r>
              <w:tab/>
              <w:t xml:space="preserve">robót geologicznych organ administracji geologicznej, w drodze decyzji, nie zgłosi do niego sprzeciwu. Organ administracji geologicznej może zgłosić sprzeciw, jeżeli: </w:t>
            </w:r>
          </w:p>
          <w:p w14:paraId="7510CC65" w14:textId="77777777" w:rsidR="00673476" w:rsidRDefault="00DD243B">
            <w:pPr>
              <w:spacing w:after="0"/>
              <w:ind w:left="0"/>
              <w:jc w:val="both"/>
            </w:pPr>
            <w:r>
              <w:t xml:space="preserve">1) sposób wykonywania zamierzonych robót </w:t>
            </w:r>
          </w:p>
        </w:tc>
        <w:tc>
          <w:tcPr>
            <w:tcW w:w="6173" w:type="dxa"/>
            <w:tcBorders>
              <w:top w:val="single" w:sz="4" w:space="0" w:color="000000"/>
              <w:left w:val="single" w:sz="4" w:space="0" w:color="000000"/>
              <w:bottom w:val="single" w:sz="4" w:space="0" w:color="000000"/>
              <w:right w:val="single" w:sz="4" w:space="0" w:color="000000"/>
            </w:tcBorders>
          </w:tcPr>
          <w:p w14:paraId="207E4604" w14:textId="77777777" w:rsidR="00673476" w:rsidRDefault="00DD243B">
            <w:pPr>
              <w:spacing w:after="232"/>
              <w:ind w:left="0"/>
            </w:pPr>
            <w:r>
              <w:t>Uzasadnienie dotyczy art. 85ac oraz art.  85aa ust.</w:t>
            </w:r>
            <w:r>
              <w:t xml:space="preserve"> </w:t>
            </w:r>
            <w:r>
              <w:t xml:space="preserve">1 i 4 </w:t>
            </w:r>
            <w:proofErr w:type="spellStart"/>
            <w:r>
              <w:t>PGiG</w:t>
            </w:r>
            <w:proofErr w:type="spellEnd"/>
            <w:r>
              <w:t xml:space="preserve"> </w:t>
            </w:r>
          </w:p>
          <w:p w14:paraId="2750BCBB" w14:textId="77777777" w:rsidR="00673476" w:rsidRDefault="00DD243B">
            <w:pPr>
              <w:spacing w:after="5" w:line="240" w:lineRule="auto"/>
              <w:ind w:left="0" w:right="88"/>
              <w:jc w:val="both"/>
            </w:pPr>
            <w:r>
              <w:t>Projektowanie zmiany mają na celu przede wszystkim usprawnienie</w:t>
            </w:r>
            <w:r>
              <w:t xml:space="preserve"> </w:t>
            </w:r>
            <w:r>
              <w:t>procesu wyboru lokalizacji inwestycji w zakresie budowy obiektów energetyki jądrowej.</w:t>
            </w:r>
            <w:r>
              <w:t xml:space="preserve"> </w:t>
            </w:r>
            <w:r>
              <w:t>Badania geologiczne, geofizyczne, wymagające przygotowania projektu robót geologicznych prowadzone w celu wstępnego rozpoznania budowy geologicznej lub warunków hydrogeologicznych przewidywanego terenu lokalizacji inwestycji w zakresie budowy obiektu energetyki jądrowej mają charakter badawczo</w:t>
            </w:r>
            <w:r>
              <w:t>-</w:t>
            </w:r>
            <w:r>
              <w:t>rozpoznawczy, a nie inwestycyjny. Celem tych prac jest zebranie danych o warunkach geologicznych (w tym tektonicznych) lub hydrogeo</w:t>
            </w:r>
            <w:r>
              <w:t>logicznych, a nie bezpośrednie przygotowanie terenu pod budowę. Są one również relatywnie mało inwazyjne, krótkotrwałe oraz ze względu na swój charakter, nie ingerują znacząco w uprawnienia właścicieli (użytkowników wieczystych) nieruchomości. W związku z tym, także ich wpływ na środowisko i otoczenie jest ograniczony, Powyższe okoliczności uzasadniają objęcie projektów przedmiotowych robót geologicznych uproszczoną procedurą zgłoszenia, zamiast procedurą zatwierdzenia w formie decyzji administracyjnej, jak</w:t>
            </w:r>
            <w:r>
              <w:t xml:space="preserve"> ma to miejsce w obecnym stanie prawnym. Pozwoli to na szybsze rozpoczęcie prac, co w kontekście inwestycji celu publicznego o kluczowym znaczeniu dla państwa, jakimi bez wątpienia są inwestycje w zakresie budowy obiektu energetyki jądrowej, skrócenie czasu procedur administracyjnych jest pożądane. Jednocześnie, objecie projektów tych robót procedurą zgłoszenia nie pozbawia organów administracji geologicznej nadzoru nad projektowanymi robotami, ponieważ będą one uprawnione zgłosić sprzeciw w przypadkach wsk</w:t>
            </w:r>
            <w:r>
              <w:t xml:space="preserve">azanych przez </w:t>
            </w:r>
            <w:r>
              <w:tab/>
              <w:t>ustawę.</w:t>
            </w:r>
            <w:r>
              <w:t xml:space="preserve"> </w:t>
            </w:r>
          </w:p>
          <w:p w14:paraId="5F650B07" w14:textId="77777777" w:rsidR="00673476" w:rsidRDefault="00DD243B">
            <w:pPr>
              <w:spacing w:after="0"/>
              <w:ind w:left="0"/>
              <w:jc w:val="both"/>
            </w:pPr>
            <w:r>
              <w:t xml:space="preserve">Z analogicznych względów jak te, które zostały już wskazane powyżej, zdecydowano się także na ograniczenie kręgu stron </w:t>
            </w:r>
          </w:p>
        </w:tc>
      </w:tr>
    </w:tbl>
    <w:p w14:paraId="361C571E"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4"/>
        <w:gridCol w:w="1702"/>
        <w:gridCol w:w="2834"/>
        <w:gridCol w:w="2976"/>
        <w:gridCol w:w="6172"/>
      </w:tblGrid>
      <w:tr w:rsidR="00673476" w14:paraId="030DF8C1" w14:textId="77777777">
        <w:trPr>
          <w:trHeight w:val="4562"/>
        </w:trPr>
        <w:tc>
          <w:tcPr>
            <w:tcW w:w="994" w:type="dxa"/>
            <w:tcBorders>
              <w:top w:val="single" w:sz="4" w:space="0" w:color="000000"/>
              <w:left w:val="single" w:sz="4" w:space="0" w:color="000000"/>
              <w:bottom w:val="single" w:sz="4" w:space="0" w:color="000000"/>
              <w:right w:val="single" w:sz="4" w:space="0" w:color="000000"/>
            </w:tcBorders>
          </w:tcPr>
          <w:p w14:paraId="7846DDDB"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51BA1118"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6A2EAD58"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1BBCEAD4" w14:textId="77777777" w:rsidR="00673476" w:rsidRDefault="00DD243B">
            <w:pPr>
              <w:spacing w:after="0" w:line="245" w:lineRule="auto"/>
              <w:ind w:left="0"/>
            </w:pPr>
            <w:r>
              <w:t xml:space="preserve">geologicznych </w:t>
            </w:r>
            <w:r>
              <w:tab/>
              <w:t xml:space="preserve">zagraża środowisku; </w:t>
            </w:r>
          </w:p>
          <w:p w14:paraId="39898309" w14:textId="77777777" w:rsidR="00673476" w:rsidRDefault="00DD243B">
            <w:pPr>
              <w:numPr>
                <w:ilvl w:val="0"/>
                <w:numId w:val="2"/>
              </w:numPr>
              <w:spacing w:after="0" w:line="239" w:lineRule="auto"/>
              <w:ind w:right="60"/>
              <w:jc w:val="both"/>
            </w:pPr>
            <w:r>
              <w:t xml:space="preserve">projekt robót geologicznych nie odpowiada wymaganiom </w:t>
            </w:r>
          </w:p>
          <w:p w14:paraId="6B74B6B3" w14:textId="77777777" w:rsidR="00673476" w:rsidRDefault="00DD243B">
            <w:pPr>
              <w:spacing w:after="0"/>
              <w:ind w:left="0"/>
            </w:pPr>
            <w:r>
              <w:t xml:space="preserve">prawa; </w:t>
            </w:r>
          </w:p>
          <w:p w14:paraId="7791E756" w14:textId="77777777" w:rsidR="00673476" w:rsidRDefault="00DD243B">
            <w:pPr>
              <w:numPr>
                <w:ilvl w:val="0"/>
                <w:numId w:val="2"/>
              </w:numPr>
              <w:spacing w:after="1" w:line="239" w:lineRule="auto"/>
              <w:ind w:right="60"/>
              <w:jc w:val="both"/>
            </w:pPr>
            <w:r>
              <w:t>rodzaj i zakres projektowanych robót geologicznych oraz sposób ich wykonania nie odpowiadają celowi tych robót.</w:t>
            </w:r>
            <w:r>
              <w:t xml:space="preserve"> </w:t>
            </w:r>
          </w:p>
          <w:p w14:paraId="3364C741" w14:textId="77777777" w:rsidR="00673476" w:rsidRDefault="00DD243B">
            <w:pPr>
              <w:spacing w:after="0"/>
              <w:ind w:left="0" w:right="60"/>
              <w:jc w:val="both"/>
            </w:pPr>
            <w:r>
              <w:t>4. Stroną postępowania, o którym mowa w ust. 1, jest wyłącznie podmiot, który zamierza wykonywać roboty geologiczne, o których mowa w ust. 1.”</w:t>
            </w:r>
            <w:r>
              <w:t xml:space="preserve"> </w:t>
            </w:r>
          </w:p>
        </w:tc>
        <w:tc>
          <w:tcPr>
            <w:tcW w:w="6173" w:type="dxa"/>
            <w:vMerge w:val="restart"/>
            <w:tcBorders>
              <w:top w:val="single" w:sz="4" w:space="0" w:color="000000"/>
              <w:left w:val="single" w:sz="4" w:space="0" w:color="000000"/>
              <w:bottom w:val="single" w:sz="4" w:space="0" w:color="000000"/>
              <w:right w:val="single" w:sz="4" w:space="0" w:color="000000"/>
            </w:tcBorders>
          </w:tcPr>
          <w:p w14:paraId="3C3CC994" w14:textId="77777777" w:rsidR="00673476" w:rsidRDefault="00DD243B">
            <w:pPr>
              <w:spacing w:after="0"/>
              <w:ind w:left="0" w:right="57"/>
              <w:jc w:val="both"/>
            </w:pPr>
            <w:r>
              <w:t xml:space="preserve">postępowania do podmiotu, który zamierza wykonywać projektowane roboty geologiczne. Za ograniczeniem kręgu stron postępowania w tym wypadku przemawia także fakt, że postepowanie w sprawie zatwierdzenia projektu robót geologicznych ma charakter techniczny, ponieważ jego istotą jest zatwierdzenie dokumentacji, a nie zezwolenie na wykonywanie określonej działalności. Samo wydanie decyzji (a w przypadku, o którym mowa w projektowanym przepisie </w:t>
            </w:r>
            <w:r>
              <w:t xml:space="preserve">– </w:t>
            </w:r>
            <w:r>
              <w:t xml:space="preserve">brak wyrażenia przez organ sprzeciwu do zgłoszenia) nie uprawnia inwestora do prowadzenia robót geologicznych nią objętych. Stosownie do art. 85b ustawy z dnia 9 czerwca 2011 r. </w:t>
            </w:r>
            <w:r>
              <w:t xml:space="preserve">- </w:t>
            </w:r>
            <w:r>
              <w:t>Prawo geologiczne i górnicze, w tym celu inwestor powinien w pierwszej kolejności uzyskać odpowiedni tytuł prawny do nieruchomości, na których</w:t>
            </w:r>
            <w:r>
              <w:t xml:space="preserve"> </w:t>
            </w:r>
            <w:r>
              <w:t>mają być prowadzone roboty i proponowana zmiana nie zwalnia wykonawcy z tego obowiązku. Biorąc pod uwagę te okoliczności, wspomniany art. 85b wystarczająco zabezpiecza interes właścicieli</w:t>
            </w:r>
            <w:r>
              <w:t xml:space="preserve"> (użytkowników wieczystych) wzmiankowanych nieruchomości.</w:t>
            </w:r>
            <w:r>
              <w:t xml:space="preserve"> </w:t>
            </w:r>
          </w:p>
        </w:tc>
      </w:tr>
      <w:tr w:rsidR="00673476" w14:paraId="02CBDAAD" w14:textId="77777777">
        <w:trPr>
          <w:trHeight w:val="4313"/>
        </w:trPr>
        <w:tc>
          <w:tcPr>
            <w:tcW w:w="994" w:type="dxa"/>
            <w:tcBorders>
              <w:top w:val="single" w:sz="4" w:space="0" w:color="000000"/>
              <w:left w:val="single" w:sz="4" w:space="0" w:color="000000"/>
              <w:bottom w:val="single" w:sz="4" w:space="0" w:color="000000"/>
              <w:right w:val="single" w:sz="4" w:space="0" w:color="000000"/>
            </w:tcBorders>
          </w:tcPr>
          <w:p w14:paraId="4A0CAA40" w14:textId="77777777" w:rsidR="00673476" w:rsidRDefault="00DD243B">
            <w:pPr>
              <w:spacing w:after="0"/>
              <w:ind w:left="0"/>
            </w:pPr>
            <w:r>
              <w:t>3.</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EC448C" w14:textId="77777777" w:rsidR="00673476" w:rsidRDefault="00DD243B">
            <w:pPr>
              <w:spacing w:after="0"/>
              <w:ind w:left="0"/>
              <w:jc w:val="both"/>
            </w:pPr>
            <w:r>
              <w:t>art.  85aa ust.</w:t>
            </w:r>
            <w:r>
              <w:t xml:space="preserve"> 1 </w:t>
            </w:r>
            <w:r>
              <w:t>i</w:t>
            </w:r>
            <w:r>
              <w:t xml:space="preserve"> </w:t>
            </w:r>
            <w:r>
              <w:t>4</w:t>
            </w:r>
            <w:r>
              <w:t xml:space="preserve">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D0EA3E6" w14:textId="77777777" w:rsidR="00673476" w:rsidRDefault="00DD243B">
            <w:pPr>
              <w:tabs>
                <w:tab w:val="center" w:pos="196"/>
                <w:tab w:val="center" w:pos="2375"/>
              </w:tabs>
              <w:spacing w:after="0"/>
              <w:ind w:left="0"/>
            </w:pPr>
            <w:r>
              <w:rPr>
                <w:rFonts w:ascii="Calibri" w:eastAsia="Calibri" w:hAnsi="Calibri" w:cs="Calibri"/>
              </w:rPr>
              <w:tab/>
            </w:r>
            <w:r>
              <w:t xml:space="preserve">„art. </w:t>
            </w:r>
            <w:r>
              <w:tab/>
              <w:t>85aa</w:t>
            </w:r>
            <w:r>
              <w:t xml:space="preserve"> </w:t>
            </w:r>
          </w:p>
          <w:p w14:paraId="55B27DC1" w14:textId="77777777" w:rsidR="00673476" w:rsidRDefault="00DD243B">
            <w:pPr>
              <w:spacing w:after="273" w:line="239" w:lineRule="auto"/>
              <w:ind w:left="0" w:right="58"/>
              <w:jc w:val="both"/>
            </w:pPr>
            <w:r>
              <w:t xml:space="preserve">1. Prawa i obowiązki wynikające z decyzji, o których mowa w art. 80 ust. 1, art. 80a ust. 2 </w:t>
            </w:r>
            <w:r>
              <w:t>lub art. 85a ust. 4, a także prawa i obowiązki wynikające z dokonanych zgłoszeń projektu robót geologicznych, o których mowa w art. 85 ust. 1 lub art. 85a ust. 1, przechodzą na podmiot przejmujący.</w:t>
            </w:r>
            <w:r>
              <w:t xml:space="preserve">” </w:t>
            </w:r>
          </w:p>
          <w:p w14:paraId="3B8F2EBA" w14:textId="77777777" w:rsidR="00673476" w:rsidRDefault="00DD243B">
            <w:pPr>
              <w:tabs>
                <w:tab w:val="center" w:pos="196"/>
                <w:tab w:val="center" w:pos="2375"/>
              </w:tabs>
              <w:spacing w:after="0"/>
              <w:ind w:left="0"/>
            </w:pPr>
            <w:r>
              <w:rPr>
                <w:rFonts w:ascii="Calibri" w:eastAsia="Calibri" w:hAnsi="Calibri" w:cs="Calibri"/>
              </w:rPr>
              <w:tab/>
            </w:r>
            <w:r>
              <w:t xml:space="preserve">„art. </w:t>
            </w:r>
            <w:r>
              <w:tab/>
              <w:t>85aa</w:t>
            </w:r>
            <w:r>
              <w:t xml:space="preserve"> </w:t>
            </w:r>
          </w:p>
          <w:p w14:paraId="7F0078B2" w14:textId="77777777" w:rsidR="00673476" w:rsidRDefault="00DD243B">
            <w:pPr>
              <w:spacing w:after="0"/>
              <w:ind w:left="0"/>
              <w:jc w:val="both"/>
            </w:pPr>
            <w:r>
              <w:t xml:space="preserve">4. W przypadku gdy zdarzenie, o którym mowa </w:t>
            </w:r>
          </w:p>
        </w:tc>
        <w:tc>
          <w:tcPr>
            <w:tcW w:w="2976" w:type="dxa"/>
            <w:tcBorders>
              <w:top w:val="single" w:sz="4" w:space="0" w:color="000000"/>
              <w:left w:val="single" w:sz="4" w:space="0" w:color="000000"/>
              <w:bottom w:val="single" w:sz="4" w:space="0" w:color="000000"/>
              <w:right w:val="single" w:sz="4" w:space="0" w:color="000000"/>
            </w:tcBorders>
          </w:tcPr>
          <w:p w14:paraId="502350C8" w14:textId="77777777" w:rsidR="00673476" w:rsidRDefault="00DD243B">
            <w:pPr>
              <w:tabs>
                <w:tab w:val="center" w:pos="196"/>
                <w:tab w:val="center" w:pos="1332"/>
                <w:tab w:val="center" w:pos="2517"/>
              </w:tabs>
              <w:spacing w:after="0"/>
              <w:ind w:left="0"/>
            </w:pPr>
            <w:r>
              <w:rPr>
                <w:rFonts w:ascii="Calibri" w:eastAsia="Calibri" w:hAnsi="Calibri" w:cs="Calibri"/>
              </w:rPr>
              <w:tab/>
            </w:r>
            <w:r>
              <w:t xml:space="preserve">„art. </w:t>
            </w:r>
            <w:r>
              <w:tab/>
              <w:t xml:space="preserve"> </w:t>
            </w:r>
            <w:r>
              <w:tab/>
              <w:t>85aa</w:t>
            </w:r>
            <w:r>
              <w:t xml:space="preserve"> </w:t>
            </w:r>
          </w:p>
          <w:p w14:paraId="75DED5E8" w14:textId="77777777" w:rsidR="00673476" w:rsidRDefault="00DD243B">
            <w:pPr>
              <w:spacing w:after="271" w:line="241" w:lineRule="auto"/>
              <w:ind w:left="0" w:right="58"/>
              <w:jc w:val="both"/>
            </w:pPr>
            <w:r>
              <w:t xml:space="preserve">1. Prawa i obowiązki wynikające z decyzji, o których mowa w art. 80 ust. 1, art. 80a ust. 2 lub art. 85a ust. 4, </w:t>
            </w:r>
            <w:r>
              <w:t xml:space="preserve">a także prawa i obowiązki wynikające z dokonanych zgłoszeń projektu </w:t>
            </w:r>
            <w:r>
              <w:tab/>
              <w:t>robót geologicznych, o których mowa w art. 85 ust. 1, art. 85a ust. 1 lub art. 85ac ust. 1, przechodzą na podmiot przejmujący."</w:t>
            </w:r>
            <w:r>
              <w:t xml:space="preserve"> </w:t>
            </w:r>
          </w:p>
          <w:p w14:paraId="00C1098A" w14:textId="77777777" w:rsidR="00673476" w:rsidRDefault="00DD243B">
            <w:pPr>
              <w:tabs>
                <w:tab w:val="center" w:pos="196"/>
                <w:tab w:val="center" w:pos="2516"/>
              </w:tabs>
              <w:spacing w:after="4"/>
              <w:ind w:left="0"/>
            </w:pPr>
            <w:r>
              <w:rPr>
                <w:rFonts w:ascii="Calibri" w:eastAsia="Calibri" w:hAnsi="Calibri" w:cs="Calibri"/>
              </w:rPr>
              <w:tab/>
            </w:r>
            <w:r>
              <w:t xml:space="preserve">„art. </w:t>
            </w:r>
            <w:r>
              <w:tab/>
              <w:t>85aa</w:t>
            </w:r>
            <w:r>
              <w:t xml:space="preserve"> </w:t>
            </w:r>
          </w:p>
          <w:p w14:paraId="0897A81C" w14:textId="77777777" w:rsidR="00673476" w:rsidRDefault="00DD243B">
            <w:pPr>
              <w:tabs>
                <w:tab w:val="center" w:pos="92"/>
                <w:tab w:val="center" w:pos="623"/>
                <w:tab w:val="center" w:pos="1568"/>
                <w:tab w:val="center" w:pos="2582"/>
              </w:tabs>
              <w:spacing w:after="0"/>
              <w:ind w:left="0"/>
            </w:pPr>
            <w:r>
              <w:rPr>
                <w:rFonts w:ascii="Calibri" w:eastAsia="Calibri" w:hAnsi="Calibri" w:cs="Calibri"/>
              </w:rPr>
              <w:tab/>
            </w:r>
            <w:r>
              <w:t xml:space="preserve">4. </w:t>
            </w:r>
            <w:r>
              <w:tab/>
              <w:t xml:space="preserve">W </w:t>
            </w:r>
            <w:r>
              <w:tab/>
              <w:t xml:space="preserve">przypadku </w:t>
            </w:r>
            <w:r>
              <w:tab/>
              <w:t xml:space="preserve">gdy </w:t>
            </w:r>
          </w:p>
        </w:tc>
        <w:tc>
          <w:tcPr>
            <w:tcW w:w="0" w:type="auto"/>
            <w:vMerge/>
            <w:tcBorders>
              <w:top w:val="nil"/>
              <w:left w:val="single" w:sz="4" w:space="0" w:color="000000"/>
              <w:bottom w:val="single" w:sz="4" w:space="0" w:color="000000"/>
              <w:right w:val="single" w:sz="4" w:space="0" w:color="000000"/>
            </w:tcBorders>
          </w:tcPr>
          <w:p w14:paraId="3D18FDC2" w14:textId="77777777" w:rsidR="00673476" w:rsidRDefault="00673476">
            <w:pPr>
              <w:spacing w:after="160"/>
              <w:ind w:left="0"/>
            </w:pPr>
          </w:p>
        </w:tc>
      </w:tr>
    </w:tbl>
    <w:p w14:paraId="6190DCE3" w14:textId="77777777" w:rsidR="00673476" w:rsidRDefault="00673476">
      <w:pPr>
        <w:spacing w:after="0"/>
        <w:ind w:left="-1020" w:right="164"/>
      </w:pPr>
    </w:p>
    <w:tbl>
      <w:tblPr>
        <w:tblStyle w:val="TableGrid"/>
        <w:tblW w:w="14678" w:type="dxa"/>
        <w:tblInd w:w="0" w:type="dxa"/>
        <w:tblCellMar>
          <w:top w:w="50" w:type="dxa"/>
          <w:left w:w="108" w:type="dxa"/>
          <w:bottom w:w="0" w:type="dxa"/>
          <w:right w:w="46" w:type="dxa"/>
        </w:tblCellMar>
        <w:tblLook w:val="04A0" w:firstRow="1" w:lastRow="0" w:firstColumn="1" w:lastColumn="0" w:noHBand="0" w:noVBand="1"/>
      </w:tblPr>
      <w:tblGrid>
        <w:gridCol w:w="994"/>
        <w:gridCol w:w="1702"/>
        <w:gridCol w:w="2834"/>
        <w:gridCol w:w="2976"/>
        <w:gridCol w:w="6172"/>
      </w:tblGrid>
      <w:tr w:rsidR="00673476" w14:paraId="3D4A3230" w14:textId="77777777">
        <w:trPr>
          <w:trHeight w:val="6840"/>
        </w:trPr>
        <w:tc>
          <w:tcPr>
            <w:tcW w:w="994" w:type="dxa"/>
            <w:tcBorders>
              <w:top w:val="single" w:sz="4" w:space="0" w:color="000000"/>
              <w:left w:val="single" w:sz="4" w:space="0" w:color="000000"/>
              <w:bottom w:val="single" w:sz="4" w:space="0" w:color="000000"/>
              <w:right w:val="single" w:sz="4" w:space="0" w:color="000000"/>
            </w:tcBorders>
          </w:tcPr>
          <w:p w14:paraId="0D76D998"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238660A1"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7535D41B" w14:textId="77777777" w:rsidR="00673476" w:rsidRDefault="00DD243B">
            <w:pPr>
              <w:spacing w:after="4" w:line="240" w:lineRule="auto"/>
              <w:ind w:left="0" w:right="58"/>
              <w:jc w:val="both"/>
            </w:pPr>
            <w:r>
              <w:t xml:space="preserve">w art. 36a ust. 1, nastąpi w trakcie postępowania administracyjnego lub </w:t>
            </w:r>
            <w:proofErr w:type="spellStart"/>
            <w:r>
              <w:t>sądowoadministracyjnego</w:t>
            </w:r>
            <w:proofErr w:type="spellEnd"/>
            <w:r>
              <w:t xml:space="preserve"> w sprawie wydania decyzji, o której mowa w art. 80 ust. 1, art. 80a ust. 2 lub art. 85a ust. 4, albo przed upływem terminu do zgłoszenia sprzeciwu w sprawie, o której mowa w art. 85 ust. 1 lub 85a ust. 1, następca prawny podmiotu staje się stroną wszczętego </w:t>
            </w:r>
            <w:r>
              <w:tab/>
              <w:t xml:space="preserve">i </w:t>
            </w:r>
          </w:p>
          <w:p w14:paraId="2D1704EC" w14:textId="77777777" w:rsidR="00673476" w:rsidRDefault="00DD243B">
            <w:pPr>
              <w:spacing w:after="0"/>
              <w:ind w:left="0" w:right="60"/>
              <w:jc w:val="both"/>
            </w:pPr>
            <w:r>
              <w:t xml:space="preserve">niezakończonego postępowania administracyjnego lub </w:t>
            </w:r>
            <w:proofErr w:type="spellStart"/>
            <w:r>
              <w:t>sądowoadministracyjnego</w:t>
            </w:r>
            <w:proofErr w:type="spellEnd"/>
            <w:r>
              <w:t xml:space="preserve"> lub wstępuje w miejsce podmiotu, który dokonał zgłoszenia projektu robót geologicznych. Do zgłoszenia następstwa prawnego stosuje się ust. 2 i 3.</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724A7FA" w14:textId="77777777" w:rsidR="00673476" w:rsidRDefault="00DD243B">
            <w:pPr>
              <w:spacing w:after="0" w:line="239" w:lineRule="auto"/>
              <w:ind w:left="0" w:right="60"/>
              <w:jc w:val="both"/>
            </w:pPr>
            <w:r>
              <w:t xml:space="preserve">zdarzenie, o którym mowa w art. 36a ust. 1, </w:t>
            </w:r>
            <w:r>
              <w:t xml:space="preserve">nastąpi w trakcie postępowania administracyjnego lub </w:t>
            </w:r>
            <w:proofErr w:type="spellStart"/>
            <w:r>
              <w:t>sądowoadministracyjnego</w:t>
            </w:r>
            <w:proofErr w:type="spellEnd"/>
            <w:r>
              <w:t xml:space="preserve"> w sprawie wydania decyzji, o której mowa w art. 80 ust. 1, art. 80a ust. 2 lub art. 85a ust. 4, albo przed upływem terminu do zgłoszenia sprzeciwu w sprawie, o której mowa w art. 85 ust. 1, 85a ust. 1 lub art. 85ac ust. </w:t>
            </w:r>
          </w:p>
          <w:p w14:paraId="044CFE49" w14:textId="77777777" w:rsidR="00673476" w:rsidRDefault="00DD243B">
            <w:pPr>
              <w:spacing w:after="0" w:line="248" w:lineRule="auto"/>
              <w:ind w:left="0" w:right="61"/>
              <w:jc w:val="both"/>
            </w:pPr>
            <w:r>
              <w:t xml:space="preserve">1, następca prawny podmiotu staje się stroną wszczętego </w:t>
            </w:r>
            <w:r>
              <w:tab/>
              <w:t xml:space="preserve">i </w:t>
            </w:r>
          </w:p>
          <w:p w14:paraId="18C3EF8B" w14:textId="77777777" w:rsidR="00673476" w:rsidRDefault="00DD243B">
            <w:pPr>
              <w:spacing w:after="0"/>
              <w:ind w:left="0"/>
            </w:pPr>
            <w:r>
              <w:t xml:space="preserve">niezakończonego </w:t>
            </w:r>
          </w:p>
          <w:p w14:paraId="2FC963BD" w14:textId="77777777" w:rsidR="00673476" w:rsidRDefault="00DD243B">
            <w:pPr>
              <w:spacing w:after="0"/>
              <w:ind w:left="0"/>
            </w:pPr>
            <w:r>
              <w:t xml:space="preserve">postępowania </w:t>
            </w:r>
          </w:p>
          <w:p w14:paraId="5C0424FF" w14:textId="77777777" w:rsidR="00673476" w:rsidRDefault="00DD243B">
            <w:pPr>
              <w:spacing w:after="0"/>
              <w:ind w:left="0" w:right="60"/>
              <w:jc w:val="both"/>
            </w:pPr>
            <w:r>
              <w:t xml:space="preserve">administracyjnego lub </w:t>
            </w:r>
            <w:proofErr w:type="spellStart"/>
            <w:r>
              <w:t>sądowoadministracyjnego</w:t>
            </w:r>
            <w:proofErr w:type="spellEnd"/>
            <w:r>
              <w:t xml:space="preserve"> lub wstępuje w miejsce podmiotu, który</w:t>
            </w:r>
            <w:r>
              <w:t xml:space="preserve"> </w:t>
            </w:r>
            <w:r>
              <w:t>dokonał zgłoszenia projektu robót geologicznych. Do zgłoszenia następstwa prawnego stosuje się ust. 2 i 3.”</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260C3496" w14:textId="77777777" w:rsidR="00673476" w:rsidRDefault="00673476">
            <w:pPr>
              <w:spacing w:after="160"/>
              <w:ind w:left="0"/>
            </w:pPr>
          </w:p>
        </w:tc>
      </w:tr>
      <w:tr w:rsidR="00673476" w14:paraId="1A929233" w14:textId="77777777">
        <w:trPr>
          <w:trHeight w:val="2035"/>
        </w:trPr>
        <w:tc>
          <w:tcPr>
            <w:tcW w:w="994" w:type="dxa"/>
            <w:tcBorders>
              <w:top w:val="single" w:sz="4" w:space="0" w:color="000000"/>
              <w:left w:val="single" w:sz="4" w:space="0" w:color="000000"/>
              <w:bottom w:val="single" w:sz="4" w:space="0" w:color="000000"/>
              <w:right w:val="single" w:sz="4" w:space="0" w:color="000000"/>
            </w:tcBorders>
          </w:tcPr>
          <w:p w14:paraId="62743127" w14:textId="77777777" w:rsidR="00673476" w:rsidRDefault="00DD243B">
            <w:pPr>
              <w:spacing w:after="0"/>
              <w:ind w:left="0"/>
            </w:pPr>
            <w:r>
              <w:t>4.</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E8E9D95" w14:textId="77777777" w:rsidR="00673476" w:rsidRDefault="00DD243B">
            <w:pPr>
              <w:spacing w:after="0"/>
              <w:ind w:left="0"/>
            </w:pPr>
            <w:r>
              <w:t xml:space="preserve">art. 80a ust. </w:t>
            </w:r>
            <w:r>
              <w:t xml:space="preserve">2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60400CA2" w14:textId="77777777" w:rsidR="00673476" w:rsidRDefault="00DD243B">
            <w:pPr>
              <w:tabs>
                <w:tab w:val="center" w:pos="196"/>
                <w:tab w:val="center" w:pos="2436"/>
              </w:tabs>
              <w:spacing w:after="0"/>
              <w:ind w:left="0"/>
            </w:pPr>
            <w:r>
              <w:rPr>
                <w:rFonts w:ascii="Calibri" w:eastAsia="Calibri" w:hAnsi="Calibri" w:cs="Calibri"/>
              </w:rPr>
              <w:tab/>
            </w:r>
            <w:r>
              <w:t xml:space="preserve">„art. </w:t>
            </w:r>
            <w:r>
              <w:tab/>
              <w:t xml:space="preserve">80a </w:t>
            </w:r>
          </w:p>
          <w:p w14:paraId="143182D6" w14:textId="77777777" w:rsidR="00673476" w:rsidRDefault="00DD243B">
            <w:pPr>
              <w:spacing w:after="0"/>
              <w:ind w:left="0"/>
            </w:pPr>
            <w:r>
              <w:t xml:space="preserve">2. </w:t>
            </w:r>
          </w:p>
          <w:p w14:paraId="4A75195E" w14:textId="77777777" w:rsidR="00673476" w:rsidRDefault="00DD243B">
            <w:pPr>
              <w:spacing w:after="0"/>
              <w:ind w:left="0" w:right="60"/>
              <w:jc w:val="both"/>
            </w:pPr>
            <w:r>
              <w:t xml:space="preserve">Dodatek do projektu robót geologicznych, których wykonywanie nie wymaga uzyskania koncesji, zatwierdza, w drodze </w:t>
            </w:r>
          </w:p>
        </w:tc>
        <w:tc>
          <w:tcPr>
            <w:tcW w:w="2976" w:type="dxa"/>
            <w:tcBorders>
              <w:top w:val="single" w:sz="4" w:space="0" w:color="000000"/>
              <w:left w:val="single" w:sz="4" w:space="0" w:color="000000"/>
              <w:bottom w:val="single" w:sz="4" w:space="0" w:color="000000"/>
              <w:right w:val="single" w:sz="4" w:space="0" w:color="000000"/>
            </w:tcBorders>
          </w:tcPr>
          <w:p w14:paraId="095B0BE2" w14:textId="77777777" w:rsidR="00673476" w:rsidRDefault="00DD243B">
            <w:pPr>
              <w:tabs>
                <w:tab w:val="center" w:pos="196"/>
                <w:tab w:val="center" w:pos="1363"/>
                <w:tab w:val="center" w:pos="2548"/>
              </w:tabs>
              <w:spacing w:after="0"/>
              <w:ind w:left="0"/>
            </w:pPr>
            <w:r>
              <w:rPr>
                <w:rFonts w:ascii="Calibri" w:eastAsia="Calibri" w:hAnsi="Calibri" w:cs="Calibri"/>
              </w:rPr>
              <w:tab/>
            </w:r>
            <w:r>
              <w:t>„</w:t>
            </w:r>
            <w:r>
              <w:t xml:space="preserve">art. </w:t>
            </w:r>
            <w:r>
              <w:tab/>
              <w:t xml:space="preserve"> </w:t>
            </w:r>
            <w:r>
              <w:tab/>
              <w:t>80a.</w:t>
            </w:r>
            <w:r>
              <w:t xml:space="preserve"> </w:t>
            </w:r>
          </w:p>
          <w:p w14:paraId="04E3A3B0" w14:textId="77777777" w:rsidR="00673476" w:rsidRDefault="00DD243B">
            <w:pPr>
              <w:spacing w:after="0"/>
              <w:ind w:left="0" w:right="61"/>
              <w:jc w:val="both"/>
            </w:pPr>
            <w:r>
              <w:t xml:space="preserve">2. </w:t>
            </w:r>
            <w:r>
              <w:t xml:space="preserve">Z wyjątkiem sytuacji określonej w art. 80b ust. 1, dodatek do projektu robót geologicznych, których wykonywanie nie wymaga uzyskania koncesji, zatwierdza, w drodze </w:t>
            </w:r>
          </w:p>
        </w:tc>
        <w:tc>
          <w:tcPr>
            <w:tcW w:w="6173" w:type="dxa"/>
            <w:tcBorders>
              <w:top w:val="single" w:sz="4" w:space="0" w:color="000000"/>
              <w:left w:val="single" w:sz="4" w:space="0" w:color="000000"/>
              <w:bottom w:val="single" w:sz="4" w:space="0" w:color="000000"/>
              <w:right w:val="single" w:sz="4" w:space="0" w:color="000000"/>
            </w:tcBorders>
          </w:tcPr>
          <w:p w14:paraId="2C0B4E76" w14:textId="77777777" w:rsidR="00673476" w:rsidRDefault="00DD243B">
            <w:pPr>
              <w:spacing w:after="254" w:line="238" w:lineRule="auto"/>
              <w:ind w:left="0"/>
              <w:jc w:val="both"/>
            </w:pPr>
            <w:r>
              <w:t>Uzasadnienie dotyczy art. 80a ust. 2 oraz art. 85b ust.</w:t>
            </w:r>
            <w:r>
              <w:t xml:space="preserve"> </w:t>
            </w:r>
            <w:r>
              <w:t>1,</w:t>
            </w:r>
            <w:r>
              <w:t xml:space="preserve"> 2 </w:t>
            </w:r>
            <w:r>
              <w:t xml:space="preserve">i </w:t>
            </w:r>
            <w:r>
              <w:t xml:space="preserve">3 </w:t>
            </w:r>
            <w:proofErr w:type="spellStart"/>
            <w:r>
              <w:t>PGiG</w:t>
            </w:r>
            <w:proofErr w:type="spellEnd"/>
            <w:r>
              <w:t xml:space="preserve"> </w:t>
            </w:r>
          </w:p>
          <w:p w14:paraId="48CDCF32" w14:textId="77777777" w:rsidR="00673476" w:rsidRDefault="00DD243B">
            <w:pPr>
              <w:spacing w:after="0"/>
              <w:ind w:left="0" w:right="60"/>
              <w:jc w:val="both"/>
            </w:pPr>
            <w:r>
              <w:t xml:space="preserve">Projektowana zmiana ma charakter porządkowy. Niektóre z przepisów ustawy znoszą obowiązek zatwierdzenia projektu robót geologicznych i zamiast tego obligują do jego zgłoszenia. W obecnym stanie prawnym nie ma jednak przepisu, który wprowadzałby analogiczne </w:t>
            </w:r>
          </w:p>
        </w:tc>
      </w:tr>
    </w:tbl>
    <w:p w14:paraId="03FF6AA0"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4"/>
        <w:gridCol w:w="1702"/>
        <w:gridCol w:w="2834"/>
        <w:gridCol w:w="2976"/>
        <w:gridCol w:w="6172"/>
      </w:tblGrid>
      <w:tr w:rsidR="00673476" w14:paraId="103BBC2F" w14:textId="77777777">
        <w:trPr>
          <w:trHeight w:val="516"/>
        </w:trPr>
        <w:tc>
          <w:tcPr>
            <w:tcW w:w="994" w:type="dxa"/>
            <w:tcBorders>
              <w:top w:val="single" w:sz="4" w:space="0" w:color="000000"/>
              <w:left w:val="single" w:sz="4" w:space="0" w:color="000000"/>
              <w:bottom w:val="single" w:sz="4" w:space="0" w:color="000000"/>
              <w:right w:val="single" w:sz="4" w:space="0" w:color="000000"/>
            </w:tcBorders>
          </w:tcPr>
          <w:p w14:paraId="78AA2329"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3213CE16"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3CD5F4F0" w14:textId="77777777" w:rsidR="00673476" w:rsidRDefault="00DD243B">
            <w:pPr>
              <w:spacing w:after="0"/>
              <w:ind w:left="0"/>
              <w:jc w:val="both"/>
            </w:pPr>
            <w:r>
              <w:t>decyzji, właściwy organ administracji geologicznej</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72277F2" w14:textId="77777777" w:rsidR="00673476" w:rsidRDefault="00DD243B">
            <w:pPr>
              <w:spacing w:after="0"/>
              <w:ind w:left="0"/>
              <w:jc w:val="both"/>
            </w:pPr>
            <w:r>
              <w:t>decyzji, właściwy organ administracji geologicznej.”</w:t>
            </w:r>
            <w:r>
              <w:t xml:space="preserve"> </w:t>
            </w:r>
          </w:p>
        </w:tc>
        <w:tc>
          <w:tcPr>
            <w:tcW w:w="6173" w:type="dxa"/>
            <w:vMerge w:val="restart"/>
            <w:tcBorders>
              <w:top w:val="single" w:sz="4" w:space="0" w:color="000000"/>
              <w:left w:val="single" w:sz="4" w:space="0" w:color="000000"/>
              <w:bottom w:val="single" w:sz="4" w:space="0" w:color="000000"/>
              <w:right w:val="single" w:sz="4" w:space="0" w:color="000000"/>
            </w:tcBorders>
          </w:tcPr>
          <w:p w14:paraId="00607A2D" w14:textId="77777777" w:rsidR="00673476" w:rsidRDefault="00DD243B">
            <w:pPr>
              <w:spacing w:after="0"/>
              <w:ind w:left="0" w:right="59"/>
              <w:jc w:val="both"/>
            </w:pPr>
            <w:r>
              <w:t>ułatwienie w przypadku konieczności zmiany projektu robót geologicznych, który podlegał zgłoszeniu i sporządzenia do niego dodatku. W tym stanie rzeczy, możliwa jest interpretacja, że w przypadku zmiany projektu robót geologicznych, który nie wymagał zatwierdzenia ale podlegał procedurze zgłoszenia, konieczne jest zatwierdzenie dodatku do tego projektu. W takim wypadku dodatek do projektu robót geologicznych podlegałby bardziej „wymagającej” procedurze, niż sam projekt, co byłoby oczywiście niecelowe. Dlate</w:t>
            </w:r>
            <w:r>
              <w:t>go, aby uniknąć potencjalnych wątpliwości, proponuje się wprowadzenie postulowanego przepisu.</w:t>
            </w:r>
            <w:r>
              <w:t xml:space="preserve"> </w:t>
            </w:r>
          </w:p>
        </w:tc>
      </w:tr>
      <w:tr w:rsidR="00673476" w14:paraId="294839E0" w14:textId="77777777">
        <w:trPr>
          <w:trHeight w:val="8359"/>
        </w:trPr>
        <w:tc>
          <w:tcPr>
            <w:tcW w:w="994" w:type="dxa"/>
            <w:tcBorders>
              <w:top w:val="single" w:sz="4" w:space="0" w:color="000000"/>
              <w:left w:val="single" w:sz="4" w:space="0" w:color="000000"/>
              <w:bottom w:val="single" w:sz="4" w:space="0" w:color="000000"/>
              <w:right w:val="single" w:sz="4" w:space="0" w:color="000000"/>
            </w:tcBorders>
          </w:tcPr>
          <w:p w14:paraId="5EAF1484" w14:textId="77777777" w:rsidR="00673476" w:rsidRDefault="00DD243B">
            <w:pPr>
              <w:spacing w:after="0"/>
              <w:ind w:left="0"/>
            </w:pPr>
            <w:r>
              <w:t>5.</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DB2F20F" w14:textId="77777777" w:rsidR="00673476" w:rsidRDefault="00DD243B">
            <w:pPr>
              <w:spacing w:after="0"/>
              <w:ind w:left="0"/>
              <w:jc w:val="both"/>
            </w:pPr>
            <w:r>
              <w:t>art. 80b ust.</w:t>
            </w:r>
            <w:r>
              <w:t xml:space="preserve"> </w:t>
            </w:r>
            <w:r>
              <w:t>1,</w:t>
            </w:r>
            <w:r>
              <w:t xml:space="preserve"> 2 </w:t>
            </w:r>
            <w:r>
              <w:t xml:space="preserve">i </w:t>
            </w:r>
            <w:r>
              <w:t xml:space="preserve">3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54FD2142" w14:textId="77777777" w:rsidR="00673476" w:rsidRDefault="00DD243B">
            <w:pPr>
              <w:spacing w:after="0"/>
              <w:ind w:left="0"/>
              <w:jc w:val="both"/>
            </w:pPr>
            <w:r>
              <w:t xml:space="preserve">Brak </w:t>
            </w:r>
            <w:r>
              <w:t xml:space="preserve">– </w:t>
            </w:r>
            <w:r>
              <w:t>wprowadzenie nowego przepisu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DF1CBE7" w14:textId="77777777" w:rsidR="00673476" w:rsidRDefault="00DD243B">
            <w:pPr>
              <w:tabs>
                <w:tab w:val="center" w:pos="196"/>
                <w:tab w:val="center" w:pos="2548"/>
              </w:tabs>
              <w:spacing w:after="0"/>
              <w:ind w:left="0"/>
            </w:pPr>
            <w:r>
              <w:rPr>
                <w:rFonts w:ascii="Calibri" w:eastAsia="Calibri" w:hAnsi="Calibri" w:cs="Calibri"/>
              </w:rPr>
              <w:tab/>
            </w:r>
            <w:r>
              <w:t>„</w:t>
            </w:r>
            <w:r>
              <w:t xml:space="preserve">art. </w:t>
            </w:r>
            <w:r>
              <w:tab/>
              <w:t xml:space="preserve">80b. </w:t>
            </w:r>
          </w:p>
          <w:p w14:paraId="1028181D" w14:textId="77777777" w:rsidR="00673476" w:rsidRDefault="00DD243B">
            <w:pPr>
              <w:numPr>
                <w:ilvl w:val="0"/>
                <w:numId w:val="3"/>
              </w:numPr>
              <w:spacing w:after="253" w:line="239" w:lineRule="auto"/>
              <w:ind w:right="61"/>
              <w:jc w:val="both"/>
            </w:pPr>
            <w:r>
              <w:t>Dodatek do projektu robót geologicznych nie wymaga zatwierdzenia, jeżeli projekt robót geologicznych podlegał zgłoszeniu.</w:t>
            </w:r>
            <w:r>
              <w:t xml:space="preserve"> </w:t>
            </w:r>
          </w:p>
          <w:p w14:paraId="6D31D70A" w14:textId="77777777" w:rsidR="00673476" w:rsidRDefault="00DD243B">
            <w:pPr>
              <w:numPr>
                <w:ilvl w:val="0"/>
                <w:numId w:val="3"/>
              </w:numPr>
              <w:spacing w:after="253" w:line="239" w:lineRule="auto"/>
              <w:ind w:right="61"/>
              <w:jc w:val="both"/>
            </w:pPr>
            <w:r>
              <w:t>Dodatek do projektu robót geologicznych, o którym mowa w ust. 1, podlega zgłoszeniu organowi, któremu został zgłoszony projekt robót geologicznych.</w:t>
            </w:r>
            <w:r>
              <w:t xml:space="preserve"> </w:t>
            </w:r>
          </w:p>
          <w:p w14:paraId="2C1397EA" w14:textId="77777777" w:rsidR="00673476" w:rsidRDefault="00DD243B">
            <w:pPr>
              <w:numPr>
                <w:ilvl w:val="0"/>
                <w:numId w:val="3"/>
              </w:numPr>
              <w:spacing w:after="2" w:line="239" w:lineRule="auto"/>
              <w:ind w:right="61"/>
              <w:jc w:val="both"/>
            </w:pPr>
            <w:r>
              <w:t>Rozpoczęcie robót geologicznych zgodnie z dodatkiem do projektu robót geologicznych, o którym mowa w ust. 1, może nastąpić, jeżeli w terminie 14 dni od dnia przedłożenia dodatku do projektu robót geologicznych organ, któremu został zgłoszony projekt robót geologicznych, w drodze decyzji, nie zgłosi do niego sprzeciwu. Organ, któremu został zgłoszony projekt robót geologicznych, może zgłosić sprzeciw, jeżeli:</w:t>
            </w:r>
            <w:r>
              <w:t xml:space="preserve"> </w:t>
            </w:r>
          </w:p>
          <w:p w14:paraId="06B7BA76" w14:textId="77777777" w:rsidR="00673476" w:rsidRDefault="00DD243B">
            <w:pPr>
              <w:spacing w:after="0"/>
              <w:ind w:left="0"/>
              <w:jc w:val="both"/>
            </w:pPr>
            <w:r>
              <w:t xml:space="preserve">1) zmieniony sposób wykonywania zamierzonych </w:t>
            </w:r>
          </w:p>
        </w:tc>
        <w:tc>
          <w:tcPr>
            <w:tcW w:w="0" w:type="auto"/>
            <w:vMerge/>
            <w:tcBorders>
              <w:top w:val="nil"/>
              <w:left w:val="single" w:sz="4" w:space="0" w:color="000000"/>
              <w:bottom w:val="single" w:sz="4" w:space="0" w:color="000000"/>
              <w:right w:val="single" w:sz="4" w:space="0" w:color="000000"/>
            </w:tcBorders>
          </w:tcPr>
          <w:p w14:paraId="5178FB29" w14:textId="77777777" w:rsidR="00673476" w:rsidRDefault="00673476">
            <w:pPr>
              <w:spacing w:after="160"/>
              <w:ind w:left="0"/>
            </w:pPr>
          </w:p>
        </w:tc>
      </w:tr>
    </w:tbl>
    <w:p w14:paraId="52E10204"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4"/>
        <w:gridCol w:w="1702"/>
        <w:gridCol w:w="2834"/>
        <w:gridCol w:w="2976"/>
        <w:gridCol w:w="6172"/>
      </w:tblGrid>
      <w:tr w:rsidR="00673476" w14:paraId="28C8B3D0" w14:textId="77777777">
        <w:trPr>
          <w:trHeight w:val="3046"/>
        </w:trPr>
        <w:tc>
          <w:tcPr>
            <w:tcW w:w="994" w:type="dxa"/>
            <w:tcBorders>
              <w:top w:val="single" w:sz="4" w:space="0" w:color="000000"/>
              <w:left w:val="single" w:sz="4" w:space="0" w:color="000000"/>
              <w:bottom w:val="single" w:sz="4" w:space="0" w:color="000000"/>
              <w:right w:val="single" w:sz="4" w:space="0" w:color="000000"/>
            </w:tcBorders>
          </w:tcPr>
          <w:p w14:paraId="1D1743C6"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208FC11F"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45F092F6"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3942B2E5" w14:textId="77777777" w:rsidR="00673476" w:rsidRDefault="00DD243B">
            <w:pPr>
              <w:spacing w:after="2" w:line="238" w:lineRule="auto"/>
              <w:ind w:left="0"/>
              <w:jc w:val="both"/>
            </w:pPr>
            <w:r>
              <w:t>robót geologicznych zagraża środowisku;</w:t>
            </w:r>
            <w:r>
              <w:t xml:space="preserve"> </w:t>
            </w:r>
          </w:p>
          <w:p w14:paraId="4ED5D8A0" w14:textId="77777777" w:rsidR="00673476" w:rsidRDefault="00DD243B">
            <w:pPr>
              <w:numPr>
                <w:ilvl w:val="0"/>
                <w:numId w:val="4"/>
              </w:numPr>
              <w:spacing w:after="0" w:line="239" w:lineRule="auto"/>
              <w:ind w:right="30"/>
            </w:pPr>
            <w:r>
              <w:t xml:space="preserve">dodatek do projektu robót geologicznych nie odpowiada wymaganiom </w:t>
            </w:r>
          </w:p>
          <w:p w14:paraId="7CE45F5E" w14:textId="77777777" w:rsidR="00673476" w:rsidRDefault="00DD243B">
            <w:pPr>
              <w:spacing w:after="0"/>
              <w:ind w:left="0"/>
            </w:pPr>
            <w:r>
              <w:t>prawa;</w:t>
            </w:r>
            <w:r>
              <w:t xml:space="preserve"> </w:t>
            </w:r>
          </w:p>
          <w:p w14:paraId="602B92E8" w14:textId="77777777" w:rsidR="00673476" w:rsidRDefault="00DD243B">
            <w:pPr>
              <w:numPr>
                <w:ilvl w:val="0"/>
                <w:numId w:val="4"/>
              </w:numPr>
              <w:spacing w:after="0"/>
              <w:ind w:right="30"/>
            </w:pPr>
            <w:r>
              <w:t xml:space="preserve">zmieniony rodzaj i zakres projektowanych </w:t>
            </w:r>
            <w:r>
              <w:tab/>
              <w:t xml:space="preserve">robót geologicznych oraz sposób ich </w:t>
            </w:r>
            <w:r>
              <w:tab/>
              <w:t xml:space="preserve">wykonania </w:t>
            </w:r>
            <w:r>
              <w:tab/>
              <w:t xml:space="preserve">nie odpowiadają </w:t>
            </w:r>
            <w:r>
              <w:tab/>
              <w:t xml:space="preserve">celowi </w:t>
            </w:r>
            <w:r>
              <w:tab/>
              <w:t>tych robót.”</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02AFAE91" w14:textId="77777777" w:rsidR="00673476" w:rsidRDefault="00673476">
            <w:pPr>
              <w:spacing w:after="160"/>
              <w:ind w:left="0"/>
            </w:pPr>
          </w:p>
        </w:tc>
      </w:tr>
      <w:tr w:rsidR="00673476" w14:paraId="38E71A79" w14:textId="77777777">
        <w:trPr>
          <w:trHeight w:val="1781"/>
        </w:trPr>
        <w:tc>
          <w:tcPr>
            <w:tcW w:w="994" w:type="dxa"/>
            <w:tcBorders>
              <w:top w:val="single" w:sz="4" w:space="0" w:color="000000"/>
              <w:left w:val="single" w:sz="4" w:space="0" w:color="000000"/>
              <w:bottom w:val="single" w:sz="4" w:space="0" w:color="000000"/>
              <w:right w:val="single" w:sz="4" w:space="0" w:color="000000"/>
            </w:tcBorders>
          </w:tcPr>
          <w:p w14:paraId="36A702D0" w14:textId="77777777" w:rsidR="00673476" w:rsidRDefault="00DD243B">
            <w:pPr>
              <w:spacing w:after="0"/>
              <w:ind w:left="0"/>
            </w:pPr>
            <w:r>
              <w:t>6.</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23C4A6" w14:textId="77777777" w:rsidR="00673476" w:rsidRDefault="00DD243B">
            <w:pPr>
              <w:spacing w:after="0"/>
              <w:ind w:left="0"/>
            </w:pPr>
            <w:r>
              <w:t>art. 80a ust.</w:t>
            </w:r>
            <w:r>
              <w:t xml:space="preserve"> 1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73BDB0A" w14:textId="77777777" w:rsidR="00673476" w:rsidRDefault="00DD243B">
            <w:pPr>
              <w:tabs>
                <w:tab w:val="center" w:pos="196"/>
                <w:tab w:val="center" w:pos="2436"/>
              </w:tabs>
              <w:spacing w:after="0"/>
              <w:ind w:left="0"/>
            </w:pPr>
            <w:r>
              <w:rPr>
                <w:rFonts w:ascii="Calibri" w:eastAsia="Calibri" w:hAnsi="Calibri" w:cs="Calibri"/>
              </w:rPr>
              <w:tab/>
            </w:r>
            <w:r>
              <w:t>„</w:t>
            </w:r>
            <w:r>
              <w:t xml:space="preserve">art. </w:t>
            </w:r>
            <w:r>
              <w:tab/>
              <w:t>80a</w:t>
            </w:r>
            <w:r>
              <w:t xml:space="preserve"> </w:t>
            </w:r>
          </w:p>
          <w:p w14:paraId="0E4ED418" w14:textId="77777777" w:rsidR="00673476" w:rsidRDefault="00DD243B">
            <w:pPr>
              <w:spacing w:after="1" w:line="239" w:lineRule="auto"/>
              <w:ind w:left="0" w:right="61"/>
              <w:jc w:val="both"/>
            </w:pPr>
            <w:r>
              <w:t>1</w:t>
            </w:r>
            <w:r>
              <w:t>.</w:t>
            </w:r>
            <w:r>
              <w:t xml:space="preserve"> </w:t>
            </w:r>
            <w:r>
              <w:t xml:space="preserve">Zmiany projektu robót geologicznych dokonuje się przez sporządzenie </w:t>
            </w:r>
          </w:p>
          <w:p w14:paraId="012B5ECF" w14:textId="77777777" w:rsidR="00673476" w:rsidRDefault="00DD243B">
            <w:pPr>
              <w:spacing w:after="0"/>
              <w:ind w:left="0"/>
            </w:pPr>
            <w:r>
              <w:t>dodatku.”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7E0E69D" w14:textId="77777777" w:rsidR="00673476" w:rsidRDefault="00DD243B">
            <w:pPr>
              <w:tabs>
                <w:tab w:val="center" w:pos="196"/>
                <w:tab w:val="center" w:pos="1363"/>
                <w:tab w:val="center" w:pos="2548"/>
              </w:tabs>
              <w:spacing w:after="0"/>
              <w:ind w:left="0"/>
            </w:pPr>
            <w:r>
              <w:rPr>
                <w:rFonts w:ascii="Calibri" w:eastAsia="Calibri" w:hAnsi="Calibri" w:cs="Calibri"/>
              </w:rPr>
              <w:tab/>
            </w:r>
            <w:r>
              <w:t>„</w:t>
            </w:r>
            <w:r>
              <w:t xml:space="preserve">art. </w:t>
            </w:r>
            <w:r>
              <w:tab/>
              <w:t xml:space="preserve"> </w:t>
            </w:r>
            <w:r>
              <w:tab/>
              <w:t>80a.</w:t>
            </w:r>
            <w:r>
              <w:t xml:space="preserve"> </w:t>
            </w:r>
          </w:p>
          <w:p w14:paraId="09FC16D1" w14:textId="77777777" w:rsidR="00673476" w:rsidRDefault="00DD243B">
            <w:pPr>
              <w:spacing w:after="0"/>
              <w:ind w:left="0" w:right="61"/>
              <w:jc w:val="both"/>
            </w:pPr>
            <w:r>
              <w:t xml:space="preserve">1. </w:t>
            </w:r>
            <w:r>
              <w:t>Z wyjątkiem sytuacji określonej w art. 80c ust. 1, zmiany projektu robót geologicznych dokonuje się przez sporządzenie dodatku.”</w:t>
            </w:r>
            <w:r>
              <w:t xml:space="preserve"> </w:t>
            </w:r>
          </w:p>
        </w:tc>
        <w:tc>
          <w:tcPr>
            <w:tcW w:w="6173" w:type="dxa"/>
            <w:vMerge w:val="restart"/>
            <w:tcBorders>
              <w:top w:val="single" w:sz="4" w:space="0" w:color="000000"/>
              <w:left w:val="single" w:sz="4" w:space="0" w:color="000000"/>
              <w:bottom w:val="single" w:sz="4" w:space="0" w:color="000000"/>
              <w:right w:val="single" w:sz="4" w:space="0" w:color="000000"/>
            </w:tcBorders>
          </w:tcPr>
          <w:p w14:paraId="2703FFA8" w14:textId="77777777" w:rsidR="00673476" w:rsidRDefault="00DD243B">
            <w:pPr>
              <w:spacing w:after="232"/>
              <w:ind w:left="0"/>
            </w:pPr>
            <w:r>
              <w:t>Uzasadnienie dotyczy art. 80a ust. 1 oraz art. 80b</w:t>
            </w:r>
            <w:r>
              <w:t xml:space="preserve"> </w:t>
            </w:r>
            <w:proofErr w:type="spellStart"/>
            <w:r>
              <w:t>PGiG</w:t>
            </w:r>
            <w:proofErr w:type="spellEnd"/>
            <w:r>
              <w:t xml:space="preserve"> </w:t>
            </w:r>
          </w:p>
          <w:p w14:paraId="5F739E8E" w14:textId="77777777" w:rsidR="00673476" w:rsidRDefault="00DD243B">
            <w:pPr>
              <w:spacing w:after="0" w:line="239" w:lineRule="auto"/>
              <w:ind w:left="0" w:right="58"/>
              <w:jc w:val="both"/>
            </w:pPr>
            <w:r>
              <w:t>Projektowana zmiana ma na celu dostosowanie obowiązujących przepisów do faktycznego sposobu wykonywania robót geologicznych i uregulowanie niepożądanych praktyk, które wykształciły się w tym zakresie.</w:t>
            </w:r>
            <w:r>
              <w:t xml:space="preserve"> </w:t>
            </w:r>
            <w:r>
              <w:t xml:space="preserve">Nierzadko w trakcie prowadzenia robót geologicznych, a </w:t>
            </w:r>
            <w:r>
              <w:lastRenderedPageBreak/>
              <w:t xml:space="preserve">zwłaszcza wierceń, identyfikowane są nieprzewidziane wcześniej okoliczności wymagające niezwłocznej modyfikacji pierwotnie zakładanego zakresu robót. Typowym przykładem takiej sytuacji jest konieczność przegłębienia otworu w celu dotarcia do spągu warstwy geologicznej, której całościowe </w:t>
            </w:r>
            <w:proofErr w:type="spellStart"/>
            <w:r>
              <w:t>opróbowanie</w:t>
            </w:r>
            <w:proofErr w:type="spellEnd"/>
            <w:r>
              <w:t xml:space="preserve"> jest konieczne ze względu, chociażby na uzyskanie parametrów geotechnicznych czy też hydrogeologicznych. </w:t>
            </w:r>
          </w:p>
          <w:p w14:paraId="71969536" w14:textId="77777777" w:rsidR="00673476" w:rsidRDefault="00DD243B">
            <w:pPr>
              <w:spacing w:after="0"/>
              <w:ind w:left="0" w:right="58"/>
              <w:jc w:val="both"/>
            </w:pPr>
            <w:r>
              <w:t xml:space="preserve">W obecnie obowiązującym stanie prawnym w takiej sytuacji należałoby sporządzić i zatwierdzić dodatek do projektu robót geologicznych. Jest to proces długotrwały, mogący potencjalnie trwać nawet kilka miesięcy. W tym czasie otwór musi zostać zabezpieczony, a prace wstrzymane. Takie rozwiązanie jest nie tylko kosztowne i czasochłonne, ale również zniechęca inwestorów do formalnego zgłaszania tego rodzaju zmian. W efekcie, często dochodzi do </w:t>
            </w:r>
          </w:p>
        </w:tc>
      </w:tr>
      <w:tr w:rsidR="00673476" w14:paraId="07471246" w14:textId="77777777">
        <w:trPr>
          <w:trHeight w:val="4058"/>
        </w:trPr>
        <w:tc>
          <w:tcPr>
            <w:tcW w:w="994" w:type="dxa"/>
            <w:tcBorders>
              <w:top w:val="single" w:sz="4" w:space="0" w:color="000000"/>
              <w:left w:val="single" w:sz="4" w:space="0" w:color="000000"/>
              <w:bottom w:val="single" w:sz="4" w:space="0" w:color="000000"/>
              <w:right w:val="single" w:sz="4" w:space="0" w:color="000000"/>
            </w:tcBorders>
          </w:tcPr>
          <w:p w14:paraId="14EF767E" w14:textId="77777777" w:rsidR="00673476" w:rsidRDefault="00DD243B">
            <w:pPr>
              <w:spacing w:after="0"/>
              <w:ind w:left="0"/>
            </w:pPr>
            <w:r>
              <w:lastRenderedPageBreak/>
              <w:t>7.</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1A16DC8" w14:textId="77777777" w:rsidR="00673476" w:rsidRDefault="00DD243B">
            <w:pPr>
              <w:spacing w:after="0"/>
              <w:ind w:left="0"/>
            </w:pPr>
            <w:r>
              <w:t>art. 80b</w:t>
            </w:r>
            <w:r>
              <w:t xml:space="preserve"> </w:t>
            </w:r>
            <w:proofErr w:type="spellStart"/>
            <w:r>
              <w:t>PGiG</w:t>
            </w:r>
            <w:proofErr w:type="spellEnd"/>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68FD595C" w14:textId="77777777" w:rsidR="00673476" w:rsidRDefault="00DD243B">
            <w:pPr>
              <w:spacing w:after="0"/>
              <w:ind w:left="0"/>
              <w:jc w:val="both"/>
            </w:pPr>
            <w:r>
              <w:t xml:space="preserve">Brak </w:t>
            </w:r>
            <w:r>
              <w:t xml:space="preserve">– </w:t>
            </w:r>
            <w:r>
              <w:t>wprowadzenie nowego przepisu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A5A181B" w14:textId="77777777" w:rsidR="00673476" w:rsidRDefault="00DD243B">
            <w:pPr>
              <w:tabs>
                <w:tab w:val="center" w:pos="196"/>
                <w:tab w:val="center" w:pos="2548"/>
              </w:tabs>
              <w:spacing w:after="0"/>
              <w:ind w:left="0"/>
            </w:pPr>
            <w:r>
              <w:rPr>
                <w:rFonts w:ascii="Calibri" w:eastAsia="Calibri" w:hAnsi="Calibri" w:cs="Calibri"/>
              </w:rPr>
              <w:tab/>
            </w:r>
            <w:r>
              <w:t>„</w:t>
            </w:r>
            <w:r>
              <w:t xml:space="preserve">art. </w:t>
            </w:r>
            <w:r>
              <w:tab/>
              <w:t xml:space="preserve">80b. </w:t>
            </w:r>
          </w:p>
          <w:p w14:paraId="4D5B9D0C" w14:textId="77777777" w:rsidR="00673476" w:rsidRDefault="00DD243B">
            <w:pPr>
              <w:numPr>
                <w:ilvl w:val="0"/>
                <w:numId w:val="5"/>
              </w:numPr>
              <w:spacing w:after="247" w:line="246" w:lineRule="auto"/>
              <w:ind w:right="61"/>
              <w:jc w:val="both"/>
            </w:pPr>
            <w:r>
              <w:t xml:space="preserve">Nieistotne zmiany projektu </w:t>
            </w:r>
            <w:r>
              <w:tab/>
              <w:t xml:space="preserve">robót geologicznych nie wymagają sporządzenia dodatku. </w:t>
            </w:r>
          </w:p>
          <w:p w14:paraId="4EA4BC03" w14:textId="77777777" w:rsidR="00673476" w:rsidRDefault="00DD243B">
            <w:pPr>
              <w:numPr>
                <w:ilvl w:val="0"/>
                <w:numId w:val="5"/>
              </w:numPr>
              <w:spacing w:after="0" w:line="239" w:lineRule="auto"/>
              <w:ind w:right="61"/>
              <w:jc w:val="both"/>
            </w:pPr>
            <w:r>
              <w:t xml:space="preserve">Zmiana projektu robót geologicznych stanowi zmianę nieistotną, jeżeli: </w:t>
            </w:r>
          </w:p>
          <w:p w14:paraId="20CD9316" w14:textId="77777777" w:rsidR="00673476" w:rsidRDefault="00DD243B">
            <w:pPr>
              <w:spacing w:after="0"/>
              <w:ind w:left="0" w:right="61"/>
              <w:jc w:val="both"/>
            </w:pPr>
            <w:r>
              <w:t>1) zmieniony sposób wykonywania zamierzonych robót geologicznych nie zagraża środowisku;</w:t>
            </w:r>
            <w:r>
              <w:t xml:space="preserve"> </w:t>
            </w:r>
            <w:r>
              <w:t>2) odpowiada wymaganiom prawa;</w:t>
            </w:r>
            <w:r>
              <w:t xml:space="preserve"> </w:t>
            </w:r>
          </w:p>
        </w:tc>
        <w:tc>
          <w:tcPr>
            <w:tcW w:w="0" w:type="auto"/>
            <w:vMerge/>
            <w:tcBorders>
              <w:top w:val="nil"/>
              <w:left w:val="single" w:sz="4" w:space="0" w:color="000000"/>
              <w:bottom w:val="single" w:sz="4" w:space="0" w:color="000000"/>
              <w:right w:val="single" w:sz="4" w:space="0" w:color="000000"/>
            </w:tcBorders>
          </w:tcPr>
          <w:p w14:paraId="09907E39" w14:textId="77777777" w:rsidR="00673476" w:rsidRDefault="00673476">
            <w:pPr>
              <w:spacing w:after="160"/>
              <w:ind w:left="0"/>
            </w:pPr>
          </w:p>
        </w:tc>
      </w:tr>
    </w:tbl>
    <w:p w14:paraId="4C94B86F"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3"/>
        <w:gridCol w:w="1702"/>
        <w:gridCol w:w="2834"/>
        <w:gridCol w:w="2976"/>
        <w:gridCol w:w="6173"/>
      </w:tblGrid>
      <w:tr w:rsidR="00673476" w14:paraId="7AF2632D" w14:textId="77777777">
        <w:trPr>
          <w:trHeight w:val="8863"/>
        </w:trPr>
        <w:tc>
          <w:tcPr>
            <w:tcW w:w="994" w:type="dxa"/>
            <w:tcBorders>
              <w:top w:val="single" w:sz="4" w:space="0" w:color="000000"/>
              <w:left w:val="single" w:sz="4" w:space="0" w:color="000000"/>
              <w:bottom w:val="single" w:sz="4" w:space="0" w:color="000000"/>
              <w:right w:val="single" w:sz="4" w:space="0" w:color="000000"/>
            </w:tcBorders>
          </w:tcPr>
          <w:p w14:paraId="00744C3A"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089CEEA4"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077BCB72"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3338866E" w14:textId="77777777" w:rsidR="00673476" w:rsidRDefault="00DD243B">
            <w:pPr>
              <w:spacing w:after="2" w:line="239" w:lineRule="auto"/>
              <w:ind w:left="0" w:right="59"/>
              <w:jc w:val="both"/>
            </w:pPr>
            <w:r>
              <w:t>3) zmieniony rodzaj i zakres projektowanych robót geologicznych oraz sposób ich wykonania odpowiadają celowi tych robót;</w:t>
            </w:r>
            <w:r>
              <w:t xml:space="preserve"> </w:t>
            </w:r>
            <w:r>
              <w:t xml:space="preserve">4) nie prowadzi ona do zmiany celów robót geologicznych określonych w projekcie robót </w:t>
            </w:r>
          </w:p>
          <w:p w14:paraId="1A89FA06" w14:textId="77777777" w:rsidR="00673476" w:rsidRDefault="00DD243B">
            <w:pPr>
              <w:spacing w:after="0"/>
              <w:ind w:left="0"/>
            </w:pPr>
            <w:r>
              <w:t>geologicznych;</w:t>
            </w:r>
            <w:r>
              <w:t xml:space="preserve"> </w:t>
            </w:r>
          </w:p>
          <w:p w14:paraId="3A498206" w14:textId="77777777" w:rsidR="00673476" w:rsidRDefault="00DD243B">
            <w:pPr>
              <w:numPr>
                <w:ilvl w:val="0"/>
                <w:numId w:val="6"/>
              </w:numPr>
              <w:spacing w:after="0" w:line="239" w:lineRule="auto"/>
              <w:ind w:right="59"/>
              <w:jc w:val="both"/>
            </w:pPr>
            <w:r>
              <w:t xml:space="preserve">nie narusza ona praw właścicieli (użytkowników wieczystych) </w:t>
            </w:r>
          </w:p>
          <w:p w14:paraId="310DE71A" w14:textId="77777777" w:rsidR="00673476" w:rsidRDefault="00DD243B">
            <w:pPr>
              <w:spacing w:after="0" w:line="239" w:lineRule="auto"/>
              <w:ind w:left="0" w:right="62"/>
              <w:jc w:val="both"/>
            </w:pPr>
            <w:r>
              <w:t>nieruchomości, w granicach których roboty te mają być wykonywane;</w:t>
            </w:r>
            <w:r>
              <w:t xml:space="preserve"> </w:t>
            </w:r>
          </w:p>
          <w:p w14:paraId="7D67942D" w14:textId="77777777" w:rsidR="00673476" w:rsidRDefault="00DD243B">
            <w:pPr>
              <w:numPr>
                <w:ilvl w:val="0"/>
                <w:numId w:val="6"/>
              </w:numPr>
              <w:spacing w:after="0" w:line="239" w:lineRule="auto"/>
              <w:ind w:right="59"/>
              <w:jc w:val="both"/>
            </w:pPr>
            <w:r>
              <w:t>nie prowadzi ona do naruszenia warunków określonych w decyzji zatwierdzającej projekt robót geologicznych;</w:t>
            </w:r>
            <w:r>
              <w:t xml:space="preserve"> </w:t>
            </w:r>
          </w:p>
          <w:p w14:paraId="09AC8A59" w14:textId="77777777" w:rsidR="00673476" w:rsidRDefault="00DD243B">
            <w:pPr>
              <w:numPr>
                <w:ilvl w:val="0"/>
                <w:numId w:val="6"/>
              </w:numPr>
              <w:spacing w:after="1" w:line="239" w:lineRule="auto"/>
              <w:ind w:right="59"/>
              <w:jc w:val="both"/>
            </w:pPr>
            <w:r>
              <w:t>koniecznym jest przegłębienie otworu wiertniczego w celu osiągnięcia zamierzonego celu geologicznego;</w:t>
            </w:r>
            <w:r>
              <w:t xml:space="preserve"> </w:t>
            </w:r>
          </w:p>
          <w:p w14:paraId="3B441F85" w14:textId="77777777" w:rsidR="00673476" w:rsidRDefault="00DD243B">
            <w:pPr>
              <w:numPr>
                <w:ilvl w:val="0"/>
                <w:numId w:val="6"/>
              </w:numPr>
              <w:spacing w:after="0" w:line="239" w:lineRule="auto"/>
              <w:ind w:right="59"/>
              <w:jc w:val="both"/>
            </w:pPr>
            <w:r>
              <w:t>koniecznym jest zmiana lokalizacji otworu wiertniczego w obrębie terenu objętego badaniami;</w:t>
            </w:r>
            <w:r>
              <w:t xml:space="preserve"> </w:t>
            </w:r>
          </w:p>
          <w:p w14:paraId="3F7A0B15" w14:textId="77777777" w:rsidR="00673476" w:rsidRDefault="00DD243B">
            <w:pPr>
              <w:numPr>
                <w:ilvl w:val="0"/>
                <w:numId w:val="6"/>
              </w:numPr>
              <w:spacing w:after="0"/>
              <w:ind w:right="59"/>
              <w:jc w:val="both"/>
            </w:pPr>
            <w:r>
              <w:t xml:space="preserve">koniecznym jest wykonanie dodatkowych otworów geologicznych w celu osiągnięcia zamierzonego celu </w:t>
            </w:r>
          </w:p>
        </w:tc>
        <w:tc>
          <w:tcPr>
            <w:tcW w:w="6173" w:type="dxa"/>
            <w:tcBorders>
              <w:top w:val="single" w:sz="4" w:space="0" w:color="000000"/>
              <w:left w:val="single" w:sz="4" w:space="0" w:color="000000"/>
              <w:bottom w:val="single" w:sz="4" w:space="0" w:color="000000"/>
              <w:right w:val="single" w:sz="4" w:space="0" w:color="000000"/>
            </w:tcBorders>
          </w:tcPr>
          <w:p w14:paraId="4807EF55" w14:textId="77777777" w:rsidR="00673476" w:rsidRDefault="00DD243B">
            <w:pPr>
              <w:spacing w:after="0" w:line="249" w:lineRule="auto"/>
              <w:ind w:left="0" w:right="60"/>
              <w:jc w:val="both"/>
            </w:pPr>
            <w:r>
              <w:t xml:space="preserve">nieudokumentowanego przegłębiania otworów, a informacje geologiczne z głębszych partii profilu nie są ujmowane w dokumentacji </w:t>
            </w:r>
            <w:r>
              <w:tab/>
              <w:t>geologicznej.</w:t>
            </w:r>
            <w:r>
              <w:t xml:space="preserve"> </w:t>
            </w:r>
          </w:p>
          <w:p w14:paraId="73756D63" w14:textId="77777777" w:rsidR="00673476" w:rsidRDefault="00DD243B">
            <w:pPr>
              <w:spacing w:after="0"/>
              <w:ind w:left="0" w:right="58"/>
              <w:jc w:val="both"/>
            </w:pPr>
            <w:r>
              <w:t xml:space="preserve">Proponowany przepis ma na celu wprowadzenie elastycznego mechanizmu, który w określonych wypadkach zwolni inwestorów z obowiązku sporządzania dodatku do projektu robót geologicznych, a więc również z obowiązku jego zatwierdzania (albo zgłaszania zgodnie z </w:t>
            </w:r>
            <w:r>
              <w:t xml:space="preserve"> </w:t>
            </w:r>
            <w:r>
              <w:t>propozycją wyżej). W projektowanym stanie prawnym kontynuacja zmodyfikowanych robót geologicznych bez konieczności sporządzania dodatku będzie możliwa pod warunkiem, że te modyfikacje nie będą istotne. Istotność zmian oceniać będzie geolog dozorujący roboty geologiczne według kryteriów określonych w ustawie, co pozwoli uniknąć nadużywania przedmiotowej instytucji przez</w:t>
            </w:r>
            <w:r>
              <w:t xml:space="preserve"> </w:t>
            </w:r>
            <w:r>
              <w:t>inwestorów. Byłoby to więc rozwiązanie analogiczne do instytucji nieistotnego odstąpienia od zatwierdzonego projektu zagospodarowania dział</w:t>
            </w:r>
            <w:r>
              <w:t>ki lub terenu lub projektu architektoniczno</w:t>
            </w:r>
            <w:r>
              <w:t>-</w:t>
            </w:r>
            <w:r>
              <w:t xml:space="preserve">budowlanego lub innych warunków pozwolenia na budowę, które z powodzeniem funkcjonuje w ustawie z dnia 7 lipca 1994 r. </w:t>
            </w:r>
            <w:r>
              <w:t xml:space="preserve">– </w:t>
            </w:r>
            <w:r>
              <w:t xml:space="preserve">Prawo budowlane. </w:t>
            </w:r>
          </w:p>
        </w:tc>
      </w:tr>
    </w:tbl>
    <w:p w14:paraId="3FD3AB0F"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3"/>
        <w:gridCol w:w="1702"/>
        <w:gridCol w:w="2834"/>
        <w:gridCol w:w="2976"/>
        <w:gridCol w:w="6173"/>
      </w:tblGrid>
      <w:tr w:rsidR="00673476" w14:paraId="3559A3C4" w14:textId="77777777">
        <w:trPr>
          <w:trHeight w:val="4562"/>
        </w:trPr>
        <w:tc>
          <w:tcPr>
            <w:tcW w:w="994" w:type="dxa"/>
            <w:tcBorders>
              <w:top w:val="single" w:sz="4" w:space="0" w:color="000000"/>
              <w:left w:val="single" w:sz="4" w:space="0" w:color="000000"/>
              <w:bottom w:val="single" w:sz="4" w:space="0" w:color="000000"/>
              <w:right w:val="single" w:sz="4" w:space="0" w:color="000000"/>
            </w:tcBorders>
          </w:tcPr>
          <w:p w14:paraId="36564613"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26CB28C3"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5AE77CDB"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7DADCA5A" w14:textId="77777777" w:rsidR="00673476" w:rsidRDefault="00DD243B">
            <w:pPr>
              <w:spacing w:after="254" w:line="239" w:lineRule="auto"/>
              <w:ind w:left="0" w:right="61"/>
              <w:jc w:val="both"/>
            </w:pPr>
            <w:r>
              <w:t xml:space="preserve">geologicznego, przy czym ilość dodatkowych otworów geologicznych nie może być wyższa niż 30% liczby otworów wskazanych w pierwotnym projekcie robót geologicznych. </w:t>
            </w:r>
          </w:p>
          <w:p w14:paraId="0F38D503" w14:textId="77777777" w:rsidR="00673476" w:rsidRDefault="00DD243B">
            <w:pPr>
              <w:spacing w:after="0"/>
              <w:ind w:left="0" w:right="59"/>
              <w:jc w:val="both"/>
            </w:pPr>
            <w:r>
              <w:t>3. Geolog dozorujący roboty geologiczne dokonuje kwalifikacji zamierzonej zmiany projektu robót geologicznych, a w przypadku uznania, że jest ona nieistotna, dołącza do dokumentacji geologicznej odpowiednie informacje dotyczące tej zmiany.”</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12508060" w14:textId="77777777" w:rsidR="00673476" w:rsidRDefault="00673476">
            <w:pPr>
              <w:spacing w:after="160"/>
              <w:ind w:left="0"/>
            </w:pPr>
          </w:p>
        </w:tc>
      </w:tr>
      <w:tr w:rsidR="00673476" w14:paraId="743E0BEE" w14:textId="77777777">
        <w:trPr>
          <w:trHeight w:val="4313"/>
        </w:trPr>
        <w:tc>
          <w:tcPr>
            <w:tcW w:w="994" w:type="dxa"/>
            <w:tcBorders>
              <w:top w:val="single" w:sz="4" w:space="0" w:color="000000"/>
              <w:left w:val="single" w:sz="4" w:space="0" w:color="000000"/>
              <w:bottom w:val="single" w:sz="4" w:space="0" w:color="000000"/>
              <w:right w:val="single" w:sz="4" w:space="0" w:color="000000"/>
            </w:tcBorders>
          </w:tcPr>
          <w:p w14:paraId="4AEC5538" w14:textId="77777777" w:rsidR="00673476" w:rsidRDefault="00DD243B">
            <w:pPr>
              <w:spacing w:after="0"/>
              <w:ind w:left="0"/>
            </w:pPr>
            <w:r>
              <w:t>8.</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78E15F7" w14:textId="77777777" w:rsidR="00673476" w:rsidRDefault="00DD243B">
            <w:pPr>
              <w:spacing w:after="0"/>
              <w:ind w:left="0"/>
            </w:pPr>
            <w:r>
              <w:t>art. 81</w:t>
            </w:r>
            <w:r>
              <w:t xml:space="preserve"> </w:t>
            </w:r>
            <w:r>
              <w:t>ust. 2a</w:t>
            </w:r>
            <w:r>
              <w:t xml:space="preserve"> </w:t>
            </w:r>
            <w:r>
              <w:t>i 3a</w:t>
            </w: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50ED8FA7" w14:textId="77777777" w:rsidR="00673476" w:rsidRDefault="00DD243B">
            <w:pPr>
              <w:spacing w:after="0"/>
              <w:ind w:left="0"/>
              <w:jc w:val="both"/>
            </w:pPr>
            <w:r>
              <w:t xml:space="preserve">Brak </w:t>
            </w:r>
            <w:r>
              <w:t xml:space="preserve">– </w:t>
            </w:r>
            <w:r>
              <w:t>wprowadzenie nowego przepisu</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4ACDB3A" w14:textId="77777777" w:rsidR="00673476" w:rsidRDefault="00DD243B">
            <w:pPr>
              <w:spacing w:after="0"/>
              <w:ind w:left="0"/>
            </w:pPr>
            <w:r>
              <w:t>„art. 81.</w:t>
            </w:r>
            <w:r>
              <w:t xml:space="preserve"> </w:t>
            </w:r>
          </w:p>
          <w:p w14:paraId="36630694" w14:textId="77777777" w:rsidR="00673476" w:rsidRDefault="00DD243B">
            <w:pPr>
              <w:spacing w:after="0" w:line="239" w:lineRule="auto"/>
              <w:ind w:left="0" w:right="60"/>
              <w:jc w:val="both"/>
            </w:pPr>
            <w:r>
              <w:t xml:space="preserve">2a. W przypadku gdy zgłoszenie, o którym mowa w ust. 2, ma dotyczyć robót geologicznych </w:t>
            </w:r>
          </w:p>
          <w:p w14:paraId="100032B0" w14:textId="77777777" w:rsidR="00673476" w:rsidRDefault="00DD243B">
            <w:pPr>
              <w:spacing w:after="254" w:line="239" w:lineRule="auto"/>
              <w:ind w:left="0" w:right="59"/>
              <w:jc w:val="both"/>
            </w:pPr>
            <w:r>
              <w:t xml:space="preserve">prowadzonych w celu lokalizacji lub realizacji inwestycji w zakresie budowy obiektów energetyki jądrowej, tego zgłoszenia dokonuje się najpóźniej na 5 dni przed zamierzonym terminem rozpoczęcia robót geologicznych." </w:t>
            </w:r>
          </w:p>
          <w:p w14:paraId="72A53205" w14:textId="77777777" w:rsidR="00673476" w:rsidRDefault="00DD243B">
            <w:pPr>
              <w:spacing w:after="0"/>
              <w:ind w:left="0"/>
            </w:pPr>
            <w:r>
              <w:t xml:space="preserve">"3a. W przypadku robót </w:t>
            </w:r>
          </w:p>
          <w:p w14:paraId="467CF0D6" w14:textId="77777777" w:rsidR="00673476" w:rsidRDefault="00DD243B">
            <w:pPr>
              <w:spacing w:after="0"/>
              <w:ind w:left="0"/>
            </w:pPr>
            <w:r>
              <w:t xml:space="preserve">geologicznych </w:t>
            </w:r>
          </w:p>
        </w:tc>
        <w:tc>
          <w:tcPr>
            <w:tcW w:w="6173" w:type="dxa"/>
            <w:tcBorders>
              <w:top w:val="single" w:sz="4" w:space="0" w:color="000000"/>
              <w:left w:val="single" w:sz="4" w:space="0" w:color="000000"/>
              <w:bottom w:val="single" w:sz="4" w:space="0" w:color="000000"/>
              <w:right w:val="single" w:sz="4" w:space="0" w:color="000000"/>
            </w:tcBorders>
          </w:tcPr>
          <w:p w14:paraId="423027DF" w14:textId="77777777" w:rsidR="00673476" w:rsidRDefault="00DD243B">
            <w:pPr>
              <w:spacing w:after="0" w:line="239" w:lineRule="auto"/>
              <w:ind w:left="0" w:right="59"/>
              <w:jc w:val="both"/>
            </w:pPr>
            <w:r>
              <w:t>Celem projektowanych zmian jest ułatwienie planowania robót geologicznych prowadzonych w celu lokalizacji lub realizacji inwestycji w zakresie budowy obiektów energetyki jądrowej, a także ograniczenie zbędnych kosztów po stronie inwestora.</w:t>
            </w:r>
            <w:r>
              <w:t xml:space="preserve"> </w:t>
            </w:r>
          </w:p>
          <w:p w14:paraId="4C765F97" w14:textId="77777777" w:rsidR="00673476" w:rsidRDefault="00DD243B">
            <w:pPr>
              <w:spacing w:after="0"/>
              <w:ind w:left="0" w:right="57"/>
              <w:jc w:val="both"/>
            </w:pPr>
            <w:r>
              <w:t>W praktyce inwestycyjnej nierzadko dochodzi do zmian w harmonogramach robót geologicznych z przyczyn niemożliwych albo trudnych do przewidzenia i zapobiegnięcia (np. pogodowych albo logistycznych). Problemy generowane przez tego rodzaju sytuacje są wielokrotnie spotęgowane w przypadku inwestycji w zakresie budowy obiektów energetyki jądrowej w szczególności z uwagi na koszty, jakie one generują. Jednocześnie, roboty geologiczne dotyczące inwestycji w zakresie budowy obiektów energetyki jądrowej są prowadzon</w:t>
            </w:r>
            <w:r>
              <w:t xml:space="preserve">e w ścisłym reżimie prawnym i technicznym, z udziałem wyspecjalizowanych i wysoko wykwalifikowanych podmiotów oraz pod wzmożonym nadzorem organów </w:t>
            </w:r>
          </w:p>
        </w:tc>
      </w:tr>
    </w:tbl>
    <w:p w14:paraId="0B5C8EC4" w14:textId="77777777" w:rsidR="00673476" w:rsidRDefault="00673476">
      <w:pPr>
        <w:spacing w:after="0"/>
        <w:ind w:left="-1020" w:right="164"/>
      </w:pPr>
    </w:p>
    <w:tbl>
      <w:tblPr>
        <w:tblStyle w:val="TableGrid"/>
        <w:tblW w:w="14678" w:type="dxa"/>
        <w:tblInd w:w="0" w:type="dxa"/>
        <w:tblCellMar>
          <w:top w:w="50" w:type="dxa"/>
          <w:left w:w="0" w:type="dxa"/>
          <w:bottom w:w="0" w:type="dxa"/>
          <w:right w:w="0" w:type="dxa"/>
        </w:tblCellMar>
        <w:tblLook w:val="04A0" w:firstRow="1" w:lastRow="0" w:firstColumn="1" w:lastColumn="0" w:noHBand="0" w:noVBand="1"/>
      </w:tblPr>
      <w:tblGrid>
        <w:gridCol w:w="953"/>
        <w:gridCol w:w="1627"/>
        <w:gridCol w:w="2756"/>
        <w:gridCol w:w="1532"/>
        <w:gridCol w:w="1106"/>
        <w:gridCol w:w="590"/>
        <w:gridCol w:w="6114"/>
      </w:tblGrid>
      <w:tr w:rsidR="00673476" w14:paraId="72FEF2B4" w14:textId="77777777">
        <w:trPr>
          <w:trHeight w:val="5827"/>
        </w:trPr>
        <w:tc>
          <w:tcPr>
            <w:tcW w:w="994" w:type="dxa"/>
            <w:tcBorders>
              <w:top w:val="single" w:sz="4" w:space="0" w:color="000000"/>
              <w:left w:val="single" w:sz="4" w:space="0" w:color="000000"/>
              <w:bottom w:val="single" w:sz="4" w:space="0" w:color="000000"/>
              <w:right w:val="single" w:sz="4" w:space="0" w:color="000000"/>
            </w:tcBorders>
          </w:tcPr>
          <w:p w14:paraId="78DDBEDB"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6DEFC69A"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22A2E347" w14:textId="77777777" w:rsidR="00673476" w:rsidRDefault="00673476">
            <w:pPr>
              <w:spacing w:after="160"/>
              <w:ind w:left="0"/>
            </w:pPr>
          </w:p>
        </w:tc>
        <w:tc>
          <w:tcPr>
            <w:tcW w:w="1238" w:type="dxa"/>
            <w:tcBorders>
              <w:top w:val="single" w:sz="4" w:space="0" w:color="000000"/>
              <w:left w:val="single" w:sz="4" w:space="0" w:color="000000"/>
              <w:bottom w:val="single" w:sz="4" w:space="0" w:color="000000"/>
              <w:right w:val="nil"/>
            </w:tcBorders>
          </w:tcPr>
          <w:p w14:paraId="5DF5F2D5" w14:textId="77777777" w:rsidR="00673476" w:rsidRDefault="00DD243B">
            <w:pPr>
              <w:spacing w:after="0"/>
              <w:ind w:left="108" w:right="-290"/>
            </w:pPr>
            <w:r>
              <w:t xml:space="preserve">prowadzonych </w:t>
            </w:r>
          </w:p>
          <w:p w14:paraId="3F71BFA1" w14:textId="77777777" w:rsidR="00673476" w:rsidRDefault="00DD243B">
            <w:pPr>
              <w:spacing w:after="252" w:line="240" w:lineRule="auto"/>
              <w:ind w:left="108"/>
            </w:pPr>
            <w:r>
              <w:t xml:space="preserve">lokalizacji inwestycji </w:t>
            </w:r>
          </w:p>
          <w:p w14:paraId="09D14CB2" w14:textId="77777777" w:rsidR="00673476" w:rsidRDefault="00DD243B">
            <w:pPr>
              <w:spacing w:after="0"/>
              <w:ind w:left="108"/>
            </w:pPr>
            <w:r>
              <w:t>jądrowej, się."</w:t>
            </w:r>
            <w:r>
              <w:t xml:space="preserve"> </w:t>
            </w:r>
          </w:p>
        </w:tc>
        <w:tc>
          <w:tcPr>
            <w:tcW w:w="1142" w:type="dxa"/>
            <w:tcBorders>
              <w:top w:val="single" w:sz="4" w:space="0" w:color="000000"/>
              <w:left w:val="nil"/>
              <w:bottom w:val="single" w:sz="4" w:space="0" w:color="000000"/>
              <w:right w:val="nil"/>
            </w:tcBorders>
          </w:tcPr>
          <w:p w14:paraId="3D780DE6" w14:textId="77777777" w:rsidR="00673476" w:rsidRDefault="00DD243B">
            <w:pPr>
              <w:spacing w:after="0"/>
              <w:ind w:left="375"/>
              <w:jc w:val="center"/>
            </w:pPr>
            <w:r>
              <w:t xml:space="preserve">w </w:t>
            </w:r>
          </w:p>
          <w:p w14:paraId="41BA041A" w14:textId="77777777" w:rsidR="00673476" w:rsidRDefault="00DD243B">
            <w:pPr>
              <w:spacing w:after="0"/>
              <w:ind w:left="144"/>
            </w:pPr>
            <w:r>
              <w:t xml:space="preserve">lub </w:t>
            </w:r>
          </w:p>
          <w:p w14:paraId="183C213B" w14:textId="77777777" w:rsidR="00673476" w:rsidRDefault="00DD243B">
            <w:pPr>
              <w:spacing w:after="0"/>
              <w:ind w:left="233"/>
            </w:pPr>
            <w:r>
              <w:t xml:space="preserve">w </w:t>
            </w:r>
          </w:p>
          <w:p w14:paraId="55D3885C" w14:textId="77777777" w:rsidR="00673476" w:rsidRDefault="00DD243B">
            <w:pPr>
              <w:spacing w:after="0"/>
              <w:ind w:left="-1130" w:right="-490"/>
              <w:jc w:val="center"/>
            </w:pPr>
            <w:r>
              <w:t xml:space="preserve">budowy obiektów energetyki </w:t>
            </w:r>
          </w:p>
          <w:p w14:paraId="2F23068B" w14:textId="77777777" w:rsidR="00673476" w:rsidRDefault="00DD243B">
            <w:pPr>
              <w:spacing w:after="0"/>
              <w:ind w:left="-147"/>
            </w:pPr>
            <w:r>
              <w:t xml:space="preserve">ust. 3 nie </w:t>
            </w:r>
          </w:p>
        </w:tc>
        <w:tc>
          <w:tcPr>
            <w:tcW w:w="596" w:type="dxa"/>
            <w:tcBorders>
              <w:top w:val="single" w:sz="4" w:space="0" w:color="000000"/>
              <w:left w:val="nil"/>
              <w:bottom w:val="single" w:sz="4" w:space="0" w:color="000000"/>
              <w:right w:val="single" w:sz="4" w:space="0" w:color="000000"/>
            </w:tcBorders>
          </w:tcPr>
          <w:p w14:paraId="6DBEC328" w14:textId="77777777" w:rsidR="00673476" w:rsidRDefault="00DD243B">
            <w:pPr>
              <w:spacing w:after="0"/>
              <w:ind w:left="-370" w:firstLine="454"/>
            </w:pPr>
            <w:r>
              <w:t xml:space="preserve">celu realizacji zakresie stosuje </w:t>
            </w:r>
          </w:p>
        </w:tc>
        <w:tc>
          <w:tcPr>
            <w:tcW w:w="6173" w:type="dxa"/>
            <w:tcBorders>
              <w:top w:val="single" w:sz="4" w:space="0" w:color="000000"/>
              <w:left w:val="single" w:sz="4" w:space="0" w:color="000000"/>
              <w:bottom w:val="single" w:sz="4" w:space="0" w:color="000000"/>
              <w:right w:val="single" w:sz="4" w:space="0" w:color="000000"/>
            </w:tcBorders>
          </w:tcPr>
          <w:p w14:paraId="4A51CC5E" w14:textId="77777777" w:rsidR="00673476" w:rsidRDefault="00DD243B">
            <w:pPr>
              <w:spacing w:after="0" w:line="239" w:lineRule="auto"/>
              <w:ind w:left="108" w:right="106"/>
              <w:jc w:val="both"/>
            </w:pPr>
            <w:r>
              <w:t>administracji. Dzięki temu ryzyko wystąpienia nieprawidłowości przy wykonywaniu robót geologicznych dla tego rodzaju inwestycji jest niewielkie.</w:t>
            </w:r>
            <w:r>
              <w:t xml:space="preserve"> </w:t>
            </w:r>
          </w:p>
          <w:p w14:paraId="3F1A0F49" w14:textId="77777777" w:rsidR="00673476" w:rsidRDefault="00DD243B">
            <w:pPr>
              <w:spacing w:after="0" w:line="239" w:lineRule="auto"/>
              <w:ind w:left="108" w:right="105"/>
              <w:jc w:val="both"/>
            </w:pPr>
            <w:r>
              <w:t>W związku z powyższym, dla robót geologicznych prowadzonych w celu lokalizacji lub realizacji inwestycji w zakresie budowy obiektów energetyki jądrowej proponuje się skrócenie terminu na zgłoszenie zamiaru rozpoczęcia tych robót do 5 dni oraz odejście od obowiązku zawiadamiania o zamiarze poboru próbek w wyniku tych robót. Pozwoli to uniknąć zbędnych kosztów  generowanych przez wspomniane zmiany w harmonogramach, a tym samym zapewni większą elastyczność w planowaniu robót geologicznych dla tego rodzaju inwe</w:t>
            </w:r>
            <w:r>
              <w:t xml:space="preserve">stycji, a zarazem nie powinno to negatywnie wpłynąć na jakość tych robót. Postulowane zmiany są pożądane z uwagi na szczególne znaczenie rozwoju energetyki jądrowej dla zapewnienia bezpieczeństwa energetycznego Polski w nieodległej przyszłości. </w:t>
            </w:r>
          </w:p>
          <w:p w14:paraId="65C934E4" w14:textId="77777777" w:rsidR="00673476" w:rsidRDefault="00DD243B">
            <w:pPr>
              <w:spacing w:after="0"/>
              <w:ind w:left="108" w:right="107"/>
              <w:jc w:val="both"/>
            </w:pPr>
            <w:r>
              <w:t>Analogicznie, jeżeli zatwierdzony projekt robót geologicznych przewiduje pobór próbek, informacja o takim zamiarze zostanie już zawarta w zawiadomieniu. Nie ma zatem potrzeby wprowadzania dodatkowego obowiązku informacyjnego w tym zakresie.</w:t>
            </w:r>
            <w:r>
              <w:t xml:space="preserve"> </w:t>
            </w:r>
          </w:p>
        </w:tc>
      </w:tr>
      <w:tr w:rsidR="00673476" w14:paraId="5A7469CE" w14:textId="77777777">
        <w:trPr>
          <w:trHeight w:val="3048"/>
        </w:trPr>
        <w:tc>
          <w:tcPr>
            <w:tcW w:w="994" w:type="dxa"/>
            <w:tcBorders>
              <w:top w:val="single" w:sz="4" w:space="0" w:color="000000"/>
              <w:left w:val="single" w:sz="4" w:space="0" w:color="000000"/>
              <w:bottom w:val="single" w:sz="4" w:space="0" w:color="000000"/>
              <w:right w:val="single" w:sz="4" w:space="0" w:color="000000"/>
            </w:tcBorders>
          </w:tcPr>
          <w:p w14:paraId="39B1E877" w14:textId="77777777" w:rsidR="00673476" w:rsidRDefault="00DD243B">
            <w:pPr>
              <w:spacing w:after="0"/>
              <w:ind w:left="108"/>
            </w:pPr>
            <w:r>
              <w:t>9.</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92FE77B" w14:textId="77777777" w:rsidR="00673476" w:rsidRDefault="00DD243B">
            <w:pPr>
              <w:spacing w:after="0"/>
              <w:ind w:left="108"/>
            </w:pPr>
            <w:r>
              <w:t>art. 8a</w:t>
            </w: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DD05A1C" w14:textId="77777777" w:rsidR="00673476" w:rsidRDefault="00DD243B">
            <w:pPr>
              <w:spacing w:after="0"/>
              <w:ind w:left="108"/>
              <w:jc w:val="both"/>
            </w:pPr>
            <w:r>
              <w:t xml:space="preserve">Brak </w:t>
            </w:r>
            <w:r>
              <w:t xml:space="preserve">– </w:t>
            </w:r>
            <w:r>
              <w:t>wprowadzenie nowego przepisu</w:t>
            </w:r>
            <w:r>
              <w:t xml:space="preserve"> </w:t>
            </w:r>
          </w:p>
        </w:tc>
        <w:tc>
          <w:tcPr>
            <w:tcW w:w="2976" w:type="dxa"/>
            <w:gridSpan w:val="3"/>
            <w:tcBorders>
              <w:top w:val="single" w:sz="4" w:space="0" w:color="000000"/>
              <w:left w:val="single" w:sz="4" w:space="0" w:color="000000"/>
              <w:bottom w:val="single" w:sz="4" w:space="0" w:color="000000"/>
              <w:right w:val="single" w:sz="4" w:space="0" w:color="000000"/>
            </w:tcBorders>
          </w:tcPr>
          <w:p w14:paraId="7D1DCAE5" w14:textId="77777777" w:rsidR="00673476" w:rsidRDefault="00DD243B">
            <w:pPr>
              <w:tabs>
                <w:tab w:val="center" w:pos="307"/>
                <w:tab w:val="center" w:pos="2716"/>
              </w:tabs>
              <w:spacing w:after="0"/>
              <w:ind w:left="0"/>
            </w:pPr>
            <w:r>
              <w:rPr>
                <w:rFonts w:ascii="Calibri" w:eastAsia="Calibri" w:hAnsi="Calibri" w:cs="Calibri"/>
              </w:rPr>
              <w:tab/>
            </w:r>
            <w:r>
              <w:t xml:space="preserve">"art. </w:t>
            </w:r>
            <w:r>
              <w:tab/>
              <w:t>8a.</w:t>
            </w:r>
            <w:r>
              <w:t xml:space="preserve"> </w:t>
            </w:r>
          </w:p>
          <w:p w14:paraId="7AFDB484" w14:textId="77777777" w:rsidR="00673476" w:rsidRDefault="00DD243B">
            <w:pPr>
              <w:spacing w:after="0" w:line="239" w:lineRule="auto"/>
              <w:ind w:left="108" w:right="105"/>
              <w:jc w:val="both"/>
            </w:pPr>
            <w:r>
              <w:t xml:space="preserve">Decyzje wydawane na podstawie ustawy, które dotyczą działalności związanej z inwestycjami w zakresie budowy obiektów energetyki jądrowej, wymagają uzgodnienia z Prezesem Państwowej </w:t>
            </w:r>
          </w:p>
          <w:p w14:paraId="72031992" w14:textId="77777777" w:rsidR="00673476" w:rsidRDefault="00DD243B">
            <w:pPr>
              <w:spacing w:after="0"/>
              <w:ind w:left="108"/>
            </w:pPr>
            <w:r>
              <w:t>Agencji Atomistyki.”</w:t>
            </w:r>
            <w:r>
              <w:t xml:space="preserve"> </w:t>
            </w:r>
          </w:p>
        </w:tc>
        <w:tc>
          <w:tcPr>
            <w:tcW w:w="6173" w:type="dxa"/>
            <w:tcBorders>
              <w:top w:val="single" w:sz="4" w:space="0" w:color="000000"/>
              <w:left w:val="single" w:sz="4" w:space="0" w:color="000000"/>
              <w:bottom w:val="single" w:sz="4" w:space="0" w:color="000000"/>
              <w:right w:val="single" w:sz="4" w:space="0" w:color="000000"/>
            </w:tcBorders>
          </w:tcPr>
          <w:p w14:paraId="7BF8EC59" w14:textId="77777777" w:rsidR="00673476" w:rsidRDefault="00DD243B">
            <w:pPr>
              <w:spacing w:after="21" w:line="239" w:lineRule="auto"/>
              <w:ind w:left="108" w:right="103"/>
              <w:jc w:val="both"/>
            </w:pPr>
            <w:r>
              <w:t xml:space="preserve">Postulowana zmiana ma na celu zapewnienie wyspecjalizowanego nadzoru nad działalnością prowadzoną na podstawie ustawy a zarazem związanej z inwestycjami w zakresie budowy obiektów energetyki jądrowej, przez organ, w strukturach którego skoncentrowane są kompetencje na temat tego rodzaju inwestycji </w:t>
            </w:r>
            <w:r>
              <w:t xml:space="preserve">– </w:t>
            </w:r>
            <w:r>
              <w:t xml:space="preserve">tj. przez Prezesa Państwowej </w:t>
            </w:r>
          </w:p>
          <w:p w14:paraId="17900B58" w14:textId="77777777" w:rsidR="00673476" w:rsidRDefault="00DD243B">
            <w:pPr>
              <w:tabs>
                <w:tab w:val="center" w:pos="468"/>
                <w:tab w:val="center" w:pos="5536"/>
              </w:tabs>
              <w:spacing w:after="0"/>
              <w:ind w:left="0"/>
            </w:pPr>
            <w:r>
              <w:rPr>
                <w:rFonts w:ascii="Calibri" w:eastAsia="Calibri" w:hAnsi="Calibri" w:cs="Calibri"/>
              </w:rPr>
              <w:tab/>
            </w:r>
            <w:r>
              <w:t xml:space="preserve">Agencji </w:t>
            </w:r>
            <w:r>
              <w:tab/>
              <w:t>Atomistyki.</w:t>
            </w:r>
            <w:r>
              <w:t xml:space="preserve"> </w:t>
            </w:r>
          </w:p>
          <w:p w14:paraId="0C0FEFEF" w14:textId="77777777" w:rsidR="00673476" w:rsidRDefault="00DD243B">
            <w:pPr>
              <w:spacing w:after="0"/>
              <w:ind w:left="108" w:right="104"/>
              <w:jc w:val="both"/>
            </w:pPr>
            <w:r>
              <w:t xml:space="preserve">Wprowadzenie obowiązku uzgadniania przez Prezesa Państwowej Agencji Atomistyki decyzji wydawanych na podstawie ustawy z dnia 9 czerwca 2011 r. </w:t>
            </w:r>
            <w:r>
              <w:t xml:space="preserve">- </w:t>
            </w:r>
            <w:r>
              <w:t>Prawo geologiczne</w:t>
            </w:r>
            <w:r>
              <w:t xml:space="preserve"> </w:t>
            </w:r>
            <w:r>
              <w:t xml:space="preserve">i górnicze dotyczących działalności związanej z inwestycjami w zakresie budowy obiektów energetyki </w:t>
            </w:r>
          </w:p>
        </w:tc>
      </w:tr>
    </w:tbl>
    <w:p w14:paraId="3F0BF6B4" w14:textId="77777777" w:rsidR="00673476" w:rsidRDefault="00673476">
      <w:pPr>
        <w:spacing w:after="0"/>
        <w:ind w:left="-1020" w:right="164"/>
      </w:pPr>
    </w:p>
    <w:tbl>
      <w:tblPr>
        <w:tblStyle w:val="TableGrid"/>
        <w:tblW w:w="14678" w:type="dxa"/>
        <w:tblInd w:w="0" w:type="dxa"/>
        <w:tblCellMar>
          <w:top w:w="50" w:type="dxa"/>
          <w:left w:w="108" w:type="dxa"/>
          <w:bottom w:w="0" w:type="dxa"/>
          <w:right w:w="47" w:type="dxa"/>
        </w:tblCellMar>
        <w:tblLook w:val="04A0" w:firstRow="1" w:lastRow="0" w:firstColumn="1" w:lastColumn="0" w:noHBand="0" w:noVBand="1"/>
      </w:tblPr>
      <w:tblGrid>
        <w:gridCol w:w="993"/>
        <w:gridCol w:w="1702"/>
        <w:gridCol w:w="2834"/>
        <w:gridCol w:w="2976"/>
        <w:gridCol w:w="6173"/>
      </w:tblGrid>
      <w:tr w:rsidR="00673476" w14:paraId="140ED19A" w14:textId="77777777">
        <w:trPr>
          <w:trHeight w:val="4562"/>
        </w:trPr>
        <w:tc>
          <w:tcPr>
            <w:tcW w:w="994" w:type="dxa"/>
            <w:tcBorders>
              <w:top w:val="single" w:sz="4" w:space="0" w:color="000000"/>
              <w:left w:val="single" w:sz="4" w:space="0" w:color="000000"/>
              <w:bottom w:val="single" w:sz="4" w:space="0" w:color="000000"/>
              <w:right w:val="single" w:sz="4" w:space="0" w:color="000000"/>
            </w:tcBorders>
          </w:tcPr>
          <w:p w14:paraId="49041C53" w14:textId="77777777" w:rsidR="00673476" w:rsidRDefault="00673476">
            <w:pPr>
              <w:spacing w:after="160"/>
              <w:ind w:left="0"/>
            </w:pPr>
          </w:p>
        </w:tc>
        <w:tc>
          <w:tcPr>
            <w:tcW w:w="1702" w:type="dxa"/>
            <w:tcBorders>
              <w:top w:val="single" w:sz="4" w:space="0" w:color="000000"/>
              <w:left w:val="single" w:sz="4" w:space="0" w:color="000000"/>
              <w:bottom w:val="single" w:sz="4" w:space="0" w:color="000000"/>
              <w:right w:val="single" w:sz="4" w:space="0" w:color="000000"/>
            </w:tcBorders>
          </w:tcPr>
          <w:p w14:paraId="3DBF7A30" w14:textId="77777777" w:rsidR="00673476" w:rsidRDefault="00673476">
            <w:pPr>
              <w:spacing w:after="160"/>
              <w:ind w:left="0"/>
            </w:pPr>
          </w:p>
        </w:tc>
        <w:tc>
          <w:tcPr>
            <w:tcW w:w="2834" w:type="dxa"/>
            <w:tcBorders>
              <w:top w:val="single" w:sz="4" w:space="0" w:color="000000"/>
              <w:left w:val="single" w:sz="4" w:space="0" w:color="000000"/>
              <w:bottom w:val="single" w:sz="4" w:space="0" w:color="000000"/>
              <w:right w:val="single" w:sz="4" w:space="0" w:color="000000"/>
            </w:tcBorders>
          </w:tcPr>
          <w:p w14:paraId="75BF5BB3" w14:textId="77777777" w:rsidR="00673476" w:rsidRDefault="00673476">
            <w:pPr>
              <w:spacing w:after="160"/>
              <w:ind w:left="0"/>
            </w:pPr>
          </w:p>
        </w:tc>
        <w:tc>
          <w:tcPr>
            <w:tcW w:w="2976" w:type="dxa"/>
            <w:tcBorders>
              <w:top w:val="single" w:sz="4" w:space="0" w:color="000000"/>
              <w:left w:val="single" w:sz="4" w:space="0" w:color="000000"/>
              <w:bottom w:val="single" w:sz="4" w:space="0" w:color="000000"/>
              <w:right w:val="single" w:sz="4" w:space="0" w:color="000000"/>
            </w:tcBorders>
          </w:tcPr>
          <w:p w14:paraId="492DE12E" w14:textId="77777777" w:rsidR="00673476" w:rsidRDefault="00673476">
            <w:pPr>
              <w:spacing w:after="160"/>
              <w:ind w:left="0"/>
            </w:pPr>
          </w:p>
        </w:tc>
        <w:tc>
          <w:tcPr>
            <w:tcW w:w="6173" w:type="dxa"/>
            <w:tcBorders>
              <w:top w:val="single" w:sz="4" w:space="0" w:color="000000"/>
              <w:left w:val="single" w:sz="4" w:space="0" w:color="000000"/>
              <w:bottom w:val="single" w:sz="4" w:space="0" w:color="000000"/>
              <w:right w:val="single" w:sz="4" w:space="0" w:color="000000"/>
            </w:tcBorders>
          </w:tcPr>
          <w:p w14:paraId="002484FF" w14:textId="77777777" w:rsidR="00673476" w:rsidRDefault="00DD243B">
            <w:pPr>
              <w:spacing w:after="0"/>
              <w:ind w:left="0" w:right="58"/>
              <w:jc w:val="both"/>
            </w:pPr>
            <w:r>
              <w:t>jądrowej znajduje uzasadnienie w postulatach zapewnienia bezpieczeństwa jądrowego i ochrony radiologicznej na wysokim poziomie. Może to także przełożyć się na poprawę efektywności procesu inwestycyjnego, ponieważ w zakresie właściwości Prezes Państwowej Agencji Atomistyki  leży ocena opracowań, które są wykonywane na podstawie dokumentacji geologicznej albo których częścią jest dokumentacja geologiczna. Zapewnienie udziału tego organu od pierwszych etapów procesu, którego rezultatem jest zatwierdzenie proje</w:t>
            </w:r>
            <w:r>
              <w:t>ktu robót geologicznych czy dokumentacji geologicznej pozwoli bowiem na wczesne wychwycenie ewentualnych braków lub niedociągnięć w tym zakresie. Wczesne zapoznanie się przez Prezesa Państwowej Agencji Atomistyki z warunkami geologicznymi lokalizacji, w której planuje się realizację inwestycji w zakresie budowy obiektu energetyki jądrowej może także przyczynić się do usprawnienia kolejnych  postępowań administracyjnych prowadzonych już przez ten organ.</w:t>
            </w:r>
            <w:r>
              <w:t xml:space="preserve"> </w:t>
            </w:r>
          </w:p>
        </w:tc>
      </w:tr>
    </w:tbl>
    <w:p w14:paraId="178BC5CF" w14:textId="77777777" w:rsidR="00DD243B" w:rsidRDefault="00DD243B"/>
    <w:sectPr w:rsidR="00000000">
      <w:footerReference w:type="even" r:id="rId7"/>
      <w:footerReference w:type="default" r:id="rId8"/>
      <w:footerReference w:type="first" r:id="rId9"/>
      <w:pgSz w:w="16838" w:h="11906" w:orient="landscape"/>
      <w:pgMar w:top="693" w:right="976" w:bottom="583" w:left="10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3BFC" w14:textId="77777777" w:rsidR="00DD243B" w:rsidRDefault="00DD243B">
      <w:pPr>
        <w:spacing w:after="0" w:line="240" w:lineRule="auto"/>
      </w:pPr>
      <w:r>
        <w:separator/>
      </w:r>
    </w:p>
  </w:endnote>
  <w:endnote w:type="continuationSeparator" w:id="0">
    <w:p w14:paraId="29F5F453" w14:textId="77777777" w:rsidR="00DD243B" w:rsidRDefault="00DD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9FBB" w14:textId="77777777" w:rsidR="00673476" w:rsidRDefault="00DD243B">
    <w:pPr>
      <w:spacing w:after="0"/>
      <w:ind w:left="0" w:right="4"/>
      <w:jc w:val="center"/>
    </w:pPr>
    <w:r>
      <w:rPr>
        <w:color w:val="607179"/>
        <w:sz w:val="16"/>
      </w:rPr>
      <w:t xml:space="preserve">                                                                                                                                                                                                                                                                                                                                                                  </w:t>
    </w:r>
  </w:p>
  <w:p w14:paraId="1712A15A" w14:textId="77777777" w:rsidR="00673476" w:rsidRDefault="00DD243B">
    <w:pPr>
      <w:spacing w:after="60"/>
      <w:ind w:left="0"/>
    </w:pPr>
    <w:r>
      <w:rPr>
        <w:color w:val="607179"/>
        <w:sz w:val="16"/>
      </w:rPr>
      <w:t xml:space="preserve">                                </w:t>
    </w:r>
  </w:p>
  <w:p w14:paraId="40C4BA0F" w14:textId="77777777" w:rsidR="00673476" w:rsidRDefault="00DD243B">
    <w:pPr>
      <w:spacing w:after="0"/>
      <w:ind w:left="0" w:right="43"/>
      <w:jc w:val="center"/>
    </w:pPr>
    <w:r>
      <w:rPr>
        <w:color w:val="607179"/>
        <w:sz w:val="16"/>
      </w:rPr>
      <w:t xml:space="preserve">Strona </w:t>
    </w:r>
    <w:r>
      <w:fldChar w:fldCharType="begin"/>
    </w:r>
    <w:r>
      <w:instrText xml:space="preserve"> PAGE   \* MERGEFORMAT </w:instrText>
    </w:r>
    <w:r>
      <w:fldChar w:fldCharType="separate"/>
    </w:r>
    <w:r>
      <w:rPr>
        <w:b/>
        <w:color w:val="607179"/>
        <w:sz w:val="16"/>
      </w:rPr>
      <w:t>2</w:t>
    </w:r>
    <w:r>
      <w:rPr>
        <w:b/>
        <w:color w:val="607179"/>
        <w:sz w:val="16"/>
      </w:rPr>
      <w:fldChar w:fldCharType="end"/>
    </w:r>
    <w:r>
      <w:rPr>
        <w:color w:val="607179"/>
        <w:sz w:val="16"/>
      </w:rPr>
      <w:t xml:space="preserve"> </w:t>
    </w:r>
    <w:r>
      <w:rPr>
        <w:color w:val="607179"/>
        <w:sz w:val="16"/>
      </w:rPr>
      <w:t xml:space="preserve">z </w:t>
    </w:r>
    <w:r>
      <w:fldChar w:fldCharType="begin"/>
    </w:r>
    <w:r>
      <w:instrText xml:space="preserve"> NUMPAGES   \* MERGEFORMAT </w:instrText>
    </w:r>
    <w:r>
      <w:fldChar w:fldCharType="separate"/>
    </w:r>
    <w:r>
      <w:rPr>
        <w:b/>
        <w:color w:val="607179"/>
        <w:sz w:val="16"/>
      </w:rPr>
      <w:t>11</w:t>
    </w:r>
    <w:r>
      <w:rPr>
        <w:b/>
        <w:color w:val="607179"/>
        <w:sz w:val="16"/>
      </w:rPr>
      <w:fldChar w:fldCharType="end"/>
    </w:r>
    <w:r>
      <w:rPr>
        <w:b/>
        <w:color w:val="60717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59E" w14:textId="77777777" w:rsidR="00673476" w:rsidRDefault="00DD243B">
    <w:pPr>
      <w:spacing w:after="0"/>
      <w:ind w:left="0" w:right="4"/>
      <w:jc w:val="center"/>
    </w:pPr>
    <w:r>
      <w:rPr>
        <w:color w:val="607179"/>
        <w:sz w:val="16"/>
      </w:rPr>
      <w:t xml:space="preserve">                                                                                                                                                                                                                                                                                                                                                                  </w:t>
    </w:r>
  </w:p>
  <w:p w14:paraId="43D8E056" w14:textId="77777777" w:rsidR="00673476" w:rsidRDefault="00DD243B">
    <w:pPr>
      <w:spacing w:after="60"/>
      <w:ind w:left="0"/>
    </w:pPr>
    <w:r>
      <w:rPr>
        <w:color w:val="607179"/>
        <w:sz w:val="16"/>
      </w:rPr>
      <w:t xml:space="preserve">                                </w:t>
    </w:r>
  </w:p>
  <w:p w14:paraId="72231716" w14:textId="77777777" w:rsidR="00673476" w:rsidRDefault="00DD243B">
    <w:pPr>
      <w:spacing w:after="0"/>
      <w:ind w:left="0" w:right="43"/>
      <w:jc w:val="center"/>
    </w:pPr>
    <w:r>
      <w:rPr>
        <w:color w:val="607179"/>
        <w:sz w:val="16"/>
      </w:rPr>
      <w:t xml:space="preserve">Strona </w:t>
    </w:r>
    <w:r>
      <w:fldChar w:fldCharType="begin"/>
    </w:r>
    <w:r>
      <w:instrText xml:space="preserve"> PAGE   \* MERGEFORMAT </w:instrText>
    </w:r>
    <w:r>
      <w:fldChar w:fldCharType="separate"/>
    </w:r>
    <w:r>
      <w:rPr>
        <w:b/>
        <w:color w:val="607179"/>
        <w:sz w:val="16"/>
      </w:rPr>
      <w:t>2</w:t>
    </w:r>
    <w:r>
      <w:rPr>
        <w:b/>
        <w:color w:val="607179"/>
        <w:sz w:val="16"/>
      </w:rPr>
      <w:fldChar w:fldCharType="end"/>
    </w:r>
    <w:r>
      <w:rPr>
        <w:color w:val="607179"/>
        <w:sz w:val="16"/>
      </w:rPr>
      <w:t xml:space="preserve"> </w:t>
    </w:r>
    <w:r>
      <w:rPr>
        <w:color w:val="607179"/>
        <w:sz w:val="16"/>
      </w:rPr>
      <w:t xml:space="preserve">z </w:t>
    </w:r>
    <w:r>
      <w:fldChar w:fldCharType="begin"/>
    </w:r>
    <w:r>
      <w:instrText xml:space="preserve"> NUMPAGES   \* MERGEFORMAT </w:instrText>
    </w:r>
    <w:r>
      <w:fldChar w:fldCharType="separate"/>
    </w:r>
    <w:r>
      <w:rPr>
        <w:b/>
        <w:color w:val="607179"/>
        <w:sz w:val="16"/>
      </w:rPr>
      <w:t>11</w:t>
    </w:r>
    <w:r>
      <w:rPr>
        <w:b/>
        <w:color w:val="607179"/>
        <w:sz w:val="16"/>
      </w:rPr>
      <w:fldChar w:fldCharType="end"/>
    </w:r>
    <w:r>
      <w:rPr>
        <w:b/>
        <w:color w:val="60717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CC43" w14:textId="77777777" w:rsidR="00673476" w:rsidRDefault="00673476">
    <w:pPr>
      <w:spacing w:after="16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1782" w14:textId="77777777" w:rsidR="00DD243B" w:rsidRDefault="00DD243B">
      <w:pPr>
        <w:spacing w:after="0" w:line="240" w:lineRule="auto"/>
      </w:pPr>
      <w:r>
        <w:separator/>
      </w:r>
    </w:p>
  </w:footnote>
  <w:footnote w:type="continuationSeparator" w:id="0">
    <w:p w14:paraId="4CA70753" w14:textId="77777777" w:rsidR="00DD243B" w:rsidRDefault="00DD2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1A8"/>
    <w:multiLevelType w:val="hybridMultilevel"/>
    <w:tmpl w:val="C1A2FAB6"/>
    <w:lvl w:ilvl="0" w:tplc="D010949E">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E8BA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6D71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984E2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0D47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BEB70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B0D8C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E4C1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F23C1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C24B0E"/>
    <w:multiLevelType w:val="hybridMultilevel"/>
    <w:tmpl w:val="5FD27EEA"/>
    <w:lvl w:ilvl="0" w:tplc="6040D8C4">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6125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878E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42EF5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C320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E2B4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42A0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84F7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A996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9D0C91"/>
    <w:multiLevelType w:val="hybridMultilevel"/>
    <w:tmpl w:val="9E8624C0"/>
    <w:lvl w:ilvl="0" w:tplc="666C98FE">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0A67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21EB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14321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C4639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689BE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548F0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353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6690C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A1664B"/>
    <w:multiLevelType w:val="hybridMultilevel"/>
    <w:tmpl w:val="47D87FFC"/>
    <w:lvl w:ilvl="0" w:tplc="4942F1E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E47A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623FA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4CC8A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A561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EA9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BED5E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24C7C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522F8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426D9E"/>
    <w:multiLevelType w:val="hybridMultilevel"/>
    <w:tmpl w:val="3A0A14F8"/>
    <w:lvl w:ilvl="0" w:tplc="C67E5E3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A6EC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05EE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D2B8D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8023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64BFF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90171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CEA33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451E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367434"/>
    <w:multiLevelType w:val="hybridMultilevel"/>
    <w:tmpl w:val="003C44AE"/>
    <w:lvl w:ilvl="0" w:tplc="44CA6E2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4E78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C45C8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B2CDF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AB02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AAD40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D86D7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A328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4F97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3437185">
    <w:abstractNumId w:val="5"/>
  </w:num>
  <w:num w:numId="2" w16cid:durableId="1729575417">
    <w:abstractNumId w:val="2"/>
  </w:num>
  <w:num w:numId="3" w16cid:durableId="796029144">
    <w:abstractNumId w:val="4"/>
  </w:num>
  <w:num w:numId="4" w16cid:durableId="1012685549">
    <w:abstractNumId w:val="0"/>
  </w:num>
  <w:num w:numId="5" w16cid:durableId="1291522081">
    <w:abstractNumId w:val="3"/>
  </w:num>
  <w:num w:numId="6" w16cid:durableId="23739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76"/>
    <w:rsid w:val="00436AF2"/>
    <w:rsid w:val="00673476"/>
    <w:rsid w:val="00DD2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718C"/>
  <w15:docId w15:val="{92294C74-3425-46E8-B13A-7EB59FD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81" w:line="259" w:lineRule="auto"/>
      <w:ind w:left="360"/>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3007</Words>
  <Characters>18044</Characters>
  <Application>Microsoft Office Word</Application>
  <DocSecurity>0</DocSecurity>
  <Lines>150</Lines>
  <Paragraphs>42</Paragraphs>
  <ScaleCrop>false</ScaleCrop>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Wysocki Michał</dc:creator>
  <cp:keywords/>
  <cp:lastModifiedBy>Wierzbicka Sylwia</cp:lastModifiedBy>
  <cp:revision>2</cp:revision>
  <dcterms:created xsi:type="dcterms:W3CDTF">2025-08-20T12:18:00Z</dcterms:created>
  <dcterms:modified xsi:type="dcterms:W3CDTF">2025-08-20T12:18:00Z</dcterms:modified>
</cp:coreProperties>
</file>