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42" w:rsidRDefault="00065442" w:rsidP="00065442">
      <w:pPr>
        <w:pStyle w:val="Tekstpodstawowy"/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Fabryka Obrabiarek do Drewna Sp. z o.o. </w:t>
      </w:r>
    </w:p>
    <w:p w:rsidR="00065442" w:rsidRDefault="00065442" w:rsidP="00065442">
      <w:pPr>
        <w:spacing w:line="276" w:lineRule="auto"/>
        <w:jc w:val="center"/>
        <w:rPr>
          <w:b/>
        </w:rPr>
      </w:pPr>
      <w:r>
        <w:rPr>
          <w:b/>
        </w:rPr>
        <w:t>ogłasza PRZETARG nieograniczony</w:t>
      </w:r>
    </w:p>
    <w:p w:rsidR="00065442" w:rsidRDefault="00065442" w:rsidP="00065442">
      <w:pPr>
        <w:spacing w:line="276" w:lineRule="auto"/>
        <w:jc w:val="center"/>
        <w:rPr>
          <w:b/>
        </w:rPr>
      </w:pPr>
      <w:r>
        <w:rPr>
          <w:b/>
        </w:rPr>
        <w:t xml:space="preserve">na sprzedaż prawa wieczystego użytkowania nieruchomości </w:t>
      </w:r>
    </w:p>
    <w:p w:rsidR="00065442" w:rsidRDefault="00065442" w:rsidP="00065442">
      <w:pPr>
        <w:spacing w:line="276" w:lineRule="auto"/>
        <w:jc w:val="center"/>
        <w:rPr>
          <w:b/>
        </w:rPr>
      </w:pPr>
      <w:r>
        <w:rPr>
          <w:b/>
        </w:rPr>
        <w:t>położonej w Bydgoszczy przy ul. Śluzowej</w:t>
      </w:r>
    </w:p>
    <w:p w:rsidR="00065442" w:rsidRDefault="00065442" w:rsidP="00065442">
      <w:pPr>
        <w:rPr>
          <w:b/>
        </w:rPr>
      </w:pPr>
    </w:p>
    <w:p w:rsidR="00065442" w:rsidRDefault="00065442" w:rsidP="00065442"/>
    <w:p w:rsidR="00065442" w:rsidRDefault="00065442" w:rsidP="00065442">
      <w:pPr>
        <w:pStyle w:val="Akapitzlist"/>
        <w:numPr>
          <w:ilvl w:val="0"/>
          <w:numId w:val="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Organizatorem przetargu i prowadzącym przetarg jest Fabryka Obrabiarek do Drewna Sp. z o.o. z siedzibą w Trzeciewcu (</w:t>
      </w:r>
      <w:r>
        <w:rPr>
          <w:b/>
          <w:sz w:val="22"/>
          <w:szCs w:val="22"/>
        </w:rPr>
        <w:t>Organizator</w:t>
      </w:r>
      <w:r>
        <w:rPr>
          <w:sz w:val="22"/>
          <w:szCs w:val="22"/>
        </w:rPr>
        <w:t xml:space="preserve">) – jednoosobowa spółka Skarbu Państwa, wpisana do rejestru przedsiębiorców prowadzonego przez Sąd Rejonowy w Bydgoszczy pod numerem KRS 80451.  </w:t>
      </w:r>
    </w:p>
    <w:p w:rsidR="00065442" w:rsidRDefault="00065442" w:rsidP="00065442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Przedmiotem przetargu jest sprzedaż prawa użytkowania wieczystego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niezabudowanej nieruchomości gruntowej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położonej w Bydgoszczy przy ul. Śluzowej, stanowiącej działkę ewidencyjną oznaczoną nr 35 (obręb ewidencyjny 0058), o powierzchni 0,2774 ha, dla której Sąd Rejonowy w Bydgoszczy prowadzi księgę wieczystą KW BY1B/00004674/0. Prawo użytkowania wieczystego powyższej nieruchomości zwane jest dalej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Nieruchomością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 </w:t>
      </w:r>
    </w:p>
    <w:p w:rsidR="00065442" w:rsidRDefault="00065442" w:rsidP="00065442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Przetarg odbędzie się w formie pisemnej. Oferenci zobowiązani są złożyć Organizatorowi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pisemne oferty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terminie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do dnia 14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Pr="00065442">
        <w:rPr>
          <w:rFonts w:eastAsia="SimSun"/>
          <w:b/>
          <w:kern w:val="2"/>
          <w:sz w:val="22"/>
          <w:szCs w:val="22"/>
          <w:lang w:eastAsia="zh-CN" w:bidi="hi-IN"/>
        </w:rPr>
        <w:t>grudni</w:t>
      </w:r>
      <w:r w:rsidRPr="00065442">
        <w:rPr>
          <w:rFonts w:eastAsia="SimSun"/>
          <w:b/>
          <w:kern w:val="2"/>
          <w:sz w:val="22"/>
          <w:szCs w:val="22"/>
          <w:lang w:eastAsia="zh-CN" w:bidi="hi-IN"/>
        </w:rPr>
        <w:t xml:space="preserve">a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2023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r. do godz. 15:00. Dla zachowania tego terminu decyduje chwila faktycznego złożenia (doręczenia), a nie chwila nadania przesyłki. Ofertę należy złożyć w zamkniętej kopercie, opatrzonej opisem w brzmieniu: </w:t>
      </w:r>
      <w:r>
        <w:rPr>
          <w:rFonts w:eastAsia="SimSun"/>
          <w:i/>
          <w:iCs/>
          <w:kern w:val="2"/>
          <w:sz w:val="22"/>
          <w:szCs w:val="22"/>
          <w:lang w:eastAsia="zh-CN" w:bidi="hi-IN"/>
        </w:rPr>
        <w:t>„oferta w przetargu – Śluzowa”,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osobiście lub korespondencyjnie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biurze / na adres pełnomocnika Organizatora, to jest: </w:t>
      </w:r>
    </w:p>
    <w:p w:rsidR="00065442" w:rsidRDefault="00065442" w:rsidP="00065442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TEBI Kancelaria Radców Prawnych i Adwokatów – Bojarski, Marzec i Partnerzy, </w:t>
      </w:r>
    </w:p>
    <w:p w:rsidR="00065442" w:rsidRDefault="00065442" w:rsidP="00065442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ul. Poznańska 31, 85-129 Bydgoszcz. </w:t>
      </w:r>
    </w:p>
    <w:p w:rsidR="00065442" w:rsidRDefault="00065442" w:rsidP="00065442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kern w:val="2"/>
          <w:sz w:val="22"/>
          <w:szCs w:val="22"/>
          <w:lang w:eastAsia="zh-CN" w:bidi="hi-IN"/>
        </w:rPr>
        <w:t xml:space="preserve">Otwarcie ofert odbędzie się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w dniu 15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grudni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a 2023 r. o godzinie 12</w:t>
      </w:r>
      <w:r>
        <w:rPr>
          <w:rFonts w:eastAsia="SimSun"/>
          <w:b/>
          <w:bCs/>
          <w:kern w:val="2"/>
          <w:sz w:val="22"/>
          <w:szCs w:val="22"/>
          <w:vertAlign w:val="superscript"/>
          <w:lang w:eastAsia="zh-CN" w:bidi="hi-IN"/>
        </w:rPr>
        <w:t>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w siedzibie pełnomocnika Organizatora przetargu wskazanej w pkt. 3 powyżej. Oferenci nie mają obowiązku uczestniczyć w otwarciu ofert. </w:t>
      </w:r>
    </w:p>
    <w:p w:rsidR="00065442" w:rsidRDefault="00065442" w:rsidP="00065442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Warunkiem przystąpienia do przetargu jest wpłacenie wadium w wysokości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29 215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>. Wadium należy wpłacić na rachunek Organizatora nr 33105011391000009031063937 (</w:t>
      </w:r>
      <w:r>
        <w:rPr>
          <w:rFonts w:eastAsia="SimSun"/>
          <w:kern w:val="2"/>
          <w:sz w:val="22"/>
          <w:szCs w:val="22"/>
          <w:lang w:eastAsia="zh-CN" w:bidi="hi-IN"/>
        </w:rPr>
        <w:t>ING Bank Śląski S.A.) do dnia 14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2"/>
          <w:sz w:val="22"/>
          <w:szCs w:val="22"/>
          <w:lang w:eastAsia="zh-CN" w:bidi="hi-IN"/>
        </w:rPr>
        <w:t>grudni</w:t>
      </w:r>
      <w:r>
        <w:rPr>
          <w:rFonts w:eastAsia="SimSun"/>
          <w:kern w:val="2"/>
          <w:sz w:val="22"/>
          <w:szCs w:val="22"/>
          <w:lang w:eastAsia="zh-CN" w:bidi="hi-IN"/>
        </w:rPr>
        <w:t>a 2023 r.  przy czym za datę wpłaty wadium uważać się będzie datę wpływu środków pieniężnych na ww. rachunek. W tytule wpłaty należy podać: „</w:t>
      </w:r>
      <w:r>
        <w:rPr>
          <w:rFonts w:eastAsia="SimSun"/>
          <w:i/>
          <w:kern w:val="2"/>
          <w:sz w:val="22"/>
          <w:szCs w:val="22"/>
          <w:lang w:eastAsia="zh-CN" w:bidi="hi-IN"/>
        </w:rPr>
        <w:t>Wadium w przetargu – Śluzowa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”. </w:t>
      </w:r>
    </w:p>
    <w:p w:rsidR="00065442" w:rsidRDefault="00065442" w:rsidP="00065442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Pisemna oferta zakupu powinna zawierać: </w:t>
      </w:r>
    </w:p>
    <w:p w:rsidR="00065442" w:rsidRDefault="00065442" w:rsidP="00065442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imię i nazwisko lub firmę, adres lub siedzibę Oferenta,</w:t>
      </w:r>
    </w:p>
    <w:p w:rsidR="00065442" w:rsidRDefault="00065442" w:rsidP="00065442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dowód wniesienia wadium;</w:t>
      </w:r>
    </w:p>
    <w:p w:rsidR="00065442" w:rsidRDefault="00065442" w:rsidP="00065442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datę sporządzenia oferty;</w:t>
      </w:r>
    </w:p>
    <w:p w:rsidR="00065442" w:rsidRDefault="00065442" w:rsidP="00065442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Nieruchomości, której dotyczy oferta;</w:t>
      </w:r>
    </w:p>
    <w:p w:rsidR="00065442" w:rsidRDefault="00065442" w:rsidP="00065442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wskazanie oferowanej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ceny netto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za Nieruchomość;</w:t>
      </w:r>
    </w:p>
    <w:p w:rsidR="00065442" w:rsidRDefault="00065442" w:rsidP="00065442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terminu związania ofertą (nie krótszego niż 30 dni licząc od dnia otwarcia ofert);</w:t>
      </w:r>
    </w:p>
    <w:p w:rsidR="00065442" w:rsidRDefault="00065442" w:rsidP="00065442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oświadczenie oferenta, że zapoznał się z warunkami przetargu –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według wzoru stanowiącego załącznik nr 1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do warunków przetargu;</w:t>
      </w:r>
    </w:p>
    <w:p w:rsidR="00065442" w:rsidRDefault="00065442" w:rsidP="00065442">
      <w:pPr>
        <w:pStyle w:val="Akapitzlist"/>
        <w:numPr>
          <w:ilvl w:val="0"/>
          <w:numId w:val="2"/>
        </w:numPr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oświadczenie o wyrażeniu zgody na przetwarzanie danych osobowych w związku i na potrzeby przetargu oraz sprzedaży Nieruchomości;</w:t>
      </w:r>
    </w:p>
    <w:p w:rsidR="00065442" w:rsidRDefault="00065442" w:rsidP="00065442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podpis oferenta lub osoby upoważnionej do składania w imieniu Oferenta oświadczeń woli;</w:t>
      </w:r>
    </w:p>
    <w:p w:rsidR="00065442" w:rsidRDefault="00065442" w:rsidP="00065442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odpis z właściwego rejestru lub ewidencji oraz inne dokumenty potwierdzające umocowanie osoby podpisującej ofertę. </w:t>
      </w:r>
    </w:p>
    <w:p w:rsidR="00065442" w:rsidRDefault="00065442" w:rsidP="00065442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Złożone oferty wiążą Oferentów (nie mogą być odwołane) przez okres nie krótszy niż 30 dni, licząc od dnia otwarcia ofert. </w:t>
      </w:r>
    </w:p>
    <w:p w:rsidR="00065442" w:rsidRDefault="00065442" w:rsidP="00065442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razie ustalenia, że kilku oferentów zaoferowało tę samą, najwyższą cenę, zostaną oni poinformowani o terminie i miejscu kontynuacji przetargu z ich udziałem w formie licytacji ustnej. W przypadku obecności przy otwarciu ofert wszystkich tych oferentów przetarg może być kontynuowany w formie licytacji z udziałem oferentów, którzy zaoferowali najwyższą cenę, niezwłocznie po otwarciu ofert. </w:t>
      </w:r>
    </w:p>
    <w:p w:rsidR="00065442" w:rsidRDefault="00065442" w:rsidP="00065442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ciągu 30 dni od dnia otwarcia ofert i wyboru najlepszej z nich Organizator zawiadamia zwycięzcę przetargu o terminie i miejscu zawarcia umowy sprzedaży Nieruchomości (w wymaganej formie aktu notarialnego) z zachowaniem 7 dniowego wyprzedzenia. Zważywszy na przysługujące gminie 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lastRenderedPageBreak/>
        <w:t xml:space="preserve">prawo pierwokupu, przeniesienie własności Nieruchomości nastąpi odrębną czynnością, dokonaną po i pod warunkiem nieskorzystania z prawa pierwokupu przez Miasto Bydgoszcz. </w:t>
      </w:r>
    </w:p>
    <w:p w:rsidR="00065442" w:rsidRDefault="00065442" w:rsidP="00065442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Cena wywoławcza (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minimalna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) Nieruchomości wynosi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584 300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netto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, to jest nie licząc podatku od towarów i usług (VAT). </w:t>
      </w:r>
    </w:p>
    <w:p w:rsidR="00065442" w:rsidRDefault="00065442" w:rsidP="00065442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Wedle aktualnego stanu rzeczy sprzedaż Nieruchomości podlega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zwolnieniu spod opodatkowania podatkiem VAT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 przypadku, gdyby na dzień dokonywania sprzedaży (dostawy) Nieruchomości będzie ona w całości lub części objęta opodatkowaniem podatkiem VAT, cena zostanie odpowiednio powiększona o podatek od towarów i usług w obowiązującej wysokości. </w:t>
      </w:r>
    </w:p>
    <w:p w:rsidR="00065442" w:rsidRDefault="00065442" w:rsidP="00065442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Zwycięzca przetargu zobowiązany jest do zapłaty całości ceny najpóźniej do dnia poprzedzającego dzień zawarcia w formie aktu notarialnego umowy przenoszącej prawa do Nieruchomości. </w:t>
      </w:r>
    </w:p>
    <w:p w:rsidR="00065442" w:rsidRDefault="00065442" w:rsidP="00065442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Nieruchomość nie jest objęta obowiązującym miejscowym planem zagospodarowania przestrzennego. W stosunku do Nieruchomości nie wydano także decyzji o warunkach zabudowy. Sąsiedztwo Nieruchomości stanowi zabudowa mieszkaniowa oraz linia kolejowa. </w:t>
      </w:r>
    </w:p>
    <w:p w:rsidR="00065442" w:rsidRDefault="00065442" w:rsidP="00065442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Oferenci zobowiązani są do zapoznania się ze stanem prawnym oraz faktycznym nieruchomości. Dokonanie oględzin Nieruchomości oraz uzyskanie szczegółowych informacji o Nieruchomości, w tym poprzez wgląd do operatu szacunkowego, może nastąpić w terminie uzgodnionym z Organizatorem przetargu, najpóźniej 3 dni przez terminem otwarcia ofert. W tej sprawie, jak i innych kwestiach związanych z przetargiem i Nieruchomością, zainteresowani mogą także kontaktować się z pracownikami Organizatora:</w:t>
      </w:r>
    </w:p>
    <w:p w:rsidR="00065442" w:rsidRDefault="00065442" w:rsidP="00065442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pocztą elektroniczną na adres: fod@fod.com.pl</w:t>
      </w:r>
    </w:p>
    <w:p w:rsidR="00065442" w:rsidRDefault="00065442" w:rsidP="00065442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telefonicznie pod nr 052 325 87 00 lub 519 866 649.</w:t>
      </w:r>
    </w:p>
    <w:p w:rsidR="00065442" w:rsidRDefault="00065442" w:rsidP="00065442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 przetargu jako oferenci nie mogą uczestniczyć członkowie Zarządu Organizatora ani jego organu nadzoru, osoby, którym powierzono wykonanie czynności związanych z przeprowadzeniem przetargu, małżonkowie, dzieci i rodzeństwo ww. osób, ani osoby, które pozostają z prowadzącym przetarg w takim stosunku prawnym lub faktycznym, że może to budzić uzasadnione wątpliwości co do bezstronności prowadzącego przetarg.   </w:t>
      </w:r>
    </w:p>
    <w:p w:rsidR="00065442" w:rsidRDefault="00065442" w:rsidP="00065442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Organizator zastrzega sobie 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>prawo swobodnego odwołania, unieważnienia lub zamknięcia przetargu bez podania przyczyny.</w:t>
      </w:r>
    </w:p>
    <w:p w:rsidR="00065442" w:rsidRDefault="00065442" w:rsidP="00065442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bCs/>
          <w:kern w:val="2"/>
          <w:sz w:val="22"/>
          <w:szCs w:val="22"/>
          <w:lang w:eastAsia="zh-CN" w:bidi="hi-IN"/>
        </w:rPr>
        <w:t>Dalsze, szczegółowe warunki przetargu określają „</w:t>
      </w:r>
      <w:r>
        <w:rPr>
          <w:rFonts w:eastAsia="Bookman Old Style"/>
          <w:b/>
          <w:bCs/>
          <w:i/>
          <w:kern w:val="2"/>
          <w:sz w:val="22"/>
          <w:szCs w:val="22"/>
          <w:lang w:eastAsia="zh-CN" w:bidi="hi-IN"/>
        </w:rPr>
        <w:t>Warunki przetargu ustnego nieograniczonego na sprzedaż nieruchomości przy ul. Śluzowej w Bydgoszczy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 xml:space="preserve">” publikowane na stronie internetowej Organizatora. </w:t>
      </w:r>
    </w:p>
    <w:p w:rsidR="00065442" w:rsidRDefault="00065442" w:rsidP="00065442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065442" w:rsidRDefault="00065442" w:rsidP="00065442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065442" w:rsidRDefault="00065442" w:rsidP="00065442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Ogłoszono dnia 28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listopada 2023 r. </w:t>
      </w:r>
    </w:p>
    <w:p w:rsidR="00065442" w:rsidRDefault="00065442" w:rsidP="00065442"/>
    <w:p w:rsidR="00065442" w:rsidRDefault="00065442" w:rsidP="00065442"/>
    <w:p w:rsidR="00065442" w:rsidRDefault="00065442" w:rsidP="00065442"/>
    <w:p w:rsidR="00065442" w:rsidRDefault="00065442" w:rsidP="00065442"/>
    <w:p w:rsidR="00065442" w:rsidRDefault="00065442" w:rsidP="00065442"/>
    <w:p w:rsidR="00065442" w:rsidRDefault="00065442" w:rsidP="00065442"/>
    <w:p w:rsidR="00065442" w:rsidRDefault="00065442" w:rsidP="00065442"/>
    <w:p w:rsidR="00065442" w:rsidRDefault="00065442" w:rsidP="00065442"/>
    <w:p w:rsidR="00065442" w:rsidRDefault="00065442" w:rsidP="00065442">
      <w:pPr>
        <w:spacing w:after="160" w:line="252" w:lineRule="auto"/>
      </w:pPr>
      <w:r>
        <w:br w:type="page"/>
      </w:r>
    </w:p>
    <w:p w:rsidR="00065442" w:rsidRDefault="00065442" w:rsidP="00065442">
      <w:pPr>
        <w:jc w:val="center"/>
      </w:pPr>
      <w:r>
        <w:lastRenderedPageBreak/>
        <w:t>***</w:t>
      </w:r>
    </w:p>
    <w:p w:rsidR="00065442" w:rsidRDefault="00065442" w:rsidP="00065442"/>
    <w:p w:rsidR="00065442" w:rsidRDefault="00065442" w:rsidP="00065442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Warunki przetargu ustnego nieograniczonego </w:t>
      </w:r>
    </w:p>
    <w:p w:rsidR="00065442" w:rsidRDefault="00065442" w:rsidP="00065442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na sprzedaż nieruchomości przy ul. Śluzowej w Bydgoszczy</w:t>
      </w:r>
    </w:p>
    <w:p w:rsidR="00065442" w:rsidRDefault="00065442" w:rsidP="00065442">
      <w:pPr>
        <w:suppressAutoHyphens/>
        <w:jc w:val="center"/>
        <w:rPr>
          <w:rFonts w:eastAsia="SimSun"/>
          <w:b/>
          <w:kern w:val="2"/>
          <w:lang w:eastAsia="zh-CN" w:bidi="hi-IN"/>
        </w:rPr>
      </w:pPr>
    </w:p>
    <w:p w:rsidR="00065442" w:rsidRDefault="00065442" w:rsidP="00065442">
      <w:pPr>
        <w:jc w:val="both"/>
        <w:rPr>
          <w:rFonts w:eastAsia="SimSun"/>
          <w:b/>
          <w:kern w:val="2"/>
          <w:sz w:val="22"/>
          <w:szCs w:val="22"/>
          <w:lang w:eastAsia="zh-CN" w:bidi="hi-IN"/>
        </w:rPr>
      </w:pP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Niniejszy dokument (Warunki) określa dalsze warunki przetargu prowadzonego przez Fabrykę Obrabiarek do Drewna Sp. z o.o. (Organizator), którego dotyczy Ogłoszenia przetargowego ogłoszone i opublikowane na stronie i</w:t>
      </w:r>
      <w:r>
        <w:rPr>
          <w:sz w:val="22"/>
          <w:szCs w:val="22"/>
        </w:rPr>
        <w:t>nternetowej Organizatora dnia 28</w:t>
      </w:r>
      <w:bookmarkStart w:id="0" w:name="_GoBack"/>
      <w:bookmarkEnd w:id="0"/>
      <w:r>
        <w:rPr>
          <w:sz w:val="22"/>
          <w:szCs w:val="22"/>
        </w:rPr>
        <w:t xml:space="preserve"> listopada 2023 r. Rozumienie i definicje pojęć wynikające z ww. Ogłoszenia, zachowują swą aktualność dla wykładni niniejszych Warunków. 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przetargu mogą wziąć udział osoby, które wpłacą wadium w wyznaczonym terminie oraz przedłożą wraz z ofertą:</w:t>
      </w:r>
    </w:p>
    <w:p w:rsidR="00065442" w:rsidRDefault="00065442" w:rsidP="00065442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dowód wniesienia wadium, </w:t>
      </w:r>
    </w:p>
    <w:p w:rsidR="00065442" w:rsidRDefault="00065442" w:rsidP="00065442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pisemne oświadczenie o zapoznaniu się ze stanem faktycznym i prawnym nieruchomości, o spełnianiu warunków udziału w przetargu oraz o statusie cudzoziemca w rozumieniu przepisów ustawy z dnia 24 marca 1920r. o nabywaniu nieruchomości przez cudzoziemców, o rachunku bankowym właściwym dla zwrotu wadium, oraz adresie poczty elektronicznej właściwym dla składania powiadomień kierowanych do uczestnika - według wzoru stanowiącego </w:t>
      </w:r>
      <w:r>
        <w:rPr>
          <w:b/>
          <w:sz w:val="22"/>
          <w:szCs w:val="22"/>
        </w:rPr>
        <w:t>załącznik nr 1</w:t>
      </w:r>
      <w:r>
        <w:rPr>
          <w:sz w:val="22"/>
          <w:szCs w:val="22"/>
        </w:rPr>
        <w:t xml:space="preserve"> do niniejszych Warunków.</w:t>
      </w:r>
    </w:p>
    <w:p w:rsidR="00065442" w:rsidRDefault="00065442" w:rsidP="00065442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reprezentujących osoby prawne lub jednostki organizacyjne posiadające zdolność prawną, podlegające wpisom do rejestrów - aktualny wypis z właściwego rejestru, określający status prawny uczestnika oraz sposób i osoby uprawnione do jego reprezentacji;</w:t>
      </w:r>
    </w:p>
    <w:p w:rsidR="00065442" w:rsidRDefault="00065442" w:rsidP="00065442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pełnomocników - odpowiednie pełnomocnictwo umocowujące do reprezentowania w przetargu przynajmniej w zakresie czynnego udziału w licytacji, </w:t>
      </w:r>
    </w:p>
    <w:p w:rsidR="00065442" w:rsidRDefault="00065442" w:rsidP="00065442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prawnych lub jednostek organizacyjnych posiadających zdolność prawną - oświadczenie, że do udziału w przetargu i nabycia Nieruchomości nie jest wymagana zgoda jakiegokolwiek organu tej osoby prawnej / jednostki, a gdy taka zgoda jest wymagana - dokument zawierający stosowną zgodę,</w:t>
      </w:r>
    </w:p>
    <w:p w:rsidR="00065442" w:rsidRDefault="00065442" w:rsidP="00065442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osoby fizycznej lub handlowej spółki osobowej, nieposiadającej osobowości prawnej, w której chociaż jeden wspólnik jest osobą fizyczną – oświadczenia, że uczestnik lub jego wspólnik nie pozostaje w związku małżeńskim, w którym obowiązuje ustrój wspólności majątkowej, a jeżeli uczestnik lub jego wspólnik pozostaje w takim związku małżeńskim, dokument zawierający zgodę współmałżonka na dokonanie czynności prawnych związanych z udziałem w przetargu, bądź odpowiednio oświadczenie, iż ze względu na panujący między małżonkami szczególny ustrój majątkowy, upoważnienie ani zgoda drugiego małżonka nie są wymagane dla skutecznego nabycia Nieruchomości,</w:t>
      </w:r>
    </w:p>
    <w:p w:rsidR="00065442" w:rsidRDefault="00065442" w:rsidP="00065442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oświadczenie o wyrażeniu zgody na przetwarzanie danych osobowych w związku i na potrzeby przetargu oraz sprzedaży Nieruchomości.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Dokumenty, o których mowa w ust. 2 powyżej, powinny być sporządzone w języku polskim; ewentualne tłumaczenia powinny być dokonane przez tłumacza przysięgłego.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Cudzoziemiec, który wygra przetarg, a stosownie do ustawy z dnia 24 marca 1920 r. jest zobowiązany uzyskać zezwolenie na nabycie nieruchomości, winien je przedstawić w terminie 3 miesięcy od dnia otwarcia ofert. W przypadku bezskutecznego upływu tego terminu uznaje się, że zwycięzca przetargu uchyla się od nabycia nieruchomości, a wpłacone przez niego wadium nie podlega zwrotowi.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Wadium złożone przez oferentów, których oferty nie zostaną przyjęte, zostanie zwrócone (bez oprocentowania) w terminie 3 dni od zakończenia licytacji, na rachunek bankowy wskazany przez oferenta. Wadium złożone przez nabywcę zostanie zarachowane na poczet ceny. Zarachowanie to następować będzie w chwili zawarcia w formie aktu notarialnego umowy przenoszącej prawa do Nieruchomości. Wadium przepada na rzecz Organizatora, jeżeli oferent, którego oferta zostanie przyjęta, uchyli się od zawarcia umowy.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Czynności związane z przeprowadzeniem przetargu wykonuje komisja przetargowa powołana przez Organizatora. Komisja jest organem pomocniczym Organizatora, a decyzja o innym zakończeniu, odwołaniu lub unieważnieniu przetargu zastrzeżona jest do kompetencji Zarządu Organizatora.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dniu otwarcia ofert komisja przetargowa sprawdzi:</w:t>
      </w:r>
    </w:p>
    <w:p w:rsidR="00065442" w:rsidRDefault="00065442" w:rsidP="00065442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dowód wniesienia wadium,</w:t>
      </w:r>
    </w:p>
    <w:p w:rsidR="00065442" w:rsidRDefault="00065442" w:rsidP="00065442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zgodność oferty z Ogłoszenie i Warunkami przetargu. 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Przetarg jest ważny bez względu na liczbę uczestników, jeżeli złożono przynajmniej jedną ważną ofertę. 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wygrywa oferent (uczestnik), który zaoferował najwyższą cenę.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uważa się za zakończony wynikiem negatywnym, jeżeli żaden z uczestników przetargu nie zaoferował przynajmniej ceny wywoławczej (minimalnej) oraz w sytuacji, gdy nikt do przetargu nie przystąpił.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 przetargu może dla celów dokumentacyjnych dokonywać rejestracji przebiegu przetargu za pomocą urządzeń utrwalających obraz i dźwięk.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 ważnych powodów Przewodniczący Komisji Przetargowej może zarządzić przerwę w przetargu na czas nie dłuższy niż 7 dni. O zarządzeniu przerwy i terminie wznowienia przetargu powiadamia się uczestników w nim uczestniczących.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Przeprowadzenie przetargu i jej wynik wymaga każdorazowo udokumentowania stosownym protokołem. W protokole należy w szczególności zamieścić następujące informacje:</w:t>
      </w:r>
    </w:p>
    <w:p w:rsidR="00065442" w:rsidRDefault="00065442" w:rsidP="00065442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przedmiot przetargu i cenę wywoławczą (minimalną),</w:t>
      </w:r>
    </w:p>
    <w:p w:rsidR="00065442" w:rsidRDefault="00065442" w:rsidP="00065442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listę uczestników licytacji z informacją o wniesionych wadiach,</w:t>
      </w:r>
    </w:p>
    <w:p w:rsidR="00065442" w:rsidRDefault="00065442" w:rsidP="00065442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imię i nazwisko i adres lub nazwę (firmę) oraz siedzibę osoby wyłonionej jako zwycięzca przetargu,</w:t>
      </w:r>
    </w:p>
    <w:p w:rsidR="00065442" w:rsidRDefault="00065442" w:rsidP="00065442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najwyższą uzyskaną cenę (zaoferowaną przez zwycięzcę),</w:t>
      </w:r>
    </w:p>
    <w:p w:rsidR="00065442" w:rsidRDefault="00065442" w:rsidP="00065442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oznaczenie sumy, jaką nabywca uiścił na poczet ceny,</w:t>
      </w:r>
    </w:p>
    <w:p w:rsidR="00065442" w:rsidRDefault="00065442" w:rsidP="00065442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podpis członków komisji.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Zwycięzca przetargu zostanie zawiadomiony o miejscu i terminie zawarcia umowy sprzedaży najpóźniej w ciągu 30 dni od dnia rozstrzygnięcia przetargu. Brak zapłaty ceny (odpowiednio zadatku) lub niestawienie się zwycięzcy przetargu w czasie i miejscu wyznaczonym przez Organizatora (z przynajmniej 7 dniowym wyprzedzeniem) na podpisanie aktu notarialnego (umowy sprzedaży lub przeniesienia Nieruchomości) będzie równoznaczne z uchyleniem się od zawarcia umowy i przepadkiem wadium na rzecz Organizatora. W takim przypadku wygasa także zobowiązanie Organizatora do dokonania sprzedaży na rzecz zwycięzcy przetargu.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Nabywca Nieruchomości ponosi w całości koszty notarialne sporządzenia umów i opłat sądowych związanych z wpisem praw Nabywcy do ksiąg wieczystych. W przypadku żądania okazania granic Nieruchomości, koszty z tym związane także ponosi nabywca.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Nabywca zobowiązany jest zapłacić całość ceny sprzedawanej Nieruchomości oraz pozostałe ewentualne koszty związane z jej nabyciem do dnia poprzedzającego zawarcie umowy przenoszącej prawa do Nieruchomości. Za termin zapłaty uznaje się dzień wpływu należności na wskazany rachunek bankowy Spółki. 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oferowana i przyjęta w przetargu nie uwzględnia podatku od towarów i usług (VAT). Tak ustalona cena ulega automatycznemu podwyższeniu o podatek od towarów i usług (VAT), jeśli na dzień dokonywania sprzedaży czynność ta będzie objęta opodatkowaniem tym podatkiem. </w:t>
      </w:r>
    </w:p>
    <w:p w:rsidR="00065442" w:rsidRDefault="00065442" w:rsidP="00065442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Wedle aktualnego stanu rzeczy sprzedaż Nieruchomości w całości korzysta ze zwolnienia z opodatkowania podatkiem VAT na podstawie art. 43 ust. 1 pkt. 9 ustawy o VAT.</w:t>
      </w:r>
    </w:p>
    <w:p w:rsidR="00065442" w:rsidRDefault="00065442" w:rsidP="00065442">
      <w:pPr>
        <w:jc w:val="both"/>
        <w:rPr>
          <w:sz w:val="22"/>
          <w:szCs w:val="22"/>
        </w:rPr>
      </w:pPr>
    </w:p>
    <w:p w:rsidR="00065442" w:rsidRDefault="00065442" w:rsidP="00065442">
      <w:pPr>
        <w:jc w:val="both"/>
        <w:rPr>
          <w:sz w:val="22"/>
          <w:szCs w:val="22"/>
        </w:rPr>
      </w:pPr>
      <w:r>
        <w:rPr>
          <w:sz w:val="22"/>
          <w:szCs w:val="22"/>
        </w:rPr>
        <w:t>Ogłoszono dnia 28</w:t>
      </w:r>
      <w:r>
        <w:rPr>
          <w:sz w:val="22"/>
          <w:szCs w:val="22"/>
        </w:rPr>
        <w:t xml:space="preserve"> listopada 2023 r. </w:t>
      </w:r>
    </w:p>
    <w:p w:rsidR="00065442" w:rsidRDefault="00065442" w:rsidP="00065442"/>
    <w:p w:rsidR="00065442" w:rsidRDefault="00065442" w:rsidP="00065442"/>
    <w:p w:rsidR="00065442" w:rsidRDefault="00065442" w:rsidP="00065442"/>
    <w:p w:rsidR="00065442" w:rsidRDefault="00065442" w:rsidP="00065442"/>
    <w:p w:rsidR="00065442" w:rsidRDefault="00065442" w:rsidP="00065442"/>
    <w:p w:rsidR="00065442" w:rsidRDefault="00065442" w:rsidP="00065442"/>
    <w:p w:rsidR="00065442" w:rsidRDefault="00065442" w:rsidP="00065442"/>
    <w:p w:rsidR="00F121F4" w:rsidRDefault="00065442"/>
    <w:sectPr w:rsidR="00F1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3615"/>
    <w:multiLevelType w:val="hybridMultilevel"/>
    <w:tmpl w:val="FB86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12E"/>
    <w:multiLevelType w:val="hybridMultilevel"/>
    <w:tmpl w:val="8A5A03C8"/>
    <w:lvl w:ilvl="0" w:tplc="6FC08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610"/>
    <w:multiLevelType w:val="hybridMultilevel"/>
    <w:tmpl w:val="6B3C3398"/>
    <w:lvl w:ilvl="0" w:tplc="AFE2FB00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650525"/>
    <w:multiLevelType w:val="hybridMultilevel"/>
    <w:tmpl w:val="0694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D0EB84">
      <w:start w:val="1"/>
      <w:numFmt w:val="lowerLetter"/>
      <w:lvlText w:val="%2)"/>
      <w:lvlJc w:val="left"/>
      <w:pPr>
        <w:ind w:left="1520" w:hanging="4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4172"/>
    <w:multiLevelType w:val="hybridMultilevel"/>
    <w:tmpl w:val="D57C8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90550"/>
    <w:multiLevelType w:val="hybridMultilevel"/>
    <w:tmpl w:val="0A6A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42"/>
    <w:rsid w:val="00065442"/>
    <w:rsid w:val="009B67EA"/>
    <w:rsid w:val="00A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87EA7-948D-475B-B106-C4E0D48E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65442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6544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5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1858</Words>
  <Characters>11150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Małgorzata Meinert</cp:lastModifiedBy>
  <cp:revision>1</cp:revision>
  <dcterms:created xsi:type="dcterms:W3CDTF">2023-11-24T06:37:00Z</dcterms:created>
  <dcterms:modified xsi:type="dcterms:W3CDTF">2023-11-24T06:42:00Z</dcterms:modified>
</cp:coreProperties>
</file>