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663"/>
        <w:tblW w:w="10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
        <w:gridCol w:w="1560"/>
        <w:gridCol w:w="644"/>
        <w:gridCol w:w="348"/>
        <w:gridCol w:w="538"/>
        <w:gridCol w:w="413"/>
        <w:gridCol w:w="155"/>
        <w:gridCol w:w="186"/>
        <w:gridCol w:w="438"/>
        <w:gridCol w:w="512"/>
        <w:gridCol w:w="24"/>
        <w:gridCol w:w="88"/>
        <w:gridCol w:w="157"/>
        <w:gridCol w:w="467"/>
        <w:gridCol w:w="200"/>
        <w:gridCol w:w="424"/>
        <w:gridCol w:w="424"/>
        <w:gridCol w:w="87"/>
        <w:gridCol w:w="113"/>
        <w:gridCol w:w="401"/>
        <w:gridCol w:w="223"/>
        <w:gridCol w:w="231"/>
        <w:gridCol w:w="181"/>
        <w:gridCol w:w="212"/>
        <w:gridCol w:w="542"/>
        <w:gridCol w:w="82"/>
        <w:gridCol w:w="624"/>
        <w:gridCol w:w="228"/>
        <w:gridCol w:w="396"/>
        <w:gridCol w:w="897"/>
        <w:gridCol w:w="86"/>
        <w:gridCol w:w="37"/>
      </w:tblGrid>
      <w:tr w:rsidR="006A701A" w:rsidRPr="00DA6AA0" w14:paraId="68D3942B" w14:textId="77777777" w:rsidTr="00D77EF1">
        <w:trPr>
          <w:trHeight w:val="1611"/>
        </w:trPr>
        <w:tc>
          <w:tcPr>
            <w:tcW w:w="6607" w:type="dxa"/>
            <w:gridSpan w:val="17"/>
            <w:shd w:val="clear" w:color="auto" w:fill="FFFFFF"/>
          </w:tcPr>
          <w:p w14:paraId="68D39419" w14:textId="77777777" w:rsidR="006A701A" w:rsidRPr="004739C0" w:rsidRDefault="006A701A" w:rsidP="004739C0">
            <w:pPr>
              <w:spacing w:line="240" w:lineRule="auto"/>
              <w:ind w:firstLine="27"/>
              <w:rPr>
                <w:rFonts w:ascii="Times New Roman" w:hAnsi="Times New Roman"/>
                <w:color w:val="000000"/>
              </w:rPr>
            </w:pPr>
            <w:bookmarkStart w:id="0" w:name="t1"/>
            <w:r w:rsidRPr="004739C0">
              <w:rPr>
                <w:rFonts w:ascii="Times New Roman" w:hAnsi="Times New Roman"/>
                <w:b/>
                <w:color w:val="000000"/>
              </w:rPr>
              <w:t xml:space="preserve">Nazwa </w:t>
            </w:r>
            <w:r w:rsidR="001B75D8" w:rsidRPr="004739C0">
              <w:rPr>
                <w:rFonts w:ascii="Times New Roman" w:hAnsi="Times New Roman"/>
                <w:b/>
                <w:color w:val="000000"/>
              </w:rPr>
              <w:t>projektu</w:t>
            </w:r>
          </w:p>
          <w:p w14:paraId="62EF6BD2" w14:textId="5A8507F3" w:rsidR="001F3899" w:rsidRPr="004739C0" w:rsidRDefault="001F3899" w:rsidP="004739C0">
            <w:pPr>
              <w:spacing w:after="120" w:line="240" w:lineRule="auto"/>
              <w:ind w:firstLine="27"/>
              <w:rPr>
                <w:rFonts w:ascii="Times New Roman" w:hAnsi="Times New Roman"/>
                <w:color w:val="000000"/>
              </w:rPr>
            </w:pPr>
            <w:r w:rsidRPr="004739C0">
              <w:rPr>
                <w:rFonts w:ascii="Times New Roman" w:hAnsi="Times New Roman"/>
                <w:color w:val="000000"/>
              </w:rPr>
              <w:t>Ustawa</w:t>
            </w:r>
            <w:r w:rsidRPr="004739C0">
              <w:rPr>
                <w:rFonts w:ascii="Times New Roman" w:hAnsi="Times New Roman"/>
              </w:rPr>
              <w:t xml:space="preserve"> </w:t>
            </w:r>
            <w:r w:rsidRPr="004739C0">
              <w:rPr>
                <w:rFonts w:ascii="Times New Roman" w:hAnsi="Times New Roman"/>
                <w:color w:val="000000"/>
              </w:rPr>
              <w:t>o</w:t>
            </w:r>
            <w:r w:rsidR="00D518D3" w:rsidRPr="004739C0">
              <w:rPr>
                <w:rFonts w:ascii="Times New Roman" w:hAnsi="Times New Roman"/>
                <w:color w:val="000000"/>
              </w:rPr>
              <w:t xml:space="preserve"> podatku rekompensującym od niektórych usług</w:t>
            </w:r>
          </w:p>
          <w:p w14:paraId="68D3941B" w14:textId="77777777" w:rsidR="006A701A" w:rsidRPr="004739C0" w:rsidRDefault="006A701A" w:rsidP="00C017E1">
            <w:pPr>
              <w:tabs>
                <w:tab w:val="left" w:pos="1385"/>
              </w:tabs>
              <w:spacing w:line="240" w:lineRule="auto"/>
              <w:ind w:firstLine="27"/>
              <w:rPr>
                <w:rFonts w:ascii="Times New Roman" w:hAnsi="Times New Roman"/>
                <w:b/>
                <w:color w:val="000000"/>
              </w:rPr>
            </w:pPr>
            <w:r w:rsidRPr="004739C0">
              <w:rPr>
                <w:rFonts w:ascii="Times New Roman" w:hAnsi="Times New Roman"/>
                <w:b/>
                <w:color w:val="000000"/>
              </w:rPr>
              <w:t>Ministerstwo wiodące i ministerstwa współpracujące</w:t>
            </w:r>
          </w:p>
          <w:bookmarkEnd w:id="0"/>
          <w:p w14:paraId="70058E67" w14:textId="77777777" w:rsidR="00F36642" w:rsidRPr="004739C0" w:rsidRDefault="00B135D0" w:rsidP="004739C0">
            <w:pPr>
              <w:spacing w:after="120" w:line="240" w:lineRule="auto"/>
              <w:ind w:firstLine="27"/>
              <w:rPr>
                <w:rFonts w:ascii="Times New Roman" w:hAnsi="Times New Roman"/>
                <w:color w:val="000000"/>
              </w:rPr>
            </w:pPr>
            <w:r w:rsidRPr="004739C0">
              <w:rPr>
                <w:rFonts w:ascii="Times New Roman" w:hAnsi="Times New Roman"/>
                <w:color w:val="000000"/>
              </w:rPr>
              <w:t>Ministerstwo Cyfryzacji</w:t>
            </w:r>
          </w:p>
          <w:p w14:paraId="2A0BB4DC" w14:textId="7E716DC6" w:rsidR="0027399C" w:rsidRDefault="001B3460" w:rsidP="0027399C">
            <w:pPr>
              <w:spacing w:line="240" w:lineRule="auto"/>
              <w:ind w:firstLine="27"/>
              <w:rPr>
                <w:rFonts w:ascii="Times New Roman" w:hAnsi="Times New Roman"/>
                <w:b/>
              </w:rPr>
            </w:pPr>
            <w:r w:rsidRPr="004739C0">
              <w:rPr>
                <w:rFonts w:ascii="Times New Roman" w:hAnsi="Times New Roman"/>
                <w:b/>
              </w:rPr>
              <w:t xml:space="preserve">Osoba odpowiedzialna za projekt w randze Ministra, Sekretarza Stanu lub Podsekretarza Stanu </w:t>
            </w:r>
          </w:p>
          <w:p w14:paraId="0B11B911" w14:textId="1C9CDE7D" w:rsidR="0027399C" w:rsidRPr="0027399C" w:rsidRDefault="0027399C" w:rsidP="0027399C">
            <w:pPr>
              <w:spacing w:line="240" w:lineRule="auto"/>
              <w:ind w:firstLine="27"/>
              <w:rPr>
                <w:rFonts w:ascii="Times New Roman" w:hAnsi="Times New Roman"/>
                <w:bCs/>
              </w:rPr>
            </w:pPr>
            <w:r w:rsidRPr="0027399C">
              <w:rPr>
                <w:rFonts w:ascii="Times New Roman" w:hAnsi="Times New Roman"/>
                <w:bCs/>
              </w:rPr>
              <w:t>Krzysztof Gawkowski, Wiceprezes Rady Ministrów, Minister Cyfryzacji</w:t>
            </w:r>
          </w:p>
          <w:p w14:paraId="68D3941E" w14:textId="0D589577" w:rsidR="00AC4A0D" w:rsidRPr="004739C0" w:rsidRDefault="00F36642" w:rsidP="004739C0">
            <w:pPr>
              <w:spacing w:after="120" w:line="240" w:lineRule="auto"/>
              <w:ind w:firstLine="27"/>
              <w:rPr>
                <w:rFonts w:ascii="Times New Roman" w:hAnsi="Times New Roman"/>
              </w:rPr>
            </w:pPr>
            <w:r w:rsidRPr="004739C0">
              <w:rPr>
                <w:rFonts w:ascii="Times New Roman" w:hAnsi="Times New Roman"/>
              </w:rPr>
              <w:t>Dariusz Standerski</w:t>
            </w:r>
            <w:r w:rsidR="002947AF" w:rsidRPr="004739C0">
              <w:rPr>
                <w:rFonts w:ascii="Times New Roman" w:hAnsi="Times New Roman"/>
              </w:rPr>
              <w:t xml:space="preserve">, </w:t>
            </w:r>
            <w:r w:rsidR="00AC4A0D" w:rsidRPr="004739C0">
              <w:rPr>
                <w:rFonts w:ascii="Times New Roman" w:hAnsi="Times New Roman"/>
              </w:rPr>
              <w:t>Sekretarz Stanu</w:t>
            </w:r>
            <w:r w:rsidR="00AA2ED2" w:rsidRPr="004739C0">
              <w:rPr>
                <w:rFonts w:ascii="Times New Roman" w:hAnsi="Times New Roman"/>
              </w:rPr>
              <w:t xml:space="preserve"> w Ministerstwie Cyfryzacji</w:t>
            </w:r>
          </w:p>
          <w:p w14:paraId="68D39420" w14:textId="6B1BA76B" w:rsidR="006A701A" w:rsidRPr="004739C0" w:rsidRDefault="006A701A" w:rsidP="004739C0">
            <w:pPr>
              <w:spacing w:line="240" w:lineRule="auto"/>
              <w:ind w:firstLine="27"/>
              <w:rPr>
                <w:rFonts w:ascii="Times New Roman" w:hAnsi="Times New Roman"/>
                <w:b/>
                <w:color w:val="000000"/>
              </w:rPr>
            </w:pPr>
            <w:r w:rsidRPr="004739C0">
              <w:rPr>
                <w:rFonts w:ascii="Times New Roman" w:hAnsi="Times New Roman"/>
                <w:b/>
                <w:color w:val="000000"/>
              </w:rPr>
              <w:t>Kontakt do opiekuna merytorycznego projektu</w:t>
            </w:r>
          </w:p>
          <w:p w14:paraId="68D39422" w14:textId="29ADCB57" w:rsidR="006A701A" w:rsidRPr="004739C0" w:rsidRDefault="00273677" w:rsidP="004739C0">
            <w:pPr>
              <w:spacing w:line="240" w:lineRule="auto"/>
              <w:rPr>
                <w:rFonts w:ascii="Times New Roman" w:hAnsi="Times New Roman"/>
                <w:color w:val="000000"/>
                <w:lang w:val="it-IT"/>
              </w:rPr>
            </w:pPr>
            <w:r w:rsidRPr="004739C0">
              <w:rPr>
                <w:rFonts w:ascii="Times New Roman" w:hAnsi="Times New Roman"/>
                <w:color w:val="000000"/>
                <w:lang w:val="it-IT"/>
              </w:rPr>
              <w:t>Mateusz Sztobryn – Zastępca Dyrektora Departamentu Projektów i Strategii w Ministerstwie Cyfryzacji</w:t>
            </w:r>
            <w:r w:rsidR="00F30762">
              <w:rPr>
                <w:rFonts w:ascii="Times New Roman" w:hAnsi="Times New Roman"/>
                <w:color w:val="000000"/>
                <w:lang w:val="it-IT"/>
              </w:rPr>
              <w:t>, e</w:t>
            </w:r>
            <w:r w:rsidRPr="004739C0">
              <w:rPr>
                <w:rFonts w:ascii="Times New Roman" w:hAnsi="Times New Roman"/>
                <w:color w:val="000000"/>
                <w:lang w:val="it-IT"/>
              </w:rPr>
              <w:t>mail: Mateusz.Sztobryn@cyfra.gov.pl</w:t>
            </w:r>
          </w:p>
        </w:tc>
        <w:tc>
          <w:tcPr>
            <w:tcW w:w="4340" w:type="dxa"/>
            <w:gridSpan w:val="15"/>
            <w:shd w:val="clear" w:color="auto" w:fill="FFFFFF"/>
          </w:tcPr>
          <w:p w14:paraId="68D39423" w14:textId="110C86F8" w:rsidR="001B3460" w:rsidRPr="004739C0" w:rsidRDefault="001B3460" w:rsidP="004739C0">
            <w:pPr>
              <w:spacing w:after="120" w:line="240" w:lineRule="auto"/>
              <w:rPr>
                <w:rFonts w:ascii="Times New Roman" w:hAnsi="Times New Roman"/>
                <w:b/>
              </w:rPr>
            </w:pPr>
            <w:r w:rsidRPr="004739C0">
              <w:rPr>
                <w:rFonts w:ascii="Times New Roman" w:hAnsi="Times New Roman"/>
                <w:b/>
              </w:rPr>
              <w:t>Data sporządzenia</w:t>
            </w:r>
            <w:r w:rsidRPr="004739C0">
              <w:rPr>
                <w:rFonts w:ascii="Times New Roman" w:hAnsi="Times New Roman"/>
                <w:b/>
              </w:rPr>
              <w:br/>
            </w:r>
            <w:r w:rsidR="00FC03A2">
              <w:rPr>
                <w:rFonts w:ascii="Times New Roman" w:hAnsi="Times New Roman"/>
                <w:bCs/>
              </w:rPr>
              <w:t>31</w:t>
            </w:r>
            <w:r w:rsidR="00066141">
              <w:rPr>
                <w:rFonts w:ascii="Times New Roman" w:hAnsi="Times New Roman"/>
                <w:bCs/>
              </w:rPr>
              <w:t>.07</w:t>
            </w:r>
            <w:r w:rsidR="009C6D33" w:rsidRPr="004739C0">
              <w:rPr>
                <w:rFonts w:ascii="Times New Roman" w:hAnsi="Times New Roman"/>
                <w:bCs/>
              </w:rPr>
              <w:t xml:space="preserve">.2026 </w:t>
            </w:r>
            <w:r w:rsidR="00D33DA0" w:rsidRPr="004739C0">
              <w:rPr>
                <w:rFonts w:ascii="Times New Roman" w:hAnsi="Times New Roman"/>
                <w:bCs/>
              </w:rPr>
              <w:t>r.</w:t>
            </w:r>
          </w:p>
          <w:p w14:paraId="68D39425" w14:textId="77777777" w:rsidR="00F76884" w:rsidRPr="004739C0" w:rsidRDefault="00F76884" w:rsidP="004739C0">
            <w:pPr>
              <w:shd w:val="clear" w:color="auto" w:fill="FFFFFF"/>
              <w:spacing w:line="240" w:lineRule="auto"/>
              <w:rPr>
                <w:rFonts w:ascii="Times New Roman" w:hAnsi="Times New Roman"/>
                <w:b/>
              </w:rPr>
            </w:pPr>
            <w:r w:rsidRPr="004739C0">
              <w:rPr>
                <w:rFonts w:ascii="Times New Roman" w:hAnsi="Times New Roman"/>
                <w:b/>
              </w:rPr>
              <w:t xml:space="preserve">Źródło: </w:t>
            </w:r>
            <w:bookmarkStart w:id="1" w:name="Lista1"/>
          </w:p>
          <w:bookmarkEnd w:id="1"/>
          <w:p w14:paraId="5C53E874" w14:textId="076D40D6" w:rsidR="00E31D91" w:rsidRPr="004739C0" w:rsidRDefault="000D2830" w:rsidP="004739C0">
            <w:pPr>
              <w:shd w:val="clear" w:color="auto" w:fill="FFFFFF"/>
              <w:spacing w:after="120" w:line="240" w:lineRule="auto"/>
              <w:rPr>
                <w:rFonts w:ascii="Times New Roman" w:hAnsi="Times New Roman"/>
              </w:rPr>
            </w:pPr>
            <w:r w:rsidRPr="004739C0">
              <w:rPr>
                <w:rFonts w:ascii="Times New Roman" w:hAnsi="Times New Roman"/>
              </w:rPr>
              <w:t>inicjatywa własna</w:t>
            </w:r>
          </w:p>
          <w:p w14:paraId="7E2BF719" w14:textId="77777777" w:rsidR="00F71930" w:rsidRPr="004739C0" w:rsidRDefault="00F71930" w:rsidP="004739C0">
            <w:pPr>
              <w:spacing w:line="240" w:lineRule="auto"/>
              <w:rPr>
                <w:rFonts w:ascii="Times New Roman" w:hAnsi="Times New Roman"/>
                <w:b/>
                <w:color w:val="000000"/>
              </w:rPr>
            </w:pPr>
          </w:p>
          <w:p w14:paraId="68D39428" w14:textId="3ABCF5BC" w:rsidR="006A701A" w:rsidRPr="004739C0" w:rsidRDefault="006A701A" w:rsidP="004739C0">
            <w:pPr>
              <w:spacing w:line="240" w:lineRule="auto"/>
              <w:rPr>
                <w:rFonts w:ascii="Times New Roman" w:hAnsi="Times New Roman"/>
                <w:b/>
                <w:color w:val="000000"/>
              </w:rPr>
            </w:pPr>
            <w:r w:rsidRPr="004739C0">
              <w:rPr>
                <w:rFonts w:ascii="Times New Roman" w:hAnsi="Times New Roman"/>
                <w:b/>
                <w:color w:val="000000"/>
              </w:rPr>
              <w:t xml:space="preserve">Nr </w:t>
            </w:r>
            <w:r w:rsidR="0057668E" w:rsidRPr="004739C0">
              <w:rPr>
                <w:rFonts w:ascii="Times New Roman" w:hAnsi="Times New Roman"/>
                <w:b/>
                <w:color w:val="000000"/>
              </w:rPr>
              <w:t>w</w:t>
            </w:r>
            <w:r w:rsidRPr="004739C0">
              <w:rPr>
                <w:rFonts w:ascii="Times New Roman" w:hAnsi="Times New Roman"/>
                <w:b/>
                <w:color w:val="000000"/>
              </w:rPr>
              <w:t xml:space="preserve"> wykaz</w:t>
            </w:r>
            <w:r w:rsidR="0057668E" w:rsidRPr="004739C0">
              <w:rPr>
                <w:rFonts w:ascii="Times New Roman" w:hAnsi="Times New Roman"/>
                <w:b/>
                <w:color w:val="000000"/>
              </w:rPr>
              <w:t>ie</w:t>
            </w:r>
            <w:r w:rsidRPr="004739C0">
              <w:rPr>
                <w:rFonts w:ascii="Times New Roman" w:hAnsi="Times New Roman"/>
                <w:b/>
                <w:color w:val="000000"/>
              </w:rPr>
              <w:t xml:space="preserve"> prac </w:t>
            </w:r>
          </w:p>
          <w:p w14:paraId="68D3942A" w14:textId="0E759BC5" w:rsidR="006A701A" w:rsidRPr="004739C0" w:rsidRDefault="003879CF" w:rsidP="004739C0">
            <w:pPr>
              <w:spacing w:after="120" w:line="240" w:lineRule="auto"/>
              <w:rPr>
                <w:rFonts w:ascii="Times New Roman" w:hAnsi="Times New Roman"/>
                <w:color w:val="000000"/>
              </w:rPr>
            </w:pPr>
            <w:r>
              <w:rPr>
                <w:rFonts w:ascii="Times New Roman" w:hAnsi="Times New Roman"/>
                <w:color w:val="000000"/>
              </w:rPr>
              <w:t>UD385</w:t>
            </w:r>
          </w:p>
        </w:tc>
      </w:tr>
      <w:tr w:rsidR="006A701A" w:rsidRPr="00DA6AA0" w14:paraId="68D3942D" w14:textId="77777777" w:rsidTr="00D77EF1">
        <w:trPr>
          <w:trHeight w:val="142"/>
        </w:trPr>
        <w:tc>
          <w:tcPr>
            <w:tcW w:w="10947" w:type="dxa"/>
            <w:gridSpan w:val="32"/>
            <w:shd w:val="clear" w:color="auto" w:fill="99CCFF"/>
          </w:tcPr>
          <w:p w14:paraId="68D3942C" w14:textId="77777777" w:rsidR="006A701A" w:rsidRPr="00DA6AA0" w:rsidRDefault="006A701A" w:rsidP="000E0B30">
            <w:pPr>
              <w:spacing w:line="240" w:lineRule="auto"/>
              <w:ind w:left="57"/>
              <w:jc w:val="center"/>
              <w:rPr>
                <w:rFonts w:ascii="Times New Roman" w:hAnsi="Times New Roman"/>
                <w:b/>
                <w:color w:val="FFFFFF"/>
              </w:rPr>
            </w:pPr>
            <w:r w:rsidRPr="00DA6AA0">
              <w:rPr>
                <w:rFonts w:ascii="Times New Roman" w:hAnsi="Times New Roman"/>
                <w:b/>
                <w:color w:val="FFFFFF"/>
              </w:rPr>
              <w:t>OCENA SKUTKÓW REGULACJI</w:t>
            </w:r>
          </w:p>
        </w:tc>
      </w:tr>
      <w:tr w:rsidR="006A701A" w:rsidRPr="00DA6AA0" w14:paraId="68D3942F" w14:textId="77777777" w:rsidTr="00D77EF1">
        <w:trPr>
          <w:trHeight w:val="333"/>
        </w:trPr>
        <w:tc>
          <w:tcPr>
            <w:tcW w:w="10947" w:type="dxa"/>
            <w:gridSpan w:val="32"/>
            <w:shd w:val="clear" w:color="auto" w:fill="99CCFF"/>
            <w:vAlign w:val="center"/>
          </w:tcPr>
          <w:p w14:paraId="68D3942E" w14:textId="77777777" w:rsidR="006A701A" w:rsidRPr="00DA6AA0" w:rsidRDefault="003D12F6" w:rsidP="000E0B30">
            <w:pPr>
              <w:numPr>
                <w:ilvl w:val="0"/>
                <w:numId w:val="1"/>
              </w:numPr>
              <w:spacing w:before="60" w:after="60" w:line="240" w:lineRule="auto"/>
              <w:ind w:left="318" w:hanging="284"/>
              <w:jc w:val="both"/>
              <w:rPr>
                <w:rFonts w:ascii="Times New Roman" w:hAnsi="Times New Roman"/>
                <w:b/>
                <w:color w:val="000000"/>
              </w:rPr>
            </w:pPr>
            <w:r w:rsidRPr="00DA6AA0">
              <w:rPr>
                <w:rFonts w:ascii="Times New Roman" w:hAnsi="Times New Roman"/>
                <w:b/>
              </w:rPr>
              <w:t xml:space="preserve">Jaki problem jest </w:t>
            </w:r>
            <w:r w:rsidR="00CC6305" w:rsidRPr="00DA6AA0">
              <w:rPr>
                <w:rFonts w:ascii="Times New Roman" w:hAnsi="Times New Roman"/>
                <w:b/>
              </w:rPr>
              <w:t>rozwiązywany?</w:t>
            </w:r>
            <w:bookmarkStart w:id="2" w:name="Wybór1"/>
            <w:bookmarkEnd w:id="2"/>
          </w:p>
        </w:tc>
      </w:tr>
      <w:tr w:rsidR="006A701A" w:rsidRPr="00DA6AA0" w14:paraId="68D3943D" w14:textId="77777777" w:rsidTr="00D77EF1">
        <w:trPr>
          <w:trHeight w:val="142"/>
        </w:trPr>
        <w:tc>
          <w:tcPr>
            <w:tcW w:w="10947" w:type="dxa"/>
            <w:gridSpan w:val="32"/>
            <w:shd w:val="clear" w:color="auto" w:fill="FFFFFF"/>
          </w:tcPr>
          <w:p w14:paraId="7B38AB1E" w14:textId="70F56AF5" w:rsidR="008B07DF" w:rsidRPr="004739C0" w:rsidRDefault="008B07DF" w:rsidP="004739C0">
            <w:pPr>
              <w:spacing w:after="120" w:line="240" w:lineRule="auto"/>
              <w:jc w:val="both"/>
              <w:rPr>
                <w:rFonts w:ascii="Times New Roman" w:hAnsi="Times New Roman"/>
                <w:bCs/>
                <w:color w:val="000000"/>
                <w:spacing w:val="-2"/>
              </w:rPr>
            </w:pPr>
            <w:r w:rsidRPr="004739C0">
              <w:rPr>
                <w:rFonts w:ascii="Times New Roman" w:hAnsi="Times New Roman"/>
                <w:bCs/>
                <w:color w:val="000000"/>
                <w:spacing w:val="-2"/>
              </w:rPr>
              <w:t>Podmioty gospodarcze na całym świecie wykorzystują nowoczesne technologie informatyczne, infrastrukturę chmurową oraz platformy społecznościowe w celu usprawnienia procesów operacyjnych, zwiększenia efektywności dotarcia do odbiorców oraz optymalizacji zarządzania zasobami informacyjnymi.</w:t>
            </w:r>
          </w:p>
          <w:p w14:paraId="30572768" w14:textId="7CD2B739" w:rsidR="008B07DF" w:rsidRDefault="008B07DF" w:rsidP="004739C0">
            <w:pPr>
              <w:spacing w:after="120" w:line="240" w:lineRule="auto"/>
              <w:jc w:val="both"/>
              <w:rPr>
                <w:rFonts w:ascii="Times New Roman" w:hAnsi="Times New Roman"/>
                <w:bCs/>
                <w:color w:val="000000"/>
                <w:spacing w:val="-2"/>
              </w:rPr>
            </w:pPr>
            <w:r w:rsidRPr="004739C0">
              <w:rPr>
                <w:rFonts w:ascii="Times New Roman" w:hAnsi="Times New Roman"/>
                <w:bCs/>
                <w:color w:val="000000"/>
                <w:spacing w:val="-2"/>
              </w:rPr>
              <w:t xml:space="preserve">Platformy społecznościowe, które pierwotnie pełniły funkcję narzędzi komunikacji międzyludzkiej, przekształciły się w przestrzenie szeroko zakrojonej wymiany informacji, a zarazem w istotne instrumenty prowadzenia działań marketingowych i sprzedażowych. Ich rosnące znaczenie doprowadziło do wykształcenia nowych modeli funkcjonowania przedsiębiorstw, obejmujących marketing cyfrowy, handel elektroniczny oraz tzw. gospodarkę platformową. Jednocześnie </w:t>
            </w:r>
            <w:r w:rsidR="00BA02E4">
              <w:rPr>
                <w:rFonts w:ascii="Times New Roman" w:hAnsi="Times New Roman"/>
                <w:bCs/>
                <w:color w:val="000000"/>
                <w:spacing w:val="-2"/>
              </w:rPr>
              <w:t xml:space="preserve">rozwój techniczny </w:t>
            </w:r>
            <w:r w:rsidRPr="004739C0">
              <w:rPr>
                <w:rFonts w:ascii="Times New Roman" w:hAnsi="Times New Roman"/>
                <w:bCs/>
                <w:color w:val="000000"/>
                <w:spacing w:val="-2"/>
              </w:rPr>
              <w:t>zmienia zarówno sposób pozyskiwania treści (m.in. poprzez wyszukiwarki internetowe</w:t>
            </w:r>
            <w:r w:rsidR="00BA02E4">
              <w:rPr>
                <w:rFonts w:ascii="Times New Roman" w:hAnsi="Times New Roman"/>
                <w:bCs/>
                <w:color w:val="000000"/>
                <w:spacing w:val="-2"/>
              </w:rPr>
              <w:t xml:space="preserve"> i czaty</w:t>
            </w:r>
            <w:r w:rsidRPr="004739C0">
              <w:rPr>
                <w:rFonts w:ascii="Times New Roman" w:hAnsi="Times New Roman"/>
                <w:bCs/>
                <w:color w:val="000000"/>
                <w:spacing w:val="-2"/>
              </w:rPr>
              <w:t>), jak i ich wytwarzania (np. z wykorzystaniem generatywnych systemów sztucznej inteligencji)</w:t>
            </w:r>
            <w:r w:rsidR="00BA02E4">
              <w:rPr>
                <w:rFonts w:ascii="Times New Roman" w:hAnsi="Times New Roman"/>
                <w:bCs/>
                <w:color w:val="000000"/>
                <w:spacing w:val="-2"/>
              </w:rPr>
              <w:t xml:space="preserve"> oraz rozpowszechniania</w:t>
            </w:r>
            <w:r w:rsidRPr="004739C0">
              <w:rPr>
                <w:rFonts w:ascii="Times New Roman" w:hAnsi="Times New Roman"/>
                <w:bCs/>
                <w:color w:val="000000"/>
                <w:spacing w:val="-2"/>
              </w:rPr>
              <w:t>.</w:t>
            </w:r>
          </w:p>
          <w:p w14:paraId="10486066" w14:textId="53F1F0A5" w:rsidR="00FE7CD5" w:rsidRPr="00FE7CD5" w:rsidRDefault="003916DA" w:rsidP="00FE7CD5">
            <w:pPr>
              <w:spacing w:after="120" w:line="240" w:lineRule="auto"/>
              <w:jc w:val="both"/>
              <w:rPr>
                <w:rFonts w:ascii="Times New Roman" w:hAnsi="Times New Roman"/>
                <w:bCs/>
                <w:color w:val="000000"/>
                <w:spacing w:val="-2"/>
              </w:rPr>
            </w:pPr>
            <w:r>
              <w:rPr>
                <w:rFonts w:ascii="Times New Roman" w:hAnsi="Times New Roman"/>
                <w:bCs/>
                <w:color w:val="000000"/>
                <w:spacing w:val="-2"/>
              </w:rPr>
              <w:t>D</w:t>
            </w:r>
            <w:r w:rsidR="00FE7CD5" w:rsidRPr="00FE7CD5">
              <w:rPr>
                <w:rFonts w:ascii="Times New Roman" w:hAnsi="Times New Roman"/>
                <w:bCs/>
                <w:color w:val="000000"/>
                <w:spacing w:val="-2"/>
              </w:rPr>
              <w:t>oprowadził</w:t>
            </w:r>
            <w:r>
              <w:rPr>
                <w:rFonts w:ascii="Times New Roman" w:hAnsi="Times New Roman"/>
                <w:bCs/>
                <w:color w:val="000000"/>
                <w:spacing w:val="-2"/>
              </w:rPr>
              <w:t>o to</w:t>
            </w:r>
            <w:r w:rsidR="00FE7CD5" w:rsidRPr="00FE7CD5">
              <w:rPr>
                <w:rFonts w:ascii="Times New Roman" w:hAnsi="Times New Roman"/>
                <w:bCs/>
                <w:color w:val="000000"/>
                <w:spacing w:val="-2"/>
              </w:rPr>
              <w:t xml:space="preserve"> do</w:t>
            </w:r>
            <w:r w:rsidR="00FE7CD5">
              <w:rPr>
                <w:rFonts w:ascii="Times New Roman" w:hAnsi="Times New Roman"/>
                <w:bCs/>
                <w:color w:val="000000"/>
                <w:spacing w:val="-2"/>
              </w:rPr>
              <w:t xml:space="preserve"> </w:t>
            </w:r>
            <w:r w:rsidR="00FE7CD5" w:rsidRPr="00FE7CD5">
              <w:rPr>
                <w:rFonts w:ascii="Times New Roman" w:hAnsi="Times New Roman"/>
                <w:bCs/>
                <w:color w:val="000000"/>
                <w:spacing w:val="-2"/>
              </w:rPr>
              <w:t>powstania nowych modeli działalności gospodarczej. Podmioty świadczące usługi za</w:t>
            </w:r>
            <w:r w:rsidR="00FE7CD5">
              <w:rPr>
                <w:rFonts w:ascii="Times New Roman" w:hAnsi="Times New Roman"/>
                <w:bCs/>
                <w:color w:val="000000"/>
                <w:spacing w:val="-2"/>
              </w:rPr>
              <w:t xml:space="preserve"> </w:t>
            </w:r>
            <w:r w:rsidR="00FE7CD5" w:rsidRPr="00FE7CD5">
              <w:rPr>
                <w:rFonts w:ascii="Times New Roman" w:hAnsi="Times New Roman"/>
                <w:bCs/>
                <w:color w:val="000000"/>
                <w:spacing w:val="-2"/>
              </w:rPr>
              <w:t>pośrednictwem platform internetowych prowadzą działalność, która nie odpowiada tradycyjnym</w:t>
            </w:r>
            <w:r w:rsidR="00FE7CD5">
              <w:rPr>
                <w:rFonts w:ascii="Times New Roman" w:hAnsi="Times New Roman"/>
                <w:bCs/>
                <w:color w:val="000000"/>
                <w:spacing w:val="-2"/>
              </w:rPr>
              <w:t xml:space="preserve"> </w:t>
            </w:r>
            <w:r w:rsidR="00FE7CD5" w:rsidRPr="00FE7CD5">
              <w:rPr>
                <w:rFonts w:ascii="Times New Roman" w:hAnsi="Times New Roman"/>
                <w:bCs/>
                <w:color w:val="000000"/>
                <w:spacing w:val="-2"/>
              </w:rPr>
              <w:t>konstrukcjom, na których opiera się system podatkowy.</w:t>
            </w:r>
            <w:r w:rsidR="00FE7CD5">
              <w:rPr>
                <w:rFonts w:ascii="Times New Roman" w:hAnsi="Times New Roman"/>
                <w:bCs/>
                <w:color w:val="000000"/>
                <w:spacing w:val="-2"/>
              </w:rPr>
              <w:t xml:space="preserve"> </w:t>
            </w:r>
            <w:r w:rsidR="00FE7CD5" w:rsidRPr="00FE7CD5">
              <w:rPr>
                <w:rFonts w:ascii="Times New Roman" w:hAnsi="Times New Roman"/>
                <w:bCs/>
                <w:color w:val="000000"/>
                <w:spacing w:val="-2"/>
              </w:rPr>
              <w:t xml:space="preserve">Działalność </w:t>
            </w:r>
            <w:r w:rsidR="00123A41">
              <w:rPr>
                <w:rFonts w:ascii="Times New Roman" w:hAnsi="Times New Roman"/>
                <w:bCs/>
                <w:color w:val="000000"/>
                <w:spacing w:val="-2"/>
              </w:rPr>
              <w:t>ta</w:t>
            </w:r>
            <w:r w:rsidR="00FE7CD5" w:rsidRPr="00FE7CD5">
              <w:rPr>
                <w:rFonts w:ascii="Times New Roman" w:hAnsi="Times New Roman"/>
                <w:bCs/>
                <w:color w:val="000000"/>
                <w:spacing w:val="-2"/>
              </w:rPr>
              <w:t xml:space="preserve"> charakteryzuje się m.in.:</w:t>
            </w:r>
          </w:p>
          <w:p w14:paraId="72B20739" w14:textId="2288A641" w:rsidR="00FE7CD5" w:rsidRPr="00FE7CD5" w:rsidRDefault="00FE7CD5" w:rsidP="00FE7CD5">
            <w:pPr>
              <w:spacing w:after="120" w:line="240" w:lineRule="auto"/>
              <w:jc w:val="both"/>
              <w:rPr>
                <w:rFonts w:ascii="Times New Roman" w:hAnsi="Times New Roman"/>
                <w:bCs/>
                <w:color w:val="000000"/>
                <w:spacing w:val="-2"/>
              </w:rPr>
            </w:pPr>
            <w:r>
              <w:rPr>
                <w:rFonts w:ascii="Times New Roman" w:hAnsi="Times New Roman"/>
                <w:bCs/>
                <w:color w:val="000000"/>
                <w:spacing w:val="-2"/>
              </w:rPr>
              <w:t>-</w:t>
            </w:r>
            <w:r w:rsidRPr="00FE7CD5">
              <w:rPr>
                <w:rFonts w:ascii="Times New Roman" w:hAnsi="Times New Roman"/>
                <w:bCs/>
                <w:color w:val="000000"/>
                <w:spacing w:val="-2"/>
              </w:rPr>
              <w:t xml:space="preserve"> transgranicznym charakterem świadczenia usług, często bez fizycznej obecności na</w:t>
            </w:r>
            <w:r>
              <w:rPr>
                <w:rFonts w:ascii="Times New Roman" w:hAnsi="Times New Roman"/>
                <w:bCs/>
                <w:color w:val="000000"/>
                <w:spacing w:val="-2"/>
              </w:rPr>
              <w:t xml:space="preserve"> </w:t>
            </w:r>
            <w:r w:rsidRPr="00FE7CD5">
              <w:rPr>
                <w:rFonts w:ascii="Times New Roman" w:hAnsi="Times New Roman"/>
                <w:bCs/>
                <w:color w:val="000000"/>
                <w:spacing w:val="-2"/>
              </w:rPr>
              <w:t>terytorium państwa, w którym generowana jest wartość ekonomiczna;</w:t>
            </w:r>
          </w:p>
          <w:p w14:paraId="590A0DA1" w14:textId="491A9D27" w:rsidR="00FE7CD5" w:rsidRPr="00FE7CD5" w:rsidRDefault="00FE7CD5" w:rsidP="00FE7CD5">
            <w:pPr>
              <w:spacing w:after="120" w:line="240" w:lineRule="auto"/>
              <w:jc w:val="both"/>
              <w:rPr>
                <w:rFonts w:ascii="Times New Roman" w:hAnsi="Times New Roman"/>
                <w:bCs/>
                <w:color w:val="000000"/>
                <w:spacing w:val="-2"/>
              </w:rPr>
            </w:pPr>
            <w:r>
              <w:rPr>
                <w:rFonts w:ascii="Times New Roman" w:hAnsi="Times New Roman"/>
                <w:bCs/>
                <w:color w:val="000000"/>
                <w:spacing w:val="-2"/>
              </w:rPr>
              <w:t>-</w:t>
            </w:r>
            <w:r w:rsidRPr="00FE7CD5">
              <w:rPr>
                <w:rFonts w:ascii="Times New Roman" w:hAnsi="Times New Roman"/>
                <w:bCs/>
                <w:color w:val="000000"/>
                <w:spacing w:val="-2"/>
              </w:rPr>
              <w:t xml:space="preserve"> </w:t>
            </w:r>
            <w:proofErr w:type="spellStart"/>
            <w:r w:rsidRPr="00FE7CD5">
              <w:rPr>
                <w:rFonts w:ascii="Times New Roman" w:hAnsi="Times New Roman"/>
                <w:bCs/>
                <w:color w:val="000000"/>
                <w:spacing w:val="-2"/>
              </w:rPr>
              <w:t>monetyzacją</w:t>
            </w:r>
            <w:proofErr w:type="spellEnd"/>
            <w:r w:rsidRPr="00FE7CD5">
              <w:rPr>
                <w:rFonts w:ascii="Times New Roman" w:hAnsi="Times New Roman"/>
                <w:bCs/>
                <w:color w:val="000000"/>
                <w:spacing w:val="-2"/>
              </w:rPr>
              <w:t xml:space="preserve"> danych użytkowników, które stają się istotnym aktywem generującym</w:t>
            </w:r>
            <w:r>
              <w:rPr>
                <w:rFonts w:ascii="Times New Roman" w:hAnsi="Times New Roman"/>
                <w:bCs/>
                <w:color w:val="000000"/>
                <w:spacing w:val="-2"/>
              </w:rPr>
              <w:t xml:space="preserve"> </w:t>
            </w:r>
            <w:r w:rsidRPr="00FE7CD5">
              <w:rPr>
                <w:rFonts w:ascii="Times New Roman" w:hAnsi="Times New Roman"/>
                <w:bCs/>
                <w:color w:val="000000"/>
                <w:spacing w:val="-2"/>
              </w:rPr>
              <w:t>przychód;</w:t>
            </w:r>
          </w:p>
          <w:p w14:paraId="009C5B97" w14:textId="500A7EC9" w:rsidR="00FE7CD5" w:rsidRPr="00FE7CD5" w:rsidRDefault="00FE7CD5" w:rsidP="00FE7CD5">
            <w:pPr>
              <w:spacing w:after="120" w:line="240" w:lineRule="auto"/>
              <w:jc w:val="both"/>
              <w:rPr>
                <w:rFonts w:ascii="Times New Roman" w:hAnsi="Times New Roman"/>
                <w:bCs/>
                <w:color w:val="000000"/>
                <w:spacing w:val="-2"/>
              </w:rPr>
            </w:pPr>
            <w:r>
              <w:rPr>
                <w:rFonts w:ascii="Times New Roman" w:hAnsi="Times New Roman"/>
                <w:bCs/>
                <w:color w:val="000000"/>
                <w:spacing w:val="-2"/>
              </w:rPr>
              <w:t xml:space="preserve">- </w:t>
            </w:r>
            <w:r w:rsidRPr="00FE7CD5">
              <w:rPr>
                <w:rFonts w:ascii="Times New Roman" w:hAnsi="Times New Roman"/>
                <w:bCs/>
                <w:color w:val="000000"/>
                <w:spacing w:val="-2"/>
              </w:rPr>
              <w:t>modelem pośrednictwa, w którym platformy internetowe pobierają prowizje od</w:t>
            </w:r>
            <w:r>
              <w:rPr>
                <w:rFonts w:ascii="Times New Roman" w:hAnsi="Times New Roman"/>
                <w:bCs/>
                <w:color w:val="000000"/>
                <w:spacing w:val="-2"/>
              </w:rPr>
              <w:t xml:space="preserve"> </w:t>
            </w:r>
            <w:r w:rsidRPr="00FE7CD5">
              <w:rPr>
                <w:rFonts w:ascii="Times New Roman" w:hAnsi="Times New Roman"/>
                <w:bCs/>
                <w:color w:val="000000"/>
                <w:spacing w:val="-2"/>
              </w:rPr>
              <w:t>transakcji zawieranych pomiędzy użytkownikami.</w:t>
            </w:r>
          </w:p>
          <w:p w14:paraId="6F9B68ED" w14:textId="5A9D28E2" w:rsidR="00FE7CD5" w:rsidRPr="004739C0" w:rsidRDefault="00FE7CD5" w:rsidP="00FE7CD5">
            <w:pPr>
              <w:spacing w:after="120" w:line="240" w:lineRule="auto"/>
              <w:jc w:val="both"/>
              <w:rPr>
                <w:rFonts w:ascii="Times New Roman" w:hAnsi="Times New Roman"/>
                <w:bCs/>
                <w:color w:val="000000"/>
                <w:spacing w:val="-2"/>
              </w:rPr>
            </w:pPr>
            <w:r w:rsidRPr="00FE7CD5">
              <w:rPr>
                <w:rFonts w:ascii="Times New Roman" w:hAnsi="Times New Roman"/>
                <w:bCs/>
                <w:color w:val="000000"/>
                <w:spacing w:val="-2"/>
              </w:rPr>
              <w:t>Z uwagi na powyższe cechy, część przychodów osiąganych z</w:t>
            </w:r>
            <w:r w:rsidR="00123A41">
              <w:rPr>
                <w:rFonts w:ascii="Times New Roman" w:hAnsi="Times New Roman"/>
                <w:bCs/>
                <w:color w:val="000000"/>
                <w:spacing w:val="-2"/>
              </w:rPr>
              <w:t xml:space="preserve"> określonej</w:t>
            </w:r>
            <w:r w:rsidRPr="00FE7CD5">
              <w:rPr>
                <w:rFonts w:ascii="Times New Roman" w:hAnsi="Times New Roman"/>
                <w:bCs/>
                <w:color w:val="000000"/>
                <w:spacing w:val="-2"/>
              </w:rPr>
              <w:t xml:space="preserve"> działalności nie jest</w:t>
            </w:r>
            <w:r>
              <w:rPr>
                <w:rFonts w:ascii="Times New Roman" w:hAnsi="Times New Roman"/>
                <w:bCs/>
                <w:color w:val="000000"/>
                <w:spacing w:val="-2"/>
              </w:rPr>
              <w:t xml:space="preserve"> </w:t>
            </w:r>
            <w:r w:rsidRPr="00FE7CD5">
              <w:rPr>
                <w:rFonts w:ascii="Times New Roman" w:hAnsi="Times New Roman"/>
                <w:bCs/>
                <w:color w:val="000000"/>
                <w:spacing w:val="-2"/>
              </w:rPr>
              <w:t>ujmowana w sposób adekwatny przez obecne instrumenty fiskalne.</w:t>
            </w:r>
            <w:r>
              <w:rPr>
                <w:rFonts w:ascii="Times New Roman" w:hAnsi="Times New Roman"/>
                <w:bCs/>
                <w:color w:val="000000"/>
                <w:spacing w:val="-2"/>
              </w:rPr>
              <w:t xml:space="preserve"> </w:t>
            </w:r>
            <w:r w:rsidRPr="00FE7CD5">
              <w:rPr>
                <w:rFonts w:ascii="Times New Roman" w:hAnsi="Times New Roman"/>
                <w:bCs/>
                <w:color w:val="000000"/>
                <w:spacing w:val="-2"/>
              </w:rPr>
              <w:t>Aktualne definicje przychodu, działalności gospodarczej oraz miejsca powstawania obowiązku</w:t>
            </w:r>
            <w:r>
              <w:rPr>
                <w:rFonts w:ascii="Times New Roman" w:hAnsi="Times New Roman"/>
                <w:bCs/>
                <w:color w:val="000000"/>
                <w:spacing w:val="-2"/>
              </w:rPr>
              <w:t xml:space="preserve"> </w:t>
            </w:r>
            <w:r w:rsidRPr="00FE7CD5">
              <w:rPr>
                <w:rFonts w:ascii="Times New Roman" w:hAnsi="Times New Roman"/>
                <w:bCs/>
                <w:color w:val="000000"/>
                <w:spacing w:val="-2"/>
              </w:rPr>
              <w:t>podatkowego nie uwzględniają specyfiki gospodarki</w:t>
            </w:r>
            <w:r w:rsidR="00123A41">
              <w:rPr>
                <w:rFonts w:ascii="Times New Roman" w:hAnsi="Times New Roman"/>
                <w:bCs/>
                <w:color w:val="000000"/>
                <w:spacing w:val="-2"/>
              </w:rPr>
              <w:t xml:space="preserve"> nowych technologii</w:t>
            </w:r>
            <w:r w:rsidRPr="00FE7CD5">
              <w:rPr>
                <w:rFonts w:ascii="Times New Roman" w:hAnsi="Times New Roman"/>
                <w:bCs/>
                <w:color w:val="000000"/>
                <w:spacing w:val="-2"/>
              </w:rPr>
              <w:t>. Model działania platform</w:t>
            </w:r>
            <w:r>
              <w:rPr>
                <w:rFonts w:ascii="Times New Roman" w:hAnsi="Times New Roman"/>
                <w:bCs/>
                <w:color w:val="000000"/>
                <w:spacing w:val="-2"/>
              </w:rPr>
              <w:t xml:space="preserve"> </w:t>
            </w:r>
            <w:r w:rsidR="00123A41">
              <w:rPr>
                <w:rFonts w:ascii="Times New Roman" w:hAnsi="Times New Roman"/>
                <w:bCs/>
                <w:color w:val="000000"/>
                <w:spacing w:val="-2"/>
              </w:rPr>
              <w:t>internetowych</w:t>
            </w:r>
            <w:r w:rsidRPr="00FE7CD5">
              <w:rPr>
                <w:rFonts w:ascii="Times New Roman" w:hAnsi="Times New Roman"/>
                <w:bCs/>
                <w:color w:val="000000"/>
                <w:spacing w:val="-2"/>
              </w:rPr>
              <w:t xml:space="preserve"> nie jest tożsamy z klasycznym świadczeniem usług, co utrudnia przypisanie</w:t>
            </w:r>
            <w:r>
              <w:rPr>
                <w:rFonts w:ascii="Times New Roman" w:hAnsi="Times New Roman"/>
                <w:bCs/>
                <w:color w:val="000000"/>
                <w:spacing w:val="-2"/>
              </w:rPr>
              <w:t xml:space="preserve"> </w:t>
            </w:r>
            <w:r w:rsidRPr="00FE7CD5">
              <w:rPr>
                <w:rFonts w:ascii="Times New Roman" w:hAnsi="Times New Roman"/>
                <w:bCs/>
                <w:color w:val="000000"/>
                <w:spacing w:val="-2"/>
              </w:rPr>
              <w:t>przychodów do terytorium, użytkowników oraz zdarzeń gospodarczych w rozumieniu obecnych</w:t>
            </w:r>
            <w:r>
              <w:rPr>
                <w:rFonts w:ascii="Times New Roman" w:hAnsi="Times New Roman"/>
                <w:bCs/>
                <w:color w:val="000000"/>
                <w:spacing w:val="-2"/>
              </w:rPr>
              <w:t xml:space="preserve"> </w:t>
            </w:r>
            <w:r w:rsidRPr="00FE7CD5">
              <w:rPr>
                <w:rFonts w:ascii="Times New Roman" w:hAnsi="Times New Roman"/>
                <w:bCs/>
                <w:color w:val="000000"/>
                <w:spacing w:val="-2"/>
              </w:rPr>
              <w:t>regulacji. Brakuje także przepisów określających sposób ustalania podstawy opodatkowania dla</w:t>
            </w:r>
            <w:r>
              <w:rPr>
                <w:rFonts w:ascii="Times New Roman" w:hAnsi="Times New Roman"/>
                <w:bCs/>
                <w:color w:val="000000"/>
                <w:spacing w:val="-2"/>
              </w:rPr>
              <w:t xml:space="preserve"> </w:t>
            </w:r>
            <w:r w:rsidRPr="00FE7CD5">
              <w:rPr>
                <w:rFonts w:ascii="Times New Roman" w:hAnsi="Times New Roman"/>
                <w:bCs/>
                <w:color w:val="000000"/>
                <w:spacing w:val="-2"/>
              </w:rPr>
              <w:t>działalności opartej na danych, reklamie lub automatycznym kojarzeniu stron transakcji.</w:t>
            </w:r>
          </w:p>
          <w:p w14:paraId="7E2B567D" w14:textId="5A364B2E" w:rsidR="001D0597" w:rsidRDefault="008B07DF" w:rsidP="001D0597">
            <w:pPr>
              <w:spacing w:after="120" w:line="240" w:lineRule="auto"/>
              <w:jc w:val="both"/>
              <w:rPr>
                <w:rFonts w:ascii="Times New Roman" w:hAnsi="Times New Roman"/>
                <w:bCs/>
                <w:color w:val="000000"/>
                <w:spacing w:val="-2"/>
              </w:rPr>
            </w:pPr>
            <w:r w:rsidRPr="004739C0">
              <w:rPr>
                <w:rFonts w:ascii="Times New Roman" w:hAnsi="Times New Roman"/>
                <w:bCs/>
                <w:color w:val="000000"/>
                <w:spacing w:val="-2"/>
              </w:rPr>
              <w:t xml:space="preserve">Dynamiczny rozwój nowoczesnych form działalności gospodarczej nierzadko wyprzedza obowiązujące regulacje prawne, w szczególności w zakresie systemów podatkowych. W konsekwencji część transakcji mających charakter handlowy realizowana jest poza tradycyjnymi mechanizmami fiskalnymi. Taki stan rzeczy jest niezgodny z zasadą równego traktowania podmiotów prowadzących działalność gospodarczą oraz z fundamentalną zasadą powszechności opodatkowania. </w:t>
            </w:r>
            <w:r w:rsidR="001D0597">
              <w:rPr>
                <w:rFonts w:ascii="Times New Roman" w:hAnsi="Times New Roman"/>
                <w:bCs/>
                <w:color w:val="000000"/>
                <w:spacing w:val="-2"/>
              </w:rPr>
              <w:t>Aktualnych</w:t>
            </w:r>
            <w:r w:rsidR="001D0597" w:rsidRPr="001D0597">
              <w:rPr>
                <w:rFonts w:ascii="Times New Roman" w:hAnsi="Times New Roman"/>
                <w:bCs/>
                <w:color w:val="000000"/>
                <w:spacing w:val="-2"/>
              </w:rPr>
              <w:t xml:space="preserve"> przepisów podatkowych nie sformułowano z myślą o przedsiębiorstwach, które mają charakter globalny, wirtualny bądź posiadają tylko</w:t>
            </w:r>
            <w:r w:rsidR="001D0597">
              <w:rPr>
                <w:rFonts w:ascii="Times New Roman" w:hAnsi="Times New Roman"/>
                <w:bCs/>
                <w:color w:val="000000"/>
                <w:spacing w:val="-2"/>
              </w:rPr>
              <w:t xml:space="preserve"> </w:t>
            </w:r>
            <w:r w:rsidR="001D0597" w:rsidRPr="001D0597">
              <w:rPr>
                <w:rFonts w:ascii="Times New Roman" w:hAnsi="Times New Roman"/>
                <w:bCs/>
                <w:color w:val="000000"/>
                <w:spacing w:val="-2"/>
              </w:rPr>
              <w:t>ograniczoną obecność fizyczną</w:t>
            </w:r>
            <w:r w:rsidR="00BA02E4">
              <w:rPr>
                <w:rFonts w:ascii="Times New Roman" w:hAnsi="Times New Roman"/>
                <w:bCs/>
                <w:color w:val="000000"/>
                <w:spacing w:val="-2"/>
              </w:rPr>
              <w:t xml:space="preserve">. </w:t>
            </w:r>
          </w:p>
          <w:p w14:paraId="210A500B" w14:textId="6FEEFED2" w:rsidR="001148B5" w:rsidRDefault="008B07DF" w:rsidP="001148B5">
            <w:pPr>
              <w:spacing w:after="120" w:line="240" w:lineRule="auto"/>
              <w:jc w:val="both"/>
              <w:rPr>
                <w:rFonts w:ascii="Times New Roman" w:hAnsi="Times New Roman"/>
                <w:bCs/>
                <w:color w:val="000000"/>
                <w:spacing w:val="-2"/>
              </w:rPr>
            </w:pPr>
            <w:r w:rsidRPr="004739C0">
              <w:rPr>
                <w:rFonts w:ascii="Times New Roman" w:hAnsi="Times New Roman"/>
                <w:bCs/>
                <w:color w:val="000000"/>
                <w:spacing w:val="-2"/>
              </w:rPr>
              <w:lastRenderedPageBreak/>
              <w:t>Równocześnie dostosowanie istniejących przepisów do realiów gospodarki, a także objęcie nowych modeli biznesowych adekwatnymi regulacjami fiskalnymi, stanowi istotne wyzwanie dla organizacji międzynarodowych, administracji rządowych oraz instytucji publicznych.</w:t>
            </w:r>
            <w:r w:rsidR="001148B5">
              <w:rPr>
                <w:rFonts w:ascii="Times New Roman" w:hAnsi="Times New Roman"/>
                <w:bCs/>
                <w:color w:val="000000"/>
                <w:spacing w:val="-2"/>
              </w:rPr>
              <w:t xml:space="preserve"> W</w:t>
            </w:r>
            <w:r w:rsidR="001148B5" w:rsidRPr="001148B5">
              <w:rPr>
                <w:rFonts w:ascii="Times New Roman" w:hAnsi="Times New Roman"/>
                <w:bCs/>
                <w:color w:val="000000"/>
                <w:spacing w:val="-2"/>
              </w:rPr>
              <w:t>skaz</w:t>
            </w:r>
            <w:r w:rsidR="001148B5">
              <w:rPr>
                <w:rFonts w:ascii="Times New Roman" w:hAnsi="Times New Roman"/>
                <w:bCs/>
                <w:color w:val="000000"/>
                <w:spacing w:val="-2"/>
              </w:rPr>
              <w:t xml:space="preserve">ują na to </w:t>
            </w:r>
            <w:r w:rsidR="001148B5" w:rsidRPr="001148B5">
              <w:rPr>
                <w:rFonts w:ascii="Times New Roman" w:hAnsi="Times New Roman"/>
                <w:bCs/>
                <w:color w:val="000000"/>
                <w:spacing w:val="-2"/>
              </w:rPr>
              <w:t>raport</w:t>
            </w:r>
            <w:r w:rsidR="001148B5">
              <w:rPr>
                <w:rFonts w:ascii="Times New Roman" w:hAnsi="Times New Roman"/>
                <w:bCs/>
                <w:color w:val="000000"/>
                <w:spacing w:val="-2"/>
              </w:rPr>
              <w:t>y</w:t>
            </w:r>
            <w:r w:rsidR="001148B5" w:rsidRPr="001148B5">
              <w:rPr>
                <w:rFonts w:ascii="Times New Roman" w:hAnsi="Times New Roman"/>
                <w:bCs/>
                <w:color w:val="000000"/>
                <w:spacing w:val="-2"/>
              </w:rPr>
              <w:t xml:space="preserve"> </w:t>
            </w:r>
            <w:r w:rsidR="001148B5">
              <w:rPr>
                <w:rFonts w:ascii="Times New Roman" w:hAnsi="Times New Roman"/>
                <w:bCs/>
                <w:color w:val="000000"/>
                <w:spacing w:val="-2"/>
              </w:rPr>
              <w:t xml:space="preserve">i </w:t>
            </w:r>
            <w:r w:rsidR="001148B5" w:rsidRPr="001148B5">
              <w:rPr>
                <w:rFonts w:ascii="Times New Roman" w:hAnsi="Times New Roman"/>
                <w:bCs/>
                <w:color w:val="000000"/>
                <w:spacing w:val="-2"/>
              </w:rPr>
              <w:t>opracowa</w:t>
            </w:r>
            <w:r w:rsidR="001148B5">
              <w:rPr>
                <w:rFonts w:ascii="Times New Roman" w:hAnsi="Times New Roman"/>
                <w:bCs/>
                <w:color w:val="000000"/>
                <w:spacing w:val="-2"/>
              </w:rPr>
              <w:t>nia</w:t>
            </w:r>
            <w:r w:rsidR="001148B5" w:rsidRPr="001148B5">
              <w:rPr>
                <w:rFonts w:ascii="Times New Roman" w:hAnsi="Times New Roman"/>
                <w:bCs/>
                <w:color w:val="000000"/>
                <w:spacing w:val="-2"/>
              </w:rPr>
              <w:t xml:space="preserve"> dot</w:t>
            </w:r>
            <w:r w:rsidR="001148B5">
              <w:rPr>
                <w:rFonts w:ascii="Times New Roman" w:hAnsi="Times New Roman"/>
                <w:bCs/>
                <w:color w:val="000000"/>
                <w:spacing w:val="-2"/>
              </w:rPr>
              <w:t>.</w:t>
            </w:r>
            <w:r w:rsidR="001148B5" w:rsidRPr="001148B5">
              <w:rPr>
                <w:rFonts w:ascii="Times New Roman" w:hAnsi="Times New Roman"/>
                <w:bCs/>
                <w:color w:val="000000"/>
                <w:spacing w:val="-2"/>
              </w:rPr>
              <w:t xml:space="preserve"> wysokości</w:t>
            </w:r>
            <w:r w:rsidR="001148B5">
              <w:rPr>
                <w:rFonts w:ascii="Times New Roman" w:hAnsi="Times New Roman"/>
                <w:bCs/>
                <w:color w:val="000000"/>
                <w:spacing w:val="-2"/>
              </w:rPr>
              <w:t xml:space="preserve"> </w:t>
            </w:r>
            <w:r w:rsidR="001148B5" w:rsidRPr="001148B5">
              <w:rPr>
                <w:rFonts w:ascii="Times New Roman" w:hAnsi="Times New Roman"/>
                <w:bCs/>
                <w:color w:val="000000"/>
                <w:spacing w:val="-2"/>
              </w:rPr>
              <w:t>efektywnego opodatkowania działalności prowadzonej „tradycyjnie” oraz</w:t>
            </w:r>
            <w:r w:rsidR="001148B5">
              <w:rPr>
                <w:rFonts w:ascii="Times New Roman" w:hAnsi="Times New Roman"/>
                <w:bCs/>
                <w:color w:val="000000"/>
                <w:spacing w:val="-2"/>
              </w:rPr>
              <w:t xml:space="preserve"> </w:t>
            </w:r>
            <w:r w:rsidR="001148B5" w:rsidRPr="001148B5">
              <w:rPr>
                <w:rFonts w:ascii="Times New Roman" w:hAnsi="Times New Roman"/>
                <w:bCs/>
                <w:color w:val="000000"/>
                <w:spacing w:val="-2"/>
              </w:rPr>
              <w:t>działalności globalnych przedsiębiorstw</w:t>
            </w:r>
            <w:r w:rsidR="001148B5">
              <w:rPr>
                <w:rFonts w:ascii="Times New Roman" w:hAnsi="Times New Roman"/>
                <w:bCs/>
                <w:color w:val="000000"/>
                <w:spacing w:val="-2"/>
              </w:rPr>
              <w:t>:</w:t>
            </w:r>
          </w:p>
          <w:p w14:paraId="0034DD93" w14:textId="3C36E55F" w:rsidR="001148B5" w:rsidRPr="00066141" w:rsidRDefault="001148B5" w:rsidP="001148B5">
            <w:pPr>
              <w:spacing w:after="120" w:line="240" w:lineRule="auto"/>
              <w:jc w:val="both"/>
              <w:rPr>
                <w:rFonts w:ascii="Times New Roman" w:hAnsi="Times New Roman"/>
                <w:bCs/>
                <w:color w:val="000000"/>
                <w:spacing w:val="-2"/>
                <w:lang w:val="en-US"/>
              </w:rPr>
            </w:pPr>
            <w:r>
              <w:t xml:space="preserve"> </w:t>
            </w:r>
            <w:r w:rsidRPr="00066141">
              <w:rPr>
                <w:rFonts w:ascii="Times New Roman" w:hAnsi="Times New Roman"/>
                <w:bCs/>
                <w:color w:val="000000"/>
                <w:spacing w:val="-2"/>
                <w:lang w:val="en-US"/>
              </w:rPr>
              <w:t>Questions and Answers on a Fair and Efficient Tax System in the EU for the Digital Single Market (https://ec.europa.eu/commission/presscorner/detail/pl/memo_18_2141);</w:t>
            </w:r>
          </w:p>
          <w:p w14:paraId="5805DBD5" w14:textId="5D07854F" w:rsidR="001148B5" w:rsidRDefault="001148B5" w:rsidP="001148B5">
            <w:pPr>
              <w:spacing w:after="120" w:line="240" w:lineRule="auto"/>
              <w:jc w:val="both"/>
              <w:rPr>
                <w:rFonts w:ascii="Times New Roman" w:hAnsi="Times New Roman"/>
                <w:bCs/>
                <w:color w:val="000000"/>
                <w:spacing w:val="-2"/>
              </w:rPr>
            </w:pPr>
            <w:r w:rsidRPr="00066141">
              <w:rPr>
                <w:rFonts w:ascii="Times New Roman" w:hAnsi="Times New Roman"/>
                <w:bCs/>
                <w:color w:val="000000"/>
                <w:spacing w:val="-2"/>
                <w:lang w:val="en-US"/>
              </w:rPr>
              <w:t xml:space="preserve">PwC </w:t>
            </w:r>
            <w:proofErr w:type="spellStart"/>
            <w:r w:rsidRPr="00066141">
              <w:rPr>
                <w:rFonts w:ascii="Times New Roman" w:hAnsi="Times New Roman"/>
                <w:bCs/>
                <w:color w:val="000000"/>
                <w:spacing w:val="-2"/>
                <w:lang w:val="en-US"/>
              </w:rPr>
              <w:t>i</w:t>
            </w:r>
            <w:proofErr w:type="spellEnd"/>
            <w:r w:rsidRPr="00066141">
              <w:rPr>
                <w:rFonts w:ascii="Times New Roman" w:hAnsi="Times New Roman"/>
                <w:bCs/>
                <w:color w:val="000000"/>
                <w:spacing w:val="-2"/>
                <w:lang w:val="en-US"/>
              </w:rPr>
              <w:t xml:space="preserve"> Zentrum für </w:t>
            </w:r>
            <w:proofErr w:type="spellStart"/>
            <w:r w:rsidRPr="00066141">
              <w:rPr>
                <w:rFonts w:ascii="Times New Roman" w:hAnsi="Times New Roman"/>
                <w:bCs/>
                <w:color w:val="000000"/>
                <w:spacing w:val="-2"/>
                <w:lang w:val="en-US"/>
              </w:rPr>
              <w:t>Europäische</w:t>
            </w:r>
            <w:proofErr w:type="spellEnd"/>
            <w:r w:rsidRPr="00066141">
              <w:rPr>
                <w:rFonts w:ascii="Times New Roman" w:hAnsi="Times New Roman"/>
                <w:bCs/>
                <w:color w:val="000000"/>
                <w:spacing w:val="-2"/>
                <w:lang w:val="en-US"/>
              </w:rPr>
              <w:t xml:space="preserve"> </w:t>
            </w:r>
            <w:proofErr w:type="spellStart"/>
            <w:r w:rsidRPr="00066141">
              <w:rPr>
                <w:rFonts w:ascii="Times New Roman" w:hAnsi="Times New Roman"/>
                <w:bCs/>
                <w:color w:val="000000"/>
                <w:spacing w:val="-2"/>
                <w:lang w:val="en-US"/>
              </w:rPr>
              <w:t>Wirtschaftsforschung</w:t>
            </w:r>
            <w:proofErr w:type="spellEnd"/>
            <w:r w:rsidRPr="00066141">
              <w:rPr>
                <w:rFonts w:ascii="Times New Roman" w:hAnsi="Times New Roman"/>
                <w:bCs/>
                <w:color w:val="000000"/>
                <w:spacing w:val="-2"/>
                <w:lang w:val="en-US"/>
              </w:rPr>
              <w:t xml:space="preserve"> (ZEW). Digital Tax Index 2018:</w:t>
            </w:r>
            <w:r w:rsidR="00522CDB" w:rsidRPr="00066141">
              <w:rPr>
                <w:rFonts w:ascii="Times New Roman" w:hAnsi="Times New Roman"/>
                <w:bCs/>
                <w:color w:val="000000"/>
                <w:spacing w:val="-2"/>
                <w:lang w:val="en-US"/>
              </w:rPr>
              <w:t xml:space="preserve"> </w:t>
            </w:r>
            <w:r w:rsidRPr="00066141">
              <w:rPr>
                <w:rFonts w:ascii="Times New Roman" w:hAnsi="Times New Roman"/>
                <w:bCs/>
                <w:color w:val="000000"/>
                <w:spacing w:val="-2"/>
                <w:lang w:val="en-US"/>
              </w:rPr>
              <w:t xml:space="preserve">Locational tax attractiveness for digital business models. </w:t>
            </w:r>
            <w:proofErr w:type="spellStart"/>
            <w:r w:rsidRPr="001148B5">
              <w:rPr>
                <w:rFonts w:ascii="Times New Roman" w:hAnsi="Times New Roman"/>
                <w:bCs/>
                <w:color w:val="000000"/>
                <w:spacing w:val="-2"/>
              </w:rPr>
              <w:t>Executive</w:t>
            </w:r>
            <w:proofErr w:type="spellEnd"/>
            <w:r w:rsidRPr="001148B5">
              <w:rPr>
                <w:rFonts w:ascii="Times New Roman" w:hAnsi="Times New Roman"/>
                <w:bCs/>
                <w:color w:val="000000"/>
                <w:spacing w:val="-2"/>
              </w:rPr>
              <w:t xml:space="preserve"> </w:t>
            </w:r>
            <w:proofErr w:type="spellStart"/>
            <w:r w:rsidRPr="001148B5">
              <w:rPr>
                <w:rFonts w:ascii="Times New Roman" w:hAnsi="Times New Roman"/>
                <w:bCs/>
                <w:color w:val="000000"/>
                <w:spacing w:val="-2"/>
              </w:rPr>
              <w:t>Summary</w:t>
            </w:r>
            <w:proofErr w:type="spellEnd"/>
            <w:r w:rsidR="00522CDB">
              <w:rPr>
                <w:rFonts w:ascii="Times New Roman" w:hAnsi="Times New Roman"/>
                <w:bCs/>
                <w:color w:val="000000"/>
                <w:spacing w:val="-2"/>
              </w:rPr>
              <w:t xml:space="preserve"> </w:t>
            </w:r>
            <w:r w:rsidRPr="001148B5">
              <w:rPr>
                <w:rFonts w:ascii="Times New Roman" w:hAnsi="Times New Roman"/>
                <w:bCs/>
                <w:color w:val="000000"/>
                <w:spacing w:val="-2"/>
              </w:rPr>
              <w:t>(</w:t>
            </w:r>
            <w:hyperlink r:id="rId8" w:history="1">
              <w:r w:rsidR="00C56DB6" w:rsidRPr="00A71109">
                <w:rPr>
                  <w:rStyle w:val="Hipercze"/>
                  <w:rFonts w:ascii="Times New Roman" w:hAnsi="Times New Roman"/>
                  <w:bCs/>
                  <w:spacing w:val="-2"/>
                </w:rPr>
                <w:t>https://www.pwc.de/digitalisierungsindex</w:t>
              </w:r>
            </w:hyperlink>
            <w:r w:rsidRPr="001148B5">
              <w:rPr>
                <w:rFonts w:ascii="Times New Roman" w:hAnsi="Times New Roman"/>
                <w:bCs/>
                <w:color w:val="000000"/>
                <w:spacing w:val="-2"/>
              </w:rPr>
              <w:t>)</w:t>
            </w:r>
          </w:p>
          <w:p w14:paraId="3F7332D1" w14:textId="527E0635" w:rsidR="00C56DB6" w:rsidRPr="004739C0" w:rsidRDefault="00C56DB6" w:rsidP="00C56DB6">
            <w:pPr>
              <w:spacing w:after="120" w:line="240" w:lineRule="auto"/>
              <w:jc w:val="both"/>
              <w:rPr>
                <w:rFonts w:ascii="Times New Roman" w:hAnsi="Times New Roman"/>
                <w:bCs/>
                <w:color w:val="000000"/>
                <w:spacing w:val="-2"/>
              </w:rPr>
            </w:pPr>
            <w:r w:rsidRPr="00C56DB6">
              <w:rPr>
                <w:rFonts w:ascii="Times New Roman" w:hAnsi="Times New Roman"/>
                <w:bCs/>
                <w:color w:val="000000"/>
                <w:spacing w:val="-2"/>
              </w:rPr>
              <w:t xml:space="preserve">Według </w:t>
            </w:r>
            <w:proofErr w:type="spellStart"/>
            <w:r w:rsidRPr="00C56DB6">
              <w:rPr>
                <w:rFonts w:ascii="Times New Roman" w:hAnsi="Times New Roman"/>
                <w:bCs/>
                <w:color w:val="000000"/>
                <w:spacing w:val="-2"/>
              </w:rPr>
              <w:t>PwC</w:t>
            </w:r>
            <w:proofErr w:type="spellEnd"/>
            <w:r w:rsidRPr="00C56DB6">
              <w:rPr>
                <w:rFonts w:ascii="Times New Roman" w:hAnsi="Times New Roman"/>
                <w:bCs/>
                <w:color w:val="000000"/>
                <w:spacing w:val="-2"/>
              </w:rPr>
              <w:t xml:space="preserve"> i </w:t>
            </w:r>
            <w:proofErr w:type="spellStart"/>
            <w:r w:rsidRPr="00C56DB6">
              <w:rPr>
                <w:rFonts w:ascii="Times New Roman" w:hAnsi="Times New Roman"/>
                <w:bCs/>
                <w:color w:val="000000"/>
                <w:spacing w:val="-2"/>
              </w:rPr>
              <w:t>Zentrum</w:t>
            </w:r>
            <w:proofErr w:type="spellEnd"/>
            <w:r w:rsidRPr="00C56DB6">
              <w:rPr>
                <w:rFonts w:ascii="Times New Roman" w:hAnsi="Times New Roman"/>
                <w:bCs/>
                <w:color w:val="000000"/>
                <w:spacing w:val="-2"/>
              </w:rPr>
              <w:t xml:space="preserve"> </w:t>
            </w:r>
            <w:proofErr w:type="spellStart"/>
            <w:r w:rsidRPr="00C56DB6">
              <w:rPr>
                <w:rFonts w:ascii="Times New Roman" w:hAnsi="Times New Roman"/>
                <w:bCs/>
                <w:color w:val="000000"/>
                <w:spacing w:val="-2"/>
              </w:rPr>
              <w:t>für</w:t>
            </w:r>
            <w:proofErr w:type="spellEnd"/>
            <w:r w:rsidRPr="00C56DB6">
              <w:rPr>
                <w:rFonts w:ascii="Times New Roman" w:hAnsi="Times New Roman"/>
                <w:bCs/>
                <w:color w:val="000000"/>
                <w:spacing w:val="-2"/>
              </w:rPr>
              <w:t xml:space="preserve"> </w:t>
            </w:r>
            <w:proofErr w:type="spellStart"/>
            <w:r w:rsidRPr="00C56DB6">
              <w:rPr>
                <w:rFonts w:ascii="Times New Roman" w:hAnsi="Times New Roman"/>
                <w:bCs/>
                <w:color w:val="000000"/>
                <w:spacing w:val="-2"/>
              </w:rPr>
              <w:t>Europäische</w:t>
            </w:r>
            <w:proofErr w:type="spellEnd"/>
            <w:r w:rsidRPr="00C56DB6">
              <w:rPr>
                <w:rFonts w:ascii="Times New Roman" w:hAnsi="Times New Roman"/>
                <w:bCs/>
                <w:color w:val="000000"/>
                <w:spacing w:val="-2"/>
              </w:rPr>
              <w:t xml:space="preserve"> </w:t>
            </w:r>
            <w:proofErr w:type="spellStart"/>
            <w:r w:rsidRPr="00C56DB6">
              <w:rPr>
                <w:rFonts w:ascii="Times New Roman" w:hAnsi="Times New Roman"/>
                <w:bCs/>
                <w:color w:val="000000"/>
                <w:spacing w:val="-2"/>
              </w:rPr>
              <w:t>Wirtschaftsforschung</w:t>
            </w:r>
            <w:proofErr w:type="spellEnd"/>
            <w:r w:rsidRPr="00C56DB6">
              <w:rPr>
                <w:rFonts w:ascii="Times New Roman" w:hAnsi="Times New Roman"/>
                <w:bCs/>
                <w:color w:val="000000"/>
                <w:spacing w:val="-2"/>
              </w:rPr>
              <w:t xml:space="preserve"> (ZEW)</w:t>
            </w:r>
            <w:r>
              <w:rPr>
                <w:rFonts w:ascii="Times New Roman" w:hAnsi="Times New Roman"/>
                <w:bCs/>
                <w:color w:val="000000"/>
                <w:spacing w:val="-2"/>
              </w:rPr>
              <w:t xml:space="preserve"> </w:t>
            </w:r>
            <w:r w:rsidRPr="00C56DB6">
              <w:rPr>
                <w:rFonts w:ascii="Times New Roman" w:hAnsi="Times New Roman"/>
                <w:bCs/>
                <w:color w:val="000000"/>
                <w:spacing w:val="-2"/>
              </w:rPr>
              <w:t>średnia efektywna stawka</w:t>
            </w:r>
            <w:r>
              <w:rPr>
                <w:rFonts w:ascii="Times New Roman" w:hAnsi="Times New Roman"/>
                <w:bCs/>
                <w:color w:val="000000"/>
                <w:spacing w:val="-2"/>
              </w:rPr>
              <w:t xml:space="preserve"> </w:t>
            </w:r>
            <w:r w:rsidRPr="00C56DB6">
              <w:rPr>
                <w:rFonts w:ascii="Times New Roman" w:hAnsi="Times New Roman"/>
                <w:bCs/>
                <w:color w:val="000000"/>
                <w:spacing w:val="-2"/>
              </w:rPr>
              <w:t>podatkowa (EATR) w Unii Europejskiej jest znacznie niższa dla przedsiębiorstw sektora cyfrowego</w:t>
            </w:r>
            <w:r>
              <w:rPr>
                <w:rFonts w:ascii="Times New Roman" w:hAnsi="Times New Roman"/>
                <w:bCs/>
                <w:color w:val="000000"/>
                <w:spacing w:val="-2"/>
              </w:rPr>
              <w:t xml:space="preserve"> </w:t>
            </w:r>
            <w:r w:rsidRPr="00C56DB6">
              <w:rPr>
                <w:rFonts w:ascii="Times New Roman" w:hAnsi="Times New Roman"/>
                <w:bCs/>
                <w:color w:val="000000"/>
                <w:spacing w:val="-2"/>
              </w:rPr>
              <w:t>niż dla przedsiębiorstw tradycyjnych – dla modelu biznesowego cyfrowego (8,5% - 10,1%) w</w:t>
            </w:r>
            <w:r>
              <w:rPr>
                <w:rFonts w:ascii="Times New Roman" w:hAnsi="Times New Roman"/>
                <w:bCs/>
                <w:color w:val="000000"/>
                <w:spacing w:val="-2"/>
              </w:rPr>
              <w:t xml:space="preserve"> </w:t>
            </w:r>
            <w:r w:rsidRPr="00C56DB6">
              <w:rPr>
                <w:rFonts w:ascii="Times New Roman" w:hAnsi="Times New Roman"/>
                <w:bCs/>
                <w:color w:val="000000"/>
                <w:spacing w:val="-2"/>
              </w:rPr>
              <w:t>porównaniu do modelu biznesowego tradycyjnego (20,9% - 23,2%).</w:t>
            </w:r>
            <w:r>
              <w:rPr>
                <w:rFonts w:ascii="Times New Roman" w:hAnsi="Times New Roman"/>
                <w:bCs/>
                <w:color w:val="000000"/>
                <w:spacing w:val="-2"/>
              </w:rPr>
              <w:t xml:space="preserve"> </w:t>
            </w:r>
            <w:r w:rsidRPr="00C56DB6">
              <w:rPr>
                <w:rFonts w:ascii="Times New Roman" w:hAnsi="Times New Roman"/>
                <w:bCs/>
                <w:color w:val="000000"/>
                <w:spacing w:val="-2"/>
              </w:rPr>
              <w:t>Należy jednak w tym miejscu zauważyć, że próba obliczenia EATR dla tych typów przedsiębiorstw</w:t>
            </w:r>
            <w:r>
              <w:rPr>
                <w:rFonts w:ascii="Times New Roman" w:hAnsi="Times New Roman"/>
                <w:bCs/>
                <w:color w:val="000000"/>
                <w:spacing w:val="-2"/>
              </w:rPr>
              <w:t xml:space="preserve"> </w:t>
            </w:r>
            <w:r w:rsidRPr="00C56DB6">
              <w:rPr>
                <w:rFonts w:ascii="Times New Roman" w:hAnsi="Times New Roman"/>
                <w:bCs/>
                <w:color w:val="000000"/>
                <w:spacing w:val="-2"/>
              </w:rPr>
              <w:t>jest utrudniona. Jednymi z głównych czynników wpływających na niższą teoretyczną EATR dla</w:t>
            </w:r>
            <w:r>
              <w:rPr>
                <w:rFonts w:ascii="Times New Roman" w:hAnsi="Times New Roman"/>
                <w:bCs/>
                <w:color w:val="000000"/>
                <w:spacing w:val="-2"/>
              </w:rPr>
              <w:t xml:space="preserve"> </w:t>
            </w:r>
            <w:r w:rsidRPr="00C56DB6">
              <w:rPr>
                <w:rFonts w:ascii="Times New Roman" w:hAnsi="Times New Roman"/>
                <w:bCs/>
                <w:color w:val="000000"/>
                <w:spacing w:val="-2"/>
              </w:rPr>
              <w:t>przedsiębiorstw cyfrowych w UE są bowiem ulgi lub zwolnienia podatkowe wprowadzone przez</w:t>
            </w:r>
            <w:r>
              <w:rPr>
                <w:rFonts w:ascii="Times New Roman" w:hAnsi="Times New Roman"/>
                <w:bCs/>
                <w:color w:val="000000"/>
                <w:spacing w:val="-2"/>
              </w:rPr>
              <w:t xml:space="preserve"> </w:t>
            </w:r>
            <w:r w:rsidRPr="00C56DB6">
              <w:rPr>
                <w:rFonts w:ascii="Times New Roman" w:hAnsi="Times New Roman"/>
                <w:bCs/>
                <w:color w:val="000000"/>
                <w:spacing w:val="-2"/>
              </w:rPr>
              <w:t>poszczególnych europejskich ustawodawców, związane z pracami badawczo rozwojowymi (R&amp;D)</w:t>
            </w:r>
            <w:r>
              <w:rPr>
                <w:rFonts w:ascii="Times New Roman" w:hAnsi="Times New Roman"/>
                <w:bCs/>
                <w:color w:val="000000"/>
                <w:spacing w:val="-2"/>
              </w:rPr>
              <w:t xml:space="preserve"> </w:t>
            </w:r>
            <w:r w:rsidRPr="00C56DB6">
              <w:rPr>
                <w:rFonts w:ascii="Times New Roman" w:hAnsi="Times New Roman"/>
                <w:bCs/>
                <w:color w:val="000000"/>
                <w:spacing w:val="-2"/>
              </w:rPr>
              <w:t>i prawami własności intelektualnej (tzw. IP-Box).</w:t>
            </w:r>
          </w:p>
          <w:p w14:paraId="55A34DFB" w14:textId="55A88A63" w:rsidR="008D4D7E" w:rsidRDefault="008B07DF" w:rsidP="004739C0">
            <w:pPr>
              <w:spacing w:after="120" w:line="240" w:lineRule="auto"/>
              <w:jc w:val="both"/>
              <w:rPr>
                <w:rFonts w:ascii="Times New Roman" w:hAnsi="Times New Roman"/>
                <w:bCs/>
                <w:color w:val="000000"/>
                <w:spacing w:val="-2"/>
              </w:rPr>
            </w:pPr>
            <w:r w:rsidRPr="004739C0">
              <w:rPr>
                <w:rFonts w:ascii="Times New Roman" w:hAnsi="Times New Roman"/>
                <w:bCs/>
                <w:color w:val="000000"/>
                <w:spacing w:val="-2"/>
              </w:rPr>
              <w:t xml:space="preserve">Od ponad dekady trwa szeroka debata międzynarodowa dotycząca konieczności dostosowania globalnego systemu podatkowego do specyfiki funkcjonowania gospodarki. Już w 2015 r. w raporcie OECD zaproponowano jedno z możliwych rozwiązań – wprowadzenie podatku wyrównawczego, którego celem byłoby objęcie opodatkowaniem istotnej obecności gospodarczej przedsiębiorstw nieposiadających statusu rezydenta podatkowego w danym państwie. </w:t>
            </w:r>
          </w:p>
          <w:p w14:paraId="6B2D3C6B" w14:textId="1610C9AB" w:rsidR="00B1349F" w:rsidRPr="00B1349F" w:rsidRDefault="00F40A8F" w:rsidP="00B1349F">
            <w:pPr>
              <w:spacing w:after="120" w:line="240" w:lineRule="auto"/>
              <w:jc w:val="both"/>
              <w:rPr>
                <w:rFonts w:ascii="Times New Roman" w:hAnsi="Times New Roman"/>
                <w:bCs/>
                <w:color w:val="000000"/>
                <w:spacing w:val="-2"/>
              </w:rPr>
            </w:pPr>
            <w:r>
              <w:rPr>
                <w:rFonts w:ascii="Times New Roman" w:hAnsi="Times New Roman"/>
                <w:bCs/>
                <w:color w:val="000000"/>
                <w:spacing w:val="-2"/>
              </w:rPr>
              <w:t>P</w:t>
            </w:r>
            <w:r w:rsidR="00B1349F" w:rsidRPr="00B1349F">
              <w:rPr>
                <w:rFonts w:ascii="Times New Roman" w:hAnsi="Times New Roman"/>
                <w:bCs/>
                <w:color w:val="000000"/>
                <w:spacing w:val="-2"/>
              </w:rPr>
              <w:t>race w ramach</w:t>
            </w:r>
            <w:r w:rsidR="00B1349F">
              <w:rPr>
                <w:rFonts w:ascii="Times New Roman" w:hAnsi="Times New Roman"/>
                <w:bCs/>
                <w:color w:val="000000"/>
                <w:spacing w:val="-2"/>
              </w:rPr>
              <w:t xml:space="preserve"> </w:t>
            </w:r>
            <w:r w:rsidR="00B1349F" w:rsidRPr="00B1349F">
              <w:rPr>
                <w:rFonts w:ascii="Times New Roman" w:hAnsi="Times New Roman"/>
                <w:bCs/>
                <w:color w:val="000000"/>
                <w:spacing w:val="-2"/>
              </w:rPr>
              <w:t>OECD dotyczące sprawiedliwego opodatkowania (Filar 1) trwają od 2015 r. bez realnych efektów.</w:t>
            </w:r>
            <w:r w:rsidR="00B1349F">
              <w:rPr>
                <w:rFonts w:ascii="Times New Roman" w:hAnsi="Times New Roman"/>
                <w:bCs/>
                <w:color w:val="000000"/>
                <w:spacing w:val="-2"/>
              </w:rPr>
              <w:t xml:space="preserve"> </w:t>
            </w:r>
            <w:r w:rsidR="00B1349F" w:rsidRPr="00B1349F">
              <w:rPr>
                <w:rFonts w:ascii="Times New Roman" w:hAnsi="Times New Roman"/>
                <w:bCs/>
                <w:color w:val="000000"/>
                <w:spacing w:val="-2"/>
              </w:rPr>
              <w:t>Głównym powodem jest brak porozumienia międzynarodowego oraz faktyczne wycofanie się</w:t>
            </w:r>
            <w:r w:rsidR="00B1349F">
              <w:rPr>
                <w:rFonts w:ascii="Times New Roman" w:hAnsi="Times New Roman"/>
                <w:bCs/>
                <w:color w:val="000000"/>
                <w:spacing w:val="-2"/>
              </w:rPr>
              <w:t xml:space="preserve"> </w:t>
            </w:r>
            <w:r w:rsidR="00B1349F" w:rsidRPr="00B1349F">
              <w:rPr>
                <w:rFonts w:ascii="Times New Roman" w:hAnsi="Times New Roman"/>
                <w:bCs/>
                <w:color w:val="000000"/>
                <w:spacing w:val="-2"/>
              </w:rPr>
              <w:t>Stanów Zjednoczonych z tej inicjatywy, co zablokowało wdrożenie globalnego rozwiązania</w:t>
            </w:r>
            <w:r w:rsidR="00B1349F">
              <w:rPr>
                <w:rFonts w:ascii="Times New Roman" w:hAnsi="Times New Roman"/>
                <w:bCs/>
                <w:color w:val="000000"/>
                <w:spacing w:val="-2"/>
              </w:rPr>
              <w:t xml:space="preserve"> </w:t>
            </w:r>
            <w:r w:rsidR="00B1349F" w:rsidRPr="00B1349F">
              <w:rPr>
                <w:rFonts w:ascii="Times New Roman" w:hAnsi="Times New Roman"/>
                <w:bCs/>
                <w:color w:val="000000"/>
                <w:spacing w:val="-2"/>
              </w:rPr>
              <w:t>zastępującego podatki krajowe. W przeciwieństwie do Filaru 1, prace nad Filarem 2 (globalny</w:t>
            </w:r>
            <w:r>
              <w:rPr>
                <w:rFonts w:ascii="Times New Roman" w:hAnsi="Times New Roman"/>
                <w:bCs/>
                <w:color w:val="000000"/>
                <w:spacing w:val="-2"/>
              </w:rPr>
              <w:t xml:space="preserve"> </w:t>
            </w:r>
            <w:r w:rsidR="00B1349F" w:rsidRPr="00B1349F">
              <w:rPr>
                <w:rFonts w:ascii="Times New Roman" w:hAnsi="Times New Roman"/>
                <w:bCs/>
                <w:color w:val="000000"/>
                <w:spacing w:val="-2"/>
              </w:rPr>
              <w:t>podatek minimalny 15%) zakończyły się sukcesem i zostały już wdrożone w Polsce ustawą z dnia 6</w:t>
            </w:r>
            <w:r w:rsidR="00B1349F">
              <w:rPr>
                <w:rFonts w:ascii="Times New Roman" w:hAnsi="Times New Roman"/>
                <w:bCs/>
                <w:color w:val="000000"/>
                <w:spacing w:val="-2"/>
              </w:rPr>
              <w:t xml:space="preserve"> </w:t>
            </w:r>
            <w:r w:rsidR="00B1349F" w:rsidRPr="00B1349F">
              <w:rPr>
                <w:rFonts w:ascii="Times New Roman" w:hAnsi="Times New Roman"/>
                <w:bCs/>
                <w:color w:val="000000"/>
                <w:spacing w:val="-2"/>
              </w:rPr>
              <w:t>listopada 2024 r. o opodatkowaniu wyrównawczym jednostek składowych grup</w:t>
            </w:r>
            <w:r w:rsidR="00B1349F">
              <w:rPr>
                <w:rFonts w:ascii="Times New Roman" w:hAnsi="Times New Roman"/>
                <w:bCs/>
                <w:color w:val="000000"/>
                <w:spacing w:val="-2"/>
              </w:rPr>
              <w:t xml:space="preserve"> </w:t>
            </w:r>
            <w:r w:rsidR="00B1349F" w:rsidRPr="00B1349F">
              <w:rPr>
                <w:rFonts w:ascii="Times New Roman" w:hAnsi="Times New Roman"/>
                <w:bCs/>
                <w:color w:val="000000"/>
                <w:spacing w:val="-2"/>
              </w:rPr>
              <w:t>międzynarodowych i krajowych (Dz. U . poz. 1685</w:t>
            </w:r>
            <w:r w:rsidR="003C104B">
              <w:rPr>
                <w:rFonts w:ascii="Times New Roman" w:hAnsi="Times New Roman"/>
                <w:bCs/>
                <w:color w:val="000000"/>
                <w:spacing w:val="-2"/>
              </w:rPr>
              <w:t xml:space="preserve"> oraz z 2026 r. poz. 347</w:t>
            </w:r>
            <w:r w:rsidR="00B1349F" w:rsidRPr="00B1349F">
              <w:rPr>
                <w:rFonts w:ascii="Times New Roman" w:hAnsi="Times New Roman"/>
                <w:bCs/>
                <w:color w:val="000000"/>
                <w:spacing w:val="-2"/>
              </w:rPr>
              <w:t>). Wobec braku perspektyw na szybkie</w:t>
            </w:r>
            <w:r w:rsidR="00B1349F">
              <w:rPr>
                <w:rFonts w:ascii="Times New Roman" w:hAnsi="Times New Roman"/>
                <w:bCs/>
                <w:color w:val="000000"/>
                <w:spacing w:val="-2"/>
              </w:rPr>
              <w:t xml:space="preserve"> </w:t>
            </w:r>
            <w:r w:rsidR="00B1349F" w:rsidRPr="00B1349F">
              <w:rPr>
                <w:rFonts w:ascii="Times New Roman" w:hAnsi="Times New Roman"/>
                <w:bCs/>
                <w:color w:val="000000"/>
                <w:spacing w:val="-2"/>
              </w:rPr>
              <w:t>wdrożenie Filaru 1, Polska, wzorem Francji, Włoch, Austrii czy Hiszpanii, decyduje się na</w:t>
            </w:r>
            <w:r>
              <w:rPr>
                <w:rFonts w:ascii="Times New Roman" w:hAnsi="Times New Roman"/>
                <w:bCs/>
                <w:color w:val="000000"/>
                <w:spacing w:val="-2"/>
              </w:rPr>
              <w:t xml:space="preserve"> </w:t>
            </w:r>
            <w:r w:rsidR="00B1349F" w:rsidRPr="00B1349F">
              <w:rPr>
                <w:rFonts w:ascii="Times New Roman" w:hAnsi="Times New Roman"/>
                <w:bCs/>
                <w:color w:val="000000"/>
                <w:spacing w:val="-2"/>
              </w:rPr>
              <w:t>rozwiązanie jednostronne, aby zabezpieczyć wpływy z zysków generowanych na własnym rynku.</w:t>
            </w:r>
          </w:p>
          <w:p w14:paraId="2BD3010F" w14:textId="50E59D2C" w:rsidR="00622549" w:rsidRPr="00622549" w:rsidRDefault="00622549" w:rsidP="00622549">
            <w:pPr>
              <w:spacing w:after="120" w:line="240" w:lineRule="auto"/>
              <w:jc w:val="both"/>
              <w:rPr>
                <w:rFonts w:ascii="Times New Roman" w:hAnsi="Times New Roman"/>
                <w:bCs/>
                <w:color w:val="000000"/>
                <w:spacing w:val="-2"/>
              </w:rPr>
            </w:pPr>
            <w:r w:rsidRPr="00622549">
              <w:rPr>
                <w:rFonts w:ascii="Times New Roman" w:hAnsi="Times New Roman"/>
                <w:bCs/>
                <w:color w:val="000000"/>
                <w:spacing w:val="-2"/>
              </w:rPr>
              <w:t>Zaproponowane opodatkowanie trzech kategorii usług pozwala na precyzyjne opodatkowanie</w:t>
            </w:r>
            <w:r w:rsidR="00A945E1">
              <w:rPr>
                <w:rFonts w:ascii="Times New Roman" w:hAnsi="Times New Roman"/>
                <w:bCs/>
                <w:color w:val="000000"/>
                <w:spacing w:val="-2"/>
              </w:rPr>
              <w:t xml:space="preserve"> </w:t>
            </w:r>
            <w:r w:rsidRPr="00622549">
              <w:rPr>
                <w:rFonts w:ascii="Times New Roman" w:hAnsi="Times New Roman"/>
                <w:bCs/>
                <w:color w:val="000000"/>
                <w:spacing w:val="-2"/>
              </w:rPr>
              <w:t>mechanizmów generowania zysków, które dotychczas pozostawały poza zasięgiem tradycyjnego</w:t>
            </w:r>
            <w:r w:rsidR="00A945E1">
              <w:rPr>
                <w:rFonts w:ascii="Times New Roman" w:hAnsi="Times New Roman"/>
                <w:bCs/>
                <w:color w:val="000000"/>
                <w:spacing w:val="-2"/>
              </w:rPr>
              <w:t xml:space="preserve"> </w:t>
            </w:r>
            <w:r w:rsidRPr="00622549">
              <w:rPr>
                <w:rFonts w:ascii="Times New Roman" w:hAnsi="Times New Roman"/>
                <w:bCs/>
                <w:color w:val="000000"/>
                <w:spacing w:val="-2"/>
              </w:rPr>
              <w:t>systemu podatkowego. W ramach koncepcji wskazano opodatkowanie rodzaju usługi, a nie typu</w:t>
            </w:r>
            <w:r w:rsidR="00A945E1">
              <w:rPr>
                <w:rFonts w:ascii="Times New Roman" w:hAnsi="Times New Roman"/>
                <w:bCs/>
                <w:color w:val="000000"/>
                <w:spacing w:val="-2"/>
              </w:rPr>
              <w:t xml:space="preserve"> </w:t>
            </w:r>
            <w:r w:rsidRPr="00622549">
              <w:rPr>
                <w:rFonts w:ascii="Times New Roman" w:hAnsi="Times New Roman"/>
                <w:bCs/>
                <w:color w:val="000000"/>
                <w:spacing w:val="-2"/>
              </w:rPr>
              <w:t>platformy. Takie podejście realizuje zasadę neutralności technologicznej, tj. sprawia, że regulacja</w:t>
            </w:r>
            <w:r w:rsidR="00A945E1">
              <w:rPr>
                <w:rFonts w:ascii="Times New Roman" w:hAnsi="Times New Roman"/>
                <w:bCs/>
                <w:color w:val="000000"/>
                <w:spacing w:val="-2"/>
              </w:rPr>
              <w:t xml:space="preserve"> </w:t>
            </w:r>
            <w:r w:rsidRPr="00622549">
              <w:rPr>
                <w:rFonts w:ascii="Times New Roman" w:hAnsi="Times New Roman"/>
                <w:bCs/>
                <w:color w:val="000000"/>
                <w:spacing w:val="-2"/>
              </w:rPr>
              <w:t>nie zdezaktualizuje się wraz z pojawieniem się nowych modeli biznesowych, czy też rozwoju</w:t>
            </w:r>
            <w:r w:rsidR="00A945E1">
              <w:rPr>
                <w:rFonts w:ascii="Times New Roman" w:hAnsi="Times New Roman"/>
                <w:bCs/>
                <w:color w:val="000000"/>
                <w:spacing w:val="-2"/>
              </w:rPr>
              <w:t xml:space="preserve"> </w:t>
            </w:r>
            <w:r w:rsidRPr="00622549">
              <w:rPr>
                <w:rFonts w:ascii="Times New Roman" w:hAnsi="Times New Roman"/>
                <w:bCs/>
                <w:color w:val="000000"/>
                <w:spacing w:val="-2"/>
              </w:rPr>
              <w:t>technologii (np. AI)</w:t>
            </w:r>
            <w:r w:rsidR="00155CA3">
              <w:rPr>
                <w:rFonts w:ascii="Times New Roman" w:hAnsi="Times New Roman"/>
                <w:bCs/>
                <w:color w:val="000000"/>
                <w:spacing w:val="-2"/>
              </w:rPr>
              <w:t>:</w:t>
            </w:r>
          </w:p>
          <w:p w14:paraId="4639CC5F" w14:textId="0412D500" w:rsidR="00622549" w:rsidRPr="00622549" w:rsidRDefault="00C31975" w:rsidP="00622549">
            <w:pPr>
              <w:spacing w:after="120" w:line="240" w:lineRule="auto"/>
              <w:jc w:val="both"/>
              <w:rPr>
                <w:rFonts w:ascii="Times New Roman" w:hAnsi="Times New Roman"/>
                <w:bCs/>
                <w:color w:val="000000"/>
                <w:spacing w:val="-2"/>
              </w:rPr>
            </w:pPr>
            <w:r>
              <w:rPr>
                <w:rFonts w:ascii="Times New Roman" w:hAnsi="Times New Roman"/>
                <w:bCs/>
                <w:color w:val="000000"/>
                <w:spacing w:val="-2"/>
              </w:rPr>
              <w:t>1</w:t>
            </w:r>
            <w:r w:rsidR="00622549" w:rsidRPr="00622549">
              <w:rPr>
                <w:rFonts w:ascii="Times New Roman" w:hAnsi="Times New Roman"/>
                <w:bCs/>
                <w:color w:val="000000"/>
                <w:spacing w:val="-2"/>
              </w:rPr>
              <w:t xml:space="preserve">) </w:t>
            </w:r>
            <w:r w:rsidR="00155CA3">
              <w:rPr>
                <w:rFonts w:ascii="Times New Roman" w:hAnsi="Times New Roman"/>
                <w:bCs/>
                <w:color w:val="000000"/>
                <w:spacing w:val="-2"/>
              </w:rPr>
              <w:t>r</w:t>
            </w:r>
            <w:r w:rsidR="00622549" w:rsidRPr="00622549">
              <w:rPr>
                <w:rFonts w:ascii="Times New Roman" w:hAnsi="Times New Roman"/>
                <w:bCs/>
                <w:color w:val="000000"/>
                <w:spacing w:val="-2"/>
              </w:rPr>
              <w:t xml:space="preserve">eklama profilowana: pozwala uchwycić zyski z precyzyjnego </w:t>
            </w:r>
            <w:proofErr w:type="spellStart"/>
            <w:r w:rsidR="00622549" w:rsidRPr="00622549">
              <w:rPr>
                <w:rFonts w:ascii="Times New Roman" w:hAnsi="Times New Roman"/>
                <w:bCs/>
                <w:color w:val="000000"/>
                <w:spacing w:val="-2"/>
              </w:rPr>
              <w:t>targetowania</w:t>
            </w:r>
            <w:proofErr w:type="spellEnd"/>
            <w:r w:rsidR="00A945E1">
              <w:rPr>
                <w:rFonts w:ascii="Times New Roman" w:hAnsi="Times New Roman"/>
                <w:bCs/>
                <w:color w:val="000000"/>
                <w:spacing w:val="-2"/>
              </w:rPr>
              <w:t xml:space="preserve"> </w:t>
            </w:r>
            <w:r w:rsidR="00622549" w:rsidRPr="00622549">
              <w:rPr>
                <w:rFonts w:ascii="Times New Roman" w:hAnsi="Times New Roman"/>
                <w:bCs/>
                <w:color w:val="000000"/>
                <w:spacing w:val="-2"/>
              </w:rPr>
              <w:t xml:space="preserve">użytkowników w kraju. Celem </w:t>
            </w:r>
            <w:r w:rsidR="006F782B">
              <w:rPr>
                <w:rFonts w:ascii="Times New Roman" w:hAnsi="Times New Roman"/>
                <w:bCs/>
                <w:color w:val="000000"/>
                <w:spacing w:val="-2"/>
              </w:rPr>
              <w:t>o</w:t>
            </w:r>
            <w:r w:rsidR="00622549" w:rsidRPr="00622549">
              <w:rPr>
                <w:rFonts w:ascii="Times New Roman" w:hAnsi="Times New Roman"/>
                <w:bCs/>
                <w:color w:val="000000"/>
                <w:spacing w:val="-2"/>
              </w:rPr>
              <w:t>podatkowania jest uchwycenie przychodów tam, gdzie</w:t>
            </w:r>
            <w:r w:rsidR="00A945E1">
              <w:rPr>
                <w:rFonts w:ascii="Times New Roman" w:hAnsi="Times New Roman"/>
                <w:bCs/>
                <w:color w:val="000000"/>
                <w:spacing w:val="-2"/>
              </w:rPr>
              <w:t xml:space="preserve"> </w:t>
            </w:r>
            <w:r w:rsidR="00622549" w:rsidRPr="00622549">
              <w:rPr>
                <w:rFonts w:ascii="Times New Roman" w:hAnsi="Times New Roman"/>
                <w:bCs/>
                <w:color w:val="000000"/>
                <w:spacing w:val="-2"/>
              </w:rPr>
              <w:t>reklama jest wyświetlana konkretnemu odbiorcy, niezależnie od tego, gdzie firma ma</w:t>
            </w:r>
            <w:r w:rsidR="00A945E1">
              <w:rPr>
                <w:rFonts w:ascii="Times New Roman" w:hAnsi="Times New Roman"/>
                <w:bCs/>
                <w:color w:val="000000"/>
                <w:spacing w:val="-2"/>
              </w:rPr>
              <w:t xml:space="preserve"> </w:t>
            </w:r>
            <w:r w:rsidR="00622549" w:rsidRPr="00622549">
              <w:rPr>
                <w:rFonts w:ascii="Times New Roman" w:hAnsi="Times New Roman"/>
                <w:bCs/>
                <w:color w:val="000000"/>
                <w:spacing w:val="-2"/>
              </w:rPr>
              <w:t>siedzibę</w:t>
            </w:r>
            <w:r w:rsidR="006F782B">
              <w:rPr>
                <w:rFonts w:ascii="Times New Roman" w:hAnsi="Times New Roman"/>
                <w:bCs/>
                <w:color w:val="000000"/>
                <w:spacing w:val="-2"/>
              </w:rPr>
              <w:t>;</w:t>
            </w:r>
          </w:p>
          <w:p w14:paraId="7DA267CF" w14:textId="19804A1B" w:rsidR="00622549" w:rsidRPr="00622549" w:rsidRDefault="00C31975" w:rsidP="00622549">
            <w:pPr>
              <w:spacing w:after="120" w:line="240" w:lineRule="auto"/>
              <w:jc w:val="both"/>
              <w:rPr>
                <w:rFonts w:ascii="Times New Roman" w:hAnsi="Times New Roman"/>
                <w:bCs/>
                <w:color w:val="000000"/>
                <w:spacing w:val="-2"/>
              </w:rPr>
            </w:pPr>
            <w:r>
              <w:rPr>
                <w:rFonts w:ascii="Times New Roman" w:hAnsi="Times New Roman"/>
                <w:bCs/>
                <w:color w:val="000000"/>
                <w:spacing w:val="-2"/>
              </w:rPr>
              <w:t>2</w:t>
            </w:r>
            <w:r w:rsidR="00622549" w:rsidRPr="00622549">
              <w:rPr>
                <w:rFonts w:ascii="Times New Roman" w:hAnsi="Times New Roman"/>
                <w:bCs/>
                <w:color w:val="000000"/>
                <w:spacing w:val="-2"/>
              </w:rPr>
              <w:t xml:space="preserve">) </w:t>
            </w:r>
            <w:r w:rsidR="00155CA3">
              <w:rPr>
                <w:rFonts w:ascii="Times New Roman" w:hAnsi="Times New Roman"/>
                <w:bCs/>
                <w:color w:val="000000"/>
                <w:spacing w:val="-2"/>
              </w:rPr>
              <w:t>u</w:t>
            </w:r>
            <w:r w:rsidR="00622549" w:rsidRPr="00622549">
              <w:rPr>
                <w:rFonts w:ascii="Times New Roman" w:hAnsi="Times New Roman"/>
                <w:bCs/>
                <w:color w:val="000000"/>
                <w:spacing w:val="-2"/>
              </w:rPr>
              <w:t>dostępnianie interfejsów (pośrednictwo): opodatkowanie tej usługi pozwala na</w:t>
            </w:r>
            <w:r w:rsidR="00A945E1">
              <w:rPr>
                <w:rFonts w:ascii="Times New Roman" w:hAnsi="Times New Roman"/>
                <w:bCs/>
                <w:color w:val="000000"/>
                <w:spacing w:val="-2"/>
              </w:rPr>
              <w:t xml:space="preserve"> </w:t>
            </w:r>
            <w:r w:rsidR="00622549" w:rsidRPr="00622549">
              <w:rPr>
                <w:rFonts w:ascii="Times New Roman" w:hAnsi="Times New Roman"/>
                <w:bCs/>
                <w:color w:val="000000"/>
                <w:spacing w:val="-2"/>
              </w:rPr>
              <w:t>uchwycenie transakcji na bardzo różnych platformach</w:t>
            </w:r>
          </w:p>
          <w:p w14:paraId="68D3943C" w14:textId="6133648C" w:rsidR="00622549" w:rsidRPr="004739C0" w:rsidRDefault="00C31975" w:rsidP="00A945E1">
            <w:pPr>
              <w:spacing w:after="120" w:line="240" w:lineRule="auto"/>
              <w:jc w:val="both"/>
              <w:rPr>
                <w:rFonts w:ascii="Times New Roman" w:hAnsi="Times New Roman"/>
                <w:bCs/>
                <w:color w:val="000000"/>
                <w:spacing w:val="-2"/>
              </w:rPr>
            </w:pPr>
            <w:r>
              <w:rPr>
                <w:rFonts w:ascii="Times New Roman" w:hAnsi="Times New Roman"/>
                <w:bCs/>
                <w:color w:val="000000"/>
                <w:spacing w:val="-2"/>
              </w:rPr>
              <w:t>3</w:t>
            </w:r>
            <w:r w:rsidR="00622549" w:rsidRPr="00622549">
              <w:rPr>
                <w:rFonts w:ascii="Times New Roman" w:hAnsi="Times New Roman"/>
                <w:bCs/>
                <w:color w:val="000000"/>
                <w:spacing w:val="-2"/>
              </w:rPr>
              <w:t xml:space="preserve">) </w:t>
            </w:r>
            <w:r w:rsidR="00155CA3">
              <w:rPr>
                <w:rFonts w:ascii="Times New Roman" w:hAnsi="Times New Roman"/>
                <w:bCs/>
                <w:color w:val="000000"/>
                <w:spacing w:val="-2"/>
              </w:rPr>
              <w:t>p</w:t>
            </w:r>
            <w:r w:rsidR="00622549" w:rsidRPr="00622549">
              <w:rPr>
                <w:rFonts w:ascii="Times New Roman" w:hAnsi="Times New Roman"/>
                <w:bCs/>
                <w:color w:val="000000"/>
                <w:spacing w:val="-2"/>
              </w:rPr>
              <w:t>rzekazywanie danych: jest to model biznesowy, w którym platformy gromadzą,</w:t>
            </w:r>
            <w:r w:rsidR="00522CDB">
              <w:rPr>
                <w:rFonts w:ascii="Times New Roman" w:hAnsi="Times New Roman"/>
                <w:bCs/>
                <w:color w:val="000000"/>
                <w:spacing w:val="-2"/>
              </w:rPr>
              <w:t xml:space="preserve"> </w:t>
            </w:r>
            <w:r w:rsidR="00622549" w:rsidRPr="00622549">
              <w:rPr>
                <w:rFonts w:ascii="Times New Roman" w:hAnsi="Times New Roman"/>
                <w:bCs/>
                <w:color w:val="000000"/>
                <w:spacing w:val="-2"/>
              </w:rPr>
              <w:t>agregują i sprzedają lub licencjonują dane pochodne (nawyki, lokalizacja,</w:t>
            </w:r>
            <w:r w:rsidR="00A945E1">
              <w:rPr>
                <w:rFonts w:ascii="Times New Roman" w:hAnsi="Times New Roman"/>
                <w:bCs/>
                <w:color w:val="000000"/>
                <w:spacing w:val="-2"/>
              </w:rPr>
              <w:t xml:space="preserve"> </w:t>
            </w:r>
            <w:r w:rsidR="00622549" w:rsidRPr="00622549">
              <w:rPr>
                <w:rFonts w:ascii="Times New Roman" w:hAnsi="Times New Roman"/>
                <w:bCs/>
                <w:color w:val="000000"/>
                <w:spacing w:val="-2"/>
              </w:rPr>
              <w:t xml:space="preserve">zainteresowania) podmiotom trzecim. Ich sprzedaż stanowi bezpośrednią </w:t>
            </w:r>
            <w:proofErr w:type="spellStart"/>
            <w:r w:rsidR="00622549" w:rsidRPr="00622549">
              <w:rPr>
                <w:rFonts w:ascii="Times New Roman" w:hAnsi="Times New Roman"/>
                <w:bCs/>
                <w:color w:val="000000"/>
                <w:spacing w:val="-2"/>
              </w:rPr>
              <w:t>monetyzację</w:t>
            </w:r>
            <w:proofErr w:type="spellEnd"/>
            <w:r w:rsidR="0077071D">
              <w:rPr>
                <w:rFonts w:ascii="Times New Roman" w:hAnsi="Times New Roman"/>
                <w:bCs/>
                <w:color w:val="000000"/>
                <w:spacing w:val="-2"/>
              </w:rPr>
              <w:t xml:space="preserve"> </w:t>
            </w:r>
            <w:r w:rsidR="00622549" w:rsidRPr="00622549">
              <w:rPr>
                <w:rFonts w:ascii="Times New Roman" w:hAnsi="Times New Roman"/>
                <w:bCs/>
                <w:color w:val="000000"/>
                <w:spacing w:val="-2"/>
              </w:rPr>
              <w:t>„cyfrowego śladu” pozostawionego przez użytkownika, co powinno być opodatkowane</w:t>
            </w:r>
            <w:r w:rsidR="00A945E1">
              <w:rPr>
                <w:rFonts w:ascii="Times New Roman" w:hAnsi="Times New Roman"/>
                <w:bCs/>
                <w:color w:val="000000"/>
                <w:spacing w:val="-2"/>
              </w:rPr>
              <w:t xml:space="preserve"> </w:t>
            </w:r>
            <w:r w:rsidR="00622549" w:rsidRPr="00622549">
              <w:rPr>
                <w:rFonts w:ascii="Times New Roman" w:hAnsi="Times New Roman"/>
                <w:bCs/>
                <w:color w:val="000000"/>
                <w:spacing w:val="-2"/>
              </w:rPr>
              <w:t>w kraju pozyskania tych danych.</w:t>
            </w:r>
          </w:p>
        </w:tc>
      </w:tr>
      <w:tr w:rsidR="006A701A" w:rsidRPr="00DA6AA0" w14:paraId="68D3943F" w14:textId="77777777" w:rsidTr="00D77EF1">
        <w:trPr>
          <w:trHeight w:val="142"/>
        </w:trPr>
        <w:tc>
          <w:tcPr>
            <w:tcW w:w="10947" w:type="dxa"/>
            <w:gridSpan w:val="32"/>
            <w:shd w:val="clear" w:color="auto" w:fill="99CCFF"/>
            <w:vAlign w:val="center"/>
          </w:tcPr>
          <w:p w14:paraId="68D3943E" w14:textId="77777777" w:rsidR="006A701A" w:rsidRPr="00DA6AA0" w:rsidRDefault="0013216E" w:rsidP="000E0B30">
            <w:pPr>
              <w:numPr>
                <w:ilvl w:val="0"/>
                <w:numId w:val="1"/>
              </w:numPr>
              <w:spacing w:before="60" w:after="60" w:line="240" w:lineRule="auto"/>
              <w:ind w:left="318" w:hanging="284"/>
              <w:jc w:val="both"/>
              <w:rPr>
                <w:rFonts w:ascii="Times New Roman" w:hAnsi="Times New Roman"/>
                <w:b/>
                <w:color w:val="000000"/>
              </w:rPr>
            </w:pPr>
            <w:r w:rsidRPr="00DA6AA0">
              <w:rPr>
                <w:rFonts w:ascii="Times New Roman" w:hAnsi="Times New Roman"/>
                <w:b/>
                <w:color w:val="000000"/>
                <w:spacing w:val="-2"/>
              </w:rPr>
              <w:lastRenderedPageBreak/>
              <w:t>Rekomendowane rozwiązanie, w tym planowane narzędzia interwencji, i oczekiwany efekt</w:t>
            </w:r>
          </w:p>
        </w:tc>
      </w:tr>
      <w:tr w:rsidR="006A701A" w:rsidRPr="00DA6AA0" w14:paraId="68D3944C" w14:textId="77777777" w:rsidTr="00D77EF1">
        <w:trPr>
          <w:trHeight w:val="142"/>
        </w:trPr>
        <w:tc>
          <w:tcPr>
            <w:tcW w:w="10947" w:type="dxa"/>
            <w:gridSpan w:val="32"/>
          </w:tcPr>
          <w:p w14:paraId="62104B04" w14:textId="0C0952A7" w:rsidR="009D7BF9" w:rsidRPr="004739C0" w:rsidRDefault="009C392C" w:rsidP="004739C0">
            <w:pPr>
              <w:spacing w:after="120" w:line="240" w:lineRule="auto"/>
              <w:jc w:val="both"/>
              <w:rPr>
                <w:rFonts w:ascii="Times New Roman" w:hAnsi="Times New Roman"/>
              </w:rPr>
            </w:pPr>
            <w:r w:rsidRPr="004739C0">
              <w:rPr>
                <w:rFonts w:ascii="Times New Roman" w:hAnsi="Times New Roman"/>
              </w:rPr>
              <w:t>Proponuje się wprowadzenie podatku rekompensującego od usług</w:t>
            </w:r>
            <w:r w:rsidR="004739C0">
              <w:rPr>
                <w:rFonts w:ascii="Times New Roman" w:hAnsi="Times New Roman"/>
              </w:rPr>
              <w:t xml:space="preserve"> </w:t>
            </w:r>
            <w:r w:rsidRPr="004739C0">
              <w:rPr>
                <w:rFonts w:ascii="Times New Roman" w:hAnsi="Times New Roman"/>
              </w:rPr>
              <w:t>świadczon</w:t>
            </w:r>
            <w:r w:rsidR="004739C0">
              <w:rPr>
                <w:rFonts w:ascii="Times New Roman" w:hAnsi="Times New Roman"/>
              </w:rPr>
              <w:t>ych</w:t>
            </w:r>
            <w:r w:rsidRPr="004739C0">
              <w:rPr>
                <w:rFonts w:ascii="Times New Roman" w:hAnsi="Times New Roman"/>
              </w:rPr>
              <w:t xml:space="preserve"> na terytorium Rzeczpospolitej Polskiej, polegając</w:t>
            </w:r>
            <w:r w:rsidR="004739C0">
              <w:rPr>
                <w:rFonts w:ascii="Times New Roman" w:hAnsi="Times New Roman"/>
              </w:rPr>
              <w:t>ych</w:t>
            </w:r>
            <w:r w:rsidRPr="004739C0">
              <w:rPr>
                <w:rFonts w:ascii="Times New Roman" w:hAnsi="Times New Roman"/>
              </w:rPr>
              <w:t xml:space="preserve"> na:</w:t>
            </w:r>
          </w:p>
          <w:p w14:paraId="1D466591" w14:textId="64381815" w:rsidR="009C392C" w:rsidRPr="004739C0" w:rsidRDefault="009C392C" w:rsidP="004739C0">
            <w:pPr>
              <w:spacing w:after="120" w:line="240" w:lineRule="auto"/>
              <w:jc w:val="both"/>
              <w:rPr>
                <w:rFonts w:ascii="Times New Roman" w:hAnsi="Times New Roman"/>
              </w:rPr>
            </w:pPr>
            <w:r w:rsidRPr="004739C0">
              <w:rPr>
                <w:rFonts w:ascii="Times New Roman" w:hAnsi="Times New Roman"/>
              </w:rPr>
              <w:t xml:space="preserve">1) umieszczaniu na </w:t>
            </w:r>
            <w:r w:rsidR="00DC4787">
              <w:rPr>
                <w:rFonts w:ascii="Times New Roman" w:hAnsi="Times New Roman"/>
              </w:rPr>
              <w:t>interfejsie internetowym</w:t>
            </w:r>
            <w:r w:rsidRPr="004739C0">
              <w:rPr>
                <w:rFonts w:ascii="Times New Roman" w:hAnsi="Times New Roman"/>
              </w:rPr>
              <w:t xml:space="preserve"> reklamy ukierunkowanej skierowanej do użytkowników tego interfejsu; </w:t>
            </w:r>
          </w:p>
          <w:p w14:paraId="30B32C6A" w14:textId="5215420F" w:rsidR="009C392C" w:rsidRPr="004739C0" w:rsidRDefault="009C392C" w:rsidP="004739C0">
            <w:pPr>
              <w:spacing w:after="120" w:line="240" w:lineRule="auto"/>
              <w:jc w:val="both"/>
              <w:rPr>
                <w:rFonts w:ascii="Times New Roman" w:hAnsi="Times New Roman"/>
              </w:rPr>
            </w:pPr>
            <w:r w:rsidRPr="004739C0">
              <w:rPr>
                <w:rFonts w:ascii="Times New Roman" w:hAnsi="Times New Roman"/>
              </w:rPr>
              <w:lastRenderedPageBreak/>
              <w:t xml:space="preserve">2) udostępnianiu użytkownikom wielostronnego </w:t>
            </w:r>
            <w:r w:rsidR="00DC4787">
              <w:rPr>
                <w:rFonts w:ascii="Times New Roman" w:hAnsi="Times New Roman"/>
              </w:rPr>
              <w:t>interfejsu internetowego</w:t>
            </w:r>
            <w:r w:rsidRPr="004739C0">
              <w:rPr>
                <w:rFonts w:ascii="Times New Roman" w:hAnsi="Times New Roman"/>
              </w:rPr>
              <w:t xml:space="preserve">, który pozwala użytkownikom na wchodzenie w interakcje z innymi użytkownikami lub może ułatwiać dokonywanie leżących u źródła dostaw towarów lub świadczenia usług bezpośrednio między użytkownikami; </w:t>
            </w:r>
          </w:p>
          <w:p w14:paraId="73A9BDF5" w14:textId="03C58118" w:rsidR="009C392C" w:rsidRPr="004739C0" w:rsidRDefault="009C392C" w:rsidP="004739C0">
            <w:pPr>
              <w:spacing w:after="120" w:line="240" w:lineRule="auto"/>
              <w:jc w:val="both"/>
              <w:rPr>
                <w:rFonts w:ascii="Times New Roman" w:hAnsi="Times New Roman"/>
              </w:rPr>
            </w:pPr>
            <w:r w:rsidRPr="004739C0">
              <w:rPr>
                <w:rFonts w:ascii="Times New Roman" w:hAnsi="Times New Roman"/>
              </w:rPr>
              <w:t xml:space="preserve">3) przekazywaniu w drodze sprzedaży, licencji lub w innej odpłatnej formie zgromadzonych danych o użytkownikach, zarówno indywidualnych jak i w ramach pakietów danych, wygenerowanych w wyniku aktywności użytkowników na </w:t>
            </w:r>
            <w:r w:rsidR="00DC4787">
              <w:rPr>
                <w:rFonts w:ascii="Times New Roman" w:hAnsi="Times New Roman"/>
              </w:rPr>
              <w:t>interfejsach internetowych</w:t>
            </w:r>
            <w:r w:rsidRPr="004739C0">
              <w:rPr>
                <w:rFonts w:ascii="Times New Roman" w:hAnsi="Times New Roman"/>
              </w:rPr>
              <w:t>.</w:t>
            </w:r>
          </w:p>
          <w:p w14:paraId="63E357E4" w14:textId="67AE98C8" w:rsidR="00BF34B6" w:rsidRPr="004739C0" w:rsidRDefault="00BF34B6" w:rsidP="004739C0">
            <w:pPr>
              <w:spacing w:after="120" w:line="240" w:lineRule="auto"/>
              <w:jc w:val="both"/>
              <w:rPr>
                <w:rFonts w:ascii="Times New Roman" w:hAnsi="Times New Roman"/>
              </w:rPr>
            </w:pPr>
            <w:r w:rsidRPr="004739C0">
              <w:rPr>
                <w:rFonts w:ascii="Times New Roman" w:hAnsi="Times New Roman"/>
              </w:rPr>
              <w:t>Z opodatkowania wyłączone zostaną czynności polegające na:</w:t>
            </w:r>
          </w:p>
          <w:p w14:paraId="5181BDE1" w14:textId="0EBD9AAE" w:rsidR="007F0A8D" w:rsidRPr="004739C0" w:rsidRDefault="00BF34B6" w:rsidP="004739C0">
            <w:pPr>
              <w:spacing w:after="120" w:line="240" w:lineRule="auto"/>
              <w:jc w:val="both"/>
              <w:rPr>
                <w:rFonts w:ascii="Times New Roman" w:hAnsi="Times New Roman"/>
              </w:rPr>
            </w:pPr>
            <w:r w:rsidRPr="004739C0">
              <w:rPr>
                <w:rFonts w:ascii="Times New Roman" w:hAnsi="Times New Roman"/>
              </w:rPr>
              <w:t xml:space="preserve">1) udostępnianiu </w:t>
            </w:r>
            <w:r w:rsidR="00DC4787">
              <w:rPr>
                <w:rFonts w:ascii="Times New Roman" w:hAnsi="Times New Roman"/>
              </w:rPr>
              <w:t>interfejsu internetowego</w:t>
            </w:r>
            <w:r w:rsidRPr="004739C0">
              <w:rPr>
                <w:rFonts w:ascii="Times New Roman" w:hAnsi="Times New Roman"/>
              </w:rPr>
              <w:t>, jeżeli jedynym lub głównym celem udostępniania interfejsu jest dostarczanie przez podmiot udostępniający interfejs treści cyfrowych, będących jego własnością lub do których dystrybucji nabył prawo, użytkownikom lub świadczenie przez ten podmiot usług komunikacyjnych lub płatniczych na rzecz użytkowników;</w:t>
            </w:r>
          </w:p>
          <w:p w14:paraId="5CB996E3" w14:textId="30282519" w:rsidR="00BF34B6" w:rsidRPr="004739C0" w:rsidRDefault="007F0A8D" w:rsidP="004739C0">
            <w:pPr>
              <w:spacing w:after="120" w:line="240" w:lineRule="auto"/>
              <w:jc w:val="both"/>
              <w:rPr>
                <w:rFonts w:ascii="Times New Roman" w:hAnsi="Times New Roman"/>
              </w:rPr>
            </w:pPr>
            <w:r w:rsidRPr="004739C0">
              <w:rPr>
                <w:rFonts w:ascii="Times New Roman" w:hAnsi="Times New Roman"/>
              </w:rPr>
              <w:t>2) sprzedaży towarów lub usług online za pośrednictwem strony internetowej ich dostawcy, w której dostawca nie działa jako pośrednik;</w:t>
            </w:r>
          </w:p>
          <w:p w14:paraId="56DE758E" w14:textId="769ED7B4" w:rsidR="00BF34B6" w:rsidRPr="004739C0" w:rsidRDefault="007F0A8D" w:rsidP="004739C0">
            <w:pPr>
              <w:spacing w:after="120" w:line="240" w:lineRule="auto"/>
              <w:jc w:val="both"/>
              <w:rPr>
                <w:rFonts w:ascii="Times New Roman" w:hAnsi="Times New Roman"/>
              </w:rPr>
            </w:pPr>
            <w:r w:rsidRPr="004739C0">
              <w:rPr>
                <w:rFonts w:ascii="Times New Roman" w:hAnsi="Times New Roman"/>
              </w:rPr>
              <w:t>3</w:t>
            </w:r>
            <w:r w:rsidR="00BF34B6" w:rsidRPr="004739C0">
              <w:rPr>
                <w:rFonts w:ascii="Times New Roman" w:hAnsi="Times New Roman"/>
              </w:rPr>
              <w:t xml:space="preserve">) świadczeniu regulowanych usług finansowych przez podmioty podlegające nadzorowi wynikającemu z art. 1 ust. 2 </w:t>
            </w:r>
            <w:r w:rsidR="005728BD" w:rsidRPr="004739C0">
              <w:rPr>
                <w:rFonts w:ascii="Times New Roman" w:hAnsi="Times New Roman"/>
              </w:rPr>
              <w:t>u</w:t>
            </w:r>
            <w:r w:rsidR="00BF34B6" w:rsidRPr="004739C0">
              <w:rPr>
                <w:rFonts w:ascii="Times New Roman" w:hAnsi="Times New Roman"/>
              </w:rPr>
              <w:t>stawy z dnia 21 lipca 2006 r. o nadzorze nad rynkiem finansowym</w:t>
            </w:r>
            <w:r w:rsidR="006301A5" w:rsidRPr="004739C0">
              <w:rPr>
                <w:rFonts w:ascii="Times New Roman" w:hAnsi="Times New Roman"/>
              </w:rPr>
              <w:t xml:space="preserve"> (Dz. U. z 2025 r. poz. 640 i 1069</w:t>
            </w:r>
            <w:r w:rsidR="006F782B">
              <w:rPr>
                <w:rFonts w:ascii="Times New Roman" w:hAnsi="Times New Roman"/>
              </w:rPr>
              <w:t xml:space="preserve"> oraz z 2026 r. poz. 252 i 644</w:t>
            </w:r>
            <w:r w:rsidR="006301A5" w:rsidRPr="004739C0">
              <w:rPr>
                <w:rFonts w:ascii="Times New Roman" w:hAnsi="Times New Roman"/>
              </w:rPr>
              <w:t>)</w:t>
            </w:r>
            <w:r w:rsidR="00BF34B6" w:rsidRPr="004739C0">
              <w:rPr>
                <w:rFonts w:ascii="Times New Roman" w:hAnsi="Times New Roman"/>
              </w:rPr>
              <w:t>;</w:t>
            </w:r>
          </w:p>
          <w:p w14:paraId="48EA1B31" w14:textId="5F07F3CB" w:rsidR="00BF34B6" w:rsidRPr="004739C0" w:rsidRDefault="007F0A8D" w:rsidP="004739C0">
            <w:pPr>
              <w:spacing w:after="120" w:line="240" w:lineRule="auto"/>
              <w:jc w:val="both"/>
              <w:rPr>
                <w:rFonts w:ascii="Times New Roman" w:hAnsi="Times New Roman"/>
              </w:rPr>
            </w:pPr>
            <w:r w:rsidRPr="004739C0">
              <w:rPr>
                <w:rFonts w:ascii="Times New Roman" w:hAnsi="Times New Roman"/>
              </w:rPr>
              <w:t>4</w:t>
            </w:r>
            <w:r w:rsidR="00BF34B6" w:rsidRPr="004739C0">
              <w:rPr>
                <w:rFonts w:ascii="Times New Roman" w:hAnsi="Times New Roman"/>
              </w:rPr>
              <w:t xml:space="preserve">) świadczeniu przez system obrotu lub podmiot systematycznie </w:t>
            </w:r>
            <w:proofErr w:type="spellStart"/>
            <w:r w:rsidR="00BF34B6" w:rsidRPr="004739C0">
              <w:rPr>
                <w:rFonts w:ascii="Times New Roman" w:hAnsi="Times New Roman"/>
              </w:rPr>
              <w:t>internalizujący</w:t>
            </w:r>
            <w:proofErr w:type="spellEnd"/>
            <w:r w:rsidR="00BF34B6" w:rsidRPr="004739C0">
              <w:rPr>
                <w:rFonts w:ascii="Times New Roman" w:hAnsi="Times New Roman"/>
              </w:rPr>
              <w:t xml:space="preserve"> transakcje którejkolwiek z usług, o których mowa w sekcji A pkt 1–9 załącznika I do</w:t>
            </w:r>
            <w:r w:rsidR="009A1FD5" w:rsidRPr="004739C0">
              <w:rPr>
                <w:rFonts w:ascii="Times New Roman" w:hAnsi="Times New Roman"/>
              </w:rPr>
              <w:t xml:space="preserve"> dyrektywy Parlamentu Europejskiego i Rady 2014/65/UE z dnia 15 maja 2014 r. w sprawie rynków instrumentów finansowych oraz zmieniającej dyrektywę 2002/92/WE i dyrektywę 2011/61/UE </w:t>
            </w:r>
            <w:r w:rsidR="009A1FD5" w:rsidRPr="004739C0">
              <w:rPr>
                <w:rFonts w:ascii="Times New Roman" w:hAnsi="Times New Roman"/>
                <w:i/>
                <w:iCs/>
                <w:color w:val="333333"/>
                <w:sz w:val="21"/>
                <w:szCs w:val="21"/>
                <w:shd w:val="clear" w:color="auto" w:fill="FFFFFF"/>
              </w:rPr>
              <w:t xml:space="preserve"> </w:t>
            </w:r>
            <w:r w:rsidR="009A1FD5" w:rsidRPr="004739C0">
              <w:rPr>
                <w:rFonts w:ascii="Times New Roman" w:hAnsi="Times New Roman"/>
                <w:color w:val="333333"/>
                <w:sz w:val="21"/>
                <w:szCs w:val="21"/>
                <w:shd w:val="clear" w:color="auto" w:fill="FFFFFF"/>
              </w:rPr>
              <w:t>(</w:t>
            </w:r>
            <w:r w:rsidR="009A1FD5" w:rsidRPr="004739C0">
              <w:rPr>
                <w:rFonts w:ascii="Times New Roman" w:hAnsi="Times New Roman"/>
              </w:rPr>
              <w:t>Dz.</w:t>
            </w:r>
            <w:r w:rsidR="006F782B">
              <w:rPr>
                <w:rFonts w:ascii="Times New Roman" w:hAnsi="Times New Roman"/>
              </w:rPr>
              <w:t xml:space="preserve"> </w:t>
            </w:r>
            <w:r w:rsidR="009A1FD5" w:rsidRPr="004739C0">
              <w:rPr>
                <w:rFonts w:ascii="Times New Roman" w:hAnsi="Times New Roman"/>
              </w:rPr>
              <w:t>U. L 173 z 12.6.2014), zwanej dalej</w:t>
            </w:r>
            <w:r w:rsidR="00BF34B6" w:rsidRPr="004739C0">
              <w:rPr>
                <w:rFonts w:ascii="Times New Roman" w:hAnsi="Times New Roman"/>
              </w:rPr>
              <w:t xml:space="preserve"> </w:t>
            </w:r>
            <w:r w:rsidR="009A1FD5" w:rsidRPr="004739C0">
              <w:rPr>
                <w:rFonts w:ascii="Times New Roman" w:hAnsi="Times New Roman"/>
              </w:rPr>
              <w:t>„</w:t>
            </w:r>
            <w:r w:rsidR="00BF34B6" w:rsidRPr="004739C0">
              <w:rPr>
                <w:rFonts w:ascii="Times New Roman" w:hAnsi="Times New Roman"/>
              </w:rPr>
              <w:t>dyrektyw</w:t>
            </w:r>
            <w:r w:rsidR="009A1FD5" w:rsidRPr="004739C0">
              <w:rPr>
                <w:rFonts w:ascii="Times New Roman" w:hAnsi="Times New Roman"/>
              </w:rPr>
              <w:t>ą</w:t>
            </w:r>
            <w:r w:rsidR="00BF34B6" w:rsidRPr="004739C0">
              <w:rPr>
                <w:rFonts w:ascii="Times New Roman" w:hAnsi="Times New Roman"/>
              </w:rPr>
              <w:t xml:space="preserve"> 2014/65/UE</w:t>
            </w:r>
            <w:r w:rsidR="009A1FD5" w:rsidRPr="004739C0">
              <w:rPr>
                <w:rFonts w:ascii="Times New Roman" w:hAnsi="Times New Roman"/>
              </w:rPr>
              <w:t>”</w:t>
            </w:r>
            <w:r w:rsidR="00BF34B6" w:rsidRPr="004739C0">
              <w:rPr>
                <w:rFonts w:ascii="Times New Roman" w:hAnsi="Times New Roman"/>
              </w:rPr>
              <w:t>;</w:t>
            </w:r>
          </w:p>
          <w:p w14:paraId="02F9560F" w14:textId="58FF56BA" w:rsidR="009C392C" w:rsidRPr="004739C0" w:rsidRDefault="007F0A8D" w:rsidP="004739C0">
            <w:pPr>
              <w:spacing w:after="120" w:line="240" w:lineRule="auto"/>
              <w:jc w:val="both"/>
              <w:rPr>
                <w:rFonts w:ascii="Times New Roman" w:hAnsi="Times New Roman"/>
              </w:rPr>
            </w:pPr>
            <w:r w:rsidRPr="004739C0">
              <w:rPr>
                <w:rFonts w:ascii="Times New Roman" w:hAnsi="Times New Roman"/>
              </w:rPr>
              <w:t>5</w:t>
            </w:r>
            <w:r w:rsidR="00BF34B6" w:rsidRPr="004739C0">
              <w:rPr>
                <w:rFonts w:ascii="Times New Roman" w:hAnsi="Times New Roman"/>
              </w:rPr>
              <w:t>) świadczeniu przez dostawcę uregulowanych usług finansowania społecznościowego którejkolwiek z usług, o których mowa w sekcji A pkt 1–9 załącznika I do dyrektywy 2014/65/UE lub usług polegających na ułatwianiu udzielania kredytów.</w:t>
            </w:r>
          </w:p>
          <w:p w14:paraId="2C5DD0BE" w14:textId="19FB1CC2" w:rsidR="004D03AF" w:rsidRPr="004D03AF" w:rsidRDefault="00DB7F17" w:rsidP="004D03AF">
            <w:pPr>
              <w:spacing w:after="120" w:line="240" w:lineRule="auto"/>
              <w:jc w:val="both"/>
              <w:rPr>
                <w:rFonts w:ascii="Times New Roman" w:hAnsi="Times New Roman"/>
              </w:rPr>
            </w:pPr>
            <w:r w:rsidRPr="004739C0">
              <w:rPr>
                <w:rFonts w:ascii="Times New Roman" w:hAnsi="Times New Roman"/>
              </w:rPr>
              <w:t>Opodatkowaniu podatkiem nie będą podlegać także podmioty, których przeważającą działalność stanowi publikowanie materiałów redakcyjnych przygotowanych przez ten podmiot lub na rzecz tego podmiotu.</w:t>
            </w:r>
            <w:r w:rsidR="0077071D">
              <w:rPr>
                <w:rFonts w:ascii="Times New Roman" w:hAnsi="Times New Roman"/>
              </w:rPr>
              <w:t xml:space="preserve"> </w:t>
            </w:r>
            <w:r w:rsidR="004D03AF" w:rsidRPr="004D03AF">
              <w:rPr>
                <w:rFonts w:ascii="Times New Roman" w:hAnsi="Times New Roman"/>
              </w:rPr>
              <w:t>Określając przeważającą działalnoś</w:t>
            </w:r>
            <w:r w:rsidR="00522CDB">
              <w:rPr>
                <w:rFonts w:ascii="Times New Roman" w:hAnsi="Times New Roman"/>
              </w:rPr>
              <w:t>ć</w:t>
            </w:r>
            <w:r w:rsidR="004D03AF" w:rsidRPr="004D03AF">
              <w:rPr>
                <w:rFonts w:ascii="Times New Roman" w:hAnsi="Times New Roman"/>
              </w:rPr>
              <w:t xml:space="preserve"> podmiotu, właściwy organ wykorzystuje dane związane z</w:t>
            </w:r>
            <w:r w:rsidR="004D03AF">
              <w:rPr>
                <w:rFonts w:ascii="Times New Roman" w:hAnsi="Times New Roman"/>
              </w:rPr>
              <w:t xml:space="preserve"> </w:t>
            </w:r>
            <w:r w:rsidR="004D03AF" w:rsidRPr="004D03AF">
              <w:rPr>
                <w:rFonts w:ascii="Times New Roman" w:hAnsi="Times New Roman"/>
              </w:rPr>
              <w:t>działalnością podmiotu, w szczególności:</w:t>
            </w:r>
          </w:p>
          <w:p w14:paraId="6C152F0E" w14:textId="6008246B" w:rsidR="004D03AF" w:rsidRPr="004D03AF" w:rsidRDefault="00522CDB" w:rsidP="004D03AF">
            <w:pPr>
              <w:spacing w:after="120" w:line="240" w:lineRule="auto"/>
              <w:jc w:val="both"/>
              <w:rPr>
                <w:rFonts w:ascii="Times New Roman" w:hAnsi="Times New Roman"/>
              </w:rPr>
            </w:pPr>
            <w:r>
              <w:rPr>
                <w:rFonts w:ascii="Times New Roman" w:hAnsi="Times New Roman"/>
              </w:rPr>
              <w:t>-</w:t>
            </w:r>
            <w:r w:rsidR="004D03AF" w:rsidRPr="004D03AF">
              <w:rPr>
                <w:rFonts w:ascii="Times New Roman" w:hAnsi="Times New Roman"/>
              </w:rPr>
              <w:t xml:space="preserve"> średnioroczną liczbę osób wykonujących wyłącznie pracę związaną z publikowaniem</w:t>
            </w:r>
            <w:r w:rsidR="004D03AF">
              <w:rPr>
                <w:rFonts w:ascii="Times New Roman" w:hAnsi="Times New Roman"/>
              </w:rPr>
              <w:t xml:space="preserve"> </w:t>
            </w:r>
            <w:r w:rsidR="004D03AF" w:rsidRPr="004D03AF">
              <w:rPr>
                <w:rFonts w:ascii="Times New Roman" w:hAnsi="Times New Roman"/>
              </w:rPr>
              <w:t>materiałów redakcyjnych w ogólnej średniorocznej liczbie osób wykonujących pracę w</w:t>
            </w:r>
            <w:r w:rsidR="004D03AF">
              <w:rPr>
                <w:rFonts w:ascii="Times New Roman" w:hAnsi="Times New Roman"/>
              </w:rPr>
              <w:t xml:space="preserve"> </w:t>
            </w:r>
            <w:r w:rsidR="004D03AF" w:rsidRPr="004D03AF">
              <w:rPr>
                <w:rFonts w:ascii="Times New Roman" w:hAnsi="Times New Roman"/>
              </w:rPr>
              <w:t>ramach działalności podmiotu;</w:t>
            </w:r>
          </w:p>
          <w:p w14:paraId="5BCA0824" w14:textId="03BF6E0E" w:rsidR="004D03AF" w:rsidRPr="004D03AF" w:rsidRDefault="00522CDB" w:rsidP="004D03AF">
            <w:pPr>
              <w:spacing w:after="120" w:line="240" w:lineRule="auto"/>
              <w:jc w:val="both"/>
              <w:rPr>
                <w:rFonts w:ascii="Times New Roman" w:hAnsi="Times New Roman"/>
              </w:rPr>
            </w:pPr>
            <w:r>
              <w:rPr>
                <w:rFonts w:ascii="Times New Roman" w:hAnsi="Times New Roman"/>
              </w:rPr>
              <w:t xml:space="preserve">- </w:t>
            </w:r>
            <w:r w:rsidR="004D03AF" w:rsidRPr="004D03AF">
              <w:rPr>
                <w:rFonts w:ascii="Times New Roman" w:hAnsi="Times New Roman"/>
              </w:rPr>
              <w:t>średnioroczną liczbę godzin roboczych przeznaczonych na prace związane</w:t>
            </w:r>
            <w:r w:rsidR="004D03AF">
              <w:rPr>
                <w:rFonts w:ascii="Times New Roman" w:hAnsi="Times New Roman"/>
              </w:rPr>
              <w:t xml:space="preserve"> </w:t>
            </w:r>
            <w:r w:rsidR="004D03AF" w:rsidRPr="004D03AF">
              <w:rPr>
                <w:rFonts w:ascii="Times New Roman" w:hAnsi="Times New Roman"/>
              </w:rPr>
              <w:t>z publikowaniem materiałów redakcyjnych w ogólnej średniorocznej liczbie godzin</w:t>
            </w:r>
            <w:r w:rsidR="004D03AF">
              <w:rPr>
                <w:rFonts w:ascii="Times New Roman" w:hAnsi="Times New Roman"/>
              </w:rPr>
              <w:t xml:space="preserve"> </w:t>
            </w:r>
            <w:r w:rsidR="004D03AF" w:rsidRPr="004D03AF">
              <w:rPr>
                <w:rFonts w:ascii="Times New Roman" w:hAnsi="Times New Roman"/>
              </w:rPr>
              <w:t>roboczych w ramach działalności podmiotu;</w:t>
            </w:r>
          </w:p>
          <w:p w14:paraId="5BB46731" w14:textId="474FB4EF" w:rsidR="004D03AF" w:rsidRPr="004D03AF" w:rsidRDefault="00522CDB" w:rsidP="004D03AF">
            <w:pPr>
              <w:spacing w:after="120" w:line="240" w:lineRule="auto"/>
              <w:jc w:val="both"/>
              <w:rPr>
                <w:rFonts w:ascii="Times New Roman" w:hAnsi="Times New Roman"/>
              </w:rPr>
            </w:pPr>
            <w:r>
              <w:rPr>
                <w:rFonts w:ascii="Times New Roman" w:hAnsi="Times New Roman"/>
              </w:rPr>
              <w:t xml:space="preserve">- </w:t>
            </w:r>
            <w:r w:rsidR="004D03AF" w:rsidRPr="004D03AF">
              <w:rPr>
                <w:rFonts w:ascii="Times New Roman" w:hAnsi="Times New Roman"/>
              </w:rPr>
              <w:t>roczny udział przychodu z działalności związanej z publikowaniem materiałów</w:t>
            </w:r>
            <w:r w:rsidR="004D03AF">
              <w:rPr>
                <w:rFonts w:ascii="Times New Roman" w:hAnsi="Times New Roman"/>
              </w:rPr>
              <w:t xml:space="preserve"> </w:t>
            </w:r>
            <w:r w:rsidR="004D03AF" w:rsidRPr="004D03AF">
              <w:rPr>
                <w:rFonts w:ascii="Times New Roman" w:hAnsi="Times New Roman"/>
              </w:rPr>
              <w:t>redakcyjnych w całości rocznego przychodu podmiotu;</w:t>
            </w:r>
          </w:p>
          <w:p w14:paraId="4E1AD5F8" w14:textId="29FC224A" w:rsidR="004D03AF" w:rsidRPr="004739C0" w:rsidRDefault="00522CDB" w:rsidP="004D03AF">
            <w:pPr>
              <w:spacing w:after="120" w:line="240" w:lineRule="auto"/>
              <w:jc w:val="both"/>
              <w:rPr>
                <w:rFonts w:ascii="Times New Roman" w:hAnsi="Times New Roman"/>
              </w:rPr>
            </w:pPr>
            <w:r>
              <w:rPr>
                <w:rFonts w:ascii="Times New Roman" w:hAnsi="Times New Roman"/>
              </w:rPr>
              <w:t xml:space="preserve">- </w:t>
            </w:r>
            <w:r w:rsidR="004D03AF" w:rsidRPr="004D03AF">
              <w:rPr>
                <w:rFonts w:ascii="Times New Roman" w:hAnsi="Times New Roman"/>
              </w:rPr>
              <w:t>średnioroczną powierzchnię wykorzystywaną do działalności związanej z publikowaniem</w:t>
            </w:r>
            <w:r w:rsidR="004D03AF">
              <w:rPr>
                <w:rFonts w:ascii="Times New Roman" w:hAnsi="Times New Roman"/>
              </w:rPr>
              <w:t xml:space="preserve"> </w:t>
            </w:r>
            <w:r w:rsidR="004D03AF" w:rsidRPr="004D03AF">
              <w:rPr>
                <w:rFonts w:ascii="Times New Roman" w:hAnsi="Times New Roman"/>
              </w:rPr>
              <w:t>materiałów redakcyjnych w ogólnej średniorocznej powierzchni wykorzystywanej do</w:t>
            </w:r>
            <w:r w:rsidR="004D03AF">
              <w:rPr>
                <w:rFonts w:ascii="Times New Roman" w:hAnsi="Times New Roman"/>
              </w:rPr>
              <w:t xml:space="preserve"> </w:t>
            </w:r>
            <w:r w:rsidR="004D03AF" w:rsidRPr="004D03AF">
              <w:rPr>
                <w:rFonts w:ascii="Times New Roman" w:hAnsi="Times New Roman"/>
              </w:rPr>
              <w:t>działalności podmiotu.</w:t>
            </w:r>
          </w:p>
          <w:p w14:paraId="69888238" w14:textId="22C885AD" w:rsidR="00A945E1" w:rsidRDefault="00BF34B6" w:rsidP="00A945E1">
            <w:pPr>
              <w:spacing w:after="120" w:line="240" w:lineRule="auto"/>
              <w:jc w:val="both"/>
              <w:rPr>
                <w:rFonts w:ascii="Times New Roman" w:hAnsi="Times New Roman"/>
              </w:rPr>
            </w:pPr>
            <w:r w:rsidRPr="004739C0">
              <w:rPr>
                <w:rFonts w:ascii="Times New Roman" w:hAnsi="Times New Roman"/>
              </w:rPr>
              <w:t xml:space="preserve">Podstawą opodatkowania będzie przychód podatnika, należny lub zapłacony w okresie rozliczeniowym z usług określonych świadczonych na terytorium Rzeczpospolitej Polskiej. </w:t>
            </w:r>
            <w:r w:rsidR="00A945E1">
              <w:rPr>
                <w:rFonts w:ascii="Times New Roman" w:hAnsi="Times New Roman"/>
              </w:rPr>
              <w:t xml:space="preserve">Przy czym </w:t>
            </w:r>
            <w:r w:rsidR="00A945E1" w:rsidRPr="00A945E1">
              <w:rPr>
                <w:rFonts w:ascii="Times New Roman" w:hAnsi="Times New Roman"/>
              </w:rPr>
              <w:t xml:space="preserve">przyjmuje </w:t>
            </w:r>
            <w:r w:rsidR="00A945E1">
              <w:rPr>
                <w:rFonts w:ascii="Times New Roman" w:hAnsi="Times New Roman"/>
              </w:rPr>
              <w:t xml:space="preserve">się </w:t>
            </w:r>
            <w:r w:rsidR="00A945E1" w:rsidRPr="00A945E1">
              <w:rPr>
                <w:rFonts w:ascii="Times New Roman" w:hAnsi="Times New Roman"/>
              </w:rPr>
              <w:t>pragmatyczne podejście – użytkownik jest uznawany za</w:t>
            </w:r>
            <w:r w:rsidR="00A945E1">
              <w:rPr>
                <w:rFonts w:ascii="Times New Roman" w:hAnsi="Times New Roman"/>
              </w:rPr>
              <w:t xml:space="preserve"> </w:t>
            </w:r>
            <w:r w:rsidR="00A945E1" w:rsidRPr="00A945E1">
              <w:rPr>
                <w:rFonts w:ascii="Times New Roman" w:hAnsi="Times New Roman"/>
              </w:rPr>
              <w:t>przebywającego w Polsce, jeśli można to racjonalnie założyć na podstawie danych, którymi firma</w:t>
            </w:r>
            <w:r w:rsidR="00A945E1">
              <w:rPr>
                <w:rFonts w:ascii="Times New Roman" w:hAnsi="Times New Roman"/>
              </w:rPr>
              <w:t xml:space="preserve"> </w:t>
            </w:r>
            <w:r w:rsidR="00A945E1" w:rsidRPr="00A945E1">
              <w:rPr>
                <w:rFonts w:ascii="Times New Roman" w:hAnsi="Times New Roman"/>
              </w:rPr>
              <w:t>już dysponuje w ramach zwykłej działalności gospodarczej. Usługa jako „świadczona na</w:t>
            </w:r>
            <w:r w:rsidR="00A945E1">
              <w:rPr>
                <w:rFonts w:ascii="Times New Roman" w:hAnsi="Times New Roman"/>
              </w:rPr>
              <w:t xml:space="preserve"> </w:t>
            </w:r>
            <w:r w:rsidR="00A945E1" w:rsidRPr="00A945E1">
              <w:rPr>
                <w:rFonts w:ascii="Times New Roman" w:hAnsi="Times New Roman"/>
              </w:rPr>
              <w:t>terytorium RP” będzie ustalana w oparciu o fizyczną obecność użytkownika w kraju w momencie</w:t>
            </w:r>
            <w:r w:rsidR="00A945E1">
              <w:rPr>
                <w:rFonts w:ascii="Times New Roman" w:hAnsi="Times New Roman"/>
              </w:rPr>
              <w:t xml:space="preserve"> </w:t>
            </w:r>
            <w:r w:rsidR="00A945E1" w:rsidRPr="00A945E1">
              <w:rPr>
                <w:rFonts w:ascii="Times New Roman" w:hAnsi="Times New Roman"/>
              </w:rPr>
              <w:t>korzystania z usługi. Metodą lokalizacji będzie adres IP, adres MAC, dane telekomunikacyjne lub</w:t>
            </w:r>
            <w:r w:rsidR="00A945E1">
              <w:rPr>
                <w:rFonts w:ascii="Times New Roman" w:hAnsi="Times New Roman"/>
              </w:rPr>
              <w:t xml:space="preserve"> </w:t>
            </w:r>
            <w:r w:rsidR="00A945E1" w:rsidRPr="00A945E1">
              <w:rPr>
                <w:rFonts w:ascii="Times New Roman" w:hAnsi="Times New Roman"/>
              </w:rPr>
              <w:t>inne metody lepiej odzwierciedlające specyfikę działalności podatnika.</w:t>
            </w:r>
          </w:p>
          <w:p w14:paraId="1F2F0765" w14:textId="6D3FECD6" w:rsidR="00F61B6D" w:rsidRDefault="00F61B6D" w:rsidP="00A945E1">
            <w:pPr>
              <w:spacing w:after="120" w:line="240" w:lineRule="auto"/>
              <w:jc w:val="both"/>
              <w:rPr>
                <w:rFonts w:ascii="Times New Roman" w:hAnsi="Times New Roman"/>
              </w:rPr>
            </w:pPr>
            <w:r>
              <w:rPr>
                <w:rFonts w:ascii="Times New Roman" w:hAnsi="Times New Roman"/>
              </w:rPr>
              <w:t xml:space="preserve">W </w:t>
            </w:r>
            <w:r w:rsidRPr="00F61B6D">
              <w:rPr>
                <w:rFonts w:ascii="Times New Roman" w:hAnsi="Times New Roman"/>
              </w:rPr>
              <w:t>zakresie zasady alokacji przychodów</w:t>
            </w:r>
            <w:r>
              <w:rPr>
                <w:rFonts w:ascii="Times New Roman" w:hAnsi="Times New Roman"/>
              </w:rPr>
              <w:t>:</w:t>
            </w:r>
          </w:p>
          <w:p w14:paraId="766DCBDD" w14:textId="490102DE" w:rsidR="00F61B6D" w:rsidRDefault="00F61B6D" w:rsidP="00F61B6D">
            <w:pPr>
              <w:pStyle w:val="Akapitzlist"/>
              <w:numPr>
                <w:ilvl w:val="0"/>
                <w:numId w:val="16"/>
              </w:numPr>
              <w:spacing w:after="120" w:line="240" w:lineRule="auto"/>
              <w:jc w:val="both"/>
              <w:rPr>
                <w:rFonts w:ascii="Times New Roman" w:hAnsi="Times New Roman"/>
              </w:rPr>
            </w:pPr>
            <w:r>
              <w:rPr>
                <w:rFonts w:ascii="Times New Roman" w:hAnsi="Times New Roman"/>
              </w:rPr>
              <w:t>w</w:t>
            </w:r>
            <w:r w:rsidRPr="00F61B6D">
              <w:rPr>
                <w:rFonts w:ascii="Times New Roman" w:hAnsi="Times New Roman"/>
              </w:rPr>
              <w:t xml:space="preserve"> zakresie reklamy profilowanej podstawę opodatkowania stanowi iloczyn łącznego</w:t>
            </w:r>
            <w:r>
              <w:rPr>
                <w:rFonts w:ascii="Times New Roman" w:hAnsi="Times New Roman"/>
              </w:rPr>
              <w:t xml:space="preserve"> </w:t>
            </w:r>
            <w:r w:rsidRPr="00947966">
              <w:rPr>
                <w:rFonts w:ascii="Times New Roman" w:hAnsi="Times New Roman"/>
              </w:rPr>
              <w:t>globalnego przychodu z danej reklamy oraz udziału wyświetleń tej reklamy</w:t>
            </w:r>
            <w:r>
              <w:rPr>
                <w:rFonts w:ascii="Times New Roman" w:hAnsi="Times New Roman"/>
              </w:rPr>
              <w:t xml:space="preserve"> </w:t>
            </w:r>
            <w:r w:rsidRPr="00947966">
              <w:rPr>
                <w:rFonts w:ascii="Times New Roman" w:hAnsi="Times New Roman"/>
              </w:rPr>
              <w:t>użytkownikom w Polsce w całkowitej liczbie jej wyświetleń</w:t>
            </w:r>
            <w:r>
              <w:rPr>
                <w:rFonts w:ascii="Times New Roman" w:hAnsi="Times New Roman"/>
              </w:rPr>
              <w:t>,</w:t>
            </w:r>
          </w:p>
          <w:p w14:paraId="2DFE8C0A" w14:textId="06642A8D" w:rsidR="00F61B6D" w:rsidRDefault="00F61B6D" w:rsidP="00F61B6D">
            <w:pPr>
              <w:pStyle w:val="Akapitzlist"/>
              <w:numPr>
                <w:ilvl w:val="0"/>
                <w:numId w:val="16"/>
              </w:numPr>
              <w:spacing w:after="120" w:line="240" w:lineRule="auto"/>
              <w:jc w:val="both"/>
              <w:rPr>
                <w:rFonts w:ascii="Times New Roman" w:hAnsi="Times New Roman"/>
              </w:rPr>
            </w:pPr>
            <w:r>
              <w:rPr>
                <w:rFonts w:ascii="Times New Roman" w:hAnsi="Times New Roman"/>
              </w:rPr>
              <w:t>i</w:t>
            </w:r>
            <w:r w:rsidRPr="00F61B6D">
              <w:rPr>
                <w:rFonts w:ascii="Times New Roman" w:hAnsi="Times New Roman"/>
              </w:rPr>
              <w:t>nterfejsy wielostronne (</w:t>
            </w:r>
            <w:proofErr w:type="spellStart"/>
            <w:r w:rsidRPr="00F61B6D">
              <w:rPr>
                <w:rFonts w:ascii="Times New Roman" w:hAnsi="Times New Roman"/>
              </w:rPr>
              <w:t>marketplace</w:t>
            </w:r>
            <w:proofErr w:type="spellEnd"/>
            <w:r w:rsidRPr="00F61B6D">
              <w:rPr>
                <w:rFonts w:ascii="Times New Roman" w:hAnsi="Times New Roman"/>
              </w:rPr>
              <w:t>) - jeśli obie strony transakcji są w Polsce –</w:t>
            </w:r>
            <w:r>
              <w:rPr>
                <w:rFonts w:ascii="Times New Roman" w:hAnsi="Times New Roman"/>
              </w:rPr>
              <w:t xml:space="preserve"> </w:t>
            </w:r>
            <w:r w:rsidRPr="00947966">
              <w:rPr>
                <w:rFonts w:ascii="Times New Roman" w:hAnsi="Times New Roman"/>
              </w:rPr>
              <w:t>opodatkowane jest 100% prowizji. Jeśli tylko jedna strona jest w Polsce – opodatkowane</w:t>
            </w:r>
            <w:r>
              <w:rPr>
                <w:rFonts w:ascii="Times New Roman" w:hAnsi="Times New Roman"/>
              </w:rPr>
              <w:t xml:space="preserve"> </w:t>
            </w:r>
            <w:r w:rsidRPr="00947966">
              <w:rPr>
                <w:rFonts w:ascii="Times New Roman" w:hAnsi="Times New Roman"/>
              </w:rPr>
              <w:t>jest 50% prowizji</w:t>
            </w:r>
            <w:r>
              <w:rPr>
                <w:rFonts w:ascii="Times New Roman" w:hAnsi="Times New Roman"/>
              </w:rPr>
              <w:t>,</w:t>
            </w:r>
          </w:p>
          <w:p w14:paraId="7688423E" w14:textId="38CC4F63" w:rsidR="00F61B6D" w:rsidRPr="00947966" w:rsidRDefault="00947966" w:rsidP="00947966">
            <w:pPr>
              <w:pStyle w:val="Akapitzlist"/>
              <w:numPr>
                <w:ilvl w:val="0"/>
                <w:numId w:val="16"/>
              </w:numPr>
              <w:spacing w:after="120" w:line="240" w:lineRule="auto"/>
              <w:jc w:val="both"/>
              <w:rPr>
                <w:rFonts w:ascii="Times New Roman" w:hAnsi="Times New Roman"/>
              </w:rPr>
            </w:pPr>
            <w:r>
              <w:rPr>
                <w:rFonts w:ascii="Times New Roman" w:hAnsi="Times New Roman"/>
              </w:rPr>
              <w:lastRenderedPageBreak/>
              <w:t>s</w:t>
            </w:r>
            <w:r w:rsidRPr="00947966">
              <w:rPr>
                <w:rFonts w:ascii="Times New Roman" w:hAnsi="Times New Roman"/>
              </w:rPr>
              <w:t>przedaż danych - przychód przypisuje się Polsce proporcjonalnie do liczby</w:t>
            </w:r>
            <w:r>
              <w:rPr>
                <w:rFonts w:ascii="Times New Roman" w:hAnsi="Times New Roman"/>
              </w:rPr>
              <w:t xml:space="preserve"> </w:t>
            </w:r>
            <w:r w:rsidRPr="00947966">
              <w:rPr>
                <w:rFonts w:ascii="Times New Roman" w:hAnsi="Times New Roman"/>
              </w:rPr>
              <w:t>użytkowników, od których dane pozyskano podczas ich pobytu w kraju.</w:t>
            </w:r>
          </w:p>
          <w:p w14:paraId="7F91A324" w14:textId="1C034C2D" w:rsidR="00A945E1" w:rsidRPr="004739C0" w:rsidRDefault="00BF34B6" w:rsidP="00A945E1">
            <w:pPr>
              <w:spacing w:after="120" w:line="240" w:lineRule="auto"/>
              <w:jc w:val="both"/>
              <w:rPr>
                <w:rFonts w:ascii="Times New Roman" w:hAnsi="Times New Roman"/>
              </w:rPr>
            </w:pPr>
            <w:r w:rsidRPr="004739C0">
              <w:rPr>
                <w:rFonts w:ascii="Times New Roman" w:hAnsi="Times New Roman"/>
              </w:rPr>
              <w:t>Stawka opodatkowania będzie wynosić 3%.</w:t>
            </w:r>
            <w:r w:rsidR="00A945E1">
              <w:rPr>
                <w:rFonts w:ascii="Times New Roman" w:hAnsi="Times New Roman"/>
              </w:rPr>
              <w:t xml:space="preserve"> </w:t>
            </w:r>
            <w:r w:rsidR="00A945E1" w:rsidRPr="00A945E1">
              <w:rPr>
                <w:rFonts w:ascii="Times New Roman" w:hAnsi="Times New Roman"/>
              </w:rPr>
              <w:t>Uzasadnienie zaproponowanej stawki podatku w wysokości 3% opiera się na analizie standardów</w:t>
            </w:r>
            <w:r w:rsidR="00A945E1">
              <w:rPr>
                <w:rFonts w:ascii="Times New Roman" w:hAnsi="Times New Roman"/>
              </w:rPr>
              <w:t xml:space="preserve"> </w:t>
            </w:r>
            <w:r w:rsidR="00A945E1" w:rsidRPr="00A945E1">
              <w:rPr>
                <w:rFonts w:ascii="Times New Roman" w:hAnsi="Times New Roman"/>
              </w:rPr>
              <w:t>międzynarodowych oraz zdolności finansowej podmiotów objętych podatkiem. Polska</w:t>
            </w:r>
            <w:r w:rsidR="00A945E1">
              <w:rPr>
                <w:rFonts w:ascii="Times New Roman" w:hAnsi="Times New Roman"/>
              </w:rPr>
              <w:t xml:space="preserve"> </w:t>
            </w:r>
            <w:r w:rsidR="00A945E1" w:rsidRPr="00A945E1">
              <w:rPr>
                <w:rFonts w:ascii="Times New Roman" w:hAnsi="Times New Roman"/>
              </w:rPr>
              <w:t>konstrukcja opiera się na założeniach projektu dyrektywy unijnej z 2018 r., który również przewidywał wprowadzenie prostego podatku w wysokości 3%. Stawka</w:t>
            </w:r>
            <w:r w:rsidR="00A945E1">
              <w:rPr>
                <w:rFonts w:ascii="Times New Roman" w:hAnsi="Times New Roman"/>
              </w:rPr>
              <w:t xml:space="preserve"> </w:t>
            </w:r>
            <w:r w:rsidR="00A945E1" w:rsidRPr="00A945E1">
              <w:rPr>
                <w:rFonts w:ascii="Times New Roman" w:hAnsi="Times New Roman"/>
              </w:rPr>
              <w:t xml:space="preserve">ta ma zapewnić wkład </w:t>
            </w:r>
            <w:r w:rsidR="00DC4787">
              <w:rPr>
                <w:rFonts w:ascii="Times New Roman" w:hAnsi="Times New Roman"/>
              </w:rPr>
              <w:t>przedsiębiorstw</w:t>
            </w:r>
            <w:r w:rsidR="00A945E1" w:rsidRPr="00A945E1">
              <w:rPr>
                <w:rFonts w:ascii="Times New Roman" w:hAnsi="Times New Roman"/>
              </w:rPr>
              <w:t xml:space="preserve"> w system publiczny przy jednoczesnym</w:t>
            </w:r>
            <w:r w:rsidR="00A945E1">
              <w:rPr>
                <w:rFonts w:ascii="Times New Roman" w:hAnsi="Times New Roman"/>
              </w:rPr>
              <w:t xml:space="preserve"> </w:t>
            </w:r>
            <w:r w:rsidR="00A945E1" w:rsidRPr="00A945E1">
              <w:rPr>
                <w:rFonts w:ascii="Times New Roman" w:hAnsi="Times New Roman"/>
              </w:rPr>
              <w:t>zachowaniu spójności z systemami podatkowymi innych państw europejskich.</w:t>
            </w:r>
          </w:p>
          <w:p w14:paraId="7E182AAD" w14:textId="77777777" w:rsidR="0074459E" w:rsidRDefault="00A52877" w:rsidP="004739C0">
            <w:pPr>
              <w:spacing w:after="120" w:line="240" w:lineRule="auto"/>
              <w:jc w:val="both"/>
              <w:rPr>
                <w:rFonts w:ascii="Times New Roman" w:hAnsi="Times New Roman"/>
              </w:rPr>
            </w:pPr>
            <w:r w:rsidRPr="004739C0">
              <w:rPr>
                <w:rFonts w:ascii="Times New Roman" w:hAnsi="Times New Roman"/>
              </w:rPr>
              <w:t>Podatek będzie pomniejszony o kwotę</w:t>
            </w:r>
            <w:r w:rsidR="0074459E">
              <w:rPr>
                <w:rFonts w:ascii="Times New Roman" w:hAnsi="Times New Roman"/>
              </w:rPr>
              <w:t>:</w:t>
            </w:r>
          </w:p>
          <w:p w14:paraId="1D33EEDD" w14:textId="77777777" w:rsidR="0074459E" w:rsidRDefault="0074459E" w:rsidP="004739C0">
            <w:pPr>
              <w:spacing w:after="120" w:line="240" w:lineRule="auto"/>
              <w:jc w:val="both"/>
              <w:rPr>
                <w:rFonts w:ascii="Times New Roman" w:hAnsi="Times New Roman"/>
              </w:rPr>
            </w:pPr>
            <w:r>
              <w:rPr>
                <w:rFonts w:ascii="Times New Roman" w:hAnsi="Times New Roman"/>
              </w:rPr>
              <w:t>1)</w:t>
            </w:r>
            <w:r w:rsidR="00A52877" w:rsidRPr="004739C0">
              <w:rPr>
                <w:rFonts w:ascii="Times New Roman" w:hAnsi="Times New Roman"/>
              </w:rPr>
              <w:t xml:space="preserve"> podatku dochodowego od osób prawnych podmiotu opodatkowanego</w:t>
            </w:r>
            <w:r>
              <w:rPr>
                <w:rFonts w:ascii="Times New Roman" w:hAnsi="Times New Roman"/>
              </w:rPr>
              <w:t>;</w:t>
            </w:r>
          </w:p>
          <w:p w14:paraId="563BB703" w14:textId="77777777" w:rsidR="0074459E" w:rsidRPr="0074459E" w:rsidRDefault="0074459E" w:rsidP="0074459E">
            <w:pPr>
              <w:spacing w:after="120" w:line="240" w:lineRule="auto"/>
              <w:jc w:val="both"/>
              <w:rPr>
                <w:rFonts w:ascii="Times New Roman" w:hAnsi="Times New Roman"/>
              </w:rPr>
            </w:pPr>
            <w:r>
              <w:rPr>
                <w:rFonts w:ascii="Times New Roman" w:hAnsi="Times New Roman"/>
              </w:rPr>
              <w:t xml:space="preserve">2) </w:t>
            </w:r>
            <w:r w:rsidRPr="0074459E">
              <w:rPr>
                <w:rFonts w:ascii="Times New Roman" w:hAnsi="Times New Roman"/>
              </w:rPr>
              <w:t>kosztów uzyskania przychodów poniesione na działalność badawczo-rozwojową w zakresie określonym w art. 18d ust. 2 ustawy z dnia 15 lutego 1992 r. o podatku dochodowym od osób prawnych;</w:t>
            </w:r>
          </w:p>
          <w:p w14:paraId="39619A7C" w14:textId="4F20A84F" w:rsidR="00C075ED" w:rsidRPr="004739C0" w:rsidRDefault="0074459E" w:rsidP="0074459E">
            <w:pPr>
              <w:spacing w:after="120" w:line="240" w:lineRule="auto"/>
              <w:jc w:val="both"/>
              <w:rPr>
                <w:rFonts w:ascii="Times New Roman" w:hAnsi="Times New Roman"/>
              </w:rPr>
            </w:pPr>
            <w:r w:rsidRPr="0074459E">
              <w:rPr>
                <w:rFonts w:ascii="Times New Roman" w:hAnsi="Times New Roman"/>
              </w:rPr>
              <w:t>3)</w:t>
            </w:r>
            <w:r>
              <w:rPr>
                <w:rFonts w:ascii="Times New Roman" w:hAnsi="Times New Roman"/>
              </w:rPr>
              <w:t xml:space="preserve"> </w:t>
            </w:r>
            <w:r w:rsidRPr="0074459E">
              <w:rPr>
                <w:rFonts w:ascii="Times New Roman" w:hAnsi="Times New Roman"/>
              </w:rPr>
              <w:t xml:space="preserve">wydatków na nabycie lub wytworzenie aktywów trwałych, ulepszenie istniejących środków trwałych lub pierwsze wyposażenie obiektów budowlanych, poniesionych na terytorium </w:t>
            </w:r>
            <w:r>
              <w:rPr>
                <w:rFonts w:ascii="Times New Roman" w:hAnsi="Times New Roman"/>
              </w:rPr>
              <w:t>RP.</w:t>
            </w:r>
          </w:p>
          <w:p w14:paraId="29F30D18" w14:textId="13CEAC5E" w:rsidR="00C075ED" w:rsidRPr="004739C0" w:rsidRDefault="00C075ED" w:rsidP="004739C0">
            <w:pPr>
              <w:spacing w:after="120" w:line="240" w:lineRule="auto"/>
              <w:jc w:val="both"/>
              <w:rPr>
                <w:rFonts w:ascii="Times New Roman" w:hAnsi="Times New Roman"/>
              </w:rPr>
            </w:pPr>
            <w:r w:rsidRPr="004739C0">
              <w:rPr>
                <w:rFonts w:ascii="Times New Roman" w:hAnsi="Times New Roman"/>
              </w:rPr>
              <w:t xml:space="preserve">Podatnikiem podatku będzie podmiot lub skonsolidowana grupa do celów rachunkowości finansowej, których: </w:t>
            </w:r>
          </w:p>
          <w:p w14:paraId="6C4A10F5" w14:textId="45EA62F9" w:rsidR="00C075ED" w:rsidRPr="004739C0" w:rsidRDefault="00C075ED" w:rsidP="004739C0">
            <w:pPr>
              <w:spacing w:after="120" w:line="240" w:lineRule="auto"/>
              <w:jc w:val="both"/>
              <w:rPr>
                <w:rFonts w:ascii="Times New Roman" w:hAnsi="Times New Roman"/>
              </w:rPr>
            </w:pPr>
            <w:r w:rsidRPr="004739C0">
              <w:rPr>
                <w:rFonts w:ascii="Times New Roman" w:hAnsi="Times New Roman"/>
              </w:rPr>
              <w:t>1) łączna kwota przychodów w skali światowej wykazywanych przez podmiot</w:t>
            </w:r>
            <w:r w:rsidR="0017603B" w:rsidRPr="004739C0">
              <w:rPr>
                <w:rFonts w:ascii="Times New Roman" w:hAnsi="Times New Roman"/>
              </w:rPr>
              <w:t xml:space="preserve"> lub grupę</w:t>
            </w:r>
            <w:r w:rsidRPr="004739C0">
              <w:rPr>
                <w:rFonts w:ascii="Times New Roman" w:hAnsi="Times New Roman"/>
              </w:rPr>
              <w:t xml:space="preserve"> w poprzedzającym okresie rozliczeniowym przekracza 1 </w:t>
            </w:r>
            <w:r w:rsidR="00B40DD5">
              <w:rPr>
                <w:rFonts w:ascii="Times New Roman" w:hAnsi="Times New Roman"/>
              </w:rPr>
              <w:t>0</w:t>
            </w:r>
            <w:r w:rsidRPr="004739C0">
              <w:rPr>
                <w:rFonts w:ascii="Times New Roman" w:hAnsi="Times New Roman"/>
              </w:rPr>
              <w:t>00 000 000 euro oraz</w:t>
            </w:r>
          </w:p>
          <w:p w14:paraId="70796C87" w14:textId="24824278" w:rsidR="00C075ED" w:rsidRPr="004739C0" w:rsidRDefault="00C075ED" w:rsidP="004739C0">
            <w:pPr>
              <w:spacing w:after="120" w:line="240" w:lineRule="auto"/>
              <w:jc w:val="both"/>
              <w:rPr>
                <w:rFonts w:ascii="Times New Roman" w:hAnsi="Times New Roman"/>
              </w:rPr>
            </w:pPr>
            <w:r w:rsidRPr="004739C0">
              <w:rPr>
                <w:rFonts w:ascii="Times New Roman" w:hAnsi="Times New Roman"/>
              </w:rPr>
              <w:t>2) łączna kwota podlegających opodatkowaniu przychodów uzyskanych przez podmiot</w:t>
            </w:r>
            <w:r w:rsidR="0017603B" w:rsidRPr="004739C0">
              <w:rPr>
                <w:rFonts w:ascii="Times New Roman" w:hAnsi="Times New Roman"/>
              </w:rPr>
              <w:t xml:space="preserve"> lub grupę</w:t>
            </w:r>
            <w:r w:rsidRPr="004739C0">
              <w:rPr>
                <w:rFonts w:ascii="Times New Roman" w:hAnsi="Times New Roman"/>
              </w:rPr>
              <w:t xml:space="preserve"> w kraju w poprzedzającym okresie rozliczeniowym przekracza 25 000 000 złotych </w:t>
            </w:r>
          </w:p>
          <w:p w14:paraId="7CF929F6" w14:textId="7D457C0A" w:rsidR="00A52877" w:rsidRDefault="00C075ED" w:rsidP="004739C0">
            <w:pPr>
              <w:spacing w:after="120" w:line="240" w:lineRule="auto"/>
              <w:jc w:val="both"/>
              <w:rPr>
                <w:rFonts w:ascii="Times New Roman" w:hAnsi="Times New Roman"/>
              </w:rPr>
            </w:pPr>
            <w:r w:rsidRPr="004739C0">
              <w:rPr>
                <w:rFonts w:ascii="Times New Roman" w:hAnsi="Times New Roman"/>
              </w:rPr>
              <w:t>- bez względu na ich rezydencję podatkową lub siedzibę.</w:t>
            </w:r>
          </w:p>
          <w:p w14:paraId="7C6C7F1C" w14:textId="6DF423EB" w:rsidR="00967F6F" w:rsidRPr="004739C0" w:rsidRDefault="00967F6F" w:rsidP="00967F6F">
            <w:pPr>
              <w:spacing w:after="120" w:line="240" w:lineRule="auto"/>
              <w:jc w:val="both"/>
              <w:rPr>
                <w:rFonts w:ascii="Times New Roman" w:hAnsi="Times New Roman"/>
              </w:rPr>
            </w:pPr>
            <w:r w:rsidRPr="00967F6F">
              <w:rPr>
                <w:rFonts w:ascii="Times New Roman" w:hAnsi="Times New Roman"/>
              </w:rPr>
              <w:t>Wyższy próg na</w:t>
            </w:r>
            <w:r>
              <w:rPr>
                <w:rFonts w:ascii="Times New Roman" w:hAnsi="Times New Roman"/>
              </w:rPr>
              <w:t xml:space="preserve"> </w:t>
            </w:r>
            <w:r w:rsidRPr="00967F6F">
              <w:rPr>
                <w:rFonts w:ascii="Times New Roman" w:hAnsi="Times New Roman"/>
              </w:rPr>
              <w:t>poziomie 1 miliarda euro został zaproponowany, aby podkreślić, że nowa regulacja dotyczy</w:t>
            </w:r>
            <w:r>
              <w:rPr>
                <w:rFonts w:ascii="Times New Roman" w:hAnsi="Times New Roman"/>
              </w:rPr>
              <w:t xml:space="preserve"> </w:t>
            </w:r>
            <w:r w:rsidRPr="00967F6F">
              <w:rPr>
                <w:rFonts w:ascii="Times New Roman" w:hAnsi="Times New Roman"/>
              </w:rPr>
              <w:t>wyłącznie największych globalnych korporacji. Takie podejście ma na celu wyeliminowanie obaw</w:t>
            </w:r>
            <w:r>
              <w:rPr>
                <w:rFonts w:ascii="Times New Roman" w:hAnsi="Times New Roman"/>
              </w:rPr>
              <w:t xml:space="preserve"> </w:t>
            </w:r>
            <w:r w:rsidRPr="00967F6F">
              <w:rPr>
                <w:rFonts w:ascii="Times New Roman" w:hAnsi="Times New Roman"/>
              </w:rPr>
              <w:t>o obciążenie polskiego sektora MŚP oraz rodzimych firm technologicznych, zapewniając im</w:t>
            </w:r>
            <w:r>
              <w:rPr>
                <w:rFonts w:ascii="Times New Roman" w:hAnsi="Times New Roman"/>
              </w:rPr>
              <w:t xml:space="preserve"> </w:t>
            </w:r>
            <w:r w:rsidRPr="00967F6F">
              <w:rPr>
                <w:rFonts w:ascii="Times New Roman" w:hAnsi="Times New Roman"/>
              </w:rPr>
              <w:t>bezpieczny margines rozwoju.</w:t>
            </w:r>
          </w:p>
          <w:p w14:paraId="443551CD" w14:textId="66020542" w:rsidR="00A52877" w:rsidRPr="004739C0" w:rsidRDefault="00A52877" w:rsidP="004739C0">
            <w:pPr>
              <w:spacing w:after="120" w:line="240" w:lineRule="auto"/>
              <w:jc w:val="both"/>
              <w:rPr>
                <w:rFonts w:ascii="Times New Roman" w:hAnsi="Times New Roman"/>
              </w:rPr>
            </w:pPr>
            <w:r w:rsidRPr="004739C0">
              <w:rPr>
                <w:rFonts w:ascii="Times New Roman" w:hAnsi="Times New Roman"/>
              </w:rPr>
              <w:t xml:space="preserve">Przewiduje się możliwość ustanowienia przedstawiciela podatkowego – osoby fizycznej, osoby prawnej lub jednostki organizacyjnej </w:t>
            </w:r>
            <w:r w:rsidR="00C21F7A" w:rsidRPr="004739C0">
              <w:rPr>
                <w:rFonts w:ascii="Times New Roman" w:hAnsi="Times New Roman"/>
              </w:rPr>
              <w:t xml:space="preserve">nieposiadająca </w:t>
            </w:r>
            <w:r w:rsidRPr="004739C0">
              <w:rPr>
                <w:rFonts w:ascii="Times New Roman" w:hAnsi="Times New Roman"/>
              </w:rPr>
              <w:t>osobowości prawnej, która:</w:t>
            </w:r>
          </w:p>
          <w:p w14:paraId="4D677FBE" w14:textId="0156EDBD" w:rsidR="00A52877" w:rsidRPr="004739C0" w:rsidRDefault="00A52877" w:rsidP="004739C0">
            <w:pPr>
              <w:spacing w:after="120" w:line="240" w:lineRule="auto"/>
              <w:jc w:val="both"/>
              <w:rPr>
                <w:rFonts w:ascii="Times New Roman" w:hAnsi="Times New Roman"/>
              </w:rPr>
            </w:pPr>
            <w:r w:rsidRPr="004739C0">
              <w:rPr>
                <w:rFonts w:ascii="Times New Roman" w:hAnsi="Times New Roman"/>
              </w:rPr>
              <w:t>1) posiada siedzibę działalności gospodarczej na terytorium kraju;</w:t>
            </w:r>
          </w:p>
          <w:p w14:paraId="169C6E13" w14:textId="1F836B39" w:rsidR="00A52877" w:rsidRPr="004739C0" w:rsidRDefault="00A52877" w:rsidP="004739C0">
            <w:pPr>
              <w:spacing w:after="120" w:line="240" w:lineRule="auto"/>
              <w:jc w:val="both"/>
              <w:rPr>
                <w:rFonts w:ascii="Times New Roman" w:hAnsi="Times New Roman"/>
              </w:rPr>
            </w:pPr>
            <w:r w:rsidRPr="004739C0">
              <w:rPr>
                <w:rFonts w:ascii="Times New Roman" w:hAnsi="Times New Roman"/>
              </w:rPr>
              <w:t>2) jest zarejestrowana jako podatnik VAT;</w:t>
            </w:r>
          </w:p>
          <w:p w14:paraId="0A377E69" w14:textId="1F861754" w:rsidR="00A52877" w:rsidRPr="004739C0" w:rsidRDefault="00A52877" w:rsidP="004739C0">
            <w:pPr>
              <w:spacing w:after="120" w:line="240" w:lineRule="auto"/>
              <w:jc w:val="both"/>
              <w:rPr>
                <w:rFonts w:ascii="Times New Roman" w:hAnsi="Times New Roman"/>
              </w:rPr>
            </w:pPr>
            <w:r w:rsidRPr="004739C0">
              <w:rPr>
                <w:rFonts w:ascii="Times New Roman" w:hAnsi="Times New Roman"/>
              </w:rPr>
              <w:t>3) przez ostatnie 24 miesiące nie zalegała z wpłatami poszczególnych podatków stanowiących dochód budżetu państwa, przekraczającymi odrębnie w każdym podatku odpowiednio 5% kwoty należnych zobowiązań podatkowych w poszczególnych podatkach; udział zaległości w kwocie podatku ustala się w stosunku do kwoty należnych wpłat za okres rozliczeniowy, którego dotyczy zaległość;</w:t>
            </w:r>
          </w:p>
          <w:p w14:paraId="0DF93BC5" w14:textId="55E46365" w:rsidR="00A52877" w:rsidRPr="004739C0" w:rsidRDefault="00A52877" w:rsidP="004739C0">
            <w:pPr>
              <w:spacing w:after="120" w:line="240" w:lineRule="auto"/>
              <w:jc w:val="both"/>
              <w:rPr>
                <w:rFonts w:ascii="Times New Roman" w:hAnsi="Times New Roman"/>
              </w:rPr>
            </w:pPr>
            <w:r w:rsidRPr="004739C0">
              <w:rPr>
                <w:rFonts w:ascii="Times New Roman" w:hAnsi="Times New Roman"/>
              </w:rPr>
              <w:t>4) przez ostatnie 24 miesiące osoba fizyczna, a w przypadku podmiotów niebędących osobami fizycznymi - osoba będąca wspólnikiem spółki cywilnej lub handlowej niemającej osobowości prawnej, członkiem władz zarządzających, głównym księgowym, nie została prawomocnie skazana na podstawie ustawy z dnia 10 września 1999 r. - Kodeks karny skarbowy</w:t>
            </w:r>
            <w:r w:rsidR="005C63C4" w:rsidRPr="004739C0">
              <w:rPr>
                <w:rFonts w:ascii="Times New Roman" w:hAnsi="Times New Roman"/>
              </w:rPr>
              <w:t xml:space="preserve"> (Dz. U. z </w:t>
            </w:r>
            <w:r w:rsidR="00D55B24" w:rsidRPr="004739C0">
              <w:rPr>
                <w:rFonts w:ascii="Times New Roman" w:hAnsi="Times New Roman"/>
              </w:rPr>
              <w:t xml:space="preserve">2025 </w:t>
            </w:r>
            <w:r w:rsidR="005C63C4" w:rsidRPr="004739C0">
              <w:rPr>
                <w:rFonts w:ascii="Times New Roman" w:hAnsi="Times New Roman"/>
              </w:rPr>
              <w:t>r. poz.</w:t>
            </w:r>
            <w:r w:rsidR="00D55B24" w:rsidRPr="004739C0">
              <w:rPr>
                <w:rFonts w:ascii="Times New Roman" w:hAnsi="Times New Roman"/>
              </w:rPr>
              <w:t xml:space="preserve"> 633</w:t>
            </w:r>
            <w:r w:rsidR="00CC34C1">
              <w:rPr>
                <w:rFonts w:ascii="Times New Roman" w:hAnsi="Times New Roman"/>
              </w:rPr>
              <w:t xml:space="preserve"> oraz z 2026 r. poz. 26, 347, 421, 846 i 901</w:t>
            </w:r>
            <w:r w:rsidR="005C63C4" w:rsidRPr="004739C0">
              <w:rPr>
                <w:rFonts w:ascii="Times New Roman" w:hAnsi="Times New Roman"/>
              </w:rPr>
              <w:t>)</w:t>
            </w:r>
            <w:r w:rsidRPr="004739C0">
              <w:rPr>
                <w:rFonts w:ascii="Times New Roman" w:hAnsi="Times New Roman"/>
              </w:rPr>
              <w:t xml:space="preserve"> za popełnienie przestępstwa skarbowego;</w:t>
            </w:r>
          </w:p>
          <w:p w14:paraId="2D769BD5" w14:textId="6EE96574" w:rsidR="00A52877" w:rsidRPr="004739C0" w:rsidRDefault="00A52877" w:rsidP="004739C0">
            <w:pPr>
              <w:spacing w:after="120" w:line="240" w:lineRule="auto"/>
              <w:jc w:val="both"/>
              <w:rPr>
                <w:rFonts w:ascii="Times New Roman" w:hAnsi="Times New Roman"/>
              </w:rPr>
            </w:pPr>
            <w:r w:rsidRPr="004739C0">
              <w:rPr>
                <w:rFonts w:ascii="Times New Roman" w:hAnsi="Times New Roman"/>
              </w:rPr>
              <w:t>5) jest uprawniona do zawodowego wykonywania doradztwa podatkowego zgodnie z przepisami o doradztwie podatkowym lub do usługowego prowadzenia ksiąg rachunkowych zgodnie z przepisami o rachunkowości oraz posiada ubezpieczenie od odpowiedzialności cywilnej dla prowadzonej działalności o wartości minimum 10 000 000 zł.</w:t>
            </w:r>
          </w:p>
          <w:p w14:paraId="4202AB73" w14:textId="61056D61" w:rsidR="004D03AF" w:rsidRDefault="00A52877" w:rsidP="004D03AF">
            <w:pPr>
              <w:spacing w:after="120" w:line="240" w:lineRule="auto"/>
              <w:jc w:val="both"/>
              <w:rPr>
                <w:rFonts w:ascii="Times New Roman" w:hAnsi="Times New Roman"/>
              </w:rPr>
            </w:pPr>
            <w:r w:rsidRPr="004739C0">
              <w:rPr>
                <w:rFonts w:ascii="Times New Roman" w:hAnsi="Times New Roman"/>
              </w:rPr>
              <w:t xml:space="preserve">6) nie znajduje się na krajowej liście sankcyjnej ustanowionej i prowadzonej zgodnie z ustawą z dnia 13 kwietnia 2022 r. o szczególnych rozwiązaniach w zakresie przeciwdziałania wspieraniu agresji na Ukrainę oraz służących ochronie bezpieczeństwa narodowego </w:t>
            </w:r>
            <w:r w:rsidR="0030582B" w:rsidRPr="004739C0">
              <w:rPr>
                <w:rFonts w:ascii="Times New Roman" w:hAnsi="Times New Roman"/>
              </w:rPr>
              <w:t xml:space="preserve"> (Dz. U. z 2025 r. poz. 514) </w:t>
            </w:r>
            <w:r w:rsidRPr="004739C0">
              <w:rPr>
                <w:rFonts w:ascii="Times New Roman" w:hAnsi="Times New Roman"/>
              </w:rPr>
              <w:t>lub liście ustanowionej i prowadzonej zgodnie z ustawą z dnia 1 marca 2018 r. o przeciwdziałaniu praniu pieniędzy oraz finansowaniu terroryzmu</w:t>
            </w:r>
            <w:r w:rsidR="00D55B24" w:rsidRPr="004739C0">
              <w:rPr>
                <w:rFonts w:ascii="Times New Roman" w:hAnsi="Times New Roman"/>
              </w:rPr>
              <w:t xml:space="preserve"> </w:t>
            </w:r>
            <w:r w:rsidR="00D55B24" w:rsidRPr="004739C0">
              <w:rPr>
                <w:rFonts w:ascii="Times New Roman" w:hAnsi="Times New Roman"/>
                <w:bCs/>
              </w:rPr>
              <w:t>(Dz. U. z 2025 r. poz. 644 i 1669</w:t>
            </w:r>
            <w:r w:rsidR="00CC34C1">
              <w:rPr>
                <w:rFonts w:ascii="Times New Roman" w:hAnsi="Times New Roman"/>
                <w:bCs/>
              </w:rPr>
              <w:t xml:space="preserve"> oraz z 2026 r. poz. 875</w:t>
            </w:r>
            <w:r w:rsidR="00D55B24" w:rsidRPr="004739C0">
              <w:rPr>
                <w:rFonts w:ascii="Times New Roman" w:hAnsi="Times New Roman"/>
                <w:bCs/>
              </w:rPr>
              <w:t>).</w:t>
            </w:r>
            <w:r w:rsidR="004D03AF">
              <w:rPr>
                <w:rFonts w:ascii="Times New Roman" w:hAnsi="Times New Roman"/>
                <w:bCs/>
              </w:rPr>
              <w:t xml:space="preserve"> </w:t>
            </w:r>
          </w:p>
          <w:p w14:paraId="5A21B065" w14:textId="06119798" w:rsidR="00FA45A1" w:rsidRPr="00FA45A1" w:rsidRDefault="00FA45A1" w:rsidP="00FA45A1">
            <w:pPr>
              <w:spacing w:after="120" w:line="240" w:lineRule="auto"/>
              <w:jc w:val="both"/>
              <w:rPr>
                <w:rFonts w:ascii="Times New Roman" w:hAnsi="Times New Roman"/>
              </w:rPr>
            </w:pPr>
            <w:r w:rsidRPr="00FA45A1">
              <w:rPr>
                <w:rFonts w:ascii="Times New Roman" w:hAnsi="Times New Roman"/>
              </w:rPr>
              <w:lastRenderedPageBreak/>
              <w:t>W zakresie należności podatkowych możliwe będą dwa rozwiązania - płatności będzie mógł</w:t>
            </w:r>
            <w:r>
              <w:rPr>
                <w:rFonts w:ascii="Times New Roman" w:hAnsi="Times New Roman"/>
              </w:rPr>
              <w:t xml:space="preserve"> </w:t>
            </w:r>
            <w:r w:rsidRPr="00FA45A1">
              <w:rPr>
                <w:rFonts w:ascii="Times New Roman" w:hAnsi="Times New Roman"/>
              </w:rPr>
              <w:t>dokonywać:</w:t>
            </w:r>
          </w:p>
          <w:p w14:paraId="59790734" w14:textId="68735276" w:rsidR="00FA45A1" w:rsidRPr="00FA45A1" w:rsidRDefault="00FA45A1" w:rsidP="00FA45A1">
            <w:pPr>
              <w:spacing w:after="120" w:line="240" w:lineRule="auto"/>
              <w:jc w:val="both"/>
              <w:rPr>
                <w:rFonts w:ascii="Times New Roman" w:hAnsi="Times New Roman"/>
              </w:rPr>
            </w:pPr>
            <w:r>
              <w:rPr>
                <w:rFonts w:ascii="Times New Roman" w:hAnsi="Times New Roman"/>
              </w:rPr>
              <w:t>-</w:t>
            </w:r>
            <w:r w:rsidRPr="00FA45A1">
              <w:rPr>
                <w:rFonts w:ascii="Times New Roman" w:hAnsi="Times New Roman"/>
              </w:rPr>
              <w:t xml:space="preserve"> podatnik świadczący usługi;</w:t>
            </w:r>
          </w:p>
          <w:p w14:paraId="788BA270" w14:textId="3EF2E685" w:rsidR="00FA45A1" w:rsidRPr="00FA45A1" w:rsidRDefault="00FA45A1" w:rsidP="00FA45A1">
            <w:pPr>
              <w:spacing w:after="120" w:line="240" w:lineRule="auto"/>
              <w:jc w:val="both"/>
              <w:rPr>
                <w:rFonts w:ascii="Times New Roman" w:hAnsi="Times New Roman"/>
              </w:rPr>
            </w:pPr>
            <w:r>
              <w:rPr>
                <w:rFonts w:ascii="Times New Roman" w:hAnsi="Times New Roman"/>
              </w:rPr>
              <w:t>-</w:t>
            </w:r>
            <w:r w:rsidR="00DC4787">
              <w:rPr>
                <w:rFonts w:ascii="Times New Roman" w:hAnsi="Times New Roman"/>
              </w:rPr>
              <w:t xml:space="preserve"> </w:t>
            </w:r>
            <w:r w:rsidRPr="00FA45A1">
              <w:rPr>
                <w:rFonts w:ascii="Times New Roman" w:hAnsi="Times New Roman"/>
              </w:rPr>
              <w:t>dowolny wyznaczony podmiot ze skonsolidowanej grupy, do której należy podmiot</w:t>
            </w:r>
            <w:r>
              <w:rPr>
                <w:rFonts w:ascii="Times New Roman" w:hAnsi="Times New Roman"/>
              </w:rPr>
              <w:t xml:space="preserve"> </w:t>
            </w:r>
            <w:r w:rsidRPr="00FA45A1">
              <w:rPr>
                <w:rFonts w:ascii="Times New Roman" w:hAnsi="Times New Roman"/>
              </w:rPr>
              <w:t>świadczący usługi - to rozwiązanie w szczególności dla podmiotów nieposiadających w Polsce osobowości prawnej.</w:t>
            </w:r>
          </w:p>
          <w:p w14:paraId="1FE3A118" w14:textId="77777777" w:rsidR="00FA45A1" w:rsidRPr="00FA45A1" w:rsidRDefault="00FA45A1" w:rsidP="00FA45A1">
            <w:pPr>
              <w:spacing w:after="120" w:line="240" w:lineRule="auto"/>
              <w:jc w:val="both"/>
              <w:rPr>
                <w:rFonts w:ascii="Times New Roman" w:hAnsi="Times New Roman"/>
              </w:rPr>
            </w:pPr>
            <w:r w:rsidRPr="00FA45A1">
              <w:rPr>
                <w:rFonts w:ascii="Times New Roman" w:hAnsi="Times New Roman"/>
              </w:rPr>
              <w:t>Jeżeli dany podmiot nie posiada w Polsce zarejestrowanej spółki, będzie miał dwie możliwości:</w:t>
            </w:r>
          </w:p>
          <w:p w14:paraId="1456B863" w14:textId="5AEBA66C" w:rsidR="00FA45A1" w:rsidRPr="00FA45A1" w:rsidRDefault="00FA45A1" w:rsidP="00FA45A1">
            <w:pPr>
              <w:spacing w:after="120" w:line="240" w:lineRule="auto"/>
              <w:jc w:val="both"/>
              <w:rPr>
                <w:rFonts w:ascii="Times New Roman" w:hAnsi="Times New Roman"/>
              </w:rPr>
            </w:pPr>
            <w:r>
              <w:rPr>
                <w:rFonts w:ascii="Times New Roman" w:hAnsi="Times New Roman"/>
              </w:rPr>
              <w:t>-</w:t>
            </w:r>
            <w:r w:rsidRPr="00FA45A1">
              <w:rPr>
                <w:rFonts w:ascii="Times New Roman" w:hAnsi="Times New Roman"/>
              </w:rPr>
              <w:t xml:space="preserve"> jeżeli jest częścią skonsolidowanej grupy, może wyznaczyć na potrzeby płatności</w:t>
            </w:r>
            <w:r>
              <w:rPr>
                <w:rFonts w:ascii="Times New Roman" w:hAnsi="Times New Roman"/>
              </w:rPr>
              <w:t xml:space="preserve"> </w:t>
            </w:r>
            <w:r w:rsidRPr="00FA45A1">
              <w:rPr>
                <w:rFonts w:ascii="Times New Roman" w:hAnsi="Times New Roman"/>
              </w:rPr>
              <w:t>podatku jeden podmiot z tej grupy, który posiada w Polsce zarejestrowaną spółkę;</w:t>
            </w:r>
          </w:p>
          <w:p w14:paraId="5DEC6F3A" w14:textId="3137F5A0" w:rsidR="00FA45A1" w:rsidRPr="00FA45A1" w:rsidRDefault="00FA45A1" w:rsidP="00FA45A1">
            <w:pPr>
              <w:spacing w:after="120" w:line="240" w:lineRule="auto"/>
              <w:jc w:val="both"/>
              <w:rPr>
                <w:rFonts w:ascii="Times New Roman" w:hAnsi="Times New Roman"/>
              </w:rPr>
            </w:pPr>
            <w:r>
              <w:rPr>
                <w:rFonts w:ascii="Times New Roman" w:hAnsi="Times New Roman"/>
              </w:rPr>
              <w:t>-</w:t>
            </w:r>
            <w:r w:rsidRPr="00FA45A1">
              <w:rPr>
                <w:rFonts w:ascii="Times New Roman" w:hAnsi="Times New Roman"/>
              </w:rPr>
              <w:t xml:space="preserve"> może wyznaczyć przedstawiciela podatkowego.</w:t>
            </w:r>
          </w:p>
          <w:p w14:paraId="5273E5ED" w14:textId="77777777" w:rsidR="00FA45A1" w:rsidRPr="00FA45A1" w:rsidRDefault="00FA45A1" w:rsidP="00FA45A1">
            <w:pPr>
              <w:spacing w:after="120" w:line="240" w:lineRule="auto"/>
              <w:jc w:val="both"/>
              <w:rPr>
                <w:rFonts w:ascii="Times New Roman" w:hAnsi="Times New Roman"/>
              </w:rPr>
            </w:pPr>
            <w:r w:rsidRPr="00FA45A1">
              <w:rPr>
                <w:rFonts w:ascii="Times New Roman" w:hAnsi="Times New Roman"/>
              </w:rPr>
              <w:t>Przedstawiciel podatkowy:</w:t>
            </w:r>
          </w:p>
          <w:p w14:paraId="4348977B" w14:textId="2AE10638" w:rsidR="00FA45A1" w:rsidRPr="00FA45A1" w:rsidRDefault="00FA45A1" w:rsidP="00FA45A1">
            <w:pPr>
              <w:spacing w:after="120" w:line="240" w:lineRule="auto"/>
              <w:jc w:val="both"/>
              <w:rPr>
                <w:rFonts w:ascii="Times New Roman" w:hAnsi="Times New Roman"/>
              </w:rPr>
            </w:pPr>
            <w:r>
              <w:rPr>
                <w:rFonts w:ascii="Times New Roman" w:hAnsi="Times New Roman"/>
              </w:rPr>
              <w:t xml:space="preserve">- </w:t>
            </w:r>
            <w:r w:rsidRPr="00FA45A1">
              <w:rPr>
                <w:rFonts w:ascii="Times New Roman" w:hAnsi="Times New Roman"/>
              </w:rPr>
              <w:t>będzie wykonywał w imieniu podatnika jego obowiązki w zakresie rozliczania podatku.</w:t>
            </w:r>
          </w:p>
          <w:p w14:paraId="354237D7" w14:textId="5C86D214" w:rsidR="00FA45A1" w:rsidRDefault="00FA45A1" w:rsidP="00FA45A1">
            <w:pPr>
              <w:spacing w:after="120" w:line="240" w:lineRule="auto"/>
              <w:jc w:val="both"/>
              <w:rPr>
                <w:rFonts w:ascii="Times New Roman" w:hAnsi="Times New Roman"/>
              </w:rPr>
            </w:pPr>
            <w:r w:rsidRPr="00FA45A1">
              <w:rPr>
                <w:rFonts w:ascii="Times New Roman" w:hAnsi="Times New Roman"/>
              </w:rPr>
              <w:t>To rozwiązanie stosowane w Polsce w ustawie z dnia 11 marca 2004 r. o podatku od towarów i</w:t>
            </w:r>
            <w:r>
              <w:rPr>
                <w:rFonts w:ascii="Times New Roman" w:hAnsi="Times New Roman"/>
              </w:rPr>
              <w:t xml:space="preserve"> </w:t>
            </w:r>
            <w:r w:rsidRPr="00FA45A1">
              <w:rPr>
                <w:rFonts w:ascii="Times New Roman" w:hAnsi="Times New Roman"/>
              </w:rPr>
              <w:t>usług</w:t>
            </w:r>
            <w:r w:rsidR="00C07AFD">
              <w:rPr>
                <w:rFonts w:ascii="Times New Roman" w:hAnsi="Times New Roman"/>
              </w:rPr>
              <w:t xml:space="preserve"> (Dz. U. z 2025 r. poz. 775, z późn. zm.)</w:t>
            </w:r>
            <w:r w:rsidRPr="00FA45A1">
              <w:rPr>
                <w:rFonts w:ascii="Times New Roman" w:hAnsi="Times New Roman"/>
              </w:rPr>
              <w:t>. W praktyce przedstawicielem podatkowym najczęściej jest kancelaria prawna lub biuro</w:t>
            </w:r>
            <w:r>
              <w:rPr>
                <w:rFonts w:ascii="Times New Roman" w:hAnsi="Times New Roman"/>
              </w:rPr>
              <w:t xml:space="preserve"> </w:t>
            </w:r>
            <w:r w:rsidRPr="00FA45A1">
              <w:rPr>
                <w:rFonts w:ascii="Times New Roman" w:hAnsi="Times New Roman"/>
              </w:rPr>
              <w:t>podatkowe, ustanawiane na podstawie umowy pomiędzy podmiotem świadczącym usługi i przedstawicielem na określonych zasadach i zobowiązanym solidarnie do zapłaty</w:t>
            </w:r>
            <w:r>
              <w:rPr>
                <w:rFonts w:ascii="Times New Roman" w:hAnsi="Times New Roman"/>
              </w:rPr>
              <w:t xml:space="preserve"> </w:t>
            </w:r>
            <w:r w:rsidRPr="00FA45A1">
              <w:rPr>
                <w:rFonts w:ascii="Times New Roman" w:hAnsi="Times New Roman"/>
              </w:rPr>
              <w:t>podatku z podatnikiem.</w:t>
            </w:r>
          </w:p>
          <w:p w14:paraId="40E4D421" w14:textId="32E5B851" w:rsidR="00FA45A1" w:rsidRPr="00FA45A1" w:rsidRDefault="00FA45A1" w:rsidP="00FA45A1">
            <w:pPr>
              <w:spacing w:after="120" w:line="240" w:lineRule="auto"/>
              <w:jc w:val="both"/>
              <w:rPr>
                <w:rFonts w:ascii="Times New Roman" w:hAnsi="Times New Roman"/>
              </w:rPr>
            </w:pPr>
            <w:r w:rsidRPr="00FA45A1">
              <w:rPr>
                <w:rFonts w:ascii="Times New Roman" w:hAnsi="Times New Roman"/>
              </w:rPr>
              <w:t>Projekt ustawy o podatku rekompensującym od niektórych usług znajdzie zastosowanie nawet</w:t>
            </w:r>
            <w:r>
              <w:rPr>
                <w:rFonts w:ascii="Times New Roman" w:hAnsi="Times New Roman"/>
              </w:rPr>
              <w:t xml:space="preserve"> </w:t>
            </w:r>
            <w:r w:rsidRPr="00FA45A1">
              <w:rPr>
                <w:rFonts w:ascii="Times New Roman" w:hAnsi="Times New Roman"/>
              </w:rPr>
              <w:t>jeśli żaden z podmiotów wchodzących w skład grupy nie posiada w Polsce osobowości prawnej.</w:t>
            </w:r>
            <w:r>
              <w:rPr>
                <w:rFonts w:ascii="Times New Roman" w:hAnsi="Times New Roman"/>
              </w:rPr>
              <w:t xml:space="preserve"> </w:t>
            </w:r>
            <w:r w:rsidRPr="00FA45A1">
              <w:rPr>
                <w:rFonts w:ascii="Times New Roman" w:hAnsi="Times New Roman"/>
              </w:rPr>
              <w:t>Jeżeli podmiot nie wyznaczy innego podmiotu z grupy ani przedstawiciela podatkowego,</w:t>
            </w:r>
            <w:r>
              <w:rPr>
                <w:rFonts w:ascii="Times New Roman" w:hAnsi="Times New Roman"/>
              </w:rPr>
              <w:t xml:space="preserve"> </w:t>
            </w:r>
            <w:r w:rsidRPr="00FA45A1">
              <w:rPr>
                <w:rFonts w:ascii="Times New Roman" w:hAnsi="Times New Roman"/>
              </w:rPr>
              <w:t>zastosowanie znajdzie rozwiązanie: “W przypadku podmiotów wchodzących w skład</w:t>
            </w:r>
            <w:r>
              <w:rPr>
                <w:rFonts w:ascii="Times New Roman" w:hAnsi="Times New Roman"/>
              </w:rPr>
              <w:t xml:space="preserve"> </w:t>
            </w:r>
            <w:r w:rsidRPr="00FA45A1">
              <w:rPr>
                <w:rFonts w:ascii="Times New Roman" w:hAnsi="Times New Roman"/>
              </w:rPr>
              <w:t>skonsolidowanej grupy do celów rachunkowości finansowej są one obowiązane solidarnie do</w:t>
            </w:r>
            <w:r>
              <w:rPr>
                <w:rFonts w:ascii="Times New Roman" w:hAnsi="Times New Roman"/>
              </w:rPr>
              <w:t xml:space="preserve"> </w:t>
            </w:r>
            <w:r w:rsidRPr="00FA45A1">
              <w:rPr>
                <w:rFonts w:ascii="Times New Roman" w:hAnsi="Times New Roman"/>
              </w:rPr>
              <w:t>zapłaty podatku.”</w:t>
            </w:r>
          </w:p>
          <w:p w14:paraId="7FD1CD90" w14:textId="35F3E508" w:rsidR="00FA45A1" w:rsidRDefault="00FA45A1" w:rsidP="00FA45A1">
            <w:pPr>
              <w:spacing w:after="120" w:line="240" w:lineRule="auto"/>
              <w:jc w:val="both"/>
              <w:rPr>
                <w:rFonts w:ascii="Times New Roman" w:hAnsi="Times New Roman"/>
              </w:rPr>
            </w:pPr>
            <w:r w:rsidRPr="00FA45A1">
              <w:rPr>
                <w:rFonts w:ascii="Times New Roman" w:hAnsi="Times New Roman"/>
              </w:rPr>
              <w:t>Dzięki zastosowaniu takiego rozwiązania, nawet firmy nieposiadające w Polsce osobowości</w:t>
            </w:r>
            <w:r>
              <w:rPr>
                <w:rFonts w:ascii="Times New Roman" w:hAnsi="Times New Roman"/>
              </w:rPr>
              <w:t xml:space="preserve"> </w:t>
            </w:r>
            <w:r w:rsidRPr="00FA45A1">
              <w:rPr>
                <w:rFonts w:ascii="Times New Roman" w:hAnsi="Times New Roman"/>
              </w:rPr>
              <w:t>prawnej będą zmuszone do zapłaty podatku. Jeśli tego nie zrobią, to KAS będzie mógł</w:t>
            </w:r>
            <w:r>
              <w:rPr>
                <w:rFonts w:ascii="Times New Roman" w:hAnsi="Times New Roman"/>
              </w:rPr>
              <w:t xml:space="preserve"> </w:t>
            </w:r>
            <w:r w:rsidRPr="00FA45A1">
              <w:rPr>
                <w:rFonts w:ascii="Times New Roman" w:hAnsi="Times New Roman"/>
              </w:rPr>
              <w:t>egzekwować należności od podmiotów z grupy, w skład której wchodzi dany podatnik, np. od</w:t>
            </w:r>
            <w:r w:rsidR="00AE3314">
              <w:rPr>
                <w:rFonts w:ascii="Times New Roman" w:hAnsi="Times New Roman"/>
              </w:rPr>
              <w:t xml:space="preserve"> </w:t>
            </w:r>
            <w:r w:rsidRPr="00FA45A1">
              <w:rPr>
                <w:rFonts w:ascii="Times New Roman" w:hAnsi="Times New Roman"/>
              </w:rPr>
              <w:t>spółek zarejestrowanych w Europie, które należą do podmiotów spoza EOG, a których istnienie</w:t>
            </w:r>
            <w:r w:rsidR="00AE3314">
              <w:rPr>
                <w:rFonts w:ascii="Times New Roman" w:hAnsi="Times New Roman"/>
              </w:rPr>
              <w:t xml:space="preserve"> </w:t>
            </w:r>
            <w:r w:rsidRPr="00FA45A1">
              <w:rPr>
                <w:rFonts w:ascii="Times New Roman" w:hAnsi="Times New Roman"/>
              </w:rPr>
              <w:t>wymusza Akt o usługach cyfrowych.</w:t>
            </w:r>
          </w:p>
          <w:p w14:paraId="68D3944B" w14:textId="7D529E5A" w:rsidR="00FA45A1" w:rsidRPr="004739C0" w:rsidRDefault="00967F6F" w:rsidP="00FA45A1">
            <w:pPr>
              <w:spacing w:after="120" w:line="240" w:lineRule="auto"/>
              <w:jc w:val="both"/>
              <w:rPr>
                <w:rFonts w:ascii="Times New Roman" w:hAnsi="Times New Roman"/>
              </w:rPr>
            </w:pPr>
            <w:r w:rsidRPr="00967F6F">
              <w:rPr>
                <w:rFonts w:ascii="Times New Roman" w:hAnsi="Times New Roman"/>
              </w:rPr>
              <w:t>Proponowany podatek jest ściśle przychodowy, a co za tym idzie – nie jest objęty umowami</w:t>
            </w:r>
            <w:r>
              <w:rPr>
                <w:rFonts w:ascii="Times New Roman" w:hAnsi="Times New Roman"/>
              </w:rPr>
              <w:t xml:space="preserve"> </w:t>
            </w:r>
            <w:r w:rsidRPr="00967F6F">
              <w:rPr>
                <w:rFonts w:ascii="Times New Roman" w:hAnsi="Times New Roman"/>
              </w:rPr>
              <w:t>dotyczącymi podwójnego opodatkowania. Konstrukcja tych umów opiera się o dwa uznawane</w:t>
            </w:r>
            <w:r>
              <w:rPr>
                <w:rFonts w:ascii="Times New Roman" w:hAnsi="Times New Roman"/>
              </w:rPr>
              <w:t xml:space="preserve"> </w:t>
            </w:r>
            <w:r w:rsidRPr="00967F6F">
              <w:rPr>
                <w:rFonts w:ascii="Times New Roman" w:hAnsi="Times New Roman"/>
              </w:rPr>
              <w:t>modele międzynarodowe: Konwencję modelową OECD oraz Konwencję modelową ONZ, które</w:t>
            </w:r>
            <w:r>
              <w:rPr>
                <w:rFonts w:ascii="Times New Roman" w:hAnsi="Times New Roman"/>
              </w:rPr>
              <w:t xml:space="preserve"> </w:t>
            </w:r>
            <w:r w:rsidRPr="00967F6F">
              <w:rPr>
                <w:rFonts w:ascii="Times New Roman" w:hAnsi="Times New Roman"/>
              </w:rPr>
              <w:t>regulują zasady unikania podwójnego opodatkowania określonych podatków – podatków</w:t>
            </w:r>
            <w:r>
              <w:rPr>
                <w:rFonts w:ascii="Times New Roman" w:hAnsi="Times New Roman"/>
              </w:rPr>
              <w:t xml:space="preserve"> </w:t>
            </w:r>
            <w:r w:rsidRPr="00967F6F">
              <w:rPr>
                <w:rFonts w:ascii="Times New Roman" w:hAnsi="Times New Roman"/>
              </w:rPr>
              <w:t>dochodowych. Konstrukcja proponowanego podatku oparta jest natomiast na opodatkowaniu</w:t>
            </w:r>
            <w:r>
              <w:rPr>
                <w:rFonts w:ascii="Times New Roman" w:hAnsi="Times New Roman"/>
              </w:rPr>
              <w:t xml:space="preserve"> </w:t>
            </w:r>
            <w:r w:rsidRPr="00967F6F">
              <w:rPr>
                <w:rFonts w:ascii="Times New Roman" w:hAnsi="Times New Roman"/>
              </w:rPr>
              <w:t>przychodu przedsiębiorstw.</w:t>
            </w:r>
            <w:r w:rsidR="00DC4787">
              <w:rPr>
                <w:rFonts w:ascii="Times New Roman" w:hAnsi="Times New Roman"/>
              </w:rPr>
              <w:t xml:space="preserve"> </w:t>
            </w:r>
            <w:r w:rsidR="00FA45A1" w:rsidRPr="00FA45A1">
              <w:rPr>
                <w:rFonts w:ascii="Times New Roman" w:hAnsi="Times New Roman"/>
              </w:rPr>
              <w:t xml:space="preserve">Podmioty, które zostaną objęte nowym podatkiem, stanowią wąską grupę największych globalnych przedsiębiorstw prowadzących działalność o znacznej skali. Charakterystyczne cechy tej grupy obejmują: roczne przychody globalne przekraczające 1 miliard euro, co najmniej 25 mln zł przychodów uzyskiwanych w Polsce z usług objętych regulacją, prowadzenie działalności w wielu jurysdykcjach, z infrastrukturą pozwalającą obsługiwać użytkowników bez fizycznej obecności na terytorium RP. Podmioty te działają w sektorach: reklamy, w tym reklamy profilowanej opartej na danych użytkowników, udostępniania interfejsów pośredniczących (platformy kojarzące strony transakcji), </w:t>
            </w:r>
            <w:proofErr w:type="spellStart"/>
            <w:r w:rsidR="00FA45A1" w:rsidRPr="00FA45A1">
              <w:rPr>
                <w:rFonts w:ascii="Times New Roman" w:hAnsi="Times New Roman"/>
              </w:rPr>
              <w:t>monetyzacji</w:t>
            </w:r>
            <w:proofErr w:type="spellEnd"/>
            <w:r w:rsidR="00FA45A1" w:rsidRPr="00FA45A1">
              <w:rPr>
                <w:rFonts w:ascii="Times New Roman" w:hAnsi="Times New Roman"/>
              </w:rPr>
              <w:t xml:space="preserve"> danych, obejmującej tworzenie, agregowanie i sprzedaż danych lub danych.</w:t>
            </w:r>
          </w:p>
        </w:tc>
      </w:tr>
      <w:tr w:rsidR="006A701A" w:rsidRPr="00DA6AA0" w14:paraId="68D3944E" w14:textId="77777777" w:rsidTr="00D77EF1">
        <w:trPr>
          <w:trHeight w:val="307"/>
        </w:trPr>
        <w:tc>
          <w:tcPr>
            <w:tcW w:w="10947" w:type="dxa"/>
            <w:gridSpan w:val="32"/>
            <w:shd w:val="clear" w:color="auto" w:fill="99CCFF"/>
            <w:vAlign w:val="center"/>
          </w:tcPr>
          <w:p w14:paraId="68D3944D" w14:textId="77777777" w:rsidR="006A701A" w:rsidRPr="00DA6AA0" w:rsidRDefault="009E3C4B" w:rsidP="000E0B30">
            <w:pPr>
              <w:numPr>
                <w:ilvl w:val="0"/>
                <w:numId w:val="1"/>
              </w:numPr>
              <w:spacing w:before="60" w:after="60" w:line="240" w:lineRule="auto"/>
              <w:ind w:left="318" w:hanging="284"/>
              <w:jc w:val="both"/>
              <w:rPr>
                <w:rFonts w:ascii="Times New Roman" w:hAnsi="Times New Roman"/>
                <w:b/>
                <w:color w:val="000000"/>
              </w:rPr>
            </w:pPr>
            <w:r w:rsidRPr="00DA6AA0">
              <w:rPr>
                <w:rFonts w:ascii="Times New Roman" w:hAnsi="Times New Roman"/>
                <w:b/>
                <w:spacing w:val="-2"/>
              </w:rPr>
              <w:lastRenderedPageBreak/>
              <w:t>Jak problem został rozwiązany w innych krajach, w szczególności krajach członkowskich OECD/UE</w:t>
            </w:r>
            <w:r w:rsidR="006A701A" w:rsidRPr="00DA6AA0">
              <w:rPr>
                <w:rFonts w:ascii="Times New Roman" w:hAnsi="Times New Roman"/>
                <w:b/>
                <w:color w:val="000000"/>
              </w:rPr>
              <w:t>?</w:t>
            </w:r>
            <w:r w:rsidR="006A701A" w:rsidRPr="00DA6AA0">
              <w:rPr>
                <w:rFonts w:ascii="Times New Roman" w:hAnsi="Times New Roman"/>
                <w:i/>
                <w:color w:val="000000"/>
              </w:rPr>
              <w:t xml:space="preserve"> </w:t>
            </w:r>
          </w:p>
        </w:tc>
      </w:tr>
      <w:tr w:rsidR="0076656D" w:rsidRPr="00DA6AA0" w14:paraId="68D39455" w14:textId="77777777" w:rsidTr="00D77EF1">
        <w:trPr>
          <w:trHeight w:val="142"/>
        </w:trPr>
        <w:tc>
          <w:tcPr>
            <w:tcW w:w="10947" w:type="dxa"/>
            <w:gridSpan w:val="32"/>
          </w:tcPr>
          <w:tbl>
            <w:tblPr>
              <w:tblW w:w="10742"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59"/>
              <w:gridCol w:w="907"/>
              <w:gridCol w:w="2300"/>
              <w:gridCol w:w="2268"/>
              <w:gridCol w:w="2891"/>
              <w:gridCol w:w="1417"/>
            </w:tblGrid>
            <w:tr w:rsidR="00D53624" w:rsidRPr="00030E66" w14:paraId="785B77ED" w14:textId="77777777" w:rsidTr="00D53624">
              <w:trPr>
                <w:trHeight w:val="20"/>
              </w:trPr>
              <w:tc>
                <w:tcPr>
                  <w:tcW w:w="959" w:type="dxa"/>
                  <w:tcBorders>
                    <w:top w:val="none" w:sz="6" w:space="0" w:color="auto"/>
                    <w:bottom w:val="none" w:sz="6" w:space="0" w:color="auto"/>
                    <w:right w:val="none" w:sz="6" w:space="0" w:color="auto"/>
                  </w:tcBorders>
                </w:tcPr>
                <w:p w14:paraId="38B5D82D" w14:textId="77777777" w:rsidR="00D53624" w:rsidRPr="00030E66" w:rsidRDefault="00D53624" w:rsidP="00D53624">
                  <w:pPr>
                    <w:framePr w:hSpace="141" w:wrap="around" w:vAnchor="page" w:hAnchor="margin" w:xAlign="center" w:y="663"/>
                    <w:spacing w:after="160"/>
                    <w:rPr>
                      <w:rFonts w:ascii="Times New Roman" w:hAnsi="Times New Roman"/>
                      <w:b/>
                      <w:bCs/>
                      <w:sz w:val="20"/>
                      <w:szCs w:val="20"/>
                    </w:rPr>
                  </w:pPr>
                  <w:r w:rsidRPr="00030E66">
                    <w:rPr>
                      <w:rFonts w:ascii="Times New Roman" w:hAnsi="Times New Roman"/>
                      <w:b/>
                      <w:bCs/>
                      <w:sz w:val="20"/>
                      <w:szCs w:val="20"/>
                    </w:rPr>
                    <w:t xml:space="preserve">Państwo </w:t>
                  </w:r>
                </w:p>
              </w:tc>
              <w:tc>
                <w:tcPr>
                  <w:tcW w:w="907" w:type="dxa"/>
                  <w:tcBorders>
                    <w:top w:val="none" w:sz="6" w:space="0" w:color="auto"/>
                    <w:left w:val="none" w:sz="6" w:space="0" w:color="auto"/>
                    <w:bottom w:val="none" w:sz="6" w:space="0" w:color="auto"/>
                    <w:right w:val="none" w:sz="6" w:space="0" w:color="auto"/>
                  </w:tcBorders>
                </w:tcPr>
                <w:p w14:paraId="3332F5F6" w14:textId="77777777" w:rsidR="00D53624" w:rsidRPr="00030E66" w:rsidRDefault="00D53624" w:rsidP="00D53624">
                  <w:pPr>
                    <w:framePr w:hSpace="141" w:wrap="around" w:vAnchor="page" w:hAnchor="margin" w:xAlign="center" w:y="663"/>
                    <w:spacing w:after="160"/>
                    <w:rPr>
                      <w:rFonts w:ascii="Times New Roman" w:hAnsi="Times New Roman"/>
                      <w:b/>
                      <w:bCs/>
                      <w:sz w:val="20"/>
                      <w:szCs w:val="20"/>
                    </w:rPr>
                  </w:pPr>
                  <w:r w:rsidRPr="00030E66">
                    <w:rPr>
                      <w:rFonts w:ascii="Times New Roman" w:hAnsi="Times New Roman"/>
                      <w:b/>
                      <w:bCs/>
                      <w:sz w:val="20"/>
                      <w:szCs w:val="20"/>
                    </w:rPr>
                    <w:t xml:space="preserve">Wejście w życie </w:t>
                  </w:r>
                </w:p>
              </w:tc>
              <w:tc>
                <w:tcPr>
                  <w:tcW w:w="2300" w:type="dxa"/>
                  <w:tcBorders>
                    <w:top w:val="none" w:sz="6" w:space="0" w:color="auto"/>
                    <w:left w:val="none" w:sz="6" w:space="0" w:color="auto"/>
                    <w:bottom w:val="none" w:sz="6" w:space="0" w:color="auto"/>
                    <w:right w:val="none" w:sz="6" w:space="0" w:color="auto"/>
                  </w:tcBorders>
                </w:tcPr>
                <w:p w14:paraId="4512C060" w14:textId="77777777" w:rsidR="00D53624" w:rsidRPr="00030E66" w:rsidRDefault="00D53624" w:rsidP="00D53624">
                  <w:pPr>
                    <w:framePr w:hSpace="141" w:wrap="around" w:vAnchor="page" w:hAnchor="margin" w:xAlign="center" w:y="663"/>
                    <w:spacing w:after="160"/>
                    <w:rPr>
                      <w:rFonts w:ascii="Times New Roman" w:hAnsi="Times New Roman"/>
                      <w:b/>
                      <w:bCs/>
                      <w:sz w:val="20"/>
                      <w:szCs w:val="20"/>
                    </w:rPr>
                  </w:pPr>
                  <w:r w:rsidRPr="00030E66">
                    <w:rPr>
                      <w:rFonts w:ascii="Times New Roman" w:hAnsi="Times New Roman"/>
                      <w:b/>
                      <w:bCs/>
                      <w:sz w:val="20"/>
                      <w:szCs w:val="20"/>
                    </w:rPr>
                    <w:t xml:space="preserve">Stawka i progi </w:t>
                  </w:r>
                </w:p>
              </w:tc>
              <w:tc>
                <w:tcPr>
                  <w:tcW w:w="2268" w:type="dxa"/>
                  <w:tcBorders>
                    <w:top w:val="none" w:sz="6" w:space="0" w:color="auto"/>
                    <w:left w:val="none" w:sz="6" w:space="0" w:color="auto"/>
                    <w:bottom w:val="none" w:sz="6" w:space="0" w:color="auto"/>
                    <w:right w:val="none" w:sz="6" w:space="0" w:color="auto"/>
                  </w:tcBorders>
                </w:tcPr>
                <w:p w14:paraId="7B6AECD3" w14:textId="77777777" w:rsidR="00D53624" w:rsidRPr="00030E66" w:rsidRDefault="00D53624" w:rsidP="00D53624">
                  <w:pPr>
                    <w:framePr w:hSpace="141" w:wrap="around" w:vAnchor="page" w:hAnchor="margin" w:xAlign="center" w:y="663"/>
                    <w:spacing w:after="160"/>
                    <w:rPr>
                      <w:rFonts w:ascii="Times New Roman" w:hAnsi="Times New Roman"/>
                      <w:b/>
                      <w:bCs/>
                      <w:sz w:val="20"/>
                      <w:szCs w:val="20"/>
                    </w:rPr>
                  </w:pPr>
                  <w:r w:rsidRPr="00030E66">
                    <w:rPr>
                      <w:rFonts w:ascii="Times New Roman" w:hAnsi="Times New Roman"/>
                      <w:b/>
                      <w:bCs/>
                      <w:sz w:val="20"/>
                      <w:szCs w:val="20"/>
                    </w:rPr>
                    <w:t xml:space="preserve">Zakres opodatkowanych usług </w:t>
                  </w:r>
                </w:p>
              </w:tc>
              <w:tc>
                <w:tcPr>
                  <w:tcW w:w="2891" w:type="dxa"/>
                  <w:tcBorders>
                    <w:top w:val="none" w:sz="6" w:space="0" w:color="auto"/>
                    <w:left w:val="none" w:sz="6" w:space="0" w:color="auto"/>
                    <w:bottom w:val="none" w:sz="6" w:space="0" w:color="auto"/>
                    <w:right w:val="none" w:sz="6" w:space="0" w:color="auto"/>
                  </w:tcBorders>
                </w:tcPr>
                <w:p w14:paraId="500C6592" w14:textId="77777777" w:rsidR="00D53624" w:rsidRPr="00030E66" w:rsidRDefault="00D53624" w:rsidP="00D53624">
                  <w:pPr>
                    <w:framePr w:hSpace="141" w:wrap="around" w:vAnchor="page" w:hAnchor="margin" w:xAlign="center" w:y="663"/>
                    <w:spacing w:after="160"/>
                    <w:rPr>
                      <w:rFonts w:ascii="Times New Roman" w:hAnsi="Times New Roman"/>
                      <w:b/>
                      <w:bCs/>
                      <w:sz w:val="20"/>
                      <w:szCs w:val="20"/>
                    </w:rPr>
                  </w:pPr>
                  <w:r w:rsidRPr="00030E66">
                    <w:rPr>
                      <w:rFonts w:ascii="Times New Roman" w:hAnsi="Times New Roman"/>
                      <w:b/>
                      <w:bCs/>
                      <w:sz w:val="20"/>
                      <w:szCs w:val="20"/>
                    </w:rPr>
                    <w:t xml:space="preserve">Wyłączenia </w:t>
                  </w:r>
                </w:p>
              </w:tc>
              <w:tc>
                <w:tcPr>
                  <w:tcW w:w="1417" w:type="dxa"/>
                  <w:tcBorders>
                    <w:top w:val="none" w:sz="6" w:space="0" w:color="auto"/>
                    <w:left w:val="none" w:sz="6" w:space="0" w:color="auto"/>
                    <w:bottom w:val="none" w:sz="6" w:space="0" w:color="auto"/>
                  </w:tcBorders>
                </w:tcPr>
                <w:p w14:paraId="06A162E4" w14:textId="77777777" w:rsidR="00D53624" w:rsidRPr="00030E66" w:rsidRDefault="00D53624" w:rsidP="00D53624">
                  <w:pPr>
                    <w:framePr w:hSpace="141" w:wrap="around" w:vAnchor="page" w:hAnchor="margin" w:xAlign="center" w:y="663"/>
                    <w:spacing w:after="160"/>
                    <w:rPr>
                      <w:rFonts w:ascii="Times New Roman" w:hAnsi="Times New Roman"/>
                      <w:b/>
                      <w:bCs/>
                      <w:sz w:val="20"/>
                      <w:szCs w:val="20"/>
                    </w:rPr>
                  </w:pPr>
                  <w:r w:rsidRPr="00030E66">
                    <w:rPr>
                      <w:rFonts w:ascii="Times New Roman" w:hAnsi="Times New Roman"/>
                      <w:b/>
                      <w:bCs/>
                      <w:sz w:val="20"/>
                      <w:szCs w:val="20"/>
                    </w:rPr>
                    <w:t xml:space="preserve">Przychody z ostatnich lat </w:t>
                  </w:r>
                </w:p>
              </w:tc>
            </w:tr>
            <w:tr w:rsidR="00D53624" w:rsidRPr="00030E66" w14:paraId="1B4A136E" w14:textId="77777777" w:rsidTr="00D53624">
              <w:trPr>
                <w:trHeight w:val="20"/>
              </w:trPr>
              <w:tc>
                <w:tcPr>
                  <w:tcW w:w="959" w:type="dxa"/>
                  <w:tcBorders>
                    <w:top w:val="none" w:sz="6" w:space="0" w:color="auto"/>
                    <w:bottom w:val="none" w:sz="6" w:space="0" w:color="auto"/>
                    <w:right w:val="none" w:sz="6" w:space="0" w:color="auto"/>
                  </w:tcBorders>
                </w:tcPr>
                <w:p w14:paraId="6814BAA7" w14:textId="77777777" w:rsidR="00D53624" w:rsidRPr="00030E66" w:rsidRDefault="00D53624" w:rsidP="00D53624">
                  <w:pPr>
                    <w:framePr w:hSpace="141" w:wrap="around" w:vAnchor="page" w:hAnchor="margin" w:xAlign="center" w:y="663"/>
                    <w:spacing w:after="160"/>
                    <w:rPr>
                      <w:rFonts w:ascii="Times New Roman" w:hAnsi="Times New Roman"/>
                      <w:sz w:val="20"/>
                      <w:szCs w:val="20"/>
                    </w:rPr>
                  </w:pPr>
                  <w:r w:rsidRPr="00030E66">
                    <w:rPr>
                      <w:rFonts w:ascii="Times New Roman" w:hAnsi="Times New Roman"/>
                      <w:sz w:val="20"/>
                      <w:szCs w:val="20"/>
                    </w:rPr>
                    <w:t xml:space="preserve">Francja </w:t>
                  </w:r>
                </w:p>
              </w:tc>
              <w:tc>
                <w:tcPr>
                  <w:tcW w:w="907" w:type="dxa"/>
                  <w:tcBorders>
                    <w:top w:val="none" w:sz="6" w:space="0" w:color="auto"/>
                    <w:left w:val="none" w:sz="6" w:space="0" w:color="auto"/>
                    <w:bottom w:val="none" w:sz="6" w:space="0" w:color="auto"/>
                    <w:right w:val="none" w:sz="6" w:space="0" w:color="auto"/>
                  </w:tcBorders>
                </w:tcPr>
                <w:p w14:paraId="7E4986BC" w14:textId="77777777" w:rsidR="00D53624" w:rsidRPr="00030E66" w:rsidRDefault="00D53624" w:rsidP="00D53624">
                  <w:pPr>
                    <w:framePr w:hSpace="141" w:wrap="around" w:vAnchor="page" w:hAnchor="margin" w:xAlign="center" w:y="663"/>
                    <w:spacing w:after="160"/>
                    <w:rPr>
                      <w:rFonts w:ascii="Times New Roman" w:hAnsi="Times New Roman"/>
                      <w:sz w:val="20"/>
                      <w:szCs w:val="20"/>
                    </w:rPr>
                  </w:pPr>
                  <w:r w:rsidRPr="00030E66">
                    <w:rPr>
                      <w:rFonts w:ascii="Times New Roman" w:hAnsi="Times New Roman"/>
                      <w:sz w:val="20"/>
                      <w:szCs w:val="20"/>
                    </w:rPr>
                    <w:t xml:space="preserve">2019 </w:t>
                  </w:r>
                </w:p>
              </w:tc>
              <w:tc>
                <w:tcPr>
                  <w:tcW w:w="2300" w:type="dxa"/>
                  <w:tcBorders>
                    <w:top w:val="none" w:sz="6" w:space="0" w:color="auto"/>
                    <w:left w:val="none" w:sz="6" w:space="0" w:color="auto"/>
                    <w:bottom w:val="none" w:sz="6" w:space="0" w:color="auto"/>
                    <w:right w:val="none" w:sz="6" w:space="0" w:color="auto"/>
                  </w:tcBorders>
                </w:tcPr>
                <w:p w14:paraId="65C2D3FA" w14:textId="77777777" w:rsidR="00D53624" w:rsidRPr="00030E66" w:rsidRDefault="00D53624" w:rsidP="00D53624">
                  <w:pPr>
                    <w:framePr w:hSpace="141" w:wrap="around" w:vAnchor="page" w:hAnchor="margin" w:xAlign="center" w:y="663"/>
                    <w:spacing w:after="160"/>
                    <w:rPr>
                      <w:rFonts w:ascii="Times New Roman" w:hAnsi="Times New Roman"/>
                      <w:sz w:val="20"/>
                      <w:szCs w:val="20"/>
                    </w:rPr>
                  </w:pPr>
                  <w:r w:rsidRPr="00030E66">
                    <w:rPr>
                      <w:rFonts w:ascii="Times New Roman" w:hAnsi="Times New Roman"/>
                      <w:sz w:val="20"/>
                      <w:szCs w:val="20"/>
                    </w:rPr>
                    <w:t xml:space="preserve">Stawka: 3% </w:t>
                  </w:r>
                </w:p>
                <w:p w14:paraId="7E4B1D6B" w14:textId="77777777" w:rsidR="00D53624" w:rsidRPr="00030E66" w:rsidRDefault="00D53624" w:rsidP="00D53624">
                  <w:pPr>
                    <w:framePr w:hSpace="141" w:wrap="around" w:vAnchor="page" w:hAnchor="margin" w:xAlign="center" w:y="663"/>
                    <w:spacing w:after="160"/>
                    <w:rPr>
                      <w:rFonts w:ascii="Times New Roman" w:hAnsi="Times New Roman"/>
                      <w:sz w:val="20"/>
                      <w:szCs w:val="20"/>
                    </w:rPr>
                  </w:pPr>
                  <w:r w:rsidRPr="00030E66">
                    <w:rPr>
                      <w:rFonts w:ascii="Times New Roman" w:hAnsi="Times New Roman"/>
                      <w:sz w:val="20"/>
                      <w:szCs w:val="20"/>
                    </w:rPr>
                    <w:t xml:space="preserve">Próg dla przychodu brutto z usług cyfrowych we Francji: 25 mln EUR </w:t>
                  </w:r>
                </w:p>
                <w:p w14:paraId="22B49EE3" w14:textId="77777777" w:rsidR="00D53624" w:rsidRPr="00030E66" w:rsidRDefault="00D53624" w:rsidP="00D53624">
                  <w:pPr>
                    <w:framePr w:hSpace="141" w:wrap="around" w:vAnchor="page" w:hAnchor="margin" w:xAlign="center" w:y="663"/>
                    <w:spacing w:after="160"/>
                    <w:rPr>
                      <w:rFonts w:ascii="Times New Roman" w:hAnsi="Times New Roman"/>
                      <w:sz w:val="20"/>
                      <w:szCs w:val="20"/>
                    </w:rPr>
                  </w:pPr>
                  <w:r w:rsidRPr="00030E66">
                    <w:rPr>
                      <w:rFonts w:ascii="Times New Roman" w:hAnsi="Times New Roman"/>
                      <w:sz w:val="20"/>
                      <w:szCs w:val="20"/>
                    </w:rPr>
                    <w:lastRenderedPageBreak/>
                    <w:t xml:space="preserve">Próg dla przychodu z usług cyfrowych w skali globalnej: 750 mln EUR </w:t>
                  </w:r>
                </w:p>
              </w:tc>
              <w:tc>
                <w:tcPr>
                  <w:tcW w:w="2268" w:type="dxa"/>
                  <w:tcBorders>
                    <w:top w:val="none" w:sz="6" w:space="0" w:color="auto"/>
                    <w:left w:val="none" w:sz="6" w:space="0" w:color="auto"/>
                    <w:bottom w:val="none" w:sz="6" w:space="0" w:color="auto"/>
                    <w:right w:val="none" w:sz="6" w:space="0" w:color="auto"/>
                  </w:tcBorders>
                </w:tcPr>
                <w:p w14:paraId="06403E9D" w14:textId="2E7E7A9C" w:rsidR="00D53624" w:rsidRPr="00030E66" w:rsidRDefault="00D53624" w:rsidP="00D53624">
                  <w:pPr>
                    <w:framePr w:hSpace="141" w:wrap="around" w:vAnchor="page" w:hAnchor="margin" w:xAlign="center" w:y="663"/>
                    <w:spacing w:after="160"/>
                    <w:rPr>
                      <w:rFonts w:ascii="Times New Roman" w:hAnsi="Times New Roman"/>
                      <w:sz w:val="20"/>
                      <w:szCs w:val="20"/>
                    </w:rPr>
                  </w:pPr>
                  <w:r>
                    <w:rPr>
                      <w:rFonts w:ascii="Times New Roman" w:hAnsi="Times New Roman"/>
                      <w:sz w:val="20"/>
                      <w:szCs w:val="20"/>
                    </w:rPr>
                    <w:lastRenderedPageBreak/>
                    <w:t xml:space="preserve">- </w:t>
                  </w:r>
                  <w:r w:rsidRPr="00030E66">
                    <w:rPr>
                      <w:rFonts w:ascii="Times New Roman" w:hAnsi="Times New Roman"/>
                      <w:sz w:val="20"/>
                      <w:szCs w:val="20"/>
                    </w:rPr>
                    <w:t xml:space="preserve">udostępnianie </w:t>
                  </w:r>
                  <w:r w:rsidR="00DC4787">
                    <w:rPr>
                      <w:rFonts w:ascii="Times New Roman" w:hAnsi="Times New Roman"/>
                      <w:sz w:val="20"/>
                      <w:szCs w:val="20"/>
                    </w:rPr>
                    <w:t>interfejsu internetowego</w:t>
                  </w:r>
                  <w:r w:rsidRPr="00030E66">
                    <w:rPr>
                      <w:rFonts w:ascii="Times New Roman" w:hAnsi="Times New Roman"/>
                      <w:sz w:val="20"/>
                      <w:szCs w:val="20"/>
                    </w:rPr>
                    <w:t xml:space="preserve">  </w:t>
                  </w:r>
                </w:p>
                <w:p w14:paraId="69AEBFD6" w14:textId="28162287" w:rsidR="00D53624" w:rsidRPr="00030E66" w:rsidRDefault="00D53624" w:rsidP="00D53624">
                  <w:pPr>
                    <w:framePr w:hSpace="141" w:wrap="around" w:vAnchor="page" w:hAnchor="margin" w:xAlign="center" w:y="663"/>
                    <w:spacing w:after="160"/>
                    <w:rPr>
                      <w:rFonts w:ascii="Times New Roman" w:hAnsi="Times New Roman"/>
                      <w:sz w:val="20"/>
                      <w:szCs w:val="20"/>
                    </w:rPr>
                  </w:pPr>
                  <w:r>
                    <w:rPr>
                      <w:rFonts w:ascii="Times New Roman" w:hAnsi="Times New Roman"/>
                      <w:sz w:val="20"/>
                      <w:szCs w:val="20"/>
                    </w:rPr>
                    <w:t xml:space="preserve">- </w:t>
                  </w:r>
                  <w:r w:rsidRPr="00030E66">
                    <w:rPr>
                      <w:rFonts w:ascii="Times New Roman" w:hAnsi="Times New Roman"/>
                      <w:sz w:val="20"/>
                      <w:szCs w:val="20"/>
                    </w:rPr>
                    <w:t xml:space="preserve">ukierunkowana reklama oraz przesyłanie danych o użytkownikach </w:t>
                  </w:r>
                  <w:r w:rsidRPr="00030E66">
                    <w:rPr>
                      <w:rFonts w:ascii="Times New Roman" w:hAnsi="Times New Roman"/>
                      <w:sz w:val="20"/>
                      <w:szCs w:val="20"/>
                    </w:rPr>
                    <w:lastRenderedPageBreak/>
                    <w:t xml:space="preserve">wykorzystywanych w celach reklamowych </w:t>
                  </w:r>
                </w:p>
                <w:p w14:paraId="7002546C" w14:textId="77777777" w:rsidR="00D53624" w:rsidRPr="00030E66" w:rsidRDefault="00D53624" w:rsidP="00D53624">
                  <w:pPr>
                    <w:framePr w:hSpace="141" w:wrap="around" w:vAnchor="page" w:hAnchor="margin" w:xAlign="center" w:y="663"/>
                    <w:spacing w:after="160"/>
                    <w:rPr>
                      <w:rFonts w:ascii="Times New Roman" w:hAnsi="Times New Roman"/>
                      <w:sz w:val="20"/>
                      <w:szCs w:val="20"/>
                    </w:rPr>
                  </w:pPr>
                </w:p>
              </w:tc>
              <w:tc>
                <w:tcPr>
                  <w:tcW w:w="2891" w:type="dxa"/>
                  <w:tcBorders>
                    <w:top w:val="none" w:sz="6" w:space="0" w:color="auto"/>
                    <w:left w:val="none" w:sz="6" w:space="0" w:color="auto"/>
                    <w:bottom w:val="none" w:sz="6" w:space="0" w:color="auto"/>
                    <w:right w:val="none" w:sz="6" w:space="0" w:color="auto"/>
                  </w:tcBorders>
                </w:tcPr>
                <w:p w14:paraId="246DB1B7" w14:textId="77777777"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lastRenderedPageBreak/>
                    <w:t>-</w:t>
                  </w:r>
                  <w:r w:rsidRPr="00030E66">
                    <w:rPr>
                      <w:rFonts w:ascii="Times New Roman" w:hAnsi="Times New Roman"/>
                      <w:sz w:val="20"/>
                      <w:szCs w:val="20"/>
                    </w:rPr>
                    <w:t xml:space="preserve"> usługi płatnicze i platformy oferujące same treści (np. komunikatory) </w:t>
                  </w:r>
                </w:p>
                <w:p w14:paraId="1F478456" w14:textId="77777777"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t>-</w:t>
                  </w:r>
                  <w:r w:rsidRPr="00030E66">
                    <w:rPr>
                      <w:rFonts w:ascii="Times New Roman" w:hAnsi="Times New Roman"/>
                      <w:sz w:val="20"/>
                      <w:szCs w:val="20"/>
                    </w:rPr>
                    <w:t xml:space="preserve"> sprzedaż bezpośrednia dóbr lub usług pomiędzy użytkownikami, </w:t>
                  </w:r>
                </w:p>
                <w:p w14:paraId="15AC9C54" w14:textId="77777777"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t>-</w:t>
                  </w:r>
                  <w:r w:rsidRPr="00030E66">
                    <w:rPr>
                      <w:rFonts w:ascii="Times New Roman" w:hAnsi="Times New Roman"/>
                      <w:sz w:val="20"/>
                      <w:szCs w:val="20"/>
                    </w:rPr>
                    <w:t xml:space="preserve"> platformy </w:t>
                  </w:r>
                  <w:proofErr w:type="spellStart"/>
                  <w:r w:rsidRPr="00030E66">
                    <w:rPr>
                      <w:rFonts w:ascii="Times New Roman" w:hAnsi="Times New Roman"/>
                      <w:sz w:val="20"/>
                      <w:szCs w:val="20"/>
                    </w:rPr>
                    <w:t>streamingowe</w:t>
                  </w:r>
                  <w:proofErr w:type="spellEnd"/>
                  <w:r w:rsidRPr="00030E66">
                    <w:rPr>
                      <w:rFonts w:ascii="Times New Roman" w:hAnsi="Times New Roman"/>
                      <w:sz w:val="20"/>
                      <w:szCs w:val="20"/>
                    </w:rPr>
                    <w:t xml:space="preserve"> </w:t>
                  </w:r>
                </w:p>
                <w:p w14:paraId="19F60820" w14:textId="77777777"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lastRenderedPageBreak/>
                    <w:t>-</w:t>
                  </w:r>
                  <w:r w:rsidRPr="00030E66">
                    <w:rPr>
                      <w:rFonts w:ascii="Times New Roman" w:hAnsi="Times New Roman"/>
                      <w:sz w:val="20"/>
                      <w:szCs w:val="20"/>
                    </w:rPr>
                    <w:t xml:space="preserve"> usługi świadczone w ramach grupy kapitałowej </w:t>
                  </w:r>
                </w:p>
                <w:p w14:paraId="0BA150D9" w14:textId="55849988"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t>-</w:t>
                  </w:r>
                  <w:r w:rsidRPr="00030E66">
                    <w:rPr>
                      <w:rFonts w:ascii="Times New Roman" w:hAnsi="Times New Roman"/>
                      <w:sz w:val="20"/>
                      <w:szCs w:val="20"/>
                    </w:rPr>
                    <w:t xml:space="preserve"> obrót danymi dla celów wewnętrznych, innych niż marketingowe </w:t>
                  </w:r>
                </w:p>
              </w:tc>
              <w:tc>
                <w:tcPr>
                  <w:tcW w:w="1417" w:type="dxa"/>
                  <w:tcBorders>
                    <w:top w:val="none" w:sz="6" w:space="0" w:color="auto"/>
                    <w:left w:val="none" w:sz="6" w:space="0" w:color="auto"/>
                    <w:bottom w:val="none" w:sz="6" w:space="0" w:color="auto"/>
                  </w:tcBorders>
                </w:tcPr>
                <w:p w14:paraId="46A74AA1" w14:textId="77777777" w:rsidR="00D53624" w:rsidRPr="00030E66" w:rsidRDefault="00D53624" w:rsidP="00D53624">
                  <w:pPr>
                    <w:framePr w:hSpace="141" w:wrap="around" w:vAnchor="page" w:hAnchor="margin" w:xAlign="center" w:y="663"/>
                    <w:spacing w:after="160"/>
                    <w:rPr>
                      <w:rFonts w:ascii="Times New Roman" w:hAnsi="Times New Roman"/>
                      <w:sz w:val="20"/>
                      <w:szCs w:val="20"/>
                    </w:rPr>
                  </w:pPr>
                  <w:r w:rsidRPr="00030E66">
                    <w:rPr>
                      <w:rFonts w:ascii="Times New Roman" w:hAnsi="Times New Roman"/>
                      <w:sz w:val="20"/>
                      <w:szCs w:val="20"/>
                    </w:rPr>
                    <w:lastRenderedPageBreak/>
                    <w:t xml:space="preserve">2025 (plan): 774 mln EUR </w:t>
                  </w:r>
                </w:p>
                <w:p w14:paraId="1AE6EC5D" w14:textId="77777777" w:rsidR="00D53624" w:rsidRPr="00030E66" w:rsidRDefault="00D53624" w:rsidP="00D53624">
                  <w:pPr>
                    <w:framePr w:hSpace="141" w:wrap="around" w:vAnchor="page" w:hAnchor="margin" w:xAlign="center" w:y="663"/>
                    <w:spacing w:after="160"/>
                    <w:rPr>
                      <w:rFonts w:ascii="Times New Roman" w:hAnsi="Times New Roman"/>
                      <w:sz w:val="20"/>
                      <w:szCs w:val="20"/>
                    </w:rPr>
                  </w:pPr>
                  <w:r w:rsidRPr="00030E66">
                    <w:rPr>
                      <w:rFonts w:ascii="Times New Roman" w:hAnsi="Times New Roman"/>
                      <w:sz w:val="20"/>
                      <w:szCs w:val="20"/>
                    </w:rPr>
                    <w:t xml:space="preserve">2024 (plan): 756 mln EUR </w:t>
                  </w:r>
                </w:p>
                <w:p w14:paraId="28067883" w14:textId="77777777" w:rsidR="00D53624" w:rsidRPr="00030E66" w:rsidRDefault="00D53624" w:rsidP="00D53624">
                  <w:pPr>
                    <w:framePr w:hSpace="141" w:wrap="around" w:vAnchor="page" w:hAnchor="margin" w:xAlign="center" w:y="663"/>
                    <w:spacing w:after="160"/>
                    <w:rPr>
                      <w:rFonts w:ascii="Times New Roman" w:hAnsi="Times New Roman"/>
                      <w:sz w:val="20"/>
                      <w:szCs w:val="20"/>
                    </w:rPr>
                  </w:pPr>
                  <w:r w:rsidRPr="00030E66">
                    <w:rPr>
                      <w:rFonts w:ascii="Times New Roman" w:hAnsi="Times New Roman"/>
                      <w:sz w:val="20"/>
                      <w:szCs w:val="20"/>
                    </w:rPr>
                    <w:t xml:space="preserve">2023: 680 mln EUR </w:t>
                  </w:r>
                </w:p>
              </w:tc>
            </w:tr>
            <w:tr w:rsidR="00D53624" w:rsidRPr="00030E66" w14:paraId="0DF0358B" w14:textId="77777777" w:rsidTr="00D53624">
              <w:trPr>
                <w:trHeight w:val="20"/>
              </w:trPr>
              <w:tc>
                <w:tcPr>
                  <w:tcW w:w="959" w:type="dxa"/>
                  <w:tcBorders>
                    <w:top w:val="none" w:sz="6" w:space="0" w:color="auto"/>
                    <w:left w:val="none" w:sz="6" w:space="0" w:color="auto"/>
                    <w:bottom w:val="none" w:sz="6" w:space="0" w:color="auto"/>
                    <w:right w:val="none" w:sz="6" w:space="0" w:color="auto"/>
                  </w:tcBorders>
                </w:tcPr>
                <w:p w14:paraId="03D834A3" w14:textId="77777777" w:rsidR="00D53624" w:rsidRPr="00030E66" w:rsidRDefault="00D53624" w:rsidP="00F30762">
                  <w:pPr>
                    <w:framePr w:hSpace="141" w:wrap="around" w:vAnchor="page" w:hAnchor="margin" w:xAlign="center" w:y="663"/>
                    <w:ind w:left="-109"/>
                    <w:rPr>
                      <w:rFonts w:ascii="Times New Roman" w:hAnsi="Times New Roman"/>
                      <w:sz w:val="20"/>
                      <w:szCs w:val="20"/>
                    </w:rPr>
                  </w:pPr>
                  <w:r w:rsidRPr="00030E66">
                    <w:rPr>
                      <w:rFonts w:ascii="Times New Roman" w:hAnsi="Times New Roman"/>
                      <w:sz w:val="20"/>
                      <w:szCs w:val="20"/>
                    </w:rPr>
                    <w:t xml:space="preserve">Hiszpania </w:t>
                  </w:r>
                </w:p>
              </w:tc>
              <w:tc>
                <w:tcPr>
                  <w:tcW w:w="907" w:type="dxa"/>
                  <w:tcBorders>
                    <w:top w:val="none" w:sz="6" w:space="0" w:color="auto"/>
                    <w:left w:val="none" w:sz="6" w:space="0" w:color="auto"/>
                    <w:bottom w:val="none" w:sz="6" w:space="0" w:color="auto"/>
                    <w:right w:val="none" w:sz="6" w:space="0" w:color="auto"/>
                  </w:tcBorders>
                </w:tcPr>
                <w:p w14:paraId="1868043E" w14:textId="77777777" w:rsidR="00D53624" w:rsidRPr="00030E66" w:rsidRDefault="00D53624" w:rsidP="00D53624">
                  <w:pPr>
                    <w:framePr w:hSpace="141" w:wrap="around" w:vAnchor="page" w:hAnchor="margin" w:xAlign="center" w:y="663"/>
                    <w:rPr>
                      <w:rFonts w:ascii="Times New Roman" w:hAnsi="Times New Roman"/>
                      <w:sz w:val="20"/>
                      <w:szCs w:val="20"/>
                    </w:rPr>
                  </w:pPr>
                  <w:r w:rsidRPr="00030E66">
                    <w:rPr>
                      <w:rFonts w:ascii="Times New Roman" w:hAnsi="Times New Roman"/>
                      <w:sz w:val="20"/>
                      <w:szCs w:val="20"/>
                    </w:rPr>
                    <w:t xml:space="preserve">2021 </w:t>
                  </w:r>
                </w:p>
              </w:tc>
              <w:tc>
                <w:tcPr>
                  <w:tcW w:w="2300" w:type="dxa"/>
                  <w:tcBorders>
                    <w:top w:val="none" w:sz="6" w:space="0" w:color="auto"/>
                    <w:left w:val="none" w:sz="6" w:space="0" w:color="auto"/>
                    <w:bottom w:val="none" w:sz="6" w:space="0" w:color="auto"/>
                    <w:right w:val="none" w:sz="6" w:space="0" w:color="auto"/>
                  </w:tcBorders>
                </w:tcPr>
                <w:p w14:paraId="69778CBF" w14:textId="77777777" w:rsidR="00D53624" w:rsidRPr="00030E66" w:rsidRDefault="00D53624" w:rsidP="00D53624">
                  <w:pPr>
                    <w:framePr w:hSpace="141" w:wrap="around" w:vAnchor="page" w:hAnchor="margin" w:xAlign="center" w:y="663"/>
                    <w:rPr>
                      <w:rFonts w:ascii="Times New Roman" w:hAnsi="Times New Roman"/>
                      <w:sz w:val="20"/>
                      <w:szCs w:val="20"/>
                    </w:rPr>
                  </w:pPr>
                  <w:r w:rsidRPr="00030E66">
                    <w:rPr>
                      <w:rFonts w:ascii="Times New Roman" w:hAnsi="Times New Roman"/>
                      <w:sz w:val="20"/>
                      <w:szCs w:val="20"/>
                    </w:rPr>
                    <w:t xml:space="preserve">Stawka: 3% </w:t>
                  </w:r>
                </w:p>
                <w:p w14:paraId="2A5F6D81" w14:textId="77777777" w:rsidR="00D53624" w:rsidRPr="00030E66" w:rsidRDefault="00D53624" w:rsidP="00D53624">
                  <w:pPr>
                    <w:framePr w:hSpace="141" w:wrap="around" w:vAnchor="page" w:hAnchor="margin" w:xAlign="center" w:y="663"/>
                    <w:rPr>
                      <w:rFonts w:ascii="Times New Roman" w:hAnsi="Times New Roman"/>
                      <w:sz w:val="20"/>
                      <w:szCs w:val="20"/>
                    </w:rPr>
                  </w:pPr>
                  <w:r w:rsidRPr="00030E66">
                    <w:rPr>
                      <w:rFonts w:ascii="Times New Roman" w:hAnsi="Times New Roman"/>
                      <w:sz w:val="20"/>
                      <w:szCs w:val="20"/>
                    </w:rPr>
                    <w:t xml:space="preserve">Próg dla przychodu brutto z usług cyfrowych w Hiszpanii: 3 mln EUR </w:t>
                  </w:r>
                </w:p>
                <w:p w14:paraId="29F8B9D8" w14:textId="77777777" w:rsidR="00D53624" w:rsidRPr="00030E66" w:rsidRDefault="00D53624" w:rsidP="00D53624">
                  <w:pPr>
                    <w:framePr w:hSpace="141" w:wrap="around" w:vAnchor="page" w:hAnchor="margin" w:xAlign="center" w:y="663"/>
                    <w:rPr>
                      <w:rFonts w:ascii="Times New Roman" w:hAnsi="Times New Roman"/>
                      <w:sz w:val="20"/>
                      <w:szCs w:val="20"/>
                    </w:rPr>
                  </w:pPr>
                  <w:r w:rsidRPr="00030E66">
                    <w:rPr>
                      <w:rFonts w:ascii="Times New Roman" w:hAnsi="Times New Roman"/>
                      <w:sz w:val="20"/>
                      <w:szCs w:val="20"/>
                    </w:rPr>
                    <w:t xml:space="preserve">Próg dla przychodu brutto w skali globalnej: 750 mln EUR </w:t>
                  </w:r>
                </w:p>
              </w:tc>
              <w:tc>
                <w:tcPr>
                  <w:tcW w:w="2268" w:type="dxa"/>
                  <w:tcBorders>
                    <w:top w:val="none" w:sz="6" w:space="0" w:color="auto"/>
                    <w:left w:val="none" w:sz="6" w:space="0" w:color="auto"/>
                    <w:bottom w:val="none" w:sz="6" w:space="0" w:color="auto"/>
                    <w:right w:val="none" w:sz="6" w:space="0" w:color="auto"/>
                  </w:tcBorders>
                </w:tcPr>
                <w:p w14:paraId="45FE4DFD" w14:textId="77777777"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t>-</w:t>
                  </w:r>
                  <w:r w:rsidRPr="00030E66">
                    <w:rPr>
                      <w:rFonts w:ascii="Times New Roman" w:hAnsi="Times New Roman"/>
                      <w:sz w:val="20"/>
                      <w:szCs w:val="20"/>
                    </w:rPr>
                    <w:t xml:space="preserve"> usługi reklamy ukierunkowanej online, </w:t>
                  </w:r>
                </w:p>
                <w:p w14:paraId="4802B76E" w14:textId="49A867C2"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t>-</w:t>
                  </w:r>
                  <w:r w:rsidRPr="00030E66">
                    <w:rPr>
                      <w:rFonts w:ascii="Times New Roman" w:hAnsi="Times New Roman"/>
                      <w:sz w:val="20"/>
                      <w:szCs w:val="20"/>
                    </w:rPr>
                    <w:t xml:space="preserve"> usługi pośrednictwa internetowego (udostępniania wielostronnych interfejsów </w:t>
                  </w:r>
                  <w:r w:rsidR="00DC4787">
                    <w:rPr>
                      <w:rFonts w:ascii="Times New Roman" w:hAnsi="Times New Roman"/>
                      <w:sz w:val="20"/>
                      <w:szCs w:val="20"/>
                    </w:rPr>
                    <w:t>internetowych</w:t>
                  </w:r>
                  <w:r w:rsidRPr="00030E66">
                    <w:rPr>
                      <w:rFonts w:ascii="Times New Roman" w:hAnsi="Times New Roman"/>
                      <w:sz w:val="20"/>
                      <w:szCs w:val="20"/>
                    </w:rPr>
                    <w:t xml:space="preserve">), </w:t>
                  </w:r>
                </w:p>
                <w:p w14:paraId="2B43CC9B" w14:textId="5EA3C443"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t>-</w:t>
                  </w:r>
                  <w:r w:rsidRPr="00030E66">
                    <w:rPr>
                      <w:rFonts w:ascii="Times New Roman" w:hAnsi="Times New Roman"/>
                      <w:sz w:val="20"/>
                      <w:szCs w:val="20"/>
                    </w:rPr>
                    <w:t xml:space="preserve"> przesyłanie danych użytkowników generowanych za pośrednictwem interfejsów </w:t>
                  </w:r>
                  <w:r w:rsidR="00DC4787">
                    <w:rPr>
                      <w:rFonts w:ascii="Times New Roman" w:hAnsi="Times New Roman"/>
                      <w:sz w:val="20"/>
                      <w:szCs w:val="20"/>
                    </w:rPr>
                    <w:t>internetowych</w:t>
                  </w:r>
                </w:p>
                <w:p w14:paraId="630D2163" w14:textId="77777777" w:rsidR="00D53624" w:rsidRPr="00030E66" w:rsidRDefault="00D53624" w:rsidP="00D53624">
                  <w:pPr>
                    <w:framePr w:hSpace="141" w:wrap="around" w:vAnchor="page" w:hAnchor="margin" w:xAlign="center" w:y="663"/>
                    <w:rPr>
                      <w:rFonts w:ascii="Times New Roman" w:hAnsi="Times New Roman"/>
                      <w:sz w:val="20"/>
                      <w:szCs w:val="20"/>
                    </w:rPr>
                  </w:pPr>
                </w:p>
              </w:tc>
              <w:tc>
                <w:tcPr>
                  <w:tcW w:w="2891" w:type="dxa"/>
                  <w:tcBorders>
                    <w:top w:val="none" w:sz="6" w:space="0" w:color="auto"/>
                    <w:left w:val="none" w:sz="6" w:space="0" w:color="auto"/>
                    <w:bottom w:val="none" w:sz="6" w:space="0" w:color="auto"/>
                    <w:right w:val="none" w:sz="6" w:space="0" w:color="auto"/>
                  </w:tcBorders>
                </w:tcPr>
                <w:p w14:paraId="09C6ACF5" w14:textId="77777777"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t>-</w:t>
                  </w:r>
                  <w:r w:rsidRPr="00030E66">
                    <w:rPr>
                      <w:rFonts w:ascii="Times New Roman" w:hAnsi="Times New Roman"/>
                      <w:sz w:val="20"/>
                      <w:szCs w:val="20"/>
                    </w:rPr>
                    <w:t xml:space="preserve"> sprzedaż towarów lub usług online za pośrednictwem strony internetowej ich dostawcy, w której dostawca nie działa jako pośrednik (handel elektroniczny związany z działalnością detaliczną); </w:t>
                  </w:r>
                </w:p>
                <w:p w14:paraId="25E5EC40" w14:textId="77777777"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t>-</w:t>
                  </w:r>
                  <w:r w:rsidRPr="00030E66">
                    <w:rPr>
                      <w:rFonts w:ascii="Times New Roman" w:hAnsi="Times New Roman"/>
                      <w:sz w:val="20"/>
                      <w:szCs w:val="20"/>
                    </w:rPr>
                    <w:t xml:space="preserve"> sprzedaż towarów lub usług między użytkownikami końcowymi w ramach usługi pośrednictwa online (np. usługi wynajmu); </w:t>
                  </w:r>
                </w:p>
                <w:p w14:paraId="00A52467" w14:textId="77777777"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t>-</w:t>
                  </w:r>
                  <w:r w:rsidRPr="00030E66">
                    <w:rPr>
                      <w:rFonts w:ascii="Times New Roman" w:hAnsi="Times New Roman"/>
                      <w:sz w:val="20"/>
                      <w:szCs w:val="20"/>
                    </w:rPr>
                    <w:t xml:space="preserve"> usługi pośrednictwa online, gdy głównym celem jest dostarczanie użytkownikom treści cyfrowych lub świadczenie im usług komunikacyjnych lub płatniczych; </w:t>
                  </w:r>
                </w:p>
                <w:p w14:paraId="5A722C07" w14:textId="77777777"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t>-</w:t>
                  </w:r>
                  <w:r w:rsidRPr="00030E66">
                    <w:rPr>
                      <w:rFonts w:ascii="Times New Roman" w:hAnsi="Times New Roman"/>
                      <w:sz w:val="20"/>
                      <w:szCs w:val="20"/>
                    </w:rPr>
                    <w:t xml:space="preserve"> transakcje, w których uczestniczy bezpośrednio lub pośrednio 100% zaangażowanych podmiotów grupy </w:t>
                  </w:r>
                </w:p>
                <w:p w14:paraId="2401C8FF" w14:textId="74374A2A" w:rsidR="00D53624" w:rsidRPr="00030E66" w:rsidRDefault="00D53624" w:rsidP="00D53624">
                  <w:pPr>
                    <w:framePr w:hSpace="141" w:wrap="around" w:vAnchor="page" w:hAnchor="margin" w:xAlign="center" w:y="663"/>
                    <w:rPr>
                      <w:rFonts w:ascii="Times New Roman" w:hAnsi="Times New Roman"/>
                      <w:sz w:val="20"/>
                      <w:szCs w:val="20"/>
                    </w:rPr>
                  </w:pPr>
                  <w:r>
                    <w:rPr>
                      <w:rFonts w:ascii="Times New Roman" w:hAnsi="Times New Roman"/>
                      <w:sz w:val="20"/>
                      <w:szCs w:val="20"/>
                    </w:rPr>
                    <w:t>-</w:t>
                  </w:r>
                  <w:r w:rsidRPr="00030E66">
                    <w:rPr>
                      <w:rFonts w:ascii="Times New Roman" w:hAnsi="Times New Roman"/>
                      <w:sz w:val="20"/>
                      <w:szCs w:val="20"/>
                    </w:rPr>
                    <w:t xml:space="preserve"> regulowane usługi finansowe świadczone przez regulowane podmioty finansowe. </w:t>
                  </w:r>
                </w:p>
              </w:tc>
              <w:tc>
                <w:tcPr>
                  <w:tcW w:w="1417" w:type="dxa"/>
                  <w:tcBorders>
                    <w:top w:val="none" w:sz="6" w:space="0" w:color="auto"/>
                    <w:left w:val="none" w:sz="6" w:space="0" w:color="auto"/>
                    <w:bottom w:val="none" w:sz="6" w:space="0" w:color="auto"/>
                    <w:right w:val="none" w:sz="6" w:space="0" w:color="auto"/>
                  </w:tcBorders>
                </w:tcPr>
                <w:p w14:paraId="738894E2" w14:textId="77777777" w:rsidR="00D53624" w:rsidRPr="00030E66" w:rsidRDefault="00D53624" w:rsidP="00D53624">
                  <w:pPr>
                    <w:framePr w:hSpace="141" w:wrap="around" w:vAnchor="page" w:hAnchor="margin" w:xAlign="center" w:y="663"/>
                    <w:rPr>
                      <w:rFonts w:ascii="Times New Roman" w:hAnsi="Times New Roman"/>
                      <w:sz w:val="20"/>
                      <w:szCs w:val="20"/>
                    </w:rPr>
                  </w:pPr>
                  <w:r w:rsidRPr="00030E66">
                    <w:rPr>
                      <w:rFonts w:ascii="Times New Roman" w:hAnsi="Times New Roman"/>
                      <w:sz w:val="20"/>
                      <w:szCs w:val="20"/>
                    </w:rPr>
                    <w:t xml:space="preserve">2024: 375 mln EUR (od I do XI.2024) </w:t>
                  </w:r>
                </w:p>
                <w:p w14:paraId="59C48F6C" w14:textId="77777777" w:rsidR="00D53624" w:rsidRPr="00030E66" w:rsidRDefault="00D53624" w:rsidP="00D53624">
                  <w:pPr>
                    <w:framePr w:hSpace="141" w:wrap="around" w:vAnchor="page" w:hAnchor="margin" w:xAlign="center" w:y="663"/>
                    <w:rPr>
                      <w:rFonts w:ascii="Times New Roman" w:hAnsi="Times New Roman"/>
                      <w:sz w:val="20"/>
                      <w:szCs w:val="20"/>
                    </w:rPr>
                  </w:pPr>
                  <w:r w:rsidRPr="00030E66">
                    <w:rPr>
                      <w:rFonts w:ascii="Times New Roman" w:hAnsi="Times New Roman"/>
                      <w:sz w:val="20"/>
                      <w:szCs w:val="20"/>
                    </w:rPr>
                    <w:t xml:space="preserve">2023: 303 mln EUR </w:t>
                  </w:r>
                </w:p>
                <w:p w14:paraId="64BEFCAC" w14:textId="77777777" w:rsidR="00D53624" w:rsidRPr="00030E66" w:rsidRDefault="00D53624" w:rsidP="00D53624">
                  <w:pPr>
                    <w:framePr w:hSpace="141" w:wrap="around" w:vAnchor="page" w:hAnchor="margin" w:xAlign="center" w:y="663"/>
                    <w:rPr>
                      <w:rFonts w:ascii="Times New Roman" w:hAnsi="Times New Roman"/>
                      <w:sz w:val="20"/>
                      <w:szCs w:val="20"/>
                    </w:rPr>
                  </w:pPr>
                  <w:r w:rsidRPr="00030E66">
                    <w:rPr>
                      <w:rFonts w:ascii="Times New Roman" w:hAnsi="Times New Roman"/>
                      <w:sz w:val="20"/>
                      <w:szCs w:val="20"/>
                    </w:rPr>
                    <w:t xml:space="preserve">2022: 278 mln EUR </w:t>
                  </w:r>
                </w:p>
              </w:tc>
            </w:tr>
            <w:tr w:rsidR="00D53624" w:rsidRPr="00030E66" w14:paraId="3ED19105" w14:textId="77777777" w:rsidTr="00D53624">
              <w:trPr>
                <w:trHeight w:val="20"/>
              </w:trPr>
              <w:tc>
                <w:tcPr>
                  <w:tcW w:w="959" w:type="dxa"/>
                  <w:tcBorders>
                    <w:top w:val="none" w:sz="6" w:space="0" w:color="auto"/>
                    <w:bottom w:val="none" w:sz="6" w:space="0" w:color="auto"/>
                    <w:right w:val="none" w:sz="6" w:space="0" w:color="auto"/>
                  </w:tcBorders>
                </w:tcPr>
                <w:p w14:paraId="5342CDEB"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Austria </w:t>
                  </w:r>
                </w:p>
              </w:tc>
              <w:tc>
                <w:tcPr>
                  <w:tcW w:w="907" w:type="dxa"/>
                  <w:tcBorders>
                    <w:top w:val="none" w:sz="6" w:space="0" w:color="auto"/>
                    <w:left w:val="none" w:sz="6" w:space="0" w:color="auto"/>
                    <w:bottom w:val="none" w:sz="6" w:space="0" w:color="auto"/>
                    <w:right w:val="none" w:sz="6" w:space="0" w:color="auto"/>
                  </w:tcBorders>
                </w:tcPr>
                <w:p w14:paraId="44E28198"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2020 </w:t>
                  </w:r>
                </w:p>
              </w:tc>
              <w:tc>
                <w:tcPr>
                  <w:tcW w:w="2300" w:type="dxa"/>
                  <w:tcBorders>
                    <w:top w:val="none" w:sz="6" w:space="0" w:color="auto"/>
                    <w:left w:val="none" w:sz="6" w:space="0" w:color="auto"/>
                    <w:bottom w:val="none" w:sz="6" w:space="0" w:color="auto"/>
                    <w:right w:val="none" w:sz="6" w:space="0" w:color="auto"/>
                  </w:tcBorders>
                </w:tcPr>
                <w:p w14:paraId="40927A29"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Stawka: 5% </w:t>
                  </w:r>
                </w:p>
                <w:p w14:paraId="4E655DD8"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Próg dla przychodu brutto z usług cyfrowych w Austrii: 25 mln EUR </w:t>
                  </w:r>
                </w:p>
                <w:p w14:paraId="21CE1757"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Próg dla przychodu brutto w skali globalnej: 750 mln EUR </w:t>
                  </w:r>
                </w:p>
              </w:tc>
              <w:tc>
                <w:tcPr>
                  <w:tcW w:w="2268" w:type="dxa"/>
                  <w:tcBorders>
                    <w:top w:val="none" w:sz="6" w:space="0" w:color="auto"/>
                    <w:left w:val="none" w:sz="6" w:space="0" w:color="auto"/>
                    <w:bottom w:val="none" w:sz="6" w:space="0" w:color="auto"/>
                    <w:right w:val="none" w:sz="6" w:space="0" w:color="auto"/>
                  </w:tcBorders>
                </w:tcPr>
                <w:p w14:paraId="7A621F59"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Pr>
                      <w:color w:val="auto"/>
                      <w:sz w:val="20"/>
                      <w:szCs w:val="20"/>
                    </w:rPr>
                    <w:t>Ś</w:t>
                  </w:r>
                  <w:r w:rsidRPr="00030E66">
                    <w:rPr>
                      <w:color w:val="auto"/>
                      <w:sz w:val="20"/>
                      <w:szCs w:val="20"/>
                    </w:rPr>
                    <w:t xml:space="preserve">wiadczenie usług reklamowych online </w:t>
                  </w:r>
                </w:p>
                <w:p w14:paraId="215982C2"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p>
              </w:tc>
              <w:tc>
                <w:tcPr>
                  <w:tcW w:w="2891" w:type="dxa"/>
                  <w:tcBorders>
                    <w:top w:val="none" w:sz="6" w:space="0" w:color="auto"/>
                    <w:left w:val="none" w:sz="6" w:space="0" w:color="auto"/>
                    <w:bottom w:val="none" w:sz="6" w:space="0" w:color="auto"/>
                    <w:right w:val="none" w:sz="6" w:space="0" w:color="auto"/>
                  </w:tcBorders>
                </w:tcPr>
                <w:p w14:paraId="01FA15D6"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Pr>
                      <w:color w:val="auto"/>
                      <w:sz w:val="20"/>
                      <w:szCs w:val="20"/>
                    </w:rPr>
                    <w:t>-</w:t>
                  </w:r>
                </w:p>
              </w:tc>
              <w:tc>
                <w:tcPr>
                  <w:tcW w:w="1417" w:type="dxa"/>
                  <w:tcBorders>
                    <w:top w:val="none" w:sz="6" w:space="0" w:color="auto"/>
                    <w:left w:val="none" w:sz="6" w:space="0" w:color="auto"/>
                    <w:bottom w:val="none" w:sz="6" w:space="0" w:color="auto"/>
                  </w:tcBorders>
                </w:tcPr>
                <w:p w14:paraId="72245F8C"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2024: 100 mln EUR </w:t>
                  </w:r>
                </w:p>
                <w:p w14:paraId="78726F86"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2023: 103 mln EUR </w:t>
                  </w:r>
                </w:p>
                <w:p w14:paraId="592D6D93"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2022: 96,3 mln EUR</w:t>
                  </w:r>
                </w:p>
              </w:tc>
            </w:tr>
            <w:tr w:rsidR="00D53624" w:rsidRPr="00030E66" w14:paraId="53675C6B" w14:textId="77777777" w:rsidTr="00D53624">
              <w:trPr>
                <w:trHeight w:val="20"/>
              </w:trPr>
              <w:tc>
                <w:tcPr>
                  <w:tcW w:w="959" w:type="dxa"/>
                  <w:tcBorders>
                    <w:top w:val="none" w:sz="6" w:space="0" w:color="auto"/>
                    <w:bottom w:val="none" w:sz="6" w:space="0" w:color="auto"/>
                    <w:right w:val="none" w:sz="6" w:space="0" w:color="auto"/>
                  </w:tcBorders>
                </w:tcPr>
                <w:p w14:paraId="08B546E2"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Wielka Brytania </w:t>
                  </w:r>
                </w:p>
              </w:tc>
              <w:tc>
                <w:tcPr>
                  <w:tcW w:w="907" w:type="dxa"/>
                  <w:tcBorders>
                    <w:top w:val="none" w:sz="6" w:space="0" w:color="auto"/>
                    <w:left w:val="none" w:sz="6" w:space="0" w:color="auto"/>
                    <w:bottom w:val="none" w:sz="6" w:space="0" w:color="auto"/>
                    <w:right w:val="none" w:sz="6" w:space="0" w:color="auto"/>
                  </w:tcBorders>
                </w:tcPr>
                <w:p w14:paraId="2D6D0C51"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2020 </w:t>
                  </w:r>
                </w:p>
              </w:tc>
              <w:tc>
                <w:tcPr>
                  <w:tcW w:w="2300" w:type="dxa"/>
                  <w:tcBorders>
                    <w:top w:val="none" w:sz="6" w:space="0" w:color="auto"/>
                    <w:left w:val="none" w:sz="6" w:space="0" w:color="auto"/>
                    <w:bottom w:val="none" w:sz="6" w:space="0" w:color="auto"/>
                    <w:right w:val="none" w:sz="6" w:space="0" w:color="auto"/>
                  </w:tcBorders>
                </w:tcPr>
                <w:p w14:paraId="4B7E4C74"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Stawka: 2% </w:t>
                  </w:r>
                </w:p>
                <w:p w14:paraId="4747CD7D"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Próg dla przychodu brutto z usług cyfrowych w UK: 25 mln GBP </w:t>
                  </w:r>
                </w:p>
                <w:p w14:paraId="28A31BF6"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Próg dla przychodu brutto w skali globalnej: 500 mln GBP </w:t>
                  </w:r>
                </w:p>
              </w:tc>
              <w:tc>
                <w:tcPr>
                  <w:tcW w:w="2268" w:type="dxa"/>
                  <w:tcBorders>
                    <w:top w:val="none" w:sz="6" w:space="0" w:color="auto"/>
                    <w:left w:val="none" w:sz="6" w:space="0" w:color="auto"/>
                    <w:bottom w:val="none" w:sz="6" w:space="0" w:color="auto"/>
                    <w:right w:val="none" w:sz="6" w:space="0" w:color="auto"/>
                  </w:tcBorders>
                </w:tcPr>
                <w:p w14:paraId="14748742"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Usługi świadczone za pośrednictwem: </w:t>
                  </w:r>
                </w:p>
                <w:p w14:paraId="5575AF1D"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Pr>
                      <w:color w:val="auto"/>
                      <w:sz w:val="20"/>
                      <w:szCs w:val="20"/>
                    </w:rPr>
                    <w:t>-</w:t>
                  </w:r>
                  <w:r w:rsidRPr="00030E66">
                    <w:rPr>
                      <w:color w:val="auto"/>
                      <w:sz w:val="20"/>
                      <w:szCs w:val="20"/>
                    </w:rPr>
                    <w:t xml:space="preserve"> wyszukiwarek internetowych, </w:t>
                  </w:r>
                </w:p>
                <w:p w14:paraId="1ECBD7F5"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Pr>
                      <w:color w:val="auto"/>
                      <w:sz w:val="20"/>
                      <w:szCs w:val="20"/>
                    </w:rPr>
                    <w:t>-</w:t>
                  </w:r>
                  <w:r w:rsidRPr="00030E66">
                    <w:rPr>
                      <w:color w:val="auto"/>
                      <w:sz w:val="20"/>
                      <w:szCs w:val="20"/>
                    </w:rPr>
                    <w:t xml:space="preserve"> platform mediów społecznościowych, </w:t>
                  </w:r>
                </w:p>
                <w:p w14:paraId="0D28A57A"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Pr>
                      <w:color w:val="auto"/>
                      <w:sz w:val="20"/>
                      <w:szCs w:val="20"/>
                    </w:rPr>
                    <w:t>-</w:t>
                  </w:r>
                  <w:r w:rsidRPr="00030E66">
                    <w:rPr>
                      <w:color w:val="auto"/>
                      <w:sz w:val="20"/>
                      <w:szCs w:val="20"/>
                    </w:rPr>
                    <w:t xml:space="preserve"> platform e-commerce </w:t>
                  </w:r>
                </w:p>
                <w:p w14:paraId="6B60FA22"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p>
              </w:tc>
              <w:tc>
                <w:tcPr>
                  <w:tcW w:w="2891" w:type="dxa"/>
                  <w:tcBorders>
                    <w:top w:val="none" w:sz="6" w:space="0" w:color="auto"/>
                    <w:left w:val="none" w:sz="6" w:space="0" w:color="auto"/>
                    <w:bottom w:val="none" w:sz="6" w:space="0" w:color="auto"/>
                    <w:right w:val="none" w:sz="6" w:space="0" w:color="auto"/>
                  </w:tcBorders>
                </w:tcPr>
                <w:p w14:paraId="08EAB596"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Pr>
                      <w:color w:val="auto"/>
                      <w:sz w:val="20"/>
                      <w:szCs w:val="20"/>
                    </w:rPr>
                    <w:t>-</w:t>
                  </w:r>
                  <w:r w:rsidRPr="00030E66">
                    <w:rPr>
                      <w:color w:val="auto"/>
                      <w:sz w:val="20"/>
                      <w:szCs w:val="20"/>
                    </w:rPr>
                    <w:t xml:space="preserve"> usługi finansowe i płatnicze </w:t>
                  </w:r>
                </w:p>
                <w:p w14:paraId="2F44FFAE"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Pr>
                      <w:color w:val="auto"/>
                      <w:sz w:val="20"/>
                      <w:szCs w:val="20"/>
                    </w:rPr>
                    <w:t>-</w:t>
                  </w:r>
                  <w:r w:rsidRPr="00030E66">
                    <w:rPr>
                      <w:color w:val="auto"/>
                      <w:sz w:val="20"/>
                      <w:szCs w:val="20"/>
                    </w:rPr>
                    <w:t xml:space="preserve"> strony internetowe, które umożliwiają jedynie wyszukiwanie: o materiałów dostępnych na tej stronie internetowej, lub </w:t>
                  </w:r>
                </w:p>
                <w:p w14:paraId="43C20ED8" w14:textId="08252526"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o materiałów dostępnych na tej stronie internetowej oraz na stronach ściśle powiązanych z nią. </w:t>
                  </w:r>
                </w:p>
              </w:tc>
              <w:tc>
                <w:tcPr>
                  <w:tcW w:w="1417" w:type="dxa"/>
                  <w:tcBorders>
                    <w:top w:val="none" w:sz="6" w:space="0" w:color="auto"/>
                    <w:left w:val="none" w:sz="6" w:space="0" w:color="auto"/>
                    <w:bottom w:val="none" w:sz="6" w:space="0" w:color="auto"/>
                  </w:tcBorders>
                </w:tcPr>
                <w:p w14:paraId="06C03BEB"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2023-2024: 678 mln GBP </w:t>
                  </w:r>
                </w:p>
                <w:p w14:paraId="17C74E16"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2022-2023: 567 mln GBP </w:t>
                  </w:r>
                </w:p>
                <w:p w14:paraId="540B5FCF" w14:textId="77777777" w:rsidR="00D53624" w:rsidRPr="00030E66" w:rsidRDefault="00D53624" w:rsidP="00D53624">
                  <w:pPr>
                    <w:pStyle w:val="Default"/>
                    <w:framePr w:hSpace="141" w:wrap="around" w:vAnchor="page" w:hAnchor="margin" w:xAlign="center" w:y="663"/>
                    <w:spacing w:line="276" w:lineRule="auto"/>
                    <w:rPr>
                      <w:color w:val="auto"/>
                      <w:sz w:val="20"/>
                      <w:szCs w:val="20"/>
                    </w:rPr>
                  </w:pPr>
                  <w:r w:rsidRPr="00030E66">
                    <w:rPr>
                      <w:color w:val="auto"/>
                      <w:sz w:val="20"/>
                      <w:szCs w:val="20"/>
                    </w:rPr>
                    <w:t xml:space="preserve">2021-2022: 380 mln GBP </w:t>
                  </w:r>
                </w:p>
              </w:tc>
            </w:tr>
          </w:tbl>
          <w:p w14:paraId="6A86E450" w14:textId="27194AE2" w:rsidR="001F3899" w:rsidRDefault="00D53624" w:rsidP="00F30762">
            <w:pPr>
              <w:spacing w:before="60" w:after="60" w:line="240" w:lineRule="auto"/>
              <w:jc w:val="both"/>
              <w:rPr>
                <w:rFonts w:ascii="Times New Roman" w:hAnsi="Times New Roman"/>
                <w:color w:val="000000" w:themeColor="text1"/>
              </w:rPr>
            </w:pPr>
            <w:r w:rsidRPr="00D53624">
              <w:rPr>
                <w:rFonts w:ascii="Times New Roman" w:hAnsi="Times New Roman"/>
                <w:b/>
                <w:bCs/>
                <w:color w:val="000000" w:themeColor="text1"/>
              </w:rPr>
              <w:lastRenderedPageBreak/>
              <w:t>Francja:</w:t>
            </w:r>
            <w:r>
              <w:rPr>
                <w:rFonts w:ascii="Times New Roman" w:hAnsi="Times New Roman"/>
                <w:color w:val="000000" w:themeColor="text1"/>
              </w:rPr>
              <w:t xml:space="preserve"> </w:t>
            </w:r>
            <w:r w:rsidRPr="00D53624">
              <w:rPr>
                <w:rFonts w:ascii="Times New Roman" w:hAnsi="Times New Roman"/>
                <w:color w:val="000000" w:themeColor="text1"/>
              </w:rPr>
              <w:t>Podstawa opodatkowania obejmuje wszystkie przychody na całym świecie (tj. przychody brutto)</w:t>
            </w:r>
            <w:r w:rsidRPr="00D53624">
              <w:rPr>
                <w:rFonts w:ascii="Times New Roman" w:hAnsi="Times New Roman"/>
                <w:b/>
                <w:bCs/>
                <w:color w:val="000000" w:themeColor="text1"/>
              </w:rPr>
              <w:t xml:space="preserve"> </w:t>
            </w:r>
            <w:r w:rsidRPr="00D53624">
              <w:rPr>
                <w:rFonts w:ascii="Times New Roman" w:hAnsi="Times New Roman"/>
                <w:color w:val="000000" w:themeColor="text1"/>
              </w:rPr>
              <w:t>otrzymane przez podatnika (z wyłączeniem podatku VAT) za opodatkowane usługi, pomnożone przez procent odzwierciedlający proporcję opodatkowanych usług świadczonych lub dostarczanych we Francji (wskaźnik obecności we Francji). Podatnicy muszą również być w stanie określić, kiedy usługi są świadczone we Francji. W przypadku interfejsów</w:t>
            </w:r>
            <w:r w:rsidR="00DC4787">
              <w:rPr>
                <w:rFonts w:ascii="Times New Roman" w:hAnsi="Times New Roman"/>
                <w:color w:val="000000" w:themeColor="text1"/>
              </w:rPr>
              <w:t xml:space="preserve"> internetowych</w:t>
            </w:r>
            <w:r w:rsidRPr="00D53624">
              <w:rPr>
                <w:rFonts w:ascii="Times New Roman" w:hAnsi="Times New Roman"/>
                <w:color w:val="000000" w:themeColor="text1"/>
              </w:rPr>
              <w:t xml:space="preserve"> usługa jest uważana za świadczoną we Francji, gdy transakcja jest podejmowana przez użytkownika znajdującego się tam lub gdy użytkownik ma otwarte konto we Francji, które umożliwia mu dostęp do usług platformy. Reklama ukierunkowana jest świadczona we Francji, gdy reklama jest umieszczana na </w:t>
            </w:r>
            <w:r w:rsidR="00DC4787">
              <w:rPr>
                <w:rFonts w:ascii="Times New Roman" w:hAnsi="Times New Roman"/>
                <w:color w:val="000000" w:themeColor="text1"/>
              </w:rPr>
              <w:t>interfejsie internetowym</w:t>
            </w:r>
            <w:r w:rsidRPr="00D53624">
              <w:rPr>
                <w:rFonts w:ascii="Times New Roman" w:hAnsi="Times New Roman"/>
                <w:color w:val="000000" w:themeColor="text1"/>
              </w:rPr>
              <w:t>, z którego korzysta użytkownik znajdujący się we Francji, lub gdy sprzedawane dane pochodzą z konsultacji jednego z tych interfejsów przez użytkownika znajdującego się we Francji. To, czy użytkownik znajduje się we Francji, jest ustalane na podstawie jego adresu IP bądź innych metod.</w:t>
            </w:r>
          </w:p>
          <w:p w14:paraId="5D5F1C1A" w14:textId="25479CA1" w:rsidR="004052BE" w:rsidRP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b/>
                <w:bCs/>
                <w:color w:val="000000" w:themeColor="text1"/>
              </w:rPr>
              <w:t>Hiszpania:</w:t>
            </w:r>
            <w:r>
              <w:rPr>
                <w:rFonts w:ascii="Times New Roman" w:hAnsi="Times New Roman"/>
                <w:color w:val="000000" w:themeColor="text1"/>
              </w:rPr>
              <w:t xml:space="preserve"> </w:t>
            </w:r>
            <w:r w:rsidRPr="004052BE">
              <w:rPr>
                <w:rFonts w:ascii="Times New Roman" w:hAnsi="Times New Roman"/>
                <w:color w:val="000000" w:themeColor="text1"/>
              </w:rPr>
              <w:t xml:space="preserve">Przychód brutto, od którego odprowadzany jest podatek, jest obliczany na dane zdarzenie/usługę, a nie na podstawie zagregowanej. Istotną zmianą jest tutaj pośredni, obrotowy charakter podatku: podatek naliczany jest na bieżąco przy każdej transakcji (choć rozliczany kwartalnie), a nie jak w przypadku modelu unijnego: w danym okresie rozliczeniowym. </w:t>
            </w:r>
            <w:r>
              <w:rPr>
                <w:rFonts w:ascii="Times New Roman" w:hAnsi="Times New Roman"/>
                <w:color w:val="000000" w:themeColor="text1"/>
              </w:rPr>
              <w:t>Podatek</w:t>
            </w:r>
            <w:r w:rsidRPr="004052BE">
              <w:rPr>
                <w:rFonts w:ascii="Times New Roman" w:hAnsi="Times New Roman"/>
                <w:color w:val="000000" w:themeColor="text1"/>
              </w:rPr>
              <w:t xml:space="preserve"> dotyczy firm o rocznych przychodach globalnych przekraczających 750 mln EUR oraz przychodach z usług cyfrowych w Hiszpanii przekraczających 3 mln EUR. W przypadku grup kapitałowych progi te obowiązują na poziomie całej grupy.</w:t>
            </w:r>
          </w:p>
          <w:p w14:paraId="02DE430D" w14:textId="4750A3A1" w:rsidR="004052BE" w:rsidRP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color w:val="000000" w:themeColor="text1"/>
              </w:rPr>
              <w:t>Częstotliwość rozliczania podatku (kwartalnie, a nie rocznie) może rodzić dodatkowe koszty i uciążliwości administracyjne. Opodatkowaniu podlegają trzy kategorie usług:</w:t>
            </w:r>
          </w:p>
          <w:p w14:paraId="23BF049E" w14:textId="7BA23AD7" w:rsidR="004052BE" w:rsidRP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color w:val="000000" w:themeColor="text1"/>
              </w:rPr>
              <w:t>1) usługi reklamy ukierunkowanej online - czyli każda forma cyfrowej komunikacji handlowej, której celem jest promocja produktu, usługi lub marki, skierowana do użytkowników na podstawie danych zebranych o tych użytkownikach</w:t>
            </w:r>
            <w:r w:rsidR="00F41ADE">
              <w:rPr>
                <w:rFonts w:ascii="Times New Roman" w:hAnsi="Times New Roman"/>
                <w:color w:val="000000" w:themeColor="text1"/>
              </w:rPr>
              <w:t>;</w:t>
            </w:r>
          </w:p>
          <w:p w14:paraId="7220F265" w14:textId="7E99E6AD" w:rsidR="004052BE" w:rsidRP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color w:val="000000" w:themeColor="text1"/>
              </w:rPr>
              <w:t xml:space="preserve">2) usługi pośrednictwa internetowego - czyli usługi udostępniania wielostronnych </w:t>
            </w:r>
            <w:r w:rsidR="00DC4787">
              <w:rPr>
                <w:rFonts w:ascii="Times New Roman" w:hAnsi="Times New Roman"/>
                <w:color w:val="000000" w:themeColor="text1"/>
              </w:rPr>
              <w:t>interfejsów internetowych</w:t>
            </w:r>
            <w:r w:rsidRPr="004052BE">
              <w:rPr>
                <w:rFonts w:ascii="Times New Roman" w:hAnsi="Times New Roman"/>
                <w:color w:val="000000" w:themeColor="text1"/>
              </w:rPr>
              <w:t>, które pozwalają użytkownikom na regularną interakcję z innymi użytkownikami, ułatwiają dostarczanie podstawowych dostaw towarów lub usług bezpośrednio między takimi użytkownikami lub umożliwiają im lokalizowanie innych użytkowników i interakcję z nimi;</w:t>
            </w:r>
          </w:p>
          <w:p w14:paraId="75000B18" w14:textId="5F2F919A" w:rsid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color w:val="000000" w:themeColor="text1"/>
              </w:rPr>
              <w:t xml:space="preserve">3) przesyłanie danych użytkowników generowanych za pośrednictwem </w:t>
            </w:r>
            <w:r w:rsidR="00DC4787">
              <w:rPr>
                <w:rFonts w:ascii="Times New Roman" w:hAnsi="Times New Roman"/>
                <w:color w:val="000000" w:themeColor="text1"/>
              </w:rPr>
              <w:t>interfejsów internetowych</w:t>
            </w:r>
            <w:r w:rsidRPr="004052BE">
              <w:rPr>
                <w:rFonts w:ascii="Times New Roman" w:hAnsi="Times New Roman"/>
                <w:color w:val="000000" w:themeColor="text1"/>
              </w:rPr>
              <w:t xml:space="preserve"> - czyli usługa przesyłania zebranych o użytkownikach danych, które zostały zebrane od użytkowników lub powstały w wyniku działań tych użytkowników na </w:t>
            </w:r>
            <w:r w:rsidR="00DC4787">
              <w:rPr>
                <w:rFonts w:ascii="Times New Roman" w:hAnsi="Times New Roman"/>
                <w:color w:val="000000" w:themeColor="text1"/>
              </w:rPr>
              <w:t>interfejsach internetowych</w:t>
            </w:r>
            <w:r>
              <w:rPr>
                <w:rFonts w:ascii="Times New Roman" w:hAnsi="Times New Roman"/>
                <w:color w:val="000000" w:themeColor="text1"/>
              </w:rPr>
              <w:t>.</w:t>
            </w:r>
          </w:p>
          <w:p w14:paraId="5C9EF532" w14:textId="3C8DAE8F" w:rsidR="004052BE" w:rsidRP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b/>
                <w:bCs/>
                <w:color w:val="000000" w:themeColor="text1"/>
              </w:rPr>
              <w:t>Austria:</w:t>
            </w:r>
            <w:r>
              <w:rPr>
                <w:rFonts w:ascii="Times New Roman" w:hAnsi="Times New Roman"/>
                <w:color w:val="000000" w:themeColor="text1"/>
              </w:rPr>
              <w:t xml:space="preserve"> </w:t>
            </w:r>
            <w:r w:rsidRPr="004052BE">
              <w:rPr>
                <w:rFonts w:ascii="Times New Roman" w:hAnsi="Times New Roman"/>
                <w:color w:val="000000" w:themeColor="text1"/>
              </w:rPr>
              <w:t xml:space="preserve">Podstawą wymiaru podatku jest wynagrodzenie, które platforma otrzymuje za udostępnienie przestrzeni reklamowej od klienta (przychód z aktywności użytkowników wobec konkretnej treści reklamowej - kliknięcia, wyświetlenia, itd.). Stawka podatku wynosi 5 </w:t>
            </w:r>
            <w:r w:rsidR="00FB4B82">
              <w:rPr>
                <w:rFonts w:ascii="Times New Roman" w:hAnsi="Times New Roman"/>
                <w:color w:val="000000" w:themeColor="text1"/>
              </w:rPr>
              <w:t>%</w:t>
            </w:r>
            <w:r w:rsidRPr="004052BE">
              <w:rPr>
                <w:rFonts w:ascii="Times New Roman" w:hAnsi="Times New Roman"/>
                <w:color w:val="000000" w:themeColor="text1"/>
              </w:rPr>
              <w:t xml:space="preserve"> podstawy wymiaru. Lokalizacja ustalana jest na podstawie kryterium wyświetlania treści – usługa jest więc świadczona w Austrii, jeżeli użytkownik odtworzył treść reklamową na terenie państwa. Lokalizację użytkownika określa się z kolei na podstawie tradycyjnych metod: IP, numery MAC, </w:t>
            </w:r>
            <w:proofErr w:type="spellStart"/>
            <w:r w:rsidRPr="004052BE">
              <w:rPr>
                <w:rFonts w:ascii="Times New Roman" w:hAnsi="Times New Roman"/>
                <w:color w:val="000000" w:themeColor="text1"/>
              </w:rPr>
              <w:t>geotargeting</w:t>
            </w:r>
            <w:proofErr w:type="spellEnd"/>
            <w:r w:rsidRPr="004052BE">
              <w:rPr>
                <w:rFonts w:ascii="Times New Roman" w:hAnsi="Times New Roman"/>
                <w:color w:val="000000" w:themeColor="text1"/>
              </w:rPr>
              <w:t xml:space="preserve">, </w:t>
            </w:r>
            <w:proofErr w:type="spellStart"/>
            <w:r w:rsidRPr="004052BE">
              <w:rPr>
                <w:rFonts w:ascii="Times New Roman" w:hAnsi="Times New Roman"/>
                <w:color w:val="000000" w:themeColor="text1"/>
              </w:rPr>
              <w:t>geolokalizacja</w:t>
            </w:r>
            <w:proofErr w:type="spellEnd"/>
            <w:r w:rsidRPr="004052BE">
              <w:rPr>
                <w:rFonts w:ascii="Times New Roman" w:hAnsi="Times New Roman"/>
                <w:color w:val="000000" w:themeColor="text1"/>
              </w:rPr>
              <w:t>.</w:t>
            </w:r>
            <w:r>
              <w:rPr>
                <w:rFonts w:ascii="Times New Roman" w:hAnsi="Times New Roman"/>
                <w:color w:val="000000" w:themeColor="text1"/>
              </w:rPr>
              <w:t xml:space="preserve"> </w:t>
            </w:r>
            <w:r w:rsidRPr="004052BE">
              <w:rPr>
                <w:rFonts w:ascii="Times New Roman" w:hAnsi="Times New Roman"/>
                <w:color w:val="000000" w:themeColor="text1"/>
              </w:rPr>
              <w:t xml:space="preserve">Podatnikiem będzie podmiot udostępniający cyfrową przestrzeń reklamową, który otrzymuje wynagrodzenie za świadczenie usług reklamy cyfrowej. Dotyczy to również przypadków, gdy reklamodawca nie jest właścicielem </w:t>
            </w:r>
            <w:r w:rsidR="00DC4787">
              <w:rPr>
                <w:rFonts w:ascii="Times New Roman" w:hAnsi="Times New Roman"/>
                <w:color w:val="000000" w:themeColor="text1"/>
              </w:rPr>
              <w:t>interfejsu internetowego</w:t>
            </w:r>
            <w:r w:rsidRPr="004052BE">
              <w:rPr>
                <w:rFonts w:ascii="Times New Roman" w:hAnsi="Times New Roman"/>
                <w:color w:val="000000" w:themeColor="text1"/>
              </w:rPr>
              <w:t>.</w:t>
            </w:r>
          </w:p>
          <w:p w14:paraId="06A47ADB" w14:textId="31FC7BDD" w:rsidR="004052BE" w:rsidRP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b/>
                <w:bCs/>
                <w:color w:val="000000" w:themeColor="text1"/>
              </w:rPr>
              <w:t>Wielka Brytania:</w:t>
            </w:r>
            <w:r>
              <w:rPr>
                <w:rFonts w:ascii="Times New Roman" w:hAnsi="Times New Roman"/>
                <w:color w:val="000000" w:themeColor="text1"/>
              </w:rPr>
              <w:t xml:space="preserve"> </w:t>
            </w:r>
            <w:r w:rsidRPr="004052BE">
              <w:rPr>
                <w:rFonts w:ascii="Times New Roman" w:hAnsi="Times New Roman"/>
                <w:color w:val="000000" w:themeColor="text1"/>
              </w:rPr>
              <w:t>Każdy podmiot, który był członkiem grupy w danym okresie rozliczeniowym, podlega podatkowi od usług cyfrowych w odniesieniu do przychodów z usług cyfrowych osiągniętych w Wielkiej Brytanii w tym okresie.</w:t>
            </w:r>
          </w:p>
          <w:p w14:paraId="6F09C9EB" w14:textId="77777777" w:rsidR="004052BE" w:rsidRP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color w:val="000000" w:themeColor="text1"/>
              </w:rPr>
              <w:t xml:space="preserve">Aby ustalić wysokość zobowiązania podmiotów podlegających podatkowi od usług cyfrowych za dany okres rozliczeniowy, należy wykonać następujące kroki: </w:t>
            </w:r>
          </w:p>
          <w:p w14:paraId="65943C92" w14:textId="3E28A208" w:rsidR="004052BE" w:rsidRP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color w:val="000000" w:themeColor="text1"/>
              </w:rPr>
              <w:t>Krok 1: Zweryfikowanie całkowitej kwot</w:t>
            </w:r>
            <w:r w:rsidR="00FB4B82">
              <w:rPr>
                <w:rFonts w:ascii="Times New Roman" w:hAnsi="Times New Roman"/>
                <w:color w:val="000000" w:themeColor="text1"/>
              </w:rPr>
              <w:t>y</w:t>
            </w:r>
            <w:r w:rsidRPr="004052BE">
              <w:rPr>
                <w:rFonts w:ascii="Times New Roman" w:hAnsi="Times New Roman"/>
                <w:color w:val="000000" w:themeColor="text1"/>
              </w:rPr>
              <w:t xml:space="preserve"> przychodów z usług cyfrowych w Wielkiej Brytanii, które zostały osiągnięte przez członków grupy w okresie rozliczeniowym. </w:t>
            </w:r>
          </w:p>
          <w:p w14:paraId="02E4A527" w14:textId="37DCD118" w:rsidR="004052BE" w:rsidRP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color w:val="000000" w:themeColor="text1"/>
              </w:rPr>
              <w:t>Krok 2: Odjęcie 25 milionów funtów od kwoty obliczonej w kroku 1.</w:t>
            </w:r>
          </w:p>
          <w:p w14:paraId="6FEF2ECC" w14:textId="2D4E446F" w:rsid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color w:val="000000" w:themeColor="text1"/>
              </w:rPr>
              <w:t>Krok 3: Obliczenie 2% wartości uzyskanej w kroku 2. Wynik tej kalkulacji stanowi „kwotę grupy”.</w:t>
            </w:r>
          </w:p>
          <w:p w14:paraId="18A0832A" w14:textId="495F8146" w:rsidR="004052BE" w:rsidRP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color w:val="000000" w:themeColor="text1"/>
              </w:rPr>
              <w:t xml:space="preserve">Krok 4: Zobowiązanie odpowiedniego podmiotu do odprowadzenia podatku od usług cyfrowych za dany okres rozliczeniowy wynosi odpowiednią część „kwoty grupy”. </w:t>
            </w:r>
          </w:p>
          <w:p w14:paraId="60D4AC5D" w14:textId="77777777" w:rsidR="004052BE" w:rsidRPr="004052BE"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color w:val="000000" w:themeColor="text1"/>
              </w:rPr>
              <w:lastRenderedPageBreak/>
              <w:t xml:space="preserve">„Odpowiednia część” oznacza część całkowitej kwoty przychodów z usług cyfrowych w Wielkiej Brytanii, która przypada członkom grupy w okresie rozliczeniowym, przypisaną odpowiedniemu podmiotowi. Jeżeli okres rozliczeniowy trwa krócej niż rok, kwota wskazana w kroku 2 podpunktu jest proporcjonalnie zmniejszana. </w:t>
            </w:r>
          </w:p>
          <w:p w14:paraId="4CEEB73F" w14:textId="77777777" w:rsidR="00D53624" w:rsidRDefault="004052BE" w:rsidP="00F30762">
            <w:pPr>
              <w:spacing w:before="60" w:after="60" w:line="240" w:lineRule="auto"/>
              <w:jc w:val="both"/>
              <w:rPr>
                <w:rFonts w:ascii="Times New Roman" w:hAnsi="Times New Roman"/>
                <w:color w:val="000000" w:themeColor="text1"/>
              </w:rPr>
            </w:pPr>
            <w:r w:rsidRPr="004052BE">
              <w:rPr>
                <w:rFonts w:ascii="Times New Roman" w:hAnsi="Times New Roman"/>
                <w:color w:val="000000" w:themeColor="text1"/>
              </w:rPr>
              <w:t>Zgodnie z przepisami użytkownik jest uznawany za osobę z Wielkiej Brytanii, jeśli można racjonalnie założyć, że jego normalne miejsce pobytu lub siedziba znajduje się w tym kraju. Ma to na celu rozwiązanie sytuacji, w których niektóre podmioty mogą nie dysponować wystarczającymi informacjami, by jednoznacznie określić miejsce stałego pobytu użytkownika. Test „rozsądnego założenia” ma charakter pragmatyczny, zmniejszając obciążenie administracyjne firm i zapobiegając konieczności zbierania od użytkowników większej ilości danych niż te, które już są zbierane w ramach działalności gospodarczej. Jest to w istocie test prawdopodobieństwa: użytkownik będzie uznawany za osobę z Wielkiej Brytanii, jeśli istnieje wyższe prawdopodobieństwo, że jego normalne miejsce pobytu znajduje się w tym kraju. Decyzja powinna opierać się na dostępnych dowodach, a rozsądna i niezależna osoba, zapoznając się z tymi informacjami, doszłaby do podobnego wniosku.</w:t>
            </w:r>
          </w:p>
          <w:p w14:paraId="68D39454" w14:textId="57B1695B" w:rsidR="00AE3314" w:rsidRPr="00DA6AA0" w:rsidRDefault="00AE3314" w:rsidP="00AE3314">
            <w:pPr>
              <w:spacing w:before="60" w:after="60" w:line="240" w:lineRule="auto"/>
              <w:jc w:val="both"/>
              <w:rPr>
                <w:rFonts w:ascii="Times New Roman" w:hAnsi="Times New Roman"/>
                <w:color w:val="000000" w:themeColor="text1"/>
              </w:rPr>
            </w:pPr>
            <w:r w:rsidRPr="00AE3314">
              <w:rPr>
                <w:rFonts w:ascii="Times New Roman" w:hAnsi="Times New Roman"/>
                <w:color w:val="000000" w:themeColor="text1"/>
              </w:rPr>
              <w:t xml:space="preserve">Raport </w:t>
            </w:r>
            <w:proofErr w:type="spellStart"/>
            <w:r w:rsidRPr="00AE3314">
              <w:rPr>
                <w:rFonts w:ascii="Times New Roman" w:hAnsi="Times New Roman"/>
                <w:color w:val="000000" w:themeColor="text1"/>
              </w:rPr>
              <w:t>Instrat</w:t>
            </w:r>
            <w:proofErr w:type="spellEnd"/>
            <w:r w:rsidRPr="00AE3314">
              <w:rPr>
                <w:rFonts w:ascii="Times New Roman" w:hAnsi="Times New Roman"/>
                <w:color w:val="000000" w:themeColor="text1"/>
              </w:rPr>
              <w:t xml:space="preserve"> </w:t>
            </w:r>
            <w:r>
              <w:rPr>
                <w:rFonts w:ascii="Times New Roman" w:hAnsi="Times New Roman"/>
                <w:color w:val="000000" w:themeColor="text1"/>
              </w:rPr>
              <w:t>„</w:t>
            </w:r>
            <w:r w:rsidRPr="00AE3314">
              <w:rPr>
                <w:rFonts w:ascii="Times New Roman" w:hAnsi="Times New Roman"/>
                <w:color w:val="000000" w:themeColor="text1"/>
              </w:rPr>
              <w:t>Opodatkowanie działalności cyfrowej</w:t>
            </w:r>
            <w:r w:rsidR="00234902">
              <w:rPr>
                <w:rFonts w:ascii="Times New Roman" w:hAnsi="Times New Roman"/>
                <w:color w:val="000000" w:themeColor="text1"/>
              </w:rPr>
              <w:t>.</w:t>
            </w:r>
            <w:r w:rsidRPr="00AE3314">
              <w:rPr>
                <w:rFonts w:ascii="Times New Roman" w:hAnsi="Times New Roman"/>
                <w:color w:val="000000" w:themeColor="text1"/>
              </w:rPr>
              <w:t xml:space="preserve"> Ekspertyza w zakresie wprowadzenia podatku cyfrowego</w:t>
            </w:r>
            <w:r w:rsidR="00BB3D07">
              <w:rPr>
                <w:rFonts w:ascii="Times New Roman" w:hAnsi="Times New Roman"/>
                <w:color w:val="000000" w:themeColor="text1"/>
              </w:rPr>
              <w:t xml:space="preserve"> </w:t>
            </w:r>
            <w:r w:rsidRPr="00AE3314">
              <w:rPr>
                <w:rFonts w:ascii="Times New Roman" w:hAnsi="Times New Roman"/>
                <w:color w:val="000000" w:themeColor="text1"/>
              </w:rPr>
              <w:t>w Polsce”. sugeruje, że tam gdzie podatek wprowadzono (Wielka Brytania, Austria,</w:t>
            </w:r>
            <w:r>
              <w:rPr>
                <w:rFonts w:ascii="Times New Roman" w:hAnsi="Times New Roman"/>
                <w:color w:val="000000" w:themeColor="text1"/>
              </w:rPr>
              <w:t xml:space="preserve"> </w:t>
            </w:r>
            <w:r w:rsidRPr="00AE3314">
              <w:rPr>
                <w:rFonts w:ascii="Times New Roman" w:hAnsi="Times New Roman"/>
                <w:color w:val="000000" w:themeColor="text1"/>
              </w:rPr>
              <w:t>Francja), okazał się on fiskalnie efektywny, a kluczem do uniknięcia trudności z egzekucją i</w:t>
            </w:r>
            <w:r>
              <w:rPr>
                <w:rFonts w:ascii="Times New Roman" w:hAnsi="Times New Roman"/>
                <w:color w:val="000000" w:themeColor="text1"/>
              </w:rPr>
              <w:t xml:space="preserve"> </w:t>
            </w:r>
            <w:r w:rsidRPr="00AE3314">
              <w:rPr>
                <w:rFonts w:ascii="Times New Roman" w:hAnsi="Times New Roman"/>
                <w:color w:val="000000" w:themeColor="text1"/>
              </w:rPr>
              <w:t>wątpliwości interpretacyjnych jest przyjęcie podejścia opartego na usługach oraz pragmatycznych</w:t>
            </w:r>
            <w:r>
              <w:rPr>
                <w:rFonts w:ascii="Times New Roman" w:hAnsi="Times New Roman"/>
                <w:color w:val="000000" w:themeColor="text1"/>
              </w:rPr>
              <w:t xml:space="preserve"> </w:t>
            </w:r>
            <w:r w:rsidRPr="00AE3314">
              <w:rPr>
                <w:rFonts w:ascii="Times New Roman" w:hAnsi="Times New Roman"/>
                <w:color w:val="000000" w:themeColor="text1"/>
              </w:rPr>
              <w:t>zasad ustalania lokalizacji użytkownika.</w:t>
            </w:r>
          </w:p>
        </w:tc>
      </w:tr>
      <w:tr w:rsidR="0076656D" w:rsidRPr="00DA6AA0" w14:paraId="68D39457" w14:textId="77777777" w:rsidTr="00D77EF1">
        <w:trPr>
          <w:trHeight w:val="359"/>
        </w:trPr>
        <w:tc>
          <w:tcPr>
            <w:tcW w:w="10947" w:type="dxa"/>
            <w:gridSpan w:val="32"/>
            <w:shd w:val="clear" w:color="auto" w:fill="99CCFF"/>
            <w:vAlign w:val="center"/>
          </w:tcPr>
          <w:p w14:paraId="68D39456" w14:textId="77777777" w:rsidR="0076656D" w:rsidRPr="00DA6AA0" w:rsidRDefault="0076656D" w:rsidP="000E0B30">
            <w:pPr>
              <w:numPr>
                <w:ilvl w:val="0"/>
                <w:numId w:val="1"/>
              </w:numPr>
              <w:spacing w:before="60" w:after="60" w:line="240" w:lineRule="auto"/>
              <w:ind w:left="318" w:hanging="284"/>
              <w:jc w:val="both"/>
              <w:rPr>
                <w:rFonts w:ascii="Times New Roman" w:hAnsi="Times New Roman"/>
                <w:b/>
                <w:color w:val="000000"/>
              </w:rPr>
            </w:pPr>
            <w:r w:rsidRPr="00DA6AA0">
              <w:rPr>
                <w:rFonts w:ascii="Times New Roman" w:hAnsi="Times New Roman"/>
                <w:b/>
                <w:color w:val="000000"/>
              </w:rPr>
              <w:lastRenderedPageBreak/>
              <w:t>Podmioty, na które oddziałuje projekt</w:t>
            </w:r>
          </w:p>
        </w:tc>
      </w:tr>
      <w:tr w:rsidR="006F4069" w:rsidRPr="00DA6AA0" w14:paraId="19DCD847" w14:textId="77777777" w:rsidTr="00D77EF1">
        <w:trPr>
          <w:gridBefore w:val="1"/>
          <w:gridAfter w:val="2"/>
          <w:wBefore w:w="29" w:type="dxa"/>
          <w:wAfter w:w="123" w:type="dxa"/>
          <w:trHeight w:val="142"/>
        </w:trPr>
        <w:tc>
          <w:tcPr>
            <w:tcW w:w="2552" w:type="dxa"/>
            <w:gridSpan w:val="3"/>
          </w:tcPr>
          <w:p w14:paraId="47BA1908" w14:textId="28053DDB" w:rsidR="006F4069" w:rsidRPr="00DA6AA0" w:rsidRDefault="006F4069" w:rsidP="000E0B30">
            <w:pPr>
              <w:spacing w:line="240" w:lineRule="auto"/>
              <w:jc w:val="center"/>
              <w:rPr>
                <w:rFonts w:ascii="Times New Roman" w:hAnsi="Times New Roman"/>
                <w:color w:val="000000"/>
              </w:rPr>
            </w:pPr>
            <w:r w:rsidRPr="00DA6AA0">
              <w:rPr>
                <w:rFonts w:ascii="Times New Roman" w:hAnsi="Times New Roman"/>
                <w:color w:val="000000"/>
                <w:spacing w:val="-2"/>
              </w:rPr>
              <w:t>Grupa</w:t>
            </w:r>
          </w:p>
        </w:tc>
        <w:tc>
          <w:tcPr>
            <w:tcW w:w="2266" w:type="dxa"/>
            <w:gridSpan w:val="7"/>
          </w:tcPr>
          <w:p w14:paraId="495F203F" w14:textId="149DEC7E" w:rsidR="006F4069" w:rsidRPr="00DA6AA0" w:rsidRDefault="006F4069" w:rsidP="000E0B30">
            <w:pPr>
              <w:spacing w:line="240" w:lineRule="auto"/>
              <w:jc w:val="center"/>
              <w:rPr>
                <w:rFonts w:ascii="Times New Roman" w:hAnsi="Times New Roman"/>
                <w:color w:val="000000"/>
              </w:rPr>
            </w:pPr>
            <w:r w:rsidRPr="00DA6AA0">
              <w:rPr>
                <w:rFonts w:ascii="Times New Roman" w:hAnsi="Times New Roman"/>
                <w:color w:val="000000"/>
                <w:spacing w:val="-2"/>
              </w:rPr>
              <w:t>Wielkość</w:t>
            </w:r>
          </w:p>
        </w:tc>
        <w:tc>
          <w:tcPr>
            <w:tcW w:w="2996" w:type="dxa"/>
            <w:gridSpan w:val="12"/>
          </w:tcPr>
          <w:p w14:paraId="6164F0A5" w14:textId="4DCC8123" w:rsidR="006F4069" w:rsidRPr="00DA6AA0" w:rsidRDefault="006F4069" w:rsidP="000E0B30">
            <w:pPr>
              <w:spacing w:before="60" w:after="60"/>
              <w:jc w:val="center"/>
              <w:rPr>
                <w:rFonts w:ascii="Times New Roman" w:hAnsi="Times New Roman"/>
                <w:color w:val="000000"/>
                <w:spacing w:val="-2"/>
              </w:rPr>
            </w:pPr>
            <w:r w:rsidRPr="00DA6AA0">
              <w:rPr>
                <w:rFonts w:ascii="Times New Roman" w:hAnsi="Times New Roman"/>
                <w:color w:val="000000"/>
                <w:spacing w:val="-2"/>
              </w:rPr>
              <w:t>Źródło danych</w:t>
            </w:r>
          </w:p>
        </w:tc>
        <w:tc>
          <w:tcPr>
            <w:tcW w:w="2981" w:type="dxa"/>
            <w:gridSpan w:val="7"/>
          </w:tcPr>
          <w:p w14:paraId="7870C906" w14:textId="6251B8D4" w:rsidR="006F4069" w:rsidRPr="00DA6AA0" w:rsidRDefault="006F4069" w:rsidP="000E0B30">
            <w:pPr>
              <w:spacing w:line="240" w:lineRule="auto"/>
              <w:jc w:val="center"/>
              <w:rPr>
                <w:rFonts w:ascii="Times New Roman" w:hAnsi="Times New Roman"/>
                <w:color w:val="000000"/>
                <w:spacing w:val="-2"/>
              </w:rPr>
            </w:pPr>
            <w:r w:rsidRPr="00DA6AA0">
              <w:rPr>
                <w:rFonts w:ascii="Times New Roman" w:hAnsi="Times New Roman"/>
                <w:color w:val="000000"/>
                <w:spacing w:val="-2"/>
              </w:rPr>
              <w:t>Oddziaływanie</w:t>
            </w:r>
          </w:p>
        </w:tc>
      </w:tr>
      <w:tr w:rsidR="006F4069" w:rsidRPr="00DA6AA0" w14:paraId="783CC8C9" w14:textId="77777777" w:rsidTr="00D77EF1">
        <w:trPr>
          <w:gridBefore w:val="1"/>
          <w:gridAfter w:val="2"/>
          <w:wBefore w:w="29" w:type="dxa"/>
          <w:wAfter w:w="123" w:type="dxa"/>
          <w:trHeight w:val="142"/>
        </w:trPr>
        <w:tc>
          <w:tcPr>
            <w:tcW w:w="2552" w:type="dxa"/>
            <w:gridSpan w:val="3"/>
          </w:tcPr>
          <w:p w14:paraId="5C962101" w14:textId="78992DBD" w:rsidR="006F4069" w:rsidRPr="00DA6AA0" w:rsidRDefault="00FF20E2" w:rsidP="000E0B30">
            <w:pPr>
              <w:spacing w:line="240" w:lineRule="auto"/>
              <w:rPr>
                <w:rFonts w:ascii="Times New Roman" w:hAnsi="Times New Roman"/>
                <w:color w:val="000000"/>
              </w:rPr>
            </w:pPr>
            <w:r>
              <w:rPr>
                <w:rFonts w:ascii="Times New Roman" w:hAnsi="Times New Roman"/>
                <w:color w:val="000000"/>
              </w:rPr>
              <w:t>N</w:t>
            </w:r>
            <w:r w:rsidRPr="00F508C6">
              <w:rPr>
                <w:rFonts w:ascii="Times New Roman" w:hAnsi="Times New Roman"/>
                <w:color w:val="000000"/>
              </w:rPr>
              <w:t>ajwiększe globalne</w:t>
            </w:r>
          </w:p>
        </w:tc>
        <w:tc>
          <w:tcPr>
            <w:tcW w:w="2266" w:type="dxa"/>
            <w:gridSpan w:val="7"/>
          </w:tcPr>
          <w:p w14:paraId="067D073F" w14:textId="76CC2C52" w:rsidR="006F4069" w:rsidRPr="00DA6AA0" w:rsidRDefault="00FF20E2" w:rsidP="000E0B30">
            <w:pPr>
              <w:spacing w:line="240" w:lineRule="auto"/>
              <w:rPr>
                <w:rFonts w:ascii="Times New Roman" w:hAnsi="Times New Roman"/>
                <w:color w:val="000000"/>
              </w:rPr>
            </w:pPr>
            <w:r>
              <w:rPr>
                <w:rFonts w:ascii="Times New Roman" w:hAnsi="Times New Roman"/>
                <w:color w:val="000000"/>
              </w:rPr>
              <w:t>Wielkość trudna do oszacowania</w:t>
            </w:r>
          </w:p>
        </w:tc>
        <w:tc>
          <w:tcPr>
            <w:tcW w:w="2996" w:type="dxa"/>
            <w:gridSpan w:val="12"/>
          </w:tcPr>
          <w:p w14:paraId="058BB43D" w14:textId="3DD1D6D3" w:rsidR="006F4069" w:rsidRPr="00DA6AA0" w:rsidRDefault="00F508C6" w:rsidP="000E0B30">
            <w:pPr>
              <w:spacing w:before="60" w:after="60"/>
              <w:rPr>
                <w:rFonts w:ascii="Times New Roman" w:hAnsi="Times New Roman"/>
                <w:color w:val="000000"/>
                <w:spacing w:val="-2"/>
              </w:rPr>
            </w:pPr>
            <w:r>
              <w:rPr>
                <w:rFonts w:ascii="Times New Roman" w:hAnsi="Times New Roman"/>
                <w:color w:val="000000"/>
                <w:spacing w:val="-2"/>
              </w:rPr>
              <w:t>D</w:t>
            </w:r>
            <w:r w:rsidRPr="00F508C6">
              <w:rPr>
                <w:rFonts w:ascii="Times New Roman" w:hAnsi="Times New Roman"/>
                <w:color w:val="000000"/>
                <w:spacing w:val="-2"/>
              </w:rPr>
              <w:t>okładne oszacowanie jest bardzo utrudnione ze względu na niską dostępność danych finansowych i brak obowiązków raportowych dla międzynarodowych firm w Polsce</w:t>
            </w:r>
            <w:r>
              <w:rPr>
                <w:rFonts w:ascii="Times New Roman" w:hAnsi="Times New Roman"/>
                <w:color w:val="000000"/>
                <w:spacing w:val="-2"/>
              </w:rPr>
              <w:t>.</w:t>
            </w:r>
          </w:p>
        </w:tc>
        <w:tc>
          <w:tcPr>
            <w:tcW w:w="2981" w:type="dxa"/>
            <w:gridSpan w:val="7"/>
          </w:tcPr>
          <w:p w14:paraId="0B0A5467" w14:textId="6758644D" w:rsidR="006F4069" w:rsidRPr="00197CF9" w:rsidRDefault="003C260B" w:rsidP="000E0B30">
            <w:pPr>
              <w:spacing w:line="240" w:lineRule="auto"/>
              <w:rPr>
                <w:rFonts w:ascii="Times New Roman" w:hAnsi="Times New Roman"/>
                <w:color w:val="000000"/>
                <w:spacing w:val="-2"/>
              </w:rPr>
            </w:pPr>
            <w:r>
              <w:rPr>
                <w:rFonts w:ascii="Times New Roman" w:hAnsi="Times New Roman"/>
                <w:color w:val="000000"/>
                <w:spacing w:val="-2"/>
              </w:rPr>
              <w:t xml:space="preserve">- podleganie opodatkowaniu podatkiem rekompensującym od osiągniętych </w:t>
            </w:r>
            <w:r w:rsidRPr="003C260B">
              <w:rPr>
                <w:rFonts w:ascii="Times New Roman" w:hAnsi="Times New Roman"/>
                <w:color w:val="000000"/>
                <w:spacing w:val="-2"/>
              </w:rPr>
              <w:t>przychodów wynikających ze świadczenia usług na terenie Rzeczpospolitej Polskiej</w:t>
            </w:r>
            <w:r>
              <w:rPr>
                <w:rFonts w:ascii="Times New Roman" w:hAnsi="Times New Roman"/>
                <w:color w:val="000000"/>
                <w:spacing w:val="-2"/>
              </w:rPr>
              <w:t>, o których mowa w projekcie ustawy;</w:t>
            </w:r>
          </w:p>
          <w:p w14:paraId="280D8A3F" w14:textId="54531D22" w:rsidR="00732655" w:rsidRPr="00197CF9" w:rsidRDefault="00732655" w:rsidP="000E0B30">
            <w:pPr>
              <w:spacing w:line="240" w:lineRule="auto"/>
              <w:rPr>
                <w:rFonts w:ascii="Times New Roman" w:hAnsi="Times New Roman"/>
                <w:color w:val="000000"/>
                <w:spacing w:val="-2"/>
              </w:rPr>
            </w:pPr>
            <w:r w:rsidRPr="00197CF9">
              <w:rPr>
                <w:rFonts w:ascii="Times New Roman" w:hAnsi="Times New Roman"/>
                <w:color w:val="000000"/>
                <w:spacing w:val="-2"/>
              </w:rPr>
              <w:t xml:space="preserve">- </w:t>
            </w:r>
            <w:r w:rsidRPr="00197CF9">
              <w:rPr>
                <w:rFonts w:ascii="Times New Roman" w:hAnsi="Times New Roman"/>
              </w:rPr>
              <w:t xml:space="preserve"> wyznaczenie </w:t>
            </w:r>
            <w:r w:rsidRPr="00197CF9">
              <w:rPr>
                <w:rFonts w:ascii="Times New Roman" w:hAnsi="Times New Roman"/>
                <w:color w:val="000000"/>
                <w:spacing w:val="-2"/>
              </w:rPr>
              <w:t>przedstawiciela podatkowego</w:t>
            </w:r>
            <w:r w:rsidR="009E534F">
              <w:rPr>
                <w:rFonts w:ascii="Times New Roman" w:hAnsi="Times New Roman"/>
                <w:color w:val="000000"/>
                <w:spacing w:val="-2"/>
              </w:rPr>
              <w:t>,</w:t>
            </w:r>
            <w:r w:rsidRPr="00197CF9">
              <w:rPr>
                <w:rFonts w:ascii="Times New Roman" w:hAnsi="Times New Roman"/>
                <w:color w:val="000000"/>
                <w:spacing w:val="-2"/>
              </w:rPr>
              <w:t xml:space="preserve"> jeżeli podatnik nie posiada na terytorium kraju siedziby ani stałego miejsca prowadzenia działalności gospodarczej,</w:t>
            </w:r>
          </w:p>
          <w:p w14:paraId="1AF246B9" w14:textId="450CC90C" w:rsidR="00732655" w:rsidRPr="00197CF9" w:rsidRDefault="00732655" w:rsidP="000E0B30">
            <w:pPr>
              <w:spacing w:line="240" w:lineRule="auto"/>
              <w:rPr>
                <w:rFonts w:ascii="Times New Roman" w:hAnsi="Times New Roman"/>
                <w:color w:val="000000"/>
                <w:spacing w:val="-2"/>
              </w:rPr>
            </w:pPr>
            <w:r w:rsidRPr="00197CF9">
              <w:rPr>
                <w:rFonts w:ascii="Times New Roman" w:hAnsi="Times New Roman"/>
                <w:color w:val="000000"/>
                <w:spacing w:val="-2"/>
              </w:rPr>
              <w:t xml:space="preserve">- dokonywanie </w:t>
            </w:r>
            <w:r w:rsidR="00197CF9" w:rsidRPr="00197CF9">
              <w:rPr>
                <w:rFonts w:ascii="Times New Roman" w:hAnsi="Times New Roman"/>
              </w:rPr>
              <w:t xml:space="preserve">przez podatnika, wyznaczony przedstawiciel grupy lub ustanowiony przedstawiciel podatkowego </w:t>
            </w:r>
            <w:r w:rsidRPr="00197CF9">
              <w:rPr>
                <w:rFonts w:ascii="Times New Roman" w:hAnsi="Times New Roman"/>
                <w:color w:val="000000"/>
                <w:spacing w:val="-2"/>
              </w:rPr>
              <w:t>zgłoszeń do naczelnika właściwego urzędu skarbowego, że jest on zobowiązany do zapłaty podatku</w:t>
            </w:r>
            <w:r w:rsidR="00197CF9" w:rsidRPr="00197CF9">
              <w:rPr>
                <w:rFonts w:ascii="Times New Roman" w:hAnsi="Times New Roman"/>
                <w:color w:val="000000"/>
                <w:spacing w:val="-2"/>
              </w:rPr>
              <w:t>,</w:t>
            </w:r>
          </w:p>
          <w:p w14:paraId="6F9439BD" w14:textId="16899A7E" w:rsidR="00197CF9" w:rsidRPr="00197CF9" w:rsidRDefault="00197CF9" w:rsidP="000E0B30">
            <w:pPr>
              <w:spacing w:line="240" w:lineRule="auto"/>
              <w:rPr>
                <w:rFonts w:ascii="Times New Roman" w:hAnsi="Times New Roman"/>
                <w:color w:val="000000"/>
                <w:spacing w:val="-2"/>
              </w:rPr>
            </w:pPr>
            <w:r w:rsidRPr="00197CF9">
              <w:rPr>
                <w:rFonts w:ascii="Times New Roman" w:hAnsi="Times New Roman"/>
                <w:color w:val="000000"/>
                <w:spacing w:val="-2"/>
              </w:rPr>
              <w:t xml:space="preserve">- </w:t>
            </w:r>
            <w:r w:rsidRPr="00197CF9">
              <w:rPr>
                <w:rFonts w:ascii="Times New Roman" w:hAnsi="Times New Roman"/>
              </w:rPr>
              <w:t xml:space="preserve"> </w:t>
            </w:r>
            <w:r w:rsidRPr="00197CF9">
              <w:rPr>
                <w:rFonts w:ascii="Times New Roman" w:hAnsi="Times New Roman"/>
                <w:color w:val="000000"/>
                <w:spacing w:val="-2"/>
              </w:rPr>
              <w:t>powiadamianie przez podatnika, wyznaczony podmiot z grupy lub ustanowionego przedstawiciela podatkowego naczelnika właściwego urzędu skarbowego o wszelkich zmianach w przekazanych danych</w:t>
            </w:r>
          </w:p>
          <w:p w14:paraId="3620C939" w14:textId="0E1C85B0" w:rsidR="00197CF9" w:rsidRPr="00197CF9" w:rsidRDefault="00197CF9" w:rsidP="00197CF9">
            <w:pPr>
              <w:spacing w:line="240" w:lineRule="auto"/>
              <w:rPr>
                <w:rFonts w:ascii="Times New Roman" w:hAnsi="Times New Roman"/>
                <w:color w:val="000000"/>
                <w:spacing w:val="-2"/>
              </w:rPr>
            </w:pPr>
            <w:r w:rsidRPr="00197CF9">
              <w:rPr>
                <w:rFonts w:ascii="Times New Roman" w:hAnsi="Times New Roman"/>
                <w:color w:val="000000"/>
                <w:spacing w:val="-2"/>
              </w:rPr>
              <w:lastRenderedPageBreak/>
              <w:t xml:space="preserve">- </w:t>
            </w:r>
            <w:r w:rsidRPr="00197CF9">
              <w:rPr>
                <w:rFonts w:ascii="Times New Roman" w:hAnsi="Times New Roman"/>
              </w:rPr>
              <w:t xml:space="preserve"> powiadamianie, przez </w:t>
            </w:r>
            <w:r w:rsidRPr="00197CF9">
              <w:rPr>
                <w:rFonts w:ascii="Times New Roman" w:hAnsi="Times New Roman"/>
                <w:color w:val="000000"/>
                <w:spacing w:val="-2"/>
              </w:rPr>
              <w:t>podatnika, wyznaczony podmiot z grupy lub ustanowionego przedstawiciela podatkowego, naczelnika właściwego urzędu skarbowego o: trwałej utracie przychodów podlegających opodatkowaniu; ustaniu kwalifikacji podmiotu jako podatnika; ustania zobowiązania podatkowego z jakiegokolwiek innego powodu,</w:t>
            </w:r>
          </w:p>
          <w:p w14:paraId="5B8E2C0D" w14:textId="4A3F821B" w:rsidR="00197CF9" w:rsidRPr="00197CF9" w:rsidRDefault="00197CF9" w:rsidP="000E0B30">
            <w:pPr>
              <w:spacing w:line="240" w:lineRule="auto"/>
              <w:rPr>
                <w:rFonts w:ascii="Times New Roman" w:hAnsi="Times New Roman"/>
                <w:color w:val="000000"/>
                <w:spacing w:val="-2"/>
              </w:rPr>
            </w:pPr>
            <w:r w:rsidRPr="00197CF9">
              <w:rPr>
                <w:rFonts w:ascii="Times New Roman" w:hAnsi="Times New Roman"/>
                <w:color w:val="000000"/>
                <w:spacing w:val="-2"/>
              </w:rPr>
              <w:t xml:space="preserve">- </w:t>
            </w:r>
            <w:r w:rsidRPr="00197CF9">
              <w:rPr>
                <w:rFonts w:ascii="Times New Roman" w:hAnsi="Times New Roman"/>
              </w:rPr>
              <w:t xml:space="preserve"> </w:t>
            </w:r>
            <w:r w:rsidRPr="00197CF9">
              <w:rPr>
                <w:rFonts w:ascii="Times New Roman" w:hAnsi="Times New Roman"/>
                <w:color w:val="000000"/>
                <w:spacing w:val="-2"/>
              </w:rPr>
              <w:t>przedkładanie przez</w:t>
            </w:r>
            <w:r w:rsidRPr="00197CF9">
              <w:rPr>
                <w:rFonts w:ascii="Times New Roman" w:hAnsi="Times New Roman"/>
              </w:rPr>
              <w:t xml:space="preserve"> </w:t>
            </w:r>
            <w:r w:rsidRPr="00197CF9">
              <w:rPr>
                <w:rFonts w:ascii="Times New Roman" w:hAnsi="Times New Roman"/>
                <w:color w:val="000000"/>
                <w:spacing w:val="-2"/>
              </w:rPr>
              <w:t>podatnika, wyznaczony podmiot z grupy lub ustanowionego przedstawiciela podatkowego naczelnikowi właściwego urzędu skarbowego deklarację podatku za każdy okres rozliczeniowy.</w:t>
            </w:r>
          </w:p>
        </w:tc>
      </w:tr>
      <w:tr w:rsidR="00F75264" w:rsidRPr="00DA6AA0" w14:paraId="114A02D6" w14:textId="77777777" w:rsidTr="00D77EF1">
        <w:trPr>
          <w:gridBefore w:val="1"/>
          <w:gridAfter w:val="2"/>
          <w:wBefore w:w="29" w:type="dxa"/>
          <w:wAfter w:w="123" w:type="dxa"/>
          <w:trHeight w:val="142"/>
        </w:trPr>
        <w:tc>
          <w:tcPr>
            <w:tcW w:w="2552" w:type="dxa"/>
            <w:gridSpan w:val="3"/>
          </w:tcPr>
          <w:p w14:paraId="20FB103A" w14:textId="48347796" w:rsidR="00F75264" w:rsidRPr="00DA6AA0" w:rsidRDefault="00D518D3" w:rsidP="000E0B30">
            <w:pPr>
              <w:spacing w:line="240" w:lineRule="auto"/>
              <w:rPr>
                <w:rFonts w:ascii="Times New Roman" w:hAnsi="Times New Roman"/>
                <w:color w:val="000000"/>
              </w:rPr>
            </w:pPr>
            <w:r w:rsidRPr="00D518D3">
              <w:rPr>
                <w:rFonts w:ascii="Times New Roman" w:hAnsi="Times New Roman"/>
                <w:color w:val="000000"/>
              </w:rPr>
              <w:lastRenderedPageBreak/>
              <w:t>Naczelnik Drugiego Urzędu Skarbowego Warszawa-Śródmieście</w:t>
            </w:r>
          </w:p>
        </w:tc>
        <w:tc>
          <w:tcPr>
            <w:tcW w:w="2266" w:type="dxa"/>
            <w:gridSpan w:val="7"/>
          </w:tcPr>
          <w:p w14:paraId="5AAA524B" w14:textId="733EC103" w:rsidR="00F75264" w:rsidRPr="00DA6AA0" w:rsidRDefault="00A606E3" w:rsidP="000E0B30">
            <w:pPr>
              <w:spacing w:line="240" w:lineRule="auto"/>
              <w:rPr>
                <w:rFonts w:ascii="Times New Roman" w:hAnsi="Times New Roman"/>
                <w:color w:val="000000"/>
                <w:spacing w:val="-2"/>
              </w:rPr>
            </w:pPr>
            <w:r>
              <w:rPr>
                <w:rFonts w:ascii="Times New Roman" w:hAnsi="Times New Roman"/>
                <w:color w:val="000000"/>
                <w:spacing w:val="-2"/>
              </w:rPr>
              <w:t>1</w:t>
            </w:r>
          </w:p>
        </w:tc>
        <w:tc>
          <w:tcPr>
            <w:tcW w:w="2996" w:type="dxa"/>
            <w:gridSpan w:val="12"/>
          </w:tcPr>
          <w:p w14:paraId="5323DD30" w14:textId="512D17AB" w:rsidR="00F75264" w:rsidRPr="00DA6AA0" w:rsidRDefault="00A606E3" w:rsidP="000E0B30">
            <w:pPr>
              <w:spacing w:line="240" w:lineRule="auto"/>
              <w:rPr>
                <w:rFonts w:ascii="Times New Roman" w:hAnsi="Times New Roman"/>
                <w:color w:val="000000"/>
                <w:spacing w:val="-2"/>
              </w:rPr>
            </w:pPr>
            <w:r w:rsidRPr="00A606E3">
              <w:rPr>
                <w:rFonts w:ascii="Times New Roman" w:hAnsi="Times New Roman"/>
                <w:color w:val="000000"/>
                <w:spacing w:val="-2"/>
              </w:rPr>
              <w:t>Informacja ogólnodostępna</w:t>
            </w:r>
          </w:p>
        </w:tc>
        <w:tc>
          <w:tcPr>
            <w:tcW w:w="2981" w:type="dxa"/>
            <w:gridSpan w:val="7"/>
          </w:tcPr>
          <w:p w14:paraId="11245073" w14:textId="18C9CDDC" w:rsidR="00F75264" w:rsidRPr="00197CF9" w:rsidRDefault="00537E8A" w:rsidP="000E0B30">
            <w:pPr>
              <w:spacing w:line="240" w:lineRule="auto"/>
              <w:rPr>
                <w:rFonts w:ascii="Times New Roman" w:hAnsi="Times New Roman"/>
                <w:color w:val="000000"/>
                <w:spacing w:val="-2"/>
              </w:rPr>
            </w:pPr>
            <w:r>
              <w:rPr>
                <w:rFonts w:ascii="Times New Roman" w:hAnsi="Times New Roman"/>
                <w:color w:val="000000"/>
                <w:spacing w:val="-2"/>
              </w:rPr>
              <w:t>Pełnienie funkcji organu podatkowego</w:t>
            </w:r>
            <w:r w:rsidR="00487152" w:rsidRPr="00197CF9">
              <w:rPr>
                <w:rFonts w:ascii="Times New Roman" w:hAnsi="Times New Roman"/>
                <w:color w:val="000000"/>
                <w:spacing w:val="-2"/>
              </w:rPr>
              <w:t xml:space="preserve">, </w:t>
            </w:r>
            <w:r>
              <w:rPr>
                <w:rFonts w:ascii="Times New Roman" w:hAnsi="Times New Roman"/>
                <w:color w:val="000000"/>
                <w:spacing w:val="-2"/>
              </w:rPr>
              <w:t>w tym</w:t>
            </w:r>
            <w:r w:rsidR="00487152" w:rsidRPr="00197CF9">
              <w:rPr>
                <w:rFonts w:ascii="Times New Roman" w:hAnsi="Times New Roman"/>
                <w:color w:val="000000"/>
                <w:spacing w:val="-2"/>
              </w:rPr>
              <w:t>:</w:t>
            </w:r>
          </w:p>
          <w:p w14:paraId="54C16B39" w14:textId="77777777" w:rsidR="00487152" w:rsidRPr="00197CF9" w:rsidRDefault="00487152" w:rsidP="000E0B30">
            <w:pPr>
              <w:spacing w:line="240" w:lineRule="auto"/>
              <w:rPr>
                <w:rFonts w:ascii="Times New Roman" w:hAnsi="Times New Roman"/>
                <w:color w:val="000000"/>
                <w:spacing w:val="-2"/>
              </w:rPr>
            </w:pPr>
            <w:r w:rsidRPr="00197CF9">
              <w:rPr>
                <w:rFonts w:ascii="Times New Roman" w:hAnsi="Times New Roman"/>
                <w:color w:val="000000"/>
                <w:spacing w:val="-2"/>
              </w:rPr>
              <w:t xml:space="preserve">- przyjmowanie zgłoszeń od podatników lub ich przedstawicieli, </w:t>
            </w:r>
          </w:p>
          <w:p w14:paraId="3F92A347" w14:textId="77777777" w:rsidR="00487152" w:rsidRPr="00197CF9" w:rsidRDefault="00487152" w:rsidP="000E0B30">
            <w:pPr>
              <w:spacing w:line="240" w:lineRule="auto"/>
              <w:rPr>
                <w:rFonts w:ascii="Times New Roman" w:hAnsi="Times New Roman"/>
                <w:color w:val="000000"/>
                <w:spacing w:val="-2"/>
              </w:rPr>
            </w:pPr>
            <w:r w:rsidRPr="00197CF9">
              <w:rPr>
                <w:rFonts w:ascii="Times New Roman" w:hAnsi="Times New Roman"/>
                <w:color w:val="000000"/>
                <w:spacing w:val="-2"/>
              </w:rPr>
              <w:t xml:space="preserve">- nadawanie indywidualnych numerów identyfikacyjnych, </w:t>
            </w:r>
          </w:p>
          <w:p w14:paraId="633CBC6A" w14:textId="77777777" w:rsidR="00487152" w:rsidRPr="00197CF9" w:rsidRDefault="00487152" w:rsidP="000E0B30">
            <w:pPr>
              <w:spacing w:line="240" w:lineRule="auto"/>
              <w:rPr>
                <w:rFonts w:ascii="Times New Roman" w:hAnsi="Times New Roman"/>
                <w:color w:val="000000"/>
                <w:spacing w:val="-2"/>
              </w:rPr>
            </w:pPr>
            <w:r w:rsidRPr="00197CF9">
              <w:rPr>
                <w:rFonts w:ascii="Times New Roman" w:hAnsi="Times New Roman"/>
                <w:color w:val="000000"/>
                <w:spacing w:val="-2"/>
              </w:rPr>
              <w:t>- aktualizacja danych w rejestrze oraz jego prowadzenie, a także wykreślanie podatników po spełnieniu warunków rozliczenia podatku,</w:t>
            </w:r>
          </w:p>
          <w:p w14:paraId="305C5325" w14:textId="77777777" w:rsidR="00487152" w:rsidRPr="00197CF9" w:rsidRDefault="00487152" w:rsidP="000E0B30">
            <w:pPr>
              <w:spacing w:line="240" w:lineRule="auto"/>
              <w:rPr>
                <w:rFonts w:ascii="Times New Roman" w:hAnsi="Times New Roman"/>
                <w:color w:val="000000"/>
                <w:spacing w:val="-2"/>
              </w:rPr>
            </w:pPr>
            <w:r w:rsidRPr="00197CF9">
              <w:rPr>
                <w:rFonts w:ascii="Times New Roman" w:hAnsi="Times New Roman"/>
                <w:color w:val="000000"/>
                <w:spacing w:val="-2"/>
              </w:rPr>
              <w:t xml:space="preserve">- monitorowanie terminowości składania deklaracji podatkowych drogą elektroniczną </w:t>
            </w:r>
          </w:p>
          <w:p w14:paraId="21E96164" w14:textId="7E28AD9C" w:rsidR="00487152" w:rsidRPr="00197CF9" w:rsidRDefault="00487152" w:rsidP="000E0B30">
            <w:pPr>
              <w:spacing w:line="240" w:lineRule="auto"/>
              <w:rPr>
                <w:rFonts w:ascii="Times New Roman" w:hAnsi="Times New Roman"/>
                <w:color w:val="000000"/>
                <w:spacing w:val="-2"/>
                <w:highlight w:val="yellow"/>
              </w:rPr>
            </w:pPr>
            <w:r w:rsidRPr="00197CF9">
              <w:rPr>
                <w:rFonts w:ascii="Times New Roman" w:hAnsi="Times New Roman"/>
                <w:color w:val="000000"/>
                <w:spacing w:val="-2"/>
              </w:rPr>
              <w:t>- zapewnienie prawidłowej obsługę procesu rejestracji i wyrejestrowania.</w:t>
            </w:r>
          </w:p>
        </w:tc>
      </w:tr>
      <w:tr w:rsidR="0076656D" w:rsidRPr="00DA6AA0" w14:paraId="68D3947F" w14:textId="77777777" w:rsidTr="00D77EF1">
        <w:trPr>
          <w:trHeight w:val="302"/>
        </w:trPr>
        <w:tc>
          <w:tcPr>
            <w:tcW w:w="10947" w:type="dxa"/>
            <w:gridSpan w:val="32"/>
            <w:shd w:val="clear" w:color="auto" w:fill="99CCFF"/>
            <w:vAlign w:val="center"/>
          </w:tcPr>
          <w:p w14:paraId="68D3947E" w14:textId="77777777" w:rsidR="0076656D" w:rsidRPr="00DA6AA0" w:rsidRDefault="0076656D" w:rsidP="000E0B30">
            <w:pPr>
              <w:numPr>
                <w:ilvl w:val="0"/>
                <w:numId w:val="1"/>
              </w:numPr>
              <w:spacing w:before="60" w:after="60" w:line="240" w:lineRule="auto"/>
              <w:ind w:left="318" w:hanging="284"/>
              <w:jc w:val="both"/>
              <w:rPr>
                <w:rFonts w:ascii="Times New Roman" w:hAnsi="Times New Roman"/>
                <w:b/>
                <w:color w:val="000000"/>
              </w:rPr>
            </w:pPr>
            <w:r w:rsidRPr="00DA6AA0">
              <w:rPr>
                <w:rFonts w:ascii="Times New Roman" w:hAnsi="Times New Roman"/>
                <w:b/>
                <w:color w:val="000000"/>
              </w:rPr>
              <w:t>Informacje na temat zakresu, czasu trwania i podsumowanie wyników konsultacji</w:t>
            </w:r>
          </w:p>
        </w:tc>
      </w:tr>
      <w:tr w:rsidR="0076656D" w:rsidRPr="00DA6AA0" w14:paraId="68D39487" w14:textId="77777777" w:rsidTr="00D77EF1">
        <w:trPr>
          <w:trHeight w:val="342"/>
        </w:trPr>
        <w:tc>
          <w:tcPr>
            <w:tcW w:w="10947" w:type="dxa"/>
            <w:gridSpan w:val="32"/>
            <w:shd w:val="clear" w:color="auto" w:fill="FFFFFF"/>
          </w:tcPr>
          <w:p w14:paraId="7284D09C" w14:textId="5CE9EF05" w:rsidR="004F32B6" w:rsidRPr="00DA6AA0" w:rsidRDefault="004F32B6" w:rsidP="000E0B30">
            <w:pPr>
              <w:spacing w:before="120" w:after="120" w:line="240" w:lineRule="auto"/>
              <w:jc w:val="both"/>
              <w:rPr>
                <w:rFonts w:ascii="Times New Roman" w:hAnsi="Times New Roman"/>
                <w:color w:val="000000"/>
                <w:spacing w:val="-2"/>
              </w:rPr>
            </w:pPr>
            <w:bookmarkStart w:id="3" w:name="_Hlk193486161"/>
            <w:r w:rsidRPr="00DA6AA0">
              <w:rPr>
                <w:rFonts w:ascii="Times New Roman" w:hAnsi="Times New Roman"/>
                <w:color w:val="000000"/>
                <w:spacing w:val="-2"/>
              </w:rPr>
              <w:t xml:space="preserve">Stosownie do postanowień art. 5 ustawy z dnia 7 lipca 2005 r. o działalności lobbingowej w procesie stanowienia prawa </w:t>
            </w:r>
            <w:bookmarkStart w:id="4" w:name="_Hlk206591940"/>
            <w:r w:rsidRPr="00DA6AA0">
              <w:rPr>
                <w:rFonts w:ascii="Times New Roman" w:hAnsi="Times New Roman"/>
                <w:color w:val="000000"/>
                <w:spacing w:val="-2"/>
              </w:rPr>
              <w:t>(Dz.</w:t>
            </w:r>
            <w:r w:rsidR="0002567A" w:rsidRPr="00DA6AA0">
              <w:rPr>
                <w:rFonts w:ascii="Times New Roman" w:hAnsi="Times New Roman"/>
                <w:color w:val="000000"/>
                <w:spacing w:val="-2"/>
              </w:rPr>
              <w:t> </w:t>
            </w:r>
            <w:r w:rsidRPr="00DA6AA0">
              <w:rPr>
                <w:rFonts w:ascii="Times New Roman" w:hAnsi="Times New Roman"/>
                <w:color w:val="000000"/>
                <w:spacing w:val="-2"/>
              </w:rPr>
              <w:t>U. z 2025 r. poz. 677</w:t>
            </w:r>
            <w:r w:rsidR="00543A23">
              <w:rPr>
                <w:rFonts w:ascii="Times New Roman" w:hAnsi="Times New Roman"/>
                <w:color w:val="000000"/>
                <w:spacing w:val="-2"/>
              </w:rPr>
              <w:t xml:space="preserve"> oraz z 2026 r. poz. 160</w:t>
            </w:r>
            <w:r w:rsidRPr="00DA6AA0">
              <w:rPr>
                <w:rFonts w:ascii="Times New Roman" w:hAnsi="Times New Roman"/>
                <w:color w:val="000000"/>
                <w:spacing w:val="-2"/>
              </w:rPr>
              <w:t>)</w:t>
            </w:r>
            <w:bookmarkEnd w:id="4"/>
            <w:r w:rsidRPr="00DA6AA0">
              <w:rPr>
                <w:rFonts w:ascii="Times New Roman" w:hAnsi="Times New Roman"/>
                <w:color w:val="000000"/>
                <w:spacing w:val="-2"/>
              </w:rPr>
              <w:t xml:space="preserve"> projekt zostanie udostępniony w Biuletynie Informacji Publicznej</w:t>
            </w:r>
            <w:r w:rsidR="001E5579" w:rsidRPr="00DA6AA0">
              <w:rPr>
                <w:rFonts w:ascii="Times New Roman" w:hAnsi="Times New Roman"/>
                <w:color w:val="000000"/>
                <w:spacing w:val="-2"/>
              </w:rPr>
              <w:t xml:space="preserve"> </w:t>
            </w:r>
            <w:r w:rsidR="007820B6">
              <w:rPr>
                <w:rFonts w:ascii="Times New Roman" w:hAnsi="Times New Roman"/>
                <w:color w:val="000000"/>
                <w:spacing w:val="-2"/>
              </w:rPr>
              <w:t xml:space="preserve">na stronie podmiotowej </w:t>
            </w:r>
            <w:r w:rsidR="001E5579" w:rsidRPr="00DA6AA0">
              <w:rPr>
                <w:rFonts w:ascii="Times New Roman" w:hAnsi="Times New Roman"/>
                <w:color w:val="000000"/>
                <w:spacing w:val="-2"/>
              </w:rPr>
              <w:t>Ministra Cyfryzacji</w:t>
            </w:r>
            <w:r w:rsidRPr="00DA6AA0">
              <w:rPr>
                <w:rFonts w:ascii="Times New Roman" w:hAnsi="Times New Roman"/>
                <w:color w:val="000000"/>
                <w:spacing w:val="-2"/>
              </w:rPr>
              <w:t>.</w:t>
            </w:r>
          </w:p>
          <w:p w14:paraId="6C43F046" w14:textId="7B93158D" w:rsidR="004F32B6" w:rsidRPr="00DA6AA0" w:rsidRDefault="004F32B6" w:rsidP="000E0B30">
            <w:pPr>
              <w:spacing w:before="120" w:after="120" w:line="240" w:lineRule="auto"/>
              <w:jc w:val="both"/>
              <w:rPr>
                <w:rFonts w:ascii="Times New Roman" w:hAnsi="Times New Roman"/>
                <w:color w:val="000000"/>
                <w:spacing w:val="-2"/>
              </w:rPr>
            </w:pPr>
            <w:bookmarkStart w:id="5" w:name="_Hlk206591997"/>
            <w:r w:rsidRPr="00DA6AA0">
              <w:rPr>
                <w:rFonts w:ascii="Times New Roman" w:hAnsi="Times New Roman"/>
                <w:color w:val="000000"/>
                <w:spacing w:val="-2"/>
              </w:rPr>
              <w:t>Ponadto, zgodnie z § 52 ust. 1 uchwały nr 190 Rady Ministrów z dnia 29 października 2013 r. – Regulamin pracy Rady Ministrów (M.</w:t>
            </w:r>
            <w:r w:rsidR="00543A23">
              <w:rPr>
                <w:rFonts w:ascii="Times New Roman" w:hAnsi="Times New Roman"/>
                <w:color w:val="000000"/>
                <w:spacing w:val="-2"/>
              </w:rPr>
              <w:t xml:space="preserve"> </w:t>
            </w:r>
            <w:r w:rsidRPr="00DA6AA0">
              <w:rPr>
                <w:rFonts w:ascii="Times New Roman" w:hAnsi="Times New Roman"/>
                <w:color w:val="000000"/>
                <w:spacing w:val="-2"/>
              </w:rPr>
              <w:t xml:space="preserve">P. z </w:t>
            </w:r>
            <w:r w:rsidR="00543A23">
              <w:rPr>
                <w:rFonts w:ascii="Times New Roman" w:hAnsi="Times New Roman"/>
                <w:color w:val="000000"/>
                <w:spacing w:val="-2"/>
              </w:rPr>
              <w:t>2026</w:t>
            </w:r>
            <w:r w:rsidRPr="00DA6AA0">
              <w:rPr>
                <w:rFonts w:ascii="Times New Roman" w:hAnsi="Times New Roman"/>
                <w:color w:val="000000"/>
                <w:spacing w:val="-2"/>
              </w:rPr>
              <w:t xml:space="preserve"> r. poz. </w:t>
            </w:r>
            <w:r w:rsidR="00543A23">
              <w:rPr>
                <w:rFonts w:ascii="Times New Roman" w:hAnsi="Times New Roman"/>
                <w:color w:val="000000"/>
                <w:spacing w:val="-2"/>
              </w:rPr>
              <w:t>404</w:t>
            </w:r>
            <w:r w:rsidRPr="00DA6AA0">
              <w:rPr>
                <w:rFonts w:ascii="Times New Roman" w:hAnsi="Times New Roman"/>
                <w:color w:val="000000"/>
                <w:spacing w:val="-2"/>
              </w:rPr>
              <w:t>), projekt zostanie udostępniony w Biuletynie Informacji Publicznej na stronie podmiotowej Rządowego Centrum Legislacji, w serwisie Rządowy Proces Legislacyjny.</w:t>
            </w:r>
          </w:p>
          <w:bookmarkEnd w:id="3"/>
          <w:bookmarkEnd w:id="5"/>
          <w:p w14:paraId="4E867C0B" w14:textId="54AEB5B0" w:rsidR="0076656D" w:rsidRPr="00644443" w:rsidRDefault="0076656D" w:rsidP="000E0B30">
            <w:pPr>
              <w:spacing w:line="240" w:lineRule="auto"/>
              <w:jc w:val="both"/>
              <w:rPr>
                <w:rFonts w:ascii="Times New Roman" w:hAnsi="Times New Roman"/>
                <w:b/>
                <w:bCs/>
                <w:color w:val="000000"/>
                <w:spacing w:val="-2"/>
              </w:rPr>
            </w:pPr>
            <w:r w:rsidRPr="00644443">
              <w:rPr>
                <w:rFonts w:ascii="Times New Roman" w:hAnsi="Times New Roman"/>
                <w:b/>
                <w:bCs/>
                <w:color w:val="000000"/>
                <w:spacing w:val="-2"/>
              </w:rPr>
              <w:lastRenderedPageBreak/>
              <w:t xml:space="preserve">Projekt ustawy zostanie przekazany do konsultacji </w:t>
            </w:r>
            <w:r w:rsidR="0085117E" w:rsidRPr="00644443">
              <w:rPr>
                <w:rFonts w:ascii="Times New Roman" w:hAnsi="Times New Roman"/>
                <w:b/>
                <w:bCs/>
                <w:color w:val="000000"/>
                <w:spacing w:val="-2"/>
              </w:rPr>
              <w:t xml:space="preserve">publicznych </w:t>
            </w:r>
            <w:r w:rsidR="007820B6" w:rsidRPr="00644443">
              <w:rPr>
                <w:rFonts w:ascii="Times New Roman" w:hAnsi="Times New Roman"/>
                <w:b/>
                <w:bCs/>
                <w:color w:val="000000"/>
                <w:spacing w:val="-2"/>
              </w:rPr>
              <w:t>z</w:t>
            </w:r>
            <w:r w:rsidRPr="00644443">
              <w:rPr>
                <w:rFonts w:ascii="Times New Roman" w:hAnsi="Times New Roman"/>
                <w:b/>
                <w:bCs/>
                <w:color w:val="000000"/>
                <w:spacing w:val="-2"/>
              </w:rPr>
              <w:t xml:space="preserve"> termin</w:t>
            </w:r>
            <w:r w:rsidR="007820B6" w:rsidRPr="00644443">
              <w:rPr>
                <w:rFonts w:ascii="Times New Roman" w:hAnsi="Times New Roman"/>
                <w:b/>
                <w:bCs/>
                <w:color w:val="000000"/>
                <w:spacing w:val="-2"/>
              </w:rPr>
              <w:t>em</w:t>
            </w:r>
            <w:r w:rsidR="00E36B66" w:rsidRPr="00644443">
              <w:rPr>
                <w:rFonts w:ascii="Times New Roman" w:hAnsi="Times New Roman"/>
                <w:b/>
                <w:bCs/>
                <w:color w:val="000000"/>
                <w:spacing w:val="-2"/>
              </w:rPr>
              <w:t xml:space="preserve"> </w:t>
            </w:r>
            <w:r w:rsidR="00BB7DF4">
              <w:rPr>
                <w:rFonts w:ascii="Times New Roman" w:hAnsi="Times New Roman"/>
                <w:b/>
                <w:bCs/>
                <w:color w:val="000000"/>
                <w:spacing w:val="-2"/>
              </w:rPr>
              <w:t>60</w:t>
            </w:r>
            <w:r w:rsidR="000A61D8" w:rsidRPr="00644443">
              <w:rPr>
                <w:rFonts w:ascii="Times New Roman" w:hAnsi="Times New Roman"/>
                <w:b/>
                <w:bCs/>
                <w:color w:val="000000"/>
                <w:spacing w:val="-2"/>
              </w:rPr>
              <w:t xml:space="preserve"> </w:t>
            </w:r>
            <w:r w:rsidRPr="00644443">
              <w:rPr>
                <w:rFonts w:ascii="Times New Roman" w:hAnsi="Times New Roman"/>
                <w:b/>
                <w:bCs/>
                <w:color w:val="000000"/>
                <w:spacing w:val="-2"/>
              </w:rPr>
              <w:t>dni</w:t>
            </w:r>
            <w:r w:rsidR="007820B6" w:rsidRPr="00644443">
              <w:rPr>
                <w:rFonts w:ascii="Times New Roman" w:hAnsi="Times New Roman"/>
                <w:b/>
                <w:bCs/>
                <w:color w:val="000000"/>
                <w:spacing w:val="-2"/>
              </w:rPr>
              <w:t xml:space="preserve"> na zgłaszanie uwag do następujących podmiotów:</w:t>
            </w:r>
          </w:p>
          <w:p w14:paraId="1851A29E" w14:textId="031BFE08" w:rsidR="0076656D" w:rsidRPr="00DA6AA0" w:rsidRDefault="00F75264"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Polska Izba Ubezpieczeń</w:t>
            </w:r>
            <w:r w:rsidR="0076656D" w:rsidRPr="00DA6AA0">
              <w:rPr>
                <w:rFonts w:ascii="Times New Roman" w:hAnsi="Times New Roman"/>
                <w:color w:val="000000"/>
                <w:spacing w:val="-2"/>
              </w:rPr>
              <w:t>;</w:t>
            </w:r>
          </w:p>
          <w:p w14:paraId="186014A9" w14:textId="1F8DD1EA"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Centrum Cyfrowe Projekt: Polska;</w:t>
            </w:r>
          </w:p>
          <w:p w14:paraId="1EEA5296" w14:textId="1EBAD36E"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Fundacja Bezpieczeństwa Informacji Polska;</w:t>
            </w:r>
          </w:p>
          <w:p w14:paraId="1E6F05AF" w14:textId="004DD923"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Fundacja Bezpieczna Cyberprzestrzeń;</w:t>
            </w:r>
          </w:p>
          <w:p w14:paraId="2439BF1A" w14:textId="458FD3B4"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Fundacja Dobra Sieć;</w:t>
            </w:r>
          </w:p>
          <w:p w14:paraId="56650895" w14:textId="39B97EE1"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 xml:space="preserve">Fundacja </w:t>
            </w:r>
            <w:proofErr w:type="spellStart"/>
            <w:r w:rsidRPr="00DA6AA0">
              <w:rPr>
                <w:rFonts w:ascii="Times New Roman" w:hAnsi="Times New Roman"/>
                <w:color w:val="000000"/>
                <w:spacing w:val="-2"/>
              </w:rPr>
              <w:t>ePaństwo</w:t>
            </w:r>
            <w:proofErr w:type="spellEnd"/>
            <w:r w:rsidRPr="00DA6AA0">
              <w:rPr>
                <w:rFonts w:ascii="Times New Roman" w:hAnsi="Times New Roman"/>
                <w:color w:val="000000"/>
                <w:spacing w:val="-2"/>
              </w:rPr>
              <w:t>;</w:t>
            </w:r>
          </w:p>
          <w:p w14:paraId="16AB7CB2" w14:textId="1C45417A"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Fundacja Nowoczesna Polska;</w:t>
            </w:r>
          </w:p>
          <w:p w14:paraId="6E14937A" w14:textId="229F9F9F"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Krajowa Izba Gospodarcza;</w:t>
            </w:r>
          </w:p>
          <w:p w14:paraId="266A90BB" w14:textId="60BB6822"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Krajowa Izba Gospodarcza Elektroniki i Telekomunikacji;</w:t>
            </w:r>
          </w:p>
          <w:p w14:paraId="613F0E81" w14:textId="1096C43C"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Krajowa Izba Gospodarki Cyfrowej;</w:t>
            </w:r>
          </w:p>
          <w:p w14:paraId="175095E2" w14:textId="02F2EA26"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Ogólnopolska Federacja Przedsiębiorców i Pracodawców Przedsiębiorcy.pl;</w:t>
            </w:r>
          </w:p>
          <w:p w14:paraId="0992C071" w14:textId="3C0D57B2"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Ogólnopolskie Porozumienie Organizacji Samorządowych</w:t>
            </w:r>
          </w:p>
          <w:p w14:paraId="5DED7183" w14:textId="3F1CDA27"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Polska Izba Informatyki i Telekomunikacji;</w:t>
            </w:r>
          </w:p>
          <w:p w14:paraId="79288CD9" w14:textId="50E9CE21"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Polska Izba Gospodarcza Zaawansowanych Technologii;</w:t>
            </w:r>
          </w:p>
          <w:p w14:paraId="23B04E01" w14:textId="69FB445E"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Polska Izba Komunikacji Elektronicznej;</w:t>
            </w:r>
          </w:p>
          <w:p w14:paraId="3DAD48DE" w14:textId="3495982A"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Polska Rada Biznesu;</w:t>
            </w:r>
          </w:p>
          <w:p w14:paraId="6367FF29" w14:textId="677AC46E" w:rsidR="0076656D" w:rsidRPr="00DA6AA0" w:rsidRDefault="0076656D" w:rsidP="000E0B30">
            <w:pPr>
              <w:pStyle w:val="Akapitzlist"/>
              <w:numPr>
                <w:ilvl w:val="0"/>
                <w:numId w:val="3"/>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Polskie Towarzystwo Informatyczne;</w:t>
            </w:r>
          </w:p>
          <w:p w14:paraId="7C27D646" w14:textId="77777777" w:rsidR="00F75264" w:rsidRPr="00DA6AA0" w:rsidRDefault="00F75264" w:rsidP="00F75264">
            <w:pPr>
              <w:pStyle w:val="Akapitzlist"/>
              <w:numPr>
                <w:ilvl w:val="0"/>
                <w:numId w:val="3"/>
              </w:numPr>
              <w:spacing w:after="120" w:line="240" w:lineRule="auto"/>
              <w:jc w:val="both"/>
              <w:rPr>
                <w:rStyle w:val="cf11"/>
                <w:rFonts w:ascii="Times New Roman" w:hAnsi="Times New Roman" w:cs="Times New Roman"/>
                <w:color w:val="000000"/>
                <w:spacing w:val="-2"/>
                <w:sz w:val="22"/>
                <w:szCs w:val="22"/>
              </w:rPr>
            </w:pPr>
            <w:r w:rsidRPr="00DA6AA0">
              <w:rPr>
                <w:rStyle w:val="cf01"/>
                <w:rFonts w:ascii="Times New Roman" w:hAnsi="Times New Roman" w:cs="Times New Roman"/>
                <w:sz w:val="22"/>
                <w:szCs w:val="22"/>
              </w:rPr>
              <w:t xml:space="preserve">Sieć Obywatelska </w:t>
            </w:r>
            <w:proofErr w:type="spellStart"/>
            <w:r w:rsidRPr="00DA6AA0">
              <w:rPr>
                <w:rStyle w:val="cf01"/>
                <w:rFonts w:ascii="Times New Roman" w:hAnsi="Times New Roman" w:cs="Times New Roman"/>
                <w:sz w:val="22"/>
                <w:szCs w:val="22"/>
              </w:rPr>
              <w:t>Watchdog</w:t>
            </w:r>
            <w:proofErr w:type="spellEnd"/>
            <w:r w:rsidRPr="00DA6AA0">
              <w:rPr>
                <w:rStyle w:val="cf01"/>
                <w:rFonts w:ascii="Times New Roman" w:hAnsi="Times New Roman" w:cs="Times New Roman"/>
                <w:sz w:val="22"/>
                <w:szCs w:val="22"/>
              </w:rPr>
              <w:t xml:space="preserve"> Polska</w:t>
            </w:r>
            <w:r w:rsidRPr="00DA6AA0">
              <w:rPr>
                <w:rStyle w:val="cf11"/>
                <w:rFonts w:ascii="Times New Roman" w:hAnsi="Times New Roman" w:cs="Times New Roman"/>
                <w:sz w:val="22"/>
                <w:szCs w:val="22"/>
              </w:rPr>
              <w:t>;</w:t>
            </w:r>
          </w:p>
          <w:p w14:paraId="1F5440A8" w14:textId="4BEB930F" w:rsidR="00F75264" w:rsidRPr="00DA6AA0" w:rsidRDefault="00F75264" w:rsidP="00F75264">
            <w:pPr>
              <w:pStyle w:val="Akapitzlist"/>
              <w:numPr>
                <w:ilvl w:val="0"/>
                <w:numId w:val="3"/>
              </w:numPr>
              <w:spacing w:after="120" w:line="240" w:lineRule="auto"/>
              <w:jc w:val="both"/>
              <w:rPr>
                <w:rFonts w:ascii="Times New Roman" w:hAnsi="Times New Roman"/>
                <w:color w:val="000000"/>
                <w:spacing w:val="-2"/>
              </w:rPr>
            </w:pPr>
            <w:r w:rsidRPr="00DA6AA0">
              <w:rPr>
                <w:rStyle w:val="cf11"/>
                <w:rFonts w:ascii="Times New Roman" w:hAnsi="Times New Roman" w:cs="Times New Roman"/>
                <w:sz w:val="22"/>
                <w:szCs w:val="22"/>
              </w:rPr>
              <w:t>Fundacja Panoptykon</w:t>
            </w:r>
            <w:r w:rsidR="00E72155" w:rsidRPr="00DA6AA0">
              <w:rPr>
                <w:rFonts w:ascii="Times New Roman" w:hAnsi="Times New Roman"/>
                <w:color w:val="000000"/>
                <w:spacing w:val="-2"/>
              </w:rPr>
              <w:t>.</w:t>
            </w:r>
          </w:p>
          <w:p w14:paraId="4F0B811E" w14:textId="4D7CF754" w:rsidR="00CE5279" w:rsidRPr="00DA6AA0" w:rsidRDefault="00CE5279" w:rsidP="000E0B30">
            <w:pPr>
              <w:spacing w:after="120" w:line="240" w:lineRule="auto"/>
              <w:jc w:val="both"/>
              <w:rPr>
                <w:rFonts w:ascii="Times New Roman" w:hAnsi="Times New Roman"/>
                <w:color w:val="000000"/>
                <w:spacing w:val="-2"/>
              </w:rPr>
            </w:pPr>
            <w:r w:rsidRPr="00644443">
              <w:rPr>
                <w:rFonts w:ascii="Times New Roman" w:hAnsi="Times New Roman"/>
                <w:b/>
                <w:bCs/>
                <w:color w:val="000000"/>
                <w:spacing w:val="-2"/>
              </w:rPr>
              <w:t>Projekt ustawy zostanie przekazany do zaopiniowania</w:t>
            </w:r>
            <w:r w:rsidR="007820B6" w:rsidRPr="00644443">
              <w:rPr>
                <w:b/>
                <w:bCs/>
              </w:rPr>
              <w:t xml:space="preserve"> z </w:t>
            </w:r>
            <w:r w:rsidR="007820B6" w:rsidRPr="00644443">
              <w:rPr>
                <w:rFonts w:ascii="Times New Roman" w:hAnsi="Times New Roman"/>
                <w:b/>
                <w:bCs/>
                <w:color w:val="000000"/>
                <w:spacing w:val="-2"/>
              </w:rPr>
              <w:t xml:space="preserve">terminem </w:t>
            </w:r>
            <w:r w:rsidR="00BB7DF4">
              <w:rPr>
                <w:rFonts w:ascii="Times New Roman" w:hAnsi="Times New Roman"/>
                <w:b/>
                <w:bCs/>
                <w:color w:val="000000"/>
                <w:spacing w:val="-2"/>
              </w:rPr>
              <w:t>60</w:t>
            </w:r>
            <w:r w:rsidR="007820B6" w:rsidRPr="00644443">
              <w:rPr>
                <w:rFonts w:ascii="Times New Roman" w:hAnsi="Times New Roman"/>
                <w:b/>
                <w:bCs/>
                <w:color w:val="000000"/>
                <w:spacing w:val="-2"/>
              </w:rPr>
              <w:t xml:space="preserve"> dni na zgłaszanie uwag do następujących</w:t>
            </w:r>
            <w:r w:rsidR="007820B6" w:rsidRPr="007820B6">
              <w:rPr>
                <w:rFonts w:ascii="Times New Roman" w:hAnsi="Times New Roman"/>
                <w:color w:val="000000"/>
                <w:spacing w:val="-2"/>
              </w:rPr>
              <w:t xml:space="preserve"> </w:t>
            </w:r>
            <w:r w:rsidR="007820B6" w:rsidRPr="00644443">
              <w:rPr>
                <w:rFonts w:ascii="Times New Roman" w:hAnsi="Times New Roman"/>
                <w:b/>
                <w:bCs/>
                <w:color w:val="000000"/>
                <w:spacing w:val="-2"/>
              </w:rPr>
              <w:t>podmiotów</w:t>
            </w:r>
            <w:r w:rsidRPr="00DA6AA0">
              <w:rPr>
                <w:rFonts w:ascii="Times New Roman" w:hAnsi="Times New Roman"/>
                <w:color w:val="000000"/>
                <w:spacing w:val="-2"/>
              </w:rPr>
              <w:t>:</w:t>
            </w:r>
          </w:p>
          <w:p w14:paraId="07654973" w14:textId="77777777" w:rsidR="00CE5279" w:rsidRPr="00DA6AA0" w:rsidRDefault="00CE5279" w:rsidP="000E0B30">
            <w:pPr>
              <w:pStyle w:val="Akapitzlist"/>
              <w:numPr>
                <w:ilvl w:val="0"/>
                <w:numId w:val="2"/>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Urząd Ochrony Danych Osobowych;</w:t>
            </w:r>
          </w:p>
          <w:p w14:paraId="53BF6352" w14:textId="77777777" w:rsidR="00CE5279" w:rsidRPr="00DA6AA0" w:rsidRDefault="00CE5279" w:rsidP="000E0B30">
            <w:pPr>
              <w:pStyle w:val="Akapitzlist"/>
              <w:numPr>
                <w:ilvl w:val="0"/>
                <w:numId w:val="2"/>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Urząd Ochrony Konkurencji i Konsumentów;</w:t>
            </w:r>
          </w:p>
          <w:p w14:paraId="70521083" w14:textId="3091051D" w:rsidR="00CE5279" w:rsidRPr="00DA6AA0" w:rsidRDefault="00CE5279" w:rsidP="000E0B30">
            <w:pPr>
              <w:pStyle w:val="Akapitzlist"/>
              <w:numPr>
                <w:ilvl w:val="0"/>
                <w:numId w:val="2"/>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Prokuratori</w:t>
            </w:r>
            <w:r w:rsidR="007820B6">
              <w:rPr>
                <w:rFonts w:ascii="Times New Roman" w:hAnsi="Times New Roman"/>
                <w:color w:val="000000"/>
                <w:spacing w:val="-2"/>
              </w:rPr>
              <w:t>a</w:t>
            </w:r>
            <w:r w:rsidRPr="00DA6AA0">
              <w:rPr>
                <w:rFonts w:ascii="Times New Roman" w:hAnsi="Times New Roman"/>
                <w:color w:val="000000"/>
                <w:spacing w:val="-2"/>
              </w:rPr>
              <w:t xml:space="preserve"> Generaln</w:t>
            </w:r>
            <w:r w:rsidR="00135214">
              <w:rPr>
                <w:rFonts w:ascii="Times New Roman" w:hAnsi="Times New Roman"/>
                <w:color w:val="000000"/>
                <w:spacing w:val="-2"/>
              </w:rPr>
              <w:t>a</w:t>
            </w:r>
            <w:r w:rsidRPr="00DA6AA0">
              <w:rPr>
                <w:rFonts w:ascii="Times New Roman" w:hAnsi="Times New Roman"/>
                <w:color w:val="000000"/>
                <w:spacing w:val="-2"/>
              </w:rPr>
              <w:t xml:space="preserve"> RP;</w:t>
            </w:r>
          </w:p>
          <w:p w14:paraId="1CCF477A" w14:textId="77777777" w:rsidR="0076656D" w:rsidRDefault="00CE5279" w:rsidP="000E0B30">
            <w:pPr>
              <w:pStyle w:val="Akapitzlist"/>
              <w:numPr>
                <w:ilvl w:val="0"/>
                <w:numId w:val="2"/>
              </w:numPr>
              <w:spacing w:after="120" w:line="240" w:lineRule="auto"/>
              <w:jc w:val="both"/>
              <w:rPr>
                <w:rFonts w:ascii="Times New Roman" w:hAnsi="Times New Roman"/>
                <w:color w:val="000000"/>
                <w:spacing w:val="-2"/>
              </w:rPr>
            </w:pPr>
            <w:r w:rsidRPr="00DA6AA0">
              <w:rPr>
                <w:rFonts w:ascii="Times New Roman" w:hAnsi="Times New Roman"/>
                <w:color w:val="000000"/>
                <w:spacing w:val="-2"/>
              </w:rPr>
              <w:t>Główny Urząd Statystyczny.</w:t>
            </w:r>
          </w:p>
          <w:p w14:paraId="76B4C06A" w14:textId="4E293BEA" w:rsidR="00F41ADE" w:rsidRPr="00F41ADE" w:rsidRDefault="00F41ADE" w:rsidP="00F41ADE">
            <w:pPr>
              <w:spacing w:after="120" w:line="240" w:lineRule="auto"/>
              <w:jc w:val="both"/>
              <w:rPr>
                <w:rFonts w:ascii="Times New Roman" w:hAnsi="Times New Roman"/>
                <w:b/>
                <w:bCs/>
                <w:color w:val="000000"/>
                <w:spacing w:val="-2"/>
              </w:rPr>
            </w:pPr>
            <w:r w:rsidRPr="00F41ADE">
              <w:rPr>
                <w:rFonts w:ascii="Times New Roman" w:hAnsi="Times New Roman"/>
                <w:b/>
                <w:bCs/>
                <w:color w:val="000000"/>
                <w:spacing w:val="-2"/>
              </w:rPr>
              <w:t xml:space="preserve">Zgodnie z ustawą z dnia 23 maja 1991 r. o związkach zawodowych projekt zostanie przekazany do następujących organizacji związków zawodowych z terminem </w:t>
            </w:r>
            <w:r w:rsidR="00237F54">
              <w:rPr>
                <w:rFonts w:ascii="Times New Roman" w:hAnsi="Times New Roman"/>
                <w:b/>
                <w:bCs/>
                <w:color w:val="000000"/>
                <w:spacing w:val="-2"/>
              </w:rPr>
              <w:t>6</w:t>
            </w:r>
            <w:r w:rsidRPr="00F41ADE">
              <w:rPr>
                <w:rFonts w:ascii="Times New Roman" w:hAnsi="Times New Roman"/>
                <w:b/>
                <w:bCs/>
                <w:color w:val="000000"/>
                <w:spacing w:val="-2"/>
              </w:rPr>
              <w:t>0 dni:</w:t>
            </w:r>
          </w:p>
          <w:p w14:paraId="0F468F88" w14:textId="77777777" w:rsidR="00F41ADE" w:rsidRPr="00F41ADE" w:rsidRDefault="00F41ADE" w:rsidP="00644443">
            <w:pPr>
              <w:numPr>
                <w:ilvl w:val="0"/>
                <w:numId w:val="14"/>
              </w:numPr>
              <w:spacing w:line="240" w:lineRule="auto"/>
              <w:ind w:left="714" w:hanging="357"/>
              <w:jc w:val="both"/>
              <w:rPr>
                <w:rFonts w:ascii="Times New Roman" w:hAnsi="Times New Roman"/>
                <w:color w:val="000000"/>
                <w:spacing w:val="-2"/>
              </w:rPr>
            </w:pPr>
            <w:r w:rsidRPr="00F41ADE">
              <w:rPr>
                <w:rFonts w:ascii="Times New Roman" w:hAnsi="Times New Roman"/>
                <w:color w:val="000000"/>
                <w:spacing w:val="-2"/>
              </w:rPr>
              <w:t>NSZZ „Solidarność”;</w:t>
            </w:r>
          </w:p>
          <w:p w14:paraId="20FD12F9" w14:textId="77777777" w:rsidR="00F41ADE" w:rsidRPr="00F41ADE" w:rsidRDefault="00F41ADE" w:rsidP="00644443">
            <w:pPr>
              <w:numPr>
                <w:ilvl w:val="0"/>
                <w:numId w:val="14"/>
              </w:numPr>
              <w:spacing w:line="240" w:lineRule="auto"/>
              <w:ind w:left="714" w:hanging="357"/>
              <w:jc w:val="both"/>
              <w:rPr>
                <w:rFonts w:ascii="Times New Roman" w:hAnsi="Times New Roman"/>
                <w:color w:val="000000"/>
                <w:spacing w:val="-2"/>
              </w:rPr>
            </w:pPr>
            <w:r w:rsidRPr="00F41ADE">
              <w:rPr>
                <w:rFonts w:ascii="Times New Roman" w:hAnsi="Times New Roman"/>
                <w:color w:val="000000"/>
                <w:spacing w:val="-2"/>
              </w:rPr>
              <w:t>Ogólnopolskiego Porozumienie Związków Zawodowych;</w:t>
            </w:r>
          </w:p>
          <w:p w14:paraId="17A4CF24" w14:textId="18F8D4E7" w:rsidR="00F41ADE" w:rsidRPr="00F41ADE" w:rsidRDefault="00F41ADE" w:rsidP="00644443">
            <w:pPr>
              <w:numPr>
                <w:ilvl w:val="0"/>
                <w:numId w:val="14"/>
              </w:numPr>
              <w:spacing w:after="120" w:line="240" w:lineRule="auto"/>
              <w:jc w:val="both"/>
              <w:rPr>
                <w:rFonts w:ascii="Times New Roman" w:hAnsi="Times New Roman"/>
                <w:color w:val="000000"/>
                <w:spacing w:val="-2"/>
              </w:rPr>
            </w:pPr>
            <w:r w:rsidRPr="00F41ADE">
              <w:rPr>
                <w:rFonts w:ascii="Times New Roman" w:hAnsi="Times New Roman"/>
                <w:color w:val="000000"/>
                <w:spacing w:val="-2"/>
              </w:rPr>
              <w:t>Forum Związków Zawodowych.</w:t>
            </w:r>
          </w:p>
          <w:p w14:paraId="28AB5106" w14:textId="1EEC5727" w:rsidR="00F41ADE" w:rsidRPr="00F41ADE" w:rsidRDefault="00F41ADE" w:rsidP="00F41ADE">
            <w:pPr>
              <w:spacing w:after="120" w:line="240" w:lineRule="auto"/>
              <w:jc w:val="both"/>
              <w:rPr>
                <w:rFonts w:ascii="Times New Roman" w:hAnsi="Times New Roman"/>
                <w:b/>
                <w:bCs/>
                <w:color w:val="000000"/>
                <w:spacing w:val="-2"/>
              </w:rPr>
            </w:pPr>
            <w:r w:rsidRPr="00F41ADE">
              <w:rPr>
                <w:rFonts w:ascii="Times New Roman" w:hAnsi="Times New Roman"/>
                <w:b/>
                <w:bCs/>
                <w:color w:val="000000"/>
                <w:spacing w:val="-2"/>
              </w:rPr>
              <w:t xml:space="preserve">Zgodnie z ustawą z dnia 23 maja 1991 r. o organizacjach pracodawców projekt zostanie przekazany do następujących reprezentatywnych organizacji pracodawców z terminem </w:t>
            </w:r>
            <w:r w:rsidR="00EE7082">
              <w:rPr>
                <w:rFonts w:ascii="Times New Roman" w:hAnsi="Times New Roman"/>
                <w:b/>
                <w:bCs/>
                <w:color w:val="000000"/>
                <w:spacing w:val="-2"/>
              </w:rPr>
              <w:t>6</w:t>
            </w:r>
            <w:r w:rsidRPr="00F41ADE">
              <w:rPr>
                <w:rFonts w:ascii="Times New Roman" w:hAnsi="Times New Roman"/>
                <w:b/>
                <w:bCs/>
                <w:color w:val="000000"/>
                <w:spacing w:val="-2"/>
              </w:rPr>
              <w:t>0 dni:</w:t>
            </w:r>
          </w:p>
          <w:p w14:paraId="4F502ED1" w14:textId="77777777" w:rsidR="00F41ADE" w:rsidRPr="00F41ADE" w:rsidRDefault="00F41ADE" w:rsidP="00644443">
            <w:pPr>
              <w:numPr>
                <w:ilvl w:val="0"/>
                <w:numId w:val="15"/>
              </w:numPr>
              <w:spacing w:line="240" w:lineRule="auto"/>
              <w:ind w:left="714" w:hanging="357"/>
              <w:jc w:val="both"/>
              <w:rPr>
                <w:rFonts w:ascii="Times New Roman" w:hAnsi="Times New Roman"/>
                <w:color w:val="000000"/>
                <w:spacing w:val="-2"/>
              </w:rPr>
            </w:pPr>
            <w:r w:rsidRPr="00F41ADE">
              <w:rPr>
                <w:rFonts w:ascii="Times New Roman" w:hAnsi="Times New Roman"/>
                <w:color w:val="000000"/>
                <w:spacing w:val="-2"/>
              </w:rPr>
              <w:t>Konfederacji „Lewiatan”;</w:t>
            </w:r>
          </w:p>
          <w:p w14:paraId="5220E762" w14:textId="77777777" w:rsidR="00F41ADE" w:rsidRPr="00F41ADE" w:rsidRDefault="00F41ADE" w:rsidP="00644443">
            <w:pPr>
              <w:numPr>
                <w:ilvl w:val="0"/>
                <w:numId w:val="15"/>
              </w:numPr>
              <w:spacing w:line="240" w:lineRule="auto"/>
              <w:ind w:left="714" w:hanging="357"/>
              <w:jc w:val="both"/>
              <w:rPr>
                <w:rFonts w:ascii="Times New Roman" w:hAnsi="Times New Roman"/>
                <w:color w:val="000000"/>
                <w:spacing w:val="-2"/>
              </w:rPr>
            </w:pPr>
            <w:r w:rsidRPr="00F41ADE">
              <w:rPr>
                <w:rFonts w:ascii="Times New Roman" w:hAnsi="Times New Roman"/>
                <w:color w:val="000000"/>
                <w:spacing w:val="-2"/>
              </w:rPr>
              <w:t>Związku Rzemiosła Polskiego;</w:t>
            </w:r>
          </w:p>
          <w:p w14:paraId="5359842D" w14:textId="77777777" w:rsidR="00F41ADE" w:rsidRPr="00F41ADE" w:rsidRDefault="00F41ADE" w:rsidP="00644443">
            <w:pPr>
              <w:numPr>
                <w:ilvl w:val="0"/>
                <w:numId w:val="15"/>
              </w:numPr>
              <w:spacing w:line="240" w:lineRule="auto"/>
              <w:ind w:left="714" w:hanging="357"/>
              <w:jc w:val="both"/>
              <w:rPr>
                <w:rFonts w:ascii="Times New Roman" w:hAnsi="Times New Roman"/>
                <w:color w:val="000000"/>
                <w:spacing w:val="-2"/>
              </w:rPr>
            </w:pPr>
            <w:r w:rsidRPr="00F41ADE">
              <w:rPr>
                <w:rFonts w:ascii="Times New Roman" w:hAnsi="Times New Roman"/>
                <w:color w:val="000000"/>
                <w:spacing w:val="-2"/>
              </w:rPr>
              <w:t>Pracodawców Rzeczypospolitej Polskiej;</w:t>
            </w:r>
          </w:p>
          <w:p w14:paraId="2C308991" w14:textId="77777777" w:rsidR="00F41ADE" w:rsidRPr="00F41ADE" w:rsidRDefault="00F41ADE" w:rsidP="00644443">
            <w:pPr>
              <w:numPr>
                <w:ilvl w:val="0"/>
                <w:numId w:val="15"/>
              </w:numPr>
              <w:spacing w:line="240" w:lineRule="auto"/>
              <w:ind w:left="714" w:hanging="357"/>
              <w:jc w:val="both"/>
              <w:rPr>
                <w:rFonts w:ascii="Times New Roman" w:hAnsi="Times New Roman"/>
                <w:color w:val="000000"/>
                <w:spacing w:val="-2"/>
              </w:rPr>
            </w:pPr>
            <w:r w:rsidRPr="00F41ADE">
              <w:rPr>
                <w:rFonts w:ascii="Times New Roman" w:hAnsi="Times New Roman"/>
                <w:color w:val="000000"/>
                <w:spacing w:val="-2"/>
              </w:rPr>
              <w:t>Business Centre Club;</w:t>
            </w:r>
          </w:p>
          <w:p w14:paraId="5D1A43A2" w14:textId="77777777" w:rsidR="00F41ADE" w:rsidRPr="00F41ADE" w:rsidRDefault="00F41ADE" w:rsidP="00644443">
            <w:pPr>
              <w:numPr>
                <w:ilvl w:val="0"/>
                <w:numId w:val="15"/>
              </w:numPr>
              <w:spacing w:line="240" w:lineRule="auto"/>
              <w:ind w:left="714" w:hanging="357"/>
              <w:jc w:val="both"/>
              <w:rPr>
                <w:rFonts w:ascii="Times New Roman" w:hAnsi="Times New Roman"/>
                <w:color w:val="000000"/>
                <w:spacing w:val="-2"/>
              </w:rPr>
            </w:pPr>
            <w:r w:rsidRPr="00F41ADE">
              <w:rPr>
                <w:rFonts w:ascii="Times New Roman" w:hAnsi="Times New Roman"/>
                <w:color w:val="000000"/>
                <w:spacing w:val="-2"/>
              </w:rPr>
              <w:t>Związku Przedsiębiorców i Pracodawców;</w:t>
            </w:r>
          </w:p>
          <w:p w14:paraId="53A19463" w14:textId="77777777" w:rsidR="00F41ADE" w:rsidRPr="00F41ADE" w:rsidRDefault="00F41ADE" w:rsidP="00644443">
            <w:pPr>
              <w:numPr>
                <w:ilvl w:val="0"/>
                <w:numId w:val="15"/>
              </w:numPr>
              <w:spacing w:line="240" w:lineRule="auto"/>
              <w:ind w:left="714" w:hanging="357"/>
              <w:jc w:val="both"/>
              <w:rPr>
                <w:rFonts w:ascii="Times New Roman" w:hAnsi="Times New Roman"/>
                <w:color w:val="000000"/>
                <w:spacing w:val="-2"/>
              </w:rPr>
            </w:pPr>
            <w:r w:rsidRPr="00F41ADE">
              <w:rPr>
                <w:rFonts w:ascii="Times New Roman" w:hAnsi="Times New Roman"/>
                <w:color w:val="000000"/>
                <w:spacing w:val="-2"/>
              </w:rPr>
              <w:t>Federacji Przedsiębiorców Polskich;</w:t>
            </w:r>
          </w:p>
          <w:p w14:paraId="72609FF8" w14:textId="25FF72EE" w:rsidR="00F41ADE" w:rsidRPr="00F41ADE" w:rsidRDefault="00F41ADE" w:rsidP="00644443">
            <w:pPr>
              <w:numPr>
                <w:ilvl w:val="0"/>
                <w:numId w:val="15"/>
              </w:numPr>
              <w:spacing w:after="120" w:line="240" w:lineRule="auto"/>
              <w:jc w:val="both"/>
              <w:rPr>
                <w:rFonts w:ascii="Times New Roman" w:hAnsi="Times New Roman"/>
                <w:color w:val="000000"/>
                <w:spacing w:val="-2"/>
              </w:rPr>
            </w:pPr>
            <w:r w:rsidRPr="00F41ADE">
              <w:rPr>
                <w:rFonts w:ascii="Times New Roman" w:hAnsi="Times New Roman"/>
                <w:color w:val="000000"/>
                <w:spacing w:val="-2"/>
              </w:rPr>
              <w:t>Polskiego Towarzystwa Gospodarczego.</w:t>
            </w:r>
          </w:p>
          <w:p w14:paraId="7FE5D7B7" w14:textId="6BD83028" w:rsidR="00F41ADE" w:rsidRPr="00F41ADE" w:rsidRDefault="00F41ADE" w:rsidP="00F41ADE">
            <w:pPr>
              <w:spacing w:after="120" w:line="240" w:lineRule="auto"/>
              <w:jc w:val="both"/>
              <w:rPr>
                <w:rFonts w:ascii="Times New Roman" w:hAnsi="Times New Roman"/>
                <w:color w:val="000000"/>
                <w:spacing w:val="-2"/>
              </w:rPr>
            </w:pPr>
            <w:r w:rsidRPr="00F41ADE">
              <w:rPr>
                <w:rFonts w:ascii="Times New Roman" w:hAnsi="Times New Roman"/>
                <w:color w:val="000000"/>
                <w:spacing w:val="-2"/>
              </w:rPr>
              <w:t>Projekt zostanie także przedłożony do zaopiniowania do Rady Dialogu Społecznego, Rady Pożytku Publicznego i Rady Dialogu z Młodym Pokoleniem.</w:t>
            </w:r>
          </w:p>
          <w:p w14:paraId="68D39486" w14:textId="2F91739A" w:rsidR="00F41ADE" w:rsidRPr="00644443" w:rsidRDefault="00F41ADE" w:rsidP="00644443">
            <w:pPr>
              <w:spacing w:after="120" w:line="240" w:lineRule="auto"/>
              <w:jc w:val="both"/>
              <w:rPr>
                <w:rFonts w:ascii="Times New Roman" w:hAnsi="Times New Roman"/>
                <w:color w:val="000000"/>
                <w:spacing w:val="-2"/>
              </w:rPr>
            </w:pPr>
            <w:r w:rsidRPr="00F41ADE">
              <w:rPr>
                <w:rFonts w:ascii="Times New Roman" w:hAnsi="Times New Roman"/>
                <w:color w:val="000000"/>
                <w:spacing w:val="-2"/>
              </w:rPr>
              <w:t>Projekt zostanie również przedłożony do zaopiniowania przez Komisję Wspólną Rządu i Samorządu Terytorialnego.</w:t>
            </w:r>
          </w:p>
        </w:tc>
      </w:tr>
      <w:tr w:rsidR="0076656D" w:rsidRPr="00DA6AA0" w14:paraId="68D39489" w14:textId="77777777" w:rsidTr="00D77EF1">
        <w:trPr>
          <w:trHeight w:val="363"/>
        </w:trPr>
        <w:tc>
          <w:tcPr>
            <w:tcW w:w="10947" w:type="dxa"/>
            <w:gridSpan w:val="32"/>
            <w:shd w:val="clear" w:color="auto" w:fill="99CCFF"/>
            <w:vAlign w:val="center"/>
          </w:tcPr>
          <w:p w14:paraId="68D39488" w14:textId="77777777" w:rsidR="0076656D" w:rsidRPr="00DA6AA0" w:rsidRDefault="0076656D" w:rsidP="000E0B30">
            <w:pPr>
              <w:numPr>
                <w:ilvl w:val="0"/>
                <w:numId w:val="1"/>
              </w:numPr>
              <w:spacing w:before="60" w:after="60" w:line="240" w:lineRule="auto"/>
              <w:ind w:left="318" w:hanging="284"/>
              <w:jc w:val="both"/>
              <w:rPr>
                <w:rFonts w:ascii="Times New Roman" w:hAnsi="Times New Roman"/>
                <w:b/>
                <w:color w:val="000000"/>
              </w:rPr>
            </w:pPr>
            <w:r w:rsidRPr="00DA6AA0">
              <w:rPr>
                <w:rFonts w:ascii="Times New Roman" w:hAnsi="Times New Roman"/>
                <w:b/>
                <w:color w:val="000000"/>
              </w:rPr>
              <w:lastRenderedPageBreak/>
              <w:t xml:space="preserve"> Wpływ na sektor finansów publicznych</w:t>
            </w:r>
          </w:p>
        </w:tc>
      </w:tr>
      <w:tr w:rsidR="0076656D" w:rsidRPr="00DA6AA0" w14:paraId="68D3948C" w14:textId="77777777" w:rsidTr="00D77EF1">
        <w:trPr>
          <w:trHeight w:val="142"/>
        </w:trPr>
        <w:tc>
          <w:tcPr>
            <w:tcW w:w="3119" w:type="dxa"/>
            <w:gridSpan w:val="5"/>
            <w:vMerge w:val="restart"/>
            <w:shd w:val="clear" w:color="auto" w:fill="FFFFFF"/>
          </w:tcPr>
          <w:p w14:paraId="68D3948A" w14:textId="77777777" w:rsidR="0076656D" w:rsidRPr="00DA6AA0" w:rsidRDefault="0076656D" w:rsidP="000E0B30">
            <w:pPr>
              <w:spacing w:before="40" w:after="40"/>
              <w:rPr>
                <w:rFonts w:ascii="Times New Roman" w:hAnsi="Times New Roman"/>
                <w:i/>
                <w:color w:val="000000"/>
              </w:rPr>
            </w:pPr>
            <w:r w:rsidRPr="00DA6AA0">
              <w:rPr>
                <w:rFonts w:ascii="Times New Roman" w:hAnsi="Times New Roman"/>
                <w:color w:val="000000"/>
              </w:rPr>
              <w:t>(ceny stałe z …… r.)</w:t>
            </w:r>
          </w:p>
        </w:tc>
        <w:tc>
          <w:tcPr>
            <w:tcW w:w="7828" w:type="dxa"/>
            <w:gridSpan w:val="27"/>
            <w:shd w:val="clear" w:color="auto" w:fill="FFFFFF"/>
          </w:tcPr>
          <w:p w14:paraId="68D3948B" w14:textId="77777777" w:rsidR="0076656D" w:rsidRPr="00DA6AA0" w:rsidRDefault="0076656D" w:rsidP="000E0B30">
            <w:pPr>
              <w:spacing w:before="40" w:after="40" w:line="240" w:lineRule="auto"/>
              <w:jc w:val="center"/>
              <w:rPr>
                <w:rFonts w:ascii="Times New Roman" w:hAnsi="Times New Roman"/>
                <w:i/>
                <w:color w:val="000000"/>
                <w:spacing w:val="-2"/>
              </w:rPr>
            </w:pPr>
            <w:r w:rsidRPr="00DA6AA0">
              <w:rPr>
                <w:rFonts w:ascii="Times New Roman" w:hAnsi="Times New Roman"/>
                <w:color w:val="000000"/>
              </w:rPr>
              <w:t>Skutki w okresie 10 lat od wejścia w życie zmian [mln zł]</w:t>
            </w:r>
          </w:p>
        </w:tc>
      </w:tr>
      <w:tr w:rsidR="0076656D" w:rsidRPr="00DA6AA0" w14:paraId="68D3949A" w14:textId="77777777" w:rsidTr="00D77EF1">
        <w:trPr>
          <w:gridAfter w:val="1"/>
          <w:wAfter w:w="37" w:type="dxa"/>
          <w:trHeight w:val="142"/>
        </w:trPr>
        <w:tc>
          <w:tcPr>
            <w:tcW w:w="3119" w:type="dxa"/>
            <w:gridSpan w:val="5"/>
            <w:vMerge/>
            <w:shd w:val="clear" w:color="auto" w:fill="FFFFFF"/>
          </w:tcPr>
          <w:p w14:paraId="68D3948D" w14:textId="77777777" w:rsidR="0076656D" w:rsidRPr="00DA6AA0" w:rsidRDefault="0076656D" w:rsidP="000E0B30">
            <w:pPr>
              <w:spacing w:before="40" w:after="40" w:line="240" w:lineRule="auto"/>
              <w:rPr>
                <w:rFonts w:ascii="Times New Roman" w:hAnsi="Times New Roman"/>
                <w:i/>
                <w:color w:val="000000"/>
              </w:rPr>
            </w:pPr>
          </w:p>
        </w:tc>
        <w:tc>
          <w:tcPr>
            <w:tcW w:w="568" w:type="dxa"/>
            <w:gridSpan w:val="2"/>
            <w:shd w:val="clear" w:color="auto" w:fill="FFFFFF"/>
          </w:tcPr>
          <w:p w14:paraId="68D3948E" w14:textId="77777777" w:rsidR="0076656D" w:rsidRPr="00D77EF1" w:rsidRDefault="0076656D" w:rsidP="000E0B30">
            <w:pPr>
              <w:spacing w:line="240" w:lineRule="auto"/>
              <w:jc w:val="center"/>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8F" w14:textId="77777777" w:rsidR="0076656D" w:rsidRPr="00D77EF1" w:rsidRDefault="0076656D" w:rsidP="000E0B30">
            <w:pPr>
              <w:spacing w:line="240" w:lineRule="auto"/>
              <w:jc w:val="center"/>
              <w:rPr>
                <w:rFonts w:ascii="Times New Roman" w:hAnsi="Times New Roman"/>
                <w:color w:val="000000"/>
                <w:sz w:val="18"/>
                <w:szCs w:val="18"/>
              </w:rPr>
            </w:pPr>
            <w:r w:rsidRPr="00D77EF1">
              <w:rPr>
                <w:rFonts w:ascii="Times New Roman" w:hAnsi="Times New Roman"/>
                <w:color w:val="000000"/>
                <w:sz w:val="18"/>
                <w:szCs w:val="18"/>
              </w:rPr>
              <w:t>1</w:t>
            </w:r>
          </w:p>
        </w:tc>
        <w:tc>
          <w:tcPr>
            <w:tcW w:w="624" w:type="dxa"/>
            <w:gridSpan w:val="3"/>
            <w:shd w:val="clear" w:color="auto" w:fill="FFFFFF"/>
          </w:tcPr>
          <w:p w14:paraId="68D39490" w14:textId="77777777" w:rsidR="0076656D" w:rsidRPr="00D77EF1" w:rsidRDefault="0076656D" w:rsidP="000E0B30">
            <w:pPr>
              <w:spacing w:line="240" w:lineRule="auto"/>
              <w:jc w:val="center"/>
              <w:rPr>
                <w:rFonts w:ascii="Times New Roman" w:hAnsi="Times New Roman"/>
                <w:color w:val="000000"/>
                <w:sz w:val="18"/>
                <w:szCs w:val="18"/>
              </w:rPr>
            </w:pPr>
            <w:r w:rsidRPr="00D77EF1">
              <w:rPr>
                <w:rFonts w:ascii="Times New Roman" w:hAnsi="Times New Roman"/>
                <w:color w:val="000000"/>
                <w:sz w:val="18"/>
                <w:szCs w:val="18"/>
              </w:rPr>
              <w:t>2</w:t>
            </w:r>
          </w:p>
        </w:tc>
        <w:tc>
          <w:tcPr>
            <w:tcW w:w="624" w:type="dxa"/>
            <w:gridSpan w:val="2"/>
            <w:shd w:val="clear" w:color="auto" w:fill="FFFFFF"/>
          </w:tcPr>
          <w:p w14:paraId="68D39491" w14:textId="77777777" w:rsidR="0076656D" w:rsidRPr="00D77EF1" w:rsidRDefault="0076656D" w:rsidP="000E0B30">
            <w:pPr>
              <w:spacing w:line="240" w:lineRule="auto"/>
              <w:jc w:val="center"/>
              <w:rPr>
                <w:rFonts w:ascii="Times New Roman" w:hAnsi="Times New Roman"/>
                <w:color w:val="000000"/>
                <w:sz w:val="18"/>
                <w:szCs w:val="18"/>
              </w:rPr>
            </w:pPr>
            <w:r w:rsidRPr="00D77EF1">
              <w:rPr>
                <w:rFonts w:ascii="Times New Roman" w:hAnsi="Times New Roman"/>
                <w:color w:val="000000"/>
                <w:sz w:val="18"/>
                <w:szCs w:val="18"/>
              </w:rPr>
              <w:t>3</w:t>
            </w:r>
          </w:p>
        </w:tc>
        <w:tc>
          <w:tcPr>
            <w:tcW w:w="624" w:type="dxa"/>
            <w:gridSpan w:val="2"/>
            <w:shd w:val="clear" w:color="auto" w:fill="FFFFFF"/>
          </w:tcPr>
          <w:p w14:paraId="68D39492" w14:textId="77777777" w:rsidR="0076656D" w:rsidRPr="00D77EF1" w:rsidRDefault="0076656D" w:rsidP="000E0B30">
            <w:pPr>
              <w:spacing w:line="240" w:lineRule="auto"/>
              <w:jc w:val="center"/>
              <w:rPr>
                <w:rFonts w:ascii="Times New Roman" w:hAnsi="Times New Roman"/>
                <w:color w:val="000000"/>
                <w:sz w:val="18"/>
                <w:szCs w:val="18"/>
              </w:rPr>
            </w:pPr>
            <w:r w:rsidRPr="00D77EF1">
              <w:rPr>
                <w:rFonts w:ascii="Times New Roman" w:hAnsi="Times New Roman"/>
                <w:color w:val="000000"/>
                <w:sz w:val="18"/>
                <w:szCs w:val="18"/>
              </w:rPr>
              <w:t>4</w:t>
            </w:r>
          </w:p>
        </w:tc>
        <w:tc>
          <w:tcPr>
            <w:tcW w:w="624" w:type="dxa"/>
            <w:gridSpan w:val="3"/>
            <w:shd w:val="clear" w:color="auto" w:fill="FFFFFF"/>
          </w:tcPr>
          <w:p w14:paraId="68D39493" w14:textId="77777777" w:rsidR="0076656D" w:rsidRPr="00D77EF1" w:rsidRDefault="0076656D" w:rsidP="000E0B30">
            <w:pPr>
              <w:spacing w:line="240" w:lineRule="auto"/>
              <w:jc w:val="center"/>
              <w:rPr>
                <w:rFonts w:ascii="Times New Roman" w:hAnsi="Times New Roman"/>
                <w:color w:val="000000"/>
                <w:sz w:val="18"/>
                <w:szCs w:val="18"/>
              </w:rPr>
            </w:pPr>
            <w:r w:rsidRPr="00D77EF1">
              <w:rPr>
                <w:rFonts w:ascii="Times New Roman" w:hAnsi="Times New Roman"/>
                <w:color w:val="000000"/>
                <w:sz w:val="18"/>
                <w:szCs w:val="18"/>
              </w:rPr>
              <w:t>5</w:t>
            </w:r>
          </w:p>
        </w:tc>
        <w:tc>
          <w:tcPr>
            <w:tcW w:w="624" w:type="dxa"/>
            <w:gridSpan w:val="2"/>
            <w:shd w:val="clear" w:color="auto" w:fill="FFFFFF"/>
          </w:tcPr>
          <w:p w14:paraId="68D39494" w14:textId="77777777" w:rsidR="0076656D" w:rsidRPr="00D77EF1" w:rsidRDefault="0076656D" w:rsidP="000E0B30">
            <w:pPr>
              <w:spacing w:line="240" w:lineRule="auto"/>
              <w:jc w:val="center"/>
              <w:rPr>
                <w:rFonts w:ascii="Times New Roman" w:hAnsi="Times New Roman"/>
                <w:color w:val="000000"/>
                <w:sz w:val="18"/>
                <w:szCs w:val="18"/>
              </w:rPr>
            </w:pPr>
            <w:r w:rsidRPr="00D77EF1">
              <w:rPr>
                <w:rFonts w:ascii="Times New Roman" w:hAnsi="Times New Roman"/>
                <w:color w:val="000000"/>
                <w:sz w:val="18"/>
                <w:szCs w:val="18"/>
              </w:rPr>
              <w:t>6</w:t>
            </w:r>
          </w:p>
        </w:tc>
        <w:tc>
          <w:tcPr>
            <w:tcW w:w="624" w:type="dxa"/>
            <w:gridSpan w:val="3"/>
            <w:shd w:val="clear" w:color="auto" w:fill="FFFFFF"/>
          </w:tcPr>
          <w:p w14:paraId="68D39495" w14:textId="77777777" w:rsidR="0076656D" w:rsidRPr="00D77EF1" w:rsidRDefault="0076656D" w:rsidP="000E0B30">
            <w:pPr>
              <w:spacing w:line="240" w:lineRule="auto"/>
              <w:jc w:val="center"/>
              <w:rPr>
                <w:rFonts w:ascii="Times New Roman" w:hAnsi="Times New Roman"/>
                <w:color w:val="000000"/>
                <w:sz w:val="18"/>
                <w:szCs w:val="18"/>
              </w:rPr>
            </w:pPr>
            <w:r w:rsidRPr="00D77EF1">
              <w:rPr>
                <w:rFonts w:ascii="Times New Roman" w:hAnsi="Times New Roman"/>
                <w:color w:val="000000"/>
                <w:sz w:val="18"/>
                <w:szCs w:val="18"/>
              </w:rPr>
              <w:t>7</w:t>
            </w:r>
          </w:p>
        </w:tc>
        <w:tc>
          <w:tcPr>
            <w:tcW w:w="624" w:type="dxa"/>
            <w:gridSpan w:val="2"/>
            <w:shd w:val="clear" w:color="auto" w:fill="FFFFFF"/>
          </w:tcPr>
          <w:p w14:paraId="68D39496" w14:textId="77777777" w:rsidR="0076656D" w:rsidRPr="00D77EF1" w:rsidRDefault="0076656D" w:rsidP="000E0B30">
            <w:pPr>
              <w:spacing w:line="240" w:lineRule="auto"/>
              <w:jc w:val="center"/>
              <w:rPr>
                <w:rFonts w:ascii="Times New Roman" w:hAnsi="Times New Roman"/>
                <w:color w:val="000000"/>
                <w:sz w:val="18"/>
                <w:szCs w:val="18"/>
              </w:rPr>
            </w:pPr>
            <w:r w:rsidRPr="00D77EF1">
              <w:rPr>
                <w:rFonts w:ascii="Times New Roman" w:hAnsi="Times New Roman"/>
                <w:color w:val="000000"/>
                <w:sz w:val="18"/>
                <w:szCs w:val="18"/>
              </w:rPr>
              <w:t>8</w:t>
            </w:r>
          </w:p>
        </w:tc>
        <w:tc>
          <w:tcPr>
            <w:tcW w:w="624" w:type="dxa"/>
            <w:shd w:val="clear" w:color="auto" w:fill="FFFFFF"/>
          </w:tcPr>
          <w:p w14:paraId="68D39497" w14:textId="77777777" w:rsidR="0076656D" w:rsidRPr="00D77EF1" w:rsidRDefault="0076656D" w:rsidP="000E0B30">
            <w:pPr>
              <w:spacing w:line="240" w:lineRule="auto"/>
              <w:jc w:val="center"/>
              <w:rPr>
                <w:rFonts w:ascii="Times New Roman" w:hAnsi="Times New Roman"/>
                <w:color w:val="000000"/>
                <w:sz w:val="18"/>
                <w:szCs w:val="18"/>
              </w:rPr>
            </w:pPr>
            <w:r w:rsidRPr="00D77EF1">
              <w:rPr>
                <w:rFonts w:ascii="Times New Roman" w:hAnsi="Times New Roman"/>
                <w:color w:val="000000"/>
                <w:sz w:val="18"/>
                <w:szCs w:val="18"/>
              </w:rPr>
              <w:t>9</w:t>
            </w:r>
          </w:p>
        </w:tc>
        <w:tc>
          <w:tcPr>
            <w:tcW w:w="624" w:type="dxa"/>
            <w:gridSpan w:val="2"/>
            <w:shd w:val="clear" w:color="auto" w:fill="FFFFFF"/>
          </w:tcPr>
          <w:p w14:paraId="68D39498" w14:textId="77777777" w:rsidR="0076656D" w:rsidRPr="00D77EF1" w:rsidRDefault="0076656D" w:rsidP="000E0B30">
            <w:pPr>
              <w:spacing w:line="240" w:lineRule="auto"/>
              <w:jc w:val="center"/>
              <w:rPr>
                <w:rFonts w:ascii="Times New Roman" w:hAnsi="Times New Roman"/>
                <w:color w:val="000000"/>
                <w:sz w:val="18"/>
                <w:szCs w:val="18"/>
              </w:rPr>
            </w:pPr>
            <w:r w:rsidRPr="00D77EF1">
              <w:rPr>
                <w:rFonts w:ascii="Times New Roman" w:hAnsi="Times New Roman"/>
                <w:color w:val="000000"/>
                <w:sz w:val="18"/>
                <w:szCs w:val="18"/>
              </w:rPr>
              <w:t>10</w:t>
            </w:r>
          </w:p>
        </w:tc>
        <w:tc>
          <w:tcPr>
            <w:tcW w:w="983" w:type="dxa"/>
            <w:gridSpan w:val="2"/>
            <w:shd w:val="clear" w:color="auto" w:fill="FFFFFF"/>
          </w:tcPr>
          <w:p w14:paraId="68D39499" w14:textId="77777777" w:rsidR="0076656D" w:rsidRPr="00D77EF1" w:rsidRDefault="0076656D" w:rsidP="000E0B30">
            <w:pPr>
              <w:spacing w:before="40" w:after="40" w:line="240" w:lineRule="auto"/>
              <w:jc w:val="center"/>
              <w:rPr>
                <w:rFonts w:ascii="Times New Roman" w:hAnsi="Times New Roman"/>
                <w:i/>
                <w:color w:val="000000"/>
                <w:spacing w:val="-2"/>
                <w:sz w:val="18"/>
                <w:szCs w:val="18"/>
              </w:rPr>
            </w:pPr>
            <w:r w:rsidRPr="00D77EF1">
              <w:rPr>
                <w:rFonts w:ascii="Times New Roman" w:hAnsi="Times New Roman"/>
                <w:i/>
                <w:color w:val="000000"/>
                <w:spacing w:val="-2"/>
                <w:sz w:val="18"/>
                <w:szCs w:val="18"/>
              </w:rPr>
              <w:t>Łącznie (0-10)</w:t>
            </w:r>
          </w:p>
        </w:tc>
      </w:tr>
      <w:tr w:rsidR="0076656D" w:rsidRPr="00DA6AA0" w14:paraId="68D394A8" w14:textId="77777777" w:rsidTr="00D77EF1">
        <w:trPr>
          <w:gridAfter w:val="1"/>
          <w:wAfter w:w="37" w:type="dxa"/>
          <w:trHeight w:val="321"/>
        </w:trPr>
        <w:tc>
          <w:tcPr>
            <w:tcW w:w="3119" w:type="dxa"/>
            <w:gridSpan w:val="5"/>
            <w:shd w:val="clear" w:color="auto" w:fill="FFFFFF"/>
            <w:vAlign w:val="center"/>
          </w:tcPr>
          <w:p w14:paraId="68D3949B"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b/>
                <w:color w:val="000000"/>
              </w:rPr>
              <w:t>Dochody ogółem</w:t>
            </w:r>
          </w:p>
        </w:tc>
        <w:tc>
          <w:tcPr>
            <w:tcW w:w="568" w:type="dxa"/>
            <w:gridSpan w:val="2"/>
            <w:shd w:val="clear" w:color="auto" w:fill="FFFFFF"/>
          </w:tcPr>
          <w:p w14:paraId="68D3949C"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9D" w14:textId="4B86D16A" w:rsidR="0076656D" w:rsidRPr="00D77EF1" w:rsidRDefault="00D77EF1"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1716</w:t>
            </w:r>
          </w:p>
        </w:tc>
        <w:tc>
          <w:tcPr>
            <w:tcW w:w="624" w:type="dxa"/>
            <w:gridSpan w:val="3"/>
            <w:shd w:val="clear" w:color="auto" w:fill="FFFFFF"/>
          </w:tcPr>
          <w:p w14:paraId="68D3949E" w14:textId="239E321C" w:rsidR="0076656D" w:rsidRPr="00D77EF1" w:rsidRDefault="00D77EF1"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2 078</w:t>
            </w:r>
          </w:p>
        </w:tc>
        <w:tc>
          <w:tcPr>
            <w:tcW w:w="624" w:type="dxa"/>
            <w:gridSpan w:val="2"/>
            <w:shd w:val="clear" w:color="auto" w:fill="FFFFFF"/>
          </w:tcPr>
          <w:p w14:paraId="68D3949F" w14:textId="06F51F89" w:rsidR="0076656D" w:rsidRPr="00D77EF1" w:rsidRDefault="00D77EF1"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2 523</w:t>
            </w:r>
          </w:p>
        </w:tc>
        <w:tc>
          <w:tcPr>
            <w:tcW w:w="624" w:type="dxa"/>
            <w:gridSpan w:val="2"/>
            <w:shd w:val="clear" w:color="auto" w:fill="FFFFFF"/>
          </w:tcPr>
          <w:p w14:paraId="68D394A0" w14:textId="04C78990" w:rsidR="0076656D" w:rsidRPr="00D77EF1" w:rsidRDefault="00D77EF1"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3 080</w:t>
            </w:r>
          </w:p>
        </w:tc>
        <w:tc>
          <w:tcPr>
            <w:tcW w:w="624" w:type="dxa"/>
            <w:gridSpan w:val="3"/>
            <w:shd w:val="clear" w:color="auto" w:fill="FFFFFF"/>
          </w:tcPr>
          <w:p w14:paraId="68D394A1" w14:textId="22833489" w:rsidR="0076656D" w:rsidRPr="00D77EF1" w:rsidRDefault="00D77EF1"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3 234</w:t>
            </w:r>
          </w:p>
        </w:tc>
        <w:tc>
          <w:tcPr>
            <w:tcW w:w="624" w:type="dxa"/>
            <w:gridSpan w:val="2"/>
            <w:shd w:val="clear" w:color="auto" w:fill="FFFFFF"/>
          </w:tcPr>
          <w:p w14:paraId="68D394A2" w14:textId="1E832FF5" w:rsidR="0076656D" w:rsidRPr="00D77EF1" w:rsidRDefault="00D77EF1"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3 389</w:t>
            </w:r>
          </w:p>
        </w:tc>
        <w:tc>
          <w:tcPr>
            <w:tcW w:w="624" w:type="dxa"/>
            <w:gridSpan w:val="3"/>
            <w:shd w:val="clear" w:color="auto" w:fill="FFFFFF"/>
          </w:tcPr>
          <w:p w14:paraId="68D394A3" w14:textId="29D388B8" w:rsidR="0076656D" w:rsidRPr="00D77EF1" w:rsidRDefault="00D77EF1"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3 542</w:t>
            </w:r>
          </w:p>
        </w:tc>
        <w:tc>
          <w:tcPr>
            <w:tcW w:w="624" w:type="dxa"/>
            <w:gridSpan w:val="2"/>
            <w:shd w:val="clear" w:color="auto" w:fill="FFFFFF"/>
          </w:tcPr>
          <w:p w14:paraId="68D394A4" w14:textId="3330D5F5" w:rsidR="0076656D" w:rsidRPr="00D77EF1" w:rsidRDefault="00D77EF1"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3 868</w:t>
            </w:r>
          </w:p>
        </w:tc>
        <w:tc>
          <w:tcPr>
            <w:tcW w:w="624" w:type="dxa"/>
            <w:shd w:val="clear" w:color="auto" w:fill="FFFFFF"/>
          </w:tcPr>
          <w:p w14:paraId="68D394A5" w14:textId="738CED0B" w:rsidR="0076656D" w:rsidRPr="00D77EF1" w:rsidRDefault="00D77EF1"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4 038</w:t>
            </w:r>
          </w:p>
        </w:tc>
        <w:tc>
          <w:tcPr>
            <w:tcW w:w="624" w:type="dxa"/>
            <w:gridSpan w:val="2"/>
            <w:shd w:val="clear" w:color="auto" w:fill="FFFFFF"/>
          </w:tcPr>
          <w:p w14:paraId="68D394A6" w14:textId="006EC56C" w:rsidR="00D77EF1" w:rsidRPr="00D77EF1" w:rsidRDefault="00D77EF1"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4 207</w:t>
            </w:r>
          </w:p>
        </w:tc>
        <w:tc>
          <w:tcPr>
            <w:tcW w:w="983" w:type="dxa"/>
            <w:gridSpan w:val="2"/>
            <w:shd w:val="clear" w:color="auto" w:fill="FFFFFF"/>
          </w:tcPr>
          <w:p w14:paraId="7C0DE1E7" w14:textId="77777777" w:rsidR="0076656D" w:rsidRPr="00D77EF1" w:rsidRDefault="00D77EF1" w:rsidP="000E0B30">
            <w:pPr>
              <w:spacing w:line="240" w:lineRule="auto"/>
              <w:rPr>
                <w:rFonts w:ascii="Times New Roman" w:hAnsi="Times New Roman"/>
                <w:color w:val="000000"/>
                <w:spacing w:val="-2"/>
                <w:sz w:val="18"/>
                <w:szCs w:val="18"/>
              </w:rPr>
            </w:pPr>
            <w:r w:rsidRPr="00D77EF1">
              <w:rPr>
                <w:rFonts w:ascii="Times New Roman" w:hAnsi="Times New Roman"/>
                <w:color w:val="000000"/>
                <w:spacing w:val="-2"/>
                <w:sz w:val="18"/>
                <w:szCs w:val="18"/>
              </w:rPr>
              <w:t>31675</w:t>
            </w:r>
          </w:p>
          <w:p w14:paraId="68D394A7" w14:textId="78945C4F" w:rsidR="00D77EF1" w:rsidRPr="00D77EF1" w:rsidRDefault="00D77EF1" w:rsidP="000E0B30">
            <w:pPr>
              <w:spacing w:line="240" w:lineRule="auto"/>
              <w:rPr>
                <w:rFonts w:ascii="Times New Roman" w:hAnsi="Times New Roman"/>
                <w:color w:val="000000"/>
                <w:spacing w:val="-2"/>
                <w:sz w:val="18"/>
                <w:szCs w:val="18"/>
              </w:rPr>
            </w:pPr>
          </w:p>
        </w:tc>
      </w:tr>
      <w:tr w:rsidR="00D77EF1" w:rsidRPr="00DA6AA0" w14:paraId="68D394B6" w14:textId="77777777" w:rsidTr="00D77EF1">
        <w:trPr>
          <w:gridAfter w:val="1"/>
          <w:wAfter w:w="37" w:type="dxa"/>
          <w:trHeight w:val="321"/>
        </w:trPr>
        <w:tc>
          <w:tcPr>
            <w:tcW w:w="3119" w:type="dxa"/>
            <w:gridSpan w:val="5"/>
            <w:shd w:val="clear" w:color="auto" w:fill="FFFFFF"/>
            <w:vAlign w:val="center"/>
          </w:tcPr>
          <w:p w14:paraId="68D394A9" w14:textId="77777777" w:rsidR="00D77EF1" w:rsidRPr="00DA6AA0" w:rsidRDefault="00D77EF1" w:rsidP="00D77EF1">
            <w:pPr>
              <w:spacing w:line="240" w:lineRule="auto"/>
              <w:rPr>
                <w:rFonts w:ascii="Times New Roman" w:hAnsi="Times New Roman"/>
                <w:color w:val="000000"/>
              </w:rPr>
            </w:pPr>
            <w:r w:rsidRPr="00DA6AA0">
              <w:rPr>
                <w:rFonts w:ascii="Times New Roman" w:hAnsi="Times New Roman"/>
                <w:color w:val="000000"/>
              </w:rPr>
              <w:t>budżet państwa</w:t>
            </w:r>
          </w:p>
        </w:tc>
        <w:tc>
          <w:tcPr>
            <w:tcW w:w="568" w:type="dxa"/>
            <w:gridSpan w:val="2"/>
            <w:shd w:val="clear" w:color="auto" w:fill="FFFFFF"/>
          </w:tcPr>
          <w:p w14:paraId="68D394AA" w14:textId="77777777"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AB" w14:textId="739CBB49"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1716</w:t>
            </w:r>
          </w:p>
        </w:tc>
        <w:tc>
          <w:tcPr>
            <w:tcW w:w="624" w:type="dxa"/>
            <w:gridSpan w:val="3"/>
            <w:shd w:val="clear" w:color="auto" w:fill="FFFFFF"/>
          </w:tcPr>
          <w:p w14:paraId="68D394AC" w14:textId="7D571EE4"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2 078</w:t>
            </w:r>
          </w:p>
        </w:tc>
        <w:tc>
          <w:tcPr>
            <w:tcW w:w="624" w:type="dxa"/>
            <w:gridSpan w:val="2"/>
            <w:shd w:val="clear" w:color="auto" w:fill="FFFFFF"/>
          </w:tcPr>
          <w:p w14:paraId="68D394AD" w14:textId="16676585"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2 523</w:t>
            </w:r>
          </w:p>
        </w:tc>
        <w:tc>
          <w:tcPr>
            <w:tcW w:w="624" w:type="dxa"/>
            <w:gridSpan w:val="2"/>
            <w:shd w:val="clear" w:color="auto" w:fill="FFFFFF"/>
          </w:tcPr>
          <w:p w14:paraId="68D394AE" w14:textId="1471B584"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3 080</w:t>
            </w:r>
          </w:p>
        </w:tc>
        <w:tc>
          <w:tcPr>
            <w:tcW w:w="624" w:type="dxa"/>
            <w:gridSpan w:val="3"/>
            <w:shd w:val="clear" w:color="auto" w:fill="FFFFFF"/>
          </w:tcPr>
          <w:p w14:paraId="68D394AF" w14:textId="57164B76"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3 234</w:t>
            </w:r>
          </w:p>
        </w:tc>
        <w:tc>
          <w:tcPr>
            <w:tcW w:w="624" w:type="dxa"/>
            <w:gridSpan w:val="2"/>
            <w:shd w:val="clear" w:color="auto" w:fill="FFFFFF"/>
          </w:tcPr>
          <w:p w14:paraId="68D394B0" w14:textId="4BFB3223"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3 389</w:t>
            </w:r>
          </w:p>
        </w:tc>
        <w:tc>
          <w:tcPr>
            <w:tcW w:w="624" w:type="dxa"/>
            <w:gridSpan w:val="3"/>
            <w:shd w:val="clear" w:color="auto" w:fill="FFFFFF"/>
          </w:tcPr>
          <w:p w14:paraId="68D394B1" w14:textId="099CFC72"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3 542</w:t>
            </w:r>
          </w:p>
        </w:tc>
        <w:tc>
          <w:tcPr>
            <w:tcW w:w="624" w:type="dxa"/>
            <w:gridSpan w:val="2"/>
            <w:shd w:val="clear" w:color="auto" w:fill="FFFFFF"/>
          </w:tcPr>
          <w:p w14:paraId="68D394B2" w14:textId="54CB19D9"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3 868</w:t>
            </w:r>
          </w:p>
        </w:tc>
        <w:tc>
          <w:tcPr>
            <w:tcW w:w="624" w:type="dxa"/>
            <w:shd w:val="clear" w:color="auto" w:fill="FFFFFF"/>
          </w:tcPr>
          <w:p w14:paraId="68D394B3" w14:textId="62C09C4F"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4 038</w:t>
            </w:r>
          </w:p>
        </w:tc>
        <w:tc>
          <w:tcPr>
            <w:tcW w:w="624" w:type="dxa"/>
            <w:gridSpan w:val="2"/>
            <w:shd w:val="clear" w:color="auto" w:fill="FFFFFF"/>
          </w:tcPr>
          <w:p w14:paraId="68D394B4" w14:textId="4137C26C"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4 207</w:t>
            </w:r>
          </w:p>
        </w:tc>
        <w:tc>
          <w:tcPr>
            <w:tcW w:w="983" w:type="dxa"/>
            <w:gridSpan w:val="2"/>
            <w:shd w:val="clear" w:color="auto" w:fill="FFFFFF"/>
          </w:tcPr>
          <w:p w14:paraId="5EBA1B2E" w14:textId="77777777" w:rsidR="00D77EF1" w:rsidRPr="00D77EF1" w:rsidRDefault="00D77EF1" w:rsidP="00D77EF1">
            <w:pPr>
              <w:spacing w:line="240" w:lineRule="auto"/>
              <w:rPr>
                <w:rFonts w:ascii="Times New Roman" w:hAnsi="Times New Roman"/>
                <w:color w:val="000000"/>
                <w:spacing w:val="-2"/>
                <w:sz w:val="18"/>
                <w:szCs w:val="18"/>
              </w:rPr>
            </w:pPr>
            <w:r w:rsidRPr="00D77EF1">
              <w:rPr>
                <w:rFonts w:ascii="Times New Roman" w:hAnsi="Times New Roman"/>
                <w:color w:val="000000"/>
                <w:spacing w:val="-2"/>
                <w:sz w:val="18"/>
                <w:szCs w:val="18"/>
              </w:rPr>
              <w:t>31675</w:t>
            </w:r>
          </w:p>
          <w:p w14:paraId="68D394B5" w14:textId="132A743E" w:rsidR="00D77EF1" w:rsidRPr="00D77EF1" w:rsidRDefault="00D77EF1" w:rsidP="00D77EF1">
            <w:pPr>
              <w:spacing w:line="240" w:lineRule="auto"/>
              <w:rPr>
                <w:rFonts w:ascii="Times New Roman" w:hAnsi="Times New Roman"/>
                <w:color w:val="000000"/>
                <w:spacing w:val="-2"/>
                <w:sz w:val="18"/>
                <w:szCs w:val="18"/>
              </w:rPr>
            </w:pPr>
          </w:p>
        </w:tc>
      </w:tr>
      <w:tr w:rsidR="0076656D" w:rsidRPr="00DA6AA0" w14:paraId="68D394C4" w14:textId="77777777" w:rsidTr="00D77EF1">
        <w:trPr>
          <w:gridAfter w:val="1"/>
          <w:wAfter w:w="37" w:type="dxa"/>
          <w:trHeight w:val="344"/>
        </w:trPr>
        <w:tc>
          <w:tcPr>
            <w:tcW w:w="3119" w:type="dxa"/>
            <w:gridSpan w:val="5"/>
            <w:shd w:val="clear" w:color="auto" w:fill="FFFFFF"/>
            <w:vAlign w:val="center"/>
          </w:tcPr>
          <w:p w14:paraId="68D394B7"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JST</w:t>
            </w:r>
          </w:p>
        </w:tc>
        <w:tc>
          <w:tcPr>
            <w:tcW w:w="568" w:type="dxa"/>
            <w:gridSpan w:val="2"/>
            <w:shd w:val="clear" w:color="auto" w:fill="FFFFFF"/>
          </w:tcPr>
          <w:p w14:paraId="68D394B8"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B9"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BA"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BB"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BC"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BD"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BE"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BF"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C0"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shd w:val="clear" w:color="auto" w:fill="FFFFFF"/>
          </w:tcPr>
          <w:p w14:paraId="68D394C1"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C2"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983" w:type="dxa"/>
            <w:gridSpan w:val="2"/>
            <w:shd w:val="clear" w:color="auto" w:fill="FFFFFF"/>
          </w:tcPr>
          <w:p w14:paraId="68D394C3"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r>
      <w:tr w:rsidR="0076656D" w:rsidRPr="00DA6AA0" w14:paraId="68D394D2" w14:textId="77777777" w:rsidTr="00D77EF1">
        <w:trPr>
          <w:gridAfter w:val="1"/>
          <w:wAfter w:w="37" w:type="dxa"/>
          <w:trHeight w:val="344"/>
        </w:trPr>
        <w:tc>
          <w:tcPr>
            <w:tcW w:w="3119" w:type="dxa"/>
            <w:gridSpan w:val="5"/>
            <w:shd w:val="clear" w:color="auto" w:fill="FFFFFF"/>
            <w:vAlign w:val="center"/>
          </w:tcPr>
          <w:p w14:paraId="68D394C5"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pozostałe jednostki (oddzielnie)</w:t>
            </w:r>
          </w:p>
        </w:tc>
        <w:tc>
          <w:tcPr>
            <w:tcW w:w="568" w:type="dxa"/>
            <w:gridSpan w:val="2"/>
            <w:shd w:val="clear" w:color="auto" w:fill="FFFFFF"/>
          </w:tcPr>
          <w:p w14:paraId="68D394C6"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C7"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C8"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C9"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CA"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CB"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CC"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CD"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CE"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shd w:val="clear" w:color="auto" w:fill="FFFFFF"/>
          </w:tcPr>
          <w:p w14:paraId="68D394CF"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D0"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983" w:type="dxa"/>
            <w:gridSpan w:val="2"/>
            <w:shd w:val="clear" w:color="auto" w:fill="FFFFFF"/>
          </w:tcPr>
          <w:p w14:paraId="68D394D1"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r>
      <w:tr w:rsidR="0076656D" w:rsidRPr="00DA6AA0" w14:paraId="68D394E0" w14:textId="77777777" w:rsidTr="00D77EF1">
        <w:trPr>
          <w:gridAfter w:val="1"/>
          <w:wAfter w:w="37" w:type="dxa"/>
          <w:trHeight w:val="330"/>
        </w:trPr>
        <w:tc>
          <w:tcPr>
            <w:tcW w:w="3119" w:type="dxa"/>
            <w:gridSpan w:val="5"/>
            <w:shd w:val="clear" w:color="auto" w:fill="FFFFFF"/>
            <w:vAlign w:val="center"/>
          </w:tcPr>
          <w:p w14:paraId="68D394D3"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b/>
                <w:color w:val="000000"/>
              </w:rPr>
              <w:t>Wydatki ogółem</w:t>
            </w:r>
          </w:p>
        </w:tc>
        <w:tc>
          <w:tcPr>
            <w:tcW w:w="568" w:type="dxa"/>
            <w:gridSpan w:val="2"/>
            <w:shd w:val="clear" w:color="auto" w:fill="FFFFFF"/>
          </w:tcPr>
          <w:p w14:paraId="68D394D4"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D5"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D6"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D7"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D8"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D9"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DA"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DB"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DC"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shd w:val="clear" w:color="auto" w:fill="FFFFFF"/>
          </w:tcPr>
          <w:p w14:paraId="68D394DD"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DE"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983" w:type="dxa"/>
            <w:gridSpan w:val="2"/>
            <w:shd w:val="clear" w:color="auto" w:fill="FFFFFF"/>
          </w:tcPr>
          <w:p w14:paraId="68D394DF"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r>
      <w:tr w:rsidR="0076656D" w:rsidRPr="00DA6AA0" w14:paraId="68D394EE" w14:textId="77777777" w:rsidTr="00D77EF1">
        <w:trPr>
          <w:gridAfter w:val="1"/>
          <w:wAfter w:w="37" w:type="dxa"/>
          <w:trHeight w:val="330"/>
        </w:trPr>
        <w:tc>
          <w:tcPr>
            <w:tcW w:w="3119" w:type="dxa"/>
            <w:gridSpan w:val="5"/>
            <w:shd w:val="clear" w:color="auto" w:fill="FFFFFF"/>
            <w:vAlign w:val="center"/>
          </w:tcPr>
          <w:p w14:paraId="68D394E1"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budżet państwa</w:t>
            </w:r>
          </w:p>
        </w:tc>
        <w:tc>
          <w:tcPr>
            <w:tcW w:w="568" w:type="dxa"/>
            <w:gridSpan w:val="2"/>
            <w:shd w:val="clear" w:color="auto" w:fill="FFFFFF"/>
          </w:tcPr>
          <w:p w14:paraId="68D394E2"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E3"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E4"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E5"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E6"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E7"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E8"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E9"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EA"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shd w:val="clear" w:color="auto" w:fill="FFFFFF"/>
          </w:tcPr>
          <w:p w14:paraId="68D394EB"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EC"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983" w:type="dxa"/>
            <w:gridSpan w:val="2"/>
            <w:shd w:val="clear" w:color="auto" w:fill="FFFFFF"/>
          </w:tcPr>
          <w:p w14:paraId="68D394ED"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r>
      <w:tr w:rsidR="0076656D" w:rsidRPr="00DA6AA0" w14:paraId="68D394FC" w14:textId="77777777" w:rsidTr="00D77EF1">
        <w:trPr>
          <w:gridAfter w:val="1"/>
          <w:wAfter w:w="37" w:type="dxa"/>
          <w:trHeight w:val="351"/>
        </w:trPr>
        <w:tc>
          <w:tcPr>
            <w:tcW w:w="3119" w:type="dxa"/>
            <w:gridSpan w:val="5"/>
            <w:shd w:val="clear" w:color="auto" w:fill="FFFFFF"/>
            <w:vAlign w:val="center"/>
          </w:tcPr>
          <w:p w14:paraId="68D394EF"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JST</w:t>
            </w:r>
          </w:p>
        </w:tc>
        <w:tc>
          <w:tcPr>
            <w:tcW w:w="568" w:type="dxa"/>
            <w:gridSpan w:val="2"/>
            <w:shd w:val="clear" w:color="auto" w:fill="FFFFFF"/>
          </w:tcPr>
          <w:p w14:paraId="68D394F0"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F1"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F2"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F3"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F4"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F5"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F6"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4F7"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F8"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shd w:val="clear" w:color="auto" w:fill="FFFFFF"/>
          </w:tcPr>
          <w:p w14:paraId="68D394F9"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FA"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983" w:type="dxa"/>
            <w:gridSpan w:val="2"/>
            <w:shd w:val="clear" w:color="auto" w:fill="FFFFFF"/>
          </w:tcPr>
          <w:p w14:paraId="68D394FB"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r>
      <w:tr w:rsidR="0076656D" w:rsidRPr="00DA6AA0" w14:paraId="68D3950A" w14:textId="77777777" w:rsidTr="00D77EF1">
        <w:trPr>
          <w:gridAfter w:val="1"/>
          <w:wAfter w:w="37" w:type="dxa"/>
          <w:trHeight w:val="351"/>
        </w:trPr>
        <w:tc>
          <w:tcPr>
            <w:tcW w:w="3119" w:type="dxa"/>
            <w:gridSpan w:val="5"/>
            <w:shd w:val="clear" w:color="auto" w:fill="FFFFFF"/>
            <w:vAlign w:val="center"/>
          </w:tcPr>
          <w:p w14:paraId="68D394FD"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pozostałe jednostki (oddzielnie)</w:t>
            </w:r>
          </w:p>
        </w:tc>
        <w:tc>
          <w:tcPr>
            <w:tcW w:w="568" w:type="dxa"/>
            <w:gridSpan w:val="2"/>
            <w:shd w:val="clear" w:color="auto" w:fill="FFFFFF"/>
          </w:tcPr>
          <w:p w14:paraId="68D394FE"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4FF"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500"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01"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02"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503"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04"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505"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06"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shd w:val="clear" w:color="auto" w:fill="FFFFFF"/>
          </w:tcPr>
          <w:p w14:paraId="68D39507"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08"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983" w:type="dxa"/>
            <w:gridSpan w:val="2"/>
            <w:shd w:val="clear" w:color="auto" w:fill="FFFFFF"/>
          </w:tcPr>
          <w:p w14:paraId="68D39509"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r>
      <w:tr w:rsidR="00D77EF1" w:rsidRPr="00DA6AA0" w14:paraId="68D39518" w14:textId="77777777" w:rsidTr="00D77EF1">
        <w:trPr>
          <w:gridAfter w:val="1"/>
          <w:wAfter w:w="37" w:type="dxa"/>
          <w:trHeight w:val="360"/>
        </w:trPr>
        <w:tc>
          <w:tcPr>
            <w:tcW w:w="3119" w:type="dxa"/>
            <w:gridSpan w:val="5"/>
            <w:shd w:val="clear" w:color="auto" w:fill="FFFFFF"/>
            <w:vAlign w:val="center"/>
          </w:tcPr>
          <w:p w14:paraId="68D3950B" w14:textId="77777777" w:rsidR="00D77EF1" w:rsidRPr="00DA6AA0" w:rsidRDefault="00D77EF1" w:rsidP="00D77EF1">
            <w:pPr>
              <w:spacing w:line="240" w:lineRule="auto"/>
              <w:rPr>
                <w:rFonts w:ascii="Times New Roman" w:hAnsi="Times New Roman"/>
                <w:color w:val="000000"/>
              </w:rPr>
            </w:pPr>
            <w:r w:rsidRPr="00DA6AA0">
              <w:rPr>
                <w:rFonts w:ascii="Times New Roman" w:hAnsi="Times New Roman"/>
                <w:b/>
                <w:color w:val="000000"/>
              </w:rPr>
              <w:t>Saldo ogółem</w:t>
            </w:r>
          </w:p>
        </w:tc>
        <w:tc>
          <w:tcPr>
            <w:tcW w:w="568" w:type="dxa"/>
            <w:gridSpan w:val="2"/>
            <w:shd w:val="clear" w:color="auto" w:fill="FFFFFF"/>
          </w:tcPr>
          <w:p w14:paraId="68D3950C" w14:textId="77777777"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0D" w14:textId="5F077B58"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1716</w:t>
            </w:r>
          </w:p>
        </w:tc>
        <w:tc>
          <w:tcPr>
            <w:tcW w:w="624" w:type="dxa"/>
            <w:gridSpan w:val="3"/>
            <w:shd w:val="clear" w:color="auto" w:fill="FFFFFF"/>
          </w:tcPr>
          <w:p w14:paraId="68D3950E" w14:textId="38B12E5B"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2 078</w:t>
            </w:r>
          </w:p>
        </w:tc>
        <w:tc>
          <w:tcPr>
            <w:tcW w:w="624" w:type="dxa"/>
            <w:gridSpan w:val="2"/>
            <w:shd w:val="clear" w:color="auto" w:fill="FFFFFF"/>
          </w:tcPr>
          <w:p w14:paraId="68D3950F" w14:textId="03BFD075"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2 523</w:t>
            </w:r>
          </w:p>
        </w:tc>
        <w:tc>
          <w:tcPr>
            <w:tcW w:w="624" w:type="dxa"/>
            <w:gridSpan w:val="2"/>
            <w:shd w:val="clear" w:color="auto" w:fill="FFFFFF"/>
          </w:tcPr>
          <w:p w14:paraId="68D39510" w14:textId="31A12AA4"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3 080</w:t>
            </w:r>
          </w:p>
        </w:tc>
        <w:tc>
          <w:tcPr>
            <w:tcW w:w="624" w:type="dxa"/>
            <w:gridSpan w:val="3"/>
            <w:shd w:val="clear" w:color="auto" w:fill="FFFFFF"/>
          </w:tcPr>
          <w:p w14:paraId="68D39511" w14:textId="4D7B440C"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3 234</w:t>
            </w:r>
          </w:p>
        </w:tc>
        <w:tc>
          <w:tcPr>
            <w:tcW w:w="624" w:type="dxa"/>
            <w:gridSpan w:val="2"/>
            <w:shd w:val="clear" w:color="auto" w:fill="FFFFFF"/>
          </w:tcPr>
          <w:p w14:paraId="68D39512" w14:textId="2D2FBD69"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3 389</w:t>
            </w:r>
          </w:p>
        </w:tc>
        <w:tc>
          <w:tcPr>
            <w:tcW w:w="624" w:type="dxa"/>
            <w:gridSpan w:val="3"/>
            <w:shd w:val="clear" w:color="auto" w:fill="FFFFFF"/>
          </w:tcPr>
          <w:p w14:paraId="68D39513" w14:textId="6C727557"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3 542</w:t>
            </w:r>
          </w:p>
        </w:tc>
        <w:tc>
          <w:tcPr>
            <w:tcW w:w="624" w:type="dxa"/>
            <w:gridSpan w:val="2"/>
            <w:shd w:val="clear" w:color="auto" w:fill="FFFFFF"/>
          </w:tcPr>
          <w:p w14:paraId="68D39514" w14:textId="406A0DA3"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3 868</w:t>
            </w:r>
          </w:p>
        </w:tc>
        <w:tc>
          <w:tcPr>
            <w:tcW w:w="624" w:type="dxa"/>
            <w:shd w:val="clear" w:color="auto" w:fill="FFFFFF"/>
          </w:tcPr>
          <w:p w14:paraId="68D39515" w14:textId="1411D2F7"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4 038</w:t>
            </w:r>
          </w:p>
        </w:tc>
        <w:tc>
          <w:tcPr>
            <w:tcW w:w="624" w:type="dxa"/>
            <w:gridSpan w:val="2"/>
            <w:shd w:val="clear" w:color="auto" w:fill="FFFFFF"/>
          </w:tcPr>
          <w:p w14:paraId="68D39516" w14:textId="769DD12E"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4 207</w:t>
            </w:r>
          </w:p>
        </w:tc>
        <w:tc>
          <w:tcPr>
            <w:tcW w:w="983" w:type="dxa"/>
            <w:gridSpan w:val="2"/>
            <w:shd w:val="clear" w:color="auto" w:fill="FFFFFF"/>
          </w:tcPr>
          <w:p w14:paraId="77FC60D3" w14:textId="77777777" w:rsidR="00D77EF1" w:rsidRPr="00D77EF1" w:rsidRDefault="00D77EF1" w:rsidP="00D77EF1">
            <w:pPr>
              <w:spacing w:line="240" w:lineRule="auto"/>
              <w:rPr>
                <w:rFonts w:ascii="Times New Roman" w:hAnsi="Times New Roman"/>
                <w:color w:val="000000"/>
                <w:spacing w:val="-2"/>
                <w:sz w:val="18"/>
                <w:szCs w:val="18"/>
              </w:rPr>
            </w:pPr>
            <w:r w:rsidRPr="00D77EF1">
              <w:rPr>
                <w:rFonts w:ascii="Times New Roman" w:hAnsi="Times New Roman"/>
                <w:color w:val="000000"/>
                <w:spacing w:val="-2"/>
                <w:sz w:val="18"/>
                <w:szCs w:val="18"/>
              </w:rPr>
              <w:t>31675</w:t>
            </w:r>
          </w:p>
          <w:p w14:paraId="68D39517" w14:textId="1F6EC806" w:rsidR="00D77EF1" w:rsidRPr="00D77EF1" w:rsidRDefault="00D77EF1" w:rsidP="00D77EF1">
            <w:pPr>
              <w:spacing w:line="240" w:lineRule="auto"/>
              <w:rPr>
                <w:rFonts w:ascii="Times New Roman" w:hAnsi="Times New Roman"/>
                <w:color w:val="000000"/>
                <w:sz w:val="18"/>
                <w:szCs w:val="18"/>
              </w:rPr>
            </w:pPr>
          </w:p>
        </w:tc>
      </w:tr>
      <w:tr w:rsidR="00D77EF1" w:rsidRPr="00DA6AA0" w14:paraId="68D39526" w14:textId="77777777" w:rsidTr="00D77EF1">
        <w:trPr>
          <w:gridAfter w:val="1"/>
          <w:wAfter w:w="37" w:type="dxa"/>
          <w:trHeight w:val="360"/>
        </w:trPr>
        <w:tc>
          <w:tcPr>
            <w:tcW w:w="3119" w:type="dxa"/>
            <w:gridSpan w:val="5"/>
            <w:shd w:val="clear" w:color="auto" w:fill="FFFFFF"/>
            <w:vAlign w:val="center"/>
          </w:tcPr>
          <w:p w14:paraId="68D39519" w14:textId="77777777" w:rsidR="00D77EF1" w:rsidRPr="00DA6AA0" w:rsidRDefault="00D77EF1" w:rsidP="00D77EF1">
            <w:pPr>
              <w:spacing w:line="240" w:lineRule="auto"/>
              <w:rPr>
                <w:rFonts w:ascii="Times New Roman" w:hAnsi="Times New Roman"/>
                <w:color w:val="000000"/>
              </w:rPr>
            </w:pPr>
            <w:r w:rsidRPr="00DA6AA0">
              <w:rPr>
                <w:rFonts w:ascii="Times New Roman" w:hAnsi="Times New Roman"/>
                <w:color w:val="000000"/>
              </w:rPr>
              <w:t>budżet państwa</w:t>
            </w:r>
          </w:p>
        </w:tc>
        <w:tc>
          <w:tcPr>
            <w:tcW w:w="568" w:type="dxa"/>
            <w:gridSpan w:val="2"/>
            <w:shd w:val="clear" w:color="auto" w:fill="FFFFFF"/>
          </w:tcPr>
          <w:p w14:paraId="68D3951A" w14:textId="77777777"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1B" w14:textId="36C476D3"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1716</w:t>
            </w:r>
          </w:p>
        </w:tc>
        <w:tc>
          <w:tcPr>
            <w:tcW w:w="624" w:type="dxa"/>
            <w:gridSpan w:val="3"/>
            <w:shd w:val="clear" w:color="auto" w:fill="FFFFFF"/>
          </w:tcPr>
          <w:p w14:paraId="68D3951C" w14:textId="26009948"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2 078</w:t>
            </w:r>
          </w:p>
        </w:tc>
        <w:tc>
          <w:tcPr>
            <w:tcW w:w="624" w:type="dxa"/>
            <w:gridSpan w:val="2"/>
            <w:shd w:val="clear" w:color="auto" w:fill="FFFFFF"/>
          </w:tcPr>
          <w:p w14:paraId="68D3951D" w14:textId="5E15DD9C"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2 523</w:t>
            </w:r>
          </w:p>
        </w:tc>
        <w:tc>
          <w:tcPr>
            <w:tcW w:w="624" w:type="dxa"/>
            <w:gridSpan w:val="2"/>
            <w:shd w:val="clear" w:color="auto" w:fill="FFFFFF"/>
          </w:tcPr>
          <w:p w14:paraId="68D3951E" w14:textId="3DAF1E55"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3 080</w:t>
            </w:r>
          </w:p>
        </w:tc>
        <w:tc>
          <w:tcPr>
            <w:tcW w:w="624" w:type="dxa"/>
            <w:gridSpan w:val="3"/>
            <w:shd w:val="clear" w:color="auto" w:fill="FFFFFF"/>
          </w:tcPr>
          <w:p w14:paraId="68D3951F" w14:textId="57E9A133"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3 234</w:t>
            </w:r>
          </w:p>
        </w:tc>
        <w:tc>
          <w:tcPr>
            <w:tcW w:w="624" w:type="dxa"/>
            <w:gridSpan w:val="2"/>
            <w:shd w:val="clear" w:color="auto" w:fill="FFFFFF"/>
          </w:tcPr>
          <w:p w14:paraId="68D39520" w14:textId="1CAA180B"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3 389</w:t>
            </w:r>
          </w:p>
        </w:tc>
        <w:tc>
          <w:tcPr>
            <w:tcW w:w="624" w:type="dxa"/>
            <w:gridSpan w:val="3"/>
            <w:shd w:val="clear" w:color="auto" w:fill="FFFFFF"/>
          </w:tcPr>
          <w:p w14:paraId="68D39521" w14:textId="0F2ED0DB"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3 542</w:t>
            </w:r>
          </w:p>
        </w:tc>
        <w:tc>
          <w:tcPr>
            <w:tcW w:w="624" w:type="dxa"/>
            <w:gridSpan w:val="2"/>
            <w:shd w:val="clear" w:color="auto" w:fill="FFFFFF"/>
          </w:tcPr>
          <w:p w14:paraId="68D39522" w14:textId="66FA53B3"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3 868</w:t>
            </w:r>
          </w:p>
        </w:tc>
        <w:tc>
          <w:tcPr>
            <w:tcW w:w="624" w:type="dxa"/>
            <w:shd w:val="clear" w:color="auto" w:fill="FFFFFF"/>
          </w:tcPr>
          <w:p w14:paraId="68D39523" w14:textId="756FE09B"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4 038</w:t>
            </w:r>
          </w:p>
        </w:tc>
        <w:tc>
          <w:tcPr>
            <w:tcW w:w="624" w:type="dxa"/>
            <w:gridSpan w:val="2"/>
            <w:shd w:val="clear" w:color="auto" w:fill="FFFFFF"/>
          </w:tcPr>
          <w:p w14:paraId="68D39524" w14:textId="45EB5C06" w:rsidR="00D77EF1" w:rsidRPr="00D77EF1" w:rsidRDefault="00D77EF1" w:rsidP="00D77EF1">
            <w:pPr>
              <w:spacing w:line="240" w:lineRule="auto"/>
              <w:rPr>
                <w:rFonts w:ascii="Times New Roman" w:hAnsi="Times New Roman"/>
                <w:color w:val="000000"/>
                <w:sz w:val="18"/>
                <w:szCs w:val="18"/>
              </w:rPr>
            </w:pPr>
            <w:r w:rsidRPr="00D77EF1">
              <w:rPr>
                <w:rFonts w:ascii="Times New Roman" w:hAnsi="Times New Roman"/>
                <w:color w:val="000000"/>
                <w:sz w:val="18"/>
                <w:szCs w:val="18"/>
              </w:rPr>
              <w:t>4 207</w:t>
            </w:r>
          </w:p>
        </w:tc>
        <w:tc>
          <w:tcPr>
            <w:tcW w:w="983" w:type="dxa"/>
            <w:gridSpan w:val="2"/>
            <w:shd w:val="clear" w:color="auto" w:fill="FFFFFF"/>
          </w:tcPr>
          <w:p w14:paraId="48C490A6" w14:textId="77777777" w:rsidR="00D77EF1" w:rsidRPr="00D77EF1" w:rsidRDefault="00D77EF1" w:rsidP="00D77EF1">
            <w:pPr>
              <w:spacing w:line="240" w:lineRule="auto"/>
              <w:rPr>
                <w:rFonts w:ascii="Times New Roman" w:hAnsi="Times New Roman"/>
                <w:color w:val="000000"/>
                <w:spacing w:val="-2"/>
                <w:sz w:val="18"/>
                <w:szCs w:val="18"/>
              </w:rPr>
            </w:pPr>
            <w:r w:rsidRPr="00D77EF1">
              <w:rPr>
                <w:rFonts w:ascii="Times New Roman" w:hAnsi="Times New Roman"/>
                <w:color w:val="000000"/>
                <w:spacing w:val="-2"/>
                <w:sz w:val="18"/>
                <w:szCs w:val="18"/>
              </w:rPr>
              <w:t>31675</w:t>
            </w:r>
          </w:p>
          <w:p w14:paraId="68D39525" w14:textId="71363CBA" w:rsidR="00D77EF1" w:rsidRPr="00D77EF1" w:rsidRDefault="00D77EF1" w:rsidP="00D77EF1">
            <w:pPr>
              <w:spacing w:line="240" w:lineRule="auto"/>
              <w:rPr>
                <w:rFonts w:ascii="Times New Roman" w:hAnsi="Times New Roman"/>
                <w:color w:val="000000"/>
                <w:sz w:val="18"/>
                <w:szCs w:val="18"/>
              </w:rPr>
            </w:pPr>
          </w:p>
        </w:tc>
      </w:tr>
      <w:tr w:rsidR="0076656D" w:rsidRPr="00DA6AA0" w14:paraId="68D39534" w14:textId="77777777" w:rsidTr="00D77EF1">
        <w:trPr>
          <w:gridAfter w:val="1"/>
          <w:wAfter w:w="37" w:type="dxa"/>
          <w:trHeight w:val="357"/>
        </w:trPr>
        <w:tc>
          <w:tcPr>
            <w:tcW w:w="3119" w:type="dxa"/>
            <w:gridSpan w:val="5"/>
            <w:shd w:val="clear" w:color="auto" w:fill="FFFFFF"/>
            <w:vAlign w:val="center"/>
          </w:tcPr>
          <w:p w14:paraId="68D39527"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JST</w:t>
            </w:r>
          </w:p>
        </w:tc>
        <w:tc>
          <w:tcPr>
            <w:tcW w:w="568" w:type="dxa"/>
            <w:gridSpan w:val="2"/>
            <w:shd w:val="clear" w:color="auto" w:fill="FFFFFF"/>
          </w:tcPr>
          <w:p w14:paraId="68D39528"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29"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52A"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2B"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2C"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52D"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2E"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52F"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30"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shd w:val="clear" w:color="auto" w:fill="FFFFFF"/>
          </w:tcPr>
          <w:p w14:paraId="68D39531"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32"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983" w:type="dxa"/>
            <w:gridSpan w:val="2"/>
            <w:shd w:val="clear" w:color="auto" w:fill="FFFFFF"/>
          </w:tcPr>
          <w:p w14:paraId="68D39533" w14:textId="77777777" w:rsidR="0076656D" w:rsidRPr="00D77EF1" w:rsidRDefault="0076656D" w:rsidP="000E0B30">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r>
      <w:tr w:rsidR="00162F55" w:rsidRPr="00DA6AA0" w14:paraId="68D39542" w14:textId="77777777" w:rsidTr="00D77EF1">
        <w:trPr>
          <w:gridAfter w:val="1"/>
          <w:wAfter w:w="37" w:type="dxa"/>
          <w:trHeight w:val="357"/>
        </w:trPr>
        <w:tc>
          <w:tcPr>
            <w:tcW w:w="3119" w:type="dxa"/>
            <w:gridSpan w:val="5"/>
            <w:shd w:val="clear" w:color="auto" w:fill="FFFFFF"/>
            <w:vAlign w:val="center"/>
          </w:tcPr>
          <w:p w14:paraId="68D39535" w14:textId="77777777" w:rsidR="00162F55" w:rsidRPr="00DA6AA0" w:rsidRDefault="00162F55" w:rsidP="00162F55">
            <w:pPr>
              <w:spacing w:line="240" w:lineRule="auto"/>
              <w:rPr>
                <w:rFonts w:ascii="Times New Roman" w:hAnsi="Times New Roman"/>
                <w:color w:val="000000"/>
              </w:rPr>
            </w:pPr>
            <w:r w:rsidRPr="00DA6AA0">
              <w:rPr>
                <w:rFonts w:ascii="Times New Roman" w:hAnsi="Times New Roman"/>
                <w:color w:val="000000"/>
              </w:rPr>
              <w:t>pozostałe jednostki (oddzielnie)</w:t>
            </w:r>
          </w:p>
        </w:tc>
        <w:tc>
          <w:tcPr>
            <w:tcW w:w="568" w:type="dxa"/>
            <w:gridSpan w:val="2"/>
            <w:shd w:val="clear" w:color="auto" w:fill="FFFFFF"/>
          </w:tcPr>
          <w:p w14:paraId="68D39536" w14:textId="6E8DDD75"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37" w14:textId="675FFC81"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538" w14:textId="489C76FC"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39" w14:textId="0F6A3AA6"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3A" w14:textId="5AB1463F"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53B" w14:textId="13DEA96E"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3C" w14:textId="6085391D"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3"/>
            <w:shd w:val="clear" w:color="auto" w:fill="FFFFFF"/>
          </w:tcPr>
          <w:p w14:paraId="68D3953D" w14:textId="28BFDC30"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3E" w14:textId="2E70E5C0"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shd w:val="clear" w:color="auto" w:fill="FFFFFF"/>
          </w:tcPr>
          <w:p w14:paraId="68D3953F" w14:textId="4D3B7472"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624" w:type="dxa"/>
            <w:gridSpan w:val="2"/>
            <w:shd w:val="clear" w:color="auto" w:fill="FFFFFF"/>
          </w:tcPr>
          <w:p w14:paraId="68D39540" w14:textId="7D5D5847"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c>
          <w:tcPr>
            <w:tcW w:w="983" w:type="dxa"/>
            <w:gridSpan w:val="2"/>
            <w:shd w:val="clear" w:color="auto" w:fill="FFFFFF"/>
          </w:tcPr>
          <w:p w14:paraId="68D39541" w14:textId="75A4D2BA" w:rsidR="00162F55" w:rsidRPr="00D77EF1" w:rsidRDefault="00162F55" w:rsidP="00162F55">
            <w:pPr>
              <w:spacing w:line="240" w:lineRule="auto"/>
              <w:rPr>
                <w:rFonts w:ascii="Times New Roman" w:hAnsi="Times New Roman"/>
                <w:color w:val="000000"/>
                <w:sz w:val="18"/>
                <w:szCs w:val="18"/>
              </w:rPr>
            </w:pPr>
            <w:r w:rsidRPr="00D77EF1">
              <w:rPr>
                <w:rFonts w:ascii="Times New Roman" w:hAnsi="Times New Roman"/>
                <w:color w:val="000000"/>
                <w:sz w:val="18"/>
                <w:szCs w:val="18"/>
              </w:rPr>
              <w:t>0</w:t>
            </w:r>
          </w:p>
        </w:tc>
      </w:tr>
      <w:tr w:rsidR="0076656D" w:rsidRPr="00DA6AA0" w14:paraId="68D39547" w14:textId="77777777" w:rsidTr="00D77EF1">
        <w:trPr>
          <w:trHeight w:val="348"/>
        </w:trPr>
        <w:tc>
          <w:tcPr>
            <w:tcW w:w="2233" w:type="dxa"/>
            <w:gridSpan w:val="3"/>
            <w:shd w:val="clear" w:color="auto" w:fill="FFFFFF"/>
            <w:vAlign w:val="center"/>
          </w:tcPr>
          <w:p w14:paraId="68D39543"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 xml:space="preserve">Źródła finansowania </w:t>
            </w:r>
          </w:p>
        </w:tc>
        <w:tc>
          <w:tcPr>
            <w:tcW w:w="8714" w:type="dxa"/>
            <w:gridSpan w:val="29"/>
            <w:shd w:val="clear" w:color="auto" w:fill="FFFFFF"/>
            <w:vAlign w:val="center"/>
          </w:tcPr>
          <w:p w14:paraId="63B843DF" w14:textId="77777777" w:rsidR="003408B5" w:rsidRPr="003408B5" w:rsidRDefault="003408B5" w:rsidP="003408B5">
            <w:pPr>
              <w:numPr>
                <w:ilvl w:val="0"/>
                <w:numId w:val="12"/>
              </w:numPr>
              <w:spacing w:before="120" w:after="120"/>
              <w:jc w:val="both"/>
              <w:rPr>
                <w:rFonts w:ascii="Times New Roman" w:hAnsi="Times New Roman"/>
                <w:b/>
                <w:color w:val="000000"/>
              </w:rPr>
            </w:pPr>
            <w:r w:rsidRPr="003408B5">
              <w:rPr>
                <w:rFonts w:ascii="Times New Roman" w:hAnsi="Times New Roman"/>
                <w:b/>
                <w:color w:val="000000"/>
              </w:rPr>
              <w:t xml:space="preserve">Wpływ projektu na dochody budżetu państwa. </w:t>
            </w:r>
          </w:p>
          <w:p w14:paraId="2F10BC39" w14:textId="77777777" w:rsidR="003408B5" w:rsidRPr="003558C7" w:rsidRDefault="003408B5" w:rsidP="003408B5">
            <w:pPr>
              <w:spacing w:before="120" w:after="120" w:line="280" w:lineRule="exact"/>
              <w:jc w:val="both"/>
              <w:rPr>
                <w:rFonts w:ascii="Times New Roman" w:hAnsi="Times New Roman"/>
                <w:lang w:eastAsia="pl-PL"/>
              </w:rPr>
            </w:pPr>
            <w:r w:rsidRPr="003558C7">
              <w:rPr>
                <w:rFonts w:ascii="Times New Roman" w:hAnsi="Times New Roman"/>
                <w:lang w:eastAsia="pl-PL"/>
              </w:rPr>
              <w:t>Projekt będzie miał dodatni wpływ na dochody budżetu państwa. Projekt nie będzie miał wpływu na dochody JST.</w:t>
            </w:r>
          </w:p>
          <w:p w14:paraId="4EDDB475" w14:textId="5A1C3D9D" w:rsidR="003558C7" w:rsidRPr="003558C7" w:rsidRDefault="003558C7" w:rsidP="003408B5">
            <w:pPr>
              <w:spacing w:before="120" w:after="120" w:line="280" w:lineRule="exact"/>
              <w:jc w:val="both"/>
              <w:rPr>
                <w:rFonts w:ascii="Times New Roman" w:hAnsi="Times New Roman"/>
                <w:lang w:eastAsia="pl-PL"/>
              </w:rPr>
            </w:pPr>
            <w:r>
              <w:rPr>
                <w:rFonts w:ascii="Times New Roman" w:hAnsi="Times New Roman"/>
              </w:rPr>
              <w:t>Do szacunków wpływu projektu ustawy na dochody budżetu państwa wykorzystano raport</w:t>
            </w:r>
            <w:r w:rsidR="00BF0906">
              <w:rPr>
                <w:rFonts w:ascii="Times New Roman" w:hAnsi="Times New Roman"/>
              </w:rPr>
              <w:t xml:space="preserve"> </w:t>
            </w:r>
            <w:proofErr w:type="spellStart"/>
            <w:r w:rsidR="00FD3D05">
              <w:rPr>
                <w:rFonts w:ascii="Times New Roman" w:hAnsi="Times New Roman"/>
              </w:rPr>
              <w:t>Instrat</w:t>
            </w:r>
            <w:proofErr w:type="spellEnd"/>
            <w:r w:rsidR="00FD3D05">
              <w:rPr>
                <w:rFonts w:ascii="Times New Roman" w:hAnsi="Times New Roman"/>
              </w:rPr>
              <w:t xml:space="preserve"> </w:t>
            </w:r>
            <w:r w:rsidR="00BF0906">
              <w:rPr>
                <w:rFonts w:ascii="Times New Roman" w:hAnsi="Times New Roman"/>
              </w:rPr>
              <w:t>wykonany na zlecenie Ministerstwa Cyfryzacji</w:t>
            </w:r>
            <w:r w:rsidR="00543A23">
              <w:rPr>
                <w:rFonts w:ascii="Times New Roman" w:hAnsi="Times New Roman"/>
              </w:rPr>
              <w:t>:</w:t>
            </w:r>
            <w:r w:rsidR="00FD3D05">
              <w:rPr>
                <w:rFonts w:ascii="Times New Roman" w:hAnsi="Times New Roman"/>
              </w:rPr>
              <w:t xml:space="preserve"> </w:t>
            </w:r>
            <w:r w:rsidR="00543A23" w:rsidRPr="00543A23">
              <w:rPr>
                <w:rFonts w:ascii="Times New Roman" w:hAnsi="Times New Roman"/>
              </w:rPr>
              <w:t>„Opodatkowanie działalności cyfrowej. Ekspertyza w zakresie wprowadzenia podatku cyfrowego w Polsce</w:t>
            </w:r>
            <w:r w:rsidR="00543A23">
              <w:rPr>
                <w:rFonts w:ascii="Times New Roman" w:hAnsi="Times New Roman"/>
              </w:rPr>
              <w:t>”.</w:t>
            </w:r>
          </w:p>
          <w:p w14:paraId="15224D7B" w14:textId="77777777" w:rsidR="003408B5" w:rsidRPr="003408B5" w:rsidRDefault="003408B5" w:rsidP="00644443">
            <w:pPr>
              <w:numPr>
                <w:ilvl w:val="0"/>
                <w:numId w:val="12"/>
              </w:numPr>
              <w:spacing w:before="120" w:after="120"/>
              <w:jc w:val="both"/>
              <w:rPr>
                <w:rFonts w:ascii="Times New Roman" w:hAnsi="Times New Roman"/>
                <w:b/>
                <w:color w:val="000000"/>
              </w:rPr>
            </w:pPr>
            <w:r w:rsidRPr="003408B5">
              <w:rPr>
                <w:rFonts w:ascii="Times New Roman" w:hAnsi="Times New Roman"/>
                <w:b/>
                <w:color w:val="000000"/>
              </w:rPr>
              <w:t xml:space="preserve">Wpływ projektu na wydatki budżetu państwa. </w:t>
            </w:r>
          </w:p>
          <w:p w14:paraId="68D39546" w14:textId="2A27B47A" w:rsidR="005E7B90" w:rsidRPr="00DA6AA0" w:rsidRDefault="003408B5" w:rsidP="00644443">
            <w:pPr>
              <w:spacing w:before="120" w:after="120" w:line="280" w:lineRule="exact"/>
              <w:jc w:val="both"/>
              <w:rPr>
                <w:rFonts w:ascii="Times New Roman" w:hAnsi="Times New Roman"/>
                <w:color w:val="000000"/>
              </w:rPr>
            </w:pPr>
            <w:r w:rsidRPr="003408B5">
              <w:rPr>
                <w:rFonts w:ascii="Times New Roman" w:hAnsi="Times New Roman"/>
                <w:lang w:eastAsia="pl-PL"/>
              </w:rPr>
              <w:t>Projekt nie będzie miał wpływu na wydatki budżetu państwa. Projekt nie będzie miał wpływu na wydatki JST.</w:t>
            </w:r>
          </w:p>
        </w:tc>
      </w:tr>
      <w:tr w:rsidR="0076656D" w:rsidRPr="00DA6AA0" w14:paraId="68D3954C" w14:textId="77777777" w:rsidTr="00D77EF1">
        <w:trPr>
          <w:trHeight w:val="1408"/>
        </w:trPr>
        <w:tc>
          <w:tcPr>
            <w:tcW w:w="2233" w:type="dxa"/>
            <w:gridSpan w:val="3"/>
            <w:shd w:val="clear" w:color="auto" w:fill="FFFFFF"/>
          </w:tcPr>
          <w:p w14:paraId="68D39548"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Dodatkowe informacje, w tym wskazanie źródeł danych i przyjętych do obliczeń założeń</w:t>
            </w:r>
          </w:p>
        </w:tc>
        <w:tc>
          <w:tcPr>
            <w:tcW w:w="8714" w:type="dxa"/>
            <w:gridSpan w:val="29"/>
            <w:shd w:val="clear" w:color="auto" w:fill="FFFFFF"/>
          </w:tcPr>
          <w:p w14:paraId="77485547" w14:textId="77777777" w:rsidR="004A6B5F" w:rsidRDefault="00FD2C32" w:rsidP="000E0B30">
            <w:pPr>
              <w:spacing w:after="120" w:line="240" w:lineRule="auto"/>
              <w:jc w:val="both"/>
              <w:rPr>
                <w:rFonts w:ascii="Times New Roman" w:hAnsi="Times New Roman"/>
                <w:color w:val="000000"/>
              </w:rPr>
            </w:pPr>
            <w:r>
              <w:rPr>
                <w:rFonts w:ascii="Times New Roman" w:hAnsi="Times New Roman"/>
                <w:color w:val="000000"/>
              </w:rPr>
              <w:t xml:space="preserve">W analizie opierano się na </w:t>
            </w:r>
            <w:r w:rsidRPr="00FD2C32">
              <w:rPr>
                <w:rFonts w:ascii="Times New Roman" w:hAnsi="Times New Roman"/>
                <w:color w:val="000000"/>
              </w:rPr>
              <w:t xml:space="preserve">dostępnych publicznie sprawozdaniach finansowych globalnych firm (notowanych na giełdach), ale też na </w:t>
            </w:r>
            <w:r>
              <w:rPr>
                <w:rFonts w:ascii="Times New Roman" w:hAnsi="Times New Roman"/>
                <w:color w:val="000000"/>
              </w:rPr>
              <w:t xml:space="preserve">powszechnie dostępnych </w:t>
            </w:r>
            <w:r w:rsidRPr="00FD2C32">
              <w:rPr>
                <w:rFonts w:ascii="Times New Roman" w:hAnsi="Times New Roman"/>
                <w:color w:val="000000"/>
              </w:rPr>
              <w:t>szacunkach podmiotów zewnętrznych</w:t>
            </w:r>
            <w:r>
              <w:rPr>
                <w:rFonts w:ascii="Times New Roman" w:hAnsi="Times New Roman"/>
                <w:color w:val="000000"/>
              </w:rPr>
              <w:t>.</w:t>
            </w:r>
          </w:p>
          <w:p w14:paraId="68D3954B" w14:textId="1B98D6AB" w:rsidR="00FD2C32" w:rsidRPr="00DA6AA0" w:rsidRDefault="00886D79" w:rsidP="003E4332">
            <w:pPr>
              <w:spacing w:after="120" w:line="240" w:lineRule="auto"/>
              <w:jc w:val="both"/>
              <w:rPr>
                <w:rFonts w:ascii="Times New Roman" w:hAnsi="Times New Roman"/>
                <w:color w:val="000000"/>
              </w:rPr>
            </w:pPr>
            <w:r w:rsidRPr="00886D79">
              <w:rPr>
                <w:rFonts w:ascii="Times New Roman" w:hAnsi="Times New Roman"/>
                <w:color w:val="000000"/>
              </w:rPr>
              <w:t>W przypadku braku wiarygodnych informacji o raportowanych w Polsce przychodach wykorzys</w:t>
            </w:r>
            <w:r>
              <w:rPr>
                <w:rFonts w:ascii="Times New Roman" w:hAnsi="Times New Roman"/>
                <w:color w:val="000000"/>
              </w:rPr>
              <w:t>tano</w:t>
            </w:r>
            <w:r w:rsidRPr="00886D79">
              <w:rPr>
                <w:rFonts w:ascii="Times New Roman" w:hAnsi="Times New Roman"/>
                <w:color w:val="000000"/>
              </w:rPr>
              <w:t xml:space="preserve"> raporty branżowe z szacowaniem wartości rynku danego typu usługi w Polsce (ew. Europie) i </w:t>
            </w:r>
            <w:r>
              <w:rPr>
                <w:rFonts w:ascii="Times New Roman" w:hAnsi="Times New Roman"/>
                <w:color w:val="000000"/>
              </w:rPr>
              <w:t>oszacowano</w:t>
            </w:r>
            <w:r w:rsidRPr="00886D79">
              <w:rPr>
                <w:rFonts w:ascii="Times New Roman" w:hAnsi="Times New Roman"/>
                <w:color w:val="000000"/>
              </w:rPr>
              <w:t xml:space="preserve"> udział podmiotów opodatkowanych w rynku krajowym. Przy braku informacji o wartości rynku krajowego, pod</w:t>
            </w:r>
            <w:r>
              <w:rPr>
                <w:rFonts w:ascii="Times New Roman" w:hAnsi="Times New Roman"/>
                <w:color w:val="000000"/>
              </w:rPr>
              <w:t>jęto</w:t>
            </w:r>
            <w:r w:rsidRPr="00886D79">
              <w:rPr>
                <w:rFonts w:ascii="Times New Roman" w:hAnsi="Times New Roman"/>
                <w:color w:val="000000"/>
              </w:rPr>
              <w:t xml:space="preserve"> próbę oszacowania udziału rynku polskiego w rynku europejskim (ew. globalnym) przy pomocy wagi opartej na liczbie krajowych użytkowników w sumie użytkowników ogółem.</w:t>
            </w:r>
            <w:r w:rsidR="00BF0906">
              <w:rPr>
                <w:rFonts w:ascii="Times New Roman" w:hAnsi="Times New Roman"/>
                <w:color w:val="000000"/>
              </w:rPr>
              <w:t xml:space="preserve"> </w:t>
            </w:r>
            <w:r w:rsidR="00FD2C32" w:rsidRPr="00FD2C32">
              <w:rPr>
                <w:rFonts w:ascii="Times New Roman" w:hAnsi="Times New Roman"/>
                <w:color w:val="000000"/>
              </w:rPr>
              <w:t>Po oszacowaniu wartości rynku i przychodów podmiotów podlegających opodatkowaniu</w:t>
            </w:r>
            <w:r w:rsidR="00FD2C32">
              <w:rPr>
                <w:rFonts w:ascii="Times New Roman" w:hAnsi="Times New Roman"/>
                <w:color w:val="000000"/>
              </w:rPr>
              <w:t xml:space="preserve"> </w:t>
            </w:r>
            <w:r w:rsidR="00FD2C32" w:rsidRPr="00FD2C32">
              <w:rPr>
                <w:rFonts w:ascii="Times New Roman" w:hAnsi="Times New Roman"/>
                <w:color w:val="000000"/>
              </w:rPr>
              <w:t>oblicz</w:t>
            </w:r>
            <w:r w:rsidR="00FD2C32">
              <w:rPr>
                <w:rFonts w:ascii="Times New Roman" w:hAnsi="Times New Roman"/>
                <w:color w:val="000000"/>
              </w:rPr>
              <w:t>ono</w:t>
            </w:r>
            <w:r w:rsidR="00FD2C32" w:rsidRPr="00FD2C32">
              <w:rPr>
                <w:rFonts w:ascii="Times New Roman" w:hAnsi="Times New Roman"/>
                <w:color w:val="000000"/>
              </w:rPr>
              <w:t xml:space="preserve"> wartości dochodów podatkowych z uwzględnieniem elastyczności popytu sprzedawców i konsumentów. Współczynnik elastyczności określa względną</w:t>
            </w:r>
            <w:r w:rsidR="00FD2C32">
              <w:rPr>
                <w:rFonts w:ascii="Times New Roman" w:hAnsi="Times New Roman"/>
                <w:color w:val="000000"/>
              </w:rPr>
              <w:t xml:space="preserve"> </w:t>
            </w:r>
            <w:r w:rsidR="00FD2C32" w:rsidRPr="00FD2C32">
              <w:rPr>
                <w:rFonts w:ascii="Times New Roman" w:hAnsi="Times New Roman"/>
                <w:color w:val="000000"/>
              </w:rPr>
              <w:t>procentową zmianę popytu</w:t>
            </w:r>
            <w:r w:rsidR="00FD2C32">
              <w:rPr>
                <w:rFonts w:ascii="Times New Roman" w:hAnsi="Times New Roman"/>
                <w:color w:val="000000"/>
              </w:rPr>
              <w:t xml:space="preserve">. Wartości dla lat 2031-2036 przyjęto w oparciu o prognozę nominalnego wzrostu gospodarczego opublikowaną przez Ministerstwo Finansów w lipcu 2025 r. </w:t>
            </w:r>
            <w:r w:rsidR="003E4332">
              <w:t xml:space="preserve"> </w:t>
            </w:r>
            <w:r w:rsidR="003E4332" w:rsidRPr="003E4332">
              <w:rPr>
                <w:rFonts w:cs="Calibri"/>
                <w:sz w:val="20"/>
                <w:szCs w:val="20"/>
                <w:lang w:eastAsia="ja-JP"/>
              </w:rPr>
              <w:t xml:space="preserve"> </w:t>
            </w:r>
          </w:p>
        </w:tc>
      </w:tr>
      <w:tr w:rsidR="0076656D" w:rsidRPr="00DA6AA0" w14:paraId="68D3954E" w14:textId="77777777" w:rsidTr="00D77EF1">
        <w:trPr>
          <w:trHeight w:val="345"/>
        </w:trPr>
        <w:tc>
          <w:tcPr>
            <w:tcW w:w="10947" w:type="dxa"/>
            <w:gridSpan w:val="32"/>
            <w:shd w:val="clear" w:color="auto" w:fill="99CCFF"/>
          </w:tcPr>
          <w:p w14:paraId="68D3954D" w14:textId="77777777" w:rsidR="0076656D" w:rsidRPr="00DA6AA0" w:rsidRDefault="0076656D" w:rsidP="000E0B30">
            <w:pPr>
              <w:numPr>
                <w:ilvl w:val="0"/>
                <w:numId w:val="1"/>
              </w:numPr>
              <w:spacing w:before="120" w:after="120" w:line="240" w:lineRule="auto"/>
              <w:jc w:val="both"/>
              <w:rPr>
                <w:rFonts w:ascii="Times New Roman" w:hAnsi="Times New Roman"/>
                <w:b/>
                <w:color w:val="000000"/>
                <w:spacing w:val="-2"/>
              </w:rPr>
            </w:pPr>
            <w:r w:rsidRPr="00DA6AA0">
              <w:rPr>
                <w:rFonts w:ascii="Times New Roman" w:hAnsi="Times New Roman"/>
                <w:b/>
                <w:color w:val="000000"/>
                <w:spacing w:val="-2"/>
              </w:rPr>
              <w:t xml:space="preserve">Wpływ na </w:t>
            </w:r>
            <w:r w:rsidRPr="00DA6AA0">
              <w:rPr>
                <w:rFonts w:ascii="Times New Roman" w:hAnsi="Times New Roman"/>
                <w:b/>
                <w:color w:val="000000"/>
              </w:rPr>
              <w:t xml:space="preserve">konkurencyjność gospodarki i przedsiębiorczość, w tym funkcjonowanie przedsiębiorców oraz na rodzinę, obywateli i gospodarstwa domowe </w:t>
            </w:r>
          </w:p>
        </w:tc>
      </w:tr>
      <w:tr w:rsidR="0076656D" w:rsidRPr="00DA6AA0" w14:paraId="68D39550" w14:textId="77777777" w:rsidTr="00D77EF1">
        <w:trPr>
          <w:trHeight w:val="142"/>
        </w:trPr>
        <w:tc>
          <w:tcPr>
            <w:tcW w:w="10947" w:type="dxa"/>
            <w:gridSpan w:val="32"/>
            <w:shd w:val="clear" w:color="auto" w:fill="FFFFFF"/>
          </w:tcPr>
          <w:p w14:paraId="68D3954F" w14:textId="77777777" w:rsidR="0076656D" w:rsidRPr="00DA6AA0" w:rsidRDefault="0076656D" w:rsidP="000E0B30">
            <w:pPr>
              <w:spacing w:line="240" w:lineRule="auto"/>
              <w:jc w:val="center"/>
              <w:rPr>
                <w:rFonts w:ascii="Times New Roman" w:hAnsi="Times New Roman"/>
                <w:color w:val="000000"/>
                <w:spacing w:val="-2"/>
              </w:rPr>
            </w:pPr>
            <w:r w:rsidRPr="00DA6AA0">
              <w:rPr>
                <w:rFonts w:ascii="Times New Roman" w:hAnsi="Times New Roman"/>
                <w:color w:val="000000"/>
                <w:spacing w:val="-2"/>
              </w:rPr>
              <w:lastRenderedPageBreak/>
              <w:t>Skutki</w:t>
            </w:r>
          </w:p>
        </w:tc>
      </w:tr>
      <w:tr w:rsidR="0076656D" w:rsidRPr="00DA6AA0" w14:paraId="68D39559" w14:textId="77777777" w:rsidTr="00D77EF1">
        <w:trPr>
          <w:trHeight w:val="142"/>
        </w:trPr>
        <w:tc>
          <w:tcPr>
            <w:tcW w:w="3873" w:type="dxa"/>
            <w:gridSpan w:val="8"/>
            <w:shd w:val="clear" w:color="auto" w:fill="FFFFFF"/>
          </w:tcPr>
          <w:p w14:paraId="68D39551"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Czas w latach od wejścia w życie zmian</w:t>
            </w:r>
          </w:p>
        </w:tc>
        <w:tc>
          <w:tcPr>
            <w:tcW w:w="950" w:type="dxa"/>
            <w:gridSpan w:val="2"/>
            <w:shd w:val="clear" w:color="auto" w:fill="FFFFFF"/>
          </w:tcPr>
          <w:p w14:paraId="68D39552" w14:textId="77777777" w:rsidR="0076656D" w:rsidRPr="00DA6AA0" w:rsidRDefault="0076656D" w:rsidP="000E0B30">
            <w:pPr>
              <w:spacing w:line="240" w:lineRule="auto"/>
              <w:jc w:val="center"/>
              <w:rPr>
                <w:rFonts w:ascii="Times New Roman" w:hAnsi="Times New Roman"/>
                <w:color w:val="000000"/>
              </w:rPr>
            </w:pPr>
            <w:r w:rsidRPr="00DA6AA0">
              <w:rPr>
                <w:rFonts w:ascii="Times New Roman" w:hAnsi="Times New Roman"/>
                <w:color w:val="000000"/>
              </w:rPr>
              <w:t>0</w:t>
            </w:r>
          </w:p>
        </w:tc>
        <w:tc>
          <w:tcPr>
            <w:tcW w:w="936" w:type="dxa"/>
            <w:gridSpan w:val="5"/>
            <w:shd w:val="clear" w:color="auto" w:fill="FFFFFF"/>
          </w:tcPr>
          <w:p w14:paraId="68D39553" w14:textId="77777777" w:rsidR="0076656D" w:rsidRPr="00DA6AA0" w:rsidRDefault="0076656D" w:rsidP="000E0B30">
            <w:pPr>
              <w:spacing w:line="240" w:lineRule="auto"/>
              <w:jc w:val="center"/>
              <w:rPr>
                <w:rFonts w:ascii="Times New Roman" w:hAnsi="Times New Roman"/>
                <w:color w:val="000000"/>
              </w:rPr>
            </w:pPr>
            <w:r w:rsidRPr="00DA6AA0">
              <w:rPr>
                <w:rFonts w:ascii="Times New Roman" w:hAnsi="Times New Roman"/>
                <w:color w:val="000000"/>
              </w:rPr>
              <w:t>1</w:t>
            </w:r>
          </w:p>
        </w:tc>
        <w:tc>
          <w:tcPr>
            <w:tcW w:w="935" w:type="dxa"/>
            <w:gridSpan w:val="3"/>
            <w:shd w:val="clear" w:color="auto" w:fill="FFFFFF"/>
          </w:tcPr>
          <w:p w14:paraId="68D39554" w14:textId="77777777" w:rsidR="0076656D" w:rsidRPr="00DA6AA0" w:rsidRDefault="0076656D" w:rsidP="000E0B30">
            <w:pPr>
              <w:spacing w:line="240" w:lineRule="auto"/>
              <w:jc w:val="center"/>
              <w:rPr>
                <w:rFonts w:ascii="Times New Roman" w:hAnsi="Times New Roman"/>
                <w:color w:val="000000"/>
              </w:rPr>
            </w:pPr>
            <w:r w:rsidRPr="00DA6AA0">
              <w:rPr>
                <w:rFonts w:ascii="Times New Roman" w:hAnsi="Times New Roman"/>
                <w:color w:val="000000"/>
              </w:rPr>
              <w:t>2</w:t>
            </w:r>
          </w:p>
        </w:tc>
        <w:tc>
          <w:tcPr>
            <w:tcW w:w="968" w:type="dxa"/>
            <w:gridSpan w:val="4"/>
            <w:shd w:val="clear" w:color="auto" w:fill="FFFFFF"/>
          </w:tcPr>
          <w:p w14:paraId="68D39555" w14:textId="77777777" w:rsidR="0076656D" w:rsidRPr="00DA6AA0" w:rsidRDefault="0076656D" w:rsidP="000E0B30">
            <w:pPr>
              <w:spacing w:line="240" w:lineRule="auto"/>
              <w:jc w:val="center"/>
              <w:rPr>
                <w:rFonts w:ascii="Times New Roman" w:hAnsi="Times New Roman"/>
                <w:color w:val="000000"/>
              </w:rPr>
            </w:pPr>
            <w:r w:rsidRPr="00DA6AA0">
              <w:rPr>
                <w:rFonts w:ascii="Times New Roman" w:hAnsi="Times New Roman"/>
                <w:color w:val="000000"/>
              </w:rPr>
              <w:t>3</w:t>
            </w:r>
          </w:p>
        </w:tc>
        <w:tc>
          <w:tcPr>
            <w:tcW w:w="935" w:type="dxa"/>
            <w:gridSpan w:val="3"/>
            <w:shd w:val="clear" w:color="auto" w:fill="FFFFFF"/>
          </w:tcPr>
          <w:p w14:paraId="68D39556" w14:textId="77777777" w:rsidR="0076656D" w:rsidRPr="00DA6AA0" w:rsidRDefault="0076656D" w:rsidP="000E0B30">
            <w:pPr>
              <w:spacing w:line="240" w:lineRule="auto"/>
              <w:jc w:val="center"/>
              <w:rPr>
                <w:rFonts w:ascii="Times New Roman" w:hAnsi="Times New Roman"/>
                <w:color w:val="000000"/>
              </w:rPr>
            </w:pPr>
            <w:r w:rsidRPr="00DA6AA0">
              <w:rPr>
                <w:rFonts w:ascii="Times New Roman" w:hAnsi="Times New Roman"/>
                <w:color w:val="000000"/>
              </w:rPr>
              <w:t>5</w:t>
            </w:r>
          </w:p>
        </w:tc>
        <w:tc>
          <w:tcPr>
            <w:tcW w:w="934" w:type="dxa"/>
            <w:gridSpan w:val="3"/>
            <w:shd w:val="clear" w:color="auto" w:fill="FFFFFF"/>
          </w:tcPr>
          <w:p w14:paraId="68D39557" w14:textId="77777777" w:rsidR="0076656D" w:rsidRPr="00DA6AA0" w:rsidRDefault="0076656D" w:rsidP="000E0B30">
            <w:pPr>
              <w:spacing w:line="240" w:lineRule="auto"/>
              <w:jc w:val="center"/>
              <w:rPr>
                <w:rFonts w:ascii="Times New Roman" w:hAnsi="Times New Roman"/>
                <w:color w:val="000000"/>
              </w:rPr>
            </w:pPr>
            <w:r w:rsidRPr="00DA6AA0">
              <w:rPr>
                <w:rFonts w:ascii="Times New Roman" w:hAnsi="Times New Roman"/>
                <w:color w:val="000000"/>
              </w:rPr>
              <w:t>10</w:t>
            </w:r>
          </w:p>
        </w:tc>
        <w:tc>
          <w:tcPr>
            <w:tcW w:w="1416" w:type="dxa"/>
            <w:gridSpan w:val="4"/>
            <w:shd w:val="clear" w:color="auto" w:fill="FFFFFF"/>
          </w:tcPr>
          <w:p w14:paraId="68D39558" w14:textId="77777777" w:rsidR="0076656D" w:rsidRPr="00DA6AA0" w:rsidRDefault="0076656D" w:rsidP="000E0B30">
            <w:pPr>
              <w:spacing w:line="240" w:lineRule="auto"/>
              <w:jc w:val="center"/>
              <w:rPr>
                <w:rFonts w:ascii="Times New Roman" w:hAnsi="Times New Roman"/>
                <w:i/>
                <w:color w:val="000000"/>
                <w:spacing w:val="-2"/>
              </w:rPr>
            </w:pPr>
            <w:r w:rsidRPr="00DA6AA0">
              <w:rPr>
                <w:rFonts w:ascii="Times New Roman" w:hAnsi="Times New Roman"/>
                <w:i/>
                <w:color w:val="000000"/>
                <w:spacing w:val="-2"/>
              </w:rPr>
              <w:t>Łącznie</w:t>
            </w:r>
            <w:r w:rsidRPr="00DA6AA0" w:rsidDel="0073273A">
              <w:rPr>
                <w:rFonts w:ascii="Times New Roman" w:hAnsi="Times New Roman"/>
                <w:i/>
                <w:color w:val="000000"/>
                <w:spacing w:val="-2"/>
              </w:rPr>
              <w:t xml:space="preserve"> </w:t>
            </w:r>
            <w:r w:rsidRPr="00DA6AA0">
              <w:rPr>
                <w:rFonts w:ascii="Times New Roman" w:hAnsi="Times New Roman"/>
                <w:i/>
                <w:color w:val="000000"/>
                <w:spacing w:val="-2"/>
              </w:rPr>
              <w:t>(0-10)</w:t>
            </w:r>
          </w:p>
        </w:tc>
      </w:tr>
      <w:tr w:rsidR="0076656D" w:rsidRPr="00DA6AA0" w14:paraId="68D39565" w14:textId="77777777" w:rsidTr="00D77EF1">
        <w:trPr>
          <w:trHeight w:val="142"/>
        </w:trPr>
        <w:tc>
          <w:tcPr>
            <w:tcW w:w="1589" w:type="dxa"/>
            <w:gridSpan w:val="2"/>
            <w:vMerge w:val="restart"/>
            <w:shd w:val="clear" w:color="auto" w:fill="FFFFFF"/>
          </w:tcPr>
          <w:p w14:paraId="68D3955A" w14:textId="77777777" w:rsidR="0076656D" w:rsidRPr="00DA6AA0" w:rsidRDefault="0076656D" w:rsidP="000E0B30">
            <w:pPr>
              <w:rPr>
                <w:rFonts w:ascii="Times New Roman" w:hAnsi="Times New Roman"/>
                <w:color w:val="000000"/>
              </w:rPr>
            </w:pPr>
            <w:r w:rsidRPr="00DA6AA0">
              <w:rPr>
                <w:rFonts w:ascii="Times New Roman" w:hAnsi="Times New Roman"/>
                <w:color w:val="000000"/>
              </w:rPr>
              <w:t>W ujęciu pieniężnym</w:t>
            </w:r>
          </w:p>
          <w:p w14:paraId="68D3955B" w14:textId="77777777" w:rsidR="0076656D" w:rsidRPr="00DA6AA0" w:rsidRDefault="0076656D" w:rsidP="000E0B30">
            <w:pPr>
              <w:rPr>
                <w:rFonts w:ascii="Times New Roman" w:hAnsi="Times New Roman"/>
                <w:spacing w:val="-2"/>
              </w:rPr>
            </w:pPr>
            <w:r w:rsidRPr="00DA6AA0">
              <w:rPr>
                <w:rFonts w:ascii="Times New Roman" w:hAnsi="Times New Roman"/>
                <w:spacing w:val="-2"/>
              </w:rPr>
              <w:t xml:space="preserve">(w mln zł, </w:t>
            </w:r>
          </w:p>
          <w:p w14:paraId="68D3955C"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spacing w:val="-2"/>
              </w:rPr>
              <w:t>ceny stałe z …… r.)</w:t>
            </w:r>
          </w:p>
        </w:tc>
        <w:tc>
          <w:tcPr>
            <w:tcW w:w="2284" w:type="dxa"/>
            <w:gridSpan w:val="6"/>
            <w:shd w:val="clear" w:color="auto" w:fill="FFFFFF"/>
          </w:tcPr>
          <w:p w14:paraId="68D3955D"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duże przedsiębiorstwa</w:t>
            </w:r>
          </w:p>
        </w:tc>
        <w:tc>
          <w:tcPr>
            <w:tcW w:w="950" w:type="dxa"/>
            <w:gridSpan w:val="2"/>
            <w:shd w:val="clear" w:color="auto" w:fill="FFFFFF"/>
          </w:tcPr>
          <w:p w14:paraId="68D3955E"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 xml:space="preserve">Brak danych </w:t>
            </w:r>
          </w:p>
        </w:tc>
        <w:tc>
          <w:tcPr>
            <w:tcW w:w="936" w:type="dxa"/>
            <w:gridSpan w:val="5"/>
            <w:shd w:val="clear" w:color="auto" w:fill="FFFFFF"/>
          </w:tcPr>
          <w:p w14:paraId="68D3955F" w14:textId="77777777" w:rsidR="0076656D" w:rsidRPr="00DA6AA0" w:rsidRDefault="0076656D" w:rsidP="000E0B30">
            <w:pPr>
              <w:spacing w:line="240" w:lineRule="auto"/>
              <w:rPr>
                <w:rFonts w:ascii="Times New Roman" w:hAnsi="Times New Roman"/>
                <w:color w:val="000000"/>
              </w:rPr>
            </w:pPr>
          </w:p>
        </w:tc>
        <w:tc>
          <w:tcPr>
            <w:tcW w:w="935" w:type="dxa"/>
            <w:gridSpan w:val="3"/>
            <w:shd w:val="clear" w:color="auto" w:fill="FFFFFF"/>
          </w:tcPr>
          <w:p w14:paraId="68D39560" w14:textId="77777777" w:rsidR="0076656D" w:rsidRPr="00DA6AA0" w:rsidRDefault="0076656D" w:rsidP="000E0B30">
            <w:pPr>
              <w:spacing w:line="240" w:lineRule="auto"/>
              <w:rPr>
                <w:rFonts w:ascii="Times New Roman" w:hAnsi="Times New Roman"/>
                <w:color w:val="000000"/>
              </w:rPr>
            </w:pPr>
          </w:p>
        </w:tc>
        <w:tc>
          <w:tcPr>
            <w:tcW w:w="968" w:type="dxa"/>
            <w:gridSpan w:val="4"/>
            <w:shd w:val="clear" w:color="auto" w:fill="FFFFFF"/>
          </w:tcPr>
          <w:p w14:paraId="68D39561" w14:textId="77777777" w:rsidR="0076656D" w:rsidRPr="00DA6AA0" w:rsidRDefault="0076656D" w:rsidP="000E0B30">
            <w:pPr>
              <w:spacing w:line="240" w:lineRule="auto"/>
              <w:rPr>
                <w:rFonts w:ascii="Times New Roman" w:hAnsi="Times New Roman"/>
                <w:color w:val="000000"/>
              </w:rPr>
            </w:pPr>
          </w:p>
        </w:tc>
        <w:tc>
          <w:tcPr>
            <w:tcW w:w="935" w:type="dxa"/>
            <w:gridSpan w:val="3"/>
            <w:shd w:val="clear" w:color="auto" w:fill="FFFFFF"/>
          </w:tcPr>
          <w:p w14:paraId="68D39562" w14:textId="77777777" w:rsidR="0076656D" w:rsidRPr="00DA6AA0" w:rsidRDefault="0076656D" w:rsidP="000E0B30">
            <w:pPr>
              <w:spacing w:line="240" w:lineRule="auto"/>
              <w:rPr>
                <w:rFonts w:ascii="Times New Roman" w:hAnsi="Times New Roman"/>
                <w:color w:val="000000"/>
              </w:rPr>
            </w:pPr>
          </w:p>
        </w:tc>
        <w:tc>
          <w:tcPr>
            <w:tcW w:w="934" w:type="dxa"/>
            <w:gridSpan w:val="3"/>
            <w:shd w:val="clear" w:color="auto" w:fill="FFFFFF"/>
          </w:tcPr>
          <w:p w14:paraId="68D39563" w14:textId="77777777" w:rsidR="0076656D" w:rsidRPr="00DA6AA0" w:rsidRDefault="0076656D" w:rsidP="000E0B30">
            <w:pPr>
              <w:spacing w:line="240" w:lineRule="auto"/>
              <w:rPr>
                <w:rFonts w:ascii="Times New Roman" w:hAnsi="Times New Roman"/>
                <w:color w:val="000000"/>
              </w:rPr>
            </w:pPr>
          </w:p>
        </w:tc>
        <w:tc>
          <w:tcPr>
            <w:tcW w:w="1416" w:type="dxa"/>
            <w:gridSpan w:val="4"/>
            <w:shd w:val="clear" w:color="auto" w:fill="FFFFFF"/>
          </w:tcPr>
          <w:p w14:paraId="68D39564" w14:textId="77777777" w:rsidR="0076656D" w:rsidRPr="00DA6AA0" w:rsidRDefault="0076656D" w:rsidP="000E0B30">
            <w:pPr>
              <w:spacing w:line="240" w:lineRule="auto"/>
              <w:rPr>
                <w:rFonts w:ascii="Times New Roman" w:hAnsi="Times New Roman"/>
                <w:color w:val="000000"/>
                <w:spacing w:val="-2"/>
              </w:rPr>
            </w:pPr>
          </w:p>
        </w:tc>
      </w:tr>
      <w:tr w:rsidR="0076656D" w:rsidRPr="00DA6AA0" w14:paraId="68D3956F" w14:textId="77777777" w:rsidTr="00D77EF1">
        <w:trPr>
          <w:trHeight w:val="142"/>
        </w:trPr>
        <w:tc>
          <w:tcPr>
            <w:tcW w:w="1589" w:type="dxa"/>
            <w:gridSpan w:val="2"/>
            <w:vMerge/>
            <w:shd w:val="clear" w:color="auto" w:fill="FFFFFF"/>
          </w:tcPr>
          <w:p w14:paraId="68D39566" w14:textId="77777777" w:rsidR="0076656D" w:rsidRPr="00DA6AA0" w:rsidRDefault="0076656D" w:rsidP="000E0B30">
            <w:pPr>
              <w:spacing w:line="240" w:lineRule="auto"/>
              <w:rPr>
                <w:rFonts w:ascii="Times New Roman" w:hAnsi="Times New Roman"/>
                <w:color w:val="000000"/>
              </w:rPr>
            </w:pPr>
          </w:p>
        </w:tc>
        <w:tc>
          <w:tcPr>
            <w:tcW w:w="2284" w:type="dxa"/>
            <w:gridSpan w:val="6"/>
            <w:shd w:val="clear" w:color="auto" w:fill="FFFFFF"/>
          </w:tcPr>
          <w:p w14:paraId="68D39567"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sektor mikro-, małych i średnich przedsiębiorstw</w:t>
            </w:r>
          </w:p>
        </w:tc>
        <w:tc>
          <w:tcPr>
            <w:tcW w:w="950" w:type="dxa"/>
            <w:gridSpan w:val="2"/>
            <w:shd w:val="clear" w:color="auto" w:fill="FFFFFF"/>
          </w:tcPr>
          <w:p w14:paraId="68D39568"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Brak danych</w:t>
            </w:r>
          </w:p>
        </w:tc>
        <w:tc>
          <w:tcPr>
            <w:tcW w:w="936" w:type="dxa"/>
            <w:gridSpan w:val="5"/>
            <w:shd w:val="clear" w:color="auto" w:fill="FFFFFF"/>
          </w:tcPr>
          <w:p w14:paraId="68D39569" w14:textId="77777777" w:rsidR="0076656D" w:rsidRPr="00DA6AA0" w:rsidRDefault="0076656D" w:rsidP="000E0B30">
            <w:pPr>
              <w:spacing w:line="240" w:lineRule="auto"/>
              <w:rPr>
                <w:rFonts w:ascii="Times New Roman" w:hAnsi="Times New Roman"/>
                <w:color w:val="000000"/>
              </w:rPr>
            </w:pPr>
          </w:p>
        </w:tc>
        <w:tc>
          <w:tcPr>
            <w:tcW w:w="935" w:type="dxa"/>
            <w:gridSpan w:val="3"/>
            <w:shd w:val="clear" w:color="auto" w:fill="FFFFFF"/>
          </w:tcPr>
          <w:p w14:paraId="68D3956A" w14:textId="77777777" w:rsidR="0076656D" w:rsidRPr="00DA6AA0" w:rsidRDefault="0076656D" w:rsidP="000E0B30">
            <w:pPr>
              <w:spacing w:line="240" w:lineRule="auto"/>
              <w:rPr>
                <w:rFonts w:ascii="Times New Roman" w:hAnsi="Times New Roman"/>
                <w:color w:val="000000"/>
              </w:rPr>
            </w:pPr>
          </w:p>
        </w:tc>
        <w:tc>
          <w:tcPr>
            <w:tcW w:w="968" w:type="dxa"/>
            <w:gridSpan w:val="4"/>
            <w:shd w:val="clear" w:color="auto" w:fill="FFFFFF"/>
          </w:tcPr>
          <w:p w14:paraId="68D3956B" w14:textId="77777777" w:rsidR="0076656D" w:rsidRPr="00DA6AA0" w:rsidRDefault="0076656D" w:rsidP="000E0B30">
            <w:pPr>
              <w:spacing w:line="240" w:lineRule="auto"/>
              <w:rPr>
                <w:rFonts w:ascii="Times New Roman" w:hAnsi="Times New Roman"/>
                <w:color w:val="000000"/>
              </w:rPr>
            </w:pPr>
          </w:p>
        </w:tc>
        <w:tc>
          <w:tcPr>
            <w:tcW w:w="935" w:type="dxa"/>
            <w:gridSpan w:val="3"/>
            <w:shd w:val="clear" w:color="auto" w:fill="FFFFFF"/>
          </w:tcPr>
          <w:p w14:paraId="68D3956C" w14:textId="77777777" w:rsidR="0076656D" w:rsidRPr="00DA6AA0" w:rsidRDefault="0076656D" w:rsidP="000E0B30">
            <w:pPr>
              <w:spacing w:line="240" w:lineRule="auto"/>
              <w:rPr>
                <w:rFonts w:ascii="Times New Roman" w:hAnsi="Times New Roman"/>
                <w:color w:val="000000"/>
              </w:rPr>
            </w:pPr>
          </w:p>
        </w:tc>
        <w:tc>
          <w:tcPr>
            <w:tcW w:w="934" w:type="dxa"/>
            <w:gridSpan w:val="3"/>
            <w:shd w:val="clear" w:color="auto" w:fill="FFFFFF"/>
          </w:tcPr>
          <w:p w14:paraId="68D3956D" w14:textId="77777777" w:rsidR="0076656D" w:rsidRPr="00DA6AA0" w:rsidRDefault="0076656D" w:rsidP="000E0B30">
            <w:pPr>
              <w:spacing w:line="240" w:lineRule="auto"/>
              <w:rPr>
                <w:rFonts w:ascii="Times New Roman" w:hAnsi="Times New Roman"/>
                <w:color w:val="000000"/>
              </w:rPr>
            </w:pPr>
          </w:p>
        </w:tc>
        <w:tc>
          <w:tcPr>
            <w:tcW w:w="1416" w:type="dxa"/>
            <w:gridSpan w:val="4"/>
            <w:shd w:val="clear" w:color="auto" w:fill="FFFFFF"/>
          </w:tcPr>
          <w:p w14:paraId="68D3956E" w14:textId="77777777" w:rsidR="0076656D" w:rsidRPr="00DA6AA0" w:rsidRDefault="0076656D" w:rsidP="000E0B30">
            <w:pPr>
              <w:spacing w:line="240" w:lineRule="auto"/>
              <w:rPr>
                <w:rFonts w:ascii="Times New Roman" w:hAnsi="Times New Roman"/>
                <w:color w:val="000000"/>
                <w:spacing w:val="-2"/>
              </w:rPr>
            </w:pPr>
          </w:p>
        </w:tc>
      </w:tr>
      <w:tr w:rsidR="0076656D" w:rsidRPr="00DA6AA0" w14:paraId="68D39579" w14:textId="77777777" w:rsidTr="00D77EF1">
        <w:trPr>
          <w:trHeight w:val="142"/>
        </w:trPr>
        <w:tc>
          <w:tcPr>
            <w:tcW w:w="1589" w:type="dxa"/>
            <w:gridSpan w:val="2"/>
            <w:vMerge/>
            <w:shd w:val="clear" w:color="auto" w:fill="FFFFFF"/>
          </w:tcPr>
          <w:p w14:paraId="68D39570" w14:textId="77777777" w:rsidR="0076656D" w:rsidRPr="00DA6AA0" w:rsidRDefault="0076656D" w:rsidP="000E0B30">
            <w:pPr>
              <w:spacing w:line="240" w:lineRule="auto"/>
              <w:rPr>
                <w:rFonts w:ascii="Times New Roman" w:hAnsi="Times New Roman"/>
                <w:color w:val="000000"/>
              </w:rPr>
            </w:pPr>
          </w:p>
        </w:tc>
        <w:tc>
          <w:tcPr>
            <w:tcW w:w="2284" w:type="dxa"/>
            <w:gridSpan w:val="6"/>
            <w:shd w:val="clear" w:color="auto" w:fill="FFFFFF"/>
          </w:tcPr>
          <w:p w14:paraId="68D39571"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rPr>
              <w:t>rodzina, obywatele oraz gospodarstwa domowe</w:t>
            </w:r>
          </w:p>
        </w:tc>
        <w:tc>
          <w:tcPr>
            <w:tcW w:w="950" w:type="dxa"/>
            <w:gridSpan w:val="2"/>
            <w:shd w:val="clear" w:color="auto" w:fill="FFFFFF"/>
          </w:tcPr>
          <w:p w14:paraId="68D39572"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Brak danych</w:t>
            </w:r>
          </w:p>
        </w:tc>
        <w:tc>
          <w:tcPr>
            <w:tcW w:w="936" w:type="dxa"/>
            <w:gridSpan w:val="5"/>
            <w:shd w:val="clear" w:color="auto" w:fill="FFFFFF"/>
          </w:tcPr>
          <w:p w14:paraId="68D39573" w14:textId="77777777" w:rsidR="0076656D" w:rsidRPr="00DA6AA0" w:rsidRDefault="0076656D" w:rsidP="000E0B30">
            <w:pPr>
              <w:spacing w:line="240" w:lineRule="auto"/>
              <w:rPr>
                <w:rFonts w:ascii="Times New Roman" w:hAnsi="Times New Roman"/>
                <w:color w:val="000000"/>
              </w:rPr>
            </w:pPr>
          </w:p>
        </w:tc>
        <w:tc>
          <w:tcPr>
            <w:tcW w:w="935" w:type="dxa"/>
            <w:gridSpan w:val="3"/>
            <w:shd w:val="clear" w:color="auto" w:fill="FFFFFF"/>
          </w:tcPr>
          <w:p w14:paraId="68D39574" w14:textId="77777777" w:rsidR="0076656D" w:rsidRPr="00DA6AA0" w:rsidRDefault="0076656D" w:rsidP="000E0B30">
            <w:pPr>
              <w:spacing w:line="240" w:lineRule="auto"/>
              <w:rPr>
                <w:rFonts w:ascii="Times New Roman" w:hAnsi="Times New Roman"/>
                <w:color w:val="000000"/>
              </w:rPr>
            </w:pPr>
          </w:p>
        </w:tc>
        <w:tc>
          <w:tcPr>
            <w:tcW w:w="968" w:type="dxa"/>
            <w:gridSpan w:val="4"/>
            <w:shd w:val="clear" w:color="auto" w:fill="FFFFFF"/>
          </w:tcPr>
          <w:p w14:paraId="68D39575" w14:textId="77777777" w:rsidR="0076656D" w:rsidRPr="00DA6AA0" w:rsidRDefault="0076656D" w:rsidP="000E0B30">
            <w:pPr>
              <w:spacing w:line="240" w:lineRule="auto"/>
              <w:rPr>
                <w:rFonts w:ascii="Times New Roman" w:hAnsi="Times New Roman"/>
                <w:color w:val="000000"/>
              </w:rPr>
            </w:pPr>
          </w:p>
        </w:tc>
        <w:tc>
          <w:tcPr>
            <w:tcW w:w="935" w:type="dxa"/>
            <w:gridSpan w:val="3"/>
            <w:shd w:val="clear" w:color="auto" w:fill="FFFFFF"/>
          </w:tcPr>
          <w:p w14:paraId="68D39576" w14:textId="77777777" w:rsidR="0076656D" w:rsidRPr="00DA6AA0" w:rsidRDefault="0076656D" w:rsidP="000E0B30">
            <w:pPr>
              <w:spacing w:line="240" w:lineRule="auto"/>
              <w:rPr>
                <w:rFonts w:ascii="Times New Roman" w:hAnsi="Times New Roman"/>
                <w:color w:val="000000"/>
              </w:rPr>
            </w:pPr>
          </w:p>
        </w:tc>
        <w:tc>
          <w:tcPr>
            <w:tcW w:w="934" w:type="dxa"/>
            <w:gridSpan w:val="3"/>
            <w:shd w:val="clear" w:color="auto" w:fill="FFFFFF"/>
          </w:tcPr>
          <w:p w14:paraId="68D39577" w14:textId="77777777" w:rsidR="0076656D" w:rsidRPr="00DA6AA0" w:rsidRDefault="0076656D" w:rsidP="000E0B30">
            <w:pPr>
              <w:spacing w:line="240" w:lineRule="auto"/>
              <w:rPr>
                <w:rFonts w:ascii="Times New Roman" w:hAnsi="Times New Roman"/>
                <w:color w:val="000000"/>
              </w:rPr>
            </w:pPr>
          </w:p>
        </w:tc>
        <w:tc>
          <w:tcPr>
            <w:tcW w:w="1416" w:type="dxa"/>
            <w:gridSpan w:val="4"/>
            <w:shd w:val="clear" w:color="auto" w:fill="FFFFFF"/>
          </w:tcPr>
          <w:p w14:paraId="68D39578" w14:textId="77777777" w:rsidR="0076656D" w:rsidRPr="00DA6AA0" w:rsidRDefault="0076656D" w:rsidP="000E0B30">
            <w:pPr>
              <w:spacing w:line="240" w:lineRule="auto"/>
              <w:rPr>
                <w:rFonts w:ascii="Times New Roman" w:hAnsi="Times New Roman"/>
                <w:color w:val="000000"/>
                <w:spacing w:val="-2"/>
              </w:rPr>
            </w:pPr>
          </w:p>
        </w:tc>
      </w:tr>
      <w:tr w:rsidR="0076656D" w:rsidRPr="00DA6AA0" w14:paraId="68D3957D" w14:textId="77777777" w:rsidTr="00D77EF1">
        <w:trPr>
          <w:trHeight w:val="142"/>
        </w:trPr>
        <w:tc>
          <w:tcPr>
            <w:tcW w:w="1589" w:type="dxa"/>
            <w:gridSpan w:val="2"/>
            <w:vMerge w:val="restart"/>
            <w:shd w:val="clear" w:color="auto" w:fill="FFFFFF"/>
          </w:tcPr>
          <w:p w14:paraId="68D3957A"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W ujęciu niepieniężnym</w:t>
            </w:r>
          </w:p>
        </w:tc>
        <w:tc>
          <w:tcPr>
            <w:tcW w:w="2284" w:type="dxa"/>
            <w:gridSpan w:val="6"/>
            <w:shd w:val="clear" w:color="auto" w:fill="FFFFFF"/>
          </w:tcPr>
          <w:p w14:paraId="68D3957B"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duże przedsiębiorstwa</w:t>
            </w:r>
          </w:p>
        </w:tc>
        <w:tc>
          <w:tcPr>
            <w:tcW w:w="7074" w:type="dxa"/>
            <w:gridSpan w:val="24"/>
            <w:shd w:val="clear" w:color="auto" w:fill="FFFFFF"/>
          </w:tcPr>
          <w:p w14:paraId="68D3957C" w14:textId="2C3F1D60" w:rsidR="0076656D" w:rsidRPr="00DA6AA0" w:rsidRDefault="000D174B" w:rsidP="00AE3314">
            <w:pPr>
              <w:spacing w:before="120" w:line="240" w:lineRule="auto"/>
              <w:jc w:val="both"/>
              <w:rPr>
                <w:rFonts w:ascii="Times New Roman" w:hAnsi="Times New Roman"/>
                <w:color w:val="000000"/>
              </w:rPr>
            </w:pPr>
            <w:r>
              <w:rPr>
                <w:rFonts w:ascii="Times New Roman" w:hAnsi="Times New Roman"/>
                <w:color w:val="000000"/>
              </w:rPr>
              <w:t>Projekt</w:t>
            </w:r>
            <w:r w:rsidRPr="000D174B">
              <w:rPr>
                <w:rFonts w:ascii="Times New Roman" w:hAnsi="Times New Roman"/>
                <w:color w:val="000000"/>
              </w:rPr>
              <w:t xml:space="preserve"> wpłynie na duże przedsiębiorstwa</w:t>
            </w:r>
            <w:r>
              <w:rPr>
                <w:rFonts w:ascii="Times New Roman" w:hAnsi="Times New Roman"/>
                <w:color w:val="000000"/>
              </w:rPr>
              <w:t>,</w:t>
            </w:r>
            <w:r w:rsidRPr="000D174B">
              <w:rPr>
                <w:rFonts w:ascii="Times New Roman" w:hAnsi="Times New Roman"/>
                <w:color w:val="000000"/>
              </w:rPr>
              <w:t xml:space="preserve"> </w:t>
            </w:r>
            <w:r>
              <w:rPr>
                <w:rFonts w:ascii="Times New Roman" w:hAnsi="Times New Roman"/>
                <w:color w:val="000000"/>
              </w:rPr>
              <w:t xml:space="preserve">objęte obowiązkami ustawy, </w:t>
            </w:r>
            <w:r w:rsidRPr="000D174B">
              <w:rPr>
                <w:rFonts w:ascii="Times New Roman" w:hAnsi="Times New Roman"/>
                <w:color w:val="000000"/>
              </w:rPr>
              <w:t>głównie poprzez zwiększenie obowiązków administracyjnych i raportowych, konieczność dostosowania systemów do nowych wymogów oraz zapewnienia zgodności z prawem. Firmy będą musiały działać w sposób bardziej transparentny, co ograniczy możliwości agresywnej optymalizacji podatkowej. Może to również wymusić zmianę strategii rynkowej, w tym większe zaangażowanie w lokalne projekty i dostosowanie modeli biznesowych. Dodatkowo regulacja wpłynie na reputację – przestrzeganie nowych zasad może poprawić wizerunek jako podmiotów odpowiedzialnych społecznie, natomiast próby ich omijania mogą prowadzić do ryzyka sankcji i utraty zaufania</w:t>
            </w:r>
            <w:r>
              <w:rPr>
                <w:rFonts w:ascii="Times New Roman" w:hAnsi="Times New Roman"/>
                <w:color w:val="000000"/>
              </w:rPr>
              <w:t>.</w:t>
            </w:r>
            <w:r w:rsidR="00BB3D07">
              <w:rPr>
                <w:rFonts w:ascii="Times New Roman" w:hAnsi="Times New Roman"/>
                <w:color w:val="000000"/>
              </w:rPr>
              <w:t xml:space="preserve"> </w:t>
            </w:r>
            <w:r w:rsidR="00DC4787">
              <w:rPr>
                <w:rFonts w:ascii="Times New Roman" w:hAnsi="Times New Roman"/>
                <w:color w:val="000000"/>
              </w:rPr>
              <w:t>D</w:t>
            </w:r>
            <w:r w:rsidR="00AE3314" w:rsidRPr="00AE3314">
              <w:rPr>
                <w:rFonts w:ascii="Times New Roman" w:hAnsi="Times New Roman"/>
                <w:color w:val="000000"/>
              </w:rPr>
              <w:t xml:space="preserve">zisiejsze systemy podatkowe dają przewagę </w:t>
            </w:r>
            <w:r w:rsidR="00DC4787">
              <w:rPr>
                <w:rFonts w:ascii="Times New Roman" w:hAnsi="Times New Roman"/>
                <w:color w:val="000000"/>
              </w:rPr>
              <w:t>nowym</w:t>
            </w:r>
            <w:r w:rsidR="00AE3314">
              <w:rPr>
                <w:rFonts w:ascii="Times New Roman" w:hAnsi="Times New Roman"/>
                <w:color w:val="000000"/>
              </w:rPr>
              <w:t xml:space="preserve"> </w:t>
            </w:r>
            <w:r w:rsidR="00AE3314" w:rsidRPr="00AE3314">
              <w:rPr>
                <w:rFonts w:ascii="Times New Roman" w:hAnsi="Times New Roman"/>
                <w:color w:val="000000"/>
              </w:rPr>
              <w:t>modelom biznesowym z wielu powodów. W niektórych przypadkach jest to celowe, na przykład</w:t>
            </w:r>
            <w:r w:rsidR="00AE3314">
              <w:rPr>
                <w:rFonts w:ascii="Times New Roman" w:hAnsi="Times New Roman"/>
                <w:color w:val="000000"/>
              </w:rPr>
              <w:t xml:space="preserve"> </w:t>
            </w:r>
            <w:r w:rsidR="00AE3314" w:rsidRPr="00AE3314">
              <w:rPr>
                <w:rFonts w:ascii="Times New Roman" w:hAnsi="Times New Roman"/>
                <w:color w:val="000000"/>
              </w:rPr>
              <w:t>w celu wspierania cyfryzacji i działalności badawczo-rozwojowej. Jednak w innych przypadkach</w:t>
            </w:r>
            <w:r w:rsidR="00AE3314">
              <w:rPr>
                <w:rFonts w:ascii="Times New Roman" w:hAnsi="Times New Roman"/>
                <w:color w:val="000000"/>
              </w:rPr>
              <w:t xml:space="preserve"> </w:t>
            </w:r>
            <w:r w:rsidR="00AE3314" w:rsidRPr="00AE3314">
              <w:rPr>
                <w:rFonts w:ascii="Times New Roman" w:hAnsi="Times New Roman"/>
                <w:color w:val="000000"/>
              </w:rPr>
              <w:t>rozbieżności i luki prawne między różnymi systemami krajowymi, w połączeniu z mobilną i</w:t>
            </w:r>
            <w:r w:rsidR="00AE3314">
              <w:rPr>
                <w:rFonts w:ascii="Times New Roman" w:hAnsi="Times New Roman"/>
                <w:color w:val="000000"/>
              </w:rPr>
              <w:t xml:space="preserve"> </w:t>
            </w:r>
            <w:r w:rsidR="00AE3314" w:rsidRPr="00AE3314">
              <w:rPr>
                <w:rFonts w:ascii="Times New Roman" w:hAnsi="Times New Roman"/>
                <w:color w:val="000000"/>
              </w:rPr>
              <w:t xml:space="preserve">„wirtualną” naturą </w:t>
            </w:r>
            <w:r w:rsidR="0053259D">
              <w:rPr>
                <w:rFonts w:ascii="Times New Roman" w:hAnsi="Times New Roman"/>
                <w:color w:val="000000"/>
              </w:rPr>
              <w:t xml:space="preserve">określonych </w:t>
            </w:r>
            <w:r w:rsidR="00AE3314" w:rsidRPr="00AE3314">
              <w:rPr>
                <w:rFonts w:ascii="Times New Roman" w:hAnsi="Times New Roman"/>
                <w:color w:val="000000"/>
              </w:rPr>
              <w:t>przedsiębiorstw, zmniejszają obciążenia podatkowe znacznie</w:t>
            </w:r>
            <w:r w:rsidR="00AE3314">
              <w:rPr>
                <w:rFonts w:ascii="Times New Roman" w:hAnsi="Times New Roman"/>
                <w:color w:val="000000"/>
              </w:rPr>
              <w:t xml:space="preserve"> </w:t>
            </w:r>
            <w:r w:rsidR="00AE3314" w:rsidRPr="00AE3314">
              <w:rPr>
                <w:rFonts w:ascii="Times New Roman" w:hAnsi="Times New Roman"/>
                <w:color w:val="000000"/>
              </w:rPr>
              <w:t>bardziej niż oczekiwano. Dość często zdarza się, że firmy mają podatki bliskie zeru w</w:t>
            </w:r>
            <w:r w:rsidR="00AE3314">
              <w:rPr>
                <w:rFonts w:ascii="Times New Roman" w:hAnsi="Times New Roman"/>
                <w:color w:val="000000"/>
              </w:rPr>
              <w:t xml:space="preserve"> </w:t>
            </w:r>
            <w:r w:rsidR="00AE3314" w:rsidRPr="00AE3314">
              <w:rPr>
                <w:rFonts w:ascii="Times New Roman" w:hAnsi="Times New Roman"/>
                <w:color w:val="000000"/>
              </w:rPr>
              <w:t>krajach, w których mają znaczący udział w rynku.</w:t>
            </w:r>
          </w:p>
        </w:tc>
      </w:tr>
      <w:tr w:rsidR="0076656D" w:rsidRPr="00DA6AA0" w14:paraId="68D39581" w14:textId="77777777" w:rsidTr="00D77EF1">
        <w:trPr>
          <w:trHeight w:val="142"/>
        </w:trPr>
        <w:tc>
          <w:tcPr>
            <w:tcW w:w="1589" w:type="dxa"/>
            <w:gridSpan w:val="2"/>
            <w:vMerge/>
            <w:shd w:val="clear" w:color="auto" w:fill="FFFFFF"/>
          </w:tcPr>
          <w:p w14:paraId="68D3957E" w14:textId="77777777" w:rsidR="0076656D" w:rsidRPr="00DA6AA0" w:rsidRDefault="0076656D" w:rsidP="000E0B30">
            <w:pPr>
              <w:spacing w:line="240" w:lineRule="auto"/>
              <w:rPr>
                <w:rFonts w:ascii="Times New Roman" w:hAnsi="Times New Roman"/>
                <w:color w:val="000000"/>
              </w:rPr>
            </w:pPr>
          </w:p>
        </w:tc>
        <w:tc>
          <w:tcPr>
            <w:tcW w:w="2284" w:type="dxa"/>
            <w:gridSpan w:val="6"/>
            <w:shd w:val="clear" w:color="auto" w:fill="FFFFFF"/>
          </w:tcPr>
          <w:p w14:paraId="68D3957F"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sektor mikro-, małych i średnich przedsiębiorstw</w:t>
            </w:r>
          </w:p>
        </w:tc>
        <w:tc>
          <w:tcPr>
            <w:tcW w:w="7074" w:type="dxa"/>
            <w:gridSpan w:val="24"/>
            <w:shd w:val="clear" w:color="auto" w:fill="FFFFFF"/>
          </w:tcPr>
          <w:p w14:paraId="32567EC0" w14:textId="021044E0" w:rsidR="0076656D" w:rsidRDefault="00854D51" w:rsidP="005C043B">
            <w:pPr>
              <w:pStyle w:val="Default"/>
              <w:spacing w:before="120"/>
              <w:jc w:val="both"/>
              <w:rPr>
                <w:sz w:val="22"/>
                <w:szCs w:val="22"/>
              </w:rPr>
            </w:pPr>
            <w:r w:rsidRPr="00DA6AA0">
              <w:rPr>
                <w:sz w:val="22"/>
                <w:szCs w:val="22"/>
              </w:rPr>
              <w:t>Przedmiotowy projekt nie określa zasad podejmowania, wykonywania lub zakończenia działalności gospodarczej, w związku z czym odstąpiono od analiz i oceny przewidywanych skutków społeczno-gospodarczych, wskazanych w art. 66 ust. 1 ustawy z dnia 6 marca 2018 r. – Prawo przedsiębiorców (Dz.U. z 202</w:t>
            </w:r>
            <w:r w:rsidR="00A6602D">
              <w:rPr>
                <w:sz w:val="22"/>
                <w:szCs w:val="22"/>
              </w:rPr>
              <w:t>5</w:t>
            </w:r>
            <w:r w:rsidRPr="00DA6AA0">
              <w:rPr>
                <w:sz w:val="22"/>
                <w:szCs w:val="22"/>
              </w:rPr>
              <w:t xml:space="preserve"> r. poz. </w:t>
            </w:r>
            <w:r w:rsidR="00A6602D">
              <w:rPr>
                <w:sz w:val="22"/>
                <w:szCs w:val="22"/>
              </w:rPr>
              <w:t>1480 i 1826</w:t>
            </w:r>
            <w:r w:rsidR="00237F54">
              <w:rPr>
                <w:sz w:val="22"/>
                <w:szCs w:val="22"/>
              </w:rPr>
              <w:t xml:space="preserve"> oraz z 2026 r. poz. 507</w:t>
            </w:r>
            <w:r w:rsidRPr="00DA6AA0">
              <w:rPr>
                <w:sz w:val="22"/>
                <w:szCs w:val="22"/>
              </w:rPr>
              <w:t xml:space="preserve">). </w:t>
            </w:r>
          </w:p>
          <w:p w14:paraId="68D39580" w14:textId="0E8ECF6D" w:rsidR="00C63AAB" w:rsidRPr="00DA6AA0" w:rsidRDefault="00C63AAB" w:rsidP="00C63AAB">
            <w:pPr>
              <w:pStyle w:val="Default"/>
              <w:spacing w:before="120"/>
              <w:jc w:val="both"/>
              <w:rPr>
                <w:sz w:val="22"/>
                <w:szCs w:val="22"/>
              </w:rPr>
            </w:pPr>
            <w:r w:rsidRPr="00C63AAB">
              <w:rPr>
                <w:sz w:val="22"/>
                <w:szCs w:val="22"/>
              </w:rPr>
              <w:t>Globalne przedsiębiorstwa operują na marżach sięgających 40%. Mają więc</w:t>
            </w:r>
            <w:r>
              <w:rPr>
                <w:sz w:val="22"/>
                <w:szCs w:val="22"/>
              </w:rPr>
              <w:t xml:space="preserve"> </w:t>
            </w:r>
            <w:r w:rsidRPr="00C63AAB">
              <w:rPr>
                <w:sz w:val="22"/>
                <w:szCs w:val="22"/>
              </w:rPr>
              <w:t>wystarczającą przestrzeń finansową, by zaabsorbować 3-procentowy podatek bez podnoszenia</w:t>
            </w:r>
            <w:r>
              <w:rPr>
                <w:sz w:val="22"/>
                <w:szCs w:val="22"/>
              </w:rPr>
              <w:t xml:space="preserve"> </w:t>
            </w:r>
            <w:r w:rsidRPr="00C63AAB">
              <w:rPr>
                <w:sz w:val="22"/>
                <w:szCs w:val="22"/>
              </w:rPr>
              <w:t>cen dla kontrahentów. Doświadczenia z innych krajów (Francja, Hiszpania) nie potwierdzają tezy</w:t>
            </w:r>
            <w:r>
              <w:rPr>
                <w:sz w:val="22"/>
                <w:szCs w:val="22"/>
              </w:rPr>
              <w:t xml:space="preserve"> </w:t>
            </w:r>
            <w:r w:rsidRPr="00C63AAB">
              <w:rPr>
                <w:sz w:val="22"/>
                <w:szCs w:val="22"/>
              </w:rPr>
              <w:t xml:space="preserve">o </w:t>
            </w:r>
            <w:r w:rsidR="00D20037">
              <w:rPr>
                <w:sz w:val="22"/>
                <w:szCs w:val="22"/>
              </w:rPr>
              <w:t>powszechnym</w:t>
            </w:r>
            <w:r w:rsidRPr="00C63AAB">
              <w:rPr>
                <w:sz w:val="22"/>
                <w:szCs w:val="22"/>
              </w:rPr>
              <w:t xml:space="preserve"> przerzucaniu kosztów na MŚP po wprowadzeniu podatku</w:t>
            </w:r>
            <w:r>
              <w:rPr>
                <w:sz w:val="22"/>
                <w:szCs w:val="22"/>
              </w:rPr>
              <w:t xml:space="preserve"> od </w:t>
            </w:r>
            <w:r w:rsidR="0053259D">
              <w:rPr>
                <w:sz w:val="22"/>
                <w:szCs w:val="22"/>
              </w:rPr>
              <w:t xml:space="preserve">niektórych </w:t>
            </w:r>
            <w:r>
              <w:rPr>
                <w:sz w:val="22"/>
                <w:szCs w:val="22"/>
              </w:rPr>
              <w:t>usług</w:t>
            </w:r>
            <w:r w:rsidRPr="00C63AAB">
              <w:rPr>
                <w:sz w:val="22"/>
                <w:szCs w:val="22"/>
              </w:rPr>
              <w:t>.</w:t>
            </w:r>
            <w:r>
              <w:rPr>
                <w:sz w:val="22"/>
                <w:szCs w:val="22"/>
              </w:rPr>
              <w:t xml:space="preserve"> </w:t>
            </w:r>
            <w:r w:rsidRPr="00C63AAB">
              <w:rPr>
                <w:sz w:val="22"/>
                <w:szCs w:val="22"/>
              </w:rPr>
              <w:t>Wprowadzenie podatku nie powinno zatem prowadzić do istotnego wzrostu cen usług cyfrowych</w:t>
            </w:r>
            <w:r>
              <w:rPr>
                <w:sz w:val="22"/>
                <w:szCs w:val="22"/>
              </w:rPr>
              <w:t xml:space="preserve"> </w:t>
            </w:r>
            <w:r w:rsidRPr="00C63AAB">
              <w:rPr>
                <w:sz w:val="22"/>
                <w:szCs w:val="22"/>
              </w:rPr>
              <w:t>ani ograniczać rozwoju przedsiębiorstw, których modele biznesowe opierają się na</w:t>
            </w:r>
            <w:r w:rsidR="00D20037">
              <w:rPr>
                <w:sz w:val="22"/>
                <w:szCs w:val="22"/>
              </w:rPr>
              <w:t xml:space="preserve"> nowych</w:t>
            </w:r>
            <w:r w:rsidRPr="00C63AAB">
              <w:rPr>
                <w:sz w:val="22"/>
                <w:szCs w:val="22"/>
              </w:rPr>
              <w:t xml:space="preserve"> technologiach.</w:t>
            </w:r>
          </w:p>
        </w:tc>
      </w:tr>
      <w:tr w:rsidR="0076656D" w:rsidRPr="00DA6AA0" w14:paraId="68D39585" w14:textId="77777777" w:rsidTr="00D77EF1">
        <w:trPr>
          <w:trHeight w:val="596"/>
        </w:trPr>
        <w:tc>
          <w:tcPr>
            <w:tcW w:w="1589" w:type="dxa"/>
            <w:gridSpan w:val="2"/>
            <w:vMerge/>
            <w:shd w:val="clear" w:color="auto" w:fill="FFFFFF"/>
          </w:tcPr>
          <w:p w14:paraId="68D39582" w14:textId="77777777" w:rsidR="0076656D" w:rsidRPr="00DA6AA0" w:rsidRDefault="0076656D" w:rsidP="000E0B30">
            <w:pPr>
              <w:spacing w:line="240" w:lineRule="auto"/>
              <w:rPr>
                <w:rFonts w:ascii="Times New Roman" w:hAnsi="Times New Roman"/>
                <w:color w:val="000000"/>
              </w:rPr>
            </w:pPr>
          </w:p>
        </w:tc>
        <w:tc>
          <w:tcPr>
            <w:tcW w:w="2284" w:type="dxa"/>
            <w:gridSpan w:val="6"/>
            <w:shd w:val="clear" w:color="auto" w:fill="FFFFFF"/>
          </w:tcPr>
          <w:p w14:paraId="68D39583" w14:textId="77777777" w:rsidR="0076656D" w:rsidRPr="00DA6AA0" w:rsidRDefault="0076656D" w:rsidP="000E0B30">
            <w:pPr>
              <w:tabs>
                <w:tab w:val="right" w:pos="1936"/>
              </w:tabs>
              <w:spacing w:line="240" w:lineRule="auto"/>
              <w:rPr>
                <w:rFonts w:ascii="Times New Roman" w:hAnsi="Times New Roman"/>
                <w:color w:val="000000"/>
              </w:rPr>
            </w:pPr>
            <w:r w:rsidRPr="00DA6AA0">
              <w:rPr>
                <w:rFonts w:ascii="Times New Roman" w:hAnsi="Times New Roman"/>
              </w:rPr>
              <w:t>rodzina, obywatele oraz gospodarstwa domowe</w:t>
            </w:r>
            <w:r w:rsidRPr="00DA6AA0">
              <w:rPr>
                <w:rFonts w:ascii="Times New Roman" w:hAnsi="Times New Roman"/>
                <w:color w:val="000000"/>
              </w:rPr>
              <w:t xml:space="preserve"> </w:t>
            </w:r>
          </w:p>
        </w:tc>
        <w:tc>
          <w:tcPr>
            <w:tcW w:w="7074" w:type="dxa"/>
            <w:gridSpan w:val="24"/>
            <w:shd w:val="clear" w:color="auto" w:fill="FFFFFF"/>
          </w:tcPr>
          <w:p w14:paraId="68D39584" w14:textId="329AB57F" w:rsidR="00854D51" w:rsidRPr="00DA6AA0" w:rsidRDefault="00576829" w:rsidP="005C043B">
            <w:pPr>
              <w:spacing w:after="120" w:line="240" w:lineRule="auto"/>
              <w:jc w:val="both"/>
              <w:rPr>
                <w:rFonts w:ascii="Times New Roman" w:hAnsi="Times New Roman"/>
                <w:color w:val="000000"/>
                <w:spacing w:val="-2"/>
              </w:rPr>
            </w:pPr>
            <w:r w:rsidRPr="00576829">
              <w:rPr>
                <w:rFonts w:ascii="Times New Roman" w:hAnsi="Times New Roman"/>
                <w:color w:val="000000"/>
                <w:spacing w:val="-2"/>
              </w:rPr>
              <w:t>Przewiduje się, że wejście w życie ustawy nie wpłynie bezpośrednio na sytuację społeczną rodziny, a także osób niepełnosprawnych oraz osób starszych w tym sytuację ekonomiczną. Jednak spodziewane jest pozytywne długoterminowe odziaływanie pośrednie.</w:t>
            </w:r>
          </w:p>
        </w:tc>
      </w:tr>
      <w:tr w:rsidR="0076656D" w:rsidRPr="00DA6AA0" w14:paraId="68D39589" w14:textId="77777777" w:rsidTr="00D77EF1">
        <w:trPr>
          <w:trHeight w:val="240"/>
        </w:trPr>
        <w:tc>
          <w:tcPr>
            <w:tcW w:w="1589" w:type="dxa"/>
            <w:gridSpan w:val="2"/>
            <w:vMerge/>
            <w:shd w:val="clear" w:color="auto" w:fill="FFFFFF"/>
          </w:tcPr>
          <w:p w14:paraId="68D39586" w14:textId="77777777" w:rsidR="0076656D" w:rsidRPr="00DA6AA0" w:rsidRDefault="0076656D" w:rsidP="000E0B30">
            <w:pPr>
              <w:spacing w:line="240" w:lineRule="auto"/>
              <w:rPr>
                <w:rFonts w:ascii="Times New Roman" w:hAnsi="Times New Roman"/>
                <w:color w:val="000000"/>
              </w:rPr>
            </w:pPr>
          </w:p>
        </w:tc>
        <w:tc>
          <w:tcPr>
            <w:tcW w:w="2284" w:type="dxa"/>
            <w:gridSpan w:val="6"/>
            <w:shd w:val="clear" w:color="auto" w:fill="FFFFFF"/>
          </w:tcPr>
          <w:p w14:paraId="68D39587" w14:textId="77777777" w:rsidR="0076656D" w:rsidRPr="00DA6AA0" w:rsidRDefault="0076656D" w:rsidP="000E0B30">
            <w:pPr>
              <w:tabs>
                <w:tab w:val="right" w:pos="1936"/>
              </w:tabs>
              <w:rPr>
                <w:rFonts w:ascii="Times New Roman" w:hAnsi="Times New Roman"/>
              </w:rPr>
            </w:pPr>
            <w:r w:rsidRPr="00DA6AA0">
              <w:rPr>
                <w:rFonts w:ascii="Times New Roman" w:hAnsi="Times New Roman"/>
                <w:color w:val="000000"/>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DA6AA0">
              <w:rPr>
                <w:rFonts w:ascii="Times New Roman" w:hAnsi="Times New Roman"/>
                <w:color w:val="000000"/>
              </w:rPr>
              <w:instrText xml:space="preserve"> FORMTEXT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noProof/>
                <w:color w:val="000000"/>
              </w:rPr>
              <w:t>(dodaj/usuń)</w:t>
            </w:r>
            <w:r w:rsidRPr="00DA6AA0">
              <w:rPr>
                <w:rFonts w:ascii="Times New Roman" w:hAnsi="Times New Roman"/>
                <w:color w:val="000000"/>
              </w:rPr>
              <w:fldChar w:fldCharType="end"/>
            </w:r>
          </w:p>
        </w:tc>
        <w:tc>
          <w:tcPr>
            <w:tcW w:w="7074" w:type="dxa"/>
            <w:gridSpan w:val="24"/>
            <w:shd w:val="clear" w:color="auto" w:fill="FFFFFF"/>
          </w:tcPr>
          <w:p w14:paraId="68D39588" w14:textId="77777777" w:rsidR="0076656D" w:rsidRPr="00DA6AA0" w:rsidRDefault="0076656D" w:rsidP="000E0B30">
            <w:pPr>
              <w:tabs>
                <w:tab w:val="left" w:pos="3000"/>
              </w:tabs>
              <w:rPr>
                <w:rFonts w:ascii="Times New Roman" w:hAnsi="Times New Roman"/>
                <w:color w:val="000000"/>
                <w:spacing w:val="-2"/>
              </w:rPr>
            </w:pPr>
          </w:p>
        </w:tc>
      </w:tr>
      <w:tr w:rsidR="0076656D" w:rsidRPr="00DA6AA0" w14:paraId="68D3958D" w14:textId="77777777" w:rsidTr="00D77EF1">
        <w:trPr>
          <w:trHeight w:val="142"/>
        </w:trPr>
        <w:tc>
          <w:tcPr>
            <w:tcW w:w="1589" w:type="dxa"/>
            <w:gridSpan w:val="2"/>
            <w:vMerge w:val="restart"/>
            <w:shd w:val="clear" w:color="auto" w:fill="FFFFFF"/>
          </w:tcPr>
          <w:p w14:paraId="68D3958A"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Niemierzalne</w:t>
            </w:r>
          </w:p>
        </w:tc>
        <w:tc>
          <w:tcPr>
            <w:tcW w:w="2284" w:type="dxa"/>
            <w:gridSpan w:val="6"/>
            <w:shd w:val="clear" w:color="auto" w:fill="FFFFFF"/>
          </w:tcPr>
          <w:p w14:paraId="68D3958B"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DA6AA0">
              <w:rPr>
                <w:rFonts w:ascii="Times New Roman" w:hAnsi="Times New Roman"/>
                <w:color w:val="000000"/>
              </w:rPr>
              <w:instrText xml:space="preserve"> FORMTEXT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noProof/>
                <w:color w:val="000000"/>
              </w:rPr>
              <w:t>(dodaj/usuń)</w:t>
            </w:r>
            <w:r w:rsidRPr="00DA6AA0">
              <w:rPr>
                <w:rFonts w:ascii="Times New Roman" w:hAnsi="Times New Roman"/>
                <w:color w:val="000000"/>
              </w:rPr>
              <w:fldChar w:fldCharType="end"/>
            </w:r>
          </w:p>
        </w:tc>
        <w:tc>
          <w:tcPr>
            <w:tcW w:w="7074" w:type="dxa"/>
            <w:gridSpan w:val="24"/>
            <w:shd w:val="clear" w:color="auto" w:fill="FFFFFF"/>
          </w:tcPr>
          <w:p w14:paraId="68D3958C" w14:textId="77777777" w:rsidR="0076656D" w:rsidRPr="00DA6AA0" w:rsidRDefault="0076656D" w:rsidP="000E0B30">
            <w:pPr>
              <w:spacing w:line="240" w:lineRule="auto"/>
              <w:rPr>
                <w:rFonts w:ascii="Times New Roman" w:hAnsi="Times New Roman"/>
                <w:color w:val="000000"/>
                <w:spacing w:val="-2"/>
              </w:rPr>
            </w:pPr>
          </w:p>
        </w:tc>
      </w:tr>
      <w:tr w:rsidR="0076656D" w:rsidRPr="00DA6AA0" w14:paraId="68D39591" w14:textId="77777777" w:rsidTr="00D77EF1">
        <w:trPr>
          <w:trHeight w:val="142"/>
        </w:trPr>
        <w:tc>
          <w:tcPr>
            <w:tcW w:w="1589" w:type="dxa"/>
            <w:gridSpan w:val="2"/>
            <w:vMerge/>
            <w:shd w:val="clear" w:color="auto" w:fill="FFFFFF"/>
          </w:tcPr>
          <w:p w14:paraId="68D3958E" w14:textId="77777777" w:rsidR="0076656D" w:rsidRPr="00DA6AA0" w:rsidRDefault="0076656D" w:rsidP="000E0B30">
            <w:pPr>
              <w:spacing w:line="240" w:lineRule="auto"/>
              <w:rPr>
                <w:rFonts w:ascii="Times New Roman" w:hAnsi="Times New Roman"/>
                <w:color w:val="000000"/>
              </w:rPr>
            </w:pPr>
          </w:p>
        </w:tc>
        <w:tc>
          <w:tcPr>
            <w:tcW w:w="2284" w:type="dxa"/>
            <w:gridSpan w:val="6"/>
            <w:shd w:val="clear" w:color="auto" w:fill="FFFFFF"/>
          </w:tcPr>
          <w:p w14:paraId="68D3958F"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DA6AA0">
              <w:rPr>
                <w:rFonts w:ascii="Times New Roman" w:hAnsi="Times New Roman"/>
                <w:color w:val="000000"/>
              </w:rPr>
              <w:instrText xml:space="preserve"> FORMTEXT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noProof/>
                <w:color w:val="000000"/>
              </w:rPr>
              <w:t>(dodaj/usuń)</w:t>
            </w:r>
            <w:r w:rsidRPr="00DA6AA0">
              <w:rPr>
                <w:rFonts w:ascii="Times New Roman" w:hAnsi="Times New Roman"/>
                <w:color w:val="000000"/>
              </w:rPr>
              <w:fldChar w:fldCharType="end"/>
            </w:r>
          </w:p>
        </w:tc>
        <w:tc>
          <w:tcPr>
            <w:tcW w:w="7074" w:type="dxa"/>
            <w:gridSpan w:val="24"/>
            <w:shd w:val="clear" w:color="auto" w:fill="FFFFFF"/>
          </w:tcPr>
          <w:p w14:paraId="68D39590" w14:textId="77777777" w:rsidR="0076656D" w:rsidRPr="00DA6AA0" w:rsidRDefault="0076656D" w:rsidP="000E0B30">
            <w:pPr>
              <w:spacing w:line="240" w:lineRule="auto"/>
              <w:rPr>
                <w:rFonts w:ascii="Times New Roman" w:hAnsi="Times New Roman"/>
                <w:color w:val="000000"/>
                <w:spacing w:val="-2"/>
              </w:rPr>
            </w:pPr>
          </w:p>
        </w:tc>
      </w:tr>
      <w:tr w:rsidR="0076656D" w:rsidRPr="00DA6AA0" w14:paraId="68D3959C" w14:textId="77777777" w:rsidTr="00D77EF1">
        <w:trPr>
          <w:trHeight w:val="1643"/>
        </w:trPr>
        <w:tc>
          <w:tcPr>
            <w:tcW w:w="2233" w:type="dxa"/>
            <w:gridSpan w:val="3"/>
            <w:shd w:val="clear" w:color="auto" w:fill="FFFFFF"/>
          </w:tcPr>
          <w:p w14:paraId="68D39592" w14:textId="48AA0467" w:rsidR="00E72155" w:rsidRPr="00DA6AA0" w:rsidRDefault="0076656D" w:rsidP="00E72155">
            <w:pPr>
              <w:spacing w:line="240" w:lineRule="auto"/>
              <w:rPr>
                <w:rFonts w:ascii="Times New Roman" w:hAnsi="Times New Roman"/>
                <w:color w:val="000000"/>
              </w:rPr>
            </w:pPr>
            <w:r w:rsidRPr="00DA6AA0">
              <w:rPr>
                <w:rFonts w:ascii="Times New Roman" w:hAnsi="Times New Roman"/>
                <w:color w:val="000000"/>
              </w:rPr>
              <w:t>Dodatkowe informacje, w tym wskazanie źródeł danych i przyjętych do obliczeń założeń</w:t>
            </w:r>
          </w:p>
        </w:tc>
        <w:tc>
          <w:tcPr>
            <w:tcW w:w="8714" w:type="dxa"/>
            <w:gridSpan w:val="29"/>
            <w:shd w:val="clear" w:color="auto" w:fill="FFFFFF"/>
            <w:vAlign w:val="center"/>
          </w:tcPr>
          <w:p w14:paraId="68D3959B" w14:textId="0BF14B6B" w:rsidR="0076656D" w:rsidRPr="00DA6AA0" w:rsidRDefault="0076656D" w:rsidP="000E0B30">
            <w:pPr>
              <w:spacing w:after="120" w:line="240" w:lineRule="auto"/>
              <w:jc w:val="both"/>
              <w:rPr>
                <w:rFonts w:ascii="Times New Roman" w:hAnsi="Times New Roman"/>
                <w:color w:val="000000"/>
              </w:rPr>
            </w:pPr>
          </w:p>
        </w:tc>
      </w:tr>
      <w:tr w:rsidR="0076656D" w:rsidRPr="00DA6AA0" w14:paraId="68D3959E" w14:textId="77777777" w:rsidTr="00D77EF1">
        <w:trPr>
          <w:trHeight w:val="342"/>
        </w:trPr>
        <w:tc>
          <w:tcPr>
            <w:tcW w:w="10947" w:type="dxa"/>
            <w:gridSpan w:val="32"/>
            <w:shd w:val="clear" w:color="auto" w:fill="99CCFF"/>
            <w:vAlign w:val="center"/>
          </w:tcPr>
          <w:p w14:paraId="68D3959D" w14:textId="77777777" w:rsidR="0076656D" w:rsidRPr="00DA6AA0" w:rsidRDefault="0076656D" w:rsidP="000E0B30">
            <w:pPr>
              <w:numPr>
                <w:ilvl w:val="0"/>
                <w:numId w:val="1"/>
              </w:numPr>
              <w:spacing w:before="60" w:after="60" w:line="240" w:lineRule="auto"/>
              <w:ind w:left="318" w:hanging="284"/>
              <w:jc w:val="both"/>
              <w:rPr>
                <w:rFonts w:ascii="Times New Roman" w:hAnsi="Times New Roman"/>
                <w:b/>
                <w:color w:val="000000"/>
              </w:rPr>
            </w:pPr>
            <w:r w:rsidRPr="00DA6AA0">
              <w:rPr>
                <w:rFonts w:ascii="Times New Roman" w:hAnsi="Times New Roman"/>
                <w:b/>
                <w:color w:val="000000"/>
              </w:rPr>
              <w:t xml:space="preserve"> Zmiana obciążeń regulacyjnych (w tym obowiązków informacyjnych) wynikających z projektu</w:t>
            </w:r>
          </w:p>
        </w:tc>
      </w:tr>
      <w:tr w:rsidR="0076656D" w:rsidRPr="00DA6AA0" w14:paraId="68D395A0" w14:textId="77777777" w:rsidTr="00D77EF1">
        <w:trPr>
          <w:trHeight w:val="151"/>
        </w:trPr>
        <w:tc>
          <w:tcPr>
            <w:tcW w:w="10947" w:type="dxa"/>
            <w:gridSpan w:val="32"/>
            <w:shd w:val="clear" w:color="auto" w:fill="FFFFFF"/>
          </w:tcPr>
          <w:p w14:paraId="68D3959F" w14:textId="3C7DB3DC" w:rsidR="0076656D" w:rsidRPr="00DA6AA0" w:rsidRDefault="00E36B66"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0076656D" w:rsidRPr="00DA6AA0">
              <w:rPr>
                <w:rFonts w:ascii="Times New Roman" w:hAnsi="Times New Roman"/>
                <w:color w:val="000000"/>
              </w:rPr>
              <w:t xml:space="preserve"> </w:t>
            </w:r>
            <w:r w:rsidR="0076656D" w:rsidRPr="00DA6AA0">
              <w:rPr>
                <w:rFonts w:ascii="Times New Roman" w:hAnsi="Times New Roman"/>
                <w:color w:val="000000"/>
                <w:spacing w:val="-2"/>
              </w:rPr>
              <w:t>nie dotyczy</w:t>
            </w:r>
          </w:p>
        </w:tc>
      </w:tr>
      <w:tr w:rsidR="0076656D" w:rsidRPr="00DA6AA0" w14:paraId="68D395A5" w14:textId="77777777" w:rsidTr="00D77EF1">
        <w:trPr>
          <w:trHeight w:val="946"/>
        </w:trPr>
        <w:tc>
          <w:tcPr>
            <w:tcW w:w="5092" w:type="dxa"/>
            <w:gridSpan w:val="13"/>
            <w:shd w:val="clear" w:color="auto" w:fill="FFFFFF"/>
          </w:tcPr>
          <w:p w14:paraId="68D395A1" w14:textId="77777777" w:rsidR="0076656D" w:rsidRPr="00DA6AA0" w:rsidRDefault="0076656D" w:rsidP="000E0B30">
            <w:pPr>
              <w:rPr>
                <w:rFonts w:ascii="Times New Roman" w:hAnsi="Times New Roman"/>
                <w:color w:val="000000"/>
                <w:spacing w:val="-2"/>
              </w:rPr>
            </w:pPr>
            <w:r w:rsidRPr="00DA6AA0">
              <w:rPr>
                <w:rFonts w:ascii="Times New Roman" w:hAnsi="Times New Roman"/>
                <w:color w:val="000000"/>
                <w:spacing w:val="-2"/>
              </w:rPr>
              <w:t xml:space="preserve">Wprowadzane są obciążenia poza bezwzględnie wymaganymi przez UE </w:t>
            </w:r>
            <w:r w:rsidRPr="00DA6AA0">
              <w:rPr>
                <w:rFonts w:ascii="Times New Roman" w:hAnsi="Times New Roman"/>
                <w:color w:val="000000"/>
              </w:rPr>
              <w:t>(szczegóły w odwróconej tabeli zgodności).</w:t>
            </w:r>
          </w:p>
        </w:tc>
        <w:tc>
          <w:tcPr>
            <w:tcW w:w="5855" w:type="dxa"/>
            <w:gridSpan w:val="19"/>
            <w:shd w:val="clear" w:color="auto" w:fill="FFFFFF"/>
          </w:tcPr>
          <w:p w14:paraId="68D395A2"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tak</w:t>
            </w:r>
          </w:p>
          <w:p w14:paraId="68D395A3"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nie</w:t>
            </w:r>
          </w:p>
          <w:p w14:paraId="68D395A4" w14:textId="77777777" w:rsidR="0076656D" w:rsidRPr="00DA6AA0" w:rsidRDefault="0076656D" w:rsidP="000E0B30">
            <w:pPr>
              <w:rPr>
                <w:rFonts w:ascii="Times New Roman" w:hAnsi="Times New Roman"/>
                <w:color w:val="000000"/>
              </w:rPr>
            </w:pPr>
            <w:r w:rsidRPr="00DA6AA0">
              <w:rPr>
                <w:rFonts w:ascii="Times New Roman" w:hAnsi="Times New Roman"/>
                <w:color w:val="000000"/>
              </w:rPr>
              <w:fldChar w:fldCharType="begin">
                <w:ffData>
                  <w:name w:val=""/>
                  <w:enabled/>
                  <w:calcOnExit w:val="0"/>
                  <w:checkBox>
                    <w:sizeAuto/>
                    <w:default w:val="1"/>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nie dotyczy</w:t>
            </w:r>
          </w:p>
        </w:tc>
      </w:tr>
      <w:tr w:rsidR="0076656D" w:rsidRPr="00DA6AA0" w14:paraId="68D395AF" w14:textId="77777777" w:rsidTr="00D77EF1">
        <w:trPr>
          <w:trHeight w:val="1245"/>
        </w:trPr>
        <w:tc>
          <w:tcPr>
            <w:tcW w:w="5092" w:type="dxa"/>
            <w:gridSpan w:val="13"/>
            <w:shd w:val="clear" w:color="auto" w:fill="FFFFFF"/>
          </w:tcPr>
          <w:p w14:paraId="44A2FB86" w14:textId="4F663F7C" w:rsidR="0030288A" w:rsidRPr="00DA6AA0" w:rsidRDefault="00D518D3" w:rsidP="000E0B30">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0076656D" w:rsidRPr="00DA6AA0">
              <w:rPr>
                <w:rFonts w:ascii="Times New Roman" w:hAnsi="Times New Roman"/>
                <w:color w:val="000000"/>
              </w:rPr>
              <w:t xml:space="preserve"> </w:t>
            </w:r>
            <w:r w:rsidR="0076656D" w:rsidRPr="00DA6AA0">
              <w:rPr>
                <w:rFonts w:ascii="Times New Roman" w:hAnsi="Times New Roman"/>
                <w:color w:val="000000"/>
                <w:spacing w:val="-2"/>
              </w:rPr>
              <w:t xml:space="preserve">zmniejszenie liczby dokumentów </w:t>
            </w:r>
          </w:p>
          <w:p w14:paraId="0834439C" w14:textId="69D26805" w:rsidR="0030288A" w:rsidRPr="00DA6AA0" w:rsidRDefault="0030288A" w:rsidP="000E0B30">
            <w:pPr>
              <w:spacing w:line="240" w:lineRule="auto"/>
              <w:rPr>
                <w:rFonts w:ascii="Times New Roman" w:hAnsi="Times New Roman"/>
                <w:color w:val="000000"/>
                <w:spacing w:val="-2"/>
              </w:rPr>
            </w:pPr>
            <w:r w:rsidRPr="00DA6AA0">
              <w:rPr>
                <w:rFonts w:ascii="Times New Roman" w:hAnsi="Times New Roman"/>
                <w:color w:val="000000"/>
              </w:rPr>
              <w:fldChar w:fldCharType="begin">
                <w:ffData>
                  <w:name w:val=""/>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0076656D" w:rsidRPr="00DA6AA0">
              <w:rPr>
                <w:rFonts w:ascii="Times New Roman" w:hAnsi="Times New Roman"/>
                <w:color w:val="000000"/>
                <w:spacing w:val="-2"/>
              </w:rPr>
              <w:t>zmniejszenie liczby procedur</w:t>
            </w:r>
          </w:p>
          <w:p w14:paraId="68D395A8" w14:textId="2F39EDAD" w:rsidR="0076656D" w:rsidRPr="00DA6AA0" w:rsidRDefault="00D518D3" w:rsidP="000E0B30">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00A145E5" w:rsidRPr="00DA6AA0">
              <w:rPr>
                <w:rFonts w:ascii="Times New Roman" w:hAnsi="Times New Roman"/>
                <w:color w:val="000000"/>
              </w:rPr>
              <w:t xml:space="preserve"> </w:t>
            </w:r>
            <w:r w:rsidR="0076656D" w:rsidRPr="00DA6AA0">
              <w:rPr>
                <w:rFonts w:ascii="Times New Roman" w:hAnsi="Times New Roman"/>
                <w:color w:val="000000"/>
                <w:spacing w:val="-2"/>
              </w:rPr>
              <w:t>skrócenie czasu na załatwienie sprawy</w:t>
            </w:r>
          </w:p>
          <w:p w14:paraId="68D395A9" w14:textId="77777777" w:rsidR="0076656D" w:rsidRPr="00DA6AA0" w:rsidRDefault="0076656D" w:rsidP="000E0B30">
            <w:pPr>
              <w:rPr>
                <w:rFonts w:ascii="Times New Roman" w:hAnsi="Times New Roman"/>
                <w:b/>
                <w:color w:val="000000"/>
                <w:spacing w:val="-2"/>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w:t>
            </w:r>
            <w:r w:rsidRPr="00DA6AA0">
              <w:rPr>
                <w:rFonts w:ascii="Times New Roman" w:hAnsi="Times New Roman"/>
                <w:color w:val="000000"/>
                <w:spacing w:val="-2"/>
              </w:rPr>
              <w:t>inne:</w:t>
            </w:r>
            <w:r w:rsidRPr="00DA6AA0">
              <w:rPr>
                <w:rFonts w:ascii="Times New Roman" w:hAnsi="Times New Roman"/>
                <w:color w:val="000000"/>
              </w:rPr>
              <w:t xml:space="preserve"> </w:t>
            </w:r>
            <w:r w:rsidRPr="00DA6AA0">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DA6AA0">
              <w:rPr>
                <w:rFonts w:ascii="Times New Roman" w:hAnsi="Times New Roman"/>
                <w:color w:val="000000"/>
              </w:rPr>
              <w:instrText xml:space="preserve"> FORMTEXT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color w:val="000000"/>
              </w:rPr>
              <w:fldChar w:fldCharType="end"/>
            </w:r>
          </w:p>
        </w:tc>
        <w:tc>
          <w:tcPr>
            <w:tcW w:w="5855" w:type="dxa"/>
            <w:gridSpan w:val="19"/>
            <w:shd w:val="clear" w:color="auto" w:fill="FFFFFF"/>
          </w:tcPr>
          <w:p w14:paraId="68D395AA" w14:textId="166E8B7C" w:rsidR="0076656D" w:rsidRPr="00DA6AA0" w:rsidRDefault="00D518D3" w:rsidP="000E0B30">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0076656D" w:rsidRPr="00DA6AA0">
              <w:rPr>
                <w:rFonts w:ascii="Times New Roman" w:hAnsi="Times New Roman"/>
                <w:color w:val="000000"/>
              </w:rPr>
              <w:t xml:space="preserve"> </w:t>
            </w:r>
            <w:r w:rsidR="0076656D" w:rsidRPr="00DA6AA0">
              <w:rPr>
                <w:rFonts w:ascii="Times New Roman" w:hAnsi="Times New Roman"/>
                <w:color w:val="000000"/>
                <w:spacing w:val="-2"/>
              </w:rPr>
              <w:t>zwiększenie liczby dokumentów</w:t>
            </w:r>
          </w:p>
          <w:p w14:paraId="68D395AB" w14:textId="77777777" w:rsidR="0076656D" w:rsidRPr="00DA6AA0" w:rsidRDefault="0076656D" w:rsidP="000E0B30">
            <w:pPr>
              <w:spacing w:line="240" w:lineRule="auto"/>
              <w:rPr>
                <w:rFonts w:ascii="Times New Roman" w:hAnsi="Times New Roman"/>
                <w:color w:val="000000"/>
                <w:spacing w:val="-2"/>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w:t>
            </w:r>
            <w:r w:rsidRPr="00DA6AA0">
              <w:rPr>
                <w:rFonts w:ascii="Times New Roman" w:hAnsi="Times New Roman"/>
                <w:color w:val="000000"/>
                <w:spacing w:val="-2"/>
              </w:rPr>
              <w:t>zwiększenie liczby procedur</w:t>
            </w:r>
          </w:p>
          <w:p w14:paraId="68D395AC" w14:textId="77777777" w:rsidR="0076656D" w:rsidRPr="00DA6AA0" w:rsidRDefault="0076656D" w:rsidP="000E0B30">
            <w:pPr>
              <w:spacing w:line="240" w:lineRule="auto"/>
              <w:rPr>
                <w:rFonts w:ascii="Times New Roman" w:hAnsi="Times New Roman"/>
                <w:color w:val="000000"/>
                <w:spacing w:val="-2"/>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w:t>
            </w:r>
            <w:r w:rsidRPr="00DA6AA0">
              <w:rPr>
                <w:rFonts w:ascii="Times New Roman" w:hAnsi="Times New Roman"/>
                <w:color w:val="000000"/>
                <w:spacing w:val="-2"/>
              </w:rPr>
              <w:t>wydłużenie czasu na załatwienie sprawy</w:t>
            </w:r>
          </w:p>
          <w:p w14:paraId="68D395AE" w14:textId="5D5278EB"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w:t>
            </w:r>
            <w:r w:rsidRPr="00DA6AA0">
              <w:rPr>
                <w:rFonts w:ascii="Times New Roman" w:hAnsi="Times New Roman"/>
                <w:color w:val="000000"/>
                <w:spacing w:val="-2"/>
              </w:rPr>
              <w:t>inne:</w:t>
            </w:r>
            <w:r w:rsidRPr="00DA6AA0">
              <w:rPr>
                <w:rFonts w:ascii="Times New Roman" w:hAnsi="Times New Roman"/>
                <w:color w:val="000000"/>
              </w:rPr>
              <w:t xml:space="preserve"> </w:t>
            </w:r>
            <w:r w:rsidRPr="00DA6AA0">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DA6AA0">
              <w:rPr>
                <w:rFonts w:ascii="Times New Roman" w:hAnsi="Times New Roman"/>
                <w:color w:val="000000"/>
              </w:rPr>
              <w:instrText xml:space="preserve"> FORMTEXT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color w:val="000000"/>
              </w:rPr>
              <w:fldChar w:fldCharType="end"/>
            </w:r>
          </w:p>
        </w:tc>
      </w:tr>
      <w:tr w:rsidR="0076656D" w:rsidRPr="00DA6AA0" w14:paraId="68D395B5" w14:textId="77777777" w:rsidTr="00D77EF1">
        <w:trPr>
          <w:trHeight w:val="870"/>
        </w:trPr>
        <w:tc>
          <w:tcPr>
            <w:tcW w:w="5092" w:type="dxa"/>
            <w:gridSpan w:val="13"/>
            <w:shd w:val="clear" w:color="auto" w:fill="FFFFFF"/>
          </w:tcPr>
          <w:p w14:paraId="68D395B0"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spacing w:val="-2"/>
              </w:rPr>
              <w:t xml:space="preserve">Wprowadzane obciążenia są przystosowane do ich elektronizacji. </w:t>
            </w:r>
          </w:p>
        </w:tc>
        <w:tc>
          <w:tcPr>
            <w:tcW w:w="5855" w:type="dxa"/>
            <w:gridSpan w:val="19"/>
            <w:shd w:val="clear" w:color="auto" w:fill="FFFFFF"/>
          </w:tcPr>
          <w:p w14:paraId="68D395B1" w14:textId="0EE567AC" w:rsidR="0076656D" w:rsidRPr="00DA6AA0" w:rsidRDefault="00D518D3" w:rsidP="000E0B30">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0076656D" w:rsidRPr="00DA6AA0">
              <w:rPr>
                <w:rFonts w:ascii="Times New Roman" w:hAnsi="Times New Roman"/>
                <w:color w:val="000000"/>
              </w:rPr>
              <w:t xml:space="preserve"> tak</w:t>
            </w:r>
          </w:p>
          <w:p w14:paraId="68D395B2"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nie</w:t>
            </w:r>
          </w:p>
          <w:p w14:paraId="68D395B4" w14:textId="44B64706"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nie dotyczy</w:t>
            </w:r>
          </w:p>
        </w:tc>
      </w:tr>
      <w:tr w:rsidR="0076656D" w:rsidRPr="00DA6AA0" w14:paraId="68D395BB" w14:textId="77777777" w:rsidTr="00D77EF1">
        <w:trPr>
          <w:trHeight w:val="630"/>
        </w:trPr>
        <w:tc>
          <w:tcPr>
            <w:tcW w:w="10947" w:type="dxa"/>
            <w:gridSpan w:val="32"/>
            <w:shd w:val="clear" w:color="auto" w:fill="FFFFFF"/>
          </w:tcPr>
          <w:p w14:paraId="53049B41" w14:textId="77D405E0" w:rsidR="000679E0" w:rsidRPr="000679E0" w:rsidRDefault="00D518D3" w:rsidP="000679E0">
            <w:pPr>
              <w:spacing w:line="240" w:lineRule="auto"/>
              <w:jc w:val="both"/>
              <w:rPr>
                <w:rFonts w:ascii="Times New Roman" w:hAnsi="Times New Roman"/>
                <w:color w:val="000000"/>
              </w:rPr>
            </w:pPr>
            <w:r>
              <w:rPr>
                <w:rFonts w:ascii="Times New Roman" w:hAnsi="Times New Roman"/>
                <w:color w:val="000000"/>
              </w:rPr>
              <w:t>Komentarz:</w:t>
            </w:r>
            <w:r w:rsidR="000679E0">
              <w:rPr>
                <w:rFonts w:ascii="Times New Roman" w:hAnsi="Times New Roman"/>
                <w:color w:val="000000"/>
              </w:rPr>
              <w:t xml:space="preserve"> </w:t>
            </w:r>
            <w:r w:rsidR="000679E0">
              <w:t xml:space="preserve"> </w:t>
            </w:r>
            <w:r w:rsidR="000679E0" w:rsidRPr="000679E0">
              <w:rPr>
                <w:rFonts w:ascii="Times New Roman" w:hAnsi="Times New Roman"/>
                <w:color w:val="000000"/>
              </w:rPr>
              <w:t>Należy wskazać, że choć formalnie pojawia się nowy obowiązek (podatek), to jego konstrukcja</w:t>
            </w:r>
          </w:p>
          <w:p w14:paraId="68D395BA" w14:textId="488EA39F" w:rsidR="004A6B5F" w:rsidRPr="00DA6AA0" w:rsidRDefault="000679E0" w:rsidP="000679E0">
            <w:pPr>
              <w:spacing w:line="240" w:lineRule="auto"/>
              <w:jc w:val="both"/>
              <w:rPr>
                <w:rFonts w:ascii="Times New Roman" w:hAnsi="Times New Roman"/>
                <w:color w:val="000000"/>
              </w:rPr>
            </w:pPr>
            <w:r w:rsidRPr="000679E0">
              <w:rPr>
                <w:rFonts w:ascii="Times New Roman" w:hAnsi="Times New Roman"/>
                <w:color w:val="000000"/>
              </w:rPr>
              <w:t>(wysokie progi, oparcie na danych już posiadanych przez firmy) jest zaprojektowana tak, aby</w:t>
            </w:r>
            <w:r>
              <w:rPr>
                <w:rFonts w:ascii="Times New Roman" w:hAnsi="Times New Roman"/>
                <w:color w:val="000000"/>
              </w:rPr>
              <w:t xml:space="preserve"> </w:t>
            </w:r>
            <w:r w:rsidRPr="000679E0">
              <w:rPr>
                <w:rFonts w:ascii="Times New Roman" w:hAnsi="Times New Roman"/>
                <w:color w:val="000000"/>
              </w:rPr>
              <w:t>zredukować towarzyszące mu koszty administracyjne. System raportowania i poboru podatku</w:t>
            </w:r>
            <w:r>
              <w:rPr>
                <w:rFonts w:ascii="Times New Roman" w:hAnsi="Times New Roman"/>
                <w:color w:val="000000"/>
              </w:rPr>
              <w:t xml:space="preserve"> </w:t>
            </w:r>
            <w:r w:rsidRPr="000679E0">
              <w:rPr>
                <w:rFonts w:ascii="Times New Roman" w:hAnsi="Times New Roman"/>
                <w:color w:val="000000"/>
              </w:rPr>
              <w:t>będzie w pełni cyfrowy, co jest zgodne z deklaracją w OSR o przystosowaniu obciążeń do ich</w:t>
            </w:r>
            <w:r>
              <w:rPr>
                <w:rFonts w:ascii="Times New Roman" w:hAnsi="Times New Roman"/>
                <w:color w:val="000000"/>
              </w:rPr>
              <w:t xml:space="preserve"> </w:t>
            </w:r>
            <w:r w:rsidRPr="000679E0">
              <w:rPr>
                <w:rFonts w:ascii="Times New Roman" w:hAnsi="Times New Roman"/>
                <w:color w:val="000000"/>
              </w:rPr>
              <w:t>elektronizacji. Dla zdecydowanej większości polskich przedsiębiorców regulacja ta nie wprowadza</w:t>
            </w:r>
            <w:r>
              <w:rPr>
                <w:rFonts w:ascii="Times New Roman" w:hAnsi="Times New Roman"/>
                <w:color w:val="000000"/>
              </w:rPr>
              <w:t xml:space="preserve"> </w:t>
            </w:r>
            <w:r w:rsidRPr="000679E0">
              <w:rPr>
                <w:rFonts w:ascii="Times New Roman" w:hAnsi="Times New Roman"/>
                <w:color w:val="000000"/>
              </w:rPr>
              <w:t>nowych obowiązków.</w:t>
            </w:r>
          </w:p>
        </w:tc>
      </w:tr>
      <w:tr w:rsidR="0076656D" w:rsidRPr="00DA6AA0" w14:paraId="68D395BD" w14:textId="77777777" w:rsidTr="00D77EF1">
        <w:trPr>
          <w:trHeight w:val="142"/>
        </w:trPr>
        <w:tc>
          <w:tcPr>
            <w:tcW w:w="10947" w:type="dxa"/>
            <w:gridSpan w:val="32"/>
            <w:shd w:val="clear" w:color="auto" w:fill="99CCFF"/>
          </w:tcPr>
          <w:p w14:paraId="68D395BC" w14:textId="77777777" w:rsidR="0076656D" w:rsidRPr="00DA6AA0" w:rsidRDefault="0076656D" w:rsidP="000E0B30">
            <w:pPr>
              <w:numPr>
                <w:ilvl w:val="0"/>
                <w:numId w:val="1"/>
              </w:numPr>
              <w:spacing w:before="60" w:after="60" w:line="240" w:lineRule="auto"/>
              <w:jc w:val="both"/>
              <w:rPr>
                <w:rFonts w:ascii="Times New Roman" w:hAnsi="Times New Roman"/>
                <w:b/>
                <w:color w:val="000000"/>
              </w:rPr>
            </w:pPr>
            <w:r w:rsidRPr="00DA6AA0">
              <w:rPr>
                <w:rFonts w:ascii="Times New Roman" w:hAnsi="Times New Roman"/>
                <w:b/>
                <w:color w:val="000000"/>
              </w:rPr>
              <w:t xml:space="preserve">Wpływ na rynek pracy </w:t>
            </w:r>
          </w:p>
        </w:tc>
      </w:tr>
      <w:tr w:rsidR="0076656D" w:rsidRPr="00DA6AA0" w14:paraId="68D395C3" w14:textId="77777777" w:rsidTr="00D77EF1">
        <w:trPr>
          <w:trHeight w:val="142"/>
        </w:trPr>
        <w:tc>
          <w:tcPr>
            <w:tcW w:w="10947" w:type="dxa"/>
            <w:gridSpan w:val="32"/>
          </w:tcPr>
          <w:p w14:paraId="68D395C2" w14:textId="39D940EB" w:rsidR="0076656D" w:rsidRPr="00DA6AA0" w:rsidRDefault="0076656D" w:rsidP="000E0B30">
            <w:pPr>
              <w:spacing w:after="120" w:line="240" w:lineRule="auto"/>
              <w:jc w:val="both"/>
              <w:rPr>
                <w:rFonts w:ascii="Times New Roman" w:hAnsi="Times New Roman"/>
                <w:color w:val="000000"/>
              </w:rPr>
            </w:pPr>
            <w:r w:rsidRPr="00DA6AA0">
              <w:rPr>
                <w:rFonts w:ascii="Times New Roman" w:hAnsi="Times New Roman"/>
                <w:color w:val="000000"/>
              </w:rPr>
              <w:t xml:space="preserve">Brak wpływu </w:t>
            </w:r>
          </w:p>
        </w:tc>
      </w:tr>
      <w:tr w:rsidR="0076656D" w:rsidRPr="00DA6AA0" w14:paraId="68D395C5" w14:textId="77777777" w:rsidTr="00D77EF1">
        <w:trPr>
          <w:trHeight w:val="142"/>
        </w:trPr>
        <w:tc>
          <w:tcPr>
            <w:tcW w:w="10947" w:type="dxa"/>
            <w:gridSpan w:val="32"/>
            <w:shd w:val="clear" w:color="auto" w:fill="99CCFF"/>
          </w:tcPr>
          <w:p w14:paraId="68D395C4" w14:textId="77777777" w:rsidR="0076656D" w:rsidRPr="00DA6AA0" w:rsidRDefault="0076656D" w:rsidP="000E0B30">
            <w:pPr>
              <w:numPr>
                <w:ilvl w:val="0"/>
                <w:numId w:val="1"/>
              </w:numPr>
              <w:spacing w:before="60" w:after="60" w:line="240" w:lineRule="auto"/>
              <w:jc w:val="both"/>
              <w:rPr>
                <w:rFonts w:ascii="Times New Roman" w:hAnsi="Times New Roman"/>
                <w:b/>
                <w:color w:val="000000"/>
              </w:rPr>
            </w:pPr>
            <w:r w:rsidRPr="00DA6AA0">
              <w:rPr>
                <w:rFonts w:ascii="Times New Roman" w:hAnsi="Times New Roman"/>
                <w:b/>
                <w:color w:val="000000"/>
              </w:rPr>
              <w:t>Wpływ na pozostałe obszary</w:t>
            </w:r>
          </w:p>
        </w:tc>
      </w:tr>
      <w:tr w:rsidR="0076656D" w:rsidRPr="00DA6AA0" w14:paraId="68D395D1" w14:textId="77777777" w:rsidTr="00D77EF1">
        <w:trPr>
          <w:trHeight w:val="1031"/>
        </w:trPr>
        <w:tc>
          <w:tcPr>
            <w:tcW w:w="3532" w:type="dxa"/>
            <w:gridSpan w:val="6"/>
            <w:shd w:val="clear" w:color="auto" w:fill="FFFFFF"/>
          </w:tcPr>
          <w:p w14:paraId="68D395C6" w14:textId="77777777" w:rsidR="0076656D" w:rsidRPr="00DA6AA0" w:rsidRDefault="0076656D" w:rsidP="000E0B30">
            <w:pPr>
              <w:spacing w:line="240" w:lineRule="auto"/>
              <w:rPr>
                <w:rFonts w:ascii="Times New Roman" w:hAnsi="Times New Roman"/>
                <w:color w:val="000000"/>
              </w:rPr>
            </w:pPr>
          </w:p>
          <w:p w14:paraId="68D395C7" w14:textId="491F8D4F" w:rsidR="0076656D" w:rsidRPr="00DA6AA0" w:rsidRDefault="001D6472" w:rsidP="000E0B30">
            <w:pPr>
              <w:spacing w:line="240" w:lineRule="auto"/>
              <w:rPr>
                <w:rFonts w:ascii="Times New Roman" w:hAnsi="Times New Roman"/>
                <w:color w:val="000000"/>
                <w:spacing w:val="-2"/>
              </w:rPr>
            </w:pPr>
            <w:r w:rsidRPr="00DA6AA0">
              <w:rPr>
                <w:rFonts w:ascii="Times New Roman" w:hAnsi="Times New Roman"/>
                <w:color w:val="000000"/>
              </w:rPr>
              <w:fldChar w:fldCharType="begin">
                <w:ffData>
                  <w:name w:val=""/>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w:t>
            </w:r>
            <w:r w:rsidR="0076656D" w:rsidRPr="00DA6AA0">
              <w:rPr>
                <w:rFonts w:ascii="Times New Roman" w:hAnsi="Times New Roman"/>
                <w:color w:val="000000"/>
                <w:spacing w:val="-2"/>
              </w:rPr>
              <w:t>środowisko naturalne</w:t>
            </w:r>
          </w:p>
          <w:p w14:paraId="68D395C8"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sytuacja i rozwój regionalny</w:t>
            </w:r>
          </w:p>
          <w:p w14:paraId="68D395C9"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w:t>
            </w:r>
            <w:r w:rsidRPr="00DA6AA0">
              <w:rPr>
                <w:rFonts w:ascii="Times New Roman" w:hAnsi="Times New Roman"/>
                <w:spacing w:val="-2"/>
              </w:rPr>
              <w:t>sądy powszechne, administracyjne lub wojskowe</w:t>
            </w:r>
          </w:p>
        </w:tc>
        <w:tc>
          <w:tcPr>
            <w:tcW w:w="3676" w:type="dxa"/>
            <w:gridSpan w:val="14"/>
            <w:shd w:val="clear" w:color="auto" w:fill="FFFFFF"/>
          </w:tcPr>
          <w:p w14:paraId="68D395CA" w14:textId="77777777" w:rsidR="0076656D" w:rsidRPr="00DA6AA0" w:rsidRDefault="0076656D" w:rsidP="000E0B30">
            <w:pPr>
              <w:spacing w:line="240" w:lineRule="auto"/>
              <w:rPr>
                <w:rFonts w:ascii="Times New Roman" w:hAnsi="Times New Roman"/>
                <w:color w:val="000000"/>
              </w:rPr>
            </w:pPr>
          </w:p>
          <w:p w14:paraId="68D395CB" w14:textId="77777777" w:rsidR="0076656D" w:rsidRPr="00DA6AA0" w:rsidRDefault="0076656D" w:rsidP="000E0B30">
            <w:pPr>
              <w:spacing w:line="240" w:lineRule="auto"/>
              <w:rPr>
                <w:rFonts w:ascii="Times New Roman" w:hAnsi="Times New Roman"/>
                <w:color w:val="000000"/>
                <w:spacing w:val="-2"/>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w:t>
            </w:r>
            <w:r w:rsidRPr="00DA6AA0">
              <w:rPr>
                <w:rFonts w:ascii="Times New Roman" w:hAnsi="Times New Roman"/>
                <w:color w:val="000000"/>
                <w:spacing w:val="-2"/>
              </w:rPr>
              <w:t>demografia</w:t>
            </w:r>
          </w:p>
          <w:p w14:paraId="68D395CC"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mienie państwowe</w:t>
            </w:r>
          </w:p>
          <w:p w14:paraId="68D395CD"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w:t>
            </w:r>
            <w:r w:rsidRPr="00DA6AA0">
              <w:rPr>
                <w:rFonts w:ascii="Times New Roman" w:hAnsi="Times New Roman"/>
                <w:color w:val="000000"/>
                <w:spacing w:val="-2"/>
              </w:rPr>
              <w:t xml:space="preserve">inne: </w:t>
            </w:r>
            <w:r w:rsidRPr="00DA6AA0">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DA6AA0">
              <w:rPr>
                <w:rFonts w:ascii="Times New Roman" w:hAnsi="Times New Roman"/>
                <w:color w:val="000000"/>
              </w:rPr>
              <w:instrText xml:space="preserve"> FORMTEXT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noProof/>
                <w:color w:val="000000"/>
              </w:rPr>
              <w:t> </w:t>
            </w:r>
            <w:r w:rsidRPr="00DA6AA0">
              <w:rPr>
                <w:rFonts w:ascii="Times New Roman" w:hAnsi="Times New Roman"/>
                <w:color w:val="000000"/>
              </w:rPr>
              <w:fldChar w:fldCharType="end"/>
            </w:r>
          </w:p>
        </w:tc>
        <w:tc>
          <w:tcPr>
            <w:tcW w:w="3739" w:type="dxa"/>
            <w:gridSpan w:val="12"/>
            <w:shd w:val="clear" w:color="auto" w:fill="FFFFFF"/>
          </w:tcPr>
          <w:p w14:paraId="68D395CE" w14:textId="77777777" w:rsidR="0076656D" w:rsidRPr="00DA6AA0" w:rsidRDefault="0076656D" w:rsidP="000E0B30">
            <w:pPr>
              <w:spacing w:line="240" w:lineRule="auto"/>
              <w:rPr>
                <w:rFonts w:ascii="Times New Roman" w:hAnsi="Times New Roman"/>
                <w:color w:val="000000"/>
              </w:rPr>
            </w:pPr>
          </w:p>
          <w:p w14:paraId="68D395CF" w14:textId="6A888F88" w:rsidR="0076656D" w:rsidRPr="00DA6AA0" w:rsidRDefault="00D518D3" w:rsidP="000E0B30">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fldChar w:fldCharType="end"/>
            </w:r>
            <w:r w:rsidR="0076656D" w:rsidRPr="00DA6AA0">
              <w:rPr>
                <w:rFonts w:ascii="Times New Roman" w:hAnsi="Times New Roman"/>
                <w:color w:val="000000"/>
              </w:rPr>
              <w:t xml:space="preserve"> </w:t>
            </w:r>
            <w:r w:rsidR="0076656D" w:rsidRPr="00DA6AA0">
              <w:rPr>
                <w:rFonts w:ascii="Times New Roman" w:hAnsi="Times New Roman"/>
                <w:color w:val="000000"/>
                <w:spacing w:val="-2"/>
              </w:rPr>
              <w:t>informatyzacja</w:t>
            </w:r>
          </w:p>
          <w:p w14:paraId="68D395D0"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fldChar w:fldCharType="begin">
                <w:ffData>
                  <w:name w:val="Wybór1"/>
                  <w:enabled/>
                  <w:calcOnExit w:val="0"/>
                  <w:checkBox>
                    <w:sizeAuto/>
                    <w:default w:val="0"/>
                  </w:checkBox>
                </w:ffData>
              </w:fldChar>
            </w:r>
            <w:r w:rsidRPr="00DA6AA0">
              <w:rPr>
                <w:rFonts w:ascii="Times New Roman" w:hAnsi="Times New Roman"/>
                <w:color w:val="000000"/>
              </w:rPr>
              <w:instrText xml:space="preserve"> FORMCHECKBOX </w:instrText>
            </w:r>
            <w:r w:rsidRPr="00DA6AA0">
              <w:rPr>
                <w:rFonts w:ascii="Times New Roman" w:hAnsi="Times New Roman"/>
                <w:color w:val="000000"/>
              </w:rPr>
            </w:r>
            <w:r w:rsidRPr="00DA6AA0">
              <w:rPr>
                <w:rFonts w:ascii="Times New Roman" w:hAnsi="Times New Roman"/>
                <w:color w:val="000000"/>
              </w:rPr>
              <w:fldChar w:fldCharType="separate"/>
            </w:r>
            <w:r w:rsidRPr="00DA6AA0">
              <w:rPr>
                <w:rFonts w:ascii="Times New Roman" w:hAnsi="Times New Roman"/>
                <w:color w:val="000000"/>
              </w:rPr>
              <w:fldChar w:fldCharType="end"/>
            </w:r>
            <w:r w:rsidRPr="00DA6AA0">
              <w:rPr>
                <w:rFonts w:ascii="Times New Roman" w:hAnsi="Times New Roman"/>
                <w:color w:val="000000"/>
              </w:rPr>
              <w:t xml:space="preserve"> </w:t>
            </w:r>
            <w:r w:rsidRPr="00DA6AA0">
              <w:rPr>
                <w:rFonts w:ascii="Times New Roman" w:hAnsi="Times New Roman"/>
                <w:color w:val="000000"/>
                <w:spacing w:val="-2"/>
              </w:rPr>
              <w:t>zdrowie</w:t>
            </w:r>
          </w:p>
        </w:tc>
      </w:tr>
      <w:tr w:rsidR="0076656D" w:rsidRPr="00DA6AA0" w14:paraId="68D395D7" w14:textId="77777777" w:rsidTr="00D77EF1">
        <w:trPr>
          <w:trHeight w:val="712"/>
        </w:trPr>
        <w:tc>
          <w:tcPr>
            <w:tcW w:w="2233" w:type="dxa"/>
            <w:gridSpan w:val="3"/>
            <w:shd w:val="clear" w:color="auto" w:fill="FFFFFF"/>
            <w:vAlign w:val="center"/>
          </w:tcPr>
          <w:p w14:paraId="68D395D2" w14:textId="77777777" w:rsidR="0076656D" w:rsidRPr="00DA6AA0" w:rsidRDefault="0076656D" w:rsidP="000E0B30">
            <w:pPr>
              <w:spacing w:line="240" w:lineRule="auto"/>
              <w:rPr>
                <w:rFonts w:ascii="Times New Roman" w:hAnsi="Times New Roman"/>
                <w:color w:val="000000"/>
              </w:rPr>
            </w:pPr>
            <w:r w:rsidRPr="00DA6AA0">
              <w:rPr>
                <w:rFonts w:ascii="Times New Roman" w:hAnsi="Times New Roman"/>
                <w:color w:val="000000"/>
              </w:rPr>
              <w:t>Omówienie wpływu</w:t>
            </w:r>
          </w:p>
        </w:tc>
        <w:tc>
          <w:tcPr>
            <w:tcW w:w="8714" w:type="dxa"/>
            <w:gridSpan w:val="29"/>
            <w:shd w:val="clear" w:color="auto" w:fill="FFFFFF"/>
            <w:vAlign w:val="center"/>
          </w:tcPr>
          <w:p w14:paraId="68D395D6" w14:textId="40C2DCD9" w:rsidR="00B454E2" w:rsidRPr="00DA6AA0" w:rsidRDefault="00F2310A" w:rsidP="000E0B30">
            <w:pPr>
              <w:spacing w:after="120" w:line="240" w:lineRule="auto"/>
              <w:jc w:val="both"/>
              <w:rPr>
                <w:rFonts w:ascii="Times New Roman" w:hAnsi="Times New Roman"/>
                <w:color w:val="000000"/>
              </w:rPr>
            </w:pPr>
            <w:r>
              <w:rPr>
                <w:rFonts w:ascii="Times New Roman" w:hAnsi="Times New Roman"/>
                <w:color w:val="000000"/>
              </w:rPr>
              <w:t>Wprowadzenie podatku</w:t>
            </w:r>
            <w:r>
              <w:t xml:space="preserve"> </w:t>
            </w:r>
            <w:r w:rsidRPr="00F2310A">
              <w:rPr>
                <w:rFonts w:ascii="Times New Roman" w:hAnsi="Times New Roman"/>
                <w:color w:val="000000"/>
              </w:rPr>
              <w:t>rekompensując</w:t>
            </w:r>
            <w:r>
              <w:rPr>
                <w:rFonts w:ascii="Times New Roman" w:hAnsi="Times New Roman"/>
                <w:color w:val="000000"/>
              </w:rPr>
              <w:t>ego</w:t>
            </w:r>
            <w:r w:rsidRPr="00F2310A">
              <w:rPr>
                <w:rFonts w:ascii="Times New Roman" w:hAnsi="Times New Roman"/>
                <w:color w:val="000000"/>
              </w:rPr>
              <w:t xml:space="preserve"> od niektórych usług</w:t>
            </w:r>
            <w:r>
              <w:rPr>
                <w:rFonts w:ascii="Times New Roman" w:hAnsi="Times New Roman"/>
                <w:color w:val="000000"/>
              </w:rPr>
              <w:t xml:space="preserve"> może spowodować </w:t>
            </w:r>
            <w:r w:rsidR="00B34754">
              <w:rPr>
                <w:rFonts w:ascii="Times New Roman" w:hAnsi="Times New Roman"/>
                <w:color w:val="000000"/>
              </w:rPr>
              <w:t>zmniejszenie przewagi konkurencyjnej tych podmiotów zagranicznych, które nie płacą</w:t>
            </w:r>
            <w:r w:rsidR="00D37D24">
              <w:rPr>
                <w:rFonts w:ascii="Times New Roman" w:hAnsi="Times New Roman"/>
                <w:color w:val="000000"/>
              </w:rPr>
              <w:t xml:space="preserve"> lub płacą niewielki w stosunku do obrotu</w:t>
            </w:r>
            <w:r w:rsidR="00B34754">
              <w:rPr>
                <w:rFonts w:ascii="Times New Roman" w:hAnsi="Times New Roman"/>
                <w:color w:val="000000"/>
              </w:rPr>
              <w:t xml:space="preserve"> podat</w:t>
            </w:r>
            <w:r w:rsidR="00D37D24">
              <w:rPr>
                <w:rFonts w:ascii="Times New Roman" w:hAnsi="Times New Roman"/>
                <w:color w:val="000000"/>
              </w:rPr>
              <w:t>ek</w:t>
            </w:r>
            <w:r w:rsidR="00B34754">
              <w:rPr>
                <w:rFonts w:ascii="Times New Roman" w:hAnsi="Times New Roman"/>
                <w:color w:val="000000"/>
              </w:rPr>
              <w:t xml:space="preserve"> dochodow</w:t>
            </w:r>
            <w:r w:rsidR="00D37D24">
              <w:rPr>
                <w:rFonts w:ascii="Times New Roman" w:hAnsi="Times New Roman"/>
                <w:color w:val="000000"/>
              </w:rPr>
              <w:t>y</w:t>
            </w:r>
            <w:r w:rsidR="00B34754">
              <w:rPr>
                <w:rFonts w:ascii="Times New Roman" w:hAnsi="Times New Roman"/>
                <w:color w:val="000000"/>
              </w:rPr>
              <w:t xml:space="preserve"> od osób prawnych</w:t>
            </w:r>
            <w:r w:rsidR="003C260B">
              <w:rPr>
                <w:rFonts w:ascii="Times New Roman" w:hAnsi="Times New Roman"/>
                <w:color w:val="000000"/>
              </w:rPr>
              <w:t xml:space="preserve"> w Polsce.</w:t>
            </w:r>
          </w:p>
        </w:tc>
      </w:tr>
      <w:tr w:rsidR="0076656D" w:rsidRPr="00DA6AA0" w14:paraId="68D395D9" w14:textId="77777777" w:rsidTr="00D77EF1">
        <w:trPr>
          <w:trHeight w:val="142"/>
        </w:trPr>
        <w:tc>
          <w:tcPr>
            <w:tcW w:w="10947" w:type="dxa"/>
            <w:gridSpan w:val="32"/>
            <w:shd w:val="clear" w:color="auto" w:fill="99CCFF"/>
          </w:tcPr>
          <w:p w14:paraId="68D395D8" w14:textId="77777777" w:rsidR="0076656D" w:rsidRPr="00DA6AA0" w:rsidRDefault="0076656D" w:rsidP="000E0B30">
            <w:pPr>
              <w:numPr>
                <w:ilvl w:val="0"/>
                <w:numId w:val="1"/>
              </w:numPr>
              <w:spacing w:before="60" w:after="60" w:line="240" w:lineRule="auto"/>
              <w:ind w:left="318" w:hanging="284"/>
              <w:jc w:val="both"/>
              <w:rPr>
                <w:rFonts w:ascii="Times New Roman" w:hAnsi="Times New Roman"/>
                <w:b/>
              </w:rPr>
            </w:pPr>
            <w:r w:rsidRPr="00DA6AA0">
              <w:rPr>
                <w:rFonts w:ascii="Times New Roman" w:hAnsi="Times New Roman"/>
                <w:b/>
                <w:spacing w:val="-2"/>
              </w:rPr>
              <w:t>Planowane wykonanie przepisów aktu prawnego</w:t>
            </w:r>
          </w:p>
        </w:tc>
      </w:tr>
      <w:tr w:rsidR="0076656D" w:rsidRPr="00DA6AA0" w14:paraId="68D395DF" w14:textId="77777777" w:rsidTr="00D77EF1">
        <w:trPr>
          <w:trHeight w:val="142"/>
        </w:trPr>
        <w:tc>
          <w:tcPr>
            <w:tcW w:w="10947" w:type="dxa"/>
            <w:gridSpan w:val="32"/>
            <w:shd w:val="clear" w:color="auto" w:fill="FFFFFF"/>
          </w:tcPr>
          <w:p w14:paraId="68D395DE" w14:textId="02A54C5F" w:rsidR="0076656D" w:rsidRPr="00DA6AA0" w:rsidRDefault="0076656D" w:rsidP="000E0B30">
            <w:pPr>
              <w:spacing w:after="120" w:line="240" w:lineRule="auto"/>
              <w:jc w:val="both"/>
              <w:rPr>
                <w:rFonts w:ascii="Times New Roman" w:hAnsi="Times New Roman"/>
                <w:spacing w:val="-2"/>
              </w:rPr>
            </w:pPr>
            <w:r w:rsidRPr="00DA6AA0">
              <w:rPr>
                <w:rFonts w:ascii="Times New Roman" w:hAnsi="Times New Roman"/>
                <w:spacing w:val="-2"/>
              </w:rPr>
              <w:t>Ustawa wejdzie w życie</w:t>
            </w:r>
            <w:r w:rsidR="001D5CA1" w:rsidRPr="00DA6AA0">
              <w:rPr>
                <w:rFonts w:ascii="Times New Roman" w:hAnsi="Times New Roman"/>
                <w:spacing w:val="-2"/>
              </w:rPr>
              <w:t xml:space="preserve"> z dniem </w:t>
            </w:r>
            <w:r w:rsidR="00FD2C32">
              <w:rPr>
                <w:rFonts w:ascii="Times New Roman" w:hAnsi="Times New Roman"/>
                <w:spacing w:val="-2"/>
              </w:rPr>
              <w:t>1 stycznia 202</w:t>
            </w:r>
            <w:r w:rsidR="00C44B1E">
              <w:rPr>
                <w:rFonts w:ascii="Times New Roman" w:hAnsi="Times New Roman"/>
                <w:spacing w:val="-2"/>
              </w:rPr>
              <w:t>7</w:t>
            </w:r>
            <w:r w:rsidR="001D5CA1" w:rsidRPr="00DA6AA0">
              <w:rPr>
                <w:rFonts w:ascii="Times New Roman" w:hAnsi="Times New Roman"/>
                <w:spacing w:val="-2"/>
              </w:rPr>
              <w:t xml:space="preserve"> r</w:t>
            </w:r>
            <w:r w:rsidR="0023689D" w:rsidRPr="00DA6AA0">
              <w:rPr>
                <w:rFonts w:ascii="Times New Roman" w:hAnsi="Times New Roman"/>
                <w:spacing w:val="-2"/>
              </w:rPr>
              <w:t xml:space="preserve">. </w:t>
            </w:r>
          </w:p>
        </w:tc>
      </w:tr>
      <w:tr w:rsidR="0076656D" w:rsidRPr="00DA6AA0" w14:paraId="68D395E1" w14:textId="77777777" w:rsidTr="00D77EF1">
        <w:trPr>
          <w:trHeight w:val="142"/>
        </w:trPr>
        <w:tc>
          <w:tcPr>
            <w:tcW w:w="10947" w:type="dxa"/>
            <w:gridSpan w:val="32"/>
            <w:shd w:val="clear" w:color="auto" w:fill="99CCFF"/>
          </w:tcPr>
          <w:p w14:paraId="68D395E0" w14:textId="77777777" w:rsidR="0076656D" w:rsidRPr="00DA6AA0" w:rsidRDefault="0076656D" w:rsidP="000E0B30">
            <w:pPr>
              <w:numPr>
                <w:ilvl w:val="0"/>
                <w:numId w:val="1"/>
              </w:numPr>
              <w:spacing w:before="60" w:after="60" w:line="240" w:lineRule="auto"/>
              <w:ind w:left="318" w:hanging="284"/>
              <w:jc w:val="both"/>
              <w:rPr>
                <w:rFonts w:ascii="Times New Roman" w:hAnsi="Times New Roman"/>
                <w:b/>
                <w:color w:val="000000"/>
              </w:rPr>
            </w:pPr>
            <w:r w:rsidRPr="00DA6AA0">
              <w:rPr>
                <w:rFonts w:ascii="Times New Roman" w:hAnsi="Times New Roman"/>
                <w:b/>
                <w:color w:val="000000"/>
              </w:rPr>
              <w:t xml:space="preserve"> </w:t>
            </w:r>
            <w:r w:rsidRPr="00DA6AA0">
              <w:rPr>
                <w:rFonts w:ascii="Times New Roman" w:hAnsi="Times New Roman"/>
                <w:b/>
                <w:spacing w:val="-2"/>
              </w:rPr>
              <w:t>W jaki sposób i kiedy nastąpi ewaluacja efektów projektu oraz jakie mierniki zostaną zastosowane?</w:t>
            </w:r>
          </w:p>
        </w:tc>
      </w:tr>
      <w:tr w:rsidR="0076656D" w:rsidRPr="00DA6AA0" w14:paraId="68D395F0" w14:textId="77777777" w:rsidTr="00D77EF1">
        <w:trPr>
          <w:trHeight w:val="142"/>
        </w:trPr>
        <w:tc>
          <w:tcPr>
            <w:tcW w:w="10947" w:type="dxa"/>
            <w:gridSpan w:val="32"/>
            <w:shd w:val="clear" w:color="auto" w:fill="FFFFFF"/>
          </w:tcPr>
          <w:p w14:paraId="68D395EF" w14:textId="533A5B02" w:rsidR="0076656D" w:rsidRPr="00DA6AA0" w:rsidRDefault="00886D79" w:rsidP="000679E0">
            <w:pPr>
              <w:spacing w:after="120" w:line="240" w:lineRule="auto"/>
              <w:rPr>
                <w:rFonts w:ascii="Times New Roman" w:hAnsi="Times New Roman"/>
                <w:color w:val="000000"/>
                <w:spacing w:val="-2"/>
              </w:rPr>
            </w:pPr>
            <w:r w:rsidRPr="00886D79">
              <w:rPr>
                <w:rFonts w:ascii="Times New Roman" w:hAnsi="Times New Roman"/>
                <w:spacing w:val="-2"/>
              </w:rPr>
              <w:t xml:space="preserve"> Efekty regulacji będą monitorowane na bieżąco dynamiką dochodów budżetowych w zakresie wpływów</w:t>
            </w:r>
            <w:r>
              <w:rPr>
                <w:rFonts w:ascii="Times New Roman" w:hAnsi="Times New Roman"/>
                <w:spacing w:val="-2"/>
              </w:rPr>
              <w:t xml:space="preserve"> z tytułu wprowadzenia podatku rekompensującego od niektórych usług</w:t>
            </w:r>
            <w:r w:rsidRPr="00DD18CA">
              <w:rPr>
                <w:rFonts w:ascii="Times New Roman" w:hAnsi="Times New Roman"/>
                <w:spacing w:val="-2"/>
              </w:rPr>
              <w:t>.</w:t>
            </w:r>
            <w:r w:rsidR="000679E0" w:rsidRPr="00DD18CA">
              <w:rPr>
                <w:rFonts w:ascii="Times New Roman" w:hAnsi="Times New Roman"/>
                <w:spacing w:val="-2"/>
              </w:rPr>
              <w:t xml:space="preserve"> </w:t>
            </w:r>
            <w:r w:rsidR="000679E0" w:rsidRPr="00DD18CA">
              <w:rPr>
                <w:rFonts w:ascii="Times New Roman" w:hAnsi="Times New Roman"/>
              </w:rPr>
              <w:t>O</w:t>
            </w:r>
            <w:r w:rsidR="000679E0" w:rsidRPr="00DD18CA">
              <w:rPr>
                <w:rFonts w:ascii="Times New Roman" w:hAnsi="Times New Roman"/>
                <w:spacing w:val="-2"/>
              </w:rPr>
              <w:t>cenie będzie podlegać także: egzekwowalność, kwestia przerzucania obciążeń podatku na odbiorców usług świadczonych przez przedsiębiorstwa objęte podatkiem, unikania podatku, zakresu podmiotowego i przedmiotowego oraz kwestie efektywnej stawki</w:t>
            </w:r>
            <w:r w:rsidR="000679E0" w:rsidRPr="000679E0">
              <w:rPr>
                <w:rFonts w:ascii="Times New Roman" w:hAnsi="Times New Roman"/>
                <w:spacing w:val="-2"/>
              </w:rPr>
              <w:t xml:space="preserve"> podatkowej.</w:t>
            </w:r>
          </w:p>
        </w:tc>
      </w:tr>
      <w:tr w:rsidR="0076656D" w:rsidRPr="00DA6AA0" w14:paraId="68D395F2" w14:textId="77777777" w:rsidTr="00D77EF1">
        <w:trPr>
          <w:trHeight w:val="142"/>
        </w:trPr>
        <w:tc>
          <w:tcPr>
            <w:tcW w:w="10947" w:type="dxa"/>
            <w:gridSpan w:val="32"/>
            <w:shd w:val="clear" w:color="auto" w:fill="99CCFF"/>
          </w:tcPr>
          <w:p w14:paraId="68D395F1" w14:textId="77777777" w:rsidR="0076656D" w:rsidRPr="00DA6AA0" w:rsidRDefault="0076656D" w:rsidP="000E0B30">
            <w:pPr>
              <w:numPr>
                <w:ilvl w:val="0"/>
                <w:numId w:val="1"/>
              </w:numPr>
              <w:spacing w:before="60" w:after="60" w:line="240" w:lineRule="auto"/>
              <w:ind w:left="318" w:hanging="284"/>
              <w:jc w:val="both"/>
              <w:rPr>
                <w:rFonts w:ascii="Times New Roman" w:hAnsi="Times New Roman"/>
                <w:b/>
                <w:color w:val="000000"/>
                <w:spacing w:val="-2"/>
              </w:rPr>
            </w:pPr>
            <w:r w:rsidRPr="00DA6AA0">
              <w:rPr>
                <w:rFonts w:ascii="Times New Roman" w:hAnsi="Times New Roman"/>
                <w:b/>
                <w:color w:val="000000"/>
                <w:spacing w:val="-2"/>
              </w:rPr>
              <w:t xml:space="preserve">Załączniki </w:t>
            </w:r>
            <w:r w:rsidRPr="00DA6AA0">
              <w:rPr>
                <w:rFonts w:ascii="Times New Roman" w:hAnsi="Times New Roman"/>
                <w:b/>
                <w:spacing w:val="-2"/>
              </w:rPr>
              <w:t>(istotne dokumenty źródłowe, badania, analizy itp.</w:t>
            </w:r>
            <w:r w:rsidRPr="00DA6AA0">
              <w:rPr>
                <w:rFonts w:ascii="Times New Roman" w:hAnsi="Times New Roman"/>
                <w:b/>
                <w:color w:val="000000"/>
                <w:spacing w:val="-2"/>
              </w:rPr>
              <w:t xml:space="preserve">) </w:t>
            </w:r>
          </w:p>
        </w:tc>
      </w:tr>
      <w:tr w:rsidR="0076656D" w:rsidRPr="00DA6AA0" w14:paraId="68D395F8" w14:textId="77777777" w:rsidTr="00D77EF1">
        <w:trPr>
          <w:trHeight w:val="142"/>
        </w:trPr>
        <w:tc>
          <w:tcPr>
            <w:tcW w:w="10947" w:type="dxa"/>
            <w:gridSpan w:val="32"/>
            <w:shd w:val="clear" w:color="auto" w:fill="FFFFFF"/>
          </w:tcPr>
          <w:p w14:paraId="68D395F7" w14:textId="081821EE" w:rsidR="0076656D" w:rsidRPr="00DA6AA0" w:rsidRDefault="007D75A7" w:rsidP="00AE3314">
            <w:pPr>
              <w:spacing w:after="120" w:line="240" w:lineRule="auto"/>
              <w:jc w:val="both"/>
              <w:rPr>
                <w:rFonts w:ascii="Times New Roman" w:hAnsi="Times New Roman"/>
                <w:color w:val="000000"/>
                <w:spacing w:val="-2"/>
              </w:rPr>
            </w:pPr>
            <w:r>
              <w:rPr>
                <w:rFonts w:ascii="Times New Roman" w:hAnsi="Times New Roman"/>
                <w:color w:val="000000"/>
                <w:spacing w:val="-2"/>
              </w:rPr>
              <w:lastRenderedPageBreak/>
              <w:t>Nie dotyczy.</w:t>
            </w:r>
          </w:p>
        </w:tc>
      </w:tr>
    </w:tbl>
    <w:p w14:paraId="68D395F9" w14:textId="77777777" w:rsidR="006176ED" w:rsidRPr="00DA6AA0" w:rsidRDefault="006176ED" w:rsidP="000B0E86">
      <w:pPr>
        <w:pStyle w:val="Nagwek1"/>
        <w:rPr>
          <w:rFonts w:ascii="Times New Roman" w:hAnsi="Times New Roman" w:cs="Times New Roman"/>
          <w:sz w:val="22"/>
          <w:szCs w:val="22"/>
        </w:rPr>
      </w:pPr>
    </w:p>
    <w:sectPr w:rsidR="006176ED" w:rsidRPr="00DA6AA0" w:rsidSect="008D4D7E">
      <w:pgSz w:w="12240" w:h="15840" w:code="1"/>
      <w:pgMar w:top="1417" w:right="1417" w:bottom="1417" w:left="1417"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168EB" w14:textId="77777777" w:rsidR="009B12BE" w:rsidRDefault="009B12BE" w:rsidP="00044739">
      <w:pPr>
        <w:spacing w:line="240" w:lineRule="auto"/>
      </w:pPr>
      <w:r>
        <w:separator/>
      </w:r>
    </w:p>
  </w:endnote>
  <w:endnote w:type="continuationSeparator" w:id="0">
    <w:p w14:paraId="64887077" w14:textId="77777777" w:rsidR="009B12BE" w:rsidRDefault="009B12BE"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EEC07" w14:textId="77777777" w:rsidR="009B12BE" w:rsidRDefault="009B12BE" w:rsidP="00044739">
      <w:pPr>
        <w:spacing w:line="240" w:lineRule="auto"/>
      </w:pPr>
      <w:r>
        <w:separator/>
      </w:r>
    </w:p>
  </w:footnote>
  <w:footnote w:type="continuationSeparator" w:id="0">
    <w:p w14:paraId="12806497" w14:textId="77777777" w:rsidR="009B12BE" w:rsidRDefault="009B12BE"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E618F"/>
    <w:multiLevelType w:val="hybridMultilevel"/>
    <w:tmpl w:val="328A276C"/>
    <w:lvl w:ilvl="0" w:tplc="E54E8804">
      <w:start w:val="1"/>
      <w:numFmt w:val="decimal"/>
      <w:lvlText w:val="%1)"/>
      <w:lvlJc w:val="left"/>
      <w:pPr>
        <w:ind w:left="1080" w:hanging="360"/>
      </w:pPr>
      <w:rPr>
        <w:rFonts w:ascii="Times New Roman" w:eastAsia="Calibri" w:hAnsi="Times New Roman" w:cs="Times New Roman"/>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54417B3"/>
    <w:multiLevelType w:val="hybridMultilevel"/>
    <w:tmpl w:val="BF48D02C"/>
    <w:lvl w:ilvl="0" w:tplc="DCDCA1C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6BE25E0"/>
    <w:multiLevelType w:val="hybridMultilevel"/>
    <w:tmpl w:val="7A8A5D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DA4C64"/>
    <w:multiLevelType w:val="hybridMultilevel"/>
    <w:tmpl w:val="42AAD7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717DC4"/>
    <w:multiLevelType w:val="hybridMultilevel"/>
    <w:tmpl w:val="20F48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1EE6225"/>
    <w:multiLevelType w:val="hybridMultilevel"/>
    <w:tmpl w:val="A358FBEC"/>
    <w:lvl w:ilvl="0" w:tplc="04150017">
      <w:start w:val="1"/>
      <w:numFmt w:val="lowerLetter"/>
      <w:lvlText w:val="%1)"/>
      <w:lvlJc w:val="left"/>
      <w:pPr>
        <w:ind w:left="53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6" w15:restartNumberingAfterBreak="0">
    <w:nsid w:val="2F161A3B"/>
    <w:multiLevelType w:val="hybridMultilevel"/>
    <w:tmpl w:val="350A5014"/>
    <w:lvl w:ilvl="0" w:tplc="7B8637FC">
      <w:start w:val="1"/>
      <w:numFmt w:val="decimal"/>
      <w:lvlText w:val="%1)"/>
      <w:lvlJc w:val="left"/>
      <w:pPr>
        <w:ind w:left="720" w:hanging="360"/>
      </w:pPr>
      <w:rPr>
        <w:rFonts w:ascii="Times New Roman" w:eastAsiaTheme="minorHAnsi" w:hAnsi="Times New Roman" w:cs="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C824D1"/>
    <w:multiLevelType w:val="hybridMultilevel"/>
    <w:tmpl w:val="42AAD7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196EA5"/>
    <w:multiLevelType w:val="hybridMultilevel"/>
    <w:tmpl w:val="FAD2CC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5E2CBC"/>
    <w:multiLevelType w:val="hybridMultilevel"/>
    <w:tmpl w:val="BFD24F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763B06"/>
    <w:multiLevelType w:val="hybridMultilevel"/>
    <w:tmpl w:val="D82C8D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AF10E09"/>
    <w:multiLevelType w:val="hybridMultilevel"/>
    <w:tmpl w:val="D3029C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2A6FEE"/>
    <w:multiLevelType w:val="hybridMultilevel"/>
    <w:tmpl w:val="42AAD7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0A00C03"/>
    <w:multiLevelType w:val="hybridMultilevel"/>
    <w:tmpl w:val="729084A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1445F9"/>
    <w:multiLevelType w:val="hybridMultilevel"/>
    <w:tmpl w:val="2498287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9590316">
    <w:abstractNumId w:val="8"/>
  </w:num>
  <w:num w:numId="2" w16cid:durableId="1588346097">
    <w:abstractNumId w:val="9"/>
  </w:num>
  <w:num w:numId="3" w16cid:durableId="642806518">
    <w:abstractNumId w:val="3"/>
  </w:num>
  <w:num w:numId="4" w16cid:durableId="1363551409">
    <w:abstractNumId w:val="13"/>
  </w:num>
  <w:num w:numId="5" w16cid:durableId="625158269">
    <w:abstractNumId w:val="7"/>
  </w:num>
  <w:num w:numId="6" w16cid:durableId="344133576">
    <w:abstractNumId w:val="0"/>
  </w:num>
  <w:num w:numId="7" w16cid:durableId="2032106682">
    <w:abstractNumId w:val="2"/>
  </w:num>
  <w:num w:numId="8" w16cid:durableId="1518932774">
    <w:abstractNumId w:val="6"/>
  </w:num>
  <w:num w:numId="9" w16cid:durableId="354817009">
    <w:abstractNumId w:val="10"/>
  </w:num>
  <w:num w:numId="10" w16cid:durableId="550653786">
    <w:abstractNumId w:val="1"/>
  </w:num>
  <w:num w:numId="11" w16cid:durableId="755519528">
    <w:abstractNumId w:val="5"/>
  </w:num>
  <w:num w:numId="12" w16cid:durableId="2043091441">
    <w:abstractNumId w:val="14"/>
  </w:num>
  <w:num w:numId="13" w16cid:durableId="823355259">
    <w:abstractNumId w:val="15"/>
  </w:num>
  <w:num w:numId="14" w16cid:durableId="1414400492">
    <w:abstractNumId w:val="12"/>
  </w:num>
  <w:num w:numId="15" w16cid:durableId="491991232">
    <w:abstractNumId w:val="11"/>
  </w:num>
  <w:num w:numId="16" w16cid:durableId="193679138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CB"/>
    <w:rsid w:val="000008E5"/>
    <w:rsid w:val="000015EE"/>
    <w:rsid w:val="000022D5"/>
    <w:rsid w:val="00004850"/>
    <w:rsid w:val="00004C6A"/>
    <w:rsid w:val="000067F4"/>
    <w:rsid w:val="00010BB7"/>
    <w:rsid w:val="00010F48"/>
    <w:rsid w:val="00012D11"/>
    <w:rsid w:val="00013EB5"/>
    <w:rsid w:val="00022C6C"/>
    <w:rsid w:val="00023836"/>
    <w:rsid w:val="00023FE5"/>
    <w:rsid w:val="0002567A"/>
    <w:rsid w:val="00025BF2"/>
    <w:rsid w:val="000347CA"/>
    <w:rsid w:val="000356A9"/>
    <w:rsid w:val="0004294E"/>
    <w:rsid w:val="00044138"/>
    <w:rsid w:val="00044739"/>
    <w:rsid w:val="00044CE5"/>
    <w:rsid w:val="00046FF3"/>
    <w:rsid w:val="00051637"/>
    <w:rsid w:val="00055EBC"/>
    <w:rsid w:val="00056681"/>
    <w:rsid w:val="00057844"/>
    <w:rsid w:val="00061B95"/>
    <w:rsid w:val="00061EAD"/>
    <w:rsid w:val="000648A7"/>
    <w:rsid w:val="00066141"/>
    <w:rsid w:val="0006618B"/>
    <w:rsid w:val="000670C0"/>
    <w:rsid w:val="000679E0"/>
    <w:rsid w:val="000700D8"/>
    <w:rsid w:val="0007080F"/>
    <w:rsid w:val="00071B99"/>
    <w:rsid w:val="00073351"/>
    <w:rsid w:val="00074F49"/>
    <w:rsid w:val="000756E5"/>
    <w:rsid w:val="00076870"/>
    <w:rsid w:val="0007704E"/>
    <w:rsid w:val="00080EC8"/>
    <w:rsid w:val="00082646"/>
    <w:rsid w:val="00082D65"/>
    <w:rsid w:val="000944AC"/>
    <w:rsid w:val="00094C45"/>
    <w:rsid w:val="00094CB9"/>
    <w:rsid w:val="000956B2"/>
    <w:rsid w:val="000969E7"/>
    <w:rsid w:val="000A23DE"/>
    <w:rsid w:val="000A30AB"/>
    <w:rsid w:val="000A4020"/>
    <w:rsid w:val="000A4D40"/>
    <w:rsid w:val="000A61D8"/>
    <w:rsid w:val="000A78BF"/>
    <w:rsid w:val="000B0E86"/>
    <w:rsid w:val="000B41A3"/>
    <w:rsid w:val="000B4586"/>
    <w:rsid w:val="000B54FB"/>
    <w:rsid w:val="000B6498"/>
    <w:rsid w:val="000B7F38"/>
    <w:rsid w:val="000C29B0"/>
    <w:rsid w:val="000C71A4"/>
    <w:rsid w:val="000C76FC"/>
    <w:rsid w:val="000D0CF9"/>
    <w:rsid w:val="000D174B"/>
    <w:rsid w:val="000D22E1"/>
    <w:rsid w:val="000D2830"/>
    <w:rsid w:val="000D38FC"/>
    <w:rsid w:val="000D4D90"/>
    <w:rsid w:val="000D7D37"/>
    <w:rsid w:val="000E0AFC"/>
    <w:rsid w:val="000E0B30"/>
    <w:rsid w:val="000E2D10"/>
    <w:rsid w:val="000E5782"/>
    <w:rsid w:val="000E5A3F"/>
    <w:rsid w:val="000E6A2E"/>
    <w:rsid w:val="000F0FA4"/>
    <w:rsid w:val="000F1597"/>
    <w:rsid w:val="000F2623"/>
    <w:rsid w:val="000F2F09"/>
    <w:rsid w:val="000F3204"/>
    <w:rsid w:val="00101A55"/>
    <w:rsid w:val="00102A42"/>
    <w:rsid w:val="001049E7"/>
    <w:rsid w:val="0010548B"/>
    <w:rsid w:val="001072D1"/>
    <w:rsid w:val="0011087A"/>
    <w:rsid w:val="001113E0"/>
    <w:rsid w:val="001148B5"/>
    <w:rsid w:val="00116613"/>
    <w:rsid w:val="00117017"/>
    <w:rsid w:val="00123A41"/>
    <w:rsid w:val="0012509D"/>
    <w:rsid w:val="00125FAF"/>
    <w:rsid w:val="00127E07"/>
    <w:rsid w:val="00130329"/>
    <w:rsid w:val="00130E8E"/>
    <w:rsid w:val="0013168F"/>
    <w:rsid w:val="0013216E"/>
    <w:rsid w:val="00132FB0"/>
    <w:rsid w:val="00134ACA"/>
    <w:rsid w:val="00134B47"/>
    <w:rsid w:val="00135214"/>
    <w:rsid w:val="001401B5"/>
    <w:rsid w:val="001422B9"/>
    <w:rsid w:val="00142441"/>
    <w:rsid w:val="001459DF"/>
    <w:rsid w:val="00145B61"/>
    <w:rsid w:val="0014665F"/>
    <w:rsid w:val="00152C09"/>
    <w:rsid w:val="00153464"/>
    <w:rsid w:val="001541B3"/>
    <w:rsid w:val="00155B15"/>
    <w:rsid w:val="00155CA3"/>
    <w:rsid w:val="0016181A"/>
    <w:rsid w:val="001625BE"/>
    <w:rsid w:val="00162F55"/>
    <w:rsid w:val="001643A4"/>
    <w:rsid w:val="00164D14"/>
    <w:rsid w:val="00166E60"/>
    <w:rsid w:val="00167795"/>
    <w:rsid w:val="001712FA"/>
    <w:rsid w:val="001727BB"/>
    <w:rsid w:val="00173938"/>
    <w:rsid w:val="00174158"/>
    <w:rsid w:val="0017603B"/>
    <w:rsid w:val="001768DF"/>
    <w:rsid w:val="00180D25"/>
    <w:rsid w:val="001825DB"/>
    <w:rsid w:val="0018318D"/>
    <w:rsid w:val="0018572C"/>
    <w:rsid w:val="001867BB"/>
    <w:rsid w:val="001871C4"/>
    <w:rsid w:val="00187B1F"/>
    <w:rsid w:val="00187E78"/>
    <w:rsid w:val="00187E79"/>
    <w:rsid w:val="00187F0D"/>
    <w:rsid w:val="001921B6"/>
    <w:rsid w:val="00192CC5"/>
    <w:rsid w:val="00193CCA"/>
    <w:rsid w:val="001956A7"/>
    <w:rsid w:val="00197CF9"/>
    <w:rsid w:val="001A026F"/>
    <w:rsid w:val="001A0A9F"/>
    <w:rsid w:val="001A118A"/>
    <w:rsid w:val="001A1C43"/>
    <w:rsid w:val="001A27F4"/>
    <w:rsid w:val="001A2D95"/>
    <w:rsid w:val="001A4920"/>
    <w:rsid w:val="001B3460"/>
    <w:rsid w:val="001B4CA1"/>
    <w:rsid w:val="001B75D8"/>
    <w:rsid w:val="001C0AA0"/>
    <w:rsid w:val="001C1060"/>
    <w:rsid w:val="001C2DB6"/>
    <w:rsid w:val="001C3C63"/>
    <w:rsid w:val="001D0597"/>
    <w:rsid w:val="001D06E5"/>
    <w:rsid w:val="001D2AE3"/>
    <w:rsid w:val="001D3501"/>
    <w:rsid w:val="001D3611"/>
    <w:rsid w:val="001D4313"/>
    <w:rsid w:val="001D4732"/>
    <w:rsid w:val="001D5CA1"/>
    <w:rsid w:val="001D6472"/>
    <w:rsid w:val="001D6A3C"/>
    <w:rsid w:val="001D6D51"/>
    <w:rsid w:val="001E204C"/>
    <w:rsid w:val="001E23B7"/>
    <w:rsid w:val="001E5579"/>
    <w:rsid w:val="001E680A"/>
    <w:rsid w:val="001E7331"/>
    <w:rsid w:val="001F3899"/>
    <w:rsid w:val="001F3B2A"/>
    <w:rsid w:val="001F653A"/>
    <w:rsid w:val="001F6979"/>
    <w:rsid w:val="001F6AFF"/>
    <w:rsid w:val="001F7852"/>
    <w:rsid w:val="00201CAF"/>
    <w:rsid w:val="00202BC6"/>
    <w:rsid w:val="00205141"/>
    <w:rsid w:val="0020516B"/>
    <w:rsid w:val="00207FCD"/>
    <w:rsid w:val="00213559"/>
    <w:rsid w:val="00213EDB"/>
    <w:rsid w:val="00213EFD"/>
    <w:rsid w:val="00214B31"/>
    <w:rsid w:val="002172F1"/>
    <w:rsid w:val="0021795D"/>
    <w:rsid w:val="00223C7B"/>
    <w:rsid w:val="00224AB1"/>
    <w:rsid w:val="0022687A"/>
    <w:rsid w:val="002301BD"/>
    <w:rsid w:val="00230728"/>
    <w:rsid w:val="002310ED"/>
    <w:rsid w:val="002313B5"/>
    <w:rsid w:val="00232641"/>
    <w:rsid w:val="00234040"/>
    <w:rsid w:val="00234902"/>
    <w:rsid w:val="0023559E"/>
    <w:rsid w:val="00235CD2"/>
    <w:rsid w:val="0023689D"/>
    <w:rsid w:val="00237F54"/>
    <w:rsid w:val="002405A0"/>
    <w:rsid w:val="002412AF"/>
    <w:rsid w:val="00245218"/>
    <w:rsid w:val="00251F09"/>
    <w:rsid w:val="002523AC"/>
    <w:rsid w:val="00253DCD"/>
    <w:rsid w:val="002541AC"/>
    <w:rsid w:val="00254934"/>
    <w:rsid w:val="00254DED"/>
    <w:rsid w:val="00254EB4"/>
    <w:rsid w:val="00255619"/>
    <w:rsid w:val="00255DAD"/>
    <w:rsid w:val="00256108"/>
    <w:rsid w:val="00256E5E"/>
    <w:rsid w:val="00257969"/>
    <w:rsid w:val="0026051E"/>
    <w:rsid w:val="00260F33"/>
    <w:rsid w:val="002613BD"/>
    <w:rsid w:val="00261C7E"/>
    <w:rsid w:val="002624F1"/>
    <w:rsid w:val="00270417"/>
    <w:rsid w:val="00270789"/>
    <w:rsid w:val="00270C81"/>
    <w:rsid w:val="00271558"/>
    <w:rsid w:val="002724F9"/>
    <w:rsid w:val="00273677"/>
    <w:rsid w:val="0027399C"/>
    <w:rsid w:val="00273ED7"/>
    <w:rsid w:val="00274862"/>
    <w:rsid w:val="0027764D"/>
    <w:rsid w:val="00277AE9"/>
    <w:rsid w:val="00277E77"/>
    <w:rsid w:val="00280760"/>
    <w:rsid w:val="00281872"/>
    <w:rsid w:val="00282D72"/>
    <w:rsid w:val="00283402"/>
    <w:rsid w:val="00285DCE"/>
    <w:rsid w:val="00290FD6"/>
    <w:rsid w:val="002914AF"/>
    <w:rsid w:val="00294259"/>
    <w:rsid w:val="002947AF"/>
    <w:rsid w:val="00297807"/>
    <w:rsid w:val="002A1B15"/>
    <w:rsid w:val="002A2C81"/>
    <w:rsid w:val="002A433A"/>
    <w:rsid w:val="002A7363"/>
    <w:rsid w:val="002B12C3"/>
    <w:rsid w:val="002B333B"/>
    <w:rsid w:val="002B3D1A"/>
    <w:rsid w:val="002C2506"/>
    <w:rsid w:val="002C27D0"/>
    <w:rsid w:val="002C2C9B"/>
    <w:rsid w:val="002C7612"/>
    <w:rsid w:val="002D17D6"/>
    <w:rsid w:val="002D18D7"/>
    <w:rsid w:val="002D1F29"/>
    <w:rsid w:val="002D21CE"/>
    <w:rsid w:val="002D30E6"/>
    <w:rsid w:val="002E1FEA"/>
    <w:rsid w:val="002E3DA3"/>
    <w:rsid w:val="002E3EBD"/>
    <w:rsid w:val="002E450F"/>
    <w:rsid w:val="002E5051"/>
    <w:rsid w:val="002E6B38"/>
    <w:rsid w:val="002E6D63"/>
    <w:rsid w:val="002E6E2B"/>
    <w:rsid w:val="002E6E4A"/>
    <w:rsid w:val="002E73F5"/>
    <w:rsid w:val="002F500B"/>
    <w:rsid w:val="002F71B2"/>
    <w:rsid w:val="00300991"/>
    <w:rsid w:val="00301959"/>
    <w:rsid w:val="0030288A"/>
    <w:rsid w:val="003035B5"/>
    <w:rsid w:val="00303D05"/>
    <w:rsid w:val="00304C68"/>
    <w:rsid w:val="00305668"/>
    <w:rsid w:val="0030582B"/>
    <w:rsid w:val="00305B8A"/>
    <w:rsid w:val="00317E6A"/>
    <w:rsid w:val="00321BBB"/>
    <w:rsid w:val="00323721"/>
    <w:rsid w:val="0033001F"/>
    <w:rsid w:val="00331BF9"/>
    <w:rsid w:val="0033495E"/>
    <w:rsid w:val="00334A79"/>
    <w:rsid w:val="00334D8D"/>
    <w:rsid w:val="0033678D"/>
    <w:rsid w:val="00337345"/>
    <w:rsid w:val="00337DD2"/>
    <w:rsid w:val="003404D1"/>
    <w:rsid w:val="003408B5"/>
    <w:rsid w:val="00340E1B"/>
    <w:rsid w:val="0034207A"/>
    <w:rsid w:val="003442A8"/>
    <w:rsid w:val="003443FF"/>
    <w:rsid w:val="00353FA3"/>
    <w:rsid w:val="00355808"/>
    <w:rsid w:val="003558C7"/>
    <w:rsid w:val="00355AD1"/>
    <w:rsid w:val="003606D8"/>
    <w:rsid w:val="00362C7E"/>
    <w:rsid w:val="00363309"/>
    <w:rsid w:val="00363601"/>
    <w:rsid w:val="00367B28"/>
    <w:rsid w:val="00371620"/>
    <w:rsid w:val="003724A4"/>
    <w:rsid w:val="003759B1"/>
    <w:rsid w:val="00376AC9"/>
    <w:rsid w:val="00381F7D"/>
    <w:rsid w:val="003826C7"/>
    <w:rsid w:val="0038338E"/>
    <w:rsid w:val="003867D2"/>
    <w:rsid w:val="003879CF"/>
    <w:rsid w:val="003916DA"/>
    <w:rsid w:val="00393032"/>
    <w:rsid w:val="00393908"/>
    <w:rsid w:val="00393F99"/>
    <w:rsid w:val="003941F7"/>
    <w:rsid w:val="00394B69"/>
    <w:rsid w:val="00397078"/>
    <w:rsid w:val="0039747F"/>
    <w:rsid w:val="00397D67"/>
    <w:rsid w:val="003A01C3"/>
    <w:rsid w:val="003A4391"/>
    <w:rsid w:val="003A6953"/>
    <w:rsid w:val="003A6DA4"/>
    <w:rsid w:val="003B3A17"/>
    <w:rsid w:val="003B4978"/>
    <w:rsid w:val="003B501F"/>
    <w:rsid w:val="003B6083"/>
    <w:rsid w:val="003C104B"/>
    <w:rsid w:val="003C13B8"/>
    <w:rsid w:val="003C260B"/>
    <w:rsid w:val="003C3838"/>
    <w:rsid w:val="003C43F6"/>
    <w:rsid w:val="003C556F"/>
    <w:rsid w:val="003C5847"/>
    <w:rsid w:val="003C63C1"/>
    <w:rsid w:val="003C67C4"/>
    <w:rsid w:val="003D0681"/>
    <w:rsid w:val="003D12F6"/>
    <w:rsid w:val="003D1426"/>
    <w:rsid w:val="003D1EDF"/>
    <w:rsid w:val="003E2540"/>
    <w:rsid w:val="003E2F4E"/>
    <w:rsid w:val="003E4332"/>
    <w:rsid w:val="003E4FFB"/>
    <w:rsid w:val="003E519B"/>
    <w:rsid w:val="003E720A"/>
    <w:rsid w:val="003E78BE"/>
    <w:rsid w:val="003F045A"/>
    <w:rsid w:val="003F16CE"/>
    <w:rsid w:val="003F7334"/>
    <w:rsid w:val="00403E6E"/>
    <w:rsid w:val="00404394"/>
    <w:rsid w:val="004052BE"/>
    <w:rsid w:val="00406C2D"/>
    <w:rsid w:val="004129B4"/>
    <w:rsid w:val="0041686A"/>
    <w:rsid w:val="00417EF0"/>
    <w:rsid w:val="00422181"/>
    <w:rsid w:val="004229A8"/>
    <w:rsid w:val="004244A8"/>
    <w:rsid w:val="004251B5"/>
    <w:rsid w:val="00425F72"/>
    <w:rsid w:val="004267B6"/>
    <w:rsid w:val="00427736"/>
    <w:rsid w:val="00433CE7"/>
    <w:rsid w:val="0043602B"/>
    <w:rsid w:val="00436CAF"/>
    <w:rsid w:val="0044069E"/>
    <w:rsid w:val="00441787"/>
    <w:rsid w:val="00442C68"/>
    <w:rsid w:val="00444F2D"/>
    <w:rsid w:val="00445514"/>
    <w:rsid w:val="00451CCF"/>
    <w:rsid w:val="00452034"/>
    <w:rsid w:val="00452532"/>
    <w:rsid w:val="00455FA6"/>
    <w:rsid w:val="00460CDE"/>
    <w:rsid w:val="00464497"/>
    <w:rsid w:val="00464D4C"/>
    <w:rsid w:val="00465781"/>
    <w:rsid w:val="00465BFC"/>
    <w:rsid w:val="00466C70"/>
    <w:rsid w:val="00466D7A"/>
    <w:rsid w:val="004702C9"/>
    <w:rsid w:val="00470D89"/>
    <w:rsid w:val="00472E45"/>
    <w:rsid w:val="004739C0"/>
    <w:rsid w:val="00473FEA"/>
    <w:rsid w:val="00474C91"/>
    <w:rsid w:val="0047579D"/>
    <w:rsid w:val="00480036"/>
    <w:rsid w:val="00480928"/>
    <w:rsid w:val="004820C1"/>
    <w:rsid w:val="00483262"/>
    <w:rsid w:val="00483B6F"/>
    <w:rsid w:val="00484107"/>
    <w:rsid w:val="0048531D"/>
    <w:rsid w:val="00485CC5"/>
    <w:rsid w:val="00487152"/>
    <w:rsid w:val="00490152"/>
    <w:rsid w:val="00490F0C"/>
    <w:rsid w:val="00491F83"/>
    <w:rsid w:val="00493295"/>
    <w:rsid w:val="0049343F"/>
    <w:rsid w:val="00493963"/>
    <w:rsid w:val="0049578B"/>
    <w:rsid w:val="00495900"/>
    <w:rsid w:val="004964FC"/>
    <w:rsid w:val="00496589"/>
    <w:rsid w:val="004A010E"/>
    <w:rsid w:val="004A145E"/>
    <w:rsid w:val="004A1F15"/>
    <w:rsid w:val="004A2A81"/>
    <w:rsid w:val="004A45EF"/>
    <w:rsid w:val="004A6B5F"/>
    <w:rsid w:val="004A7BD7"/>
    <w:rsid w:val="004A7E42"/>
    <w:rsid w:val="004B407D"/>
    <w:rsid w:val="004C019F"/>
    <w:rsid w:val="004C15C2"/>
    <w:rsid w:val="004C36D8"/>
    <w:rsid w:val="004C3F0F"/>
    <w:rsid w:val="004C3FFA"/>
    <w:rsid w:val="004C5399"/>
    <w:rsid w:val="004C6A0C"/>
    <w:rsid w:val="004C6B93"/>
    <w:rsid w:val="004C6F3A"/>
    <w:rsid w:val="004D0173"/>
    <w:rsid w:val="004D03AF"/>
    <w:rsid w:val="004D1124"/>
    <w:rsid w:val="004D1248"/>
    <w:rsid w:val="004D1E3C"/>
    <w:rsid w:val="004D4169"/>
    <w:rsid w:val="004D639F"/>
    <w:rsid w:val="004D6E14"/>
    <w:rsid w:val="004E0374"/>
    <w:rsid w:val="004E510C"/>
    <w:rsid w:val="004E72AE"/>
    <w:rsid w:val="004F1B21"/>
    <w:rsid w:val="004F32B6"/>
    <w:rsid w:val="004F42D6"/>
    <w:rsid w:val="004F4E17"/>
    <w:rsid w:val="004F54DC"/>
    <w:rsid w:val="004F6A17"/>
    <w:rsid w:val="0050082F"/>
    <w:rsid w:val="00500C56"/>
    <w:rsid w:val="0050153A"/>
    <w:rsid w:val="00501713"/>
    <w:rsid w:val="00502458"/>
    <w:rsid w:val="00504A0F"/>
    <w:rsid w:val="00506568"/>
    <w:rsid w:val="00507B01"/>
    <w:rsid w:val="00507DFF"/>
    <w:rsid w:val="00513CC1"/>
    <w:rsid w:val="0051545F"/>
    <w:rsid w:val="0051551B"/>
    <w:rsid w:val="00520C57"/>
    <w:rsid w:val="0052289E"/>
    <w:rsid w:val="00522CDB"/>
    <w:rsid w:val="00522D94"/>
    <w:rsid w:val="00525D8F"/>
    <w:rsid w:val="005266DC"/>
    <w:rsid w:val="0053089A"/>
    <w:rsid w:val="00531B9C"/>
    <w:rsid w:val="0053259D"/>
    <w:rsid w:val="00533D89"/>
    <w:rsid w:val="00536564"/>
    <w:rsid w:val="00536E2D"/>
    <w:rsid w:val="00537E8A"/>
    <w:rsid w:val="00540582"/>
    <w:rsid w:val="00541691"/>
    <w:rsid w:val="00543A23"/>
    <w:rsid w:val="00544597"/>
    <w:rsid w:val="00544FFE"/>
    <w:rsid w:val="00547173"/>
    <w:rsid w:val="005473F5"/>
    <w:rsid w:val="005477E7"/>
    <w:rsid w:val="00552794"/>
    <w:rsid w:val="00552BB9"/>
    <w:rsid w:val="00563199"/>
    <w:rsid w:val="00563EC2"/>
    <w:rsid w:val="00564874"/>
    <w:rsid w:val="005662AD"/>
    <w:rsid w:val="005662DA"/>
    <w:rsid w:val="00566D95"/>
    <w:rsid w:val="00567478"/>
    <w:rsid w:val="00567963"/>
    <w:rsid w:val="0057009A"/>
    <w:rsid w:val="00571260"/>
    <w:rsid w:val="0057189C"/>
    <w:rsid w:val="005728BD"/>
    <w:rsid w:val="005732F1"/>
    <w:rsid w:val="00573FC1"/>
    <w:rsid w:val="005741EE"/>
    <w:rsid w:val="0057668E"/>
    <w:rsid w:val="00576829"/>
    <w:rsid w:val="0057759A"/>
    <w:rsid w:val="00580670"/>
    <w:rsid w:val="00580CB5"/>
    <w:rsid w:val="00582BA5"/>
    <w:rsid w:val="00584DA1"/>
    <w:rsid w:val="00585021"/>
    <w:rsid w:val="005908C3"/>
    <w:rsid w:val="00595E83"/>
    <w:rsid w:val="00595F72"/>
    <w:rsid w:val="00596530"/>
    <w:rsid w:val="005965D8"/>
    <w:rsid w:val="005967F3"/>
    <w:rsid w:val="0059781D"/>
    <w:rsid w:val="005A06DF"/>
    <w:rsid w:val="005A27B1"/>
    <w:rsid w:val="005A298F"/>
    <w:rsid w:val="005A5527"/>
    <w:rsid w:val="005A55CC"/>
    <w:rsid w:val="005A5AE6"/>
    <w:rsid w:val="005A6AE5"/>
    <w:rsid w:val="005A6C8E"/>
    <w:rsid w:val="005A7760"/>
    <w:rsid w:val="005B1206"/>
    <w:rsid w:val="005B37E8"/>
    <w:rsid w:val="005B3EB3"/>
    <w:rsid w:val="005C0056"/>
    <w:rsid w:val="005C043B"/>
    <w:rsid w:val="005C10DE"/>
    <w:rsid w:val="005C3190"/>
    <w:rsid w:val="005C54DE"/>
    <w:rsid w:val="005C58DA"/>
    <w:rsid w:val="005C63C4"/>
    <w:rsid w:val="005C6D3C"/>
    <w:rsid w:val="005D0008"/>
    <w:rsid w:val="005D0B48"/>
    <w:rsid w:val="005D61D6"/>
    <w:rsid w:val="005D66D6"/>
    <w:rsid w:val="005E09C8"/>
    <w:rsid w:val="005E0D13"/>
    <w:rsid w:val="005E351B"/>
    <w:rsid w:val="005E5047"/>
    <w:rsid w:val="005E6752"/>
    <w:rsid w:val="005E7149"/>
    <w:rsid w:val="005E7205"/>
    <w:rsid w:val="005E7371"/>
    <w:rsid w:val="005E7B90"/>
    <w:rsid w:val="005F0839"/>
    <w:rsid w:val="005F0E1D"/>
    <w:rsid w:val="005F116C"/>
    <w:rsid w:val="005F1E79"/>
    <w:rsid w:val="005F2131"/>
    <w:rsid w:val="005F298C"/>
    <w:rsid w:val="005F2ED2"/>
    <w:rsid w:val="005F40D4"/>
    <w:rsid w:val="0060159A"/>
    <w:rsid w:val="00604B84"/>
    <w:rsid w:val="00605EF6"/>
    <w:rsid w:val="00606455"/>
    <w:rsid w:val="00614929"/>
    <w:rsid w:val="00614BD6"/>
    <w:rsid w:val="00615FD1"/>
    <w:rsid w:val="00616511"/>
    <w:rsid w:val="006168F7"/>
    <w:rsid w:val="006176ED"/>
    <w:rsid w:val="006202F3"/>
    <w:rsid w:val="0062097A"/>
    <w:rsid w:val="0062198A"/>
    <w:rsid w:val="00621DA6"/>
    <w:rsid w:val="00622549"/>
    <w:rsid w:val="00623CFE"/>
    <w:rsid w:val="00627221"/>
    <w:rsid w:val="00627EE8"/>
    <w:rsid w:val="00627F8D"/>
    <w:rsid w:val="006301A5"/>
    <w:rsid w:val="006316FA"/>
    <w:rsid w:val="006370D2"/>
    <w:rsid w:val="0063774C"/>
    <w:rsid w:val="0064074F"/>
    <w:rsid w:val="00641F55"/>
    <w:rsid w:val="00644443"/>
    <w:rsid w:val="00645403"/>
    <w:rsid w:val="00645E4A"/>
    <w:rsid w:val="00646DCA"/>
    <w:rsid w:val="006514D3"/>
    <w:rsid w:val="00653688"/>
    <w:rsid w:val="00654D1E"/>
    <w:rsid w:val="0066091B"/>
    <w:rsid w:val="006660E9"/>
    <w:rsid w:val="00666919"/>
    <w:rsid w:val="00667249"/>
    <w:rsid w:val="00667558"/>
    <w:rsid w:val="00671254"/>
    <w:rsid w:val="00671523"/>
    <w:rsid w:val="00671C0E"/>
    <w:rsid w:val="006742BD"/>
    <w:rsid w:val="006754EF"/>
    <w:rsid w:val="006764A8"/>
    <w:rsid w:val="00676C8D"/>
    <w:rsid w:val="00676F1F"/>
    <w:rsid w:val="00677381"/>
    <w:rsid w:val="00677414"/>
    <w:rsid w:val="006819CF"/>
    <w:rsid w:val="0068260C"/>
    <w:rsid w:val="006832CF"/>
    <w:rsid w:val="00683A3A"/>
    <w:rsid w:val="006842C8"/>
    <w:rsid w:val="0068601E"/>
    <w:rsid w:val="006901EB"/>
    <w:rsid w:val="00692C8E"/>
    <w:rsid w:val="0069486B"/>
    <w:rsid w:val="006955DA"/>
    <w:rsid w:val="006A00EE"/>
    <w:rsid w:val="006A4904"/>
    <w:rsid w:val="006A548F"/>
    <w:rsid w:val="006A65A9"/>
    <w:rsid w:val="006A672B"/>
    <w:rsid w:val="006A6B11"/>
    <w:rsid w:val="006A701A"/>
    <w:rsid w:val="006B01AC"/>
    <w:rsid w:val="006B06FE"/>
    <w:rsid w:val="006B0E63"/>
    <w:rsid w:val="006B29D5"/>
    <w:rsid w:val="006B64DC"/>
    <w:rsid w:val="006B73C1"/>
    <w:rsid w:val="006B7A91"/>
    <w:rsid w:val="006C444C"/>
    <w:rsid w:val="006C6E20"/>
    <w:rsid w:val="006D016D"/>
    <w:rsid w:val="006D03FC"/>
    <w:rsid w:val="006D46C4"/>
    <w:rsid w:val="006D4704"/>
    <w:rsid w:val="006D5DEE"/>
    <w:rsid w:val="006D6A2D"/>
    <w:rsid w:val="006D7C1E"/>
    <w:rsid w:val="006E0CAB"/>
    <w:rsid w:val="006E1E18"/>
    <w:rsid w:val="006E30E3"/>
    <w:rsid w:val="006E31CE"/>
    <w:rsid w:val="006E34D3"/>
    <w:rsid w:val="006F111C"/>
    <w:rsid w:val="006F1435"/>
    <w:rsid w:val="006F38DE"/>
    <w:rsid w:val="006F3B20"/>
    <w:rsid w:val="006F4069"/>
    <w:rsid w:val="006F4832"/>
    <w:rsid w:val="006F4ADD"/>
    <w:rsid w:val="006F7512"/>
    <w:rsid w:val="006F782B"/>
    <w:rsid w:val="006F78C4"/>
    <w:rsid w:val="007003DF"/>
    <w:rsid w:val="007018CF"/>
    <w:rsid w:val="007024B3"/>
    <w:rsid w:val="007031A0"/>
    <w:rsid w:val="00703397"/>
    <w:rsid w:val="007048E3"/>
    <w:rsid w:val="00705A29"/>
    <w:rsid w:val="007061D1"/>
    <w:rsid w:val="00707498"/>
    <w:rsid w:val="00711A65"/>
    <w:rsid w:val="00714133"/>
    <w:rsid w:val="00714DA4"/>
    <w:rsid w:val="00714FDD"/>
    <w:rsid w:val="007158B2"/>
    <w:rsid w:val="00716081"/>
    <w:rsid w:val="00722B48"/>
    <w:rsid w:val="007239FC"/>
    <w:rsid w:val="00724164"/>
    <w:rsid w:val="00725DE7"/>
    <w:rsid w:val="0072636A"/>
    <w:rsid w:val="00726B44"/>
    <w:rsid w:val="00726B8D"/>
    <w:rsid w:val="00730AA4"/>
    <w:rsid w:val="007318DD"/>
    <w:rsid w:val="0073195F"/>
    <w:rsid w:val="00732655"/>
    <w:rsid w:val="00733167"/>
    <w:rsid w:val="007347EC"/>
    <w:rsid w:val="00740D2C"/>
    <w:rsid w:val="0074360D"/>
    <w:rsid w:val="0074459E"/>
    <w:rsid w:val="00744BF9"/>
    <w:rsid w:val="007503F0"/>
    <w:rsid w:val="00752623"/>
    <w:rsid w:val="0076033C"/>
    <w:rsid w:val="00760F1F"/>
    <w:rsid w:val="0076423E"/>
    <w:rsid w:val="007646CB"/>
    <w:rsid w:val="0076656D"/>
    <w:rsid w:val="0076658F"/>
    <w:rsid w:val="00767FD1"/>
    <w:rsid w:val="0077040A"/>
    <w:rsid w:val="0077071D"/>
    <w:rsid w:val="0077185C"/>
    <w:rsid w:val="00772D20"/>
    <w:rsid w:val="00772D64"/>
    <w:rsid w:val="00776A73"/>
    <w:rsid w:val="007820B6"/>
    <w:rsid w:val="00787C79"/>
    <w:rsid w:val="00792609"/>
    <w:rsid w:val="00792887"/>
    <w:rsid w:val="007943E2"/>
    <w:rsid w:val="00794F2C"/>
    <w:rsid w:val="007959F8"/>
    <w:rsid w:val="00796460"/>
    <w:rsid w:val="00796DD6"/>
    <w:rsid w:val="007A0B72"/>
    <w:rsid w:val="007A258B"/>
    <w:rsid w:val="007A3649"/>
    <w:rsid w:val="007A36B8"/>
    <w:rsid w:val="007A3BC7"/>
    <w:rsid w:val="007A4BA0"/>
    <w:rsid w:val="007A5AC4"/>
    <w:rsid w:val="007A7633"/>
    <w:rsid w:val="007B0FDD"/>
    <w:rsid w:val="007B22F3"/>
    <w:rsid w:val="007B23FD"/>
    <w:rsid w:val="007B2D7E"/>
    <w:rsid w:val="007B4802"/>
    <w:rsid w:val="007B5283"/>
    <w:rsid w:val="007B5EBD"/>
    <w:rsid w:val="007B6668"/>
    <w:rsid w:val="007B6B33"/>
    <w:rsid w:val="007C03BC"/>
    <w:rsid w:val="007C122A"/>
    <w:rsid w:val="007C2701"/>
    <w:rsid w:val="007C38A1"/>
    <w:rsid w:val="007D0EF6"/>
    <w:rsid w:val="007D2119"/>
    <w:rsid w:val="007D2192"/>
    <w:rsid w:val="007D34F0"/>
    <w:rsid w:val="007D3D69"/>
    <w:rsid w:val="007D5546"/>
    <w:rsid w:val="007D75A7"/>
    <w:rsid w:val="007E11BE"/>
    <w:rsid w:val="007E3139"/>
    <w:rsid w:val="007E4EAE"/>
    <w:rsid w:val="007E6EE6"/>
    <w:rsid w:val="007E793E"/>
    <w:rsid w:val="007F0021"/>
    <w:rsid w:val="007F0A8D"/>
    <w:rsid w:val="007F1905"/>
    <w:rsid w:val="007F2654"/>
    <w:rsid w:val="007F2F52"/>
    <w:rsid w:val="007F350C"/>
    <w:rsid w:val="00800608"/>
    <w:rsid w:val="00801F71"/>
    <w:rsid w:val="0080330D"/>
    <w:rsid w:val="00803A59"/>
    <w:rsid w:val="00805F28"/>
    <w:rsid w:val="00806D3E"/>
    <w:rsid w:val="0080749F"/>
    <w:rsid w:val="00810EEE"/>
    <w:rsid w:val="00811291"/>
    <w:rsid w:val="008118BC"/>
    <w:rsid w:val="00811D46"/>
    <w:rsid w:val="008125B0"/>
    <w:rsid w:val="00813178"/>
    <w:rsid w:val="008144CB"/>
    <w:rsid w:val="00815EEF"/>
    <w:rsid w:val="008162A7"/>
    <w:rsid w:val="0082007F"/>
    <w:rsid w:val="00821717"/>
    <w:rsid w:val="0082352F"/>
    <w:rsid w:val="00824210"/>
    <w:rsid w:val="008263C0"/>
    <w:rsid w:val="008379A5"/>
    <w:rsid w:val="00841422"/>
    <w:rsid w:val="00841D3B"/>
    <w:rsid w:val="0084314C"/>
    <w:rsid w:val="00843171"/>
    <w:rsid w:val="008453EF"/>
    <w:rsid w:val="0085117E"/>
    <w:rsid w:val="008530BC"/>
    <w:rsid w:val="00853A38"/>
    <w:rsid w:val="00854D51"/>
    <w:rsid w:val="00856807"/>
    <w:rsid w:val="00856D49"/>
    <w:rsid w:val="008575C3"/>
    <w:rsid w:val="0086382E"/>
    <w:rsid w:val="00863D28"/>
    <w:rsid w:val="008648C3"/>
    <w:rsid w:val="00867238"/>
    <w:rsid w:val="00870356"/>
    <w:rsid w:val="008710ED"/>
    <w:rsid w:val="008712E9"/>
    <w:rsid w:val="00872023"/>
    <w:rsid w:val="00873EA8"/>
    <w:rsid w:val="00876C70"/>
    <w:rsid w:val="00880F26"/>
    <w:rsid w:val="00883369"/>
    <w:rsid w:val="008848FD"/>
    <w:rsid w:val="00885DCA"/>
    <w:rsid w:val="00886D79"/>
    <w:rsid w:val="00891398"/>
    <w:rsid w:val="0089208A"/>
    <w:rsid w:val="008934A9"/>
    <w:rsid w:val="008947D7"/>
    <w:rsid w:val="008952D7"/>
    <w:rsid w:val="00896C2E"/>
    <w:rsid w:val="00897525"/>
    <w:rsid w:val="008A5095"/>
    <w:rsid w:val="008A608F"/>
    <w:rsid w:val="008A6534"/>
    <w:rsid w:val="008A6653"/>
    <w:rsid w:val="008B07DF"/>
    <w:rsid w:val="008B0D00"/>
    <w:rsid w:val="008B1A67"/>
    <w:rsid w:val="008B1A9A"/>
    <w:rsid w:val="008B4FE6"/>
    <w:rsid w:val="008B50F5"/>
    <w:rsid w:val="008B6C37"/>
    <w:rsid w:val="008C064C"/>
    <w:rsid w:val="008C17C9"/>
    <w:rsid w:val="008C1B03"/>
    <w:rsid w:val="008C3940"/>
    <w:rsid w:val="008C6582"/>
    <w:rsid w:val="008C66D3"/>
    <w:rsid w:val="008D10C7"/>
    <w:rsid w:val="008D1AD2"/>
    <w:rsid w:val="008D4D7E"/>
    <w:rsid w:val="008D5EB1"/>
    <w:rsid w:val="008D6CAA"/>
    <w:rsid w:val="008D6CE5"/>
    <w:rsid w:val="008D789A"/>
    <w:rsid w:val="008E18F7"/>
    <w:rsid w:val="008E1E10"/>
    <w:rsid w:val="008E291B"/>
    <w:rsid w:val="008E4F2F"/>
    <w:rsid w:val="008E60C3"/>
    <w:rsid w:val="008E663B"/>
    <w:rsid w:val="008E74B0"/>
    <w:rsid w:val="008F19BB"/>
    <w:rsid w:val="008F2496"/>
    <w:rsid w:val="008F2FE3"/>
    <w:rsid w:val="008F501C"/>
    <w:rsid w:val="0090071D"/>
    <w:rsid w:val="009008A8"/>
    <w:rsid w:val="009022F7"/>
    <w:rsid w:val="00902472"/>
    <w:rsid w:val="00903552"/>
    <w:rsid w:val="0090473E"/>
    <w:rsid w:val="009063B0"/>
    <w:rsid w:val="00907106"/>
    <w:rsid w:val="00910355"/>
    <w:rsid w:val="009107FD"/>
    <w:rsid w:val="0091137C"/>
    <w:rsid w:val="00911567"/>
    <w:rsid w:val="00914396"/>
    <w:rsid w:val="00915070"/>
    <w:rsid w:val="00915B93"/>
    <w:rsid w:val="00916F6F"/>
    <w:rsid w:val="00917AAE"/>
    <w:rsid w:val="00922E27"/>
    <w:rsid w:val="009251A9"/>
    <w:rsid w:val="00930699"/>
    <w:rsid w:val="00931F69"/>
    <w:rsid w:val="00933C77"/>
    <w:rsid w:val="00934123"/>
    <w:rsid w:val="009345E2"/>
    <w:rsid w:val="009417F3"/>
    <w:rsid w:val="00947966"/>
    <w:rsid w:val="009506EF"/>
    <w:rsid w:val="009509D2"/>
    <w:rsid w:val="0095124F"/>
    <w:rsid w:val="00955578"/>
    <w:rsid w:val="00955774"/>
    <w:rsid w:val="009560B5"/>
    <w:rsid w:val="00956839"/>
    <w:rsid w:val="00957AB9"/>
    <w:rsid w:val="00957FE4"/>
    <w:rsid w:val="009633B4"/>
    <w:rsid w:val="00967D8F"/>
    <w:rsid w:val="00967F6F"/>
    <w:rsid w:val="009703D6"/>
    <w:rsid w:val="0097181B"/>
    <w:rsid w:val="0097531C"/>
    <w:rsid w:val="00975928"/>
    <w:rsid w:val="00976DC5"/>
    <w:rsid w:val="00977951"/>
    <w:rsid w:val="009818C7"/>
    <w:rsid w:val="00982DD4"/>
    <w:rsid w:val="009841E5"/>
    <w:rsid w:val="0098479F"/>
    <w:rsid w:val="0098496D"/>
    <w:rsid w:val="00984A8A"/>
    <w:rsid w:val="009857B6"/>
    <w:rsid w:val="00985A8D"/>
    <w:rsid w:val="00986610"/>
    <w:rsid w:val="009877DC"/>
    <w:rsid w:val="00991F96"/>
    <w:rsid w:val="00992FD3"/>
    <w:rsid w:val="00996F0A"/>
    <w:rsid w:val="009A1D86"/>
    <w:rsid w:val="009A1FD5"/>
    <w:rsid w:val="009A6701"/>
    <w:rsid w:val="009A676D"/>
    <w:rsid w:val="009B049C"/>
    <w:rsid w:val="009B11C8"/>
    <w:rsid w:val="009B12BE"/>
    <w:rsid w:val="009B2BCF"/>
    <w:rsid w:val="009B2FF8"/>
    <w:rsid w:val="009B4119"/>
    <w:rsid w:val="009B4EE1"/>
    <w:rsid w:val="009B531A"/>
    <w:rsid w:val="009B5BA3"/>
    <w:rsid w:val="009C06EA"/>
    <w:rsid w:val="009C07FA"/>
    <w:rsid w:val="009C392C"/>
    <w:rsid w:val="009C6D33"/>
    <w:rsid w:val="009D0027"/>
    <w:rsid w:val="009D0655"/>
    <w:rsid w:val="009D456C"/>
    <w:rsid w:val="009D7220"/>
    <w:rsid w:val="009D7BF9"/>
    <w:rsid w:val="009E0B3C"/>
    <w:rsid w:val="009E1E98"/>
    <w:rsid w:val="009E219E"/>
    <w:rsid w:val="009E3ABE"/>
    <w:rsid w:val="009E3C4B"/>
    <w:rsid w:val="009E534F"/>
    <w:rsid w:val="009E635E"/>
    <w:rsid w:val="009F0637"/>
    <w:rsid w:val="009F0DF7"/>
    <w:rsid w:val="009F2692"/>
    <w:rsid w:val="009F2726"/>
    <w:rsid w:val="009F62A6"/>
    <w:rsid w:val="009F674F"/>
    <w:rsid w:val="009F799E"/>
    <w:rsid w:val="00A01C4C"/>
    <w:rsid w:val="00A02020"/>
    <w:rsid w:val="00A056CB"/>
    <w:rsid w:val="00A07A29"/>
    <w:rsid w:val="00A10FF1"/>
    <w:rsid w:val="00A11AB0"/>
    <w:rsid w:val="00A145E5"/>
    <w:rsid w:val="00A1506B"/>
    <w:rsid w:val="00A17CB2"/>
    <w:rsid w:val="00A23191"/>
    <w:rsid w:val="00A237CE"/>
    <w:rsid w:val="00A250F1"/>
    <w:rsid w:val="00A26673"/>
    <w:rsid w:val="00A30E61"/>
    <w:rsid w:val="00A30F1A"/>
    <w:rsid w:val="00A319C0"/>
    <w:rsid w:val="00A32CC8"/>
    <w:rsid w:val="00A33560"/>
    <w:rsid w:val="00A35E85"/>
    <w:rsid w:val="00A364E4"/>
    <w:rsid w:val="00A371A5"/>
    <w:rsid w:val="00A37FDA"/>
    <w:rsid w:val="00A449E6"/>
    <w:rsid w:val="00A47BDF"/>
    <w:rsid w:val="00A51CD7"/>
    <w:rsid w:val="00A52877"/>
    <w:rsid w:val="00A52ADB"/>
    <w:rsid w:val="00A533E8"/>
    <w:rsid w:val="00A53860"/>
    <w:rsid w:val="00A542D9"/>
    <w:rsid w:val="00A56E64"/>
    <w:rsid w:val="00A606E3"/>
    <w:rsid w:val="00A6215C"/>
    <w:rsid w:val="00A624C3"/>
    <w:rsid w:val="00A62B51"/>
    <w:rsid w:val="00A64BE8"/>
    <w:rsid w:val="00A6602D"/>
    <w:rsid w:val="00A6641C"/>
    <w:rsid w:val="00A701D3"/>
    <w:rsid w:val="00A7373C"/>
    <w:rsid w:val="00A767D2"/>
    <w:rsid w:val="00A770E4"/>
    <w:rsid w:val="00A77616"/>
    <w:rsid w:val="00A777F4"/>
    <w:rsid w:val="00A805DA"/>
    <w:rsid w:val="00A811B4"/>
    <w:rsid w:val="00A87CDE"/>
    <w:rsid w:val="00A9071B"/>
    <w:rsid w:val="00A91FD3"/>
    <w:rsid w:val="00A92BAF"/>
    <w:rsid w:val="00A940D5"/>
    <w:rsid w:val="00A945E1"/>
    <w:rsid w:val="00A94737"/>
    <w:rsid w:val="00A94BA3"/>
    <w:rsid w:val="00A96CBA"/>
    <w:rsid w:val="00A97B70"/>
    <w:rsid w:val="00AA2A2F"/>
    <w:rsid w:val="00AA2ED2"/>
    <w:rsid w:val="00AA35CA"/>
    <w:rsid w:val="00AA7FC4"/>
    <w:rsid w:val="00AB1583"/>
    <w:rsid w:val="00AB1ACD"/>
    <w:rsid w:val="00AB277F"/>
    <w:rsid w:val="00AB2BD8"/>
    <w:rsid w:val="00AB4099"/>
    <w:rsid w:val="00AB449A"/>
    <w:rsid w:val="00AC0A68"/>
    <w:rsid w:val="00AC4A0D"/>
    <w:rsid w:val="00AD14F9"/>
    <w:rsid w:val="00AD35D6"/>
    <w:rsid w:val="00AD58C5"/>
    <w:rsid w:val="00AE3314"/>
    <w:rsid w:val="00AE36C4"/>
    <w:rsid w:val="00AE472C"/>
    <w:rsid w:val="00AE5375"/>
    <w:rsid w:val="00AE6CF8"/>
    <w:rsid w:val="00AF0BE1"/>
    <w:rsid w:val="00AF4544"/>
    <w:rsid w:val="00AF4CAC"/>
    <w:rsid w:val="00AF753C"/>
    <w:rsid w:val="00AF7945"/>
    <w:rsid w:val="00B0149A"/>
    <w:rsid w:val="00B01A08"/>
    <w:rsid w:val="00B01D8F"/>
    <w:rsid w:val="00B03E0D"/>
    <w:rsid w:val="00B04AA9"/>
    <w:rsid w:val="00B054F8"/>
    <w:rsid w:val="00B1097B"/>
    <w:rsid w:val="00B1168B"/>
    <w:rsid w:val="00B1349F"/>
    <w:rsid w:val="00B134F6"/>
    <w:rsid w:val="00B135D0"/>
    <w:rsid w:val="00B156B4"/>
    <w:rsid w:val="00B20C51"/>
    <w:rsid w:val="00B2219A"/>
    <w:rsid w:val="00B24DA3"/>
    <w:rsid w:val="00B32FF0"/>
    <w:rsid w:val="00B33895"/>
    <w:rsid w:val="00B34754"/>
    <w:rsid w:val="00B3581B"/>
    <w:rsid w:val="00B36B81"/>
    <w:rsid w:val="00B36FEE"/>
    <w:rsid w:val="00B3709D"/>
    <w:rsid w:val="00B37C80"/>
    <w:rsid w:val="00B40DD5"/>
    <w:rsid w:val="00B41663"/>
    <w:rsid w:val="00B454E2"/>
    <w:rsid w:val="00B50877"/>
    <w:rsid w:val="00B5092B"/>
    <w:rsid w:val="00B5194E"/>
    <w:rsid w:val="00B51AF5"/>
    <w:rsid w:val="00B5235F"/>
    <w:rsid w:val="00B531FC"/>
    <w:rsid w:val="00B53713"/>
    <w:rsid w:val="00B5408C"/>
    <w:rsid w:val="00B55347"/>
    <w:rsid w:val="00B57E5E"/>
    <w:rsid w:val="00B61F37"/>
    <w:rsid w:val="00B655EB"/>
    <w:rsid w:val="00B67BDD"/>
    <w:rsid w:val="00B67DAE"/>
    <w:rsid w:val="00B72014"/>
    <w:rsid w:val="00B73E43"/>
    <w:rsid w:val="00B7770F"/>
    <w:rsid w:val="00B77A89"/>
    <w:rsid w:val="00B77B27"/>
    <w:rsid w:val="00B8134E"/>
    <w:rsid w:val="00B81B55"/>
    <w:rsid w:val="00B82602"/>
    <w:rsid w:val="00B8404B"/>
    <w:rsid w:val="00B84613"/>
    <w:rsid w:val="00B87AF0"/>
    <w:rsid w:val="00B9037B"/>
    <w:rsid w:val="00B910BD"/>
    <w:rsid w:val="00B93639"/>
    <w:rsid w:val="00B936C8"/>
    <w:rsid w:val="00B93834"/>
    <w:rsid w:val="00B94ACA"/>
    <w:rsid w:val="00B96469"/>
    <w:rsid w:val="00BA02E4"/>
    <w:rsid w:val="00BA0DA2"/>
    <w:rsid w:val="00BA1D6C"/>
    <w:rsid w:val="00BA2981"/>
    <w:rsid w:val="00BA2F4D"/>
    <w:rsid w:val="00BA42EE"/>
    <w:rsid w:val="00BA48F9"/>
    <w:rsid w:val="00BA6AA8"/>
    <w:rsid w:val="00BA72D3"/>
    <w:rsid w:val="00BB0DCA"/>
    <w:rsid w:val="00BB2666"/>
    <w:rsid w:val="00BB3D07"/>
    <w:rsid w:val="00BB4C81"/>
    <w:rsid w:val="00BB6B80"/>
    <w:rsid w:val="00BB7436"/>
    <w:rsid w:val="00BB7DF4"/>
    <w:rsid w:val="00BC1A4C"/>
    <w:rsid w:val="00BC3773"/>
    <w:rsid w:val="00BC381A"/>
    <w:rsid w:val="00BC3DD7"/>
    <w:rsid w:val="00BD0962"/>
    <w:rsid w:val="00BD13B7"/>
    <w:rsid w:val="00BD1EED"/>
    <w:rsid w:val="00BD2732"/>
    <w:rsid w:val="00BE044D"/>
    <w:rsid w:val="00BF0906"/>
    <w:rsid w:val="00BF0DA2"/>
    <w:rsid w:val="00BF109C"/>
    <w:rsid w:val="00BF22A5"/>
    <w:rsid w:val="00BF33E4"/>
    <w:rsid w:val="00BF34B6"/>
    <w:rsid w:val="00BF34FA"/>
    <w:rsid w:val="00BF39B3"/>
    <w:rsid w:val="00BF6667"/>
    <w:rsid w:val="00C004B6"/>
    <w:rsid w:val="00C00CCF"/>
    <w:rsid w:val="00C017E1"/>
    <w:rsid w:val="00C0319B"/>
    <w:rsid w:val="00C04244"/>
    <w:rsid w:val="00C047A7"/>
    <w:rsid w:val="00C05DE5"/>
    <w:rsid w:val="00C075ED"/>
    <w:rsid w:val="00C07AFD"/>
    <w:rsid w:val="00C125AF"/>
    <w:rsid w:val="00C21DA6"/>
    <w:rsid w:val="00C21F7A"/>
    <w:rsid w:val="00C2207A"/>
    <w:rsid w:val="00C25087"/>
    <w:rsid w:val="00C25FA3"/>
    <w:rsid w:val="00C2607C"/>
    <w:rsid w:val="00C27F2C"/>
    <w:rsid w:val="00C31975"/>
    <w:rsid w:val="00C33027"/>
    <w:rsid w:val="00C34CFA"/>
    <w:rsid w:val="00C36641"/>
    <w:rsid w:val="00C368AE"/>
    <w:rsid w:val="00C37667"/>
    <w:rsid w:val="00C40E66"/>
    <w:rsid w:val="00C411B4"/>
    <w:rsid w:val="00C41254"/>
    <w:rsid w:val="00C42CA2"/>
    <w:rsid w:val="00C435DB"/>
    <w:rsid w:val="00C44B1E"/>
    <w:rsid w:val="00C44D73"/>
    <w:rsid w:val="00C455BF"/>
    <w:rsid w:val="00C4566C"/>
    <w:rsid w:val="00C50360"/>
    <w:rsid w:val="00C508DE"/>
    <w:rsid w:val="00C50B42"/>
    <w:rsid w:val="00C516FF"/>
    <w:rsid w:val="00C52BFA"/>
    <w:rsid w:val="00C52C2F"/>
    <w:rsid w:val="00C53D1D"/>
    <w:rsid w:val="00C53F26"/>
    <w:rsid w:val="00C540BC"/>
    <w:rsid w:val="00C547F0"/>
    <w:rsid w:val="00C56DB6"/>
    <w:rsid w:val="00C57D3C"/>
    <w:rsid w:val="00C61BD4"/>
    <w:rsid w:val="00C63AAB"/>
    <w:rsid w:val="00C64CF1"/>
    <w:rsid w:val="00C64F7D"/>
    <w:rsid w:val="00C67309"/>
    <w:rsid w:val="00C67C9E"/>
    <w:rsid w:val="00C70E9A"/>
    <w:rsid w:val="00C722A2"/>
    <w:rsid w:val="00C73A7C"/>
    <w:rsid w:val="00C7614E"/>
    <w:rsid w:val="00C77BF1"/>
    <w:rsid w:val="00C80D60"/>
    <w:rsid w:val="00C82FBD"/>
    <w:rsid w:val="00C85267"/>
    <w:rsid w:val="00C8721B"/>
    <w:rsid w:val="00C9372C"/>
    <w:rsid w:val="00C9470E"/>
    <w:rsid w:val="00C95CEB"/>
    <w:rsid w:val="00C96997"/>
    <w:rsid w:val="00C97643"/>
    <w:rsid w:val="00CA1054"/>
    <w:rsid w:val="00CA63EB"/>
    <w:rsid w:val="00CA685D"/>
    <w:rsid w:val="00CA69F1"/>
    <w:rsid w:val="00CA7CB9"/>
    <w:rsid w:val="00CA7CF2"/>
    <w:rsid w:val="00CB5479"/>
    <w:rsid w:val="00CB6764"/>
    <w:rsid w:val="00CB6991"/>
    <w:rsid w:val="00CB7A1D"/>
    <w:rsid w:val="00CC34C1"/>
    <w:rsid w:val="00CC3AE4"/>
    <w:rsid w:val="00CC4FCB"/>
    <w:rsid w:val="00CC6194"/>
    <w:rsid w:val="00CC6305"/>
    <w:rsid w:val="00CC78A5"/>
    <w:rsid w:val="00CD0516"/>
    <w:rsid w:val="00CD42F3"/>
    <w:rsid w:val="00CD6054"/>
    <w:rsid w:val="00CD69F4"/>
    <w:rsid w:val="00CD7351"/>
    <w:rsid w:val="00CD756B"/>
    <w:rsid w:val="00CE3946"/>
    <w:rsid w:val="00CE5279"/>
    <w:rsid w:val="00CE5AA6"/>
    <w:rsid w:val="00CE734F"/>
    <w:rsid w:val="00CF112E"/>
    <w:rsid w:val="00CF161D"/>
    <w:rsid w:val="00CF3550"/>
    <w:rsid w:val="00CF57E3"/>
    <w:rsid w:val="00CF5F4F"/>
    <w:rsid w:val="00CF77E8"/>
    <w:rsid w:val="00D0132C"/>
    <w:rsid w:val="00D016AD"/>
    <w:rsid w:val="00D05753"/>
    <w:rsid w:val="00D05EFC"/>
    <w:rsid w:val="00D06CBB"/>
    <w:rsid w:val="00D07B15"/>
    <w:rsid w:val="00D14CE6"/>
    <w:rsid w:val="00D14FFC"/>
    <w:rsid w:val="00D1646A"/>
    <w:rsid w:val="00D20037"/>
    <w:rsid w:val="00D212C8"/>
    <w:rsid w:val="00D218DC"/>
    <w:rsid w:val="00D21F55"/>
    <w:rsid w:val="00D22771"/>
    <w:rsid w:val="00D24E56"/>
    <w:rsid w:val="00D24E88"/>
    <w:rsid w:val="00D31643"/>
    <w:rsid w:val="00D31AEB"/>
    <w:rsid w:val="00D32084"/>
    <w:rsid w:val="00D324D9"/>
    <w:rsid w:val="00D32ECD"/>
    <w:rsid w:val="00D33DA0"/>
    <w:rsid w:val="00D361E4"/>
    <w:rsid w:val="00D378B2"/>
    <w:rsid w:val="00D37D24"/>
    <w:rsid w:val="00D42A8F"/>
    <w:rsid w:val="00D4303B"/>
    <w:rsid w:val="00D439F6"/>
    <w:rsid w:val="00D459C6"/>
    <w:rsid w:val="00D46EC5"/>
    <w:rsid w:val="00D47556"/>
    <w:rsid w:val="00D50729"/>
    <w:rsid w:val="00D50C19"/>
    <w:rsid w:val="00D518D3"/>
    <w:rsid w:val="00D52204"/>
    <w:rsid w:val="00D53624"/>
    <w:rsid w:val="00D5379E"/>
    <w:rsid w:val="00D53EA6"/>
    <w:rsid w:val="00D548D3"/>
    <w:rsid w:val="00D559E2"/>
    <w:rsid w:val="00D55B24"/>
    <w:rsid w:val="00D57859"/>
    <w:rsid w:val="00D609D4"/>
    <w:rsid w:val="00D61CA5"/>
    <w:rsid w:val="00D62643"/>
    <w:rsid w:val="00D633BE"/>
    <w:rsid w:val="00D63EE3"/>
    <w:rsid w:val="00D64C0F"/>
    <w:rsid w:val="00D66D19"/>
    <w:rsid w:val="00D72EFE"/>
    <w:rsid w:val="00D748DE"/>
    <w:rsid w:val="00D7563D"/>
    <w:rsid w:val="00D76227"/>
    <w:rsid w:val="00D77DF1"/>
    <w:rsid w:val="00D77EF1"/>
    <w:rsid w:val="00D814CF"/>
    <w:rsid w:val="00D861C9"/>
    <w:rsid w:val="00D86AFF"/>
    <w:rsid w:val="00D93C2B"/>
    <w:rsid w:val="00D95A44"/>
    <w:rsid w:val="00D95D16"/>
    <w:rsid w:val="00D97C76"/>
    <w:rsid w:val="00DA02C2"/>
    <w:rsid w:val="00DA64A4"/>
    <w:rsid w:val="00DA650A"/>
    <w:rsid w:val="00DA6AA0"/>
    <w:rsid w:val="00DB02B4"/>
    <w:rsid w:val="00DB374E"/>
    <w:rsid w:val="00DB538D"/>
    <w:rsid w:val="00DB6DE6"/>
    <w:rsid w:val="00DB7F17"/>
    <w:rsid w:val="00DC275C"/>
    <w:rsid w:val="00DC2C9E"/>
    <w:rsid w:val="00DC3735"/>
    <w:rsid w:val="00DC4787"/>
    <w:rsid w:val="00DC4B0D"/>
    <w:rsid w:val="00DC57AB"/>
    <w:rsid w:val="00DC7577"/>
    <w:rsid w:val="00DC7FE1"/>
    <w:rsid w:val="00DD0367"/>
    <w:rsid w:val="00DD084D"/>
    <w:rsid w:val="00DD1228"/>
    <w:rsid w:val="00DD18CA"/>
    <w:rsid w:val="00DD29FE"/>
    <w:rsid w:val="00DD3F3F"/>
    <w:rsid w:val="00DD5572"/>
    <w:rsid w:val="00DE0BCC"/>
    <w:rsid w:val="00DE1A8E"/>
    <w:rsid w:val="00DE2086"/>
    <w:rsid w:val="00DE3530"/>
    <w:rsid w:val="00DE49FC"/>
    <w:rsid w:val="00DE5D80"/>
    <w:rsid w:val="00DE7F88"/>
    <w:rsid w:val="00DF08CC"/>
    <w:rsid w:val="00DF3CB8"/>
    <w:rsid w:val="00DF4C0C"/>
    <w:rsid w:val="00DF58CD"/>
    <w:rsid w:val="00DF65DE"/>
    <w:rsid w:val="00DF66F9"/>
    <w:rsid w:val="00E00B62"/>
    <w:rsid w:val="00E019A5"/>
    <w:rsid w:val="00E02EC8"/>
    <w:rsid w:val="00E037F5"/>
    <w:rsid w:val="00E04ECB"/>
    <w:rsid w:val="00E0574F"/>
    <w:rsid w:val="00E05A09"/>
    <w:rsid w:val="00E06CA1"/>
    <w:rsid w:val="00E12F7E"/>
    <w:rsid w:val="00E13CD2"/>
    <w:rsid w:val="00E15B76"/>
    <w:rsid w:val="00E16CDD"/>
    <w:rsid w:val="00E172B8"/>
    <w:rsid w:val="00E17FB4"/>
    <w:rsid w:val="00E20B72"/>
    <w:rsid w:val="00E20B75"/>
    <w:rsid w:val="00E214F2"/>
    <w:rsid w:val="00E23575"/>
    <w:rsid w:val="00E2371E"/>
    <w:rsid w:val="00E24BD7"/>
    <w:rsid w:val="00E26523"/>
    <w:rsid w:val="00E26809"/>
    <w:rsid w:val="00E31D91"/>
    <w:rsid w:val="00E330B3"/>
    <w:rsid w:val="00E335DC"/>
    <w:rsid w:val="00E33A49"/>
    <w:rsid w:val="00E33A59"/>
    <w:rsid w:val="00E3412D"/>
    <w:rsid w:val="00E36B66"/>
    <w:rsid w:val="00E4751A"/>
    <w:rsid w:val="00E5121F"/>
    <w:rsid w:val="00E51D2B"/>
    <w:rsid w:val="00E5398F"/>
    <w:rsid w:val="00E57322"/>
    <w:rsid w:val="00E579E1"/>
    <w:rsid w:val="00E61069"/>
    <w:rsid w:val="00E628CB"/>
    <w:rsid w:val="00E62AD9"/>
    <w:rsid w:val="00E638C8"/>
    <w:rsid w:val="00E6710E"/>
    <w:rsid w:val="00E70094"/>
    <w:rsid w:val="00E70B33"/>
    <w:rsid w:val="00E71C7C"/>
    <w:rsid w:val="00E71DC2"/>
    <w:rsid w:val="00E72155"/>
    <w:rsid w:val="00E74195"/>
    <w:rsid w:val="00E7509B"/>
    <w:rsid w:val="00E761A3"/>
    <w:rsid w:val="00E76DAB"/>
    <w:rsid w:val="00E821D4"/>
    <w:rsid w:val="00E8345A"/>
    <w:rsid w:val="00E83E27"/>
    <w:rsid w:val="00E85188"/>
    <w:rsid w:val="00E8573D"/>
    <w:rsid w:val="00E85B30"/>
    <w:rsid w:val="00E86590"/>
    <w:rsid w:val="00E907FF"/>
    <w:rsid w:val="00E91EE6"/>
    <w:rsid w:val="00E92EF6"/>
    <w:rsid w:val="00E93CB7"/>
    <w:rsid w:val="00E94739"/>
    <w:rsid w:val="00E952EA"/>
    <w:rsid w:val="00E97734"/>
    <w:rsid w:val="00EA15B3"/>
    <w:rsid w:val="00EA382E"/>
    <w:rsid w:val="00EA42D1"/>
    <w:rsid w:val="00EA42EF"/>
    <w:rsid w:val="00EB2DD1"/>
    <w:rsid w:val="00EB6B37"/>
    <w:rsid w:val="00EB6D55"/>
    <w:rsid w:val="00EB7872"/>
    <w:rsid w:val="00EC0670"/>
    <w:rsid w:val="00EC092E"/>
    <w:rsid w:val="00EC13E2"/>
    <w:rsid w:val="00EC2277"/>
    <w:rsid w:val="00EC29FE"/>
    <w:rsid w:val="00EC3C70"/>
    <w:rsid w:val="00ED00E3"/>
    <w:rsid w:val="00ED3A3D"/>
    <w:rsid w:val="00ED3D17"/>
    <w:rsid w:val="00ED538A"/>
    <w:rsid w:val="00ED6FBC"/>
    <w:rsid w:val="00EE0DD4"/>
    <w:rsid w:val="00EE16CC"/>
    <w:rsid w:val="00EE2F16"/>
    <w:rsid w:val="00EE3861"/>
    <w:rsid w:val="00EE575D"/>
    <w:rsid w:val="00EE5D39"/>
    <w:rsid w:val="00EE7082"/>
    <w:rsid w:val="00EF112D"/>
    <w:rsid w:val="00EF2E73"/>
    <w:rsid w:val="00EF3554"/>
    <w:rsid w:val="00EF5918"/>
    <w:rsid w:val="00EF7683"/>
    <w:rsid w:val="00EF7A2D"/>
    <w:rsid w:val="00F04F8D"/>
    <w:rsid w:val="00F05508"/>
    <w:rsid w:val="00F06312"/>
    <w:rsid w:val="00F0704A"/>
    <w:rsid w:val="00F10621"/>
    <w:rsid w:val="00F10AD0"/>
    <w:rsid w:val="00F114BB"/>
    <w:rsid w:val="00F116CC"/>
    <w:rsid w:val="00F12BD1"/>
    <w:rsid w:val="00F13521"/>
    <w:rsid w:val="00F14EC4"/>
    <w:rsid w:val="00F15327"/>
    <w:rsid w:val="00F168CF"/>
    <w:rsid w:val="00F2310A"/>
    <w:rsid w:val="00F2555C"/>
    <w:rsid w:val="00F25F1F"/>
    <w:rsid w:val="00F30762"/>
    <w:rsid w:val="00F319F5"/>
    <w:rsid w:val="00F31DCE"/>
    <w:rsid w:val="00F31DF3"/>
    <w:rsid w:val="00F32964"/>
    <w:rsid w:val="00F33AE5"/>
    <w:rsid w:val="00F3597D"/>
    <w:rsid w:val="00F36642"/>
    <w:rsid w:val="00F40A0A"/>
    <w:rsid w:val="00F40A8F"/>
    <w:rsid w:val="00F41ADE"/>
    <w:rsid w:val="00F4242E"/>
    <w:rsid w:val="00F4376D"/>
    <w:rsid w:val="00F45399"/>
    <w:rsid w:val="00F465EA"/>
    <w:rsid w:val="00F508C6"/>
    <w:rsid w:val="00F5125B"/>
    <w:rsid w:val="00F54E7B"/>
    <w:rsid w:val="00F55A88"/>
    <w:rsid w:val="00F55FE0"/>
    <w:rsid w:val="00F61B6D"/>
    <w:rsid w:val="00F71930"/>
    <w:rsid w:val="00F72075"/>
    <w:rsid w:val="00F733B8"/>
    <w:rsid w:val="00F74005"/>
    <w:rsid w:val="00F7469A"/>
    <w:rsid w:val="00F74957"/>
    <w:rsid w:val="00F75264"/>
    <w:rsid w:val="00F75AE5"/>
    <w:rsid w:val="00F76884"/>
    <w:rsid w:val="00F772F5"/>
    <w:rsid w:val="00F80E87"/>
    <w:rsid w:val="00F83CAD"/>
    <w:rsid w:val="00F83D24"/>
    <w:rsid w:val="00F83DD9"/>
    <w:rsid w:val="00F83F40"/>
    <w:rsid w:val="00F91361"/>
    <w:rsid w:val="00F95707"/>
    <w:rsid w:val="00FA117A"/>
    <w:rsid w:val="00FA16CF"/>
    <w:rsid w:val="00FA21BC"/>
    <w:rsid w:val="00FA45A1"/>
    <w:rsid w:val="00FA6EA8"/>
    <w:rsid w:val="00FB386A"/>
    <w:rsid w:val="00FB4B82"/>
    <w:rsid w:val="00FB65F9"/>
    <w:rsid w:val="00FC03A2"/>
    <w:rsid w:val="00FC0786"/>
    <w:rsid w:val="00FC1BB0"/>
    <w:rsid w:val="00FC49EF"/>
    <w:rsid w:val="00FC4F3E"/>
    <w:rsid w:val="00FC5840"/>
    <w:rsid w:val="00FC5F1E"/>
    <w:rsid w:val="00FD03F1"/>
    <w:rsid w:val="00FD0DF1"/>
    <w:rsid w:val="00FD2C32"/>
    <w:rsid w:val="00FD3041"/>
    <w:rsid w:val="00FD3D05"/>
    <w:rsid w:val="00FD7A6C"/>
    <w:rsid w:val="00FE337A"/>
    <w:rsid w:val="00FE36E2"/>
    <w:rsid w:val="00FE6168"/>
    <w:rsid w:val="00FE7CD5"/>
    <w:rsid w:val="00FF11AD"/>
    <w:rsid w:val="00FF1B45"/>
    <w:rsid w:val="00FF20E2"/>
    <w:rsid w:val="00FF2971"/>
    <w:rsid w:val="00FF34D4"/>
    <w:rsid w:val="00FF3663"/>
    <w:rsid w:val="00FF663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D39419"/>
  <w15:chartTrackingRefBased/>
  <w15:docId w15:val="{4F87CBA8-0877-4C25-9747-F9D3CABBC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899"/>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semiHidden/>
    <w:unhideWhenUsed/>
    <w:qFormat/>
    <w:locked/>
    <w:rsid w:val="00BA2F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aliases w:val="Numerowanie,List Paragraph"/>
    <w:basedOn w:val="Normalny"/>
    <w:link w:val="AkapitzlistZnak"/>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styleId="Poprawka">
    <w:name w:val="Revision"/>
    <w:hidden/>
    <w:uiPriority w:val="99"/>
    <w:semiHidden/>
    <w:rsid w:val="00152C09"/>
    <w:rPr>
      <w:sz w:val="22"/>
      <w:szCs w:val="22"/>
      <w:lang w:eastAsia="en-US"/>
    </w:rPr>
  </w:style>
  <w:style w:type="character" w:customStyle="1" w:styleId="AkapitzlistZnak">
    <w:name w:val="Akapit z listą Znak"/>
    <w:aliases w:val="Numerowanie Znak,List Paragraph Znak"/>
    <w:link w:val="Akapitzlist"/>
    <w:uiPriority w:val="34"/>
    <w:locked/>
    <w:rsid w:val="00167795"/>
    <w:rPr>
      <w:sz w:val="22"/>
      <w:szCs w:val="22"/>
      <w:lang w:eastAsia="en-US"/>
    </w:rPr>
  </w:style>
  <w:style w:type="character" w:styleId="Pogrubienie">
    <w:name w:val="Strong"/>
    <w:uiPriority w:val="22"/>
    <w:qFormat/>
    <w:locked/>
    <w:rsid w:val="00567478"/>
    <w:rPr>
      <w:b/>
      <w:bCs/>
    </w:rPr>
  </w:style>
  <w:style w:type="character" w:customStyle="1" w:styleId="Nagwek2Znak">
    <w:name w:val="Nagłówek 2 Znak"/>
    <w:basedOn w:val="Domylnaczcionkaakapitu"/>
    <w:link w:val="Nagwek2"/>
    <w:semiHidden/>
    <w:rsid w:val="00BA2F4D"/>
    <w:rPr>
      <w:rFonts w:asciiTheme="majorHAnsi" w:eastAsiaTheme="majorEastAsia" w:hAnsiTheme="majorHAnsi" w:cstheme="majorBidi"/>
      <w:color w:val="2F5496" w:themeColor="accent1" w:themeShade="BF"/>
      <w:sz w:val="26"/>
      <w:szCs w:val="26"/>
      <w:lang w:eastAsia="en-US"/>
    </w:rPr>
  </w:style>
  <w:style w:type="character" w:customStyle="1" w:styleId="ui-provider">
    <w:name w:val="ui-provider"/>
    <w:basedOn w:val="Domylnaczcionkaakapitu"/>
    <w:rsid w:val="005C6D3C"/>
  </w:style>
  <w:style w:type="character" w:styleId="Nierozpoznanawzmianka">
    <w:name w:val="Unresolved Mention"/>
    <w:basedOn w:val="Domylnaczcionkaakapitu"/>
    <w:uiPriority w:val="99"/>
    <w:semiHidden/>
    <w:unhideWhenUsed/>
    <w:rsid w:val="00A91FD3"/>
    <w:rPr>
      <w:color w:val="605E5C"/>
      <w:shd w:val="clear" w:color="auto" w:fill="E1DFDD"/>
    </w:rPr>
  </w:style>
  <w:style w:type="paragraph" w:styleId="NormalnyWeb">
    <w:name w:val="Normal (Web)"/>
    <w:basedOn w:val="Normalny"/>
    <w:uiPriority w:val="99"/>
    <w:unhideWhenUsed/>
    <w:rsid w:val="00692C8E"/>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854D51"/>
    <w:pPr>
      <w:autoSpaceDE w:val="0"/>
      <w:autoSpaceDN w:val="0"/>
      <w:adjustRightInd w:val="0"/>
    </w:pPr>
    <w:rPr>
      <w:rFonts w:ascii="Times New Roman" w:hAnsi="Times New Roman"/>
      <w:color w:val="000000"/>
      <w:sz w:val="24"/>
      <w:szCs w:val="24"/>
      <w:lang w:eastAsia="pl-PL"/>
    </w:rPr>
  </w:style>
  <w:style w:type="paragraph" w:customStyle="1" w:styleId="pf0">
    <w:name w:val="pf0"/>
    <w:basedOn w:val="Normalny"/>
    <w:rsid w:val="00F75264"/>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F75264"/>
    <w:rPr>
      <w:rFonts w:ascii="Segoe UI" w:hAnsi="Segoe UI" w:cs="Segoe UI" w:hint="default"/>
      <w:color w:val="4C4C4C"/>
      <w:sz w:val="18"/>
      <w:szCs w:val="18"/>
      <w:shd w:val="clear" w:color="auto" w:fill="FFFFFF"/>
    </w:rPr>
  </w:style>
  <w:style w:type="character" w:customStyle="1" w:styleId="cf11">
    <w:name w:val="cf11"/>
    <w:basedOn w:val="Domylnaczcionkaakapitu"/>
    <w:rsid w:val="00F7526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130371218">
      <w:bodyDiv w:val="1"/>
      <w:marLeft w:val="0"/>
      <w:marRight w:val="0"/>
      <w:marTop w:val="0"/>
      <w:marBottom w:val="0"/>
      <w:divBdr>
        <w:top w:val="none" w:sz="0" w:space="0" w:color="auto"/>
        <w:left w:val="none" w:sz="0" w:space="0" w:color="auto"/>
        <w:bottom w:val="none" w:sz="0" w:space="0" w:color="auto"/>
        <w:right w:val="none" w:sz="0" w:space="0" w:color="auto"/>
      </w:divBdr>
    </w:div>
    <w:div w:id="159585010">
      <w:bodyDiv w:val="1"/>
      <w:marLeft w:val="0"/>
      <w:marRight w:val="0"/>
      <w:marTop w:val="0"/>
      <w:marBottom w:val="0"/>
      <w:divBdr>
        <w:top w:val="none" w:sz="0" w:space="0" w:color="auto"/>
        <w:left w:val="none" w:sz="0" w:space="0" w:color="auto"/>
        <w:bottom w:val="none" w:sz="0" w:space="0" w:color="auto"/>
        <w:right w:val="none" w:sz="0" w:space="0" w:color="auto"/>
      </w:divBdr>
    </w:div>
    <w:div w:id="170948946">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16285974">
      <w:bodyDiv w:val="1"/>
      <w:marLeft w:val="0"/>
      <w:marRight w:val="0"/>
      <w:marTop w:val="0"/>
      <w:marBottom w:val="0"/>
      <w:divBdr>
        <w:top w:val="none" w:sz="0" w:space="0" w:color="auto"/>
        <w:left w:val="none" w:sz="0" w:space="0" w:color="auto"/>
        <w:bottom w:val="none" w:sz="0" w:space="0" w:color="auto"/>
        <w:right w:val="none" w:sz="0" w:space="0" w:color="auto"/>
      </w:divBdr>
    </w:div>
    <w:div w:id="236404106">
      <w:bodyDiv w:val="1"/>
      <w:marLeft w:val="0"/>
      <w:marRight w:val="0"/>
      <w:marTop w:val="0"/>
      <w:marBottom w:val="0"/>
      <w:divBdr>
        <w:top w:val="none" w:sz="0" w:space="0" w:color="auto"/>
        <w:left w:val="none" w:sz="0" w:space="0" w:color="auto"/>
        <w:bottom w:val="none" w:sz="0" w:space="0" w:color="auto"/>
        <w:right w:val="none" w:sz="0" w:space="0" w:color="auto"/>
      </w:divBdr>
    </w:div>
    <w:div w:id="271211691">
      <w:bodyDiv w:val="1"/>
      <w:marLeft w:val="0"/>
      <w:marRight w:val="0"/>
      <w:marTop w:val="0"/>
      <w:marBottom w:val="0"/>
      <w:divBdr>
        <w:top w:val="none" w:sz="0" w:space="0" w:color="auto"/>
        <w:left w:val="none" w:sz="0" w:space="0" w:color="auto"/>
        <w:bottom w:val="none" w:sz="0" w:space="0" w:color="auto"/>
        <w:right w:val="none" w:sz="0" w:space="0" w:color="auto"/>
      </w:divBdr>
    </w:div>
    <w:div w:id="376512565">
      <w:bodyDiv w:val="1"/>
      <w:marLeft w:val="0"/>
      <w:marRight w:val="0"/>
      <w:marTop w:val="0"/>
      <w:marBottom w:val="0"/>
      <w:divBdr>
        <w:top w:val="none" w:sz="0" w:space="0" w:color="auto"/>
        <w:left w:val="none" w:sz="0" w:space="0" w:color="auto"/>
        <w:bottom w:val="none" w:sz="0" w:space="0" w:color="auto"/>
        <w:right w:val="none" w:sz="0" w:space="0" w:color="auto"/>
      </w:divBdr>
    </w:div>
    <w:div w:id="400830693">
      <w:bodyDiv w:val="1"/>
      <w:marLeft w:val="0"/>
      <w:marRight w:val="0"/>
      <w:marTop w:val="0"/>
      <w:marBottom w:val="0"/>
      <w:divBdr>
        <w:top w:val="none" w:sz="0" w:space="0" w:color="auto"/>
        <w:left w:val="none" w:sz="0" w:space="0" w:color="auto"/>
        <w:bottom w:val="none" w:sz="0" w:space="0" w:color="auto"/>
        <w:right w:val="none" w:sz="0" w:space="0" w:color="auto"/>
      </w:divBdr>
    </w:div>
    <w:div w:id="441144609">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632369212">
      <w:bodyDiv w:val="1"/>
      <w:marLeft w:val="0"/>
      <w:marRight w:val="0"/>
      <w:marTop w:val="0"/>
      <w:marBottom w:val="0"/>
      <w:divBdr>
        <w:top w:val="none" w:sz="0" w:space="0" w:color="auto"/>
        <w:left w:val="none" w:sz="0" w:space="0" w:color="auto"/>
        <w:bottom w:val="none" w:sz="0" w:space="0" w:color="auto"/>
        <w:right w:val="none" w:sz="0" w:space="0" w:color="auto"/>
      </w:divBdr>
    </w:div>
    <w:div w:id="649095403">
      <w:bodyDiv w:val="1"/>
      <w:marLeft w:val="0"/>
      <w:marRight w:val="0"/>
      <w:marTop w:val="0"/>
      <w:marBottom w:val="0"/>
      <w:divBdr>
        <w:top w:val="none" w:sz="0" w:space="0" w:color="auto"/>
        <w:left w:val="none" w:sz="0" w:space="0" w:color="auto"/>
        <w:bottom w:val="none" w:sz="0" w:space="0" w:color="auto"/>
        <w:right w:val="none" w:sz="0" w:space="0" w:color="auto"/>
      </w:divBdr>
    </w:div>
    <w:div w:id="664361446">
      <w:bodyDiv w:val="1"/>
      <w:marLeft w:val="0"/>
      <w:marRight w:val="0"/>
      <w:marTop w:val="0"/>
      <w:marBottom w:val="0"/>
      <w:divBdr>
        <w:top w:val="none" w:sz="0" w:space="0" w:color="auto"/>
        <w:left w:val="none" w:sz="0" w:space="0" w:color="auto"/>
        <w:bottom w:val="none" w:sz="0" w:space="0" w:color="auto"/>
        <w:right w:val="none" w:sz="0" w:space="0" w:color="auto"/>
      </w:divBdr>
    </w:div>
    <w:div w:id="713502867">
      <w:bodyDiv w:val="1"/>
      <w:marLeft w:val="0"/>
      <w:marRight w:val="0"/>
      <w:marTop w:val="0"/>
      <w:marBottom w:val="0"/>
      <w:divBdr>
        <w:top w:val="none" w:sz="0" w:space="0" w:color="auto"/>
        <w:left w:val="none" w:sz="0" w:space="0" w:color="auto"/>
        <w:bottom w:val="none" w:sz="0" w:space="0" w:color="auto"/>
        <w:right w:val="none" w:sz="0" w:space="0" w:color="auto"/>
      </w:divBdr>
    </w:div>
    <w:div w:id="718893177">
      <w:bodyDiv w:val="1"/>
      <w:marLeft w:val="0"/>
      <w:marRight w:val="0"/>
      <w:marTop w:val="0"/>
      <w:marBottom w:val="0"/>
      <w:divBdr>
        <w:top w:val="none" w:sz="0" w:space="0" w:color="auto"/>
        <w:left w:val="none" w:sz="0" w:space="0" w:color="auto"/>
        <w:bottom w:val="none" w:sz="0" w:space="0" w:color="auto"/>
        <w:right w:val="none" w:sz="0" w:space="0" w:color="auto"/>
      </w:divBdr>
    </w:div>
    <w:div w:id="725493618">
      <w:bodyDiv w:val="1"/>
      <w:marLeft w:val="0"/>
      <w:marRight w:val="0"/>
      <w:marTop w:val="0"/>
      <w:marBottom w:val="0"/>
      <w:divBdr>
        <w:top w:val="none" w:sz="0" w:space="0" w:color="auto"/>
        <w:left w:val="none" w:sz="0" w:space="0" w:color="auto"/>
        <w:bottom w:val="none" w:sz="0" w:space="0" w:color="auto"/>
        <w:right w:val="none" w:sz="0" w:space="0" w:color="auto"/>
      </w:divBdr>
    </w:div>
    <w:div w:id="794787497">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20856002">
      <w:bodyDiv w:val="1"/>
      <w:marLeft w:val="0"/>
      <w:marRight w:val="0"/>
      <w:marTop w:val="0"/>
      <w:marBottom w:val="0"/>
      <w:divBdr>
        <w:top w:val="none" w:sz="0" w:space="0" w:color="auto"/>
        <w:left w:val="none" w:sz="0" w:space="0" w:color="auto"/>
        <w:bottom w:val="none" w:sz="0" w:space="0" w:color="auto"/>
        <w:right w:val="none" w:sz="0" w:space="0" w:color="auto"/>
      </w:divBdr>
    </w:div>
    <w:div w:id="1024550923">
      <w:bodyDiv w:val="1"/>
      <w:marLeft w:val="0"/>
      <w:marRight w:val="0"/>
      <w:marTop w:val="0"/>
      <w:marBottom w:val="0"/>
      <w:divBdr>
        <w:top w:val="none" w:sz="0" w:space="0" w:color="auto"/>
        <w:left w:val="none" w:sz="0" w:space="0" w:color="auto"/>
        <w:bottom w:val="none" w:sz="0" w:space="0" w:color="auto"/>
        <w:right w:val="none" w:sz="0" w:space="0" w:color="auto"/>
      </w:divBdr>
    </w:div>
    <w:div w:id="1061095567">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117456798">
      <w:bodyDiv w:val="1"/>
      <w:marLeft w:val="0"/>
      <w:marRight w:val="0"/>
      <w:marTop w:val="0"/>
      <w:marBottom w:val="0"/>
      <w:divBdr>
        <w:top w:val="none" w:sz="0" w:space="0" w:color="auto"/>
        <w:left w:val="none" w:sz="0" w:space="0" w:color="auto"/>
        <w:bottom w:val="none" w:sz="0" w:space="0" w:color="auto"/>
        <w:right w:val="none" w:sz="0" w:space="0" w:color="auto"/>
      </w:divBdr>
    </w:div>
    <w:div w:id="1140076397">
      <w:bodyDiv w:val="1"/>
      <w:marLeft w:val="0"/>
      <w:marRight w:val="0"/>
      <w:marTop w:val="0"/>
      <w:marBottom w:val="0"/>
      <w:divBdr>
        <w:top w:val="none" w:sz="0" w:space="0" w:color="auto"/>
        <w:left w:val="none" w:sz="0" w:space="0" w:color="auto"/>
        <w:bottom w:val="none" w:sz="0" w:space="0" w:color="auto"/>
        <w:right w:val="none" w:sz="0" w:space="0" w:color="auto"/>
      </w:divBdr>
    </w:div>
    <w:div w:id="1319385185">
      <w:bodyDiv w:val="1"/>
      <w:marLeft w:val="0"/>
      <w:marRight w:val="0"/>
      <w:marTop w:val="0"/>
      <w:marBottom w:val="0"/>
      <w:divBdr>
        <w:top w:val="none" w:sz="0" w:space="0" w:color="auto"/>
        <w:left w:val="none" w:sz="0" w:space="0" w:color="auto"/>
        <w:bottom w:val="none" w:sz="0" w:space="0" w:color="auto"/>
        <w:right w:val="none" w:sz="0" w:space="0" w:color="auto"/>
      </w:divBdr>
    </w:div>
    <w:div w:id="1346327458">
      <w:bodyDiv w:val="1"/>
      <w:marLeft w:val="0"/>
      <w:marRight w:val="0"/>
      <w:marTop w:val="0"/>
      <w:marBottom w:val="0"/>
      <w:divBdr>
        <w:top w:val="none" w:sz="0" w:space="0" w:color="auto"/>
        <w:left w:val="none" w:sz="0" w:space="0" w:color="auto"/>
        <w:bottom w:val="none" w:sz="0" w:space="0" w:color="auto"/>
        <w:right w:val="none" w:sz="0" w:space="0" w:color="auto"/>
      </w:divBdr>
    </w:div>
    <w:div w:id="1401445626">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411730627">
      <w:bodyDiv w:val="1"/>
      <w:marLeft w:val="0"/>
      <w:marRight w:val="0"/>
      <w:marTop w:val="0"/>
      <w:marBottom w:val="0"/>
      <w:divBdr>
        <w:top w:val="none" w:sz="0" w:space="0" w:color="auto"/>
        <w:left w:val="none" w:sz="0" w:space="0" w:color="auto"/>
        <w:bottom w:val="none" w:sz="0" w:space="0" w:color="auto"/>
        <w:right w:val="none" w:sz="0" w:space="0" w:color="auto"/>
      </w:divBdr>
      <w:divsChild>
        <w:div w:id="869270366">
          <w:marLeft w:val="0"/>
          <w:marRight w:val="0"/>
          <w:marTop w:val="240"/>
          <w:marBottom w:val="0"/>
          <w:divBdr>
            <w:top w:val="none" w:sz="0" w:space="0" w:color="auto"/>
            <w:left w:val="none" w:sz="0" w:space="0" w:color="auto"/>
            <w:bottom w:val="none" w:sz="0" w:space="0" w:color="auto"/>
            <w:right w:val="none" w:sz="0" w:space="0" w:color="auto"/>
          </w:divBdr>
        </w:div>
        <w:div w:id="1129199352">
          <w:marLeft w:val="0"/>
          <w:marRight w:val="0"/>
          <w:marTop w:val="240"/>
          <w:marBottom w:val="0"/>
          <w:divBdr>
            <w:top w:val="none" w:sz="0" w:space="0" w:color="auto"/>
            <w:left w:val="none" w:sz="0" w:space="0" w:color="auto"/>
            <w:bottom w:val="none" w:sz="0" w:space="0" w:color="auto"/>
            <w:right w:val="none" w:sz="0" w:space="0" w:color="auto"/>
          </w:divBdr>
        </w:div>
      </w:divsChild>
    </w:div>
    <w:div w:id="1449349046">
      <w:bodyDiv w:val="1"/>
      <w:marLeft w:val="0"/>
      <w:marRight w:val="0"/>
      <w:marTop w:val="0"/>
      <w:marBottom w:val="0"/>
      <w:divBdr>
        <w:top w:val="none" w:sz="0" w:space="0" w:color="auto"/>
        <w:left w:val="none" w:sz="0" w:space="0" w:color="auto"/>
        <w:bottom w:val="none" w:sz="0" w:space="0" w:color="auto"/>
        <w:right w:val="none" w:sz="0" w:space="0" w:color="auto"/>
      </w:divBdr>
    </w:div>
    <w:div w:id="1558011683">
      <w:bodyDiv w:val="1"/>
      <w:marLeft w:val="0"/>
      <w:marRight w:val="0"/>
      <w:marTop w:val="0"/>
      <w:marBottom w:val="0"/>
      <w:divBdr>
        <w:top w:val="none" w:sz="0" w:space="0" w:color="auto"/>
        <w:left w:val="none" w:sz="0" w:space="0" w:color="auto"/>
        <w:bottom w:val="none" w:sz="0" w:space="0" w:color="auto"/>
        <w:right w:val="none" w:sz="0" w:space="0" w:color="auto"/>
      </w:divBdr>
    </w:div>
    <w:div w:id="1664577067">
      <w:bodyDiv w:val="1"/>
      <w:marLeft w:val="0"/>
      <w:marRight w:val="0"/>
      <w:marTop w:val="0"/>
      <w:marBottom w:val="0"/>
      <w:divBdr>
        <w:top w:val="none" w:sz="0" w:space="0" w:color="auto"/>
        <w:left w:val="none" w:sz="0" w:space="0" w:color="auto"/>
        <w:bottom w:val="none" w:sz="0" w:space="0" w:color="auto"/>
        <w:right w:val="none" w:sz="0" w:space="0" w:color="auto"/>
      </w:divBdr>
      <w:divsChild>
        <w:div w:id="296376545">
          <w:marLeft w:val="0"/>
          <w:marRight w:val="0"/>
          <w:marTop w:val="240"/>
          <w:marBottom w:val="0"/>
          <w:divBdr>
            <w:top w:val="none" w:sz="0" w:space="0" w:color="auto"/>
            <w:left w:val="none" w:sz="0" w:space="0" w:color="auto"/>
            <w:bottom w:val="none" w:sz="0" w:space="0" w:color="auto"/>
            <w:right w:val="none" w:sz="0" w:space="0" w:color="auto"/>
          </w:divBdr>
        </w:div>
        <w:div w:id="1424449695">
          <w:marLeft w:val="0"/>
          <w:marRight w:val="0"/>
          <w:marTop w:val="240"/>
          <w:marBottom w:val="0"/>
          <w:divBdr>
            <w:top w:val="none" w:sz="0" w:space="0" w:color="auto"/>
            <w:left w:val="none" w:sz="0" w:space="0" w:color="auto"/>
            <w:bottom w:val="none" w:sz="0" w:space="0" w:color="auto"/>
            <w:right w:val="none" w:sz="0" w:space="0" w:color="auto"/>
          </w:divBdr>
        </w:div>
      </w:divsChild>
    </w:div>
    <w:div w:id="1682665132">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872838448">
      <w:bodyDiv w:val="1"/>
      <w:marLeft w:val="0"/>
      <w:marRight w:val="0"/>
      <w:marTop w:val="0"/>
      <w:marBottom w:val="0"/>
      <w:divBdr>
        <w:top w:val="none" w:sz="0" w:space="0" w:color="auto"/>
        <w:left w:val="none" w:sz="0" w:space="0" w:color="auto"/>
        <w:bottom w:val="none" w:sz="0" w:space="0" w:color="auto"/>
        <w:right w:val="none" w:sz="0" w:space="0" w:color="auto"/>
      </w:divBdr>
    </w:div>
    <w:div w:id="1878809529">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1940867396">
      <w:bodyDiv w:val="1"/>
      <w:marLeft w:val="0"/>
      <w:marRight w:val="0"/>
      <w:marTop w:val="0"/>
      <w:marBottom w:val="0"/>
      <w:divBdr>
        <w:top w:val="none" w:sz="0" w:space="0" w:color="auto"/>
        <w:left w:val="none" w:sz="0" w:space="0" w:color="auto"/>
        <w:bottom w:val="none" w:sz="0" w:space="0" w:color="auto"/>
        <w:right w:val="none" w:sz="0" w:space="0" w:color="auto"/>
      </w:divBdr>
    </w:div>
    <w:div w:id="1999453107">
      <w:bodyDiv w:val="1"/>
      <w:marLeft w:val="0"/>
      <w:marRight w:val="0"/>
      <w:marTop w:val="0"/>
      <w:marBottom w:val="0"/>
      <w:divBdr>
        <w:top w:val="none" w:sz="0" w:space="0" w:color="auto"/>
        <w:left w:val="none" w:sz="0" w:space="0" w:color="auto"/>
        <w:bottom w:val="none" w:sz="0" w:space="0" w:color="auto"/>
        <w:right w:val="none" w:sz="0" w:space="0" w:color="auto"/>
      </w:divBdr>
      <w:divsChild>
        <w:div w:id="1532110033">
          <w:marLeft w:val="0"/>
          <w:marRight w:val="0"/>
          <w:marTop w:val="0"/>
          <w:marBottom w:val="0"/>
          <w:divBdr>
            <w:top w:val="none" w:sz="0" w:space="0" w:color="auto"/>
            <w:left w:val="none" w:sz="0" w:space="0" w:color="auto"/>
            <w:bottom w:val="none" w:sz="0" w:space="0" w:color="auto"/>
            <w:right w:val="none" w:sz="0" w:space="0" w:color="auto"/>
          </w:divBdr>
        </w:div>
      </w:divsChild>
    </w:div>
    <w:div w:id="2000036388">
      <w:bodyDiv w:val="1"/>
      <w:marLeft w:val="0"/>
      <w:marRight w:val="0"/>
      <w:marTop w:val="0"/>
      <w:marBottom w:val="0"/>
      <w:divBdr>
        <w:top w:val="none" w:sz="0" w:space="0" w:color="auto"/>
        <w:left w:val="none" w:sz="0" w:space="0" w:color="auto"/>
        <w:bottom w:val="none" w:sz="0" w:space="0" w:color="auto"/>
        <w:right w:val="none" w:sz="0" w:space="0" w:color="auto"/>
      </w:divBdr>
    </w:div>
    <w:div w:id="2009408106">
      <w:bodyDiv w:val="1"/>
      <w:marLeft w:val="0"/>
      <w:marRight w:val="0"/>
      <w:marTop w:val="0"/>
      <w:marBottom w:val="0"/>
      <w:divBdr>
        <w:top w:val="none" w:sz="0" w:space="0" w:color="auto"/>
        <w:left w:val="none" w:sz="0" w:space="0" w:color="auto"/>
        <w:bottom w:val="none" w:sz="0" w:space="0" w:color="auto"/>
        <w:right w:val="none" w:sz="0" w:space="0" w:color="auto"/>
      </w:divBdr>
    </w:div>
    <w:div w:id="2013138056">
      <w:bodyDiv w:val="1"/>
      <w:marLeft w:val="0"/>
      <w:marRight w:val="0"/>
      <w:marTop w:val="0"/>
      <w:marBottom w:val="0"/>
      <w:divBdr>
        <w:top w:val="none" w:sz="0" w:space="0" w:color="auto"/>
        <w:left w:val="none" w:sz="0" w:space="0" w:color="auto"/>
        <w:bottom w:val="none" w:sz="0" w:space="0" w:color="auto"/>
        <w:right w:val="none" w:sz="0" w:space="0" w:color="auto"/>
      </w:divBdr>
    </w:div>
    <w:div w:id="2043742531">
      <w:bodyDiv w:val="1"/>
      <w:marLeft w:val="0"/>
      <w:marRight w:val="0"/>
      <w:marTop w:val="0"/>
      <w:marBottom w:val="0"/>
      <w:divBdr>
        <w:top w:val="none" w:sz="0" w:space="0" w:color="auto"/>
        <w:left w:val="none" w:sz="0" w:space="0" w:color="auto"/>
        <w:bottom w:val="none" w:sz="0" w:space="0" w:color="auto"/>
        <w:right w:val="none" w:sz="0" w:space="0" w:color="auto"/>
      </w:divBdr>
      <w:divsChild>
        <w:div w:id="2071074917">
          <w:marLeft w:val="0"/>
          <w:marRight w:val="0"/>
          <w:marTop w:val="0"/>
          <w:marBottom w:val="0"/>
          <w:divBdr>
            <w:top w:val="none" w:sz="0" w:space="0" w:color="auto"/>
            <w:left w:val="none" w:sz="0" w:space="0" w:color="auto"/>
            <w:bottom w:val="none" w:sz="0" w:space="0" w:color="auto"/>
            <w:right w:val="none" w:sz="0" w:space="0" w:color="auto"/>
          </w:divBdr>
        </w:div>
      </w:divsChild>
    </w:div>
    <w:div w:id="2091348615">
      <w:bodyDiv w:val="1"/>
      <w:marLeft w:val="0"/>
      <w:marRight w:val="0"/>
      <w:marTop w:val="0"/>
      <w:marBottom w:val="0"/>
      <w:divBdr>
        <w:top w:val="none" w:sz="0" w:space="0" w:color="auto"/>
        <w:left w:val="none" w:sz="0" w:space="0" w:color="auto"/>
        <w:bottom w:val="none" w:sz="0" w:space="0" w:color="auto"/>
        <w:right w:val="none" w:sz="0" w:space="0" w:color="auto"/>
      </w:divBdr>
    </w:div>
    <w:div w:id="2093424585">
      <w:bodyDiv w:val="1"/>
      <w:marLeft w:val="0"/>
      <w:marRight w:val="0"/>
      <w:marTop w:val="0"/>
      <w:marBottom w:val="0"/>
      <w:divBdr>
        <w:top w:val="none" w:sz="0" w:space="0" w:color="auto"/>
        <w:left w:val="none" w:sz="0" w:space="0" w:color="auto"/>
        <w:bottom w:val="none" w:sz="0" w:space="0" w:color="auto"/>
        <w:right w:val="none" w:sz="0" w:space="0" w:color="auto"/>
      </w:divBdr>
    </w:div>
    <w:div w:id="209534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wc.de/digitalisierungsinde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3EFF7-AA29-4763-B941-F4CE03FF1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14</Pages>
  <Words>5874</Words>
  <Characters>35246</Characters>
  <Application>Microsoft Office Word</Application>
  <DocSecurity>0</DocSecurity>
  <Lines>293</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Szulc Iwona</dc:creator>
  <cp:keywords/>
  <cp:lastModifiedBy>Standerski Dariusz</cp:lastModifiedBy>
  <cp:revision>26</cp:revision>
  <cp:lastPrinted>2026-01-23T12:54:00Z</cp:lastPrinted>
  <dcterms:created xsi:type="dcterms:W3CDTF">2026-07-13T07:13:00Z</dcterms:created>
  <dcterms:modified xsi:type="dcterms:W3CDTF">2026-07-31T14:04:00Z</dcterms:modified>
</cp:coreProperties>
</file>