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7C2E3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671C75F9" w14:textId="4EF0E3B3" w:rsidR="00000000" w:rsidRPr="00D666FB" w:rsidRDefault="00000000" w:rsidP="002A4C36">
      <w:pPr>
        <w:pStyle w:val="Tytu"/>
        <w:spacing w:after="0"/>
      </w:pPr>
      <w:r w:rsidRPr="00D666FB">
        <w:t>WOJEWODY</w:t>
      </w:r>
      <w:r w:rsidR="00057207">
        <w:t xml:space="preserve"> </w:t>
      </w:r>
      <w:r w:rsidRPr="00D666FB">
        <w:t>POMORSKIEGO</w:t>
      </w:r>
    </w:p>
    <w:p w14:paraId="49E6C6CB" w14:textId="0E697A86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057207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057207">
        <w:rPr>
          <w:rFonts w:cs="Arial"/>
          <w:szCs w:val="24"/>
        </w:rPr>
        <w:t xml:space="preserve"> 21 października 2026 r.</w:t>
      </w:r>
    </w:p>
    <w:p w14:paraId="356544D2" w14:textId="368A2240" w:rsidR="00000000" w:rsidRDefault="00000000" w:rsidP="00191378">
      <w:pPr>
        <w:keepNext/>
        <w:keepLines/>
        <w:spacing w:after="360"/>
        <w:ind w:firstLine="0"/>
        <w:jc w:val="center"/>
        <w:outlineLvl w:val="1"/>
        <w:rPr>
          <w:rFonts w:eastAsiaTheme="majorEastAsia" w:cs="Arial"/>
          <w:b/>
          <w:bCs/>
          <w:sz w:val="28"/>
          <w:szCs w:val="28"/>
        </w:rPr>
      </w:pPr>
      <w:r w:rsidRPr="00724494">
        <w:rPr>
          <w:rStyle w:val="Nagwek2Znak"/>
        </w:rPr>
        <w:t>w</w:t>
      </w:r>
      <w:r w:rsidR="00057207">
        <w:rPr>
          <w:rStyle w:val="Nagwek2Znak"/>
        </w:rPr>
        <w:t xml:space="preserve"> </w:t>
      </w:r>
      <w:r w:rsidRPr="00724494">
        <w:rPr>
          <w:rStyle w:val="Nagwek2Znak"/>
        </w:rPr>
        <w:t>sprawie</w:t>
      </w:r>
      <w:r w:rsidR="00057207">
        <w:t xml:space="preserve"> </w:t>
      </w:r>
      <w:r>
        <w:rPr>
          <w:rFonts w:eastAsiaTheme="majorEastAsia" w:cs="Arial"/>
          <w:b/>
          <w:bCs/>
          <w:sz w:val="28"/>
          <w:szCs w:val="28"/>
        </w:rPr>
        <w:t>zgody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na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udzielenie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bonifikaty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od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opłaty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rocznej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z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tytułu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trwałego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zarządu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ustanowionego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na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nieruchomości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Skarbu</w:t>
      </w:r>
      <w:r w:rsidR="00057207">
        <w:rPr>
          <w:rFonts w:eastAsiaTheme="majorEastAsia" w:cs="Arial"/>
          <w:b/>
          <w:bCs/>
          <w:sz w:val="28"/>
          <w:szCs w:val="28"/>
        </w:rPr>
        <w:t xml:space="preserve"> </w:t>
      </w:r>
      <w:r>
        <w:rPr>
          <w:rFonts w:eastAsiaTheme="majorEastAsia" w:cs="Arial"/>
          <w:b/>
          <w:bCs/>
          <w:sz w:val="28"/>
          <w:szCs w:val="28"/>
        </w:rPr>
        <w:t>Państwa</w:t>
      </w:r>
    </w:p>
    <w:p w14:paraId="090DF56C" w14:textId="32E69FFA" w:rsidR="00000000" w:rsidRPr="00B444CD" w:rsidRDefault="00000000" w:rsidP="00191378">
      <w:pPr>
        <w:spacing w:after="360"/>
        <w:rPr>
          <w:rFonts w:eastAsia="Times New Roman" w:cs="Arial"/>
          <w:szCs w:val="24"/>
          <w:lang w:eastAsia="pl-PL"/>
        </w:rPr>
      </w:pPr>
      <w:r>
        <w:t>Na</w:t>
      </w:r>
      <w:r w:rsidR="00057207">
        <w:t xml:space="preserve"> </w:t>
      </w:r>
      <w:r>
        <w:t>podstawie</w:t>
      </w:r>
      <w:r w:rsidR="00057207">
        <w:t xml:space="preserve"> </w:t>
      </w:r>
      <w:r>
        <w:rPr>
          <w:rFonts w:cs="Arial"/>
          <w:szCs w:val="24"/>
        </w:rPr>
        <w:t>art.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11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ust.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2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i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art.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84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ust.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3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pkt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3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ustawy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z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dnia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21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sierpnia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1997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r.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o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gospodarce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nieruchomościami</w:t>
      </w:r>
      <w:r w:rsidR="00057207">
        <w:rPr>
          <w:rFonts w:cs="Arial"/>
          <w:szCs w:val="24"/>
        </w:rPr>
        <w:t xml:space="preserve"> </w:t>
      </w:r>
      <w:r>
        <w:rPr>
          <w:rFonts w:eastAsia="Times New Roman" w:cs="Arial"/>
          <w:szCs w:val="24"/>
          <w:lang w:eastAsia="pl-PL"/>
        </w:rPr>
        <w:t>(</w:t>
      </w:r>
      <w:r w:rsidRPr="00191378">
        <w:rPr>
          <w:rFonts w:eastAsia="Times New Roman" w:cs="Arial"/>
          <w:szCs w:val="24"/>
          <w:lang w:eastAsia="pl-PL"/>
        </w:rPr>
        <w:t>Dz.</w:t>
      </w:r>
      <w:r w:rsidR="00057207">
        <w:rPr>
          <w:rFonts w:eastAsia="Times New Roman" w:cs="Arial"/>
          <w:szCs w:val="24"/>
          <w:lang w:eastAsia="pl-PL"/>
        </w:rPr>
        <w:t xml:space="preserve"> </w:t>
      </w:r>
      <w:r w:rsidRPr="00191378">
        <w:rPr>
          <w:rFonts w:eastAsia="Times New Roman" w:cs="Arial"/>
          <w:szCs w:val="24"/>
          <w:lang w:eastAsia="pl-PL"/>
        </w:rPr>
        <w:t>U.</w:t>
      </w:r>
      <w:r w:rsidR="00057207">
        <w:rPr>
          <w:rFonts w:eastAsia="Times New Roman" w:cs="Arial"/>
          <w:szCs w:val="24"/>
          <w:lang w:eastAsia="pl-PL"/>
        </w:rPr>
        <w:t xml:space="preserve"> </w:t>
      </w:r>
      <w:r w:rsidRPr="00191378">
        <w:rPr>
          <w:rFonts w:eastAsia="Times New Roman" w:cs="Arial"/>
          <w:szCs w:val="24"/>
          <w:lang w:eastAsia="pl-PL"/>
        </w:rPr>
        <w:t>z</w:t>
      </w:r>
      <w:r w:rsidR="00057207">
        <w:rPr>
          <w:rFonts w:eastAsia="Times New Roman" w:cs="Arial"/>
          <w:szCs w:val="24"/>
          <w:lang w:eastAsia="pl-PL"/>
        </w:rPr>
        <w:t xml:space="preserve"> </w:t>
      </w:r>
      <w:r w:rsidRPr="00191378">
        <w:rPr>
          <w:rFonts w:eastAsia="Times New Roman" w:cs="Arial"/>
          <w:szCs w:val="24"/>
          <w:lang w:eastAsia="pl-PL"/>
        </w:rPr>
        <w:t>2026</w:t>
      </w:r>
      <w:r w:rsidR="00057207">
        <w:rPr>
          <w:rFonts w:eastAsia="Times New Roman" w:cs="Arial"/>
          <w:szCs w:val="24"/>
          <w:lang w:eastAsia="pl-PL"/>
        </w:rPr>
        <w:t xml:space="preserve"> </w:t>
      </w:r>
      <w:r w:rsidRPr="00191378">
        <w:rPr>
          <w:rFonts w:eastAsia="Times New Roman" w:cs="Arial"/>
          <w:szCs w:val="24"/>
          <w:lang w:eastAsia="pl-PL"/>
        </w:rPr>
        <w:t>r.</w:t>
      </w:r>
      <w:r w:rsidR="00057207">
        <w:rPr>
          <w:rFonts w:eastAsia="Times New Roman" w:cs="Arial"/>
          <w:szCs w:val="24"/>
          <w:lang w:eastAsia="pl-PL"/>
        </w:rPr>
        <w:t xml:space="preserve"> </w:t>
      </w:r>
      <w:r w:rsidRPr="00191378">
        <w:rPr>
          <w:rFonts w:eastAsia="Times New Roman" w:cs="Arial"/>
          <w:szCs w:val="24"/>
          <w:lang w:eastAsia="pl-PL"/>
        </w:rPr>
        <w:t>poz.</w:t>
      </w:r>
      <w:r w:rsidR="00057207">
        <w:rPr>
          <w:rFonts w:eastAsia="Times New Roman" w:cs="Arial"/>
          <w:szCs w:val="24"/>
          <w:lang w:eastAsia="pl-PL"/>
        </w:rPr>
        <w:t xml:space="preserve"> </w:t>
      </w:r>
      <w:r w:rsidRPr="00191378">
        <w:rPr>
          <w:rFonts w:eastAsia="Times New Roman" w:cs="Arial"/>
          <w:szCs w:val="24"/>
          <w:lang w:eastAsia="pl-PL"/>
        </w:rPr>
        <w:t>399,</w:t>
      </w:r>
      <w:r w:rsidR="00057207">
        <w:rPr>
          <w:rFonts w:eastAsia="Times New Roman" w:cs="Arial"/>
          <w:szCs w:val="24"/>
          <w:lang w:eastAsia="pl-PL"/>
        </w:rPr>
        <w:t xml:space="preserve"> </w:t>
      </w:r>
      <w:r w:rsidRPr="00191378">
        <w:rPr>
          <w:rFonts w:eastAsia="Times New Roman" w:cs="Arial"/>
          <w:szCs w:val="24"/>
          <w:lang w:eastAsia="pl-PL"/>
        </w:rPr>
        <w:t>875</w:t>
      </w:r>
      <w:r w:rsidR="00057207">
        <w:rPr>
          <w:rFonts w:eastAsia="Times New Roman" w:cs="Arial"/>
          <w:szCs w:val="24"/>
          <w:lang w:eastAsia="pl-PL"/>
        </w:rPr>
        <w:t xml:space="preserve"> </w:t>
      </w:r>
      <w:r w:rsidRPr="00191378">
        <w:rPr>
          <w:rFonts w:eastAsia="Times New Roman" w:cs="Arial"/>
          <w:szCs w:val="24"/>
          <w:lang w:eastAsia="pl-PL"/>
        </w:rPr>
        <w:t>i</w:t>
      </w:r>
      <w:r w:rsidR="00057207">
        <w:rPr>
          <w:rFonts w:eastAsia="Times New Roman" w:cs="Arial"/>
          <w:szCs w:val="24"/>
          <w:lang w:eastAsia="pl-PL"/>
        </w:rPr>
        <w:t xml:space="preserve"> </w:t>
      </w:r>
      <w:r w:rsidRPr="00191378">
        <w:rPr>
          <w:rFonts w:eastAsia="Times New Roman" w:cs="Arial"/>
          <w:szCs w:val="24"/>
          <w:lang w:eastAsia="pl-PL"/>
        </w:rPr>
        <w:t>912</w:t>
      </w:r>
      <w:r w:rsidRPr="00A5084E">
        <w:rPr>
          <w:rFonts w:eastAsia="Times New Roman" w:cs="Arial"/>
          <w:szCs w:val="24"/>
          <w:lang w:eastAsia="pl-PL"/>
        </w:rPr>
        <w:t>)</w:t>
      </w:r>
      <w:r w:rsidR="00057207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>zarządza</w:t>
      </w:r>
      <w:r w:rsidR="00057207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>się,</w:t>
      </w:r>
      <w:r w:rsidR="00057207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>co</w:t>
      </w:r>
      <w:r w:rsidR="00057207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>następuje:</w:t>
      </w:r>
    </w:p>
    <w:p w14:paraId="778CEE7F" w14:textId="54940EB7" w:rsidR="00000000" w:rsidRPr="00191378" w:rsidRDefault="00000000" w:rsidP="00191378">
      <w:pPr>
        <w:rPr>
          <w:rFonts w:eastAsia="Times New Roman" w:cs="Arial"/>
          <w:szCs w:val="24"/>
        </w:rPr>
      </w:pPr>
      <w:bookmarkStart w:id="0" w:name="_Hlk71116339"/>
      <w:r w:rsidRPr="008644C3">
        <w:t>§</w:t>
      </w:r>
      <w:r w:rsidR="00057207">
        <w:t xml:space="preserve"> </w:t>
      </w:r>
      <w:r>
        <w:t>1.</w:t>
      </w:r>
      <w:bookmarkEnd w:id="0"/>
      <w:r w:rsidR="00057207">
        <w:rPr>
          <w:rFonts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Wyraża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się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zgodę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Staroście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Bytowskiemu</w:t>
      </w:r>
      <w:r w:rsidRPr="00C91B68">
        <w:rPr>
          <w:rFonts w:eastAsia="Times New Roman" w:cs="Arial"/>
          <w:szCs w:val="24"/>
        </w:rPr>
        <w:t>,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wykonującemu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zadania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z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zakresu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administracji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rządowej,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na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udzielenie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bCs/>
          <w:szCs w:val="24"/>
        </w:rPr>
        <w:t>Komendzie</w:t>
      </w:r>
      <w:r w:rsidR="00057207">
        <w:rPr>
          <w:rFonts w:eastAsia="Times New Roman" w:cs="Arial"/>
          <w:bCs/>
          <w:szCs w:val="24"/>
        </w:rPr>
        <w:t xml:space="preserve"> </w:t>
      </w:r>
      <w:r w:rsidRPr="00C91B68">
        <w:rPr>
          <w:rFonts w:eastAsia="Times New Roman" w:cs="Arial"/>
          <w:bCs/>
          <w:szCs w:val="24"/>
        </w:rPr>
        <w:t>Powiatowej</w:t>
      </w:r>
      <w:r w:rsidR="00057207">
        <w:rPr>
          <w:rFonts w:eastAsia="Times New Roman" w:cs="Arial"/>
          <w:bCs/>
          <w:szCs w:val="24"/>
        </w:rPr>
        <w:t xml:space="preserve"> </w:t>
      </w:r>
      <w:r w:rsidRPr="00C91B68">
        <w:rPr>
          <w:rFonts w:eastAsia="Times New Roman" w:cs="Arial"/>
          <w:bCs/>
          <w:szCs w:val="24"/>
        </w:rPr>
        <w:t>Państwowej</w:t>
      </w:r>
      <w:r w:rsidR="00057207">
        <w:rPr>
          <w:rFonts w:eastAsia="Times New Roman" w:cs="Arial"/>
          <w:bCs/>
          <w:szCs w:val="24"/>
        </w:rPr>
        <w:t xml:space="preserve"> </w:t>
      </w:r>
      <w:r w:rsidRPr="00C91B68">
        <w:rPr>
          <w:rFonts w:eastAsia="Times New Roman" w:cs="Arial"/>
          <w:bCs/>
          <w:szCs w:val="24"/>
        </w:rPr>
        <w:t>Straży</w:t>
      </w:r>
      <w:r w:rsidR="00057207">
        <w:rPr>
          <w:rFonts w:eastAsia="Times New Roman" w:cs="Arial"/>
          <w:bCs/>
          <w:szCs w:val="24"/>
        </w:rPr>
        <w:t xml:space="preserve"> </w:t>
      </w:r>
      <w:r w:rsidRPr="00C91B68">
        <w:rPr>
          <w:rFonts w:eastAsia="Times New Roman" w:cs="Arial"/>
          <w:bCs/>
          <w:szCs w:val="24"/>
        </w:rPr>
        <w:t>Pożarnej</w:t>
      </w:r>
      <w:r w:rsidR="00057207">
        <w:rPr>
          <w:rFonts w:eastAsia="Times New Roman" w:cs="Arial"/>
          <w:bCs/>
          <w:szCs w:val="24"/>
        </w:rPr>
        <w:t xml:space="preserve"> </w:t>
      </w:r>
      <w:r w:rsidRPr="00C91B68">
        <w:rPr>
          <w:rFonts w:eastAsia="Times New Roman" w:cs="Arial"/>
          <w:bCs/>
          <w:szCs w:val="24"/>
        </w:rPr>
        <w:t>w</w:t>
      </w:r>
      <w:r w:rsidR="00057207">
        <w:rPr>
          <w:rFonts w:eastAsia="Times New Roman" w:cs="Arial"/>
          <w:bCs/>
          <w:szCs w:val="24"/>
        </w:rPr>
        <w:t xml:space="preserve"> </w:t>
      </w:r>
      <w:r w:rsidRPr="00191378">
        <w:rPr>
          <w:rFonts w:eastAsia="Times New Roman" w:cs="Arial"/>
          <w:bCs/>
          <w:szCs w:val="24"/>
        </w:rPr>
        <w:t>Bytowie</w:t>
      </w:r>
      <w:r w:rsidR="00057207">
        <w:rPr>
          <w:rFonts w:eastAsia="Times New Roman" w:cs="Arial"/>
          <w:bCs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w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202</w:t>
      </w:r>
      <w:r>
        <w:rPr>
          <w:rFonts w:eastAsia="Times New Roman" w:cs="Arial"/>
          <w:szCs w:val="24"/>
        </w:rPr>
        <w:t>6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r.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bonifikaty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w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wysokości</w:t>
      </w:r>
      <w:r w:rsidR="00057207">
        <w:rPr>
          <w:rFonts w:eastAsia="Times New Roman" w:cs="Arial"/>
          <w:szCs w:val="24"/>
        </w:rPr>
        <w:t xml:space="preserve"> </w:t>
      </w:r>
      <w:r>
        <w:rPr>
          <w:rFonts w:eastAsia="Times New Roman" w:cs="Arial"/>
          <w:szCs w:val="24"/>
        </w:rPr>
        <w:t>95</w:t>
      </w:r>
      <w:r w:rsidRPr="00C91B68">
        <w:rPr>
          <w:rFonts w:eastAsia="Times New Roman" w:cs="Arial"/>
          <w:szCs w:val="24"/>
        </w:rPr>
        <w:t>%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od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opłaty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rocznej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z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tytułu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trwałego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zarządu,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ustanowionego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na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zabudowanej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nieruchomości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Skarbu</w:t>
      </w:r>
      <w:r w:rsidR="00057207">
        <w:rPr>
          <w:rFonts w:eastAsia="Times New Roman" w:cs="Arial"/>
          <w:szCs w:val="24"/>
        </w:rPr>
        <w:t xml:space="preserve"> </w:t>
      </w:r>
      <w:r w:rsidRPr="00C91B68">
        <w:rPr>
          <w:rFonts w:eastAsia="Times New Roman" w:cs="Arial"/>
          <w:szCs w:val="24"/>
        </w:rPr>
        <w:t>Państwa</w:t>
      </w:r>
      <w:r>
        <w:rPr>
          <w:rFonts w:eastAsia="Times New Roman" w:cs="Arial"/>
          <w:szCs w:val="24"/>
        </w:rPr>
        <w:t>,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oznaczonej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w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ewidencji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gruntów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i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budynków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jako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działka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nr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34/25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o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powierzchni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0,7180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ha,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obręb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nr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0005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(Pięć),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gmina</w:t>
      </w:r>
      <w:r w:rsidR="00057207">
        <w:rPr>
          <w:rFonts w:eastAsia="Times New Roman" w:cs="Arial"/>
          <w:szCs w:val="24"/>
        </w:rPr>
        <w:t xml:space="preserve"> </w:t>
      </w:r>
      <w:r w:rsidRPr="00191378">
        <w:rPr>
          <w:rFonts w:eastAsia="Times New Roman" w:cs="Arial"/>
          <w:szCs w:val="24"/>
        </w:rPr>
        <w:t>Miastko</w:t>
      </w:r>
      <w:r>
        <w:rPr>
          <w:rFonts w:cs="Arial"/>
          <w:szCs w:val="24"/>
        </w:rPr>
        <w:t>.</w:t>
      </w:r>
    </w:p>
    <w:p w14:paraId="74A67C2A" w14:textId="60C0A6DB" w:rsidR="00000000" w:rsidRPr="00191378" w:rsidRDefault="00000000" w:rsidP="00191378">
      <w:pPr>
        <w:spacing w:after="720"/>
        <w:rPr>
          <w:rFonts w:cs="Arial"/>
          <w:szCs w:val="24"/>
        </w:rPr>
      </w:pPr>
      <w:r>
        <w:rPr>
          <w:rFonts w:cs="Arial"/>
          <w:szCs w:val="24"/>
        </w:rPr>
        <w:t>§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2.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Zarządzenie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wchodzi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w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życie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z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dniem</w:t>
      </w:r>
      <w:r w:rsidR="0005720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podpisania.</w:t>
      </w:r>
    </w:p>
    <w:p w14:paraId="426AEBD0" w14:textId="77777777" w:rsidR="00057207" w:rsidRDefault="00057207" w:rsidP="00057207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1AE56920" w14:textId="77777777" w:rsidR="00057207" w:rsidRDefault="00057207" w:rsidP="00057207">
      <w:pPr>
        <w:ind w:left="4536" w:firstLine="0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6DFEACF1" w14:textId="77777777" w:rsidR="00057207" w:rsidRDefault="00057207" w:rsidP="00057207">
      <w:pPr>
        <w:ind w:left="4536" w:firstLine="0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31F6452E" w14:textId="099208DE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5F3"/>
    <w:rsid w:val="00057207"/>
    <w:rsid w:val="009F15F3"/>
    <w:rsid w:val="00F1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A167E"/>
  <w15:docId w15:val="{3CC01363-30F6-4084-B48C-FEC07F23C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udzielenie bonifikaty od opłaty rocznej z tytułu trwałego zarządu ustanowionego na nieruchomości Skarbu Państwa</dc:title>
  <dc:creator>Maria Leszczyńska</dc:creator>
  <cp:lastModifiedBy>Dawid Kwidziński</cp:lastModifiedBy>
  <cp:revision>32</cp:revision>
  <cp:lastPrinted>2017-01-05T08:10:00Z</cp:lastPrinted>
  <dcterms:created xsi:type="dcterms:W3CDTF">2021-05-05T14:26:00Z</dcterms:created>
  <dcterms:modified xsi:type="dcterms:W3CDTF">2026-10-22T05:48:00Z</dcterms:modified>
</cp:coreProperties>
</file>