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B690" w14:textId="77777777" w:rsidR="0074648F" w:rsidRDefault="0074648F" w:rsidP="00A87232">
      <w:pPr>
        <w:rPr>
          <w:b/>
          <w:sz w:val="28"/>
          <w:szCs w:val="28"/>
        </w:rPr>
      </w:pPr>
    </w:p>
    <w:p w14:paraId="7FF12397" w14:textId="77777777" w:rsidR="0074648F" w:rsidRDefault="0074648F" w:rsidP="00A87232">
      <w:pPr>
        <w:rPr>
          <w:b/>
          <w:sz w:val="28"/>
          <w:szCs w:val="28"/>
        </w:rPr>
      </w:pPr>
    </w:p>
    <w:p w14:paraId="608CC819" w14:textId="580CD917" w:rsidR="0087127F" w:rsidRPr="0087127F" w:rsidRDefault="0087127F" w:rsidP="00A87232">
      <w:pPr>
        <w:rPr>
          <w:b/>
          <w:sz w:val="28"/>
          <w:szCs w:val="28"/>
        </w:rPr>
      </w:pPr>
      <w:r w:rsidRPr="0087127F">
        <w:rPr>
          <w:b/>
          <w:sz w:val="28"/>
          <w:szCs w:val="28"/>
        </w:rPr>
        <w:t>Załącznik nr 4 do RK Kryteria oceny merytorycznej</w:t>
      </w:r>
      <w:r w:rsidR="00B5696F">
        <w:rPr>
          <w:rStyle w:val="Odwoanieprzypisudolnego"/>
          <w:b/>
          <w:sz w:val="28"/>
          <w:szCs w:val="28"/>
        </w:rPr>
        <w:footnoteReference w:id="2"/>
      </w:r>
    </w:p>
    <w:p w14:paraId="3AD37026" w14:textId="09F6BFFB" w:rsidR="008E3898" w:rsidRPr="0087127F" w:rsidRDefault="008E3898" w:rsidP="00B10C84">
      <w:pPr>
        <w:rPr>
          <w:b/>
          <w:sz w:val="24"/>
          <w:szCs w:val="24"/>
        </w:rPr>
      </w:pPr>
      <w:r w:rsidRPr="0087127F">
        <w:rPr>
          <w:b/>
          <w:sz w:val="24"/>
          <w:szCs w:val="24"/>
        </w:rPr>
        <w:t>KOMPONENT A:</w:t>
      </w:r>
    </w:p>
    <w:tbl>
      <w:tblPr>
        <w:tblpPr w:leftFromText="141" w:rightFromText="141" w:vertAnchor="text" w:tblpX="-147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32"/>
        <w:gridCol w:w="5386"/>
        <w:gridCol w:w="1418"/>
      </w:tblGrid>
      <w:tr w:rsidR="00985352" w:rsidRPr="000E16F9" w14:paraId="79EE175E" w14:textId="77777777" w:rsidTr="005D642D">
        <w:trPr>
          <w:trHeight w:val="420"/>
        </w:trPr>
        <w:tc>
          <w:tcPr>
            <w:tcW w:w="9498" w:type="dxa"/>
            <w:gridSpan w:val="4"/>
            <w:shd w:val="clear" w:color="auto" w:fill="0070C0"/>
            <w:vAlign w:val="center"/>
          </w:tcPr>
          <w:p w14:paraId="5E623DEA" w14:textId="77777777" w:rsidR="00985352" w:rsidRPr="007037C0" w:rsidRDefault="00985352" w:rsidP="005D642D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sz w:val="28"/>
                <w:szCs w:val="24"/>
              </w:rPr>
            </w:pPr>
            <w:r w:rsidRPr="007037C0">
              <w:rPr>
                <w:rFonts w:cstheme="minorHAnsi"/>
                <w:b/>
                <w:bCs/>
                <w:color w:val="FFFFFF"/>
                <w:sz w:val="28"/>
                <w:szCs w:val="24"/>
                <w:lang w:eastAsia="pl-PL"/>
              </w:rPr>
              <w:t>KRYTERIA OCENY MERYTORYCZNEJ</w:t>
            </w:r>
          </w:p>
        </w:tc>
      </w:tr>
      <w:tr w:rsidR="00985352" w:rsidRPr="000E16F9" w14:paraId="213DC831" w14:textId="77777777" w:rsidTr="005D642D">
        <w:trPr>
          <w:trHeight w:val="420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3E03576D" w14:textId="77777777" w:rsidR="00985352" w:rsidRPr="007037C0" w:rsidRDefault="00985352" w:rsidP="005D642D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FFFFFF"/>
                <w:sz w:val="28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FFFFFF"/>
                <w:sz w:val="28"/>
                <w:szCs w:val="24"/>
                <w:lang w:eastAsia="pl-PL"/>
              </w:rPr>
              <w:t>KRYTERIA DOSTĘPU</w:t>
            </w:r>
          </w:p>
        </w:tc>
      </w:tr>
      <w:tr w:rsidR="00985352" w:rsidRPr="000E16F9" w14:paraId="105EC794" w14:textId="77777777" w:rsidTr="001A71B9">
        <w:trPr>
          <w:trHeight w:val="403"/>
        </w:trPr>
        <w:tc>
          <w:tcPr>
            <w:tcW w:w="562" w:type="dxa"/>
            <w:shd w:val="clear" w:color="auto" w:fill="auto"/>
            <w:vAlign w:val="center"/>
          </w:tcPr>
          <w:p w14:paraId="5A35C03D" w14:textId="77777777" w:rsidR="00985352" w:rsidRPr="007037C0" w:rsidRDefault="00985352" w:rsidP="005D642D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B1CC617" w14:textId="77777777" w:rsidR="00985352" w:rsidRPr="007037C0" w:rsidRDefault="00985352" w:rsidP="005D642D">
            <w:pPr>
              <w:spacing w:before="120" w:after="120" w:line="300" w:lineRule="atLeast"/>
              <w:jc w:val="center"/>
              <w:rPr>
                <w:rFonts w:cstheme="minorHAnsi"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color w:val="005FE1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9E849B4" w14:textId="77777777" w:rsidR="00985352" w:rsidRPr="007037C0" w:rsidRDefault="00985352" w:rsidP="005D642D">
            <w:pPr>
              <w:spacing w:before="120" w:after="120" w:line="300" w:lineRule="atLeast"/>
              <w:jc w:val="center"/>
              <w:rPr>
                <w:rFonts w:cstheme="minorHAnsi"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 xml:space="preserve">Opis kryterium wraz z metodologią </w:t>
            </w: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br/>
              <w:t>przyznawania punktów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606710" w14:textId="77777777" w:rsidR="00985352" w:rsidRPr="007037C0" w:rsidRDefault="00985352" w:rsidP="005D642D">
            <w:pPr>
              <w:spacing w:before="120" w:after="120" w:line="300" w:lineRule="atLeast"/>
              <w:jc w:val="center"/>
              <w:rPr>
                <w:rFonts w:cstheme="minorHAnsi"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Ocena</w:t>
            </w:r>
          </w:p>
        </w:tc>
      </w:tr>
      <w:tr w:rsidR="00985352" w:rsidRPr="000E16F9" w14:paraId="5E52F1F4" w14:textId="77777777" w:rsidTr="001A71B9">
        <w:trPr>
          <w:trHeight w:val="284"/>
        </w:trPr>
        <w:tc>
          <w:tcPr>
            <w:tcW w:w="562" w:type="dxa"/>
          </w:tcPr>
          <w:p w14:paraId="1F1B286C" w14:textId="77777777" w:rsidR="00985352" w:rsidRPr="007037C0" w:rsidRDefault="00985352" w:rsidP="005D642D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2" w:type="dxa"/>
          </w:tcPr>
          <w:p w14:paraId="120EF722" w14:textId="0E2D4969" w:rsidR="00985352" w:rsidRPr="005D642D" w:rsidRDefault="00985352" w:rsidP="005D642D">
            <w:pPr>
              <w:spacing w:before="120" w:after="120" w:line="30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106E5">
              <w:rPr>
                <w:b/>
                <w:color w:val="000000" w:themeColor="text1"/>
                <w:sz w:val="24"/>
                <w:szCs w:val="24"/>
              </w:rPr>
              <w:t xml:space="preserve">Zgodność </w:t>
            </w:r>
            <w:r w:rsidR="000E1C42">
              <w:rPr>
                <w:b/>
                <w:color w:val="000000" w:themeColor="text1"/>
                <w:sz w:val="24"/>
                <w:szCs w:val="24"/>
              </w:rPr>
              <w:t>Z</w:t>
            </w:r>
            <w:r w:rsidR="00382929">
              <w:rPr>
                <w:b/>
                <w:color w:val="000000" w:themeColor="text1"/>
                <w:sz w:val="24"/>
                <w:szCs w:val="24"/>
              </w:rPr>
              <w:t>adania</w:t>
            </w:r>
            <w:r w:rsidRPr="00E1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2929">
              <w:rPr>
                <w:b/>
                <w:color w:val="000000" w:themeColor="text1"/>
                <w:sz w:val="24"/>
                <w:szCs w:val="24"/>
              </w:rPr>
              <w:br/>
            </w:r>
            <w:r w:rsidRPr="00E106E5">
              <w:rPr>
                <w:b/>
                <w:color w:val="000000" w:themeColor="text1"/>
                <w:sz w:val="24"/>
                <w:szCs w:val="24"/>
              </w:rPr>
              <w:t>z zakresem tematycznym konkursu</w:t>
            </w:r>
          </w:p>
        </w:tc>
        <w:tc>
          <w:tcPr>
            <w:tcW w:w="5386" w:type="dxa"/>
          </w:tcPr>
          <w:p w14:paraId="632B8E9E" w14:textId="33C270CE" w:rsidR="00985352" w:rsidRPr="000E16F9" w:rsidRDefault="009C0170" w:rsidP="005D642D">
            <w:pPr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 w:rsidRPr="009D7B9A">
              <w:rPr>
                <w:rFonts w:cstheme="minorHAnsi"/>
                <w:sz w:val="24"/>
                <w:szCs w:val="24"/>
              </w:rPr>
              <w:t>W ramach kryterium ocenie podlega</w:t>
            </w:r>
            <w:r w:rsidR="00AC56FB">
              <w:rPr>
                <w:rFonts w:cstheme="minorHAnsi"/>
                <w:sz w:val="24"/>
                <w:szCs w:val="24"/>
              </w:rPr>
              <w:t>,</w:t>
            </w:r>
            <w:r w:rsidRPr="009D7B9A">
              <w:rPr>
                <w:rFonts w:cstheme="minorHAnsi"/>
                <w:sz w:val="24"/>
                <w:szCs w:val="24"/>
              </w:rPr>
              <w:t xml:space="preserve"> czy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382929">
              <w:rPr>
                <w:rFonts w:cstheme="minorHAnsi"/>
                <w:sz w:val="24"/>
                <w:szCs w:val="24"/>
              </w:rPr>
              <w:t>adanie</w:t>
            </w:r>
            <w:r w:rsidRPr="009D7B9A">
              <w:rPr>
                <w:rFonts w:cstheme="minorHAnsi"/>
                <w:sz w:val="24"/>
                <w:szCs w:val="24"/>
              </w:rPr>
              <w:t xml:space="preserve"> jest</w:t>
            </w:r>
            <w:r w:rsidR="009D7B9A">
              <w:rPr>
                <w:rFonts w:cstheme="minorHAnsi"/>
                <w:sz w:val="24"/>
                <w:szCs w:val="24"/>
              </w:rPr>
              <w:t xml:space="preserve"> </w:t>
            </w:r>
            <w:r w:rsidRPr="009D7B9A">
              <w:rPr>
                <w:rFonts w:cstheme="minorHAnsi"/>
                <w:sz w:val="24"/>
                <w:szCs w:val="24"/>
              </w:rPr>
              <w:t>zgodn</w:t>
            </w:r>
            <w:r w:rsidR="00382929">
              <w:rPr>
                <w:rFonts w:cstheme="minorHAnsi"/>
                <w:sz w:val="24"/>
                <w:szCs w:val="24"/>
              </w:rPr>
              <w:t>e</w:t>
            </w:r>
            <w:r w:rsidRPr="009D7B9A">
              <w:rPr>
                <w:rFonts w:cstheme="minorHAnsi"/>
                <w:sz w:val="24"/>
                <w:szCs w:val="24"/>
              </w:rPr>
              <w:t xml:space="preserve"> z zakresem tematycznym konkursu</w:t>
            </w:r>
            <w:r w:rsidR="00721B89">
              <w:rPr>
                <w:rFonts w:cstheme="minorHAnsi"/>
                <w:sz w:val="24"/>
                <w:szCs w:val="24"/>
              </w:rPr>
              <w:t>, tj. s</w:t>
            </w:r>
            <w:r w:rsidR="00721B89" w:rsidRPr="00721B89">
              <w:rPr>
                <w:rFonts w:cstheme="minorHAnsi"/>
                <w:sz w:val="24"/>
                <w:szCs w:val="24"/>
              </w:rPr>
              <w:t>tworzeni</w:t>
            </w:r>
            <w:r w:rsidR="00382929">
              <w:rPr>
                <w:rFonts w:cstheme="minorHAnsi"/>
                <w:sz w:val="24"/>
                <w:szCs w:val="24"/>
              </w:rPr>
              <w:t>e</w:t>
            </w:r>
            <w:r w:rsidR="00721B89" w:rsidRPr="00721B89">
              <w:rPr>
                <w:rFonts w:cstheme="minorHAnsi"/>
                <w:sz w:val="24"/>
                <w:szCs w:val="24"/>
              </w:rPr>
              <w:t>, uruchomieni</w:t>
            </w:r>
            <w:r w:rsidR="00382929">
              <w:rPr>
                <w:rFonts w:cstheme="minorHAnsi"/>
                <w:sz w:val="24"/>
                <w:szCs w:val="24"/>
              </w:rPr>
              <w:t>e</w:t>
            </w:r>
            <w:r w:rsidR="00721B89" w:rsidRPr="00721B89">
              <w:rPr>
                <w:rFonts w:cstheme="minorHAnsi"/>
                <w:sz w:val="24"/>
                <w:szCs w:val="24"/>
              </w:rPr>
              <w:t xml:space="preserve"> i utrzymani</w:t>
            </w:r>
            <w:r w:rsidR="00382929">
              <w:rPr>
                <w:rFonts w:cstheme="minorHAnsi"/>
                <w:sz w:val="24"/>
                <w:szCs w:val="24"/>
              </w:rPr>
              <w:t>e</w:t>
            </w:r>
            <w:r w:rsidR="00721B89" w:rsidRPr="00721B89">
              <w:rPr>
                <w:rFonts w:cstheme="minorHAnsi"/>
                <w:sz w:val="24"/>
                <w:szCs w:val="24"/>
              </w:rPr>
              <w:t xml:space="preserve"> platformy </w:t>
            </w:r>
            <w:proofErr w:type="spellStart"/>
            <w:r w:rsidR="00721B89" w:rsidRPr="00721B89">
              <w:rPr>
                <w:rFonts w:cstheme="minorHAnsi"/>
                <w:sz w:val="24"/>
                <w:szCs w:val="24"/>
              </w:rPr>
              <w:t>VoD</w:t>
            </w:r>
            <w:proofErr w:type="spellEnd"/>
            <w:r w:rsidR="00721B89" w:rsidRPr="00721B89">
              <w:rPr>
                <w:rFonts w:cstheme="minorHAnsi"/>
                <w:sz w:val="24"/>
                <w:szCs w:val="24"/>
              </w:rPr>
              <w:t xml:space="preserve"> </w:t>
            </w:r>
            <w:r w:rsidRPr="009D7B9A">
              <w:rPr>
                <w:rFonts w:cstheme="minorHAnsi"/>
                <w:sz w:val="24"/>
                <w:szCs w:val="24"/>
              </w:rPr>
              <w:t>oraz przyczyni się do osiągnięcia celu głównego przedsięwzięcia</w:t>
            </w:r>
            <w:r w:rsidR="00AC56F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90B373E" w14:textId="77777777" w:rsidR="00985352" w:rsidRPr="000E16F9" w:rsidRDefault="00985352" w:rsidP="005D642D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t>TAK/NIE</w:t>
            </w:r>
          </w:p>
        </w:tc>
      </w:tr>
      <w:tr w:rsidR="002477D1" w:rsidRPr="000E16F9" w14:paraId="4E6D9D64" w14:textId="77777777" w:rsidTr="001A71B9">
        <w:trPr>
          <w:trHeight w:val="284"/>
        </w:trPr>
        <w:tc>
          <w:tcPr>
            <w:tcW w:w="562" w:type="dxa"/>
          </w:tcPr>
          <w:p w14:paraId="2DB9E834" w14:textId="74FC2A7A" w:rsidR="002477D1" w:rsidRDefault="002477D1" w:rsidP="002477D1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2" w:type="dxa"/>
          </w:tcPr>
          <w:p w14:paraId="500DF07A" w14:textId="38593F05" w:rsidR="002477D1" w:rsidRDefault="002477D1" w:rsidP="002477D1">
            <w:pPr>
              <w:spacing w:before="120" w:after="120" w:line="300" w:lineRule="atLeas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Zgodność produktów </w:t>
            </w:r>
            <w:r w:rsidR="000E1C42">
              <w:rPr>
                <w:b/>
                <w:color w:val="000000" w:themeColor="text1"/>
                <w:sz w:val="24"/>
                <w:szCs w:val="24"/>
              </w:rPr>
              <w:t>Z</w:t>
            </w:r>
            <w:r w:rsidR="00382929">
              <w:rPr>
                <w:b/>
                <w:color w:val="000000" w:themeColor="text1"/>
                <w:sz w:val="24"/>
                <w:szCs w:val="24"/>
              </w:rPr>
              <w:t>adania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ze standardami określonymi w R</w:t>
            </w:r>
            <w:r w:rsidR="00E34E31">
              <w:rPr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386" w:type="dxa"/>
          </w:tcPr>
          <w:p w14:paraId="41CF4D24" w14:textId="14FD9ABE" w:rsidR="002477D1" w:rsidRDefault="002477D1" w:rsidP="002477D1">
            <w:pPr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 w:rsidRPr="002477D1">
              <w:rPr>
                <w:rFonts w:cstheme="minorHAnsi"/>
                <w:sz w:val="24"/>
                <w:szCs w:val="24"/>
              </w:rPr>
              <w:t xml:space="preserve">W ramach kryterium ocenie podlega, czy </w:t>
            </w:r>
            <w:r>
              <w:rPr>
                <w:rFonts w:cstheme="minorHAnsi"/>
                <w:sz w:val="24"/>
                <w:szCs w:val="24"/>
              </w:rPr>
              <w:t xml:space="preserve">produkt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382929">
              <w:rPr>
                <w:rFonts w:cstheme="minorHAnsi"/>
                <w:sz w:val="24"/>
                <w:szCs w:val="24"/>
              </w:rPr>
              <w:t>adania</w:t>
            </w:r>
            <w:r>
              <w:rPr>
                <w:rFonts w:cstheme="minorHAnsi"/>
                <w:sz w:val="24"/>
                <w:szCs w:val="24"/>
              </w:rPr>
              <w:t xml:space="preserve">, tj. </w:t>
            </w:r>
            <w:r w:rsidR="00DF621B">
              <w:rPr>
                <w:rFonts w:cstheme="minorHAnsi"/>
                <w:sz w:val="24"/>
                <w:szCs w:val="24"/>
              </w:rPr>
              <w:t>platforma</w:t>
            </w:r>
            <w:r w:rsidR="00382929">
              <w:rPr>
                <w:rFonts w:cstheme="minorHAnsi"/>
                <w:sz w:val="24"/>
                <w:szCs w:val="24"/>
              </w:rPr>
              <w:t>,</w:t>
            </w:r>
            <w:r w:rsidR="00DF621B">
              <w:rPr>
                <w:rFonts w:cstheme="minorHAnsi"/>
                <w:sz w:val="24"/>
                <w:szCs w:val="24"/>
              </w:rPr>
              <w:t xml:space="preserve"> jest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477D1">
              <w:rPr>
                <w:rFonts w:cstheme="minorHAnsi"/>
                <w:sz w:val="24"/>
                <w:szCs w:val="24"/>
              </w:rPr>
              <w:t>zgodn</w:t>
            </w:r>
            <w:r w:rsidR="00DF621B">
              <w:rPr>
                <w:rFonts w:cstheme="minorHAnsi"/>
                <w:sz w:val="24"/>
                <w:szCs w:val="24"/>
              </w:rPr>
              <w:t>a</w:t>
            </w:r>
            <w:r w:rsidRPr="002477D1">
              <w:rPr>
                <w:rFonts w:cstheme="minorHAnsi"/>
                <w:sz w:val="24"/>
                <w:szCs w:val="24"/>
              </w:rPr>
              <w:t xml:space="preserve"> ze standardami </w:t>
            </w:r>
            <w:r w:rsidR="006D60E0">
              <w:rPr>
                <w:rFonts w:cstheme="minorHAnsi"/>
                <w:sz w:val="24"/>
                <w:szCs w:val="24"/>
              </w:rPr>
              <w:t>zawartymi w z</w:t>
            </w:r>
            <w:r w:rsidRPr="002477D1">
              <w:rPr>
                <w:rFonts w:cstheme="minorHAnsi"/>
                <w:sz w:val="24"/>
                <w:szCs w:val="24"/>
              </w:rPr>
              <w:t>ałączni</w:t>
            </w:r>
            <w:r w:rsidR="00DF621B">
              <w:rPr>
                <w:rFonts w:cstheme="minorHAnsi"/>
                <w:sz w:val="24"/>
                <w:szCs w:val="24"/>
              </w:rPr>
              <w:t>k</w:t>
            </w:r>
            <w:r w:rsidR="006D60E0">
              <w:rPr>
                <w:rFonts w:cstheme="minorHAnsi"/>
                <w:sz w:val="24"/>
                <w:szCs w:val="24"/>
              </w:rPr>
              <w:t>u</w:t>
            </w:r>
            <w:r w:rsidRPr="002477D1">
              <w:rPr>
                <w:rFonts w:cstheme="minorHAnsi"/>
                <w:sz w:val="24"/>
                <w:szCs w:val="24"/>
              </w:rPr>
              <w:t xml:space="preserve"> </w:t>
            </w:r>
            <w:r w:rsidR="00382929">
              <w:rPr>
                <w:rFonts w:cstheme="minorHAnsi"/>
                <w:sz w:val="24"/>
                <w:szCs w:val="24"/>
              </w:rPr>
              <w:t xml:space="preserve">nr 1 </w:t>
            </w:r>
            <w:r w:rsidRPr="002477D1">
              <w:rPr>
                <w:rFonts w:cstheme="minorHAnsi"/>
                <w:sz w:val="24"/>
                <w:szCs w:val="24"/>
              </w:rPr>
              <w:t xml:space="preserve">do </w:t>
            </w:r>
            <w:r w:rsidR="00E34E31">
              <w:rPr>
                <w:rFonts w:cstheme="minorHAnsi"/>
                <w:sz w:val="24"/>
                <w:szCs w:val="24"/>
              </w:rPr>
              <w:t>RK</w:t>
            </w:r>
            <w:r w:rsidR="0038292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8CF293B" w14:textId="5FF35A82" w:rsidR="002477D1" w:rsidRPr="000E16F9" w:rsidRDefault="002477D1" w:rsidP="002477D1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t>TAK/NIE</w:t>
            </w:r>
          </w:p>
        </w:tc>
      </w:tr>
      <w:tr w:rsidR="007132F5" w:rsidRPr="000E16F9" w14:paraId="61E670C6" w14:textId="77777777" w:rsidTr="001A71B9">
        <w:trPr>
          <w:trHeight w:val="284"/>
        </w:trPr>
        <w:tc>
          <w:tcPr>
            <w:tcW w:w="562" w:type="dxa"/>
          </w:tcPr>
          <w:p w14:paraId="2F1912D4" w14:textId="7B2FA357" w:rsidR="007132F5" w:rsidRPr="007037C0" w:rsidRDefault="00B5696F" w:rsidP="007132F5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="007132F5" w:rsidRPr="007037C0"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6FF42C26" w14:textId="15937EF3" w:rsidR="007132F5" w:rsidRPr="007037C0" w:rsidRDefault="007132F5" w:rsidP="007132F5">
            <w:pPr>
              <w:keepNext/>
              <w:snapToGrid w:val="0"/>
              <w:spacing w:before="120" w:after="120" w:line="300" w:lineRule="atLeast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037C0">
              <w:rPr>
                <w:rFonts w:ascii="Calibri" w:hAnsi="Calibri" w:cs="Calibri"/>
                <w:b/>
                <w:sz w:val="24"/>
                <w:szCs w:val="24"/>
              </w:rPr>
              <w:t xml:space="preserve">Kwalifikowalność </w:t>
            </w:r>
            <w:r w:rsidRPr="007037C0">
              <w:rPr>
                <w:rFonts w:ascii="Calibri" w:hAnsi="Calibri" w:cs="Calibri"/>
                <w:b/>
                <w:sz w:val="24"/>
                <w:szCs w:val="24"/>
              </w:rPr>
              <w:br/>
              <w:t>wydatków</w:t>
            </w:r>
          </w:p>
        </w:tc>
        <w:tc>
          <w:tcPr>
            <w:tcW w:w="5386" w:type="dxa"/>
          </w:tcPr>
          <w:p w14:paraId="054EA58B" w14:textId="333311BD" w:rsidR="007132F5" w:rsidRPr="000E16F9" w:rsidRDefault="007132F5" w:rsidP="007132F5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czy przewidziane w ramach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 wydatki są kwalifikowalne.</w:t>
            </w:r>
          </w:p>
          <w:p w14:paraId="4781A88A" w14:textId="77777777" w:rsidR="007132F5" w:rsidRPr="000E16F9" w:rsidRDefault="007132F5" w:rsidP="007132F5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W szczególności weryfikowane będą następujące aspekty: </w:t>
            </w:r>
          </w:p>
          <w:p w14:paraId="542B9E82" w14:textId="596B2F69" w:rsidR="007132F5" w:rsidRPr="000E16F9" w:rsidRDefault="007132F5" w:rsidP="007132F5">
            <w:pPr>
              <w:pStyle w:val="Akapitzlist"/>
              <w:numPr>
                <w:ilvl w:val="1"/>
                <w:numId w:val="5"/>
              </w:numPr>
              <w:spacing w:before="120" w:after="120" w:line="300" w:lineRule="atLeast"/>
              <w:ind w:left="460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kwalifikowalność poszczególnych pozycji zaplanowanych 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w ofercie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, zgodnie </w:t>
            </w:r>
            <w:r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z katalogiem wskazanym w Przewodniku kwalifikowalności kosztów, załączonym do 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>RK,</w:t>
            </w:r>
          </w:p>
          <w:p w14:paraId="7DAFF35F" w14:textId="775C20DF" w:rsidR="007132F5" w:rsidRPr="009D7B9A" w:rsidRDefault="007132F5" w:rsidP="007132F5">
            <w:pPr>
              <w:pStyle w:val="Akapitzlist"/>
              <w:numPr>
                <w:ilvl w:val="1"/>
                <w:numId w:val="5"/>
              </w:numPr>
              <w:spacing w:before="120" w:after="120" w:line="300" w:lineRule="atLeast"/>
              <w:ind w:left="460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przyporządkowanie kosztów kwalifikowalnych (poszczególnych pozycji zaplanowanych 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w ofercie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) do odpowiednich kategorii kosztów, </w:t>
            </w:r>
            <w:r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tj. np.: wynagrodzeń, podwykonawstwa, pozostałych kosztów bezpośrednich oraz kosztów pośrednich </w:t>
            </w:r>
          </w:p>
        </w:tc>
        <w:tc>
          <w:tcPr>
            <w:tcW w:w="1418" w:type="dxa"/>
            <w:vAlign w:val="center"/>
          </w:tcPr>
          <w:p w14:paraId="62188656" w14:textId="77777777" w:rsidR="007132F5" w:rsidRPr="000E16F9" w:rsidRDefault="007132F5" w:rsidP="007132F5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t>TAK/NIE</w:t>
            </w:r>
          </w:p>
        </w:tc>
      </w:tr>
      <w:tr w:rsidR="007132F5" w:rsidRPr="000E16F9" w14:paraId="21DE8AED" w14:textId="77777777" w:rsidTr="001A71B9">
        <w:trPr>
          <w:trHeight w:val="284"/>
        </w:trPr>
        <w:tc>
          <w:tcPr>
            <w:tcW w:w="562" w:type="dxa"/>
          </w:tcPr>
          <w:p w14:paraId="04EE4CFC" w14:textId="52AC4BD3" w:rsidR="007132F5" w:rsidRDefault="00B5696F" w:rsidP="007132F5">
            <w:pPr>
              <w:keepNext/>
              <w:snapToGrid w:val="0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  <w:r w:rsidR="007132F5"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132" w:type="dxa"/>
          </w:tcPr>
          <w:p w14:paraId="450C24C8" w14:textId="6F4E0806" w:rsidR="007132F5" w:rsidRPr="007037C0" w:rsidRDefault="007132F5" w:rsidP="007132F5">
            <w:pPr>
              <w:keepNext/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037C0">
              <w:rPr>
                <w:rFonts w:ascii="Calibri" w:hAnsi="Calibri" w:cs="Calibri"/>
                <w:b/>
                <w:sz w:val="24"/>
                <w:szCs w:val="24"/>
              </w:rPr>
              <w:t>Prawa własności intelektualnej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dotyczące platformy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VoD</w:t>
            </w:r>
            <w:proofErr w:type="spellEnd"/>
          </w:p>
        </w:tc>
        <w:tc>
          <w:tcPr>
            <w:tcW w:w="5386" w:type="dxa"/>
          </w:tcPr>
          <w:p w14:paraId="7DEBE033" w14:textId="447E6664" w:rsidR="007132F5" w:rsidRPr="000E16F9" w:rsidRDefault="00E34E31" w:rsidP="007132F5">
            <w:pPr>
              <w:keepNext/>
              <w:tabs>
                <w:tab w:val="left" w:pos="0"/>
              </w:tabs>
              <w:snapToGrid w:val="0"/>
              <w:spacing w:before="60"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E34E31">
              <w:rPr>
                <w:rFonts w:cstheme="minorHAnsi"/>
                <w:sz w:val="24"/>
                <w:szCs w:val="24"/>
                <w:lang w:eastAsia="pl-PL"/>
              </w:rPr>
              <w:t>Wnioskodawca zapewni</w:t>
            </w:r>
            <w:r>
              <w:rPr>
                <w:rFonts w:cstheme="minorHAnsi"/>
                <w:sz w:val="24"/>
                <w:szCs w:val="24"/>
                <w:lang w:eastAsia="pl-PL"/>
              </w:rPr>
              <w:t>a</w:t>
            </w:r>
            <w:r w:rsidRPr="00E34E31">
              <w:rPr>
                <w:rFonts w:cstheme="minorHAnsi"/>
                <w:sz w:val="24"/>
                <w:szCs w:val="24"/>
                <w:lang w:eastAsia="pl-PL"/>
              </w:rPr>
              <w:t xml:space="preserve">, że będą mu przysługiwały pełne prawa, w szczególności autorskie prawa majątkowe, do platformy i  udzieli NCBR </w:t>
            </w:r>
            <w:r w:rsidR="00B3793E">
              <w:rPr>
                <w:rFonts w:cstheme="minorHAnsi"/>
                <w:sz w:val="24"/>
                <w:szCs w:val="24"/>
                <w:lang w:eastAsia="pl-PL"/>
              </w:rPr>
              <w:t xml:space="preserve">i użytkownikom </w:t>
            </w:r>
            <w:r w:rsidRPr="00E34E31">
              <w:rPr>
                <w:rFonts w:cstheme="minorHAnsi"/>
                <w:sz w:val="24"/>
                <w:szCs w:val="24"/>
                <w:lang w:eastAsia="pl-PL"/>
              </w:rPr>
              <w:t xml:space="preserve">licencji na korzystanie z platformy </w:t>
            </w:r>
            <w:r w:rsidR="00B3793E"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E34E31">
              <w:rPr>
                <w:rFonts w:cstheme="minorHAnsi"/>
                <w:sz w:val="24"/>
                <w:szCs w:val="24"/>
                <w:lang w:eastAsia="pl-PL"/>
              </w:rPr>
              <w:t>w zakresie niezbędnym do realizacji przedsięwzięcia, w tym szerokiego rozpowszechniania materiałów edukacyjnych na okres przynajmniej 5 lat od daty publikacji ostatniego z materiałów edukacyjnych.</w:t>
            </w:r>
          </w:p>
        </w:tc>
        <w:tc>
          <w:tcPr>
            <w:tcW w:w="1418" w:type="dxa"/>
            <w:vAlign w:val="center"/>
          </w:tcPr>
          <w:p w14:paraId="5D04F2AC" w14:textId="1813B378" w:rsidR="007132F5" w:rsidRPr="000E16F9" w:rsidRDefault="007132F5" w:rsidP="007132F5">
            <w:pPr>
              <w:keepNext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t>TAK/NIE</w:t>
            </w:r>
          </w:p>
        </w:tc>
      </w:tr>
    </w:tbl>
    <w:p w14:paraId="7A57FDC4" w14:textId="77777777" w:rsidR="00985352" w:rsidRDefault="00985352" w:rsidP="00985352"/>
    <w:tbl>
      <w:tblPr>
        <w:tblpPr w:leftFromText="141" w:rightFromText="141" w:vertAnchor="text" w:tblpX="-147" w:tblpY="1"/>
        <w:tblOverlap w:val="never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32"/>
        <w:gridCol w:w="5622"/>
        <w:gridCol w:w="1420"/>
      </w:tblGrid>
      <w:tr w:rsidR="00985352" w:rsidRPr="000E16F9" w14:paraId="058071B1" w14:textId="77777777" w:rsidTr="001A71B9">
        <w:trPr>
          <w:trHeight w:val="284"/>
        </w:trPr>
        <w:tc>
          <w:tcPr>
            <w:tcW w:w="9736" w:type="dxa"/>
            <w:gridSpan w:val="4"/>
            <w:tcBorders>
              <w:bottom w:val="nil"/>
            </w:tcBorders>
          </w:tcPr>
          <w:tbl>
            <w:tblPr>
              <w:tblpPr w:leftFromText="141" w:rightFromText="141" w:vertAnchor="text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985352" w:rsidRPr="007037C0" w14:paraId="0B4E7166" w14:textId="77777777" w:rsidTr="001A71B9">
              <w:trPr>
                <w:trHeight w:val="420"/>
              </w:trPr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CAF4749" w14:textId="77777777" w:rsidR="00985352" w:rsidRPr="007037C0" w:rsidRDefault="00985352" w:rsidP="0003676E">
                  <w:pPr>
                    <w:keepNext/>
                    <w:snapToGrid w:val="0"/>
                    <w:spacing w:before="120" w:after="120" w:line="300" w:lineRule="atLeast"/>
                    <w:jc w:val="center"/>
                    <w:rPr>
                      <w:rFonts w:cstheme="minorHAnsi"/>
                      <w:sz w:val="28"/>
                      <w:szCs w:val="24"/>
                    </w:rPr>
                  </w:pPr>
                  <w:r w:rsidRPr="007037C0">
                    <w:rPr>
                      <w:rFonts w:cstheme="minorHAnsi"/>
                      <w:b/>
                      <w:bCs/>
                      <w:color w:val="FFFFFF"/>
                      <w:sz w:val="28"/>
                      <w:szCs w:val="24"/>
                      <w:lang w:eastAsia="pl-PL"/>
                    </w:rPr>
                    <w:t>KRYTERIA OCENY MERYTORYCZNEJ</w:t>
                  </w:r>
                </w:p>
              </w:tc>
            </w:tr>
            <w:tr w:rsidR="00985352" w:rsidRPr="007037C0" w14:paraId="326A3297" w14:textId="77777777" w:rsidTr="001A71B9">
              <w:trPr>
                <w:trHeight w:val="420"/>
              </w:trPr>
              <w:tc>
                <w:tcPr>
                  <w:tcW w:w="10343" w:type="dxa"/>
                  <w:tcBorders>
                    <w:left w:val="nil"/>
                  </w:tcBorders>
                  <w:shd w:val="clear" w:color="auto" w:fill="4472C4" w:themeFill="accent1"/>
                  <w:vAlign w:val="center"/>
                </w:tcPr>
                <w:p w14:paraId="5B60FA2B" w14:textId="77777777" w:rsidR="00985352" w:rsidRPr="007037C0" w:rsidRDefault="00985352" w:rsidP="0003676E">
                  <w:pPr>
                    <w:keepNext/>
                    <w:snapToGrid w:val="0"/>
                    <w:spacing w:before="120" w:after="120" w:line="300" w:lineRule="atLeast"/>
                    <w:jc w:val="center"/>
                    <w:rPr>
                      <w:rFonts w:cstheme="minorHAnsi"/>
                      <w:b/>
                      <w:bCs/>
                      <w:color w:val="FFFFFF"/>
                      <w:sz w:val="28"/>
                      <w:szCs w:val="24"/>
                      <w:lang w:eastAsia="pl-PL"/>
                    </w:rPr>
                  </w:pPr>
                  <w:r w:rsidRPr="007037C0">
                    <w:rPr>
                      <w:rFonts w:cstheme="minorHAnsi"/>
                      <w:b/>
                      <w:bCs/>
                      <w:color w:val="FFFFFF"/>
                      <w:sz w:val="28"/>
                      <w:szCs w:val="24"/>
                      <w:lang w:eastAsia="pl-PL"/>
                    </w:rPr>
                    <w:t>KRYTERIA PUNKTOWANE</w:t>
                  </w:r>
                </w:p>
              </w:tc>
            </w:tr>
          </w:tbl>
          <w:p w14:paraId="2F23A512" w14:textId="77777777" w:rsidR="00985352" w:rsidRPr="007037C0" w:rsidRDefault="00985352" w:rsidP="001A71B9">
            <w:pPr>
              <w:keepNext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985352" w:rsidRPr="000E16F9" w14:paraId="0C007E67" w14:textId="77777777" w:rsidTr="001A71B9">
        <w:trPr>
          <w:trHeight w:val="284"/>
        </w:trPr>
        <w:tc>
          <w:tcPr>
            <w:tcW w:w="562" w:type="dxa"/>
            <w:tcBorders>
              <w:top w:val="nil"/>
            </w:tcBorders>
            <w:shd w:val="clear" w:color="auto" w:fill="auto"/>
            <w:vAlign w:val="center"/>
          </w:tcPr>
          <w:p w14:paraId="2B965816" w14:textId="77777777" w:rsidR="00985352" w:rsidRPr="007037C0" w:rsidRDefault="00985352" w:rsidP="0003676E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auto"/>
            <w:vAlign w:val="center"/>
          </w:tcPr>
          <w:p w14:paraId="41BE1417" w14:textId="77777777" w:rsidR="00985352" w:rsidRPr="007037C0" w:rsidRDefault="00985352" w:rsidP="0003676E">
            <w:pPr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5622" w:type="dxa"/>
            <w:tcBorders>
              <w:top w:val="nil"/>
            </w:tcBorders>
            <w:shd w:val="clear" w:color="auto" w:fill="auto"/>
            <w:vAlign w:val="center"/>
          </w:tcPr>
          <w:p w14:paraId="341596DD" w14:textId="77777777" w:rsidR="00985352" w:rsidRPr="007037C0" w:rsidRDefault="00985352" w:rsidP="0003676E">
            <w:pPr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Opis kryterium wraz z metodologią przyznawania punktów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</w:tcPr>
          <w:p w14:paraId="3B497454" w14:textId="77777777" w:rsidR="00985352" w:rsidRPr="007037C0" w:rsidRDefault="00985352" w:rsidP="0003676E">
            <w:pPr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Liczba punktów</w:t>
            </w:r>
          </w:p>
        </w:tc>
      </w:tr>
      <w:tr w:rsidR="002A348D" w:rsidRPr="000E16F9" w14:paraId="1C7C279A" w14:textId="77777777" w:rsidTr="00685826">
        <w:trPr>
          <w:trHeight w:val="988"/>
        </w:trPr>
        <w:tc>
          <w:tcPr>
            <w:tcW w:w="562" w:type="dxa"/>
          </w:tcPr>
          <w:p w14:paraId="1952E99E" w14:textId="56146290" w:rsidR="002A348D" w:rsidRPr="007037C0" w:rsidRDefault="007560B3" w:rsidP="002A348D">
            <w:pPr>
              <w:keepNext/>
              <w:snapToGrid w:val="0"/>
              <w:spacing w:before="120"/>
              <w:ind w:left="31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1</w:t>
            </w:r>
            <w:r w:rsidR="002A348D" w:rsidRPr="007037C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1CD8FF48" w14:textId="2B595424" w:rsidR="002A348D" w:rsidRPr="007037C0" w:rsidRDefault="002A348D" w:rsidP="002A348D">
            <w:pPr>
              <w:adjustRightInd w:val="0"/>
              <w:spacing w:before="120" w:after="12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Doświadczenie</w:t>
            </w:r>
            <w:r w:rsidRPr="007037C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wnioskodawcy i potencjał do realizacji </w:t>
            </w:r>
            <w:r w:rsidR="000E1C42">
              <w:rPr>
                <w:rFonts w:ascii="Calibri" w:hAnsi="Calibri" w:cs="Calibri"/>
                <w:b/>
                <w:bCs/>
                <w:sz w:val="24"/>
                <w:szCs w:val="24"/>
              </w:rPr>
              <w:t>Z</w:t>
            </w:r>
            <w:r w:rsidR="009502FB">
              <w:rPr>
                <w:rFonts w:ascii="Calibri" w:hAnsi="Calibri" w:cs="Calibri"/>
                <w:b/>
                <w:bCs/>
                <w:sz w:val="24"/>
                <w:szCs w:val="24"/>
              </w:rPr>
              <w:t>adania</w:t>
            </w:r>
          </w:p>
        </w:tc>
        <w:tc>
          <w:tcPr>
            <w:tcW w:w="5622" w:type="dxa"/>
            <w:shd w:val="clear" w:color="auto" w:fill="auto"/>
          </w:tcPr>
          <w:p w14:paraId="4BC63F6D" w14:textId="77777777" w:rsidR="002A348D" w:rsidRPr="00D12041" w:rsidRDefault="002A348D" w:rsidP="002A348D">
            <w:pPr>
              <w:keepNext/>
              <w:tabs>
                <w:tab w:val="left" w:pos="0"/>
              </w:tabs>
              <w:snapToGrid w:val="0"/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czy: </w:t>
            </w:r>
          </w:p>
          <w:p w14:paraId="0F7C2360" w14:textId="49297CB9" w:rsidR="002A348D" w:rsidRPr="005531B5" w:rsidRDefault="002A348D" w:rsidP="002A348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7"/>
              <w:contextualSpacing w:val="0"/>
              <w:rPr>
                <w:rFonts w:cstheme="minorHAnsi"/>
                <w:sz w:val="24"/>
                <w:szCs w:val="24"/>
              </w:rPr>
            </w:pPr>
            <w:r w:rsidRPr="005531B5">
              <w:rPr>
                <w:rFonts w:cstheme="minorHAnsi"/>
                <w:sz w:val="24"/>
                <w:szCs w:val="24"/>
              </w:rPr>
              <w:t xml:space="preserve">wnioskodawca dysponuje odpowiednimi zasobami kadrowymi </w:t>
            </w:r>
            <w:r>
              <w:rPr>
                <w:rFonts w:cstheme="minorHAnsi"/>
                <w:sz w:val="24"/>
                <w:szCs w:val="24"/>
              </w:rPr>
              <w:t xml:space="preserve">lub </w:t>
            </w:r>
            <w:r w:rsidR="007560B3">
              <w:rPr>
                <w:rFonts w:cstheme="minorHAnsi"/>
                <w:sz w:val="24"/>
                <w:szCs w:val="24"/>
              </w:rPr>
              <w:t xml:space="preserve">jeśli nie dysponuje, to </w:t>
            </w:r>
            <w:r>
              <w:rPr>
                <w:rFonts w:cstheme="minorHAnsi"/>
                <w:sz w:val="24"/>
                <w:szCs w:val="24"/>
              </w:rPr>
              <w:t>gwarantuje ich zapewnienie dla</w:t>
            </w:r>
            <w:r w:rsidRPr="005531B5">
              <w:rPr>
                <w:rFonts w:cstheme="minorHAnsi"/>
                <w:sz w:val="24"/>
                <w:szCs w:val="24"/>
              </w:rPr>
              <w:t xml:space="preserve"> prawidłow</w:t>
            </w:r>
            <w:r>
              <w:rPr>
                <w:rFonts w:cstheme="minorHAnsi"/>
                <w:sz w:val="24"/>
                <w:szCs w:val="24"/>
              </w:rPr>
              <w:t>ej</w:t>
            </w:r>
            <w:r w:rsidRPr="005531B5">
              <w:rPr>
                <w:rFonts w:cstheme="minorHAnsi"/>
                <w:sz w:val="24"/>
                <w:szCs w:val="24"/>
              </w:rPr>
              <w:t xml:space="preserve">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5531B5">
              <w:rPr>
                <w:rFonts w:cstheme="minorHAnsi"/>
                <w:sz w:val="24"/>
                <w:szCs w:val="24"/>
              </w:rPr>
              <w:t xml:space="preserve">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382929">
              <w:rPr>
                <w:rFonts w:cstheme="minorHAnsi"/>
                <w:sz w:val="24"/>
                <w:szCs w:val="24"/>
              </w:rPr>
              <w:t>adania</w:t>
            </w:r>
            <w:r w:rsidRPr="005531B5">
              <w:rPr>
                <w:rFonts w:cstheme="minorHAnsi"/>
                <w:sz w:val="24"/>
                <w:szCs w:val="24"/>
              </w:rPr>
              <w:t xml:space="preserve"> zgodnie z zaplanowanym zakresem rzeczowym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9502FB">
              <w:t xml:space="preserve"> </w:t>
            </w:r>
            <w:r w:rsidR="009502FB" w:rsidRPr="009502FB">
              <w:rPr>
                <w:rFonts w:cstheme="minorHAnsi"/>
                <w:sz w:val="24"/>
                <w:szCs w:val="24"/>
              </w:rPr>
              <w:t>które zostały właściwie dobrane do rodzaju i zakresu zaplanowanych w poszczególnych działaniach</w:t>
            </w:r>
            <w:r w:rsidR="009502FB">
              <w:rPr>
                <w:rFonts w:cstheme="minorHAnsi"/>
                <w:sz w:val="24"/>
                <w:szCs w:val="24"/>
              </w:rPr>
              <w:t>,</w:t>
            </w:r>
          </w:p>
          <w:p w14:paraId="2A914963" w14:textId="1426E7C2" w:rsidR="002A348D" w:rsidRPr="009502FB" w:rsidRDefault="002A348D" w:rsidP="009502FB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7"/>
              <w:contextualSpacing w:val="0"/>
              <w:rPr>
                <w:rFonts w:cstheme="minorHAnsi"/>
                <w:sz w:val="24"/>
                <w:szCs w:val="24"/>
              </w:rPr>
            </w:pPr>
            <w:r w:rsidRPr="005531B5">
              <w:rPr>
                <w:rFonts w:cstheme="minorHAnsi"/>
                <w:sz w:val="24"/>
                <w:szCs w:val="24"/>
              </w:rPr>
              <w:t xml:space="preserve">wnioskodawca dysponuje odpowiednimi zasobami technicznymi </w:t>
            </w:r>
            <w:r w:rsidRPr="00827DDD">
              <w:rPr>
                <w:rFonts w:cstheme="minorHAnsi"/>
                <w:sz w:val="24"/>
                <w:szCs w:val="24"/>
              </w:rPr>
              <w:t xml:space="preserve">lub </w:t>
            </w:r>
            <w:r w:rsidR="007560B3">
              <w:rPr>
                <w:rFonts w:cstheme="minorHAnsi"/>
                <w:sz w:val="24"/>
                <w:szCs w:val="24"/>
              </w:rPr>
              <w:t xml:space="preserve">jeśli nie dysponuje, to </w:t>
            </w:r>
            <w:r w:rsidRPr="00827DDD">
              <w:rPr>
                <w:rFonts w:cstheme="minorHAnsi"/>
                <w:sz w:val="24"/>
                <w:szCs w:val="24"/>
              </w:rPr>
              <w:t xml:space="preserve">gwarantuje ich zapewnienie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5531B5">
              <w:rPr>
                <w:rFonts w:cstheme="minorHAnsi"/>
                <w:sz w:val="24"/>
                <w:szCs w:val="24"/>
              </w:rPr>
              <w:t xml:space="preserve"> prawidłow</w:t>
            </w:r>
            <w:r>
              <w:rPr>
                <w:rFonts w:cstheme="minorHAnsi"/>
                <w:sz w:val="24"/>
                <w:szCs w:val="24"/>
              </w:rPr>
              <w:t>ej</w:t>
            </w:r>
            <w:r w:rsidRPr="005531B5">
              <w:rPr>
                <w:rFonts w:cstheme="minorHAnsi"/>
                <w:sz w:val="24"/>
                <w:szCs w:val="24"/>
              </w:rPr>
              <w:t xml:space="preserve">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5531B5">
              <w:rPr>
                <w:rFonts w:cstheme="minorHAnsi"/>
                <w:sz w:val="24"/>
                <w:szCs w:val="24"/>
              </w:rPr>
              <w:t xml:space="preserve">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382929">
              <w:rPr>
                <w:rFonts w:cstheme="minorHAnsi"/>
                <w:sz w:val="24"/>
                <w:szCs w:val="24"/>
              </w:rPr>
              <w:t>adania</w:t>
            </w:r>
            <w:r w:rsidRPr="005531B5">
              <w:rPr>
                <w:rFonts w:cstheme="minorHAnsi"/>
                <w:sz w:val="24"/>
                <w:szCs w:val="24"/>
              </w:rPr>
              <w:t xml:space="preserve"> zgodnie z zaplanowanym zakresem rzeczowym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9502FB">
              <w:t xml:space="preserve"> </w:t>
            </w:r>
            <w:r w:rsidR="009502FB" w:rsidRPr="009502FB">
              <w:rPr>
                <w:rFonts w:cstheme="minorHAnsi"/>
                <w:sz w:val="24"/>
                <w:szCs w:val="24"/>
              </w:rPr>
              <w:t>które zostały właściwie dobrane do rodzaju i zakresu zaplanowanych w poszczególnych działaniach</w:t>
            </w:r>
            <w:r w:rsidR="009502FB">
              <w:rPr>
                <w:rFonts w:cstheme="minorHAnsi"/>
                <w:sz w:val="24"/>
                <w:szCs w:val="24"/>
              </w:rPr>
              <w:t>,</w:t>
            </w:r>
          </w:p>
          <w:p w14:paraId="6DAFE59C" w14:textId="76309DCB" w:rsidR="002A348D" w:rsidRPr="00F834AA" w:rsidRDefault="002A348D" w:rsidP="002A348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wnioskodawca posiada </w:t>
            </w:r>
            <w:r w:rsidR="00E6001C">
              <w:rPr>
                <w:rFonts w:cstheme="minorHAnsi"/>
                <w:sz w:val="24"/>
                <w:szCs w:val="24"/>
              </w:rPr>
              <w:t xml:space="preserve">udokumentowane </w:t>
            </w:r>
            <w:r>
              <w:rPr>
                <w:rFonts w:cstheme="minorHAnsi"/>
                <w:sz w:val="24"/>
                <w:szCs w:val="24"/>
              </w:rPr>
              <w:t xml:space="preserve">doświadczenie w tworzeniu </w:t>
            </w:r>
            <w:r w:rsidR="008E3898">
              <w:rPr>
                <w:rFonts w:cstheme="minorHAnsi"/>
                <w:sz w:val="24"/>
                <w:szCs w:val="24"/>
              </w:rPr>
              <w:t xml:space="preserve">platform </w:t>
            </w:r>
            <w:proofErr w:type="spellStart"/>
            <w:r w:rsidR="008E3898">
              <w:rPr>
                <w:rFonts w:cstheme="minorHAnsi"/>
                <w:sz w:val="24"/>
                <w:szCs w:val="24"/>
              </w:rPr>
              <w:t>VoD</w:t>
            </w:r>
            <w:proofErr w:type="spellEnd"/>
            <w:r w:rsidR="008E3898">
              <w:rPr>
                <w:rFonts w:cstheme="minorHAnsi"/>
                <w:sz w:val="24"/>
                <w:szCs w:val="24"/>
              </w:rPr>
              <w:t xml:space="preserve"> </w:t>
            </w:r>
            <w:r w:rsidR="009502FB">
              <w:rPr>
                <w:rFonts w:cstheme="minorHAnsi"/>
                <w:sz w:val="24"/>
                <w:szCs w:val="24"/>
              </w:rPr>
              <w:br/>
            </w:r>
            <w:r w:rsidR="008E3898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 zakresie </w:t>
            </w:r>
            <w:r w:rsidRPr="00F834AA">
              <w:rPr>
                <w:rFonts w:cstheme="minorHAnsi"/>
                <w:sz w:val="24"/>
                <w:szCs w:val="24"/>
              </w:rPr>
              <w:t xml:space="preserve">wskazanym w </w:t>
            </w:r>
            <w:r w:rsidR="00E34E31" w:rsidRPr="00F834AA">
              <w:rPr>
                <w:rFonts w:cstheme="minorHAnsi"/>
                <w:sz w:val="24"/>
                <w:szCs w:val="24"/>
              </w:rPr>
              <w:t>RK,</w:t>
            </w:r>
          </w:p>
          <w:p w14:paraId="7A7057F5" w14:textId="13FF6C4B" w:rsidR="002A348D" w:rsidRDefault="002A348D" w:rsidP="002A348D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8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sposób zarządzania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382929">
              <w:rPr>
                <w:rFonts w:cstheme="minorHAnsi"/>
                <w:sz w:val="24"/>
                <w:szCs w:val="24"/>
              </w:rPr>
              <w:t>adaniem</w:t>
            </w:r>
            <w:r>
              <w:rPr>
                <w:rFonts w:cstheme="minorHAnsi"/>
                <w:sz w:val="24"/>
                <w:szCs w:val="24"/>
              </w:rPr>
              <w:t xml:space="preserve"> zapewni prawidłową </w:t>
            </w:r>
            <w:r w:rsidR="00382929">
              <w:rPr>
                <w:rFonts w:cstheme="minorHAnsi"/>
                <w:sz w:val="24"/>
                <w:szCs w:val="24"/>
              </w:rPr>
              <w:t xml:space="preserve">jego </w:t>
            </w:r>
            <w:r>
              <w:rPr>
                <w:rFonts w:cstheme="minorHAnsi"/>
                <w:sz w:val="24"/>
                <w:szCs w:val="24"/>
              </w:rPr>
              <w:t>realizację.</w:t>
            </w:r>
          </w:p>
          <w:p w14:paraId="58E00B73" w14:textId="5D186BFA" w:rsidR="002A348D" w:rsidRPr="00D12041" w:rsidRDefault="002A348D" w:rsidP="002A348D">
            <w:pPr>
              <w:pStyle w:val="Akapitzlist"/>
              <w:spacing w:before="120" w:after="120" w:line="300" w:lineRule="atLeast"/>
              <w:ind w:left="31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ymagany próg punktowy w ramach kryterium, warunkujący pozytywną ocenę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9502FB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 wynosi 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  <w:p w14:paraId="60EE3DFB" w14:textId="4B732A77" w:rsidR="00042C1F" w:rsidRDefault="00042C1F" w:rsidP="00E34E31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W sytuacji braku potencjału kadrowego </w:t>
            </w:r>
            <w:r w:rsidR="009502FB">
              <w:rPr>
                <w:rFonts w:cstheme="minorHAnsi"/>
                <w:sz w:val="24"/>
                <w:szCs w:val="24"/>
                <w:lang w:eastAsia="pl-PL"/>
              </w:rPr>
              <w:t>w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>nioskodawcy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 powyższe wymagania oceniane są z uwzględnieniem 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lastRenderedPageBreak/>
              <w:t>potencjału przewidzianych w</w:t>
            </w:r>
            <w:r w:rsidR="009502FB">
              <w:rPr>
                <w:rFonts w:cstheme="minorHAnsi"/>
                <w:sz w:val="24"/>
                <w:szCs w:val="24"/>
                <w:lang w:eastAsia="pl-PL"/>
              </w:rPr>
              <w:t xml:space="preserve"> ofercie 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podwykonawców, z którymi zawarto umowę warunkową. Ocena spełnienia kryterium przez podwykonawcę jest dokonywana na podstawie opisu zawartego w </w:t>
            </w:r>
            <w:r w:rsidR="009502FB">
              <w:rPr>
                <w:rFonts w:cstheme="minorHAnsi"/>
                <w:sz w:val="24"/>
                <w:szCs w:val="24"/>
                <w:lang w:eastAsia="pl-PL"/>
              </w:rPr>
              <w:t>ofercie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 lub załączonej do </w:t>
            </w:r>
            <w:r w:rsidR="009502FB">
              <w:rPr>
                <w:rFonts w:cstheme="minorHAnsi"/>
                <w:sz w:val="24"/>
                <w:szCs w:val="24"/>
                <w:lang w:eastAsia="pl-PL"/>
              </w:rPr>
              <w:t>oferty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 umowy warunkowej zawartej z podwykonawcą</w:t>
            </w:r>
            <w:r w:rsidR="009502FB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2624100C" w14:textId="7A1B132D" w:rsidR="002A348D" w:rsidRPr="00A87232" w:rsidRDefault="002A348D" w:rsidP="00E34E31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827DDD">
              <w:rPr>
                <w:rFonts w:cstheme="minorHAnsi"/>
                <w:sz w:val="24"/>
                <w:szCs w:val="24"/>
                <w:lang w:eastAsia="pl-PL"/>
              </w:rPr>
              <w:t>W przypadku, gdy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wnioskodawca nie</w:t>
            </w:r>
            <w:r w:rsidRPr="00827DDD">
              <w:rPr>
                <w:rFonts w:cstheme="minorHAnsi"/>
                <w:sz w:val="24"/>
                <w:szCs w:val="24"/>
                <w:lang w:eastAsia="pl-PL"/>
              </w:rPr>
              <w:t xml:space="preserve"> posiada </w:t>
            </w:r>
            <w:r w:rsidR="00E6001C">
              <w:rPr>
                <w:rFonts w:cstheme="minorHAnsi"/>
                <w:sz w:val="24"/>
                <w:szCs w:val="24"/>
                <w:lang w:eastAsia="pl-PL"/>
              </w:rPr>
              <w:t xml:space="preserve">udokumentowanego </w:t>
            </w:r>
            <w:r w:rsidR="008E3898">
              <w:rPr>
                <w:rFonts w:cstheme="minorHAnsi"/>
                <w:sz w:val="24"/>
                <w:szCs w:val="24"/>
                <w:lang w:eastAsia="pl-PL"/>
              </w:rPr>
              <w:t xml:space="preserve">doświadczenia </w:t>
            </w:r>
            <w:r w:rsidRPr="000A2816">
              <w:rPr>
                <w:rFonts w:cstheme="minorHAnsi"/>
                <w:sz w:val="24"/>
                <w:szCs w:val="24"/>
                <w:lang w:eastAsia="pl-PL"/>
              </w:rPr>
              <w:t xml:space="preserve">w tworzeniu </w:t>
            </w:r>
            <w:r w:rsidR="008E3898">
              <w:rPr>
                <w:rFonts w:cstheme="minorHAnsi"/>
                <w:sz w:val="24"/>
                <w:szCs w:val="24"/>
                <w:lang w:eastAsia="pl-PL"/>
              </w:rPr>
              <w:t xml:space="preserve">platform </w:t>
            </w:r>
            <w:proofErr w:type="spellStart"/>
            <w:r w:rsidR="008E3898" w:rsidRPr="00F834AA">
              <w:rPr>
                <w:rFonts w:cstheme="minorHAnsi"/>
                <w:sz w:val="24"/>
                <w:szCs w:val="24"/>
                <w:lang w:eastAsia="pl-PL"/>
              </w:rPr>
              <w:t>VoD</w:t>
            </w:r>
            <w:proofErr w:type="spellEnd"/>
            <w:r w:rsidR="008E3898" w:rsidRPr="00F834AA">
              <w:rPr>
                <w:rFonts w:cstheme="minorHAnsi"/>
                <w:sz w:val="24"/>
                <w:szCs w:val="24"/>
                <w:lang w:eastAsia="pl-PL"/>
              </w:rPr>
              <w:t xml:space="preserve"> w</w:t>
            </w:r>
            <w:r w:rsidRPr="00F834AA">
              <w:rPr>
                <w:rFonts w:cstheme="minorHAnsi"/>
                <w:sz w:val="24"/>
                <w:szCs w:val="24"/>
                <w:lang w:eastAsia="pl-PL"/>
              </w:rPr>
              <w:t xml:space="preserve"> zakresie wskazanym </w:t>
            </w:r>
            <w:r w:rsidR="00E34E31" w:rsidRPr="00F834AA">
              <w:rPr>
                <w:rFonts w:cstheme="minorHAnsi"/>
                <w:sz w:val="24"/>
                <w:szCs w:val="24"/>
                <w:lang w:eastAsia="pl-PL"/>
              </w:rPr>
              <w:t>RK</w:t>
            </w:r>
            <w:r w:rsidR="008F52D6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="00E34E31" w:rsidRPr="00F834A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F834AA">
              <w:rPr>
                <w:rFonts w:cstheme="minorHAnsi"/>
                <w:sz w:val="24"/>
                <w:szCs w:val="24"/>
                <w:lang w:eastAsia="pl-PL"/>
              </w:rPr>
              <w:t>m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ożliwe jest uzyskanie w ramach kryterium maksymalnie 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1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1420" w:type="dxa"/>
            <w:vAlign w:val="center"/>
          </w:tcPr>
          <w:p w14:paraId="50886AF5" w14:textId="3D5DD1ED" w:rsidR="002A348D" w:rsidRPr="000E16F9" w:rsidRDefault="002A348D" w:rsidP="002A348D">
            <w:pPr>
              <w:keepNext/>
              <w:snapToGrid w:val="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od 0 do </w:t>
            </w:r>
            <w:r w:rsidR="009502FB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2A348D" w:rsidRPr="000E16F9" w14:paraId="3F0CC953" w14:textId="77777777" w:rsidTr="001A71B9">
        <w:trPr>
          <w:trHeight w:val="284"/>
        </w:trPr>
        <w:tc>
          <w:tcPr>
            <w:tcW w:w="562" w:type="dxa"/>
          </w:tcPr>
          <w:p w14:paraId="6207F651" w14:textId="5506DD89" w:rsidR="002A348D" w:rsidRPr="007037C0" w:rsidRDefault="007560B3" w:rsidP="002A348D">
            <w:pPr>
              <w:keepNext/>
              <w:snapToGrid w:val="0"/>
              <w:spacing w:before="120"/>
              <w:ind w:left="3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2</w:t>
            </w:r>
            <w:r w:rsidR="002A348D" w:rsidRPr="007037C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0CED21FD" w14:textId="6C2CCD63" w:rsidR="002A348D" w:rsidRPr="00BA5F58" w:rsidRDefault="002A348D" w:rsidP="002A348D">
            <w:pPr>
              <w:adjustRightInd w:val="0"/>
              <w:spacing w:before="120" w:after="12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B00BD">
              <w:rPr>
                <w:rFonts w:cstheme="minorHAnsi"/>
                <w:b/>
                <w:sz w:val="24"/>
                <w:szCs w:val="24"/>
              </w:rPr>
              <w:t xml:space="preserve">Zakres, adekwatność i wykonalność </w:t>
            </w:r>
            <w:r>
              <w:rPr>
                <w:rFonts w:cstheme="minorHAnsi"/>
                <w:b/>
                <w:sz w:val="24"/>
                <w:szCs w:val="24"/>
              </w:rPr>
              <w:t>działań</w:t>
            </w:r>
            <w:r w:rsidRPr="006B00BD">
              <w:rPr>
                <w:rFonts w:cstheme="minorHAnsi"/>
                <w:b/>
                <w:sz w:val="24"/>
                <w:szCs w:val="24"/>
              </w:rPr>
              <w:t xml:space="preserve"> zaplanowanych w </w:t>
            </w:r>
            <w:r w:rsidR="000E1C42">
              <w:rPr>
                <w:rFonts w:cstheme="minorHAnsi"/>
                <w:b/>
                <w:sz w:val="24"/>
                <w:szCs w:val="24"/>
              </w:rPr>
              <w:t>Z</w:t>
            </w:r>
            <w:r w:rsidR="00382929">
              <w:rPr>
                <w:rFonts w:cstheme="minorHAnsi"/>
                <w:b/>
                <w:sz w:val="24"/>
                <w:szCs w:val="24"/>
              </w:rPr>
              <w:t>adaniu</w:t>
            </w:r>
            <w:r w:rsidRPr="006B00BD">
              <w:rPr>
                <w:rFonts w:cstheme="minorHAnsi"/>
                <w:b/>
                <w:sz w:val="24"/>
                <w:szCs w:val="24"/>
              </w:rPr>
              <w:t xml:space="preserve"> w stosunku do oczekiwanych wyników</w:t>
            </w:r>
          </w:p>
        </w:tc>
        <w:tc>
          <w:tcPr>
            <w:tcW w:w="5622" w:type="dxa"/>
          </w:tcPr>
          <w:p w14:paraId="003DA242" w14:textId="77777777" w:rsidR="002A348D" w:rsidRPr="00C21226" w:rsidRDefault="002A348D" w:rsidP="006400C1">
            <w:pPr>
              <w:keepNext/>
              <w:tabs>
                <w:tab w:val="left" w:pos="13"/>
              </w:tabs>
              <w:snapToGrid w:val="0"/>
              <w:spacing w:before="60"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</w:t>
            </w:r>
            <w:r>
              <w:rPr>
                <w:rFonts w:cstheme="minorHAnsi"/>
                <w:sz w:val="24"/>
                <w:szCs w:val="24"/>
                <w:lang w:eastAsia="pl-PL"/>
              </w:rPr>
              <w:t>czy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: </w:t>
            </w:r>
          </w:p>
          <w:p w14:paraId="57866C0E" w14:textId="6C676CD9" w:rsidR="002A348D" w:rsidRDefault="002A348D" w:rsidP="006400C1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0" w:line="240" w:lineRule="auto"/>
              <w:ind w:left="457"/>
              <w:rPr>
                <w:rFonts w:cstheme="minorHAnsi"/>
                <w:sz w:val="24"/>
                <w:szCs w:val="24"/>
                <w:lang w:eastAsia="pl-PL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planowane </w:t>
            </w:r>
            <w:r>
              <w:rPr>
                <w:rFonts w:cstheme="minorHAnsi"/>
                <w:sz w:val="24"/>
                <w:szCs w:val="24"/>
                <w:lang w:eastAsia="pl-PL"/>
              </w:rPr>
              <w:t>działania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zostały jasno </w:t>
            </w:r>
            <w:r w:rsidR="006400C1" w:rsidRPr="00C21226">
              <w:rPr>
                <w:rFonts w:cstheme="minorHAnsi"/>
                <w:sz w:val="24"/>
                <w:szCs w:val="24"/>
                <w:lang w:eastAsia="pl-PL"/>
              </w:rPr>
              <w:t>podzielone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="006400C1" w:rsidRPr="00C21226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>sprecyzowane, układają się w logiczną całość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 xml:space="preserve">, </w:t>
            </w:r>
            <w:r w:rsidR="00382929" w:rsidRPr="00382929">
              <w:rPr>
                <w:rFonts w:cstheme="minorHAnsi"/>
                <w:sz w:val="24"/>
                <w:szCs w:val="24"/>
                <w:lang w:eastAsia="pl-PL"/>
              </w:rPr>
              <w:t>są adekwatne (tzn. niezbędn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e</w:t>
            </w:r>
            <w:r w:rsidR="00382929" w:rsidRPr="00382929">
              <w:rPr>
                <w:rFonts w:cstheme="minorHAnsi"/>
                <w:sz w:val="24"/>
                <w:szCs w:val="24"/>
                <w:lang w:eastAsia="pl-PL"/>
              </w:rPr>
              <w:t>, wystarczając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e</w:t>
            </w:r>
            <w:r w:rsidR="00382929" w:rsidRPr="00382929">
              <w:rPr>
                <w:rFonts w:cstheme="minorHAnsi"/>
                <w:sz w:val="24"/>
                <w:szCs w:val="24"/>
                <w:lang w:eastAsia="pl-PL"/>
              </w:rPr>
              <w:t xml:space="preserve"> i uzasadnion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e</w:t>
            </w:r>
            <w:r w:rsidR="00382929" w:rsidRPr="00382929">
              <w:rPr>
                <w:rFonts w:cstheme="minorHAnsi"/>
                <w:sz w:val="24"/>
                <w:szCs w:val="24"/>
                <w:lang w:eastAsia="pl-PL"/>
              </w:rPr>
              <w:t xml:space="preserve">) do osiągnięcia wyników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56C7AC47" w14:textId="0CF69D60" w:rsidR="00911B1B" w:rsidRPr="00027350" w:rsidRDefault="00911B1B" w:rsidP="006400C1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0" w:line="240" w:lineRule="auto"/>
              <w:ind w:left="457"/>
              <w:rPr>
                <w:rFonts w:cstheme="minorHAnsi"/>
                <w:sz w:val="24"/>
                <w:szCs w:val="24"/>
                <w:lang w:eastAsia="pl-PL"/>
              </w:rPr>
            </w:pPr>
            <w:r w:rsidRPr="00027350">
              <w:rPr>
                <w:rFonts w:cstheme="minorHAnsi"/>
                <w:sz w:val="24"/>
                <w:szCs w:val="24"/>
                <w:lang w:eastAsia="pl-PL"/>
              </w:rPr>
              <w:t>planowane działania informacyjno-promocyjne</w:t>
            </w:r>
            <w:r w:rsidR="00055CC8" w:rsidRPr="00027350">
              <w:rPr>
                <w:rFonts w:cstheme="minorHAnsi"/>
                <w:sz w:val="24"/>
                <w:szCs w:val="24"/>
                <w:lang w:eastAsia="pl-PL"/>
              </w:rPr>
              <w:t>, służące rozpowszechnianiu i promowaniu zarówno platformy, jako narzędzia, jak i zamieszczanych na niej materiałów edukacyjnych wśród młodzieży, zapewniają szeroki odbiór i dają możliwość dokonania skalowania efektów Zadania po zakończeniu działań,</w:t>
            </w:r>
          </w:p>
          <w:p w14:paraId="3C31F4B3" w14:textId="27B52C0B" w:rsidR="00911B1B" w:rsidRPr="00911B1B" w:rsidRDefault="002A348D" w:rsidP="00911B1B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0" w:line="240" w:lineRule="auto"/>
              <w:ind w:left="457"/>
              <w:rPr>
                <w:rFonts w:cstheme="minorHAnsi"/>
                <w:sz w:val="24"/>
                <w:szCs w:val="24"/>
                <w:lang w:eastAsia="pl-PL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harmonogram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jest adekwatny (właściwie zaplanowany) do zakładanych rezultató</w:t>
            </w:r>
            <w:r>
              <w:rPr>
                <w:rFonts w:cstheme="minorHAnsi"/>
                <w:sz w:val="24"/>
                <w:szCs w:val="24"/>
                <w:lang w:eastAsia="pl-PL"/>
              </w:rPr>
              <w:t>w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/ harmonogram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pozwala osiągnąć zakładane wyniki w czasie</w:t>
            </w:r>
            <w:r w:rsidR="007406E8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7406E8" w:rsidRPr="008D0989">
              <w:rPr>
                <w:rFonts w:cstheme="minorHAnsi"/>
                <w:sz w:val="24"/>
                <w:szCs w:val="24"/>
                <w:lang w:eastAsia="pl-PL"/>
              </w:rPr>
              <w:t xml:space="preserve">określonym w 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>RK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  <w:p w14:paraId="4CCF72D7" w14:textId="074F8363" w:rsidR="002A348D" w:rsidRPr="00C21226" w:rsidRDefault="002A348D" w:rsidP="006400C1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0" w:line="240" w:lineRule="auto"/>
              <w:ind w:left="457"/>
              <w:rPr>
                <w:rFonts w:cstheme="minorHAnsi"/>
                <w:sz w:val="24"/>
                <w:szCs w:val="24"/>
                <w:lang w:eastAsia="pl-PL"/>
              </w:rPr>
            </w:pPr>
            <w:r w:rsidRPr="0090466B">
              <w:rPr>
                <w:rFonts w:cstheme="minorHAnsi"/>
                <w:sz w:val="24"/>
                <w:szCs w:val="24"/>
                <w:lang w:eastAsia="pl-PL"/>
              </w:rPr>
              <w:t>uzasadni</w:t>
            </w:r>
            <w:r>
              <w:rPr>
                <w:rFonts w:cstheme="minorHAnsi"/>
                <w:sz w:val="24"/>
                <w:szCs w:val="24"/>
                <w:lang w:eastAsia="pl-PL"/>
              </w:rPr>
              <w:t>ono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wyb</w:t>
            </w:r>
            <w:r>
              <w:rPr>
                <w:rFonts w:cstheme="minorHAnsi"/>
                <w:sz w:val="24"/>
                <w:szCs w:val="24"/>
                <w:lang w:eastAsia="pl-PL"/>
              </w:rPr>
              <w:t>ór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podwykonawcy/-ów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do realizacji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(o ile dotyczy)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4D758310" w14:textId="39F25134" w:rsidR="002A348D" w:rsidRPr="00EF28CF" w:rsidRDefault="002A348D" w:rsidP="006400C1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60"/>
              <w:ind w:left="457"/>
              <w:rPr>
                <w:rFonts w:cstheme="minorHAnsi"/>
                <w:sz w:val="24"/>
                <w:szCs w:val="24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zidentyfikowano i opisano najistotniejsze ryzyka związane z realizacją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oraz właściwie zaplanowano zarządzanie ryzykiem.</w:t>
            </w:r>
          </w:p>
          <w:p w14:paraId="42A76F76" w14:textId="77777777" w:rsidR="00382929" w:rsidRPr="00027350" w:rsidRDefault="002A348D" w:rsidP="006400C1">
            <w:pPr>
              <w:keepNext/>
              <w:tabs>
                <w:tab w:val="left" w:pos="0"/>
              </w:tabs>
              <w:snapToGrid w:val="0"/>
              <w:rPr>
                <w:rFonts w:cstheme="minorHAnsi"/>
                <w:sz w:val="24"/>
                <w:szCs w:val="24"/>
                <w:lang w:eastAsia="pl-PL"/>
              </w:rPr>
            </w:pPr>
            <w:r w:rsidRPr="00027350">
              <w:rPr>
                <w:rFonts w:cstheme="minorHAnsi"/>
                <w:sz w:val="24"/>
                <w:szCs w:val="24"/>
                <w:lang w:eastAsia="pl-PL"/>
              </w:rPr>
              <w:t xml:space="preserve">Wymagany próg punktowy w ramach kryterium, warunkujący pozytywną ocenę </w:t>
            </w:r>
            <w:r w:rsidR="000E1C42" w:rsidRPr="00027350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 w:rsidRPr="00027350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027350">
              <w:rPr>
                <w:rFonts w:cstheme="minorHAnsi"/>
                <w:sz w:val="24"/>
                <w:szCs w:val="24"/>
                <w:lang w:eastAsia="pl-PL"/>
              </w:rPr>
              <w:t xml:space="preserve">, wynosi </w:t>
            </w:r>
            <w:r w:rsidR="00055CC8" w:rsidRPr="00027350">
              <w:rPr>
                <w:rFonts w:cstheme="minorHAnsi"/>
                <w:sz w:val="24"/>
                <w:szCs w:val="24"/>
                <w:lang w:eastAsia="pl-PL"/>
              </w:rPr>
              <w:t>3</w:t>
            </w:r>
            <w:r w:rsidRPr="00027350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  <w:p w14:paraId="0343D380" w14:textId="723DF8A0" w:rsidR="00055CC8" w:rsidRPr="00D12041" w:rsidRDefault="008F52D6" w:rsidP="006400C1">
            <w:pPr>
              <w:keepNext/>
              <w:tabs>
                <w:tab w:val="left" w:pos="0"/>
              </w:tabs>
              <w:snapToGrid w:val="0"/>
              <w:rPr>
                <w:rFonts w:cstheme="minorHAnsi"/>
                <w:sz w:val="24"/>
                <w:szCs w:val="24"/>
                <w:lang w:eastAsia="pl-PL"/>
              </w:rPr>
            </w:pPr>
            <w:r w:rsidRPr="00027350">
              <w:rPr>
                <w:rFonts w:cstheme="minorHAnsi"/>
                <w:sz w:val="24"/>
                <w:szCs w:val="24"/>
                <w:lang w:eastAsia="pl-PL"/>
              </w:rPr>
              <w:t>W przypadku, gdy wnioskodawca nie przewidział działań informacyjno-promocyjnych służących rozpowszechnianiu i promowaniu platformy oraz materiałów edukacyjnych wśród młodzieży lub też zaplanowane działania nie gwarantują szerokiego odbioru produktów i nie dają możliwości dokonywania skalowania efektów Zadania, możliwe jest uzyskanie w ramach kryterium maksymalnie 2 pkt.</w:t>
            </w:r>
          </w:p>
        </w:tc>
        <w:tc>
          <w:tcPr>
            <w:tcW w:w="1420" w:type="dxa"/>
            <w:vAlign w:val="center"/>
          </w:tcPr>
          <w:p w14:paraId="5C157A97" w14:textId="5A07C527" w:rsidR="002A348D" w:rsidRPr="000E16F9" w:rsidRDefault="002A348D" w:rsidP="002A348D">
            <w:pPr>
              <w:keepNext/>
              <w:snapToGrid w:val="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od 0 do </w:t>
            </w:r>
            <w:r w:rsidR="00055CC8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</w:tr>
      <w:tr w:rsidR="002A348D" w:rsidRPr="000E16F9" w14:paraId="7FAD7C34" w14:textId="77777777" w:rsidTr="001A71B9">
        <w:trPr>
          <w:trHeight w:val="284"/>
        </w:trPr>
        <w:tc>
          <w:tcPr>
            <w:tcW w:w="562" w:type="dxa"/>
          </w:tcPr>
          <w:p w14:paraId="08A8E4DD" w14:textId="0EF50187" w:rsidR="002A348D" w:rsidRDefault="00911B1B" w:rsidP="002A348D">
            <w:pPr>
              <w:keepNext/>
              <w:snapToGrid w:val="0"/>
              <w:spacing w:before="120"/>
              <w:ind w:left="31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lastRenderedPageBreak/>
              <w:t>3</w:t>
            </w:r>
            <w:r w:rsidR="002A348D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132" w:type="dxa"/>
          </w:tcPr>
          <w:p w14:paraId="5260B5F2" w14:textId="01F8A8DC" w:rsidR="002A348D" w:rsidRPr="00C21226" w:rsidRDefault="002A348D" w:rsidP="002A348D">
            <w:pPr>
              <w:adjustRightInd w:val="0"/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6B00BD">
              <w:rPr>
                <w:rFonts w:cstheme="minorHAnsi"/>
                <w:b/>
                <w:sz w:val="24"/>
                <w:szCs w:val="24"/>
              </w:rPr>
              <w:t>dekwatność wydatków</w:t>
            </w:r>
          </w:p>
        </w:tc>
        <w:tc>
          <w:tcPr>
            <w:tcW w:w="5622" w:type="dxa"/>
          </w:tcPr>
          <w:p w14:paraId="19803D43" w14:textId="1ABA5665" w:rsidR="002A348D" w:rsidRDefault="002A348D" w:rsidP="002A348D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czy przewidziane w ramach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 koszty są adekwatne do zaplanowanych prac. W szczególności weryfikowane będą następujące aspekty:</w:t>
            </w:r>
          </w:p>
          <w:p w14:paraId="710DC1A7" w14:textId="017313DB" w:rsidR="002A348D" w:rsidRDefault="002A348D" w:rsidP="002A348D">
            <w:pPr>
              <w:pStyle w:val="Akapitzlist"/>
              <w:numPr>
                <w:ilvl w:val="1"/>
                <w:numId w:val="11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A87232">
              <w:rPr>
                <w:rFonts w:cstheme="minorHAnsi"/>
                <w:sz w:val="24"/>
                <w:szCs w:val="24"/>
                <w:lang w:eastAsia="pl-PL"/>
              </w:rPr>
              <w:t>czy są odpowiednie do zakresu poszczególnych prac</w:t>
            </w:r>
            <w:r w:rsidR="007560B3">
              <w:rPr>
                <w:rFonts w:cstheme="minorHAnsi"/>
                <w:sz w:val="24"/>
                <w:szCs w:val="24"/>
                <w:lang w:eastAsia="pl-PL"/>
              </w:rPr>
              <w:t xml:space="preserve"> i </w:t>
            </w:r>
            <w:r w:rsidR="007560B3" w:rsidRPr="00A87232">
              <w:rPr>
                <w:rFonts w:cstheme="minorHAnsi"/>
                <w:sz w:val="24"/>
                <w:szCs w:val="24"/>
                <w:lang w:eastAsia="pl-PL"/>
              </w:rPr>
              <w:t>do oczekiwanych rezultatów</w:t>
            </w:r>
            <w:r w:rsidR="007560B3"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19C5A986" w14:textId="4DFEC472" w:rsidR="002A348D" w:rsidRPr="006B00BD" w:rsidRDefault="002A348D" w:rsidP="002A348D">
            <w:pPr>
              <w:pStyle w:val="Akapitzlist"/>
              <w:numPr>
                <w:ilvl w:val="1"/>
                <w:numId w:val="11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B30D14">
              <w:rPr>
                <w:rFonts w:cstheme="minorHAnsi"/>
                <w:sz w:val="24"/>
                <w:szCs w:val="24"/>
                <w:lang w:eastAsia="pl-PL"/>
              </w:rPr>
              <w:t xml:space="preserve">czy wydatki są niezbędne i bezpośrednio związane z realizacją 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działań</w:t>
            </w:r>
            <w:r w:rsidRPr="00B30D14">
              <w:rPr>
                <w:rFonts w:cstheme="minorHAnsi"/>
                <w:sz w:val="24"/>
                <w:szCs w:val="24"/>
                <w:lang w:eastAsia="pl-PL"/>
              </w:rPr>
              <w:t xml:space="preserve"> zaplanowanych </w:t>
            </w:r>
            <w:r w:rsidRPr="006B00BD">
              <w:rPr>
                <w:rFonts w:cstheme="minorHAnsi"/>
                <w:sz w:val="24"/>
                <w:szCs w:val="24"/>
                <w:lang w:eastAsia="pl-PL"/>
              </w:rPr>
              <w:t xml:space="preserve">w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adaniu</w:t>
            </w:r>
            <w:r w:rsidRPr="006B00BD"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69F98382" w14:textId="77777777" w:rsidR="002A348D" w:rsidRDefault="002A348D" w:rsidP="002A348D">
            <w:pPr>
              <w:pStyle w:val="Akapitzlist"/>
              <w:numPr>
                <w:ilvl w:val="1"/>
                <w:numId w:val="11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czy  wysokość wydatków jest właściwa 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br/>
              <w:t>i odpowiednio uzasadniona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5C3A42B0" w14:textId="48DF4781" w:rsidR="002A348D" w:rsidRDefault="002A348D" w:rsidP="002A348D">
            <w:pPr>
              <w:pStyle w:val="Akapitzlist"/>
              <w:numPr>
                <w:ilvl w:val="1"/>
                <w:numId w:val="11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czy kwota przeznaczona na podwykonawstwo jest zgodna z limitem określonym w 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>RK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 (70%).</w:t>
            </w:r>
          </w:p>
          <w:p w14:paraId="3035926B" w14:textId="79C41CE6" w:rsidR="00A56A26" w:rsidRDefault="00A56A26" w:rsidP="002A348D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Ewentualna poprawa kosztów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>
              <w:rPr>
                <w:rFonts w:cstheme="minorHAnsi"/>
                <w:sz w:val="24"/>
                <w:szCs w:val="24"/>
                <w:lang w:eastAsia="pl-PL"/>
              </w:rPr>
              <w:t>adania nie może skutkować zwiększeniem jego wartości.</w:t>
            </w:r>
          </w:p>
          <w:p w14:paraId="6330DF93" w14:textId="4C7EF4D4" w:rsidR="00A56A26" w:rsidRPr="00C21226" w:rsidRDefault="002A348D" w:rsidP="002A348D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Wymagany próg punktowy w ramach kryterium, warunkujący pozytywną ocenę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, wynosi </w:t>
            </w:r>
            <w:r w:rsidR="00382929"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1420" w:type="dxa"/>
            <w:vAlign w:val="center"/>
          </w:tcPr>
          <w:p w14:paraId="64FE025C" w14:textId="29F0D960" w:rsidR="002A348D" w:rsidRPr="000E16F9" w:rsidRDefault="002A348D" w:rsidP="002A348D">
            <w:pPr>
              <w:keepNext/>
              <w:snapToGrid w:val="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od 0 do </w:t>
            </w:r>
            <w:r w:rsidR="00382929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</w:tbl>
    <w:p w14:paraId="4D07ACE1" w14:textId="4B5BE729" w:rsidR="00E77AF2" w:rsidRDefault="00027350"/>
    <w:p w14:paraId="27EECDDC" w14:textId="77777777" w:rsidR="006400C1" w:rsidRDefault="006400C1"/>
    <w:p w14:paraId="69D5CB61" w14:textId="1EFE6FF8" w:rsidR="008E3898" w:rsidRPr="0087127F" w:rsidRDefault="008E3898" w:rsidP="008E3898">
      <w:pPr>
        <w:rPr>
          <w:b/>
          <w:sz w:val="24"/>
          <w:szCs w:val="24"/>
          <w:u w:val="single"/>
        </w:rPr>
      </w:pPr>
      <w:r w:rsidRPr="0087127F">
        <w:rPr>
          <w:b/>
          <w:sz w:val="24"/>
          <w:szCs w:val="24"/>
          <w:u w:val="single"/>
        </w:rPr>
        <w:t>KOMPONENT B:</w:t>
      </w:r>
    </w:p>
    <w:tbl>
      <w:tblPr>
        <w:tblpPr w:leftFromText="141" w:rightFromText="141" w:vertAnchor="text" w:tblpX="-147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32"/>
        <w:gridCol w:w="5386"/>
        <w:gridCol w:w="1418"/>
      </w:tblGrid>
      <w:tr w:rsidR="008E3898" w:rsidRPr="000E16F9" w14:paraId="6B55F514" w14:textId="77777777" w:rsidTr="00254053">
        <w:trPr>
          <w:trHeight w:val="420"/>
        </w:trPr>
        <w:tc>
          <w:tcPr>
            <w:tcW w:w="9498" w:type="dxa"/>
            <w:gridSpan w:val="4"/>
            <w:shd w:val="clear" w:color="auto" w:fill="0070C0"/>
            <w:vAlign w:val="center"/>
          </w:tcPr>
          <w:p w14:paraId="49E82EBD" w14:textId="77777777" w:rsidR="008E3898" w:rsidRPr="007037C0" w:rsidRDefault="008E3898" w:rsidP="00254053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sz w:val="28"/>
                <w:szCs w:val="24"/>
              </w:rPr>
            </w:pPr>
            <w:r w:rsidRPr="007037C0">
              <w:rPr>
                <w:rFonts w:cstheme="minorHAnsi"/>
                <w:b/>
                <w:bCs/>
                <w:color w:val="FFFFFF"/>
                <w:sz w:val="28"/>
                <w:szCs w:val="24"/>
                <w:lang w:eastAsia="pl-PL"/>
              </w:rPr>
              <w:t>KRYTERIA OCENY MERYTORYCZNEJ</w:t>
            </w:r>
          </w:p>
        </w:tc>
      </w:tr>
      <w:tr w:rsidR="008E3898" w:rsidRPr="000E16F9" w14:paraId="56327868" w14:textId="77777777" w:rsidTr="00254053">
        <w:trPr>
          <w:trHeight w:val="420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5BA7FA19" w14:textId="77777777" w:rsidR="008E3898" w:rsidRPr="007037C0" w:rsidRDefault="008E3898" w:rsidP="00254053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FFFFFF"/>
                <w:sz w:val="28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FFFFFF"/>
                <w:sz w:val="28"/>
                <w:szCs w:val="24"/>
                <w:lang w:eastAsia="pl-PL"/>
              </w:rPr>
              <w:t>KRYTERIA DOSTĘPU</w:t>
            </w:r>
          </w:p>
        </w:tc>
      </w:tr>
      <w:tr w:rsidR="008E3898" w:rsidRPr="000E16F9" w14:paraId="30DD4CB9" w14:textId="77777777" w:rsidTr="00254053">
        <w:trPr>
          <w:trHeight w:val="403"/>
        </w:trPr>
        <w:tc>
          <w:tcPr>
            <w:tcW w:w="562" w:type="dxa"/>
            <w:shd w:val="clear" w:color="auto" w:fill="auto"/>
            <w:vAlign w:val="center"/>
          </w:tcPr>
          <w:p w14:paraId="69421A20" w14:textId="77777777" w:rsidR="008E3898" w:rsidRPr="007037C0" w:rsidRDefault="008E3898" w:rsidP="00254053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7F1307E" w14:textId="77777777" w:rsidR="008E3898" w:rsidRPr="007037C0" w:rsidRDefault="008E3898" w:rsidP="00254053">
            <w:pPr>
              <w:spacing w:before="120" w:after="120" w:line="300" w:lineRule="atLeast"/>
              <w:jc w:val="center"/>
              <w:rPr>
                <w:rFonts w:cstheme="minorHAnsi"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color w:val="005FE1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ADE16B5" w14:textId="77777777" w:rsidR="008E3898" w:rsidRPr="007037C0" w:rsidRDefault="008E3898" w:rsidP="00254053">
            <w:pPr>
              <w:spacing w:before="120" w:after="120" w:line="300" w:lineRule="atLeast"/>
              <w:jc w:val="center"/>
              <w:rPr>
                <w:rFonts w:cstheme="minorHAnsi"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 xml:space="preserve">Opis kryterium wraz z metodologią </w:t>
            </w: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br/>
              <w:t>przyznawania punktów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19FBC9" w14:textId="77777777" w:rsidR="008E3898" w:rsidRPr="007037C0" w:rsidRDefault="008E3898" w:rsidP="00254053">
            <w:pPr>
              <w:spacing w:before="120" w:after="120" w:line="300" w:lineRule="atLeast"/>
              <w:jc w:val="center"/>
              <w:rPr>
                <w:rFonts w:cstheme="minorHAnsi"/>
                <w:color w:val="005FE1"/>
                <w:sz w:val="24"/>
                <w:szCs w:val="24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Ocena</w:t>
            </w:r>
          </w:p>
        </w:tc>
      </w:tr>
      <w:tr w:rsidR="008E3898" w:rsidRPr="000E16F9" w14:paraId="1B7001A6" w14:textId="77777777" w:rsidTr="00254053">
        <w:trPr>
          <w:trHeight w:val="284"/>
        </w:trPr>
        <w:tc>
          <w:tcPr>
            <w:tcW w:w="562" w:type="dxa"/>
          </w:tcPr>
          <w:p w14:paraId="34D534F7" w14:textId="77777777" w:rsidR="008E3898" w:rsidRPr="007037C0" w:rsidRDefault="008E3898" w:rsidP="00254053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32" w:type="dxa"/>
          </w:tcPr>
          <w:p w14:paraId="725DC6D0" w14:textId="72324000" w:rsidR="008E3898" w:rsidRPr="005D642D" w:rsidRDefault="008E3898" w:rsidP="00254053">
            <w:pPr>
              <w:spacing w:before="120" w:after="120" w:line="300" w:lineRule="atLeast"/>
              <w:rPr>
                <w:b/>
                <w:color w:val="000000" w:themeColor="text1"/>
                <w:sz w:val="24"/>
                <w:szCs w:val="24"/>
              </w:rPr>
            </w:pPr>
            <w:r w:rsidRPr="00E106E5">
              <w:rPr>
                <w:b/>
                <w:color w:val="000000" w:themeColor="text1"/>
                <w:sz w:val="24"/>
                <w:szCs w:val="24"/>
              </w:rPr>
              <w:t xml:space="preserve">Zgodność </w:t>
            </w:r>
            <w:r w:rsidR="000E1C42">
              <w:rPr>
                <w:b/>
                <w:color w:val="000000" w:themeColor="text1"/>
                <w:sz w:val="24"/>
                <w:szCs w:val="24"/>
              </w:rPr>
              <w:t>Z</w:t>
            </w:r>
            <w:r w:rsidR="006400C1">
              <w:rPr>
                <w:b/>
                <w:color w:val="000000" w:themeColor="text1"/>
                <w:sz w:val="24"/>
                <w:szCs w:val="24"/>
              </w:rPr>
              <w:t>adania</w:t>
            </w:r>
            <w:r w:rsidRPr="00E1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400C1">
              <w:rPr>
                <w:b/>
                <w:color w:val="000000" w:themeColor="text1"/>
                <w:sz w:val="24"/>
                <w:szCs w:val="24"/>
              </w:rPr>
              <w:br/>
            </w:r>
            <w:r w:rsidRPr="00E106E5">
              <w:rPr>
                <w:b/>
                <w:color w:val="000000" w:themeColor="text1"/>
                <w:sz w:val="24"/>
                <w:szCs w:val="24"/>
              </w:rPr>
              <w:t>z zakresem tematycznym konkursu</w:t>
            </w:r>
          </w:p>
        </w:tc>
        <w:tc>
          <w:tcPr>
            <w:tcW w:w="5386" w:type="dxa"/>
          </w:tcPr>
          <w:p w14:paraId="12A106A9" w14:textId="5DD86FC7" w:rsidR="008E3898" w:rsidRPr="000E16F9" w:rsidRDefault="008E3898" w:rsidP="00254053">
            <w:pPr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 w:rsidRPr="009D7B9A">
              <w:rPr>
                <w:rFonts w:cstheme="minorHAnsi"/>
                <w:sz w:val="24"/>
                <w:szCs w:val="24"/>
              </w:rPr>
              <w:t>W ramach kryterium ocenie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9D7B9A">
              <w:rPr>
                <w:rFonts w:cstheme="minorHAnsi"/>
                <w:sz w:val="24"/>
                <w:szCs w:val="24"/>
              </w:rPr>
              <w:t xml:space="preserve"> czy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6400C1">
              <w:rPr>
                <w:rFonts w:cstheme="minorHAnsi"/>
                <w:sz w:val="24"/>
                <w:szCs w:val="24"/>
              </w:rPr>
              <w:t>adanie</w:t>
            </w:r>
            <w:r w:rsidRPr="009D7B9A">
              <w:rPr>
                <w:rFonts w:cstheme="minorHAnsi"/>
                <w:sz w:val="24"/>
                <w:szCs w:val="24"/>
              </w:rPr>
              <w:t xml:space="preserve"> jest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7B9A">
              <w:rPr>
                <w:rFonts w:cstheme="minorHAnsi"/>
                <w:sz w:val="24"/>
                <w:szCs w:val="24"/>
              </w:rPr>
              <w:t>zgodn</w:t>
            </w:r>
            <w:r w:rsidR="006400C1">
              <w:rPr>
                <w:rFonts w:cstheme="minorHAnsi"/>
                <w:sz w:val="24"/>
                <w:szCs w:val="24"/>
              </w:rPr>
              <w:t>e</w:t>
            </w:r>
            <w:r w:rsidRPr="009D7B9A">
              <w:rPr>
                <w:rFonts w:cstheme="minorHAnsi"/>
                <w:sz w:val="24"/>
                <w:szCs w:val="24"/>
              </w:rPr>
              <w:t xml:space="preserve"> z zakresem tematycznym konkursu</w:t>
            </w:r>
            <w:r w:rsidR="00721B89">
              <w:rPr>
                <w:rFonts w:cstheme="minorHAnsi"/>
                <w:sz w:val="24"/>
                <w:szCs w:val="24"/>
              </w:rPr>
              <w:t>, tj. o</w:t>
            </w:r>
            <w:r w:rsidR="00721B89" w:rsidRPr="00721B89">
              <w:rPr>
                <w:rFonts w:cstheme="minorHAnsi"/>
                <w:sz w:val="24"/>
                <w:szCs w:val="24"/>
              </w:rPr>
              <w:t>pracowanie</w:t>
            </w:r>
            <w:r w:rsidR="006400C1">
              <w:rPr>
                <w:rFonts w:cstheme="minorHAnsi"/>
                <w:sz w:val="24"/>
                <w:szCs w:val="24"/>
              </w:rPr>
              <w:t>m</w:t>
            </w:r>
            <w:r w:rsidR="00721B89" w:rsidRPr="00721B89">
              <w:rPr>
                <w:rFonts w:cstheme="minorHAnsi"/>
                <w:sz w:val="24"/>
                <w:szCs w:val="24"/>
              </w:rPr>
              <w:t xml:space="preserve"> multimedialnych materiałów edukacyjnych oraz dydaktycznych dla młodzieży w wieku 12-18 lat </w:t>
            </w:r>
            <w:r w:rsidRPr="009D7B9A">
              <w:rPr>
                <w:rFonts w:cstheme="minorHAnsi"/>
                <w:sz w:val="24"/>
                <w:szCs w:val="24"/>
              </w:rPr>
              <w:t>oraz przyczyni się do osiągnięcia celu głównego przedsięwzięcia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68946DA" w14:textId="77777777" w:rsidR="008E3898" w:rsidRPr="000E16F9" w:rsidRDefault="008E3898" w:rsidP="00254053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t>TAK/NIE</w:t>
            </w:r>
          </w:p>
        </w:tc>
      </w:tr>
      <w:tr w:rsidR="002477D1" w:rsidRPr="000E16F9" w14:paraId="7C18EDA8" w14:textId="77777777" w:rsidTr="00254053">
        <w:trPr>
          <w:trHeight w:val="284"/>
        </w:trPr>
        <w:tc>
          <w:tcPr>
            <w:tcW w:w="562" w:type="dxa"/>
          </w:tcPr>
          <w:p w14:paraId="2DC3BEB0" w14:textId="526362F7" w:rsidR="002477D1" w:rsidRDefault="002477D1" w:rsidP="002477D1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32" w:type="dxa"/>
          </w:tcPr>
          <w:p w14:paraId="49773224" w14:textId="555BD80C" w:rsidR="002477D1" w:rsidRPr="00E106E5" w:rsidRDefault="002477D1" w:rsidP="002477D1">
            <w:pPr>
              <w:spacing w:before="120" w:after="120" w:line="300" w:lineRule="atLeas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Zgodność produktów </w:t>
            </w:r>
            <w:r w:rsidR="000E1C42">
              <w:rPr>
                <w:b/>
                <w:color w:val="000000" w:themeColor="text1"/>
                <w:sz w:val="24"/>
                <w:szCs w:val="24"/>
              </w:rPr>
              <w:t>Z</w:t>
            </w:r>
            <w:r w:rsidR="006400C1">
              <w:rPr>
                <w:b/>
                <w:color w:val="000000" w:themeColor="text1"/>
                <w:sz w:val="24"/>
                <w:szCs w:val="24"/>
              </w:rPr>
              <w:t>adania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ze standardami określonymi w </w:t>
            </w:r>
            <w:r w:rsidR="00E34E31">
              <w:rPr>
                <w:b/>
                <w:color w:val="000000" w:themeColor="text1"/>
                <w:sz w:val="24"/>
                <w:szCs w:val="24"/>
              </w:rPr>
              <w:t>RK</w:t>
            </w:r>
          </w:p>
        </w:tc>
        <w:tc>
          <w:tcPr>
            <w:tcW w:w="5386" w:type="dxa"/>
          </w:tcPr>
          <w:p w14:paraId="7CCB5E80" w14:textId="19612880" w:rsidR="002477D1" w:rsidRPr="009D7B9A" w:rsidRDefault="002477D1" w:rsidP="002477D1">
            <w:pPr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 w:rsidRPr="002477D1">
              <w:rPr>
                <w:rFonts w:cstheme="minorHAnsi"/>
                <w:sz w:val="24"/>
                <w:szCs w:val="24"/>
              </w:rPr>
              <w:t xml:space="preserve">W ramach kryterium ocenie podlega, czy </w:t>
            </w:r>
            <w:r>
              <w:rPr>
                <w:rFonts w:cstheme="minorHAnsi"/>
                <w:sz w:val="24"/>
                <w:szCs w:val="24"/>
              </w:rPr>
              <w:t xml:space="preserve">produkty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6400C1">
              <w:rPr>
                <w:rFonts w:cstheme="minorHAnsi"/>
                <w:sz w:val="24"/>
                <w:szCs w:val="24"/>
              </w:rPr>
              <w:t>adania</w:t>
            </w:r>
            <w:r>
              <w:rPr>
                <w:rFonts w:cstheme="minorHAnsi"/>
                <w:sz w:val="24"/>
                <w:szCs w:val="24"/>
              </w:rPr>
              <w:t>, tj.</w:t>
            </w:r>
            <w:r w:rsidR="006D60E0">
              <w:rPr>
                <w:rFonts w:cstheme="minorHAnsi"/>
                <w:sz w:val="24"/>
                <w:szCs w:val="24"/>
              </w:rPr>
              <w:t xml:space="preserve"> multimedialne</w:t>
            </w:r>
            <w:r>
              <w:rPr>
                <w:rFonts w:cstheme="minorHAnsi"/>
                <w:sz w:val="24"/>
                <w:szCs w:val="24"/>
              </w:rPr>
              <w:t xml:space="preserve"> materiały edukacyjne </w:t>
            </w:r>
            <w:r w:rsidR="00DD0664">
              <w:rPr>
                <w:rFonts w:cstheme="minorHAnsi"/>
                <w:sz w:val="24"/>
                <w:szCs w:val="24"/>
              </w:rPr>
              <w:t xml:space="preserve">oraz </w:t>
            </w:r>
            <w:r>
              <w:rPr>
                <w:rFonts w:cstheme="minorHAnsi"/>
                <w:sz w:val="24"/>
                <w:szCs w:val="24"/>
              </w:rPr>
              <w:t xml:space="preserve">dydaktyczne są </w:t>
            </w:r>
            <w:r w:rsidRPr="002477D1">
              <w:rPr>
                <w:rFonts w:cstheme="minorHAnsi"/>
                <w:sz w:val="24"/>
                <w:szCs w:val="24"/>
              </w:rPr>
              <w:t xml:space="preserve">zgodne ze standardami </w:t>
            </w:r>
            <w:r w:rsidR="00DD0664">
              <w:rPr>
                <w:rFonts w:cstheme="minorHAnsi"/>
                <w:sz w:val="24"/>
                <w:szCs w:val="24"/>
              </w:rPr>
              <w:t>określonymi w</w:t>
            </w:r>
            <w:r w:rsidR="00DD0664" w:rsidRPr="002477D1">
              <w:rPr>
                <w:rFonts w:cstheme="minorHAnsi"/>
                <w:sz w:val="24"/>
                <w:szCs w:val="24"/>
              </w:rPr>
              <w:t xml:space="preserve"> </w:t>
            </w:r>
            <w:r w:rsidRPr="002477D1">
              <w:rPr>
                <w:rFonts w:cstheme="minorHAnsi"/>
                <w:sz w:val="24"/>
                <w:szCs w:val="24"/>
              </w:rPr>
              <w:t>załącznik</w:t>
            </w:r>
            <w:r w:rsidR="00DD0664">
              <w:rPr>
                <w:rFonts w:cstheme="minorHAnsi"/>
                <w:sz w:val="24"/>
                <w:szCs w:val="24"/>
              </w:rPr>
              <w:t>u</w:t>
            </w:r>
            <w:r w:rsidRPr="002477D1">
              <w:rPr>
                <w:rFonts w:cstheme="minorHAnsi"/>
                <w:sz w:val="24"/>
                <w:szCs w:val="24"/>
              </w:rPr>
              <w:t xml:space="preserve"> </w:t>
            </w:r>
            <w:r w:rsidR="006400C1">
              <w:rPr>
                <w:rFonts w:cstheme="minorHAnsi"/>
                <w:sz w:val="24"/>
                <w:szCs w:val="24"/>
              </w:rPr>
              <w:t xml:space="preserve">nr 2 </w:t>
            </w:r>
            <w:r w:rsidRPr="002477D1">
              <w:rPr>
                <w:rFonts w:cstheme="minorHAnsi"/>
                <w:sz w:val="24"/>
                <w:szCs w:val="24"/>
              </w:rPr>
              <w:t xml:space="preserve">do </w:t>
            </w:r>
            <w:r w:rsidR="00E34E31">
              <w:rPr>
                <w:rFonts w:cstheme="minorHAnsi"/>
                <w:sz w:val="24"/>
                <w:szCs w:val="24"/>
              </w:rPr>
              <w:t>RK.</w:t>
            </w:r>
          </w:p>
        </w:tc>
        <w:tc>
          <w:tcPr>
            <w:tcW w:w="1418" w:type="dxa"/>
            <w:vAlign w:val="center"/>
          </w:tcPr>
          <w:p w14:paraId="20F54305" w14:textId="78E0523B" w:rsidR="002477D1" w:rsidRPr="000E16F9" w:rsidRDefault="002477D1" w:rsidP="002477D1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t>TAK/NIE</w:t>
            </w:r>
          </w:p>
        </w:tc>
      </w:tr>
      <w:tr w:rsidR="002477D1" w:rsidRPr="000E16F9" w14:paraId="1C03492E" w14:textId="77777777" w:rsidTr="00254053">
        <w:trPr>
          <w:trHeight w:val="284"/>
        </w:trPr>
        <w:tc>
          <w:tcPr>
            <w:tcW w:w="562" w:type="dxa"/>
          </w:tcPr>
          <w:p w14:paraId="18D60FB9" w14:textId="48BBAA0E" w:rsidR="002477D1" w:rsidRPr="007037C0" w:rsidRDefault="00B5696F" w:rsidP="002477D1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lastRenderedPageBreak/>
              <w:t>3</w:t>
            </w:r>
            <w:r w:rsidR="002477D1" w:rsidRPr="007037C0"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6725FB41" w14:textId="77777777" w:rsidR="002477D1" w:rsidRPr="007037C0" w:rsidRDefault="002477D1" w:rsidP="002477D1">
            <w:pPr>
              <w:keepNext/>
              <w:snapToGrid w:val="0"/>
              <w:spacing w:before="120" w:after="120" w:line="300" w:lineRule="atLeast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037C0">
              <w:rPr>
                <w:rFonts w:ascii="Calibri" w:hAnsi="Calibri" w:cs="Calibri"/>
                <w:b/>
                <w:sz w:val="24"/>
                <w:szCs w:val="24"/>
              </w:rPr>
              <w:t xml:space="preserve">Kwalifikowalność </w:t>
            </w:r>
            <w:r w:rsidRPr="007037C0">
              <w:rPr>
                <w:rFonts w:ascii="Calibri" w:hAnsi="Calibri" w:cs="Calibri"/>
                <w:b/>
                <w:sz w:val="24"/>
                <w:szCs w:val="24"/>
              </w:rPr>
              <w:br/>
              <w:t>wydatków</w:t>
            </w:r>
          </w:p>
        </w:tc>
        <w:tc>
          <w:tcPr>
            <w:tcW w:w="5386" w:type="dxa"/>
          </w:tcPr>
          <w:p w14:paraId="3724DEA8" w14:textId="6B8CB95E" w:rsidR="002477D1" w:rsidRPr="000E16F9" w:rsidRDefault="002477D1" w:rsidP="002477D1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czy przewidziane w ramach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 wydatki są kwalifikowalne.</w:t>
            </w:r>
          </w:p>
          <w:p w14:paraId="1C7E980B" w14:textId="77777777" w:rsidR="002477D1" w:rsidRPr="000E16F9" w:rsidRDefault="002477D1" w:rsidP="002477D1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W szczególności weryfikowane będą następujące aspekty: </w:t>
            </w:r>
          </w:p>
          <w:p w14:paraId="3F9B9CA3" w14:textId="7F7FB856" w:rsidR="002477D1" w:rsidRPr="000E16F9" w:rsidRDefault="002477D1" w:rsidP="002477D1">
            <w:pPr>
              <w:pStyle w:val="Akapitzlist"/>
              <w:numPr>
                <w:ilvl w:val="1"/>
                <w:numId w:val="14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kwalifikowalność poszczególnych pozycji zaplanowanych 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w ofercie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, zgodnie </w:t>
            </w:r>
            <w:r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z katalogiem wskazanym w Przewodniku kwalifikowalności kosztów, załączonym do 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>RK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4FD4ED5C" w14:textId="3B920E7B" w:rsidR="002477D1" w:rsidRPr="009D7B9A" w:rsidRDefault="002477D1" w:rsidP="002477D1">
            <w:pPr>
              <w:pStyle w:val="Akapitzlist"/>
              <w:numPr>
                <w:ilvl w:val="1"/>
                <w:numId w:val="14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przyporządkowanie kosztów kwalifikowalnych (poszczególnych pozycji zaplanowanych 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w ofercie)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 do odpowiednich kategorii kosztów, </w:t>
            </w:r>
            <w:r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t>tj. np.: wynagrodzeń, podwykonawstwa, pozostałych kosztów bezpośrednich oraz kosztów pośrednich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vAlign w:val="center"/>
          </w:tcPr>
          <w:p w14:paraId="36A2BB96" w14:textId="77777777" w:rsidR="002477D1" w:rsidRPr="000E16F9" w:rsidRDefault="002477D1" w:rsidP="002477D1">
            <w:pPr>
              <w:keepNext/>
              <w:snapToGrid w:val="0"/>
              <w:spacing w:before="120" w:after="120" w:line="300" w:lineRule="atLeast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t>TAK/NIE</w:t>
            </w:r>
          </w:p>
        </w:tc>
      </w:tr>
      <w:tr w:rsidR="002477D1" w:rsidRPr="000E16F9" w14:paraId="19C2197A" w14:textId="77777777" w:rsidTr="00254053">
        <w:trPr>
          <w:trHeight w:val="284"/>
        </w:trPr>
        <w:tc>
          <w:tcPr>
            <w:tcW w:w="562" w:type="dxa"/>
          </w:tcPr>
          <w:p w14:paraId="451B1B77" w14:textId="26AC6B07" w:rsidR="002477D1" w:rsidRPr="007037C0" w:rsidRDefault="00B5696F" w:rsidP="002477D1">
            <w:pPr>
              <w:keepNext/>
              <w:snapToGrid w:val="0"/>
              <w:ind w:left="-112" w:right="-109"/>
              <w:jc w:val="center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="002477D1" w:rsidRPr="007037C0"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3BF96F16" w14:textId="1758067F" w:rsidR="002477D1" w:rsidRPr="007037C0" w:rsidRDefault="002477D1" w:rsidP="002477D1">
            <w:pPr>
              <w:keepNext/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7037C0">
              <w:rPr>
                <w:rFonts w:ascii="Calibri" w:hAnsi="Calibri" w:cs="Calibri"/>
                <w:b/>
                <w:sz w:val="24"/>
                <w:szCs w:val="24"/>
              </w:rPr>
              <w:t>Prawa własności intelektualnej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dotyczące materiałów edukacyjnych</w:t>
            </w:r>
          </w:p>
        </w:tc>
        <w:tc>
          <w:tcPr>
            <w:tcW w:w="5386" w:type="dxa"/>
          </w:tcPr>
          <w:p w14:paraId="53951961" w14:textId="2403FB41" w:rsidR="00B3793E" w:rsidRPr="00B3793E" w:rsidRDefault="00E34E31" w:rsidP="00B3793E">
            <w:pPr>
              <w:keepNext/>
              <w:tabs>
                <w:tab w:val="left" w:pos="0"/>
              </w:tabs>
              <w:snapToGrid w:val="0"/>
              <w:spacing w:before="60"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E34E31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czy wnioskodawca zagwarantował w treści 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oferty</w:t>
            </w:r>
            <w:r w:rsidRPr="00E34E31">
              <w:rPr>
                <w:rFonts w:cstheme="minorHAnsi"/>
                <w:sz w:val="24"/>
                <w:szCs w:val="24"/>
                <w:lang w:eastAsia="pl-PL"/>
              </w:rPr>
              <w:t xml:space="preserve">, że wszystkie materiały edukacyjne i dydaktyczne wytworzone w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adaniu</w:t>
            </w:r>
            <w:r w:rsidRPr="00E34E31">
              <w:rPr>
                <w:rFonts w:cstheme="minorHAnsi"/>
                <w:sz w:val="24"/>
                <w:szCs w:val="24"/>
                <w:lang w:eastAsia="pl-PL"/>
              </w:rPr>
              <w:t xml:space="preserve"> zostaną </w:t>
            </w:r>
            <w:r w:rsidR="00B3793E">
              <w:t xml:space="preserve"> </w:t>
            </w:r>
            <w:r w:rsidR="00B3793E" w:rsidRPr="00B3793E">
              <w:rPr>
                <w:rFonts w:cstheme="minorHAnsi"/>
                <w:sz w:val="24"/>
                <w:szCs w:val="24"/>
                <w:lang w:eastAsia="pl-PL"/>
              </w:rPr>
              <w:t>udostępnione do korzystania, w szczególności zobowiązał się:</w:t>
            </w:r>
          </w:p>
          <w:p w14:paraId="6603826D" w14:textId="77777777" w:rsidR="00B3793E" w:rsidRDefault="00B3793E" w:rsidP="00B3793E">
            <w:pPr>
              <w:pStyle w:val="Akapitzlist"/>
              <w:keepNext/>
              <w:numPr>
                <w:ilvl w:val="0"/>
                <w:numId w:val="16"/>
              </w:numPr>
              <w:tabs>
                <w:tab w:val="left" w:pos="0"/>
              </w:tabs>
              <w:snapToGrid w:val="0"/>
              <w:spacing w:before="60"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B3793E">
              <w:rPr>
                <w:rFonts w:cstheme="minorHAnsi"/>
                <w:sz w:val="24"/>
                <w:szCs w:val="24"/>
                <w:lang w:eastAsia="pl-PL"/>
              </w:rPr>
              <w:t xml:space="preserve">udzielać wszystkim użytkownikom nieodpłatnej licencji na korzystanie z materiałów edukacyjnych, w zakresie najnowszej dostępnej w języku polskim wersji licencji Creative </w:t>
            </w:r>
            <w:proofErr w:type="spellStart"/>
            <w:r w:rsidRPr="00B3793E">
              <w:rPr>
                <w:rFonts w:cstheme="minorHAnsi"/>
                <w:sz w:val="24"/>
                <w:szCs w:val="24"/>
                <w:lang w:eastAsia="pl-PL"/>
              </w:rPr>
              <w:t>Commons</w:t>
            </w:r>
            <w:proofErr w:type="spellEnd"/>
            <w:r w:rsidRPr="00B3793E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3793E">
              <w:rPr>
                <w:rFonts w:cstheme="minorHAnsi"/>
                <w:sz w:val="24"/>
                <w:szCs w:val="24"/>
                <w:lang w:eastAsia="pl-PL"/>
              </w:rPr>
              <w:t>Attribution-NonCommercial</w:t>
            </w:r>
            <w:proofErr w:type="spellEnd"/>
            <w:r w:rsidRPr="00B3793E">
              <w:rPr>
                <w:rFonts w:cstheme="minorHAnsi"/>
                <w:sz w:val="24"/>
                <w:szCs w:val="24"/>
                <w:lang w:eastAsia="pl-PL"/>
              </w:rPr>
              <w:t xml:space="preserve"> (CC BY-NC), z ewentualnym wyłączeniem spod tej licencji elementów, co do których prawa przysługują podmiotom trzecim,</w:t>
            </w:r>
          </w:p>
          <w:p w14:paraId="5ABDAD44" w14:textId="77777777" w:rsidR="00B3793E" w:rsidRDefault="00B3793E" w:rsidP="00B3793E">
            <w:pPr>
              <w:pStyle w:val="Akapitzlist"/>
              <w:keepNext/>
              <w:numPr>
                <w:ilvl w:val="0"/>
                <w:numId w:val="16"/>
              </w:numPr>
              <w:tabs>
                <w:tab w:val="left" w:pos="0"/>
              </w:tabs>
              <w:snapToGrid w:val="0"/>
              <w:spacing w:before="60"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B3793E">
              <w:rPr>
                <w:rFonts w:cstheme="minorHAnsi"/>
                <w:sz w:val="24"/>
                <w:szCs w:val="24"/>
                <w:lang w:eastAsia="pl-PL"/>
              </w:rPr>
              <w:t>udzielać wszystkim użytkownikom nieodpłatnej licencji na korzystanie z materiałów edukacyjnych, w zakresie w jakim ich elementy stanowią programy komputerowe, na zasadach najnowszej dostępnej  wersji licencji GNU General Public License (GNU GPL), z ewentualnym wyłączeniem spod tej licencji elementów, co do których prawa przysługują podmiotom trzecim,</w:t>
            </w:r>
          </w:p>
          <w:p w14:paraId="6B276413" w14:textId="701E700E" w:rsidR="002477D1" w:rsidRPr="00B3793E" w:rsidRDefault="00B3793E" w:rsidP="00B3793E">
            <w:pPr>
              <w:pStyle w:val="Akapitzlist"/>
              <w:keepNext/>
              <w:numPr>
                <w:ilvl w:val="0"/>
                <w:numId w:val="16"/>
              </w:numPr>
              <w:tabs>
                <w:tab w:val="left" w:pos="0"/>
              </w:tabs>
              <w:snapToGrid w:val="0"/>
              <w:spacing w:before="60"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B3793E">
              <w:rPr>
                <w:rFonts w:cstheme="minorHAnsi"/>
                <w:sz w:val="24"/>
                <w:szCs w:val="24"/>
                <w:lang w:eastAsia="pl-PL"/>
              </w:rPr>
              <w:t xml:space="preserve">udzielić wykonawcy Platformy nieodpłatnej licencji na korzystanie z materiałów edukacyjnych, w zakresie w jakim ich elementy stanowią utwory inne niż programy </w:t>
            </w:r>
            <w:r w:rsidRPr="00B3793E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komputerowe, na zasadach najnowszej dostępnej w języku polskim wersji licencji Creative </w:t>
            </w:r>
            <w:proofErr w:type="spellStart"/>
            <w:r w:rsidRPr="00B3793E">
              <w:rPr>
                <w:rFonts w:cstheme="minorHAnsi"/>
                <w:sz w:val="24"/>
                <w:szCs w:val="24"/>
                <w:lang w:eastAsia="pl-PL"/>
              </w:rPr>
              <w:t>Commons</w:t>
            </w:r>
            <w:proofErr w:type="spellEnd"/>
            <w:r w:rsidRPr="00B3793E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B3793E">
              <w:rPr>
                <w:rFonts w:cstheme="minorHAnsi"/>
                <w:sz w:val="24"/>
                <w:szCs w:val="24"/>
                <w:lang w:eastAsia="pl-PL"/>
              </w:rPr>
              <w:t>Attribution</w:t>
            </w:r>
            <w:proofErr w:type="spellEnd"/>
            <w:r w:rsidRPr="00B3793E">
              <w:rPr>
                <w:rFonts w:cstheme="minorHAnsi"/>
                <w:sz w:val="24"/>
                <w:szCs w:val="24"/>
                <w:lang w:eastAsia="pl-PL"/>
              </w:rPr>
              <w:t xml:space="preserve"> (CC BY), z ewentualnym wyłączeniem spod tej licencji elementów, co do których prawa przysługują podmiotom trzecim,</w:t>
            </w:r>
            <w:r w:rsidR="00E34E31" w:rsidRPr="00B3793E">
              <w:rPr>
                <w:rFonts w:cstheme="minorHAnsi"/>
                <w:sz w:val="24"/>
                <w:szCs w:val="24"/>
                <w:lang w:eastAsia="pl-PL"/>
              </w:rPr>
              <w:t xml:space="preserve"> W przypadku dzieł źródłowych literatury i sztuki XX i XXI w., do których majątkowe prawa autorskie nie wygasły, a autorzy i spadkobiercy nie godzą się na uwolnienie, wnioskodawca zapewni udostępnienie ich zgodnie z przepisami prawa, w szczególności ustawy z dnia 4 lutego 1994 r. o prawie autorskim i prawach pokrewnych (Dz. U. z 2021 r. poz. 1062).</w:t>
            </w:r>
            <w:r w:rsidR="00DD0313" w:rsidRPr="00B3793E">
              <w:rPr>
                <w:rFonts w:cstheme="minorHAnsi"/>
                <w:sz w:val="24"/>
                <w:szCs w:val="24"/>
                <w:lang w:eastAsia="pl-PL"/>
              </w:rPr>
              <w:t xml:space="preserve"> Wnioskodawca zapewnia, że udzieli Centrum licencji na korzystanie z materiałów na zasadach określonych w umowie o finansowanie.</w:t>
            </w:r>
          </w:p>
        </w:tc>
        <w:tc>
          <w:tcPr>
            <w:tcW w:w="1418" w:type="dxa"/>
            <w:vAlign w:val="center"/>
          </w:tcPr>
          <w:p w14:paraId="613718DF" w14:textId="70E1892A" w:rsidR="002477D1" w:rsidRPr="000E16F9" w:rsidRDefault="002477D1" w:rsidP="002477D1">
            <w:pPr>
              <w:keepNext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sz w:val="24"/>
                <w:szCs w:val="24"/>
                <w:lang w:eastAsia="pl-PL"/>
              </w:rPr>
              <w:lastRenderedPageBreak/>
              <w:t>TAK/NIE</w:t>
            </w:r>
          </w:p>
        </w:tc>
      </w:tr>
    </w:tbl>
    <w:p w14:paraId="1A8BA3CF" w14:textId="77777777" w:rsidR="008E3898" w:rsidRDefault="008E3898" w:rsidP="008E3898"/>
    <w:tbl>
      <w:tblPr>
        <w:tblpPr w:leftFromText="141" w:rightFromText="141" w:vertAnchor="text" w:tblpX="-147" w:tblpY="1"/>
        <w:tblOverlap w:val="never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32"/>
        <w:gridCol w:w="5622"/>
        <w:gridCol w:w="1420"/>
      </w:tblGrid>
      <w:tr w:rsidR="008E3898" w:rsidRPr="000E16F9" w14:paraId="6DCF1456" w14:textId="77777777" w:rsidTr="00254053">
        <w:trPr>
          <w:trHeight w:val="284"/>
        </w:trPr>
        <w:tc>
          <w:tcPr>
            <w:tcW w:w="9736" w:type="dxa"/>
            <w:gridSpan w:val="4"/>
            <w:tcBorders>
              <w:bottom w:val="nil"/>
            </w:tcBorders>
          </w:tcPr>
          <w:tbl>
            <w:tblPr>
              <w:tblpPr w:leftFromText="141" w:rightFromText="141" w:vertAnchor="text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8E3898" w:rsidRPr="007037C0" w14:paraId="0372301A" w14:textId="77777777" w:rsidTr="00254053">
              <w:trPr>
                <w:trHeight w:val="420"/>
              </w:trPr>
              <w:tc>
                <w:tcPr>
                  <w:tcW w:w="1034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17F07F" w14:textId="77777777" w:rsidR="008E3898" w:rsidRPr="007037C0" w:rsidRDefault="008E3898" w:rsidP="00254053">
                  <w:pPr>
                    <w:keepNext/>
                    <w:snapToGrid w:val="0"/>
                    <w:spacing w:before="120" w:after="120" w:line="300" w:lineRule="atLeast"/>
                    <w:jc w:val="center"/>
                    <w:rPr>
                      <w:rFonts w:cstheme="minorHAnsi"/>
                      <w:sz w:val="28"/>
                      <w:szCs w:val="24"/>
                    </w:rPr>
                  </w:pPr>
                  <w:r w:rsidRPr="007037C0">
                    <w:rPr>
                      <w:rFonts w:cstheme="minorHAnsi"/>
                      <w:b/>
                      <w:bCs/>
                      <w:color w:val="FFFFFF"/>
                      <w:sz w:val="28"/>
                      <w:szCs w:val="24"/>
                      <w:lang w:eastAsia="pl-PL"/>
                    </w:rPr>
                    <w:t>KRYTERIA OCENY MERYTORYCZNEJ</w:t>
                  </w:r>
                </w:p>
              </w:tc>
            </w:tr>
            <w:tr w:rsidR="008E3898" w:rsidRPr="007037C0" w14:paraId="37C56415" w14:textId="77777777" w:rsidTr="00254053">
              <w:trPr>
                <w:trHeight w:val="420"/>
              </w:trPr>
              <w:tc>
                <w:tcPr>
                  <w:tcW w:w="10343" w:type="dxa"/>
                  <w:tcBorders>
                    <w:left w:val="nil"/>
                  </w:tcBorders>
                  <w:shd w:val="clear" w:color="auto" w:fill="4472C4" w:themeFill="accent1"/>
                  <w:vAlign w:val="center"/>
                </w:tcPr>
                <w:p w14:paraId="4EAC0194" w14:textId="77777777" w:rsidR="008E3898" w:rsidRPr="007037C0" w:rsidRDefault="008E3898" w:rsidP="00254053">
                  <w:pPr>
                    <w:keepNext/>
                    <w:snapToGrid w:val="0"/>
                    <w:spacing w:before="120" w:after="120" w:line="300" w:lineRule="atLeast"/>
                    <w:jc w:val="center"/>
                    <w:rPr>
                      <w:rFonts w:cstheme="minorHAnsi"/>
                      <w:b/>
                      <w:bCs/>
                      <w:color w:val="FFFFFF"/>
                      <w:sz w:val="28"/>
                      <w:szCs w:val="24"/>
                      <w:lang w:eastAsia="pl-PL"/>
                    </w:rPr>
                  </w:pPr>
                  <w:r w:rsidRPr="007037C0">
                    <w:rPr>
                      <w:rFonts w:cstheme="minorHAnsi"/>
                      <w:b/>
                      <w:bCs/>
                      <w:color w:val="FFFFFF"/>
                      <w:sz w:val="28"/>
                      <w:szCs w:val="24"/>
                      <w:lang w:eastAsia="pl-PL"/>
                    </w:rPr>
                    <w:t>KRYTERIA PUNKTOWANE</w:t>
                  </w:r>
                </w:p>
              </w:tc>
            </w:tr>
          </w:tbl>
          <w:p w14:paraId="2A9D40E3" w14:textId="77777777" w:rsidR="008E3898" w:rsidRPr="007037C0" w:rsidRDefault="008E3898" w:rsidP="00254053">
            <w:pPr>
              <w:keepNext/>
              <w:snapToGrid w:val="0"/>
              <w:jc w:val="center"/>
              <w:rPr>
                <w:rFonts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8E3898" w:rsidRPr="000E16F9" w14:paraId="6D8BD8DC" w14:textId="77777777" w:rsidTr="00254053">
        <w:trPr>
          <w:trHeight w:val="284"/>
        </w:trPr>
        <w:tc>
          <w:tcPr>
            <w:tcW w:w="562" w:type="dxa"/>
            <w:tcBorders>
              <w:top w:val="nil"/>
            </w:tcBorders>
            <w:shd w:val="clear" w:color="auto" w:fill="auto"/>
            <w:vAlign w:val="center"/>
          </w:tcPr>
          <w:p w14:paraId="3C4C1935" w14:textId="77777777" w:rsidR="008E3898" w:rsidRPr="007037C0" w:rsidRDefault="008E3898" w:rsidP="00254053">
            <w:pPr>
              <w:keepNext/>
              <w:snapToGrid w:val="0"/>
              <w:spacing w:before="120" w:after="120" w:line="300" w:lineRule="atLeast"/>
              <w:ind w:left="-112" w:right="-109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auto"/>
            <w:vAlign w:val="center"/>
          </w:tcPr>
          <w:p w14:paraId="4E6FEABB" w14:textId="77777777" w:rsidR="008E3898" w:rsidRPr="007037C0" w:rsidRDefault="008E3898" w:rsidP="00254053">
            <w:pPr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5622" w:type="dxa"/>
            <w:tcBorders>
              <w:top w:val="nil"/>
            </w:tcBorders>
            <w:shd w:val="clear" w:color="auto" w:fill="auto"/>
            <w:vAlign w:val="center"/>
          </w:tcPr>
          <w:p w14:paraId="368CF807" w14:textId="77777777" w:rsidR="008E3898" w:rsidRPr="007037C0" w:rsidRDefault="008E3898" w:rsidP="00254053">
            <w:pPr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Opis kryterium wraz z metodologią przyznawania punktów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</w:tcPr>
          <w:p w14:paraId="5913F431" w14:textId="77777777" w:rsidR="008E3898" w:rsidRPr="007037C0" w:rsidRDefault="008E3898" w:rsidP="00254053">
            <w:pPr>
              <w:spacing w:before="120" w:after="120" w:line="300" w:lineRule="atLeast"/>
              <w:jc w:val="center"/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</w:pPr>
            <w:r w:rsidRPr="007037C0">
              <w:rPr>
                <w:rFonts w:cstheme="minorHAnsi"/>
                <w:b/>
                <w:bCs/>
                <w:color w:val="005FE1"/>
                <w:sz w:val="24"/>
                <w:szCs w:val="24"/>
                <w:lang w:eastAsia="pl-PL"/>
              </w:rPr>
              <w:t>Liczba punktów</w:t>
            </w:r>
          </w:p>
        </w:tc>
      </w:tr>
      <w:tr w:rsidR="008E3898" w:rsidRPr="000E16F9" w14:paraId="397C0A33" w14:textId="77777777" w:rsidTr="00254053">
        <w:trPr>
          <w:trHeight w:val="988"/>
        </w:trPr>
        <w:tc>
          <w:tcPr>
            <w:tcW w:w="562" w:type="dxa"/>
          </w:tcPr>
          <w:p w14:paraId="25AEA7C9" w14:textId="03545453" w:rsidR="008E3898" w:rsidRPr="007037C0" w:rsidRDefault="007560B3" w:rsidP="00254053">
            <w:pPr>
              <w:keepNext/>
              <w:snapToGrid w:val="0"/>
              <w:spacing w:before="120"/>
              <w:ind w:left="31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1</w:t>
            </w:r>
            <w:r w:rsidR="008E3898" w:rsidRPr="007037C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38678E48" w14:textId="2EF3385E" w:rsidR="008E3898" w:rsidRPr="007037C0" w:rsidRDefault="008E3898" w:rsidP="00254053">
            <w:pPr>
              <w:adjustRightInd w:val="0"/>
              <w:spacing w:before="120" w:after="12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Doświadczenie</w:t>
            </w:r>
            <w:r w:rsidRPr="007037C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wnioskodawcy i potencjał do realizacji </w:t>
            </w:r>
            <w:r w:rsidR="000E1C42">
              <w:rPr>
                <w:rFonts w:ascii="Calibri" w:hAnsi="Calibri" w:cs="Calibri"/>
                <w:b/>
                <w:bCs/>
                <w:sz w:val="24"/>
                <w:szCs w:val="24"/>
              </w:rPr>
              <w:t>Z</w:t>
            </w:r>
            <w:r w:rsidR="006400C1">
              <w:rPr>
                <w:rFonts w:ascii="Calibri" w:hAnsi="Calibri" w:cs="Calibri"/>
                <w:b/>
                <w:bCs/>
                <w:sz w:val="24"/>
                <w:szCs w:val="24"/>
              </w:rPr>
              <w:t>adania</w:t>
            </w:r>
          </w:p>
        </w:tc>
        <w:tc>
          <w:tcPr>
            <w:tcW w:w="5622" w:type="dxa"/>
          </w:tcPr>
          <w:p w14:paraId="77CA25D6" w14:textId="77777777" w:rsidR="008E3898" w:rsidRPr="00D12041" w:rsidRDefault="008E3898" w:rsidP="00254053">
            <w:pPr>
              <w:keepNext/>
              <w:tabs>
                <w:tab w:val="left" w:pos="0"/>
              </w:tabs>
              <w:snapToGrid w:val="0"/>
              <w:spacing w:before="120" w:after="120" w:line="300" w:lineRule="atLeast"/>
              <w:rPr>
                <w:rFonts w:cstheme="minorHAnsi"/>
                <w:sz w:val="24"/>
                <w:szCs w:val="24"/>
              </w:rPr>
            </w:pP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czy: </w:t>
            </w:r>
          </w:p>
          <w:p w14:paraId="655A5F5D" w14:textId="26B67E40" w:rsidR="006400C1" w:rsidRPr="005531B5" w:rsidRDefault="006400C1" w:rsidP="006400C1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7"/>
              <w:contextualSpacing w:val="0"/>
              <w:rPr>
                <w:rFonts w:cstheme="minorHAnsi"/>
                <w:sz w:val="24"/>
                <w:szCs w:val="24"/>
              </w:rPr>
            </w:pPr>
            <w:r w:rsidRPr="005531B5">
              <w:rPr>
                <w:rFonts w:cstheme="minorHAnsi"/>
                <w:sz w:val="24"/>
                <w:szCs w:val="24"/>
              </w:rPr>
              <w:t xml:space="preserve">wnioskodawca dysponuje odpowiednimi zasobami kadrowymi </w:t>
            </w:r>
            <w:r>
              <w:rPr>
                <w:rFonts w:cstheme="minorHAnsi"/>
                <w:sz w:val="24"/>
                <w:szCs w:val="24"/>
              </w:rPr>
              <w:t>lub jeśli nie dysponuje, to gwarantuje ich zapewnienie dla</w:t>
            </w:r>
            <w:r w:rsidRPr="005531B5">
              <w:rPr>
                <w:rFonts w:cstheme="minorHAnsi"/>
                <w:sz w:val="24"/>
                <w:szCs w:val="24"/>
              </w:rPr>
              <w:t xml:space="preserve"> prawidłow</w:t>
            </w:r>
            <w:r>
              <w:rPr>
                <w:rFonts w:cstheme="minorHAnsi"/>
                <w:sz w:val="24"/>
                <w:szCs w:val="24"/>
              </w:rPr>
              <w:t>ej</w:t>
            </w:r>
            <w:r w:rsidRPr="005531B5">
              <w:rPr>
                <w:rFonts w:cstheme="minorHAnsi"/>
                <w:sz w:val="24"/>
                <w:szCs w:val="24"/>
              </w:rPr>
              <w:t xml:space="preserve">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5531B5">
              <w:rPr>
                <w:rFonts w:cstheme="minorHAnsi"/>
                <w:sz w:val="24"/>
                <w:szCs w:val="24"/>
              </w:rPr>
              <w:t xml:space="preserve">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adania</w:t>
            </w:r>
            <w:r w:rsidRPr="005531B5">
              <w:rPr>
                <w:rFonts w:cstheme="minorHAnsi"/>
                <w:sz w:val="24"/>
                <w:szCs w:val="24"/>
              </w:rPr>
              <w:t xml:space="preserve"> zgodnie z zaplanowanym zakresem rzeczowym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r w:rsidRPr="009502FB">
              <w:rPr>
                <w:rFonts w:cstheme="minorHAnsi"/>
                <w:sz w:val="24"/>
                <w:szCs w:val="24"/>
              </w:rPr>
              <w:t>które zostały właściwie dobrane do rodzaju i zakresu zaplanowanych w poszczególnych działaniach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10B11494" w14:textId="6743F66F" w:rsidR="008E3898" w:rsidRPr="005531B5" w:rsidRDefault="006400C1" w:rsidP="006400C1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7"/>
              <w:contextualSpacing w:val="0"/>
              <w:rPr>
                <w:rFonts w:cstheme="minorHAnsi"/>
                <w:sz w:val="24"/>
                <w:szCs w:val="24"/>
              </w:rPr>
            </w:pPr>
            <w:r w:rsidRPr="005531B5">
              <w:rPr>
                <w:rFonts w:cstheme="minorHAnsi"/>
                <w:sz w:val="24"/>
                <w:szCs w:val="24"/>
              </w:rPr>
              <w:t xml:space="preserve">wnioskodawca dysponuje odpowiednimi zasobami technicznymi </w:t>
            </w:r>
            <w:r w:rsidRPr="00827DDD">
              <w:rPr>
                <w:rFonts w:cstheme="minorHAnsi"/>
                <w:sz w:val="24"/>
                <w:szCs w:val="24"/>
              </w:rPr>
              <w:t xml:space="preserve">lub </w:t>
            </w:r>
            <w:r>
              <w:rPr>
                <w:rFonts w:cstheme="minorHAnsi"/>
                <w:sz w:val="24"/>
                <w:szCs w:val="24"/>
              </w:rPr>
              <w:t xml:space="preserve">jeśli nie dysponuje, to </w:t>
            </w:r>
            <w:r w:rsidRPr="00827DDD">
              <w:rPr>
                <w:rFonts w:cstheme="minorHAnsi"/>
                <w:sz w:val="24"/>
                <w:szCs w:val="24"/>
              </w:rPr>
              <w:t xml:space="preserve">gwarantuje ich zapewnienie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5531B5">
              <w:rPr>
                <w:rFonts w:cstheme="minorHAnsi"/>
                <w:sz w:val="24"/>
                <w:szCs w:val="24"/>
              </w:rPr>
              <w:t xml:space="preserve"> prawidłow</w:t>
            </w:r>
            <w:r>
              <w:rPr>
                <w:rFonts w:cstheme="minorHAnsi"/>
                <w:sz w:val="24"/>
                <w:szCs w:val="24"/>
              </w:rPr>
              <w:t>ej</w:t>
            </w:r>
            <w:r w:rsidRPr="005531B5">
              <w:rPr>
                <w:rFonts w:cstheme="minorHAnsi"/>
                <w:sz w:val="24"/>
                <w:szCs w:val="24"/>
              </w:rPr>
              <w:t xml:space="preserve">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5531B5">
              <w:rPr>
                <w:rFonts w:cstheme="minorHAnsi"/>
                <w:sz w:val="24"/>
                <w:szCs w:val="24"/>
              </w:rPr>
              <w:t xml:space="preserve">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adania</w:t>
            </w:r>
            <w:r w:rsidRPr="005531B5">
              <w:rPr>
                <w:rFonts w:cstheme="minorHAnsi"/>
                <w:sz w:val="24"/>
                <w:szCs w:val="24"/>
              </w:rPr>
              <w:t xml:space="preserve"> zgodnie z zaplanowanym zakresem rzeczowym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r w:rsidRPr="009502FB">
              <w:rPr>
                <w:rFonts w:cstheme="minorHAnsi"/>
                <w:sz w:val="24"/>
                <w:szCs w:val="24"/>
              </w:rPr>
              <w:t xml:space="preserve">które zostały właściwie dobrane do rodzaju i zakresu zaplanowanych </w:t>
            </w:r>
            <w:r w:rsidR="00A56A26">
              <w:rPr>
                <w:rFonts w:cstheme="minorHAnsi"/>
                <w:sz w:val="24"/>
                <w:szCs w:val="24"/>
              </w:rPr>
              <w:br/>
            </w:r>
            <w:r w:rsidRPr="009502FB">
              <w:rPr>
                <w:rFonts w:cstheme="minorHAnsi"/>
                <w:sz w:val="24"/>
                <w:szCs w:val="24"/>
              </w:rPr>
              <w:t>w poszczególnych działaniach</w:t>
            </w:r>
            <w:r w:rsidR="008E3898">
              <w:rPr>
                <w:rFonts w:cstheme="minorHAnsi"/>
                <w:sz w:val="24"/>
                <w:szCs w:val="24"/>
              </w:rPr>
              <w:t>,</w:t>
            </w:r>
          </w:p>
          <w:p w14:paraId="68675C83" w14:textId="55155E93" w:rsidR="008E3898" w:rsidRPr="00A56A26" w:rsidRDefault="008E3898" w:rsidP="00254053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7"/>
              <w:contextualSpacing w:val="0"/>
              <w:rPr>
                <w:rFonts w:cstheme="minorHAnsi"/>
                <w:sz w:val="24"/>
                <w:szCs w:val="24"/>
              </w:rPr>
            </w:pPr>
            <w:r w:rsidRPr="00A56A26">
              <w:rPr>
                <w:rFonts w:cstheme="minorHAnsi"/>
                <w:sz w:val="24"/>
                <w:szCs w:val="24"/>
              </w:rPr>
              <w:lastRenderedPageBreak/>
              <w:t>wnioskodawca posiada</w:t>
            </w:r>
            <w:r w:rsidR="00042C1F" w:rsidRPr="00A56A26">
              <w:rPr>
                <w:rFonts w:cstheme="minorHAnsi"/>
                <w:sz w:val="24"/>
                <w:szCs w:val="24"/>
              </w:rPr>
              <w:t xml:space="preserve"> udokumentowane</w:t>
            </w:r>
            <w:r w:rsidRPr="00A56A26">
              <w:rPr>
                <w:rFonts w:cstheme="minorHAnsi"/>
                <w:sz w:val="24"/>
                <w:szCs w:val="24"/>
              </w:rPr>
              <w:t xml:space="preserve"> doświadczenie w tworzeniu treści edukacyjnych </w:t>
            </w:r>
            <w:r w:rsidR="00A56A26">
              <w:rPr>
                <w:rFonts w:cstheme="minorHAnsi"/>
                <w:sz w:val="24"/>
                <w:szCs w:val="24"/>
              </w:rPr>
              <w:br/>
            </w:r>
            <w:r w:rsidRPr="00A56A26">
              <w:rPr>
                <w:rFonts w:cstheme="minorHAnsi"/>
                <w:sz w:val="24"/>
                <w:szCs w:val="24"/>
              </w:rPr>
              <w:t>w obszarze tematycznym</w:t>
            </w:r>
            <w:r w:rsidR="00E34E31" w:rsidRPr="00A56A26">
              <w:rPr>
                <w:rFonts w:cstheme="minorHAnsi"/>
                <w:sz w:val="24"/>
                <w:szCs w:val="24"/>
              </w:rPr>
              <w:t>,</w:t>
            </w:r>
          </w:p>
          <w:p w14:paraId="6054EC86" w14:textId="22A6925A" w:rsidR="008E3898" w:rsidRDefault="008E3898" w:rsidP="00254053">
            <w:pPr>
              <w:pStyle w:val="Akapitzlist"/>
              <w:numPr>
                <w:ilvl w:val="0"/>
                <w:numId w:val="4"/>
              </w:numPr>
              <w:suppressAutoHyphens/>
              <w:spacing w:before="120" w:after="120" w:line="300" w:lineRule="atLeast"/>
              <w:ind w:left="458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sposób zarządzania </w:t>
            </w:r>
            <w:r w:rsidR="000E1C42">
              <w:rPr>
                <w:rFonts w:cstheme="minorHAnsi"/>
                <w:sz w:val="24"/>
                <w:szCs w:val="24"/>
              </w:rPr>
              <w:t>Z</w:t>
            </w:r>
            <w:r w:rsidR="006400C1">
              <w:rPr>
                <w:rFonts w:cstheme="minorHAnsi"/>
                <w:sz w:val="24"/>
                <w:szCs w:val="24"/>
              </w:rPr>
              <w:t>adaniem</w:t>
            </w:r>
            <w:r>
              <w:rPr>
                <w:rFonts w:cstheme="minorHAnsi"/>
                <w:sz w:val="24"/>
                <w:szCs w:val="24"/>
              </w:rPr>
              <w:t xml:space="preserve"> zapewni prawidłową </w:t>
            </w:r>
            <w:r w:rsidR="006400C1">
              <w:rPr>
                <w:rFonts w:cstheme="minorHAnsi"/>
                <w:sz w:val="24"/>
                <w:szCs w:val="24"/>
              </w:rPr>
              <w:t xml:space="preserve">jego </w:t>
            </w:r>
            <w:r>
              <w:rPr>
                <w:rFonts w:cstheme="minorHAnsi"/>
                <w:sz w:val="24"/>
                <w:szCs w:val="24"/>
              </w:rPr>
              <w:t>realizację.</w:t>
            </w:r>
          </w:p>
          <w:p w14:paraId="3502AFD7" w14:textId="74B68B3B" w:rsidR="008E3898" w:rsidRPr="00D12041" w:rsidRDefault="008E3898" w:rsidP="00254053">
            <w:pPr>
              <w:pStyle w:val="Akapitzlist"/>
              <w:spacing w:before="120" w:after="120" w:line="300" w:lineRule="atLeast"/>
              <w:ind w:left="31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W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ymagany próg punktowy w ramach kryterium, warunkujący pozytywną ocenę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F62ACA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, wynosi </w:t>
            </w:r>
            <w:r w:rsidR="006400C1"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  <w:p w14:paraId="432098CE" w14:textId="552B622A" w:rsidR="008E3898" w:rsidRDefault="00042C1F" w:rsidP="00254053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W sytuacji braku potencjału kadrowego 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w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nioskodawcy powyższe wymagania oceniane są z uwzględnieniem potencjału przewidzianych 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w ofercie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 podwykonawców, z którymi zawarto umowę warunkową. Ocena spełnienia kryterium przez podwykonawcę jest dokonywana na podstawie opisu zawartego 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w ofercie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 lub załączonej do 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oferty</w:t>
            </w:r>
            <w:r w:rsidRPr="00042C1F">
              <w:rPr>
                <w:rFonts w:cstheme="minorHAnsi"/>
                <w:sz w:val="24"/>
                <w:szCs w:val="24"/>
                <w:lang w:eastAsia="pl-PL"/>
              </w:rPr>
              <w:t xml:space="preserve"> umowy warunkowej zawartej z podwykonawcą</w:t>
            </w:r>
            <w:r w:rsidR="008E3898" w:rsidRPr="00A87232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5BD8C37A" w14:textId="1CE8984B" w:rsidR="008E3898" w:rsidRPr="00A87232" w:rsidRDefault="008E3898" w:rsidP="00E34E31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827DDD">
              <w:rPr>
                <w:rFonts w:cstheme="minorHAnsi"/>
                <w:sz w:val="24"/>
                <w:szCs w:val="24"/>
                <w:lang w:eastAsia="pl-PL"/>
              </w:rPr>
              <w:t>W przypadku, gdy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wnioskodawca nie</w:t>
            </w:r>
            <w:r w:rsidRPr="00827DDD">
              <w:rPr>
                <w:rFonts w:cstheme="minorHAnsi"/>
                <w:sz w:val="24"/>
                <w:szCs w:val="24"/>
                <w:lang w:eastAsia="pl-PL"/>
              </w:rPr>
              <w:t xml:space="preserve"> posiada </w:t>
            </w:r>
            <w:r w:rsidR="00042C1F">
              <w:rPr>
                <w:rFonts w:cstheme="minorHAnsi"/>
                <w:sz w:val="24"/>
                <w:szCs w:val="24"/>
                <w:lang w:eastAsia="pl-PL"/>
              </w:rPr>
              <w:t xml:space="preserve">udokumentowanego </w:t>
            </w:r>
            <w:r w:rsidR="00156AFC">
              <w:rPr>
                <w:rFonts w:cstheme="minorHAnsi"/>
                <w:sz w:val="24"/>
                <w:szCs w:val="24"/>
                <w:lang w:eastAsia="pl-PL"/>
              </w:rPr>
              <w:t xml:space="preserve">doświadczenia </w:t>
            </w:r>
            <w:r w:rsidRPr="000A2816">
              <w:rPr>
                <w:rFonts w:cstheme="minorHAnsi"/>
                <w:sz w:val="24"/>
                <w:szCs w:val="24"/>
                <w:lang w:eastAsia="pl-PL"/>
              </w:rPr>
              <w:t>w tworzeniu treści edukacyjnych w obszarze tematycznym</w:t>
            </w:r>
            <w:r w:rsidR="00A56A26">
              <w:rPr>
                <w:rFonts w:cstheme="minorHAnsi"/>
                <w:sz w:val="24"/>
                <w:szCs w:val="24"/>
                <w:lang w:eastAsia="pl-PL"/>
              </w:rPr>
              <w:t xml:space="preserve">, 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możliwe jest uzyskanie w ramach kryterium maksymalnie 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1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1420" w:type="dxa"/>
            <w:vAlign w:val="center"/>
          </w:tcPr>
          <w:p w14:paraId="25D00C7E" w14:textId="2EDFFA78" w:rsidR="008E3898" w:rsidRPr="000E16F9" w:rsidRDefault="008E3898" w:rsidP="00254053">
            <w:pPr>
              <w:keepNext/>
              <w:snapToGrid w:val="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od 0 do </w:t>
            </w:r>
            <w:r w:rsidR="006400C1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8E3898" w:rsidRPr="000E16F9" w14:paraId="4C28C76C" w14:textId="77777777" w:rsidTr="00254053">
        <w:trPr>
          <w:trHeight w:val="284"/>
        </w:trPr>
        <w:tc>
          <w:tcPr>
            <w:tcW w:w="562" w:type="dxa"/>
          </w:tcPr>
          <w:p w14:paraId="66A02ADB" w14:textId="38A74931" w:rsidR="008E3898" w:rsidRPr="007037C0" w:rsidRDefault="007560B3" w:rsidP="00254053">
            <w:pPr>
              <w:keepNext/>
              <w:snapToGrid w:val="0"/>
              <w:spacing w:before="120"/>
              <w:ind w:left="31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2</w:t>
            </w:r>
            <w:r w:rsidR="008E3898" w:rsidRPr="007037C0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2998F5B7" w14:textId="49306828" w:rsidR="008E3898" w:rsidRPr="00BA5F58" w:rsidRDefault="008E3898" w:rsidP="00254053">
            <w:pPr>
              <w:adjustRightInd w:val="0"/>
              <w:spacing w:before="120" w:after="12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B00BD">
              <w:rPr>
                <w:rFonts w:cstheme="minorHAnsi"/>
                <w:b/>
                <w:sz w:val="24"/>
                <w:szCs w:val="24"/>
              </w:rPr>
              <w:t xml:space="preserve">Zakres, adekwatność i wykonalność </w:t>
            </w:r>
            <w:r>
              <w:rPr>
                <w:rFonts w:cstheme="minorHAnsi"/>
                <w:b/>
                <w:sz w:val="24"/>
                <w:szCs w:val="24"/>
              </w:rPr>
              <w:t>działań</w:t>
            </w:r>
            <w:r w:rsidRPr="006B00BD">
              <w:rPr>
                <w:rFonts w:cstheme="minorHAnsi"/>
                <w:b/>
                <w:sz w:val="24"/>
                <w:szCs w:val="24"/>
              </w:rPr>
              <w:t xml:space="preserve"> zaplanowanych w </w:t>
            </w:r>
            <w:r w:rsidR="000E1C42">
              <w:rPr>
                <w:rFonts w:cstheme="minorHAnsi"/>
                <w:b/>
                <w:sz w:val="24"/>
                <w:szCs w:val="24"/>
              </w:rPr>
              <w:t>Z</w:t>
            </w:r>
            <w:r w:rsidR="0051395E">
              <w:rPr>
                <w:rFonts w:cstheme="minorHAnsi"/>
                <w:b/>
                <w:sz w:val="24"/>
                <w:szCs w:val="24"/>
              </w:rPr>
              <w:t>adaniu</w:t>
            </w:r>
            <w:r w:rsidRPr="006B00BD">
              <w:rPr>
                <w:rFonts w:cstheme="minorHAnsi"/>
                <w:b/>
                <w:sz w:val="24"/>
                <w:szCs w:val="24"/>
              </w:rPr>
              <w:t xml:space="preserve"> w stosunku do oczekiwanych wyników</w:t>
            </w:r>
          </w:p>
        </w:tc>
        <w:tc>
          <w:tcPr>
            <w:tcW w:w="5622" w:type="dxa"/>
          </w:tcPr>
          <w:p w14:paraId="3F37629D" w14:textId="77777777" w:rsidR="0051395E" w:rsidRPr="00C21226" w:rsidRDefault="0051395E" w:rsidP="0051395E">
            <w:pPr>
              <w:keepNext/>
              <w:tabs>
                <w:tab w:val="left" w:pos="13"/>
              </w:tabs>
              <w:snapToGrid w:val="0"/>
              <w:spacing w:before="60"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</w:t>
            </w:r>
            <w:r>
              <w:rPr>
                <w:rFonts w:cstheme="minorHAnsi"/>
                <w:sz w:val="24"/>
                <w:szCs w:val="24"/>
                <w:lang w:eastAsia="pl-PL"/>
              </w:rPr>
              <w:t>czy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: </w:t>
            </w:r>
          </w:p>
          <w:p w14:paraId="4ACEE4D8" w14:textId="09150AF4" w:rsidR="0051395E" w:rsidRPr="00C21226" w:rsidRDefault="0051395E" w:rsidP="0051395E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0" w:line="240" w:lineRule="auto"/>
              <w:ind w:left="457"/>
              <w:rPr>
                <w:rFonts w:cstheme="minorHAnsi"/>
                <w:sz w:val="24"/>
                <w:szCs w:val="24"/>
                <w:lang w:eastAsia="pl-PL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planowane </w:t>
            </w:r>
            <w:r>
              <w:rPr>
                <w:rFonts w:cstheme="minorHAnsi"/>
                <w:sz w:val="24"/>
                <w:szCs w:val="24"/>
                <w:lang w:eastAsia="pl-PL"/>
              </w:rPr>
              <w:t>działania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zostały jasno podzielone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sprecyzowane, układają się w logiczną całość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, </w:t>
            </w:r>
            <w:r w:rsidRPr="00382929">
              <w:rPr>
                <w:rFonts w:cstheme="minorHAnsi"/>
                <w:sz w:val="24"/>
                <w:szCs w:val="24"/>
                <w:lang w:eastAsia="pl-PL"/>
              </w:rPr>
              <w:t>są adekwatne (tzn. niezbędn</w:t>
            </w:r>
            <w:r>
              <w:rPr>
                <w:rFonts w:cstheme="minorHAnsi"/>
                <w:sz w:val="24"/>
                <w:szCs w:val="24"/>
                <w:lang w:eastAsia="pl-PL"/>
              </w:rPr>
              <w:t>e</w:t>
            </w:r>
            <w:r w:rsidRPr="00382929">
              <w:rPr>
                <w:rFonts w:cstheme="minorHAnsi"/>
                <w:sz w:val="24"/>
                <w:szCs w:val="24"/>
                <w:lang w:eastAsia="pl-PL"/>
              </w:rPr>
              <w:t>, wystarczając</w:t>
            </w:r>
            <w:r>
              <w:rPr>
                <w:rFonts w:cstheme="minorHAnsi"/>
                <w:sz w:val="24"/>
                <w:szCs w:val="24"/>
                <w:lang w:eastAsia="pl-PL"/>
              </w:rPr>
              <w:t>e</w:t>
            </w:r>
            <w:r w:rsidRPr="00382929">
              <w:rPr>
                <w:rFonts w:cstheme="minorHAnsi"/>
                <w:sz w:val="24"/>
                <w:szCs w:val="24"/>
                <w:lang w:eastAsia="pl-PL"/>
              </w:rPr>
              <w:t xml:space="preserve"> i uzasadnion</w:t>
            </w:r>
            <w:r>
              <w:rPr>
                <w:rFonts w:cstheme="minorHAnsi"/>
                <w:sz w:val="24"/>
                <w:szCs w:val="24"/>
                <w:lang w:eastAsia="pl-PL"/>
              </w:rPr>
              <w:t>e</w:t>
            </w:r>
            <w:r w:rsidRPr="00382929">
              <w:rPr>
                <w:rFonts w:cstheme="minorHAnsi"/>
                <w:sz w:val="24"/>
                <w:szCs w:val="24"/>
                <w:lang w:eastAsia="pl-PL"/>
              </w:rPr>
              <w:t xml:space="preserve">) do osiągnięcia wyników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>
              <w:rPr>
                <w:rFonts w:cstheme="minorHAnsi"/>
                <w:sz w:val="24"/>
                <w:szCs w:val="24"/>
                <w:lang w:eastAsia="pl-PL"/>
              </w:rPr>
              <w:t>adania,</w:t>
            </w:r>
          </w:p>
          <w:p w14:paraId="00CA551B" w14:textId="087CB99E" w:rsidR="008E3898" w:rsidRPr="00C21226" w:rsidRDefault="008E3898" w:rsidP="00254053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0" w:line="240" w:lineRule="auto"/>
              <w:ind w:left="457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harmonogram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jest adekwatny (właściwie zaplanowany) do zakładanych rezultató</w:t>
            </w:r>
            <w:r>
              <w:rPr>
                <w:rFonts w:cstheme="minorHAnsi"/>
                <w:sz w:val="24"/>
                <w:szCs w:val="24"/>
                <w:lang w:eastAsia="pl-PL"/>
              </w:rPr>
              <w:t>w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/ harmonogram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pozwala osiągnąć zakładane wyniki w planowanym czasie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  <w:p w14:paraId="53F1A70D" w14:textId="257A8947" w:rsidR="008E3898" w:rsidRPr="00C21226" w:rsidRDefault="008E3898" w:rsidP="00254053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0" w:line="240" w:lineRule="auto"/>
              <w:ind w:left="457"/>
              <w:jc w:val="both"/>
              <w:rPr>
                <w:rFonts w:cstheme="minorHAnsi"/>
                <w:sz w:val="24"/>
                <w:szCs w:val="24"/>
                <w:lang w:eastAsia="pl-PL"/>
              </w:rPr>
            </w:pPr>
            <w:r w:rsidRPr="0090466B">
              <w:rPr>
                <w:rFonts w:cstheme="minorHAnsi"/>
                <w:sz w:val="24"/>
                <w:szCs w:val="24"/>
                <w:lang w:eastAsia="pl-PL"/>
              </w:rPr>
              <w:t>uzasadni</w:t>
            </w:r>
            <w:r>
              <w:rPr>
                <w:rFonts w:cstheme="minorHAnsi"/>
                <w:sz w:val="24"/>
                <w:szCs w:val="24"/>
                <w:lang w:eastAsia="pl-PL"/>
              </w:rPr>
              <w:t>ono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wyb</w:t>
            </w:r>
            <w:r>
              <w:rPr>
                <w:rFonts w:cstheme="minorHAnsi"/>
                <w:sz w:val="24"/>
                <w:szCs w:val="24"/>
                <w:lang w:eastAsia="pl-PL"/>
              </w:rPr>
              <w:t>ór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podwykonawcy/-ów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do realizacji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90466B">
              <w:rPr>
                <w:rFonts w:cstheme="minorHAnsi"/>
                <w:sz w:val="24"/>
                <w:szCs w:val="24"/>
                <w:lang w:eastAsia="pl-PL"/>
              </w:rPr>
              <w:t xml:space="preserve"> (o ile dotyczy)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78A273F6" w14:textId="092902F4" w:rsidR="008E3898" w:rsidRPr="00EF28CF" w:rsidRDefault="008E3898" w:rsidP="00254053">
            <w:pPr>
              <w:keepNext/>
              <w:numPr>
                <w:ilvl w:val="0"/>
                <w:numId w:val="4"/>
              </w:numPr>
              <w:tabs>
                <w:tab w:val="left" w:pos="13"/>
              </w:tabs>
              <w:snapToGrid w:val="0"/>
              <w:spacing w:before="60" w:after="60"/>
              <w:ind w:left="457"/>
              <w:rPr>
                <w:rFonts w:cstheme="minorHAnsi"/>
                <w:sz w:val="24"/>
                <w:szCs w:val="24"/>
              </w:rPr>
            </w:pP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zidentyfikowano i opisano najistotniejsze ryzyka związane z realizacją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C21226">
              <w:rPr>
                <w:rFonts w:cstheme="minorHAnsi"/>
                <w:sz w:val="24"/>
                <w:szCs w:val="24"/>
                <w:lang w:eastAsia="pl-PL"/>
              </w:rPr>
              <w:t xml:space="preserve"> oraz właściwie zaplanowano zarządzanie ryzykiem.</w:t>
            </w:r>
          </w:p>
          <w:p w14:paraId="0B47A732" w14:textId="3F9C4F03" w:rsidR="008E3898" w:rsidRPr="00D12041" w:rsidRDefault="008E3898" w:rsidP="00254053">
            <w:pPr>
              <w:keepNext/>
              <w:tabs>
                <w:tab w:val="left" w:pos="0"/>
              </w:tabs>
              <w:snapToGrid w:val="0"/>
              <w:rPr>
                <w:rFonts w:cstheme="minorHAnsi"/>
                <w:sz w:val="24"/>
                <w:szCs w:val="24"/>
                <w:lang w:eastAsia="pl-PL"/>
              </w:rPr>
            </w:pP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Wymagany próg punktowy w ramach kryterium, warunkujący pozytywną ocenę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F62ACA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, </w:t>
            </w:r>
            <w:r w:rsidRPr="0051395E">
              <w:rPr>
                <w:rFonts w:cstheme="minorHAnsi"/>
                <w:sz w:val="24"/>
                <w:szCs w:val="24"/>
                <w:lang w:eastAsia="pl-PL"/>
              </w:rPr>
              <w:t xml:space="preserve">wynosi </w:t>
            </w:r>
            <w:r w:rsidR="0051395E" w:rsidRPr="0051395E"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51395E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1420" w:type="dxa"/>
            <w:vAlign w:val="center"/>
          </w:tcPr>
          <w:p w14:paraId="56E5E255" w14:textId="49D14AE5" w:rsidR="008E3898" w:rsidRPr="000E16F9" w:rsidRDefault="008E3898" w:rsidP="00254053">
            <w:pPr>
              <w:keepNext/>
              <w:snapToGrid w:val="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od 0 do </w:t>
            </w:r>
            <w:r w:rsidR="0051395E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  <w:tr w:rsidR="008E3898" w:rsidRPr="000E16F9" w14:paraId="57071C8B" w14:textId="77777777" w:rsidTr="00254053">
        <w:trPr>
          <w:trHeight w:val="284"/>
        </w:trPr>
        <w:tc>
          <w:tcPr>
            <w:tcW w:w="562" w:type="dxa"/>
          </w:tcPr>
          <w:p w14:paraId="53774D54" w14:textId="61919F2F" w:rsidR="008E3898" w:rsidRDefault="007560B3" w:rsidP="00254053">
            <w:pPr>
              <w:keepNext/>
              <w:snapToGrid w:val="0"/>
              <w:spacing w:before="120"/>
              <w:ind w:left="31"/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3</w:t>
            </w:r>
            <w:r w:rsidR="008E3898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132" w:type="dxa"/>
          </w:tcPr>
          <w:p w14:paraId="22DE7A37" w14:textId="77777777" w:rsidR="008E3898" w:rsidRPr="00C21226" w:rsidRDefault="008E3898" w:rsidP="00254053">
            <w:pPr>
              <w:adjustRightInd w:val="0"/>
              <w:spacing w:before="120" w:after="12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</w:t>
            </w:r>
            <w:r w:rsidRPr="006B00BD">
              <w:rPr>
                <w:rFonts w:cstheme="minorHAnsi"/>
                <w:b/>
                <w:sz w:val="24"/>
                <w:szCs w:val="24"/>
              </w:rPr>
              <w:t>dekwatność wydatków</w:t>
            </w:r>
          </w:p>
        </w:tc>
        <w:tc>
          <w:tcPr>
            <w:tcW w:w="5622" w:type="dxa"/>
          </w:tcPr>
          <w:p w14:paraId="4C035CA2" w14:textId="33066BDD" w:rsidR="008E3898" w:rsidRDefault="008E3898" w:rsidP="00254053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W ramach kryterium ocenie podlega, czy przewidziane w ramach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 koszty są adekwatne do zaplanowanych prac. W szczególności weryfikowane będą następujące aspekty:</w:t>
            </w:r>
          </w:p>
          <w:p w14:paraId="380585B9" w14:textId="41BD6143" w:rsidR="008E3898" w:rsidRDefault="008E3898" w:rsidP="00492F18">
            <w:pPr>
              <w:pStyle w:val="Akapitzlist"/>
              <w:numPr>
                <w:ilvl w:val="1"/>
                <w:numId w:val="15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A87232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czy są odpowiednie do zakresu poszczególnych 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działań</w:t>
            </w:r>
            <w:r w:rsidR="00156AFC" w:rsidRPr="00A87232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156AFC">
              <w:rPr>
                <w:rFonts w:cstheme="minorHAnsi"/>
                <w:sz w:val="24"/>
                <w:szCs w:val="24"/>
                <w:lang w:eastAsia="pl-PL"/>
              </w:rPr>
              <w:t xml:space="preserve">i </w:t>
            </w:r>
            <w:r w:rsidR="00156AFC" w:rsidRPr="00A87232">
              <w:rPr>
                <w:rFonts w:cstheme="minorHAnsi"/>
                <w:sz w:val="24"/>
                <w:szCs w:val="24"/>
                <w:lang w:eastAsia="pl-PL"/>
              </w:rPr>
              <w:t>do oczekiwanych rezultatów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, </w:t>
            </w:r>
          </w:p>
          <w:p w14:paraId="46E7E000" w14:textId="6F83D975" w:rsidR="008E3898" w:rsidRPr="006B00BD" w:rsidRDefault="008E3898" w:rsidP="00492F18">
            <w:pPr>
              <w:pStyle w:val="Akapitzlist"/>
              <w:numPr>
                <w:ilvl w:val="1"/>
                <w:numId w:val="15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B30D14">
              <w:rPr>
                <w:rFonts w:cstheme="minorHAnsi"/>
                <w:sz w:val="24"/>
                <w:szCs w:val="24"/>
                <w:lang w:eastAsia="pl-PL"/>
              </w:rPr>
              <w:t xml:space="preserve">czy wydatki są niezbędne i bezpośrednio związane z realizacją 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działań</w:t>
            </w:r>
            <w:r w:rsidRPr="00B30D14">
              <w:rPr>
                <w:rFonts w:cstheme="minorHAnsi"/>
                <w:sz w:val="24"/>
                <w:szCs w:val="24"/>
                <w:lang w:eastAsia="pl-PL"/>
              </w:rPr>
              <w:t xml:space="preserve"> zaplanowanych </w:t>
            </w:r>
            <w:r w:rsidRPr="006B00BD">
              <w:rPr>
                <w:rFonts w:cstheme="minorHAnsi"/>
                <w:sz w:val="24"/>
                <w:szCs w:val="24"/>
                <w:lang w:eastAsia="pl-PL"/>
              </w:rPr>
              <w:t xml:space="preserve">w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51395E">
              <w:rPr>
                <w:rFonts w:cstheme="minorHAnsi"/>
                <w:sz w:val="24"/>
                <w:szCs w:val="24"/>
                <w:lang w:eastAsia="pl-PL"/>
              </w:rPr>
              <w:t>adaniu</w:t>
            </w:r>
            <w:r w:rsidRPr="006B00BD"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48893904" w14:textId="77777777" w:rsidR="008E3898" w:rsidRDefault="008E3898" w:rsidP="00492F18">
            <w:pPr>
              <w:pStyle w:val="Akapitzlist"/>
              <w:numPr>
                <w:ilvl w:val="1"/>
                <w:numId w:val="15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0E16F9">
              <w:rPr>
                <w:rFonts w:cstheme="minorHAnsi"/>
                <w:sz w:val="24"/>
                <w:szCs w:val="24"/>
                <w:lang w:eastAsia="pl-PL"/>
              </w:rPr>
              <w:t xml:space="preserve">czy  wysokość wydatków jest właściwa </w:t>
            </w:r>
            <w:r w:rsidRPr="000E16F9">
              <w:rPr>
                <w:rFonts w:cstheme="minorHAnsi"/>
                <w:sz w:val="24"/>
                <w:szCs w:val="24"/>
                <w:lang w:eastAsia="pl-PL"/>
              </w:rPr>
              <w:br/>
              <w:t>i odpowiednio uzasadniona</w:t>
            </w:r>
            <w:r>
              <w:rPr>
                <w:rFonts w:cstheme="minorHAnsi"/>
                <w:sz w:val="24"/>
                <w:szCs w:val="24"/>
                <w:lang w:eastAsia="pl-PL"/>
              </w:rPr>
              <w:t>,</w:t>
            </w:r>
          </w:p>
          <w:p w14:paraId="11F8E292" w14:textId="754F488C" w:rsidR="008E3898" w:rsidRDefault="008E3898" w:rsidP="00492F18">
            <w:pPr>
              <w:pStyle w:val="Akapitzlist"/>
              <w:numPr>
                <w:ilvl w:val="1"/>
                <w:numId w:val="15"/>
              </w:numPr>
              <w:spacing w:before="120" w:after="120" w:line="300" w:lineRule="atLeast"/>
              <w:contextualSpacing w:val="0"/>
              <w:rPr>
                <w:rFonts w:cstheme="minorHAnsi"/>
                <w:sz w:val="24"/>
                <w:szCs w:val="24"/>
                <w:lang w:eastAsia="pl-PL"/>
              </w:rPr>
            </w:pP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czy kwota przeznaczona na podwykonawstwo jest zgodna z limitem określonym w </w:t>
            </w:r>
            <w:r w:rsidR="00E34E31">
              <w:rPr>
                <w:rFonts w:cstheme="minorHAnsi"/>
                <w:sz w:val="24"/>
                <w:szCs w:val="24"/>
                <w:lang w:eastAsia="pl-PL"/>
              </w:rPr>
              <w:t>RK</w:t>
            </w:r>
            <w:r w:rsidRPr="00A87232">
              <w:rPr>
                <w:rFonts w:cstheme="minorHAnsi"/>
                <w:sz w:val="24"/>
                <w:szCs w:val="24"/>
                <w:lang w:eastAsia="pl-PL"/>
              </w:rPr>
              <w:t xml:space="preserve"> (70%).</w:t>
            </w:r>
          </w:p>
          <w:p w14:paraId="565F3E7B" w14:textId="49E79D66" w:rsidR="00A56A26" w:rsidRDefault="00A56A26" w:rsidP="00A56A26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Ewentualna poprawa kosztów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>
              <w:rPr>
                <w:rFonts w:cstheme="minorHAnsi"/>
                <w:sz w:val="24"/>
                <w:szCs w:val="24"/>
                <w:lang w:eastAsia="pl-PL"/>
              </w:rPr>
              <w:t>adania nie może skutkować zwiększeniem jego wartości.</w:t>
            </w:r>
          </w:p>
          <w:p w14:paraId="1418C72B" w14:textId="4CDA4379" w:rsidR="008E3898" w:rsidRPr="00C21226" w:rsidRDefault="008E3898" w:rsidP="00254053">
            <w:pPr>
              <w:spacing w:before="120" w:after="120" w:line="300" w:lineRule="atLeast"/>
              <w:rPr>
                <w:rFonts w:cstheme="minorHAnsi"/>
                <w:sz w:val="24"/>
                <w:szCs w:val="24"/>
                <w:lang w:eastAsia="pl-PL"/>
              </w:rPr>
            </w:pP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Wymagany próg punktowy w ramach kryterium, warunkujący pozytywną ocenę </w:t>
            </w:r>
            <w:r w:rsidR="000E1C42">
              <w:rPr>
                <w:rFonts w:cstheme="minorHAnsi"/>
                <w:sz w:val="24"/>
                <w:szCs w:val="24"/>
                <w:lang w:eastAsia="pl-PL"/>
              </w:rPr>
              <w:t>Z</w:t>
            </w:r>
            <w:r w:rsidR="00F62ACA">
              <w:rPr>
                <w:rFonts w:cstheme="minorHAnsi"/>
                <w:sz w:val="24"/>
                <w:szCs w:val="24"/>
                <w:lang w:eastAsia="pl-PL"/>
              </w:rPr>
              <w:t>adania</w:t>
            </w:r>
            <w:r w:rsidRPr="00D12041">
              <w:rPr>
                <w:rFonts w:cstheme="minorHAnsi"/>
                <w:sz w:val="24"/>
                <w:szCs w:val="24"/>
                <w:lang w:eastAsia="pl-PL"/>
              </w:rPr>
              <w:t xml:space="preserve">, </w:t>
            </w:r>
            <w:r w:rsidRPr="0051395E">
              <w:rPr>
                <w:rFonts w:cstheme="minorHAnsi"/>
                <w:sz w:val="24"/>
                <w:szCs w:val="24"/>
                <w:lang w:eastAsia="pl-PL"/>
              </w:rPr>
              <w:t xml:space="preserve">wynosi </w:t>
            </w:r>
            <w:r w:rsidR="0051395E" w:rsidRPr="0051395E"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51395E">
              <w:rPr>
                <w:rFonts w:cstheme="minorHAnsi"/>
                <w:sz w:val="24"/>
                <w:szCs w:val="24"/>
                <w:lang w:eastAsia="pl-PL"/>
              </w:rPr>
              <w:t xml:space="preserve"> pkt.</w:t>
            </w:r>
          </w:p>
        </w:tc>
        <w:tc>
          <w:tcPr>
            <w:tcW w:w="1420" w:type="dxa"/>
            <w:vAlign w:val="center"/>
          </w:tcPr>
          <w:p w14:paraId="159D8514" w14:textId="72923BD3" w:rsidR="008E3898" w:rsidRPr="000E16F9" w:rsidRDefault="008E3898" w:rsidP="00254053">
            <w:pPr>
              <w:keepNext/>
              <w:snapToGrid w:val="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 xml:space="preserve">od 0 do </w:t>
            </w:r>
            <w:r w:rsidR="0051395E">
              <w:rPr>
                <w:rFonts w:cstheme="minorHAnsi"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</w:tbl>
    <w:p w14:paraId="16A8EE97" w14:textId="77777777" w:rsidR="008E3898" w:rsidRDefault="008E3898"/>
    <w:sectPr w:rsidR="008E3898" w:rsidSect="00746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7221" w14:textId="77777777" w:rsidR="00911EFA" w:rsidRDefault="00911EFA" w:rsidP="00AC56FB">
      <w:pPr>
        <w:spacing w:after="0" w:line="240" w:lineRule="auto"/>
      </w:pPr>
      <w:r>
        <w:separator/>
      </w:r>
    </w:p>
  </w:endnote>
  <w:endnote w:type="continuationSeparator" w:id="0">
    <w:p w14:paraId="4CA0D9A5" w14:textId="77777777" w:rsidR="00911EFA" w:rsidRDefault="00911EFA" w:rsidP="00AC56FB">
      <w:pPr>
        <w:spacing w:after="0" w:line="240" w:lineRule="auto"/>
      </w:pPr>
      <w:r>
        <w:continuationSeparator/>
      </w:r>
    </w:p>
  </w:endnote>
  <w:endnote w:type="continuationNotice" w:id="1">
    <w:p w14:paraId="5BD52154" w14:textId="77777777" w:rsidR="00911EFA" w:rsidRDefault="00911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461C" w14:textId="77777777" w:rsidR="0074648F" w:rsidRDefault="007464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403450"/>
      <w:docPartObj>
        <w:docPartGallery w:val="Page Numbers (Bottom of Page)"/>
        <w:docPartUnique/>
      </w:docPartObj>
    </w:sdtPr>
    <w:sdtEndPr/>
    <w:sdtContent>
      <w:p w14:paraId="37FCE5E9" w14:textId="18A5628C" w:rsidR="0074648F" w:rsidRDefault="0074648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2B99D0" w14:textId="77777777" w:rsidR="0074648F" w:rsidRDefault="007464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4A23" w14:textId="77777777" w:rsidR="0074648F" w:rsidRDefault="007464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D705" w14:textId="77777777" w:rsidR="00911EFA" w:rsidRDefault="00911EFA" w:rsidP="00AC56FB">
      <w:pPr>
        <w:spacing w:after="0" w:line="240" w:lineRule="auto"/>
      </w:pPr>
      <w:r>
        <w:separator/>
      </w:r>
    </w:p>
  </w:footnote>
  <w:footnote w:type="continuationSeparator" w:id="0">
    <w:p w14:paraId="4E2FFB04" w14:textId="77777777" w:rsidR="00911EFA" w:rsidRDefault="00911EFA" w:rsidP="00AC56FB">
      <w:pPr>
        <w:spacing w:after="0" w:line="240" w:lineRule="auto"/>
      </w:pPr>
      <w:r>
        <w:continuationSeparator/>
      </w:r>
    </w:p>
  </w:footnote>
  <w:footnote w:type="continuationNotice" w:id="1">
    <w:p w14:paraId="04161CC4" w14:textId="77777777" w:rsidR="00911EFA" w:rsidRDefault="00911EFA">
      <w:pPr>
        <w:spacing w:after="0" w:line="240" w:lineRule="auto"/>
      </w:pPr>
    </w:p>
  </w:footnote>
  <w:footnote w:id="2">
    <w:p w14:paraId="5D32B6F3" w14:textId="6588B38D" w:rsidR="00B5696F" w:rsidRDefault="00B5696F">
      <w:pPr>
        <w:pStyle w:val="Tekstprzypisudolnego"/>
      </w:pPr>
      <w:r>
        <w:rPr>
          <w:rStyle w:val="Odwoanieprzypisudolnego"/>
        </w:rPr>
        <w:footnoteRef/>
      </w:r>
      <w:r>
        <w:t xml:space="preserve"> Wszystkie kryteria oceny merytorycznej mogą podlegać jednorazowej poprawie.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C3C8" w14:textId="77777777" w:rsidR="0074648F" w:rsidRDefault="007464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1ECB" w14:textId="77777777" w:rsidR="0074648F" w:rsidRDefault="0074648F" w:rsidP="0074648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FC1DA7" wp14:editId="4B0A4338">
              <wp:simplePos x="0" y="0"/>
              <wp:positionH relativeFrom="column">
                <wp:posOffset>723900</wp:posOffset>
              </wp:positionH>
              <wp:positionV relativeFrom="paragraph">
                <wp:posOffset>-229235</wp:posOffset>
              </wp:positionV>
              <wp:extent cx="2415540" cy="708660"/>
              <wp:effectExtent l="0" t="0" r="3810" b="0"/>
              <wp:wrapSquare wrapText="bothSides"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7A440" w14:textId="77777777" w:rsidR="0074648F" w:rsidRDefault="0074648F" w:rsidP="0074648F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DA74CE5" wp14:editId="163DED2C">
                                <wp:extent cx="1927860" cy="643045"/>
                                <wp:effectExtent l="0" t="0" r="0" b="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znak_barw_rp_poziom_szara_ramka_rgb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7376" cy="6862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C1DA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7pt;margin-top:-18.05pt;width:190.2pt;height:5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" stroked="f">
              <v:textbox>
                <w:txbxContent>
                  <w:p w14:paraId="01F7A440" w14:textId="77777777" w:rsidR="0074648F" w:rsidRDefault="0074648F" w:rsidP="0074648F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DA74CE5" wp14:editId="163DED2C">
                          <wp:extent cx="1927860" cy="643045"/>
                          <wp:effectExtent l="0" t="0" r="0" b="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znak_barw_rp_poziom_szara_ramka_rgb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7376" cy="6862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C193FB" wp14:editId="1456FFD1">
              <wp:simplePos x="0" y="0"/>
              <wp:positionH relativeFrom="column">
                <wp:posOffset>3413125</wp:posOffset>
              </wp:positionH>
              <wp:positionV relativeFrom="paragraph">
                <wp:posOffset>-86995</wp:posOffset>
              </wp:positionV>
              <wp:extent cx="1760220" cy="495300"/>
              <wp:effectExtent l="0" t="0" r="0" b="0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06DC0" w14:textId="77777777" w:rsidR="0074648F" w:rsidRDefault="0074648F" w:rsidP="0074648F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333D5F8" wp14:editId="76A43B0B">
                                <wp:extent cx="1249680" cy="439290"/>
                                <wp:effectExtent l="0" t="0" r="762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NCBR logo z czerwonym napisem_q.pn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069" cy="4738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193FB" id="_x0000_s1027" type="#_x0000_t202" style="position:absolute;margin-left:268.75pt;margin-top:-6.85pt;width:138.6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" stroked="f">
              <v:textbox>
                <w:txbxContent>
                  <w:p w14:paraId="60C06DC0" w14:textId="77777777" w:rsidR="0074648F" w:rsidRDefault="0074648F" w:rsidP="0074648F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333D5F8" wp14:editId="76A43B0B">
                          <wp:extent cx="1249680" cy="439290"/>
                          <wp:effectExtent l="0" t="0" r="762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NCBR logo z czerwonym napisem_q.pn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069" cy="4738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4E386E3" w14:textId="77777777" w:rsidR="00D71988" w:rsidRDefault="00D719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0EB5" w14:textId="77777777" w:rsidR="0074648F" w:rsidRDefault="007464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3EB"/>
    <w:multiLevelType w:val="hybridMultilevel"/>
    <w:tmpl w:val="96FCD43C"/>
    <w:lvl w:ilvl="0" w:tplc="3DFE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54D1"/>
    <w:multiLevelType w:val="hybridMultilevel"/>
    <w:tmpl w:val="52C83600"/>
    <w:lvl w:ilvl="0" w:tplc="F85EBF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24E69"/>
    <w:multiLevelType w:val="hybridMultilevel"/>
    <w:tmpl w:val="998E4BF2"/>
    <w:lvl w:ilvl="0" w:tplc="F85EB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04C12"/>
    <w:multiLevelType w:val="hybridMultilevel"/>
    <w:tmpl w:val="74A2C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D11E3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124056"/>
    <w:multiLevelType w:val="multilevel"/>
    <w:tmpl w:val="B46AD5E6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-1080"/>
        </w:tabs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B8556F1"/>
    <w:multiLevelType w:val="hybridMultilevel"/>
    <w:tmpl w:val="235CDB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51555"/>
    <w:multiLevelType w:val="hybridMultilevel"/>
    <w:tmpl w:val="9C76CDB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0078F3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FC846B0"/>
    <w:multiLevelType w:val="multilevel"/>
    <w:tmpl w:val="39CA494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60347980"/>
    <w:multiLevelType w:val="hybridMultilevel"/>
    <w:tmpl w:val="18DE4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20965"/>
    <w:multiLevelType w:val="multilevel"/>
    <w:tmpl w:val="46CA191C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-1080"/>
        </w:tabs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64BF4A4C"/>
    <w:multiLevelType w:val="hybridMultilevel"/>
    <w:tmpl w:val="FC8C4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10288"/>
    <w:multiLevelType w:val="hybridMultilevel"/>
    <w:tmpl w:val="797C1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F75179"/>
    <w:multiLevelType w:val="multilevel"/>
    <w:tmpl w:val="0ECAC6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Theme="minorHAnsi" w:hAnsi="Calibri" w:cs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EA3371"/>
    <w:multiLevelType w:val="multilevel"/>
    <w:tmpl w:val="31A04968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2."/>
      <w:lvlJc w:val="left"/>
      <w:pPr>
        <w:ind w:left="363" w:hanging="360"/>
      </w:pPr>
      <w:rPr>
        <w:rFonts w:ascii="Calibri" w:eastAsiaTheme="minorHAnsi" w:hAnsi="Calibri" w:cs="Calibri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3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2"/>
  </w:num>
  <w:num w:numId="13">
    <w:abstractNumId w:val="1"/>
  </w:num>
  <w:num w:numId="14">
    <w:abstractNumId w:val="9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52"/>
    <w:rsid w:val="00027350"/>
    <w:rsid w:val="0003676E"/>
    <w:rsid w:val="00042C1F"/>
    <w:rsid w:val="00055CC8"/>
    <w:rsid w:val="000A2816"/>
    <w:rsid w:val="000D4E0D"/>
    <w:rsid w:val="000E1C42"/>
    <w:rsid w:val="000F1906"/>
    <w:rsid w:val="00100482"/>
    <w:rsid w:val="00156AFC"/>
    <w:rsid w:val="0016457F"/>
    <w:rsid w:val="001832EB"/>
    <w:rsid w:val="001B2DD7"/>
    <w:rsid w:val="001E2486"/>
    <w:rsid w:val="002400C3"/>
    <w:rsid w:val="00244B3B"/>
    <w:rsid w:val="002477D1"/>
    <w:rsid w:val="002715F6"/>
    <w:rsid w:val="00292524"/>
    <w:rsid w:val="002A348D"/>
    <w:rsid w:val="00382929"/>
    <w:rsid w:val="00385D93"/>
    <w:rsid w:val="003D2198"/>
    <w:rsid w:val="004716BC"/>
    <w:rsid w:val="00492F18"/>
    <w:rsid w:val="0049540D"/>
    <w:rsid w:val="004B34D4"/>
    <w:rsid w:val="004D4C62"/>
    <w:rsid w:val="004D5401"/>
    <w:rsid w:val="0051395E"/>
    <w:rsid w:val="005B6439"/>
    <w:rsid w:val="005D642D"/>
    <w:rsid w:val="0063609B"/>
    <w:rsid w:val="006400C1"/>
    <w:rsid w:val="00646AC9"/>
    <w:rsid w:val="00685826"/>
    <w:rsid w:val="00695FFA"/>
    <w:rsid w:val="006A782A"/>
    <w:rsid w:val="006B00BD"/>
    <w:rsid w:val="006C7B67"/>
    <w:rsid w:val="006D60E0"/>
    <w:rsid w:val="006E59CF"/>
    <w:rsid w:val="00706D58"/>
    <w:rsid w:val="0071282A"/>
    <w:rsid w:val="007132F5"/>
    <w:rsid w:val="00717C62"/>
    <w:rsid w:val="00721B89"/>
    <w:rsid w:val="007406E8"/>
    <w:rsid w:val="0074648F"/>
    <w:rsid w:val="007560B3"/>
    <w:rsid w:val="00777B28"/>
    <w:rsid w:val="007A45A7"/>
    <w:rsid w:val="007B0678"/>
    <w:rsid w:val="007B6B03"/>
    <w:rsid w:val="00805032"/>
    <w:rsid w:val="00827DDD"/>
    <w:rsid w:val="00862B99"/>
    <w:rsid w:val="0087127F"/>
    <w:rsid w:val="008B344C"/>
    <w:rsid w:val="008C4691"/>
    <w:rsid w:val="008D0989"/>
    <w:rsid w:val="008E24B3"/>
    <w:rsid w:val="008E3898"/>
    <w:rsid w:val="008F52D6"/>
    <w:rsid w:val="00911B1B"/>
    <w:rsid w:val="00911EFA"/>
    <w:rsid w:val="00922307"/>
    <w:rsid w:val="009502FB"/>
    <w:rsid w:val="00985352"/>
    <w:rsid w:val="009A5521"/>
    <w:rsid w:val="009A7A04"/>
    <w:rsid w:val="009C0170"/>
    <w:rsid w:val="009C1A1F"/>
    <w:rsid w:val="009D7B9A"/>
    <w:rsid w:val="009E092A"/>
    <w:rsid w:val="00A15FFA"/>
    <w:rsid w:val="00A27CD3"/>
    <w:rsid w:val="00A56A26"/>
    <w:rsid w:val="00A654B1"/>
    <w:rsid w:val="00A87232"/>
    <w:rsid w:val="00AA4EB6"/>
    <w:rsid w:val="00AB3792"/>
    <w:rsid w:val="00AC56FB"/>
    <w:rsid w:val="00B10C84"/>
    <w:rsid w:val="00B21366"/>
    <w:rsid w:val="00B30D14"/>
    <w:rsid w:val="00B3793E"/>
    <w:rsid w:val="00B5696F"/>
    <w:rsid w:val="00B977ED"/>
    <w:rsid w:val="00BA019F"/>
    <w:rsid w:val="00BA0A4D"/>
    <w:rsid w:val="00BD4C46"/>
    <w:rsid w:val="00BE74A4"/>
    <w:rsid w:val="00C32566"/>
    <w:rsid w:val="00C769D9"/>
    <w:rsid w:val="00CB394D"/>
    <w:rsid w:val="00CE1134"/>
    <w:rsid w:val="00D214CD"/>
    <w:rsid w:val="00D70697"/>
    <w:rsid w:val="00D71988"/>
    <w:rsid w:val="00DD0313"/>
    <w:rsid w:val="00DD0664"/>
    <w:rsid w:val="00DF621B"/>
    <w:rsid w:val="00E06EB1"/>
    <w:rsid w:val="00E32C39"/>
    <w:rsid w:val="00E3311F"/>
    <w:rsid w:val="00E34E31"/>
    <w:rsid w:val="00E6001C"/>
    <w:rsid w:val="00E60982"/>
    <w:rsid w:val="00EF15C7"/>
    <w:rsid w:val="00F0124F"/>
    <w:rsid w:val="00F054BD"/>
    <w:rsid w:val="00F13ED6"/>
    <w:rsid w:val="00F45C16"/>
    <w:rsid w:val="00F62ACA"/>
    <w:rsid w:val="00F7059F"/>
    <w:rsid w:val="00F834AA"/>
    <w:rsid w:val="00F91F71"/>
    <w:rsid w:val="00F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434D"/>
  <w15:chartTrackingRefBased/>
  <w15:docId w15:val="{05529809-E59D-4505-AAA9-4A4FFD63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352"/>
  </w:style>
  <w:style w:type="paragraph" w:styleId="Nagwek1">
    <w:name w:val="heading 1"/>
    <w:basedOn w:val="Normalny"/>
    <w:next w:val="Normalny"/>
    <w:link w:val="Nagwek1Znak"/>
    <w:uiPriority w:val="9"/>
    <w:qFormat/>
    <w:rsid w:val="00985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9853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985352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985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985352"/>
    <w:rPr>
      <w:sz w:val="20"/>
      <w:szCs w:val="20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985352"/>
  </w:style>
  <w:style w:type="table" w:styleId="Tabela-Siatka">
    <w:name w:val="Table Grid"/>
    <w:basedOn w:val="Standardowy"/>
    <w:uiPriority w:val="39"/>
    <w:rsid w:val="009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42D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56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56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56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988"/>
  </w:style>
  <w:style w:type="paragraph" w:styleId="Stopka">
    <w:name w:val="footer"/>
    <w:basedOn w:val="Normalny"/>
    <w:link w:val="StopkaZnak"/>
    <w:uiPriority w:val="99"/>
    <w:unhideWhenUsed/>
    <w:rsid w:val="00D71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A4F2-0D8B-4D5F-A5A5-3378DE43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1683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Narożniak</dc:creator>
  <cp:keywords/>
  <dc:description/>
  <cp:lastModifiedBy>Anna Marciniak</cp:lastModifiedBy>
  <cp:revision>6</cp:revision>
  <dcterms:created xsi:type="dcterms:W3CDTF">2022-04-04T13:12:00Z</dcterms:created>
  <dcterms:modified xsi:type="dcterms:W3CDTF">2022-04-05T07:35:00Z</dcterms:modified>
</cp:coreProperties>
</file>