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5BD9F" w14:textId="77777777" w:rsidR="00F908CE" w:rsidRDefault="00F908CE" w:rsidP="00F908CE">
      <w:pPr>
        <w:pStyle w:val="Tre"/>
        <w:spacing w:line="240" w:lineRule="auto"/>
        <w:jc w:val="both"/>
      </w:pPr>
    </w:p>
    <w:p w14:paraId="24285D0C" w14:textId="77777777" w:rsidR="00EA736D" w:rsidRDefault="00EA736D" w:rsidP="00F908CE">
      <w:pPr>
        <w:pStyle w:val="Tre"/>
        <w:spacing w:line="240" w:lineRule="auto"/>
        <w:jc w:val="both"/>
      </w:pPr>
    </w:p>
    <w:p w14:paraId="3B86587F" w14:textId="77777777" w:rsidR="00666B73" w:rsidRDefault="00666B73" w:rsidP="00F908CE">
      <w:pPr>
        <w:pStyle w:val="Tre"/>
        <w:spacing w:line="240" w:lineRule="auto"/>
        <w:jc w:val="both"/>
      </w:pPr>
    </w:p>
    <w:p w14:paraId="2BFDD063" w14:textId="77777777" w:rsidR="004A2485" w:rsidRDefault="004A2485" w:rsidP="00C52F9B">
      <w:pPr>
        <w:pStyle w:val="Teksttreci30"/>
        <w:shd w:val="clear" w:color="auto" w:fill="auto"/>
        <w:spacing w:after="517" w:line="210" w:lineRule="exact"/>
        <w:jc w:val="center"/>
        <w:rPr>
          <w:b/>
        </w:rPr>
      </w:pPr>
      <w:r>
        <w:rPr>
          <w:b/>
        </w:rPr>
        <w:t>POUCZENIE</w:t>
      </w:r>
    </w:p>
    <w:p w14:paraId="43302E0C" w14:textId="77777777" w:rsidR="004A2485" w:rsidRDefault="004A2485" w:rsidP="00C52F9B">
      <w:pPr>
        <w:pStyle w:val="Teksttreci0"/>
        <w:shd w:val="clear" w:color="auto" w:fill="auto"/>
        <w:spacing w:before="100" w:beforeAutospacing="1" w:after="100" w:afterAutospacing="1" w:line="240" w:lineRule="auto"/>
        <w:ind w:left="40" w:hanging="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Skazanie bez rozprawy – posiedzenie, wyrok, możliwość złagodzenia kary</w:t>
      </w:r>
      <w:r>
        <w:rPr>
          <w:b/>
          <w:sz w:val="22"/>
          <w:szCs w:val="22"/>
        </w:rPr>
        <w:br/>
        <w:t>art. 343 k.p.k</w:t>
      </w:r>
      <w:r>
        <w:rPr>
          <w:sz w:val="22"/>
          <w:szCs w:val="22"/>
        </w:rPr>
        <w:t>.</w:t>
      </w:r>
    </w:p>
    <w:p w14:paraId="2A635229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</w:t>
      </w:r>
      <w:r>
        <w:rPr>
          <w:sz w:val="22"/>
          <w:szCs w:val="22"/>
        </w:rPr>
        <w:tab/>
        <w:t>1.</w:t>
      </w:r>
      <w:r>
        <w:rPr>
          <w:sz w:val="22"/>
          <w:szCs w:val="22"/>
        </w:rPr>
        <w:tab/>
        <w:t>Jeżeli nie ma zastosowania art. 46 Kodeksu karnego, sąd może uzależnić uwzględnienie wniosku, o którym mowa w art. 335 k.p.k., od naprawienia szkody w całości albo w części lub od zadośćuczynienia za doznaną krzywdę. Przepis art. 341 § 3 k.p.k. stosuje się odpowiednio.</w:t>
      </w:r>
    </w:p>
    <w:p w14:paraId="3F53B387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Uwzględnienie wniosku jest możliwe tylko wówczas, jeżeli nie sprzeciwi się temu pokrzywdzony, należycie powiadomiony o terminie posiedzenia.</w:t>
      </w:r>
    </w:p>
    <w:p w14:paraId="091B2A92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Sąd może uzależnić uwzględnienie wniosku od dokonania w nim przez prokuratora wskazanej przez siebie zmiany, zaakceptowanej przez oskarżonego.</w:t>
      </w:r>
    </w:p>
    <w:p w14:paraId="723CE56C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Postępowania dowodowego nie prowadzi się.</w:t>
      </w:r>
    </w:p>
    <w:p w14:paraId="253A5DE4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Prokurator, oskarżony i pokrzywdzony mają prawo wziąć udział w posiedzeniu. Zawiadamiając pokrzywdzonego o posiedzeniu poucza się go o możliwości zakończenia postępowania bez przeprowadzenia rozprawy oraz wcześniejszego złożenia oświadczenia, o którym mowa w art. 54 § 1 k.p.k.. Udział podmiotów wskazanych w zdaniu pierwszym w posiedzeniu jest obowiązkowy, jeżeli prezes sądu lub sąd tak zarządzi.</w:t>
      </w:r>
    </w:p>
    <w:p w14:paraId="4B30BED5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5a.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Przed uwzględnieniem wniosku, o którym mowa w art. 335 k.p.k., sąd poucza obecnego oskarżonego o treści art. 447 § 5 k.p.k.</w:t>
      </w:r>
    </w:p>
    <w:p w14:paraId="2815C467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Sąd, uwzględniając wniosek, skazuje oskarżonego wyrokiem.</w:t>
      </w:r>
    </w:p>
    <w:p w14:paraId="661C60C8" w14:textId="185E5C0C" w:rsidR="004A2485" w:rsidRDefault="004A2485" w:rsidP="00EA736D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Jeżeli sąd uzna, że nie zachodzą podstawy do uwzględnienia wniosku, o którym mowa w art. 335 § 1 k.p.k., zwraca sprawę prokuratorowi. W razie nieuwzględnienia wniosku wskazanego w art. 335 § 2 k.p.k. sprawa podlega rozpoznaniu na zasadach ogólnych, a prokurator, w terminie 7 dni od dnia posiedzenia, dokonuje czynności określonych w art. 333 § 1 i 2 k.p.k.</w:t>
      </w:r>
    </w:p>
    <w:p w14:paraId="76FDECBB" w14:textId="77777777" w:rsidR="0027028E" w:rsidRPr="004A2485" w:rsidRDefault="0027028E" w:rsidP="00EA736D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</w:pPr>
    </w:p>
    <w:p w14:paraId="69B9CFCA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Rozpatrzenie wniosku o wydanie wyroku skazującego bez przeprowadzenia przewodu </w:t>
      </w:r>
      <w:r>
        <w:rPr>
          <w:b/>
          <w:sz w:val="22"/>
          <w:szCs w:val="22"/>
        </w:rPr>
        <w:br/>
        <w:t>sądowego</w:t>
      </w:r>
      <w:r>
        <w:rPr>
          <w:b/>
          <w:sz w:val="22"/>
          <w:szCs w:val="22"/>
        </w:rPr>
        <w:br/>
        <w:t>art. 343a k.p.k.</w:t>
      </w:r>
    </w:p>
    <w:p w14:paraId="1865713F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1. W wypadku złożenia przez oskarżonego</w:t>
      </w:r>
      <w:r w:rsidRPr="004A2485">
        <w:rPr>
          <w:sz w:val="22"/>
          <w:szCs w:val="22"/>
        </w:rPr>
        <w:t xml:space="preserve"> </w:t>
      </w:r>
      <w:r>
        <w:rPr>
          <w:sz w:val="22"/>
          <w:szCs w:val="22"/>
        </w:rPr>
        <w:t>wniosku, o którym mowa w art. 338a k.p.k., o terminie posiedzenia zawiadamia się strony i pokrzywdzonego, przesyłając im odpis wniosku.</w:t>
      </w:r>
    </w:p>
    <w:p w14:paraId="06B630D7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2. Sąd może uwzględnić wniosek, jeżeli okoliczności popełnienia przestępstwa i wina nie budzą wątpliwości, a postawa oskarżonego wskazuje, że cele postępowania zostaną osiągnięte. Uwzględnienie wniosku jest możliwe tylko wówczas, gdy nie sprzeciwi się temu prokurator. Przepis art. 343 k.p.k. stosuje się odpowiednio.</w:t>
      </w:r>
    </w:p>
    <w:p w14:paraId="167C6F5D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3. W razie złożenia kolejnego wniosku podlega on rozpoznaniu na rozprawie.</w:t>
      </w:r>
    </w:p>
    <w:p w14:paraId="3EC912A9" w14:textId="77777777" w:rsidR="004A2485" w:rsidRPr="004A2485" w:rsidRDefault="004A2485" w:rsidP="004A2485"/>
    <w:p w14:paraId="42DDA8FF" w14:textId="77777777" w:rsidR="004A2485" w:rsidRPr="004A2485" w:rsidRDefault="004A2485" w:rsidP="004A2485"/>
    <w:p w14:paraId="4CA9230A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Przeprowadzenie postępowania dowodowego podczas nieobecności oskarżonego lub obrońcy</w:t>
      </w:r>
      <w:r>
        <w:rPr>
          <w:b/>
          <w:sz w:val="22"/>
          <w:szCs w:val="22"/>
        </w:rPr>
        <w:br/>
        <w:t>art. 378a k.p.k.</w:t>
      </w:r>
    </w:p>
    <w:p w14:paraId="0FB21FC3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1. Jeżeli oskarżony lub obrońca nie stawił się na rozprawę, będąc zawiadomiony o jej terminie, sąd, w szczególnie uzasadnionych wypadkach, może przeprowadzić postępowanie dowodowe podczas jego nieobecności, chociażby usprawiedliwił należycie niestawiennictwo, a w szczególności przesłuchać świadków, którzy stawili się na rozprawę, nawet jeżeli oskarżony nie złożył jeszcze wyjaśnień.</w:t>
      </w:r>
    </w:p>
    <w:p w14:paraId="3F79293F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2. W wypadku, o którym mowa w § 1, oskarżonego lub obrońcę należy wezwać lub zawiadomić o nowym terminie rozprawy, jeżeli termin ten nie był im znany. Przy doręczeniu wezwania lub zawiadomienia należy również doręczyć pouczenie, o którym mowa w § 7.</w:t>
      </w:r>
    </w:p>
    <w:p w14:paraId="26303293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3. Jeżeli sąd przeprowadził postępowanie dowodowe podczas nieobecności oskarżonego lub obrońcy w wypadku, o którym mowa w § 1, oskarżony lub obrońca może najpóźniej na kolejnym terminie rozprawy, o którym był prawidłowo zawiadomiony przy jednoczesnym braku procesowych przeszkód do jego stawiennictwa, złożyć wniosek o uzupełniające przeprowadzenie dowodu przeprowadzonego </w:t>
      </w:r>
      <w:r>
        <w:rPr>
          <w:sz w:val="22"/>
          <w:szCs w:val="22"/>
        </w:rPr>
        <w:lastRenderedPageBreak/>
        <w:t>podczas jego nieobecności. Prawo do złożenia wniosku nie przysługuje, jeżeli okaże się, że nieobecność oskarżonego lub obrońcy na terminie rozprawy, na którym przeprowadzono postępowanie dowodowe na podstawie § 1, była nieusprawiedliwiona.</w:t>
      </w:r>
    </w:p>
    <w:p w14:paraId="2210FF54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4. W razie niezłożenia wniosku w terminie, o którym mowa w § 3 zdanie pierwsze, prawo do jego złożenia wygasa i w dalszym postępowaniu nie jest dopuszczalne podnoszenie zarzutu naruszenia gwarancji procesowych, w szczególności prawa do obrony, wskutek przeprowadzenia tego dowodu podczas nieobecności oskarżonego lub obrońcy.</w:t>
      </w:r>
    </w:p>
    <w:p w14:paraId="01200FC3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5. We wniosku o uzupełniające przeprowadzenie dowodu oskarżony lub obrońca ma obowiązek wykazać, że sposób przeprowadzenia dowodu podczas jego nieobecności naruszał gwarancje procesowe, w szczególności prawo do obrony.</w:t>
      </w:r>
    </w:p>
    <w:p w14:paraId="460961F0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6. W razie uwzględnienia wniosku o uzupełniające przeprowadzenie dowodu sąd przeprowadza dowód uzupełniająco, jedynie w zakresie, w którym wykazano naruszenie gwarancji procesowych, w szczególności prawa do obrony.</w:t>
      </w:r>
    </w:p>
    <w:p w14:paraId="70FF1392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7. Jeżeli oskarżony lub obrońca stawi się na termin rozprawy, o którym mowa w § 3 zdanie pierwsze, przewodniczący poucza go o możliwości złożenia wniosku o uzupełniające przeprowadzenie dowodu przeprowadzonego podczas jego nieobecności oraz o treści przepisów § 4 i § 5, a także umożliwia mu wypowiedzenie się co do tej kwestii.</w:t>
      </w:r>
    </w:p>
    <w:p w14:paraId="049EB61D" w14:textId="77777777" w:rsidR="004A2485" w:rsidRPr="004A2485" w:rsidRDefault="004A2485" w:rsidP="004A2485"/>
    <w:p w14:paraId="57BD2391" w14:textId="77777777" w:rsidR="004A2485" w:rsidRPr="004A2485" w:rsidRDefault="004A2485" w:rsidP="004A2485"/>
    <w:p w14:paraId="0E0A51E3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Samoistny oskarżyciel posiłkowy</w:t>
      </w:r>
      <w:r>
        <w:rPr>
          <w:b/>
          <w:sz w:val="22"/>
          <w:szCs w:val="22"/>
        </w:rPr>
        <w:br/>
        <w:t>art. 54 § 1 k.p.k.</w:t>
      </w:r>
    </w:p>
    <w:p w14:paraId="3CF42DA2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right="40" w:firstLine="700"/>
        <w:jc w:val="both"/>
        <w:rPr>
          <w:sz w:val="22"/>
          <w:szCs w:val="22"/>
        </w:rPr>
      </w:pPr>
      <w:r>
        <w:rPr>
          <w:sz w:val="22"/>
          <w:szCs w:val="22"/>
        </w:rPr>
        <w:t>Jeżeli akt oskarżenia wniósł oskarżyciel publiczny pokrzywdzony może aż do czasu rozpoczęcia przewodu sądowego na rozprawie głównej złożyć oświadczenie, że będzie działał w charakterze oskarżyciela posiłkowego.</w:t>
      </w:r>
    </w:p>
    <w:p w14:paraId="7E877438" w14:textId="77777777" w:rsidR="004A2485" w:rsidRPr="004A2485" w:rsidRDefault="004A2485" w:rsidP="004A2485"/>
    <w:p w14:paraId="2D82766A" w14:textId="77777777" w:rsidR="004A2485" w:rsidRPr="004A2485" w:rsidRDefault="004A2485" w:rsidP="004A2485"/>
    <w:p w14:paraId="010593E8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Termin do złożenia wniosku o naprawienie szkody</w:t>
      </w:r>
      <w:r>
        <w:rPr>
          <w:b/>
          <w:sz w:val="22"/>
          <w:szCs w:val="22"/>
        </w:rPr>
        <w:br/>
        <w:t>art. 49a k.p.k.</w:t>
      </w:r>
    </w:p>
    <w:p w14:paraId="4E07E520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right="40" w:firstLine="700"/>
        <w:jc w:val="both"/>
        <w:rPr>
          <w:b/>
          <w:sz w:val="22"/>
          <w:szCs w:val="22"/>
        </w:rPr>
      </w:pPr>
      <w:r>
        <w:rPr>
          <w:sz w:val="22"/>
          <w:szCs w:val="22"/>
        </w:rPr>
        <w:t>Pokrzywdzony, a także prokurator, może aż do zamknięcia przewodu sądowego na rozprawie głównej złożyć wniosek, o którym mowa w art. 46 § 1 Kodeksu karnego.</w:t>
      </w:r>
    </w:p>
    <w:p w14:paraId="1FEDDF29" w14:textId="77777777" w:rsidR="004A2485" w:rsidRPr="00C52F9B" w:rsidRDefault="004A2485" w:rsidP="00C52F9B"/>
    <w:p w14:paraId="0396E15E" w14:textId="77777777" w:rsidR="00666B73" w:rsidRPr="00C52F9B" w:rsidRDefault="00666B73" w:rsidP="00C52F9B">
      <w:bookmarkStart w:id="0" w:name="_GoBack"/>
      <w:bookmarkEnd w:id="0"/>
    </w:p>
    <w:sectPr w:rsidR="00666B73" w:rsidRPr="00C52F9B" w:rsidSect="00405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8A2A9" w14:textId="77777777" w:rsidR="005F3A1A" w:rsidRDefault="005F3A1A">
      <w:r>
        <w:separator/>
      </w:r>
    </w:p>
  </w:endnote>
  <w:endnote w:type="continuationSeparator" w:id="0">
    <w:p w14:paraId="3893B7A4" w14:textId="77777777" w:rsidR="005F3A1A" w:rsidRDefault="005F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7C9EF" w14:textId="77777777" w:rsidR="00541E4C" w:rsidRDefault="00541E4C" w:rsidP="00541E4C">
    <w:pPr>
      <w:pStyle w:val="Stopka"/>
      <w:pBdr>
        <w:top w:val="double" w:sz="6" w:space="1" w:color="808080"/>
      </w:pBdr>
      <w:tabs>
        <w:tab w:val="clear" w:pos="4536"/>
      </w:tabs>
      <w:spacing w:before="40"/>
      <w:rPr>
        <w:sz w:val="14"/>
      </w:rPr>
    </w:pPr>
    <w:r>
      <w:rPr>
        <w:sz w:val="14"/>
      </w:rPr>
      <w:t>Metryka formularza:</w:t>
    </w:r>
    <w:r>
      <w:rPr>
        <w:b/>
        <w:sz w:val="14"/>
      </w:rPr>
      <w:tab/>
    </w:r>
  </w:p>
  <w:p w14:paraId="160AA9BF" w14:textId="77777777" w:rsidR="00541E4C" w:rsidRDefault="00541E4C" w:rsidP="00541E4C">
    <w:pPr>
      <w:pStyle w:val="Metryka"/>
      <w:tabs>
        <w:tab w:val="clear" w:pos="1440"/>
        <w:tab w:val="clear" w:pos="3062"/>
        <w:tab w:val="clear" w:pos="5041"/>
        <w:tab w:val="left" w:pos="1701"/>
        <w:tab w:val="left" w:pos="3969"/>
        <w:tab w:val="right" w:pos="9356"/>
      </w:tabs>
    </w:pPr>
    <w:r>
      <w:t xml:space="preserve">Symbol: </w:t>
    </w:r>
    <w:r>
      <w:rPr>
        <w:b/>
      </w:rPr>
      <w:t>SIP-PZaw09</w:t>
    </w:r>
    <w:r>
      <w:tab/>
      <w:t xml:space="preserve">Typ: </w:t>
    </w:r>
    <w:proofErr w:type="spellStart"/>
    <w:r>
      <w:rPr>
        <w:b/>
      </w:rPr>
      <w:t>Proceduralny-pp</w:t>
    </w:r>
    <w:proofErr w:type="spellEnd"/>
    <w:r>
      <w:tab/>
      <w:t xml:space="preserve">Przedmiot: </w:t>
    </w:r>
    <w:r w:rsidRPr="00541E4C">
      <w:rPr>
        <w:b/>
      </w:rPr>
      <w:t>Zakończenie sprawy</w:t>
    </w:r>
    <w:r>
      <w:tab/>
      <w:t xml:space="preserve">Forma: </w:t>
    </w:r>
    <w:r>
      <w:rPr>
        <w:b/>
      </w:rPr>
      <w:t>Zawiadomienie</w:t>
    </w:r>
  </w:p>
  <w:p w14:paraId="321EC8A6" w14:textId="77777777" w:rsidR="00541E4C" w:rsidRDefault="00541E4C" w:rsidP="00541E4C">
    <w:pPr>
      <w:pStyle w:val="Metryka"/>
      <w:rPr>
        <w:sz w:val="16"/>
      </w:rPr>
    </w:pPr>
    <w:r>
      <w:t xml:space="preserve">Nazwa: </w:t>
    </w:r>
    <w:r>
      <w:rPr>
        <w:b/>
      </w:rPr>
      <w:t>Zawiadomienie o przesłaniu aktu oskarżenia - wniosku</w:t>
    </w:r>
  </w:p>
  <w:p w14:paraId="62044DFC" w14:textId="32080E12" w:rsidR="00541E4C" w:rsidRDefault="00541E4C" w:rsidP="00541E4C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</w:pPr>
    <w:r>
      <w:rPr>
        <w:sz w:val="14"/>
      </w:rPr>
      <w:t xml:space="preserve">Data wydruku: </w:t>
    </w:r>
    <w:r>
      <w:rPr>
        <w:sz w:val="14"/>
      </w:rPr>
      <w:fldChar w:fldCharType="begin"/>
    </w:r>
    <w:r>
      <w:rPr>
        <w:sz w:val="14"/>
      </w:rPr>
      <w:instrText xml:space="preserve"> IF </w:instrText>
    </w:r>
    <w:r>
      <w:rPr>
        <w:sz w:val="14"/>
      </w:rPr>
      <w:fldChar w:fldCharType="begin"/>
    </w:r>
    <w:r>
      <w:rPr>
        <w:sz w:val="14"/>
      </w:rPr>
      <w:instrText xml:space="preserve"> = AND( AND(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"d" </w:instrText>
    </w:r>
    <w:r>
      <w:rPr>
        <w:sz w:val="14"/>
      </w:rPr>
      <w:fldChar w:fldCharType="separate"/>
    </w:r>
    <w:r w:rsidR="00D35580">
      <w:rPr>
        <w:noProof/>
        <w:sz w:val="14"/>
      </w:rPr>
      <w:instrText>5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"d" </w:instrText>
    </w:r>
    <w:r>
      <w:rPr>
        <w:sz w:val="14"/>
      </w:rPr>
      <w:fldChar w:fldCharType="separate"/>
    </w:r>
    <w:r w:rsidR="00D35580">
      <w:rPr>
        <w:noProof/>
        <w:sz w:val="14"/>
      </w:rPr>
      <w:instrText>4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;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"M" </w:instrText>
    </w:r>
    <w:r>
      <w:rPr>
        <w:sz w:val="14"/>
      </w:rPr>
      <w:fldChar w:fldCharType="separate"/>
    </w:r>
    <w:r w:rsidR="00D35580">
      <w:rPr>
        <w:noProof/>
        <w:sz w:val="14"/>
      </w:rPr>
      <w:instrText>7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"M"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) ;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"yyyy" </w:instrText>
    </w:r>
    <w:r>
      <w:rPr>
        <w:sz w:val="14"/>
      </w:rPr>
      <w:fldChar w:fldCharType="separate"/>
    </w:r>
    <w:r w:rsidR="00D35580">
      <w:rPr>
        <w:noProof/>
        <w:sz w:val="14"/>
      </w:rPr>
      <w:instrText>2024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"yyyy" </w:instrText>
    </w:r>
    <w:r>
      <w:rPr>
        <w:sz w:val="14"/>
      </w:rPr>
      <w:fldChar w:fldCharType="separate"/>
    </w:r>
    <w:r w:rsidR="00D35580">
      <w:rPr>
        <w:noProof/>
        <w:sz w:val="14"/>
      </w:rPr>
      <w:instrText>2023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) </w:instrText>
    </w:r>
    <w:r>
      <w:rPr>
        <w:sz w:val="14"/>
      </w:rPr>
      <w:fldChar w:fldCharType="separate"/>
    </w:r>
    <w:r w:rsidR="0029375F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= 1 </w:instrText>
    </w:r>
    <w:r>
      <w:rPr>
        <w:sz w:val="14"/>
      </w:rPr>
      <w:fldChar w:fldCharType="begin"/>
    </w:r>
    <w:r>
      <w:rPr>
        <w:sz w:val="14"/>
      </w:rPr>
      <w:instrText xml:space="preserve"> QUOTE </w:instrText>
    </w:r>
    <w:r>
      <w:rPr>
        <w:sz w:val="14"/>
      </w:rPr>
      <w:fldChar w:fldCharType="begin"/>
    </w:r>
    <w:r>
      <w:rPr>
        <w:sz w:val="14"/>
      </w:rPr>
      <w:instrText xml:space="preserve"> PRINTDATE \@ "d MMMM yyyy" </w:instrText>
    </w:r>
    <w:r>
      <w:rPr>
        <w:sz w:val="14"/>
      </w:rPr>
      <w:fldChar w:fldCharType="separate"/>
    </w:r>
    <w:r w:rsidR="00D35580">
      <w:rPr>
        <w:noProof/>
        <w:sz w:val="14"/>
      </w:rPr>
      <w:instrText>5 lipca 2024</w:instrText>
    </w:r>
    <w:r>
      <w:rPr>
        <w:sz w:val="14"/>
      </w:rPr>
      <w:fldChar w:fldCharType="end"/>
    </w:r>
    <w:r>
      <w:rPr>
        <w:sz w:val="14"/>
      </w:rPr>
      <w:instrText xml:space="preserve"> „ r. godz. ” </w:instrText>
    </w:r>
    <w:r>
      <w:rPr>
        <w:sz w:val="14"/>
      </w:rPr>
      <w:fldChar w:fldCharType="begin"/>
    </w:r>
    <w:r>
      <w:rPr>
        <w:sz w:val="14"/>
      </w:rPr>
      <w:instrText xml:space="preserve"> PRINTDATE \@ "HH:mm:ss" </w:instrText>
    </w:r>
    <w:r>
      <w:rPr>
        <w:sz w:val="14"/>
      </w:rPr>
      <w:fldChar w:fldCharType="separate"/>
    </w:r>
    <w:r w:rsidR="00D35580">
      <w:rPr>
        <w:noProof/>
        <w:sz w:val="14"/>
      </w:rPr>
      <w:instrText>08:26:00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5 lipca 2024</w:instrText>
    </w:r>
    <w:r w:rsidR="00D35580">
      <w:rPr>
        <w:sz w:val="14"/>
      </w:rPr>
      <w:instrText xml:space="preserve"> r. godz. </w:instrText>
    </w:r>
    <w:r w:rsidR="00D35580">
      <w:rPr>
        <w:noProof/>
        <w:sz w:val="14"/>
      </w:rPr>
      <w:instrText>08:26:00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29375F">
      <w:rPr>
        <w:noProof/>
        <w:sz w:val="14"/>
      </w:rPr>
      <w:t>5 lipca 2024 r. godz. 08:26:00</w:t>
    </w:r>
    <w:r>
      <w:rPr>
        <w:sz w:val="14"/>
      </w:rPr>
      <w:fldChar w:fldCharType="end"/>
    </w:r>
    <w:r>
      <w:rPr>
        <w:sz w:val="14"/>
      </w:rPr>
      <w:tab/>
      <w:t xml:space="preserve">Liczba znaków: </w:t>
    </w:r>
    <w:r>
      <w:rPr>
        <w:sz w:val="14"/>
      </w:rPr>
      <w:fldChar w:fldCharType="begin"/>
    </w:r>
    <w:r>
      <w:rPr>
        <w:sz w:val="14"/>
      </w:rPr>
      <w:instrText xml:space="preserve"> NUMCHARS  \* MERGEFORMAT </w:instrText>
    </w:r>
    <w:r>
      <w:rPr>
        <w:sz w:val="14"/>
      </w:rPr>
      <w:fldChar w:fldCharType="separate"/>
    </w:r>
    <w:r w:rsidR="00D35580">
      <w:rPr>
        <w:noProof/>
        <w:sz w:val="14"/>
      </w:rPr>
      <w:t>4532</w:t>
    </w:r>
    <w:r>
      <w:rPr>
        <w:sz w:val="14"/>
      </w:rPr>
      <w:fldChar w:fldCharType="end"/>
    </w:r>
    <w:r>
      <w:rPr>
        <w:sz w:val="14"/>
      </w:rPr>
      <w:tab/>
      <w:t xml:space="preserve">Strona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z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sz w:val="14"/>
      </w:rPr>
      <w:t>2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CBB" w14:textId="77777777" w:rsidR="00493FD8" w:rsidRDefault="00493FD8">
    <w:pPr>
      <w:pStyle w:val="Stopka"/>
      <w:pBdr>
        <w:top w:val="double" w:sz="6" w:space="1" w:color="808080"/>
      </w:pBdr>
      <w:tabs>
        <w:tab w:val="clear" w:pos="4536"/>
      </w:tabs>
      <w:spacing w:before="40"/>
      <w:rPr>
        <w:sz w:val="14"/>
      </w:rPr>
    </w:pPr>
    <w:r>
      <w:rPr>
        <w:sz w:val="14"/>
      </w:rPr>
      <w:t>Metryka formularza:</w:t>
    </w:r>
    <w:r>
      <w:rPr>
        <w:b/>
        <w:sz w:val="14"/>
      </w:rPr>
      <w:tab/>
    </w:r>
  </w:p>
  <w:p w14:paraId="2FE28E41" w14:textId="77777777" w:rsidR="00493FD8" w:rsidRDefault="00493FD8" w:rsidP="00541E4C">
    <w:pPr>
      <w:pStyle w:val="Metryka"/>
      <w:tabs>
        <w:tab w:val="clear" w:pos="1440"/>
        <w:tab w:val="clear" w:pos="3062"/>
        <w:tab w:val="clear" w:pos="5041"/>
        <w:tab w:val="left" w:pos="1701"/>
        <w:tab w:val="left" w:pos="3969"/>
        <w:tab w:val="right" w:pos="9356"/>
      </w:tabs>
    </w:pPr>
    <w:r>
      <w:t xml:space="preserve">Symbol: </w:t>
    </w:r>
    <w:r>
      <w:rPr>
        <w:b/>
      </w:rPr>
      <w:t>S</w:t>
    </w:r>
    <w:r w:rsidR="003F79C4">
      <w:rPr>
        <w:b/>
      </w:rPr>
      <w:t>IP</w:t>
    </w:r>
    <w:r>
      <w:rPr>
        <w:b/>
      </w:rPr>
      <w:t>-PZaw09</w:t>
    </w:r>
    <w:r>
      <w:tab/>
      <w:t xml:space="preserve">Typ: </w:t>
    </w:r>
    <w:proofErr w:type="spellStart"/>
    <w:r>
      <w:rPr>
        <w:b/>
      </w:rPr>
      <w:t>Proceduralny-pp</w:t>
    </w:r>
    <w:proofErr w:type="spellEnd"/>
    <w:r>
      <w:tab/>
      <w:t xml:space="preserve">Przedmiot: </w:t>
    </w:r>
    <w:r w:rsidRPr="00541E4C">
      <w:rPr>
        <w:b/>
      </w:rPr>
      <w:t>Zakończenie sprawy</w:t>
    </w:r>
    <w:r>
      <w:tab/>
      <w:t xml:space="preserve">Forma: </w:t>
    </w:r>
    <w:r>
      <w:rPr>
        <w:b/>
      </w:rPr>
      <w:t>Zawiadomienie</w:t>
    </w:r>
  </w:p>
  <w:p w14:paraId="21780F8F" w14:textId="77777777" w:rsidR="00493FD8" w:rsidRDefault="00493FD8">
    <w:pPr>
      <w:pStyle w:val="Metryka"/>
      <w:rPr>
        <w:sz w:val="16"/>
      </w:rPr>
    </w:pPr>
    <w:r>
      <w:t xml:space="preserve">Nazwa: </w:t>
    </w:r>
    <w:r>
      <w:rPr>
        <w:b/>
      </w:rPr>
      <w:t>Zawiadomienie o przesłaniu aktu oskarżenia - wniosku</w:t>
    </w:r>
  </w:p>
  <w:p w14:paraId="15F9A06B" w14:textId="739C7D7C" w:rsidR="00493FD8" w:rsidRDefault="00493FD8" w:rsidP="00541E4C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</w:pPr>
    <w:r>
      <w:rPr>
        <w:sz w:val="14"/>
      </w:rPr>
      <w:t xml:space="preserve">Data wydruku: </w:t>
    </w:r>
    <w:r>
      <w:rPr>
        <w:sz w:val="14"/>
      </w:rPr>
      <w:fldChar w:fldCharType="begin"/>
    </w:r>
    <w:r>
      <w:rPr>
        <w:sz w:val="14"/>
      </w:rPr>
      <w:instrText xml:space="preserve"> IF </w:instrText>
    </w:r>
    <w:r>
      <w:rPr>
        <w:sz w:val="14"/>
      </w:rPr>
      <w:fldChar w:fldCharType="begin"/>
    </w:r>
    <w:r>
      <w:rPr>
        <w:sz w:val="14"/>
      </w:rPr>
      <w:instrText xml:space="preserve"> = AND( AND(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"d" </w:instrText>
    </w:r>
    <w:r>
      <w:rPr>
        <w:sz w:val="14"/>
      </w:rPr>
      <w:fldChar w:fldCharType="separate"/>
    </w:r>
    <w:r w:rsidR="00D35580">
      <w:rPr>
        <w:noProof/>
        <w:sz w:val="14"/>
      </w:rPr>
      <w:instrText>5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"d" </w:instrText>
    </w:r>
    <w:r>
      <w:rPr>
        <w:sz w:val="14"/>
      </w:rPr>
      <w:fldChar w:fldCharType="separate"/>
    </w:r>
    <w:r w:rsidR="00D35580">
      <w:rPr>
        <w:noProof/>
        <w:sz w:val="14"/>
      </w:rPr>
      <w:instrText>4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;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"M" </w:instrText>
    </w:r>
    <w:r>
      <w:rPr>
        <w:sz w:val="14"/>
      </w:rPr>
      <w:fldChar w:fldCharType="separate"/>
    </w:r>
    <w:r w:rsidR="00D35580">
      <w:rPr>
        <w:noProof/>
        <w:sz w:val="14"/>
      </w:rPr>
      <w:instrText>7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"M"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) ;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"yyyy" </w:instrText>
    </w:r>
    <w:r>
      <w:rPr>
        <w:sz w:val="14"/>
      </w:rPr>
      <w:fldChar w:fldCharType="separate"/>
    </w:r>
    <w:r w:rsidR="00D35580">
      <w:rPr>
        <w:noProof/>
        <w:sz w:val="14"/>
      </w:rPr>
      <w:instrText>2024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"yyyy" </w:instrText>
    </w:r>
    <w:r>
      <w:rPr>
        <w:sz w:val="14"/>
      </w:rPr>
      <w:fldChar w:fldCharType="separate"/>
    </w:r>
    <w:r w:rsidR="00D35580">
      <w:rPr>
        <w:noProof/>
        <w:sz w:val="14"/>
      </w:rPr>
      <w:instrText>2023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) </w:instrText>
    </w:r>
    <w:r>
      <w:rPr>
        <w:sz w:val="14"/>
      </w:rPr>
      <w:fldChar w:fldCharType="separate"/>
    </w:r>
    <w:r w:rsidR="0029375F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= 1 </w:instrText>
    </w:r>
    <w:r>
      <w:rPr>
        <w:sz w:val="14"/>
      </w:rPr>
      <w:fldChar w:fldCharType="begin"/>
    </w:r>
    <w:r>
      <w:rPr>
        <w:sz w:val="14"/>
      </w:rPr>
      <w:instrText xml:space="preserve"> QUOTE </w:instrText>
    </w:r>
    <w:r>
      <w:rPr>
        <w:sz w:val="14"/>
      </w:rPr>
      <w:fldChar w:fldCharType="begin"/>
    </w:r>
    <w:r>
      <w:rPr>
        <w:sz w:val="14"/>
      </w:rPr>
      <w:instrText xml:space="preserve"> PRINTDATE \@ "d MMMM yyyy" </w:instrText>
    </w:r>
    <w:r>
      <w:rPr>
        <w:sz w:val="14"/>
      </w:rPr>
      <w:fldChar w:fldCharType="separate"/>
    </w:r>
    <w:r w:rsidR="00D35580">
      <w:rPr>
        <w:noProof/>
        <w:sz w:val="14"/>
      </w:rPr>
      <w:instrText>5 lipca 2024</w:instrText>
    </w:r>
    <w:r>
      <w:rPr>
        <w:sz w:val="14"/>
      </w:rPr>
      <w:fldChar w:fldCharType="end"/>
    </w:r>
    <w:r>
      <w:rPr>
        <w:sz w:val="14"/>
      </w:rPr>
      <w:instrText xml:space="preserve"> „ r. godz. ” </w:instrText>
    </w:r>
    <w:r>
      <w:rPr>
        <w:sz w:val="14"/>
      </w:rPr>
      <w:fldChar w:fldCharType="begin"/>
    </w:r>
    <w:r>
      <w:rPr>
        <w:sz w:val="14"/>
      </w:rPr>
      <w:instrText xml:space="preserve"> PRINTDATE \@ "HH:mm:ss" </w:instrText>
    </w:r>
    <w:r>
      <w:rPr>
        <w:sz w:val="14"/>
      </w:rPr>
      <w:fldChar w:fldCharType="separate"/>
    </w:r>
    <w:r w:rsidR="00D35580">
      <w:rPr>
        <w:noProof/>
        <w:sz w:val="14"/>
      </w:rPr>
      <w:instrText>08:26:00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5 lipca 2024</w:instrText>
    </w:r>
    <w:r w:rsidR="00D35580">
      <w:rPr>
        <w:sz w:val="14"/>
      </w:rPr>
      <w:instrText xml:space="preserve"> r. godz. </w:instrText>
    </w:r>
    <w:r w:rsidR="00D35580">
      <w:rPr>
        <w:noProof/>
        <w:sz w:val="14"/>
      </w:rPr>
      <w:instrText>08:26:00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29375F">
      <w:rPr>
        <w:noProof/>
        <w:sz w:val="14"/>
      </w:rPr>
      <w:t>5 lipca 2024 r. godz. 08:26:00</w:t>
    </w:r>
    <w:r>
      <w:rPr>
        <w:sz w:val="14"/>
      </w:rPr>
      <w:fldChar w:fldCharType="end"/>
    </w:r>
    <w:r>
      <w:rPr>
        <w:sz w:val="14"/>
      </w:rPr>
      <w:tab/>
      <w:t xml:space="preserve">Liczba znaków: </w:t>
    </w:r>
    <w:r>
      <w:rPr>
        <w:sz w:val="14"/>
      </w:rPr>
      <w:fldChar w:fldCharType="begin"/>
    </w:r>
    <w:r>
      <w:rPr>
        <w:sz w:val="14"/>
      </w:rPr>
      <w:instrText xml:space="preserve"> NUMCHARS  \* MERGEFORMAT </w:instrText>
    </w:r>
    <w:r>
      <w:rPr>
        <w:sz w:val="14"/>
      </w:rPr>
      <w:fldChar w:fldCharType="separate"/>
    </w:r>
    <w:r w:rsidR="00D35580">
      <w:rPr>
        <w:noProof/>
        <w:sz w:val="14"/>
      </w:rPr>
      <w:t>4532</w:t>
    </w:r>
    <w:r>
      <w:rPr>
        <w:sz w:val="14"/>
      </w:rPr>
      <w:fldChar w:fldCharType="end"/>
    </w:r>
    <w:r>
      <w:rPr>
        <w:sz w:val="14"/>
      </w:rPr>
      <w:tab/>
      <w:t xml:space="preserve">Strona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 w:rsidR="00096C38"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z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96C38">
      <w:rPr>
        <w:sz w:val="14"/>
      </w:rPr>
      <w:t>2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6E988" w14:textId="77777777" w:rsidR="005F3A1A" w:rsidRDefault="005F3A1A">
      <w:r>
        <w:separator/>
      </w:r>
    </w:p>
  </w:footnote>
  <w:footnote w:type="continuationSeparator" w:id="0">
    <w:p w14:paraId="7E29EE32" w14:textId="77777777" w:rsidR="005F3A1A" w:rsidRDefault="005F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2424A" w14:textId="491F14D9" w:rsidR="00ED01CF" w:rsidRDefault="00ED01CF" w:rsidP="00ED01CF">
    <w:pPr>
      <w:pStyle w:val="Stopka"/>
      <w:tabs>
        <w:tab w:val="clear" w:pos="4536"/>
        <w:tab w:val="clear" w:pos="9072"/>
        <w:tab w:val="right" w:pos="9355"/>
      </w:tabs>
      <w:rPr>
        <w:i w:val="0"/>
      </w:rPr>
    </w:pPr>
    <w:bookmarkStart w:id="1" w:name="_Hlk511307565"/>
    <w:bookmarkStart w:id="2" w:name="_Hlk511307566"/>
    <w:bookmarkStart w:id="3" w:name="_Hlk511311386"/>
    <w:bookmarkStart w:id="4" w:name="_Hlk511311387"/>
    <w:bookmarkStart w:id="5" w:name="_Hlk511311753"/>
    <w:bookmarkStart w:id="6" w:name="_Hlk511311754"/>
    <w:r>
      <w:rPr>
        <w:i w:val="0"/>
      </w:rPr>
      <w:t>Sygnatura sprawy:</w:t>
    </w:r>
    <w:r>
      <w:rPr>
        <w:b/>
        <w:i w:val="0"/>
      </w:rPr>
      <w:t xml:space="preserve"> </w:t>
    </w:r>
    <w:bookmarkStart w:id="7" w:name="n_sygnatura"/>
    <w:r w:rsidR="003D0C61">
      <w:rPr>
        <w:i w:val="0"/>
      </w:rPr>
      <w:t>4020-4.Ds.</w:t>
    </w:r>
    <w:r w:rsidR="0029375F">
      <w:rPr>
        <w:i w:val="0"/>
      </w:rPr>
      <w:t>1529</w:t>
    </w:r>
    <w:r w:rsidR="003D0C61">
      <w:rPr>
        <w:i w:val="0"/>
      </w:rPr>
      <w:t>.202</w:t>
    </w:r>
    <w:bookmarkEnd w:id="7"/>
    <w:r w:rsidR="001433F8">
      <w:rPr>
        <w:i w:val="0"/>
      </w:rPr>
      <w:t>4</w:t>
    </w:r>
    <w:r>
      <w:rPr>
        <w:i w:val="0"/>
      </w:rPr>
      <w:tab/>
    </w:r>
  </w:p>
  <w:p w14:paraId="30260E77" w14:textId="39CA40B4" w:rsidR="00ED01CF" w:rsidRDefault="003D0C61" w:rsidP="00ED01CF">
    <w:pPr>
      <w:pStyle w:val="Nagwek"/>
      <w:pBdr>
        <w:bottom w:val="double" w:sz="6" w:space="1" w:color="808080"/>
      </w:pBdr>
      <w:rPr>
        <w:lang w:val="de-DE"/>
      </w:rPr>
    </w:pPr>
    <w:bookmarkStart w:id="8" w:name="n_prokuratura1"/>
    <w:bookmarkEnd w:id="1"/>
    <w:bookmarkEnd w:id="2"/>
    <w:bookmarkEnd w:id="3"/>
    <w:bookmarkEnd w:id="4"/>
    <w:bookmarkEnd w:id="5"/>
    <w:bookmarkEnd w:id="6"/>
    <w:r>
      <w:rPr>
        <w:b/>
        <w:i w:val="0"/>
      </w:rPr>
      <w:t>Prokuratura Rejonowa Olsztyn Południe w Olsztynie</w:t>
    </w:r>
    <w:bookmarkEnd w:id="8"/>
  </w:p>
  <w:p w14:paraId="3F05AF31" w14:textId="77777777" w:rsidR="00493FD8" w:rsidRDefault="00493FD8">
    <w:pPr>
      <w:pStyle w:val="Nagwek"/>
      <w:rPr>
        <w:b/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8A857" w14:textId="7F642F9A" w:rsidR="00541E4C" w:rsidRPr="00541E4C" w:rsidRDefault="003D0C61" w:rsidP="00541E4C">
    <w:pPr>
      <w:rPr>
        <w:b/>
        <w:i/>
      </w:rPr>
    </w:pPr>
    <w:bookmarkStart w:id="9" w:name="n_prokuratura"/>
    <w:bookmarkStart w:id="10" w:name="_Hlk509819169"/>
    <w:bookmarkStart w:id="11" w:name="_Hlk511311262"/>
    <w:r>
      <w:rPr>
        <w:b/>
        <w:i/>
        <w:sz w:val="16"/>
        <w:szCs w:val="16"/>
      </w:rPr>
      <w:t>Prokuratura Rejonowa Olsztyn Południe w Olsztynie</w:t>
    </w:r>
    <w:bookmarkEnd w:id="9"/>
  </w:p>
  <w:p w14:paraId="79EB51F6" w14:textId="77777777" w:rsidR="003D0C61" w:rsidRDefault="003D0C61" w:rsidP="00541E4C">
    <w:pPr>
      <w:pStyle w:val="Nagwek"/>
      <w:pBdr>
        <w:bottom w:val="double" w:sz="6" w:space="1" w:color="808080"/>
      </w:pBdr>
    </w:pPr>
    <w:bookmarkStart w:id="12" w:name="n_naglowek"/>
    <w:bookmarkEnd w:id="10"/>
    <w:r>
      <w:t xml:space="preserve">ul. Kopernika 5 </w:t>
    </w:r>
  </w:p>
  <w:p w14:paraId="7269C44F" w14:textId="2DA194D3" w:rsidR="00541E4C" w:rsidRPr="00274B03" w:rsidRDefault="003D0C61" w:rsidP="00541E4C">
    <w:pPr>
      <w:pStyle w:val="Nagwek"/>
      <w:pBdr>
        <w:bottom w:val="double" w:sz="6" w:space="1" w:color="808080"/>
      </w:pBdr>
    </w:pPr>
    <w:r w:rsidRPr="00274B03">
      <w:t>10-510 Olsztyn</w:t>
    </w:r>
    <w:r w:rsidRPr="00274B03">
      <w:br/>
      <w:t>tel. 89 524 78 00, fax: 89 524 77 50</w:t>
    </w:r>
    <w:r w:rsidRPr="00274B03">
      <w:br/>
      <w:t xml:space="preserve">e-mail: </w:t>
    </w:r>
    <w:bookmarkEnd w:id="12"/>
    <w:r w:rsidR="00CF44B2" w:rsidRPr="00274B03">
      <w:t>biuro.podawcze.pr.ols-pd@prokuratura.gov.pl</w:t>
    </w:r>
  </w:p>
  <w:bookmarkEnd w:id="11"/>
  <w:p w14:paraId="5E9CF120" w14:textId="77777777" w:rsidR="00541E4C" w:rsidRDefault="00541E4C" w:rsidP="00541E4C">
    <w:pPr>
      <w:pStyle w:val="Nagwek"/>
      <w:tabs>
        <w:tab w:val="clear" w:pos="4536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EA399D"/>
    <w:multiLevelType w:val="multilevel"/>
    <w:tmpl w:val="3528B5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4E17"/>
    <w:multiLevelType w:val="multilevel"/>
    <w:tmpl w:val="19F40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C41C29"/>
    <w:multiLevelType w:val="multilevel"/>
    <w:tmpl w:val="F18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A41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E22458"/>
    <w:multiLevelType w:val="singleLevel"/>
    <w:tmpl w:val="F1362CC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0C29E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0E712E69"/>
    <w:multiLevelType w:val="singleLevel"/>
    <w:tmpl w:val="245AD60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CF485A"/>
    <w:multiLevelType w:val="singleLevel"/>
    <w:tmpl w:val="DD6C15B2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A04AE9"/>
    <w:multiLevelType w:val="multilevel"/>
    <w:tmpl w:val="0748C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C4069D"/>
    <w:multiLevelType w:val="hybridMultilevel"/>
    <w:tmpl w:val="B22CC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D3BD4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8082DFD"/>
    <w:multiLevelType w:val="multilevel"/>
    <w:tmpl w:val="E56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D60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5" w15:restartNumberingAfterBreak="0">
    <w:nsid w:val="52C053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61F3A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89230C8"/>
    <w:multiLevelType w:val="multilevel"/>
    <w:tmpl w:val="53B8281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6A197E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C7B69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3B31B1"/>
    <w:multiLevelType w:val="singleLevel"/>
    <w:tmpl w:val="40FC61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41236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15D48BC"/>
    <w:multiLevelType w:val="singleLevel"/>
    <w:tmpl w:val="4AECA92A"/>
    <w:lvl w:ilvl="0">
      <w:start w:val="1"/>
      <w:numFmt w:val="decimal"/>
      <w:lvlText w:val="%1."/>
      <w:legacy w:legacy="1" w:legacySpace="0" w:legacyIndent="240"/>
      <w:lvlJc w:val="left"/>
      <w:rPr>
        <w:rFonts w:ascii="Arial Unicode MS" w:eastAsia="Arial Unicode MS" w:hAnsi="Arial Unicode MS" w:cs="Arial Unicode MS" w:hint="eastAsia"/>
      </w:rPr>
    </w:lvl>
  </w:abstractNum>
  <w:abstractNum w:abstractNumId="23" w15:restartNumberingAfterBreak="0">
    <w:nsid w:val="729332F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29F071C"/>
    <w:multiLevelType w:val="singleLevel"/>
    <w:tmpl w:val="BFDA8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023E71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25"/>
  </w:num>
  <w:num w:numId="8">
    <w:abstractNumId w:val="12"/>
  </w:num>
  <w:num w:numId="9">
    <w:abstractNumId w:val="21"/>
  </w:num>
  <w:num w:numId="10">
    <w:abstractNumId w:val="6"/>
  </w:num>
  <w:num w:numId="11">
    <w:abstractNumId w:val="23"/>
  </w:num>
  <w:num w:numId="12">
    <w:abstractNumId w:val="14"/>
  </w:num>
  <w:num w:numId="13">
    <w:abstractNumId w:val="15"/>
  </w:num>
  <w:num w:numId="14">
    <w:abstractNumId w:val="19"/>
  </w:num>
  <w:num w:numId="15">
    <w:abstractNumId w:val="16"/>
  </w:num>
  <w:num w:numId="16">
    <w:abstractNumId w:val="8"/>
  </w:num>
  <w:num w:numId="17">
    <w:abstractNumId w:val="20"/>
  </w:num>
  <w:num w:numId="18">
    <w:abstractNumId w:val="24"/>
  </w:num>
  <w:num w:numId="19">
    <w:abstractNumId w:val="7"/>
  </w:num>
  <w:num w:numId="20">
    <w:abstractNumId w:val="18"/>
  </w:num>
  <w:num w:numId="21">
    <w:abstractNumId w:val="4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61"/>
    <w:rsid w:val="000539F9"/>
    <w:rsid w:val="0008547F"/>
    <w:rsid w:val="00096C38"/>
    <w:rsid w:val="000D7C49"/>
    <w:rsid w:val="00137991"/>
    <w:rsid w:val="001433F8"/>
    <w:rsid w:val="00146CC1"/>
    <w:rsid w:val="00164C5B"/>
    <w:rsid w:val="00167D93"/>
    <w:rsid w:val="001938A7"/>
    <w:rsid w:val="00194890"/>
    <w:rsid w:val="00195CA9"/>
    <w:rsid w:val="001A12AF"/>
    <w:rsid w:val="001A18B2"/>
    <w:rsid w:val="001B0AC2"/>
    <w:rsid w:val="001C2CF8"/>
    <w:rsid w:val="00227121"/>
    <w:rsid w:val="002502EA"/>
    <w:rsid w:val="0027028E"/>
    <w:rsid w:val="00274B03"/>
    <w:rsid w:val="0029375F"/>
    <w:rsid w:val="002B058E"/>
    <w:rsid w:val="002D0D01"/>
    <w:rsid w:val="002D19FB"/>
    <w:rsid w:val="002E0BF8"/>
    <w:rsid w:val="003270E6"/>
    <w:rsid w:val="00335A05"/>
    <w:rsid w:val="00374497"/>
    <w:rsid w:val="00375F0F"/>
    <w:rsid w:val="00377921"/>
    <w:rsid w:val="0039092C"/>
    <w:rsid w:val="003B1DA0"/>
    <w:rsid w:val="003C65C7"/>
    <w:rsid w:val="003D0C61"/>
    <w:rsid w:val="003E641D"/>
    <w:rsid w:val="003F53BF"/>
    <w:rsid w:val="003F79C4"/>
    <w:rsid w:val="00405E43"/>
    <w:rsid w:val="0042587A"/>
    <w:rsid w:val="00456AAC"/>
    <w:rsid w:val="00464824"/>
    <w:rsid w:val="004709F4"/>
    <w:rsid w:val="0047792A"/>
    <w:rsid w:val="00493FD8"/>
    <w:rsid w:val="00494D4E"/>
    <w:rsid w:val="004A2485"/>
    <w:rsid w:val="004C3B28"/>
    <w:rsid w:val="004C5CF3"/>
    <w:rsid w:val="004D33AA"/>
    <w:rsid w:val="004D60A2"/>
    <w:rsid w:val="004D7CAC"/>
    <w:rsid w:val="004F09C8"/>
    <w:rsid w:val="00501B4A"/>
    <w:rsid w:val="00503883"/>
    <w:rsid w:val="005417E1"/>
    <w:rsid w:val="00541E4C"/>
    <w:rsid w:val="005906AF"/>
    <w:rsid w:val="00592A82"/>
    <w:rsid w:val="005A30BB"/>
    <w:rsid w:val="005B08EC"/>
    <w:rsid w:val="005B30DF"/>
    <w:rsid w:val="005C6B3E"/>
    <w:rsid w:val="005D1158"/>
    <w:rsid w:val="005E3223"/>
    <w:rsid w:val="005F3A1A"/>
    <w:rsid w:val="005F6550"/>
    <w:rsid w:val="006072D1"/>
    <w:rsid w:val="006259CE"/>
    <w:rsid w:val="00665025"/>
    <w:rsid w:val="00666B73"/>
    <w:rsid w:val="006739AF"/>
    <w:rsid w:val="006B35EA"/>
    <w:rsid w:val="006D7289"/>
    <w:rsid w:val="006E5CB4"/>
    <w:rsid w:val="006F53B9"/>
    <w:rsid w:val="0070593B"/>
    <w:rsid w:val="00714A26"/>
    <w:rsid w:val="00764E46"/>
    <w:rsid w:val="00770DEC"/>
    <w:rsid w:val="00772B1D"/>
    <w:rsid w:val="00793988"/>
    <w:rsid w:val="007A6030"/>
    <w:rsid w:val="007D6FA3"/>
    <w:rsid w:val="0081361E"/>
    <w:rsid w:val="008172D8"/>
    <w:rsid w:val="008346A4"/>
    <w:rsid w:val="008639EC"/>
    <w:rsid w:val="008C27BF"/>
    <w:rsid w:val="008D5A68"/>
    <w:rsid w:val="008E55BF"/>
    <w:rsid w:val="009656A1"/>
    <w:rsid w:val="009870B3"/>
    <w:rsid w:val="00997751"/>
    <w:rsid w:val="009B27AE"/>
    <w:rsid w:val="009B38CC"/>
    <w:rsid w:val="009B45DB"/>
    <w:rsid w:val="009D1396"/>
    <w:rsid w:val="00A246F1"/>
    <w:rsid w:val="00A430F4"/>
    <w:rsid w:val="00A64143"/>
    <w:rsid w:val="00A65DA8"/>
    <w:rsid w:val="00A664EF"/>
    <w:rsid w:val="00A73781"/>
    <w:rsid w:val="00A74AD9"/>
    <w:rsid w:val="00A75154"/>
    <w:rsid w:val="00A83252"/>
    <w:rsid w:val="00AB062A"/>
    <w:rsid w:val="00AB5B9B"/>
    <w:rsid w:val="00AE3D5F"/>
    <w:rsid w:val="00B10E4D"/>
    <w:rsid w:val="00B10F94"/>
    <w:rsid w:val="00B81356"/>
    <w:rsid w:val="00B83BB2"/>
    <w:rsid w:val="00BC7722"/>
    <w:rsid w:val="00BF6238"/>
    <w:rsid w:val="00C00585"/>
    <w:rsid w:val="00C067C7"/>
    <w:rsid w:val="00C51285"/>
    <w:rsid w:val="00C52F9B"/>
    <w:rsid w:val="00C742FA"/>
    <w:rsid w:val="00C774AC"/>
    <w:rsid w:val="00C84CB7"/>
    <w:rsid w:val="00CA4BF6"/>
    <w:rsid w:val="00CC4630"/>
    <w:rsid w:val="00CE1A26"/>
    <w:rsid w:val="00CF44B2"/>
    <w:rsid w:val="00CF5893"/>
    <w:rsid w:val="00D01137"/>
    <w:rsid w:val="00D25215"/>
    <w:rsid w:val="00D313CE"/>
    <w:rsid w:val="00D35580"/>
    <w:rsid w:val="00D35D69"/>
    <w:rsid w:val="00D5390F"/>
    <w:rsid w:val="00D6686C"/>
    <w:rsid w:val="00DB286E"/>
    <w:rsid w:val="00DE50D2"/>
    <w:rsid w:val="00DF01B5"/>
    <w:rsid w:val="00DF2303"/>
    <w:rsid w:val="00E00F80"/>
    <w:rsid w:val="00E0526F"/>
    <w:rsid w:val="00E06833"/>
    <w:rsid w:val="00E07BD8"/>
    <w:rsid w:val="00E548AF"/>
    <w:rsid w:val="00E579FE"/>
    <w:rsid w:val="00E66F71"/>
    <w:rsid w:val="00EA1A03"/>
    <w:rsid w:val="00EA736D"/>
    <w:rsid w:val="00EB060C"/>
    <w:rsid w:val="00EB1EC1"/>
    <w:rsid w:val="00ED01CF"/>
    <w:rsid w:val="00F35949"/>
    <w:rsid w:val="00F46EBC"/>
    <w:rsid w:val="00F4711D"/>
    <w:rsid w:val="00F81CB6"/>
    <w:rsid w:val="00F908CE"/>
    <w:rsid w:val="00FA4678"/>
    <w:rsid w:val="00FC3706"/>
    <w:rsid w:val="00F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4F1BA"/>
  <w15:chartTrackingRefBased/>
  <w15:docId w15:val="{E347A7B9-AD11-4CE6-95DC-DD510229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i/>
      <w:sz w:val="16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Legenda">
    <w:name w:val="caption"/>
    <w:basedOn w:val="Normalny"/>
    <w:next w:val="Normalny"/>
    <w:qFormat/>
    <w:pPr>
      <w:jc w:val="center"/>
    </w:pPr>
    <w:rPr>
      <w:sz w:val="24"/>
    </w:rPr>
  </w:style>
  <w:style w:type="paragraph" w:styleId="Tekstpodstawowy3">
    <w:name w:val="Body Text 3"/>
    <w:basedOn w:val="Normalny"/>
    <w:pPr>
      <w:tabs>
        <w:tab w:val="left" w:pos="5032"/>
        <w:tab w:val="left" w:pos="7300"/>
        <w:tab w:val="left" w:pos="9212"/>
      </w:tabs>
    </w:pPr>
    <w:rPr>
      <w:b/>
      <w:sz w:val="28"/>
    </w:rPr>
  </w:style>
  <w:style w:type="character" w:customStyle="1" w:styleId="FontStyle20">
    <w:name w:val="Font Style20"/>
    <w:rsid w:val="00F908CE"/>
    <w:rPr>
      <w:rFonts w:ascii="Arial Unicode MS" w:eastAsia="Arial Unicode MS" w:cs="Arial Unicode MS"/>
      <w:sz w:val="16"/>
      <w:szCs w:val="16"/>
    </w:rPr>
  </w:style>
  <w:style w:type="paragraph" w:customStyle="1" w:styleId="Style13">
    <w:name w:val="Style13"/>
    <w:basedOn w:val="Normalny"/>
    <w:rsid w:val="00F908CE"/>
    <w:pPr>
      <w:widowControl w:val="0"/>
      <w:autoSpaceDE w:val="0"/>
      <w:autoSpaceDN w:val="0"/>
      <w:adjustRightInd w:val="0"/>
      <w:spacing w:line="220" w:lineRule="exact"/>
      <w:ind w:hanging="254"/>
      <w:jc w:val="both"/>
    </w:pPr>
    <w:rPr>
      <w:rFonts w:ascii="Arial Unicode MS" w:eastAsia="Arial Unicode MS"/>
      <w:sz w:val="24"/>
      <w:szCs w:val="24"/>
    </w:rPr>
  </w:style>
  <w:style w:type="paragraph" w:customStyle="1" w:styleId="Style14">
    <w:name w:val="Style14"/>
    <w:basedOn w:val="Normalny"/>
    <w:rsid w:val="00F908CE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21">
    <w:name w:val="Font Style21"/>
    <w:rsid w:val="00F908CE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Teksttreci">
    <w:name w:val="Tekst treści_"/>
    <w:link w:val="Teksttreci0"/>
    <w:rsid w:val="00666B73"/>
    <w:rPr>
      <w:sz w:val="24"/>
      <w:szCs w:val="24"/>
      <w:shd w:val="clear" w:color="auto" w:fill="FFFFFF"/>
    </w:rPr>
  </w:style>
  <w:style w:type="character" w:customStyle="1" w:styleId="Teksttreci3">
    <w:name w:val="Tekst treści (3)_"/>
    <w:link w:val="Teksttreci30"/>
    <w:rsid w:val="00666B73"/>
    <w:rPr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rsid w:val="00666B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66B73"/>
    <w:pPr>
      <w:shd w:val="clear" w:color="auto" w:fill="FFFFFF"/>
      <w:spacing w:line="0" w:lineRule="atLeast"/>
    </w:pPr>
    <w:rPr>
      <w:sz w:val="24"/>
      <w:szCs w:val="24"/>
    </w:rPr>
  </w:style>
  <w:style w:type="paragraph" w:customStyle="1" w:styleId="Teksttreci30">
    <w:name w:val="Tekst treści (3)"/>
    <w:basedOn w:val="Normalny"/>
    <w:link w:val="Teksttreci3"/>
    <w:rsid w:val="00666B73"/>
    <w:pPr>
      <w:shd w:val="clear" w:color="auto" w:fill="FFFFFF"/>
      <w:spacing w:after="300" w:line="0" w:lineRule="atLeast"/>
    </w:pPr>
    <w:rPr>
      <w:sz w:val="21"/>
      <w:szCs w:val="21"/>
    </w:rPr>
  </w:style>
  <w:style w:type="character" w:customStyle="1" w:styleId="NagwekZnak">
    <w:name w:val="Nagłówek Znak"/>
    <w:link w:val="Nagwek"/>
    <w:rsid w:val="00541E4C"/>
    <w:rPr>
      <w:i/>
      <w:sz w:val="16"/>
    </w:rPr>
  </w:style>
  <w:style w:type="character" w:customStyle="1" w:styleId="naglowekZnak">
    <w:name w:val="naglowek Znak"/>
    <w:link w:val="naglowek"/>
    <w:locked/>
    <w:rsid w:val="00541E4C"/>
    <w:rPr>
      <w:sz w:val="16"/>
    </w:rPr>
  </w:style>
  <w:style w:type="paragraph" w:customStyle="1" w:styleId="naglowek">
    <w:name w:val="naglowek"/>
    <w:basedOn w:val="Nagwek"/>
    <w:link w:val="naglowekZnak"/>
    <w:qFormat/>
    <w:rsid w:val="00541E4C"/>
    <w:rPr>
      <w:i w:val="0"/>
    </w:rPr>
  </w:style>
  <w:style w:type="character" w:customStyle="1" w:styleId="StopkaZnak">
    <w:name w:val="Stopka Znak"/>
    <w:link w:val="Stopka"/>
    <w:rsid w:val="00541E4C"/>
    <w:rPr>
      <w:i/>
      <w:sz w:val="16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4A2485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szulich\AppData\Local\Temp\Sip2\095156_SIP-PZaw09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71809-FB6B-4E2C-95B6-20BF9B9D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095156_SIP-PZaw09</Template>
  <TotalTime>24</TotalTime>
  <Pages>2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SIP</vt:lpstr>
    </vt:vector>
  </TitlesOfParts>
  <Manager>Krzysztof Habowski</Manager>
  <Company>ZETO "Świdnica"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Alicja Szulich</dc:creator>
  <cp:keywords/>
  <dc:description/>
  <cp:lastModifiedBy>Szulich Alicja (PR Olsztyn-Południe)</cp:lastModifiedBy>
  <cp:revision>31</cp:revision>
  <cp:lastPrinted>2024-07-05T06:26:00Z</cp:lastPrinted>
  <dcterms:created xsi:type="dcterms:W3CDTF">2023-01-04T10:44:00Z</dcterms:created>
  <dcterms:modified xsi:type="dcterms:W3CDTF">2025-07-04T09:47:00Z</dcterms:modified>
</cp:coreProperties>
</file>