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519544CA" w14:textId="4D1E20DA" w:rsidR="000B373D" w:rsidRPr="000B373D" w:rsidRDefault="00A151A3"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5D86B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8.8pt;height:40.05pt" o:ole="" filled="t">
            <v:fill color2="black"/>
            <v:imagedata r:id="rId5" o:title=""/>
          </v:shape>
          <o:OLEObject Type="Embed" ProgID="Word.Picture.8" ShapeID="_x0000_i1025" DrawAspect="Content" ObjectID="_1819690549" r:id="rId6"/>
        </w:object>
      </w:r>
    </w:p>
    <w:p w14:paraId="667CE0C8"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5FC84BF8" w14:textId="7C634FAC" w:rsidR="000B373D" w:rsidRPr="00412867" w:rsidRDefault="000B373D" w:rsidP="00412867">
      <w:pPr>
        <w:pStyle w:val="Nagwek2"/>
        <w:spacing w:before="0" w:after="100" w:afterAutospacing="1" w:line="360" w:lineRule="auto"/>
        <w:rPr>
          <w:rFonts w:asciiTheme="minorHAnsi" w:eastAsia="Lucida Sans Unicode" w:hAnsiTheme="minorHAnsi" w:cstheme="minorHAnsi"/>
          <w:color w:val="auto"/>
          <w:sz w:val="32"/>
          <w:szCs w:val="32"/>
        </w:rPr>
      </w:pPr>
      <w:r w:rsidRPr="00412867">
        <w:rPr>
          <w:rFonts w:asciiTheme="minorHAnsi" w:eastAsia="Lucida Sans Unicode" w:hAnsiTheme="minorHAnsi" w:cstheme="minorHAnsi"/>
          <w:color w:val="auto"/>
          <w:sz w:val="32"/>
          <w:szCs w:val="32"/>
        </w:rPr>
        <w:t>R</w:t>
      </w:r>
      <w:r w:rsidR="00412867" w:rsidRPr="00412867">
        <w:rPr>
          <w:rFonts w:asciiTheme="minorHAnsi" w:eastAsia="Lucida Sans Unicode" w:hAnsiTheme="minorHAnsi" w:cstheme="minorHAnsi"/>
          <w:color w:val="auto"/>
          <w:sz w:val="32"/>
          <w:szCs w:val="32"/>
        </w:rPr>
        <w:t>egionalny Dyrektor Ochrony Środowiska w Olsztynie</w:t>
      </w:r>
    </w:p>
    <w:p w14:paraId="221757D7" w14:textId="011AA2CA" w:rsidR="00F432E6" w:rsidRDefault="006021BE"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WOOŚ.</w:t>
      </w:r>
      <w:r w:rsidR="00CF4F1C">
        <w:rPr>
          <w:rFonts w:ascii="Calibri" w:eastAsia="Lucida Sans Unicode" w:hAnsi="Calibri" w:cs="Calibri"/>
          <w:bCs/>
          <w:kern w:val="28"/>
          <w:sz w:val="24"/>
          <w:szCs w:val="24"/>
        </w:rPr>
        <w:t>42</w:t>
      </w:r>
      <w:r w:rsidR="003A1A23">
        <w:rPr>
          <w:rFonts w:ascii="Calibri" w:eastAsia="Lucida Sans Unicode" w:hAnsi="Calibri" w:cs="Calibri"/>
          <w:bCs/>
          <w:kern w:val="28"/>
          <w:sz w:val="24"/>
          <w:szCs w:val="24"/>
        </w:rPr>
        <w:t>0.</w:t>
      </w:r>
      <w:r w:rsidR="00E020B0">
        <w:rPr>
          <w:rFonts w:ascii="Calibri" w:eastAsia="Lucida Sans Unicode" w:hAnsi="Calibri" w:cs="Calibri"/>
          <w:bCs/>
          <w:kern w:val="28"/>
          <w:sz w:val="24"/>
          <w:szCs w:val="24"/>
        </w:rPr>
        <w:t>14.2025.KT.10</w:t>
      </w:r>
    </w:p>
    <w:p w14:paraId="74919869" w14:textId="3D6E1281" w:rsidR="00E74C48" w:rsidRDefault="00CF4F1C"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 xml:space="preserve">Olsztyn, </w:t>
      </w:r>
      <w:r w:rsidR="00714EB8">
        <w:rPr>
          <w:rFonts w:ascii="Calibri" w:eastAsia="Lucida Sans Unicode" w:hAnsi="Calibri" w:cs="Calibri"/>
          <w:bCs/>
          <w:kern w:val="28"/>
          <w:sz w:val="24"/>
          <w:szCs w:val="24"/>
        </w:rPr>
        <w:t>1</w:t>
      </w:r>
      <w:r w:rsidR="00E020B0">
        <w:rPr>
          <w:rFonts w:ascii="Calibri" w:eastAsia="Lucida Sans Unicode" w:hAnsi="Calibri" w:cs="Calibri"/>
          <w:bCs/>
          <w:kern w:val="28"/>
          <w:sz w:val="24"/>
          <w:szCs w:val="24"/>
        </w:rPr>
        <w:t>7</w:t>
      </w:r>
      <w:r w:rsidR="00714EB8">
        <w:rPr>
          <w:rFonts w:ascii="Calibri" w:eastAsia="Lucida Sans Unicode" w:hAnsi="Calibri" w:cs="Calibri"/>
          <w:bCs/>
          <w:kern w:val="28"/>
          <w:sz w:val="24"/>
          <w:szCs w:val="24"/>
        </w:rPr>
        <w:t xml:space="preserve"> września </w:t>
      </w:r>
      <w:r w:rsidR="00F73627">
        <w:rPr>
          <w:rFonts w:ascii="Calibri" w:eastAsia="Lucida Sans Unicode" w:hAnsi="Calibri" w:cs="Calibri"/>
          <w:bCs/>
          <w:kern w:val="28"/>
          <w:sz w:val="24"/>
          <w:szCs w:val="24"/>
        </w:rPr>
        <w:t>2025 r.</w:t>
      </w:r>
    </w:p>
    <w:p w14:paraId="1BD60AC5" w14:textId="4F663CEB" w:rsidR="00714EB8" w:rsidRPr="00E020B0" w:rsidRDefault="00E020B0" w:rsidP="00E020B0">
      <w:pPr>
        <w:spacing w:after="100" w:afterAutospacing="1" w:line="360" w:lineRule="auto"/>
        <w:rPr>
          <w:rFonts w:ascii="Calibri" w:hAnsi="Calibri" w:cs="Calibri"/>
          <w:bCs/>
          <w:kern w:val="28"/>
          <w:sz w:val="24"/>
          <w:szCs w:val="24"/>
        </w:rPr>
      </w:pPr>
      <w:r w:rsidRPr="00E020B0">
        <w:rPr>
          <w:rFonts w:ascii="Calibri" w:hAnsi="Calibri" w:cs="Calibri"/>
          <w:bCs/>
          <w:kern w:val="28"/>
          <w:sz w:val="24"/>
          <w:szCs w:val="24"/>
        </w:rPr>
        <w:t>Załącznik nr 1 do decyzji Regionalnego Dyrektora Ochrony Środowiska w Olsztynie z 17 września 2025 r., znak: WOOŚ.420.14.2025.KT.10 o środowiskowych uwarunkowaniach dla przedsięwzięcia polegającego na zmianie lasu o pow. 1,18 ha na użytek rolny, położonego na terenie działki nr 6/7, obręb Róg, gm. Janowo, pow. nidzicki, woj. warmińsko-mazurskie.</w:t>
      </w:r>
    </w:p>
    <w:p w14:paraId="2414AAD8" w14:textId="77777777" w:rsidR="00CF4F1C" w:rsidRDefault="00CF4F1C" w:rsidP="00682693">
      <w:pPr>
        <w:pStyle w:val="Nagwek1"/>
        <w:spacing w:before="0" w:after="100" w:afterAutospacing="1" w:line="360" w:lineRule="auto"/>
        <w:rPr>
          <w:rFonts w:asciiTheme="minorHAnsi" w:eastAsia="Lucida Sans Unicode" w:hAnsiTheme="minorHAnsi" w:cstheme="minorHAnsi"/>
          <w:color w:val="auto"/>
          <w:sz w:val="28"/>
          <w:szCs w:val="28"/>
        </w:rPr>
      </w:pPr>
      <w:r w:rsidRPr="00682693">
        <w:rPr>
          <w:rFonts w:asciiTheme="minorHAnsi" w:eastAsia="Lucida Sans Unicode" w:hAnsiTheme="minorHAnsi" w:cstheme="minorHAnsi"/>
          <w:color w:val="auto"/>
          <w:sz w:val="28"/>
          <w:szCs w:val="28"/>
        </w:rPr>
        <w:t>Charakterystyka planowanego przedsięwzięcia</w:t>
      </w:r>
    </w:p>
    <w:p w14:paraId="54173F92" w14:textId="4806F98C" w:rsidR="00E020B0" w:rsidRPr="00E020B0" w:rsidRDefault="00E020B0" w:rsidP="00E020B0">
      <w:pPr>
        <w:spacing w:after="0" w:line="360" w:lineRule="auto"/>
        <w:rPr>
          <w:bCs/>
          <w:sz w:val="24"/>
          <w:szCs w:val="24"/>
        </w:rPr>
      </w:pPr>
      <w:r w:rsidRPr="00E020B0">
        <w:rPr>
          <w:bCs/>
          <w:sz w:val="24"/>
          <w:szCs w:val="24"/>
        </w:rPr>
        <w:t>Planowane przedsięwzięcie polega na zmianie lasu o powierzchni 1,18 ha na użytek rolny (łąki trwałe), położonego na terenie działki nr 6/7, obręb Róg, gm. Janowo, pow. nidzicki, woj.</w:t>
      </w:r>
      <w:r w:rsidRPr="00E020B0">
        <w:rPr>
          <w:bCs/>
          <w:sz w:val="24"/>
          <w:szCs w:val="24"/>
        </w:rPr>
        <w:t xml:space="preserve"> </w:t>
      </w:r>
      <w:r w:rsidRPr="00E020B0">
        <w:rPr>
          <w:bCs/>
          <w:sz w:val="24"/>
          <w:szCs w:val="24"/>
        </w:rPr>
        <w:t xml:space="preserve">warmińsko-mazurskie. Zgodnie z wypisem z rejestru gruntów na wyżej wymienionej działce nr 6/7 o powierzchni 3,33 ha znajdują się lasy: </w:t>
      </w:r>
      <w:proofErr w:type="spellStart"/>
      <w:r w:rsidRPr="00E020B0">
        <w:rPr>
          <w:bCs/>
          <w:sz w:val="24"/>
          <w:szCs w:val="24"/>
        </w:rPr>
        <w:t>LsV</w:t>
      </w:r>
      <w:proofErr w:type="spellEnd"/>
      <w:r w:rsidRPr="00E020B0">
        <w:rPr>
          <w:bCs/>
          <w:sz w:val="24"/>
          <w:szCs w:val="24"/>
        </w:rPr>
        <w:t xml:space="preserve"> – 0,58 ha, </w:t>
      </w:r>
      <w:proofErr w:type="spellStart"/>
      <w:r w:rsidRPr="00E020B0">
        <w:rPr>
          <w:bCs/>
          <w:sz w:val="24"/>
          <w:szCs w:val="24"/>
        </w:rPr>
        <w:t>LsIV</w:t>
      </w:r>
      <w:proofErr w:type="spellEnd"/>
      <w:r w:rsidRPr="00E020B0">
        <w:rPr>
          <w:bCs/>
          <w:sz w:val="24"/>
          <w:szCs w:val="24"/>
        </w:rPr>
        <w:t xml:space="preserve"> – 2,61 ha oraz rowy – 0,14 ha. Teren, na którym planuje się realizację przedsięwzięcia, nie jest objęty miejscowym planem zagospodarowania przestrzennego.</w:t>
      </w:r>
    </w:p>
    <w:p w14:paraId="1AEEA141" w14:textId="73C2A605" w:rsidR="00E020B0" w:rsidRPr="00E020B0" w:rsidRDefault="00E020B0" w:rsidP="00E020B0">
      <w:pPr>
        <w:spacing w:after="0" w:line="360" w:lineRule="auto"/>
        <w:rPr>
          <w:bCs/>
          <w:sz w:val="24"/>
          <w:szCs w:val="24"/>
        </w:rPr>
      </w:pPr>
      <w:r w:rsidRPr="00E020B0">
        <w:rPr>
          <w:bCs/>
          <w:sz w:val="24"/>
          <w:szCs w:val="24"/>
        </w:rPr>
        <w:t xml:space="preserve">Wymieniona działka nr 6/7 </w:t>
      </w:r>
      <w:proofErr w:type="spellStart"/>
      <w:r w:rsidRPr="00E020B0">
        <w:rPr>
          <w:bCs/>
          <w:sz w:val="24"/>
          <w:szCs w:val="24"/>
        </w:rPr>
        <w:t>obr</w:t>
      </w:r>
      <w:proofErr w:type="spellEnd"/>
      <w:r w:rsidRPr="00E020B0">
        <w:rPr>
          <w:bCs/>
          <w:sz w:val="24"/>
          <w:szCs w:val="24"/>
        </w:rPr>
        <w:t>. Róg położona jest poza zwartą zabudową, w otoczeniu terenów leśnych i rolnych. Od południa przylega do Strugi Baranowskiej. Wnioskodawcy poinformowali, że ok. 18 lat temu na przedmiotowym terenie została założona uprawa leśna, która się jednak nie udała ze względu na specyficzne podłoże. Planuje się przywrócenie stanu pierwotnego (użytek rolny) powierzchni zalesionej (</w:t>
      </w:r>
      <w:proofErr w:type="spellStart"/>
      <w:r w:rsidRPr="00E020B0">
        <w:rPr>
          <w:bCs/>
          <w:sz w:val="24"/>
          <w:szCs w:val="24"/>
        </w:rPr>
        <w:t>LsIV</w:t>
      </w:r>
      <w:proofErr w:type="spellEnd"/>
      <w:r w:rsidRPr="00E020B0">
        <w:rPr>
          <w:bCs/>
          <w:sz w:val="24"/>
          <w:szCs w:val="24"/>
        </w:rPr>
        <w:t>), na której nie udała się uprawa leśna. Powierzchnia,</w:t>
      </w:r>
      <w:r>
        <w:rPr>
          <w:bCs/>
          <w:sz w:val="24"/>
          <w:szCs w:val="24"/>
        </w:rPr>
        <w:t xml:space="preserve"> </w:t>
      </w:r>
      <w:r w:rsidRPr="00E020B0">
        <w:rPr>
          <w:bCs/>
          <w:sz w:val="24"/>
          <w:szCs w:val="24"/>
        </w:rPr>
        <w:t>o której mowa to 1,18 ha. Występują na niej obecnie trawy.</w:t>
      </w:r>
    </w:p>
    <w:p w14:paraId="4FACEC97" w14:textId="6922E7D7" w:rsidR="00E020B0" w:rsidRPr="00E020B0" w:rsidRDefault="00E020B0" w:rsidP="00E020B0">
      <w:pPr>
        <w:spacing w:after="0" w:line="360" w:lineRule="auto"/>
        <w:rPr>
          <w:bCs/>
          <w:sz w:val="24"/>
          <w:szCs w:val="24"/>
        </w:rPr>
      </w:pPr>
      <w:r w:rsidRPr="00E020B0">
        <w:rPr>
          <w:bCs/>
          <w:sz w:val="24"/>
          <w:szCs w:val="24"/>
        </w:rPr>
        <w:t>Planowana zmiana lasu na użytek rolny nie będzie się wiązała z potrzebą wykonywania żadnych prac w terenie, w tym wycinką drzew i/lub krzewów. Etap realizacji planowanego</w:t>
      </w:r>
      <w:r>
        <w:rPr>
          <w:bCs/>
          <w:sz w:val="24"/>
          <w:szCs w:val="24"/>
        </w:rPr>
        <w:t xml:space="preserve"> </w:t>
      </w:r>
      <w:r w:rsidRPr="00E020B0">
        <w:rPr>
          <w:bCs/>
          <w:sz w:val="24"/>
          <w:szCs w:val="24"/>
        </w:rPr>
        <w:t xml:space="preserve">przedsięwzięcia nie będzie więc wiązał się z emisją hałasu i zanieczyszczeń do środowiska, powstawaniem ścieków oraz odpadów. </w:t>
      </w:r>
    </w:p>
    <w:p w14:paraId="37FD3C9D" w14:textId="77777777" w:rsidR="00E020B0" w:rsidRPr="00E020B0" w:rsidRDefault="00E020B0" w:rsidP="00E020B0">
      <w:pPr>
        <w:spacing w:after="0" w:line="360" w:lineRule="auto"/>
        <w:rPr>
          <w:bCs/>
          <w:sz w:val="24"/>
          <w:szCs w:val="24"/>
        </w:rPr>
      </w:pPr>
      <w:bookmarkStart w:id="1" w:name="_Hlk131513490"/>
      <w:r w:rsidRPr="00E020B0">
        <w:rPr>
          <w:bCs/>
          <w:sz w:val="24"/>
          <w:szCs w:val="24"/>
        </w:rPr>
        <w:t xml:space="preserve">Przedmiotowe przedsięwzięcie nie jest zlokalizowane na: obszarach wybrzeży i środowiska morskiego, obszarach górskich, obszarach wodno-błotnych, innych obszarach o płytkim zaleganiu wód podziemnych, w tym siedliskach łęgowych oraz ujściach rzek, obszarach </w:t>
      </w:r>
      <w:r w:rsidRPr="00E020B0">
        <w:rPr>
          <w:bCs/>
          <w:sz w:val="24"/>
          <w:szCs w:val="24"/>
        </w:rPr>
        <w:lastRenderedPageBreak/>
        <w:t>przylegających do jezior, w strefach ochronnych ujęć wód i obszarach ochronnych zbiorników wód śródlądowych, obszarach, na których standardy jakości środowiska zostały przekroczone lub istnieje prawdopodobieństwo ich przekroczenia, obszarach o krajobrazie mającym znaczenie historyczne, kulturowe lub archeologiczne, uzdrowiskach i obszarach ochrony uzdrowiskowej.</w:t>
      </w:r>
    </w:p>
    <w:p w14:paraId="090B321F" w14:textId="77777777" w:rsidR="00E020B0" w:rsidRPr="00E020B0" w:rsidRDefault="00E020B0" w:rsidP="00E020B0">
      <w:pPr>
        <w:spacing w:after="0" w:line="360" w:lineRule="auto"/>
        <w:rPr>
          <w:bCs/>
          <w:sz w:val="24"/>
          <w:szCs w:val="24"/>
        </w:rPr>
      </w:pPr>
      <w:r w:rsidRPr="00E020B0">
        <w:rPr>
          <w:bCs/>
          <w:sz w:val="24"/>
          <w:szCs w:val="24"/>
        </w:rPr>
        <w:t xml:space="preserve">Planowane przedsięwzięcie zlokalizowane jest poza obszarami Natura 2000 oraz poza innymi formami ochrony przyrody, o których mowa w art. 6 ustawy z dnia 16 kwietnia 2004 r. o ochronie przyrody (Dz. U. z 2024 r. poz. 1478, z </w:t>
      </w:r>
      <w:proofErr w:type="spellStart"/>
      <w:r w:rsidRPr="00E020B0">
        <w:rPr>
          <w:bCs/>
          <w:sz w:val="24"/>
          <w:szCs w:val="24"/>
        </w:rPr>
        <w:t>późn</w:t>
      </w:r>
      <w:proofErr w:type="spellEnd"/>
      <w:r w:rsidRPr="00E020B0">
        <w:rPr>
          <w:bCs/>
          <w:sz w:val="24"/>
          <w:szCs w:val="24"/>
        </w:rPr>
        <w:t>. zm.).</w:t>
      </w:r>
    </w:p>
    <w:p w14:paraId="0D8E95FF" w14:textId="559B3AFD" w:rsidR="00E020B0" w:rsidRPr="00E020B0" w:rsidRDefault="00E020B0" w:rsidP="00E020B0">
      <w:pPr>
        <w:spacing w:after="0" w:line="360" w:lineRule="auto"/>
        <w:rPr>
          <w:bCs/>
          <w:sz w:val="24"/>
          <w:szCs w:val="24"/>
        </w:rPr>
      </w:pPr>
      <w:r w:rsidRPr="00E020B0">
        <w:rPr>
          <w:bCs/>
          <w:sz w:val="24"/>
          <w:szCs w:val="24"/>
        </w:rPr>
        <w:t>Najbliżej zlokalizowanymi obszarami Natura 2000 są obszar specjalnej ochrony ptaków Puszcza Napiwodzko-</w:t>
      </w:r>
      <w:proofErr w:type="spellStart"/>
      <w:r w:rsidRPr="00E020B0">
        <w:rPr>
          <w:bCs/>
          <w:sz w:val="24"/>
          <w:szCs w:val="24"/>
        </w:rPr>
        <w:t>Ramucka</w:t>
      </w:r>
      <w:proofErr w:type="spellEnd"/>
      <w:r w:rsidRPr="00E020B0">
        <w:rPr>
          <w:bCs/>
          <w:sz w:val="24"/>
          <w:szCs w:val="24"/>
        </w:rPr>
        <w:t xml:space="preserve"> PLB280007 oraz obszar mający znaczenie dla Wspólnoty Ostoja Napiwodzko-</w:t>
      </w:r>
      <w:proofErr w:type="spellStart"/>
      <w:r w:rsidRPr="00E020B0">
        <w:rPr>
          <w:bCs/>
          <w:sz w:val="24"/>
          <w:szCs w:val="24"/>
        </w:rPr>
        <w:t>Ramucka</w:t>
      </w:r>
      <w:proofErr w:type="spellEnd"/>
      <w:r w:rsidRPr="00E020B0">
        <w:rPr>
          <w:bCs/>
          <w:sz w:val="24"/>
          <w:szCs w:val="24"/>
        </w:rPr>
        <w:t xml:space="preserve"> PLH280052, oddalone ok. 3,5 km – 7 km od planowanego</w:t>
      </w:r>
      <w:r>
        <w:rPr>
          <w:bCs/>
          <w:sz w:val="24"/>
          <w:szCs w:val="24"/>
        </w:rPr>
        <w:t xml:space="preserve"> </w:t>
      </w:r>
      <w:r w:rsidRPr="00E020B0">
        <w:rPr>
          <w:bCs/>
          <w:sz w:val="24"/>
          <w:szCs w:val="24"/>
        </w:rPr>
        <w:t>przedsięwzięcia. Biorąc pod uwagę odległość planowanego przedsięwzięcia od obszarów Natura 2000, nie przewiduje się negatywnego wpływu na cele i przedmiot ochrony ww. obszarów Natura 2000 oraz ich integralność.</w:t>
      </w:r>
    </w:p>
    <w:p w14:paraId="321D1D19" w14:textId="56837D79" w:rsidR="00E020B0" w:rsidRPr="00E020B0" w:rsidRDefault="00E020B0" w:rsidP="00E020B0">
      <w:pPr>
        <w:spacing w:after="0" w:line="360" w:lineRule="auto"/>
        <w:rPr>
          <w:bCs/>
          <w:sz w:val="24"/>
          <w:szCs w:val="24"/>
        </w:rPr>
      </w:pPr>
      <w:r w:rsidRPr="00E020B0">
        <w:rPr>
          <w:bCs/>
          <w:sz w:val="24"/>
          <w:szCs w:val="24"/>
        </w:rPr>
        <w:t>Przedsięwzięcie jest położone na korytarzach ekologicznych o nazwie „Dolina Omulwi Południowo-Zachodni GKPnC-5A” (2005 r.) oraz „Puszcza Napiwodzko-</w:t>
      </w:r>
      <w:proofErr w:type="spellStart"/>
      <w:r w:rsidRPr="00E020B0">
        <w:rPr>
          <w:bCs/>
          <w:sz w:val="24"/>
          <w:szCs w:val="24"/>
        </w:rPr>
        <w:t>Ramucka</w:t>
      </w:r>
      <w:proofErr w:type="spellEnd"/>
      <w:r>
        <w:rPr>
          <w:bCs/>
          <w:sz w:val="24"/>
          <w:szCs w:val="24"/>
        </w:rPr>
        <w:t xml:space="preserve"> </w:t>
      </w:r>
      <w:r w:rsidRPr="00E020B0">
        <w:rPr>
          <w:bCs/>
          <w:sz w:val="24"/>
          <w:szCs w:val="24"/>
        </w:rPr>
        <w:t>GKPn-9” (2012 r.). W związku z tym, że planowana zmiana lasu na użytek rolny nie będzie się wiązała z</w:t>
      </w:r>
      <w:r>
        <w:rPr>
          <w:bCs/>
          <w:sz w:val="24"/>
          <w:szCs w:val="24"/>
        </w:rPr>
        <w:t xml:space="preserve"> </w:t>
      </w:r>
      <w:r w:rsidRPr="00E020B0">
        <w:rPr>
          <w:bCs/>
          <w:sz w:val="24"/>
          <w:szCs w:val="24"/>
        </w:rPr>
        <w:t>wykonaniem żadnych prac w terenie (stan obecny na wnioskowanej powierzchni pozostanie bez zmian) nie przewiduje się negatywnego wpływu na funkcjonowanie i zachowanie ciągłości korytarza ekologicznego.</w:t>
      </w:r>
    </w:p>
    <w:p w14:paraId="21F20A2C" w14:textId="77777777" w:rsidR="00E020B0" w:rsidRPr="00E020B0" w:rsidRDefault="00E020B0" w:rsidP="00E020B0">
      <w:pPr>
        <w:spacing w:after="0" w:line="360" w:lineRule="auto"/>
        <w:rPr>
          <w:bCs/>
          <w:sz w:val="24"/>
          <w:szCs w:val="24"/>
        </w:rPr>
      </w:pPr>
      <w:r w:rsidRPr="00E020B0">
        <w:rPr>
          <w:bCs/>
          <w:sz w:val="24"/>
          <w:szCs w:val="24"/>
        </w:rPr>
        <w:t>Biorąc pod uwagę niewielką skalę planowanego przedsięwzięcia oraz fakt, że w związku z planowaną zmianą przeznaczenia lasu na użytek rolny nie przewiduje się wykonywania żadnych prac w terenie, w tym wycinki drzew i krzewów, należy uznać, że realizacja przedsięwzięcia nie będzie miała istotnego wpływu na klimat ani jego zmiany.</w:t>
      </w:r>
    </w:p>
    <w:p w14:paraId="5D7CF567" w14:textId="77777777" w:rsidR="00E020B0" w:rsidRPr="00E020B0" w:rsidRDefault="00E020B0" w:rsidP="00E020B0">
      <w:pPr>
        <w:spacing w:after="0" w:line="360" w:lineRule="auto"/>
        <w:rPr>
          <w:bCs/>
          <w:sz w:val="24"/>
          <w:szCs w:val="24"/>
        </w:rPr>
      </w:pPr>
      <w:bookmarkStart w:id="2" w:name="_Hlk132096898"/>
      <w:r w:rsidRPr="00E020B0">
        <w:rPr>
          <w:bCs/>
          <w:sz w:val="24"/>
          <w:szCs w:val="24"/>
        </w:rPr>
        <w:t xml:space="preserve">Przedmiotowe przedsięwzięcie zlokalizowane jest na obszarze dorzecza Wisły, dla którego opracowano Plan gospodarowania wodami na obszarze dorzecza Wisły, przyjęty rozporządzeniem Ministra Infrastruktury z dnia 4 listopada 2022 r. w sprawie Planu gospodarowania wodami na obszarze dorzecza Wisły (Dz. U. z 2023 r. poz. 300). </w:t>
      </w:r>
      <w:bookmarkEnd w:id="2"/>
      <w:r w:rsidRPr="00E020B0">
        <w:rPr>
          <w:bCs/>
          <w:sz w:val="24"/>
          <w:szCs w:val="24"/>
        </w:rPr>
        <w:t>Planowane zamierzenie znajduje się w zlewni jednolitej części wód powierzchniowych rzecznych (JCWP) o nazwie „Struga Baranowska” (kod: RW2000102658529). Planowane zamierzenie znajduje się w obszarze jednolitej części wód podziemnych (</w:t>
      </w:r>
      <w:proofErr w:type="spellStart"/>
      <w:r w:rsidRPr="00E020B0">
        <w:rPr>
          <w:bCs/>
          <w:sz w:val="24"/>
          <w:szCs w:val="24"/>
        </w:rPr>
        <w:t>JCWPd</w:t>
      </w:r>
      <w:proofErr w:type="spellEnd"/>
      <w:r w:rsidRPr="00E020B0">
        <w:rPr>
          <w:bCs/>
          <w:sz w:val="24"/>
          <w:szCs w:val="24"/>
        </w:rPr>
        <w:t>) o kodzie GW200050. Biorąc pod uwagę charakter i skalę przedsięwzięcia, nie przewiduje się negatywnego oddziaływania przedmiotowego przedsięwzięcia na jednolite części wód.</w:t>
      </w:r>
    </w:p>
    <w:p w14:paraId="1A6CF4EF" w14:textId="5E862B06" w:rsidR="00E020B0" w:rsidRPr="00E020B0" w:rsidRDefault="00E020B0" w:rsidP="006D6167">
      <w:pPr>
        <w:spacing w:after="100" w:afterAutospacing="1" w:line="360" w:lineRule="auto"/>
        <w:rPr>
          <w:bCs/>
          <w:sz w:val="24"/>
          <w:szCs w:val="24"/>
        </w:rPr>
      </w:pPr>
      <w:r w:rsidRPr="00E020B0">
        <w:rPr>
          <w:bCs/>
          <w:sz w:val="24"/>
          <w:szCs w:val="24"/>
        </w:rPr>
        <w:lastRenderedPageBreak/>
        <w:t xml:space="preserve">Na terenie przedsięwzięcia oraz w obszarze jego oddziaływania nie są planowane inne przedsięwzięcia o podobnym charakterze, których oddziaływania mogłyby się kumulować z planowanym przedsięwzięciem. Wystąpienie poważnej awarii lub katastrofy naturalnej i budowlanej będzie zerowe. Z uwagi na skalę i zakres  planowanego przedsięwzięcia oddziaływania będą miały zasięg lokalny, bez ryzyka transgranicznych oddziaływań na środowisko. </w:t>
      </w:r>
      <w:bookmarkEnd w:id="1"/>
    </w:p>
    <w:p w14:paraId="57E80479" w14:textId="77777777" w:rsidR="006D6167" w:rsidRPr="00200632" w:rsidRDefault="006D6167" w:rsidP="006D6167">
      <w:pPr>
        <w:spacing w:after="0" w:line="360" w:lineRule="auto"/>
        <w:rPr>
          <w:sz w:val="24"/>
        </w:rPr>
      </w:pPr>
      <w:r w:rsidRPr="00200632">
        <w:rPr>
          <w:sz w:val="24"/>
        </w:rPr>
        <w:t>Regionalny Dyrektor</w:t>
      </w:r>
    </w:p>
    <w:p w14:paraId="7B007F74" w14:textId="77777777" w:rsidR="006D6167" w:rsidRPr="00200632" w:rsidRDefault="006D6167" w:rsidP="006D6167">
      <w:pPr>
        <w:spacing w:after="0" w:line="360" w:lineRule="auto"/>
        <w:rPr>
          <w:sz w:val="24"/>
        </w:rPr>
      </w:pPr>
      <w:r w:rsidRPr="00200632">
        <w:rPr>
          <w:sz w:val="24"/>
        </w:rPr>
        <w:t xml:space="preserve">Ochrony Środowiska </w:t>
      </w:r>
    </w:p>
    <w:p w14:paraId="5D267BC0" w14:textId="77777777" w:rsidR="006D6167" w:rsidRPr="00200632" w:rsidRDefault="006D6167" w:rsidP="006D6167">
      <w:pPr>
        <w:spacing w:after="0" w:line="360" w:lineRule="auto"/>
        <w:rPr>
          <w:sz w:val="24"/>
        </w:rPr>
      </w:pPr>
      <w:r w:rsidRPr="00200632">
        <w:rPr>
          <w:sz w:val="24"/>
        </w:rPr>
        <w:t>w Olsztynie</w:t>
      </w:r>
    </w:p>
    <w:p w14:paraId="28666345" w14:textId="77777777" w:rsidR="006D6167" w:rsidRPr="00200632" w:rsidRDefault="006D6167" w:rsidP="006D6167">
      <w:pPr>
        <w:spacing w:after="0" w:line="360" w:lineRule="auto"/>
        <w:rPr>
          <w:sz w:val="24"/>
        </w:rPr>
      </w:pPr>
      <w:r w:rsidRPr="00200632">
        <w:rPr>
          <w:sz w:val="24"/>
        </w:rPr>
        <w:t>Agata Moździerz</w:t>
      </w:r>
    </w:p>
    <w:p w14:paraId="7AFB24D5" w14:textId="77777777" w:rsidR="006D6167" w:rsidRPr="00200632" w:rsidRDefault="006D6167" w:rsidP="006D6167">
      <w:pPr>
        <w:spacing w:after="100" w:afterAutospacing="1" w:line="360" w:lineRule="auto"/>
        <w:rPr>
          <w:sz w:val="24"/>
        </w:rPr>
      </w:pPr>
      <w:r w:rsidRPr="00200632">
        <w:rPr>
          <w:sz w:val="24"/>
        </w:rPr>
        <w:t>/podpis elektroniczny/</w:t>
      </w:r>
    </w:p>
    <w:p w14:paraId="020542E3" w14:textId="0FEDC8D9" w:rsidR="00B11B26" w:rsidRPr="00E020B0" w:rsidRDefault="00B11B26" w:rsidP="00E020B0">
      <w:pPr>
        <w:spacing w:after="0" w:line="360" w:lineRule="auto"/>
        <w:rPr>
          <w:bCs/>
          <w:sz w:val="24"/>
          <w:szCs w:val="24"/>
        </w:rPr>
      </w:pPr>
    </w:p>
    <w:sectPr w:rsidR="00B11B26" w:rsidRPr="00E020B0"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C571E0"/>
    <w:multiLevelType w:val="hybridMultilevel"/>
    <w:tmpl w:val="DB5AB9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CE69E3"/>
    <w:multiLevelType w:val="hybridMultilevel"/>
    <w:tmpl w:val="EA1E048C"/>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DE768FD"/>
    <w:multiLevelType w:val="hybridMultilevel"/>
    <w:tmpl w:val="F7FAE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205611B"/>
    <w:multiLevelType w:val="hybridMultilevel"/>
    <w:tmpl w:val="0FDCE74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7DF44217"/>
    <w:multiLevelType w:val="hybridMultilevel"/>
    <w:tmpl w:val="F4004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60714263">
    <w:abstractNumId w:val="2"/>
  </w:num>
  <w:num w:numId="2" w16cid:durableId="96407533">
    <w:abstractNumId w:val="0"/>
  </w:num>
  <w:num w:numId="3" w16cid:durableId="2142772320">
    <w:abstractNumId w:val="6"/>
  </w:num>
  <w:num w:numId="4" w16cid:durableId="848956055">
    <w:abstractNumId w:val="3"/>
  </w:num>
  <w:num w:numId="5" w16cid:durableId="2048527953">
    <w:abstractNumId w:val="5"/>
  </w:num>
  <w:num w:numId="6" w16cid:durableId="729694602">
    <w:abstractNumId w:val="7"/>
  </w:num>
  <w:num w:numId="7" w16cid:durableId="99227012">
    <w:abstractNumId w:val="1"/>
  </w:num>
  <w:num w:numId="8" w16cid:durableId="554462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85114"/>
    <w:rsid w:val="000B373D"/>
    <w:rsid w:val="000B503D"/>
    <w:rsid w:val="000C4F16"/>
    <w:rsid w:val="000E4460"/>
    <w:rsid w:val="001947A7"/>
    <w:rsid w:val="001B44C4"/>
    <w:rsid w:val="0026188F"/>
    <w:rsid w:val="002E129B"/>
    <w:rsid w:val="003A1A23"/>
    <w:rsid w:val="003A51F9"/>
    <w:rsid w:val="003D0F6B"/>
    <w:rsid w:val="00412867"/>
    <w:rsid w:val="00414A88"/>
    <w:rsid w:val="00420B20"/>
    <w:rsid w:val="00422BB8"/>
    <w:rsid w:val="00565A42"/>
    <w:rsid w:val="0057080A"/>
    <w:rsid w:val="005C0DED"/>
    <w:rsid w:val="006021BE"/>
    <w:rsid w:val="00615D35"/>
    <w:rsid w:val="00655B42"/>
    <w:rsid w:val="00665B79"/>
    <w:rsid w:val="00682693"/>
    <w:rsid w:val="006B0556"/>
    <w:rsid w:val="006D6167"/>
    <w:rsid w:val="00712417"/>
    <w:rsid w:val="00714EB8"/>
    <w:rsid w:val="00753934"/>
    <w:rsid w:val="007D755D"/>
    <w:rsid w:val="0081118A"/>
    <w:rsid w:val="00882FAF"/>
    <w:rsid w:val="008C033D"/>
    <w:rsid w:val="008E3B98"/>
    <w:rsid w:val="00921D97"/>
    <w:rsid w:val="00926297"/>
    <w:rsid w:val="00974E6E"/>
    <w:rsid w:val="009F0EDF"/>
    <w:rsid w:val="00A151A3"/>
    <w:rsid w:val="00A55D8E"/>
    <w:rsid w:val="00A77D11"/>
    <w:rsid w:val="00A94971"/>
    <w:rsid w:val="00AD624D"/>
    <w:rsid w:val="00AD7EE9"/>
    <w:rsid w:val="00B11B26"/>
    <w:rsid w:val="00B26B5B"/>
    <w:rsid w:val="00B52E15"/>
    <w:rsid w:val="00C503ED"/>
    <w:rsid w:val="00C576CD"/>
    <w:rsid w:val="00C806FA"/>
    <w:rsid w:val="00CA32B2"/>
    <w:rsid w:val="00CA5A82"/>
    <w:rsid w:val="00CF4F1C"/>
    <w:rsid w:val="00D233B4"/>
    <w:rsid w:val="00D84FB0"/>
    <w:rsid w:val="00E020B0"/>
    <w:rsid w:val="00E03082"/>
    <w:rsid w:val="00E74C48"/>
    <w:rsid w:val="00F20082"/>
    <w:rsid w:val="00F40174"/>
    <w:rsid w:val="00F432E6"/>
    <w:rsid w:val="00F56E82"/>
    <w:rsid w:val="00F7097B"/>
    <w:rsid w:val="00F73627"/>
    <w:rsid w:val="00F73708"/>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5D82F"/>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 w:type="paragraph" w:styleId="Tekstpodstawowy">
    <w:name w:val="Body Text"/>
    <w:basedOn w:val="Normalny"/>
    <w:link w:val="TekstpodstawowyZnak"/>
    <w:rsid w:val="00E020B0"/>
    <w:pPr>
      <w:widowControl w:val="0"/>
      <w:suppressAutoHyphens/>
      <w:spacing w:after="120" w:line="240" w:lineRule="auto"/>
    </w:pPr>
    <w:rPr>
      <w:rFonts w:ascii="Times New Roman" w:eastAsia="Lucida Sans Unicode" w:hAnsi="Times New Roman" w:cs="Times New Roman"/>
      <w:kern w:val="1"/>
      <w:sz w:val="24"/>
      <w:szCs w:val="24"/>
      <w:lang/>
    </w:rPr>
  </w:style>
  <w:style w:type="character" w:customStyle="1" w:styleId="TekstpodstawowyZnak">
    <w:name w:val="Tekst podstawowy Znak"/>
    <w:basedOn w:val="Domylnaczcionkaakapitu"/>
    <w:link w:val="Tekstpodstawowy"/>
    <w:rsid w:val="00E020B0"/>
    <w:rPr>
      <w:rFonts w:ascii="Times New Roman" w:eastAsia="Lucida Sans Unicode" w:hAnsi="Times New Roman" w:cs="Times New Roman"/>
      <w:kern w:val="1"/>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742</Words>
  <Characters>4454</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Charakterystyka planowanego przedsięwzięcia</dc:title>
  <dc:subject/>
  <dc:creator>Iwona Bobek</dc:creator>
  <cp:keywords/>
  <dc:description/>
  <cp:lastModifiedBy>Kamila Kutryb</cp:lastModifiedBy>
  <cp:revision>59</cp:revision>
  <dcterms:created xsi:type="dcterms:W3CDTF">2020-09-07T10:53:00Z</dcterms:created>
  <dcterms:modified xsi:type="dcterms:W3CDTF">2025-09-18T06:49:00Z</dcterms:modified>
</cp:coreProperties>
</file>