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D7A53" w14:textId="77777777" w:rsidR="00C42E0B" w:rsidRDefault="00C42E0B" w:rsidP="00C42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42E0B">
        <w:rPr>
          <w:rFonts w:ascii="Times New Roman" w:hAnsi="Times New Roman" w:cs="Times New Roman"/>
          <w:bCs/>
        </w:rPr>
        <w:t>Załącznik B.56.</w:t>
      </w:r>
    </w:p>
    <w:p w14:paraId="58AAB11F" w14:textId="77777777" w:rsidR="00C42E0B" w:rsidRPr="00C42E0B" w:rsidRDefault="00C42E0B" w:rsidP="00C42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759CC8D" w14:textId="77777777" w:rsidR="00491560" w:rsidRPr="00491560" w:rsidRDefault="00491560" w:rsidP="001C15A6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491560">
        <w:rPr>
          <w:rFonts w:ascii="Times New Roman" w:eastAsia="Times New Roman" w:hAnsi="Times New Roman" w:cs="Times New Roman"/>
          <w:b/>
          <w:bCs/>
          <w:sz w:val="28"/>
          <w:szCs w:val="20"/>
        </w:rPr>
        <w:t>LECZENIE OPORNEGO NA KASTRACJĘ RAKA GRUCZOŁU KROKOWEGO  (ICD-10  C61)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3298"/>
        <w:gridCol w:w="4215"/>
      </w:tblGrid>
      <w:tr w:rsidR="00491560" w:rsidRPr="005D2A3D" w14:paraId="66117AA1" w14:textId="77777777" w:rsidTr="00A067A1">
        <w:trPr>
          <w:trHeight w:val="4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1258" w14:textId="77777777" w:rsidR="00491560" w:rsidRPr="005D2A3D" w:rsidRDefault="00491560" w:rsidP="00CD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2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ZAKRES ŚWIADCZENIA GWARANTOWANEGO</w:t>
            </w:r>
          </w:p>
        </w:tc>
      </w:tr>
      <w:tr w:rsidR="00491560" w:rsidRPr="005D2A3D" w14:paraId="1D6B97B7" w14:textId="77777777" w:rsidTr="00A067A1">
        <w:trPr>
          <w:trHeight w:val="703"/>
        </w:trPr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6953" w14:textId="77777777" w:rsidR="00491560" w:rsidRPr="005D2A3D" w:rsidRDefault="00491560" w:rsidP="00BF2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2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ŚWIADCZENIOBIORCY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7224" w14:textId="77777777" w:rsidR="00491560" w:rsidRPr="000968B7" w:rsidRDefault="0049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SCHEMAT DAWKOWANIA LEKU W PROGRAMIE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9284" w14:textId="77777777" w:rsidR="00491560" w:rsidRPr="005D2A3D" w:rsidRDefault="0049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BADANIA DIAGNOSTYCZNE WYKONYWANE W</w:t>
            </w:r>
            <w:r w:rsidR="009539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BF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RAMACH PROGRAMU</w:t>
            </w:r>
          </w:p>
        </w:tc>
      </w:tr>
      <w:tr w:rsidR="00491560" w:rsidRPr="005D2A3D" w14:paraId="62C211F3" w14:textId="77777777" w:rsidTr="00A067A1"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FF14" w14:textId="77777777" w:rsidR="00491560" w:rsidRPr="000968B7" w:rsidRDefault="00491560" w:rsidP="00B47A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 przed stosowaniem chemioterapii</w:t>
            </w:r>
          </w:p>
          <w:p w14:paraId="1EF17391" w14:textId="77777777" w:rsidR="00491560" w:rsidRPr="000968B7" w:rsidRDefault="00491560" w:rsidP="00B47AD3">
            <w:pPr>
              <w:widowControl w:val="0"/>
              <w:numPr>
                <w:ilvl w:val="1"/>
                <w:numId w:val="1"/>
              </w:numPr>
              <w:spacing w:before="120" w:after="120" w:line="240" w:lineRule="auto"/>
              <w:ind w:left="313" w:right="8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68B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Kryteria kwalifikacji</w:t>
            </w:r>
          </w:p>
          <w:p w14:paraId="2FEB383A" w14:textId="77777777" w:rsidR="00491560" w:rsidRPr="005D2A3D" w:rsidRDefault="00491560" w:rsidP="00B47AD3">
            <w:pPr>
              <w:widowControl w:val="0"/>
              <w:spacing w:after="120" w:line="240" w:lineRule="auto"/>
              <w:ind w:left="313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Do leczenia octanem abirateronu w ramach programu kwalifikują się chorzy na raka gruczołu krokowego z przerzutami spełniający poniższe kryteria:</w:t>
            </w:r>
          </w:p>
          <w:p w14:paraId="6DD8C589" w14:textId="77777777" w:rsidR="00491560" w:rsidRPr="005D2A3D" w:rsidRDefault="005D2A3D" w:rsidP="00B47AD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histologiczne rozpoznanie raka gruczołowego stercza;</w:t>
            </w:r>
          </w:p>
          <w:p w14:paraId="301F0903" w14:textId="77777777" w:rsidR="00491560" w:rsidRPr="005D2A3D" w:rsidRDefault="005D2A3D" w:rsidP="00B47AD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zastosowanie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chemioterapii nie jest jeszcze wskazane klinicznie;</w:t>
            </w:r>
          </w:p>
          <w:p w14:paraId="31A995D4" w14:textId="77777777" w:rsidR="00491560" w:rsidRPr="000968B7" w:rsidRDefault="005D2A3D" w:rsidP="00B47AD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sta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dium oporności na kastrację, określone na podstawie oznaczenia stężenia testosteronu w surowicy wynoszącego 50 ng/dl lub mniej (tj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.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wynoszącego 1,7 nmol/l lub mniej), u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 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chorych z progresją choroby ocenioną wg kryteriów w pkt 4);</w:t>
            </w:r>
          </w:p>
          <w:p w14:paraId="51E5A268" w14:textId="77777777" w:rsidR="00491560" w:rsidRPr="000968B7" w:rsidRDefault="005D2A3D" w:rsidP="00B47AD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8B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</w:t>
            </w:r>
            <w:r w:rsidR="00491560" w:rsidRPr="000968B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rogresja choroby określona na podstawie:</w:t>
            </w:r>
          </w:p>
          <w:p w14:paraId="7194590E" w14:textId="77777777" w:rsidR="00491560" w:rsidRPr="005D2A3D" w:rsidRDefault="00491560" w:rsidP="00B47A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021" w:right="2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trzech kolejnych wzrostów stężenia PSA, oznaczonego w co najmniej tygodniowych odstępach, </w:t>
            </w:r>
            <w:r w:rsidRPr="005D2A3D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z</w:t>
            </w:r>
            <w:r w:rsidRPr="005D2A3D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udowodnionymi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dwoma wzrostami o 50% wobec wartości wyjściowej (nadir), przy nominalnej wartości stężenia PSA &gt;2 ng/ml</w:t>
            </w:r>
          </w:p>
          <w:p w14:paraId="63294FCA" w14:textId="77777777" w:rsidR="00491560" w:rsidRPr="005D2A3D" w:rsidRDefault="00491560" w:rsidP="00B47AD3">
            <w:pPr>
              <w:widowControl w:val="0"/>
              <w:spacing w:after="0" w:line="240" w:lineRule="auto"/>
              <w:ind w:left="1021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42E6F331" w14:textId="77777777" w:rsidR="00491560" w:rsidRPr="005D2A3D" w:rsidRDefault="00491560" w:rsidP="00B47A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021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wystąpienia objawów progresji zmian (układ kostny, narządy wewnętrzne, tkanki miękkie) w badaniach obrazowych;</w:t>
            </w:r>
          </w:p>
          <w:p w14:paraId="310C6D7A" w14:textId="77777777" w:rsidR="00491560" w:rsidRPr="005D2A3D" w:rsidRDefault="000968B7" w:rsidP="00B47AD3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topień złośliwości wg sumy Gleasona </w:t>
            </w:r>
            <w:r w:rsidR="00491560" w:rsidRPr="005D2A3D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&lt;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8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określony na podstawie badania histopatologicznego;</w:t>
            </w:r>
          </w:p>
          <w:p w14:paraId="44D0B085" w14:textId="77777777" w:rsidR="00491560" w:rsidRPr="005D2A3D" w:rsidRDefault="000968B7" w:rsidP="00B47AD3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n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ieleczenie opioidami z powodu objawów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pacing w:val="2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raka gruczołu krokowego (dopuszczalne jest stosowanie opioidów w przeszłości);</w:t>
            </w:r>
          </w:p>
          <w:p w14:paraId="1510B7EF" w14:textId="77777777" w:rsidR="00491560" w:rsidRPr="005D2A3D" w:rsidRDefault="000968B7" w:rsidP="00B47AD3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tan sprawności 0 według klasyfikacji WHO;</w:t>
            </w:r>
          </w:p>
          <w:p w14:paraId="3D6D0897" w14:textId="77777777" w:rsidR="00491560" w:rsidRPr="005D2A3D" w:rsidRDefault="000968B7" w:rsidP="00B47AD3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iek powyżej 18. roku życia.</w:t>
            </w:r>
          </w:p>
          <w:p w14:paraId="1AEF6E9C" w14:textId="77777777" w:rsidR="00491560" w:rsidRPr="005D2A3D" w:rsidRDefault="00491560" w:rsidP="00B47AD3">
            <w:pPr>
              <w:widowControl w:val="0"/>
              <w:tabs>
                <w:tab w:val="left" w:pos="808"/>
              </w:tabs>
              <w:spacing w:before="120"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Kryteria kwalifikacji muszą być spełnione łącznie.</w:t>
            </w:r>
          </w:p>
          <w:p w14:paraId="6E7323C5" w14:textId="77777777" w:rsidR="00491560" w:rsidRPr="005D2A3D" w:rsidRDefault="00491560" w:rsidP="00B47AD3">
            <w:pPr>
              <w:widowControl w:val="0"/>
              <w:numPr>
                <w:ilvl w:val="1"/>
                <w:numId w:val="1"/>
              </w:numPr>
              <w:tabs>
                <w:tab w:val="left" w:pos="808"/>
              </w:tabs>
              <w:spacing w:before="120" w:after="120" w:line="240" w:lineRule="auto"/>
              <w:ind w:left="313" w:right="8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Określenie czasu leczenia w programie</w:t>
            </w:r>
          </w:p>
          <w:p w14:paraId="5230393F" w14:textId="77777777" w:rsidR="00491560" w:rsidRPr="005D2A3D" w:rsidRDefault="00491560" w:rsidP="00B47AD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Leczenie trwa do czasu podjęcia przez lekarza prowadzącego decyzji o wyłączeniu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lastRenderedPageBreak/>
              <w:t>świadczeniobiorcy z programu, zgodnie z kryteriami wyłączenia z programu.</w:t>
            </w:r>
          </w:p>
          <w:p w14:paraId="1F110952" w14:textId="77777777" w:rsidR="00491560" w:rsidRPr="005D2A3D" w:rsidRDefault="00491560" w:rsidP="00B47AD3">
            <w:pPr>
              <w:widowControl w:val="0"/>
              <w:numPr>
                <w:ilvl w:val="1"/>
                <w:numId w:val="1"/>
              </w:numPr>
              <w:spacing w:before="120" w:after="120" w:line="240" w:lineRule="auto"/>
              <w:ind w:left="313"/>
              <w:jc w:val="both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  <w:lang w:bidi="pl-PL"/>
              </w:rPr>
              <w:t xml:space="preserve"> Kryteria uniemożliwiające włączenie do programu</w:t>
            </w:r>
          </w:p>
          <w:p w14:paraId="6B9F43B0" w14:textId="77777777" w:rsidR="00491560" w:rsidRPr="00BF25A1" w:rsidRDefault="000968B7" w:rsidP="00B47AD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adwrażliwość na substancję czynną lub którąkolwiek substancję pomocniczą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;</w:t>
            </w:r>
          </w:p>
          <w:p w14:paraId="57F499EB" w14:textId="77777777" w:rsidR="00491560" w:rsidRPr="005D2A3D" w:rsidRDefault="000968B7" w:rsidP="00B47AD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u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miarkowane lub ciężkie zaburzenia czynności wątroby (Klasa B lub C wg Child-Pugh);</w:t>
            </w:r>
          </w:p>
          <w:p w14:paraId="5DC1A443" w14:textId="77777777" w:rsidR="000968B7" w:rsidRPr="00243D79" w:rsidRDefault="000968B7" w:rsidP="00B47AD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a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ktywność aminotransferaz równa lub przekraczająca 2,5-krotną wartość górnego zakresu normy; </w:t>
            </w:r>
          </w:p>
          <w:p w14:paraId="68C77AA6" w14:textId="77777777" w:rsidR="00491560" w:rsidRPr="00BF25A1" w:rsidRDefault="00491560" w:rsidP="00B47AD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stężenie potasu poniżej dolnej granicy normy;</w:t>
            </w:r>
          </w:p>
          <w:p w14:paraId="47B92A1D" w14:textId="77777777" w:rsidR="00491560" w:rsidRPr="00BF25A1" w:rsidRDefault="000968B7" w:rsidP="00B47AD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w</w:t>
            </w:r>
            <w:r w:rsidR="00491560" w:rsidRPr="00F02EB5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cześniejsze stosowanie ketokonazolu z powodu raka </w:t>
            </w:r>
            <w:r w:rsidR="00491560"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>gruczołu</w:t>
            </w:r>
            <w:r w:rsidR="00491560" w:rsidRPr="000968B7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 xml:space="preserve"> </w:t>
            </w:r>
            <w:r w:rsidR="00491560" w:rsidRPr="000968B7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krokowego powyżej 7 dni;</w:t>
            </w:r>
          </w:p>
          <w:p w14:paraId="25918563" w14:textId="77777777" w:rsidR="00B53AA1" w:rsidRPr="00243D79" w:rsidRDefault="000968B7" w:rsidP="00B47AD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</w:t>
            </w:r>
            <w:r w:rsidR="00491560"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iekontrolowane choroby układu sercowo-naczyniowego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;</w:t>
            </w:r>
          </w:p>
          <w:p w14:paraId="5AB6DB30" w14:textId="77777777" w:rsidR="00491560" w:rsidRPr="00BF25A1" w:rsidRDefault="00491560" w:rsidP="00B47AD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niekontrolowane nadciśnienie tętnicze;</w:t>
            </w:r>
          </w:p>
          <w:p w14:paraId="3403B16E" w14:textId="77777777" w:rsidR="00491560" w:rsidRPr="005D2A3D" w:rsidRDefault="000968B7" w:rsidP="00B47AD3">
            <w:pPr>
              <w:widowControl w:val="0"/>
              <w:numPr>
                <w:ilvl w:val="0"/>
                <w:numId w:val="4"/>
              </w:numPr>
              <w:spacing w:after="120" w:line="240" w:lineRule="auto"/>
              <w:ind w:left="596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r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ozpoznanie drobnokomórkowego raka stercza.</w:t>
            </w:r>
          </w:p>
          <w:p w14:paraId="0CBA9F82" w14:textId="77777777" w:rsidR="00491560" w:rsidRPr="005D2A3D" w:rsidRDefault="00491560" w:rsidP="00B47AD3">
            <w:pPr>
              <w:widowControl w:val="0"/>
              <w:numPr>
                <w:ilvl w:val="1"/>
                <w:numId w:val="1"/>
              </w:numPr>
              <w:spacing w:after="120" w:line="240" w:lineRule="auto"/>
              <w:ind w:left="313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 </w:t>
            </w: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  <w:lang w:bidi="pl-PL"/>
              </w:rPr>
              <w:t>Kryteria wyłączenia z programu</w:t>
            </w:r>
          </w:p>
          <w:p w14:paraId="6E85E9D5" w14:textId="77777777" w:rsidR="00491560" w:rsidRPr="00BF25A1" w:rsidRDefault="00B53AA1" w:rsidP="00B47AD3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71" w:right="200"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ystąpienie objawów nadwrażliwości na octan abirateronu lub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którąkolwiek substancję pomocniczą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;</w:t>
            </w:r>
          </w:p>
          <w:p w14:paraId="226885A5" w14:textId="77777777" w:rsidR="00491560" w:rsidRPr="005D2A3D" w:rsidRDefault="00B53AA1" w:rsidP="00B47AD3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71" w:right="200"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rogresja choroby w trakcie stosowania leku, definiowana według następujących kryteriów:</w:t>
            </w:r>
          </w:p>
          <w:p w14:paraId="1EDBC8C2" w14:textId="77777777" w:rsidR="00491560" w:rsidRPr="005D2A3D" w:rsidRDefault="006A73A6" w:rsidP="00B47AD3">
            <w:pPr>
              <w:widowControl w:val="0"/>
              <w:numPr>
                <w:ilvl w:val="0"/>
                <w:numId w:val="6"/>
              </w:numPr>
              <w:tabs>
                <w:tab w:val="left" w:pos="875"/>
              </w:tabs>
              <w:spacing w:after="0" w:line="240" w:lineRule="auto"/>
              <w:ind w:right="20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491560"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ystąpienie łącznie przynajmniej 2 z 3 następujących rodzajów progresji:</w:t>
            </w:r>
          </w:p>
          <w:p w14:paraId="70B18EB1" w14:textId="77777777" w:rsidR="00491560" w:rsidRPr="005D2A3D" w:rsidRDefault="00491560" w:rsidP="00B47AD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21" w:right="200" w:hanging="4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sz w:val="20"/>
                <w:szCs w:val="20"/>
              </w:rPr>
              <w:t>progresja kliniczna:</w:t>
            </w:r>
          </w:p>
          <w:p w14:paraId="66BC22CC" w14:textId="77777777" w:rsidR="007D6E02" w:rsidRDefault="00491560" w:rsidP="00B47AD3">
            <w:pPr>
              <w:widowControl w:val="0"/>
              <w:tabs>
                <w:tab w:val="left" w:pos="875"/>
              </w:tabs>
              <w:spacing w:after="0" w:line="240" w:lineRule="auto"/>
              <w:ind w:left="1175" w:right="200" w:hanging="15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- progresja bólu określona jako włączenie nowego opioidu na dłużej niż 2 tygodnie (nie dotyczy przypadków, gdy włączenie nowego opioidowego leku przeciwbólowego nastąpiło z powodu działań niepożądanych wywołanych przez lek dotychczas stosowany) </w:t>
            </w:r>
          </w:p>
          <w:p w14:paraId="5A8FC7BF" w14:textId="77777777" w:rsidR="00491560" w:rsidRPr="00BF25A1" w:rsidRDefault="00491560" w:rsidP="00B47AD3">
            <w:pPr>
              <w:widowControl w:val="0"/>
              <w:tabs>
                <w:tab w:val="left" w:pos="875"/>
              </w:tabs>
              <w:spacing w:after="0" w:line="240" w:lineRule="auto"/>
              <w:ind w:left="1175" w:right="200" w:hanging="15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58EEC9D8" w14:textId="77777777" w:rsidR="007D6E02" w:rsidRDefault="00491560" w:rsidP="00B47AD3">
            <w:pPr>
              <w:widowControl w:val="0"/>
              <w:spacing w:after="0" w:line="240" w:lineRule="auto"/>
              <w:ind w:left="1175" w:right="300" w:hanging="15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- wystąpienie SRE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en-US"/>
              </w:rPr>
              <w:t xml:space="preserve">(skeletal related events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– zdarzeń kostnych) </w:t>
            </w:r>
          </w:p>
          <w:p w14:paraId="5BC24D0B" w14:textId="77777777" w:rsidR="00491560" w:rsidRPr="00BF25A1" w:rsidRDefault="00491560" w:rsidP="00B47AD3">
            <w:pPr>
              <w:widowControl w:val="0"/>
              <w:spacing w:after="0" w:line="240" w:lineRule="auto"/>
              <w:ind w:left="1175" w:right="300" w:hanging="1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48127636" w14:textId="77777777" w:rsidR="00491560" w:rsidRPr="00BF25A1" w:rsidRDefault="00491560" w:rsidP="00B47AD3">
            <w:pPr>
              <w:widowControl w:val="0"/>
              <w:spacing w:after="0" w:line="240" w:lineRule="auto"/>
              <w:ind w:left="1175" w:right="300" w:hanging="1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- pogorszenie sprawności pacjenta (</w:t>
            </w:r>
            <w:r w:rsidRPr="00F02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wg 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Klasyfikacji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en-US"/>
              </w:rPr>
              <w:t xml:space="preserve">WHO)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do co najmniej stopnia 2, utrzymujące się min. 2 tygodnie</w:t>
            </w:r>
            <w:r w:rsidR="006A7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,</w:t>
            </w:r>
          </w:p>
          <w:p w14:paraId="074DDFF2" w14:textId="77777777" w:rsidR="00491560" w:rsidRPr="00BF25A1" w:rsidRDefault="00491560" w:rsidP="00B47AD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21" w:right="180" w:hanging="48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progresja PSA określona jako trzy kolejne wzrosty PSA, oznaczone w co najmniej tygodniowych odstępach, z udowodnionymi wzrostami o</w:t>
            </w:r>
            <w:r w:rsidRPr="006A7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co najmniej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50%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wobec wartości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wyjściowej,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przy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nominalnej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wartości stężenia PSA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&gt;2ng/ml</w:t>
            </w:r>
            <w:r w:rsidR="006A73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,</w:t>
            </w:r>
          </w:p>
          <w:p w14:paraId="5194F0B9" w14:textId="77777777" w:rsidR="00491560" w:rsidRPr="00BF25A1" w:rsidRDefault="00491560" w:rsidP="00B47AD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21" w:right="180" w:hanging="48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progresja radiologiczna określona jako pojawienie się co najmniej d</w:t>
            </w:r>
            <w:r w:rsidRPr="006A7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wóch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nowych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ognisk, potwierdzona badaniem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obrazowym</w:t>
            </w:r>
          </w:p>
          <w:p w14:paraId="59E3D0AF" w14:textId="77777777" w:rsidR="00491560" w:rsidRPr="00BF25A1" w:rsidRDefault="00491560" w:rsidP="00B47AD3">
            <w:pPr>
              <w:widowControl w:val="0"/>
              <w:spacing w:after="0" w:line="240" w:lineRule="auto"/>
              <w:ind w:left="1021" w:right="180" w:hanging="28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</w:pP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>lub</w:t>
            </w:r>
          </w:p>
          <w:p w14:paraId="13C99D7F" w14:textId="77777777" w:rsidR="00491560" w:rsidRPr="00BF25A1" w:rsidRDefault="006A73A6" w:rsidP="00B47AD3">
            <w:pPr>
              <w:widowControl w:val="0"/>
              <w:numPr>
                <w:ilvl w:val="0"/>
                <w:numId w:val="6"/>
              </w:numPr>
              <w:spacing w:after="120" w:line="240" w:lineRule="auto"/>
              <w:ind w:left="738" w:right="18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18"/>
              </w:rPr>
              <w:t>rogresja zgodnie z kryteriami RECIST</w:t>
            </w:r>
            <w:r w:rsidR="00A67592">
              <w:rPr>
                <w:rFonts w:ascii="Times New Roman" w:eastAsia="Calibri" w:hAnsi="Times New Roman" w:cs="Times New Roman"/>
                <w:sz w:val="20"/>
                <w:szCs w:val="18"/>
              </w:rPr>
              <w:t>;</w:t>
            </w:r>
          </w:p>
          <w:p w14:paraId="38ABD566" w14:textId="77777777" w:rsidR="00491560" w:rsidRPr="005D2A3D" w:rsidRDefault="006A73A6" w:rsidP="00B47AD3">
            <w:pPr>
              <w:widowControl w:val="0"/>
              <w:numPr>
                <w:ilvl w:val="0"/>
                <w:numId w:val="5"/>
              </w:numPr>
              <w:tabs>
                <w:tab w:val="left" w:pos="808"/>
              </w:tabs>
              <w:spacing w:after="0" w:line="240" w:lineRule="auto"/>
              <w:ind w:left="454" w:right="80" w:hanging="3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20"/>
              </w:rPr>
              <w:t>ystąpienie działań niepożądanych uniemożliwiających kontynuację leczenia zgodnie z wytycznymi</w:t>
            </w:r>
            <w:r w:rsidR="00491560" w:rsidRPr="005D2A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zawartymi w charakterystyce produktu leczniczego;</w:t>
            </w:r>
          </w:p>
          <w:p w14:paraId="33266FBD" w14:textId="77777777" w:rsidR="00491560" w:rsidRPr="00BF25A1" w:rsidRDefault="006A73A6" w:rsidP="00B47AD3">
            <w:pPr>
              <w:widowControl w:val="0"/>
              <w:numPr>
                <w:ilvl w:val="0"/>
                <w:numId w:val="5"/>
              </w:numPr>
              <w:tabs>
                <w:tab w:val="left" w:pos="808"/>
              </w:tabs>
              <w:spacing w:after="0" w:line="240" w:lineRule="auto"/>
              <w:ind w:left="454" w:right="80" w:hanging="3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r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20"/>
              </w:rPr>
              <w:t>ezygnacja świadczeniobiorcy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4997CA6" w14:textId="77777777" w:rsidR="00491560" w:rsidRPr="005D2A3D" w:rsidRDefault="00491560" w:rsidP="00B47AD3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24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</w:t>
            </w:r>
          </w:p>
          <w:p w14:paraId="6F4FE815" w14:textId="77777777" w:rsidR="00491560" w:rsidRPr="005D2A3D" w:rsidRDefault="00150FCF" w:rsidP="00B47A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2.1. </w:t>
            </w:r>
            <w:r w:rsidR="00491560"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Kryteria kwalifikacji </w:t>
            </w:r>
          </w:p>
          <w:p w14:paraId="67877087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 leczenia octanem abirateronu w ramach programu kwalifikują się chorzy na raka gruczołu krokowego:</w:t>
            </w:r>
          </w:p>
          <w:p w14:paraId="51F4D178" w14:textId="77777777" w:rsidR="00491560" w:rsidRPr="005D2A3D" w:rsidRDefault="00612863" w:rsidP="00B47AD3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3" w:hanging="310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r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ozpoznanego histologicznie (dopuszczalne kwalifikowanie chorych, u których rozpoznanie ustalono w przeszłości cytologicznie, kiedy histologiczne badanie nie było standardem postępowania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diagnostycznego);</w:t>
            </w:r>
          </w:p>
          <w:p w14:paraId="3814CE0C" w14:textId="77777777" w:rsidR="00491560" w:rsidRPr="005D2A3D" w:rsidRDefault="00612863" w:rsidP="00B47AD3">
            <w:pPr>
              <w:numPr>
                <w:ilvl w:val="1"/>
                <w:numId w:val="9"/>
              </w:numPr>
              <w:spacing w:after="0" w:line="240" w:lineRule="auto"/>
              <w:ind w:left="313" w:hanging="3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stadium oporności na kastrację, </w:t>
            </w:r>
            <w:r w:rsidR="00491560" w:rsidRPr="00BF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określonym na podstawie oznaczenia stężenia testosteronu w surowicy wynoszącego 50 ng/dl lub mniej (tj. wynoszącego 1,7 nmol/l lub mniej), u chorych z progresją choroby ocenioną wg kryteriów w pkt 3</w:t>
            </w:r>
            <w:r w:rsidR="00DA2F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poniżej</w:t>
            </w:r>
            <w:r w:rsidR="00491560" w:rsidRPr="00BF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491560" w:rsidRPr="005D2A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13179F4" w14:textId="77777777" w:rsidR="00491560" w:rsidRPr="005D2A3D" w:rsidRDefault="00612863" w:rsidP="00B47AD3">
            <w:pPr>
              <w:numPr>
                <w:ilvl w:val="1"/>
                <w:numId w:val="9"/>
              </w:numPr>
              <w:spacing w:after="0" w:line="240" w:lineRule="auto"/>
              <w:ind w:left="313" w:hanging="3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progresją choroby w trakcie lub po chemioterapii z udziałem docetakselu, określoną na podstawie:</w:t>
            </w:r>
          </w:p>
          <w:p w14:paraId="32204615" w14:textId="77777777" w:rsidR="00491560" w:rsidRPr="005D2A3D" w:rsidRDefault="00491560" w:rsidP="00B47AD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trzech kolejnych wzrostów stężenia PSA, oznaczonego w co najmniej tygodniowych odstępach, z udowodnionymi dwoma wzrostami o 50% wobec wartości wyjściowej (nadir), przy nominalnej wartości stężenia PSA &gt;2 ng/ml lub </w:t>
            </w:r>
          </w:p>
          <w:p w14:paraId="1B2D4F33" w14:textId="77777777" w:rsidR="00491560" w:rsidRPr="005D2A3D" w:rsidRDefault="00491560" w:rsidP="00B47AD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 objawów progresji zmian (układ kostny, narządy wewnętrzne, tkanki miękkie) w badaniach obrazowych;</w:t>
            </w:r>
          </w:p>
          <w:p w14:paraId="34441A84" w14:textId="77777777" w:rsidR="00491560" w:rsidRPr="00BF25A1" w:rsidRDefault="00612863" w:rsidP="00B47AD3">
            <w:pPr>
              <w:numPr>
                <w:ilvl w:val="1"/>
                <w:numId w:val="9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stanie sprawności 0-1 według klasyfikacji WHO;</w:t>
            </w:r>
          </w:p>
          <w:p w14:paraId="33B9FC44" w14:textId="77777777" w:rsidR="00491560" w:rsidRPr="00BF25A1" w:rsidRDefault="00612863" w:rsidP="00B47AD3">
            <w:pPr>
              <w:numPr>
                <w:ilvl w:val="1"/>
                <w:numId w:val="9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wieku powyżej 18. roku życia.</w:t>
            </w:r>
          </w:p>
          <w:p w14:paraId="010F8D08" w14:textId="77777777" w:rsidR="00491560" w:rsidRDefault="00491560" w:rsidP="00B47AD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Kryteria kwalifikacji muszą być spełnione łącznie. </w:t>
            </w:r>
          </w:p>
          <w:p w14:paraId="4CA21498" w14:textId="77777777" w:rsidR="00DD5AB4" w:rsidRPr="00F02EB5" w:rsidRDefault="00DD5AB4" w:rsidP="00B47A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560">
              <w:rPr>
                <w:rFonts w:ascii="Times New Roman" w:eastAsia="Times New Roman" w:hAnsi="Times New Roman" w:cs="Times New Roman"/>
                <w:sz w:val="20"/>
                <w:szCs w:val="20"/>
              </w:rPr>
              <w:t>Do programu kwalifikowani są również pacjenci dotychczas leczeni z zastosowaniem octanu abirateronu w ramach świadczenia chemioterapii niestandardowej, pod warunkiem, że zostali zakwalifikowani do leczenia w ramach chemioterapii niestandardowej przed 1 stycznia 2014 r. oraz przed rozpoczęciem leczenia nie spełniali kryteriów wyłączenia z programu.</w:t>
            </w:r>
          </w:p>
          <w:p w14:paraId="00FCD6E7" w14:textId="77777777" w:rsidR="00491560" w:rsidRPr="00BF25A1" w:rsidRDefault="00491560" w:rsidP="00B47AD3">
            <w:pPr>
              <w:widowControl w:val="0"/>
              <w:numPr>
                <w:ilvl w:val="1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Określenie czasu leczenia w programie</w:t>
            </w:r>
          </w:p>
          <w:p w14:paraId="7ECD0606" w14:textId="77777777" w:rsidR="00491560" w:rsidRPr="005D2A3D" w:rsidRDefault="00491560" w:rsidP="00B47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Leczenie trwa do czasu podjęcia przez lekarza prowadzącego decyzji o wyłączeniu świadczeniobiorcy z programu, zgodnie z kryteriami wyłączenia z programu. </w:t>
            </w:r>
          </w:p>
          <w:p w14:paraId="1A6D1788" w14:textId="77777777" w:rsidR="00491560" w:rsidRPr="005D2A3D" w:rsidRDefault="00491560" w:rsidP="00B47AD3">
            <w:pPr>
              <w:widowControl w:val="0"/>
              <w:numPr>
                <w:ilvl w:val="1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662C8B74" w14:textId="77777777" w:rsidR="00491560" w:rsidRPr="00BF25A1" w:rsidRDefault="00BC5824" w:rsidP="00B47AD3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80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adwrażliwość na substancję czynną lub którąkolwiek substancję pomocniczą;</w:t>
            </w:r>
          </w:p>
          <w:p w14:paraId="55EED32E" w14:textId="77777777" w:rsidR="00491560" w:rsidRPr="005D2A3D" w:rsidRDefault="00BC5824" w:rsidP="00B47AD3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miarkowane lub ciężkie zaburzenia czynności wątroby (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lasa B lub C wg Child-Pugh);</w:t>
            </w:r>
          </w:p>
          <w:p w14:paraId="46287715" w14:textId="77777777" w:rsidR="00491560" w:rsidRPr="005D2A3D" w:rsidRDefault="00BC5824" w:rsidP="00B47AD3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ktywność aminotransferaz równa lub przekraczająca 2,5-krotną wartość górnego zakresu normy;</w:t>
            </w:r>
          </w:p>
          <w:p w14:paraId="196D45A3" w14:textId="77777777" w:rsidR="00491560" w:rsidRPr="00BF25A1" w:rsidRDefault="00BC5824" w:rsidP="00B47AD3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cześniejsze stosowanie ketokonazolu z powodu raka gruczołu krokowego;</w:t>
            </w:r>
          </w:p>
          <w:p w14:paraId="10152C00" w14:textId="77777777" w:rsidR="00491560" w:rsidRPr="00BF25A1" w:rsidRDefault="00BC5824" w:rsidP="00B47AD3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n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iekontrolowane choroby układu sercowo-naczyniowego;</w:t>
            </w:r>
          </w:p>
          <w:p w14:paraId="1745AECE" w14:textId="77777777" w:rsidR="00491560" w:rsidRPr="00BF25A1" w:rsidRDefault="00BC5824" w:rsidP="00B47AD3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cześniejsze leczenie enzalutamidem lub octanem abirateronu.</w:t>
            </w:r>
          </w:p>
          <w:p w14:paraId="674FCE27" w14:textId="77777777" w:rsidR="00491560" w:rsidRPr="005D2A3D" w:rsidRDefault="00491560" w:rsidP="00B47AD3">
            <w:pPr>
              <w:widowControl w:val="0"/>
              <w:numPr>
                <w:ilvl w:val="1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wyłączenia z programu</w:t>
            </w:r>
          </w:p>
          <w:p w14:paraId="7BA4ACA5" w14:textId="77777777" w:rsidR="00491560" w:rsidRPr="005D2A3D" w:rsidRDefault="00BC5824" w:rsidP="00B47AD3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2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ystąpienie objawów nadwrażliwości na octan abirateronu lub którąkolwiek substancję pomocniczą;</w:t>
            </w:r>
          </w:p>
          <w:p w14:paraId="77802728" w14:textId="77777777" w:rsidR="00491560" w:rsidRPr="005D2A3D" w:rsidRDefault="00BC5824" w:rsidP="00B47AD3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2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rogresja choroby w trakcie stosowania leku, definiowana według następujących kryteriów:</w:t>
            </w:r>
          </w:p>
          <w:p w14:paraId="0A6B150F" w14:textId="77777777" w:rsidR="00491560" w:rsidRPr="005D2A3D" w:rsidRDefault="00B2245C" w:rsidP="00B47AD3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8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ystąpienie łącznie przynajmniej 2 z 3 następujących rodzajów progresji:</w:t>
            </w:r>
          </w:p>
          <w:p w14:paraId="491386BD" w14:textId="77777777" w:rsidR="00491560" w:rsidRPr="005D2A3D" w:rsidRDefault="00491560" w:rsidP="00B47A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80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kliniczna:</w:t>
            </w:r>
          </w:p>
          <w:p w14:paraId="0D24D389" w14:textId="77777777" w:rsidR="00B2245C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progresja bólu określona jako włączenie nowego opioidu na dłużej niż 2 tygodnie (nie dotyczy przypadków, gdy włączenie nowego opioidowego leku przeciwbólowego nastąpiło z powodu działań niepożądanych wywołanych przez lek dotychczas stosowany) </w:t>
            </w:r>
          </w:p>
          <w:p w14:paraId="58D3DE33" w14:textId="77777777" w:rsidR="00491560" w:rsidRPr="00BF25A1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5300238B" w14:textId="77777777" w:rsidR="00B2245C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wystąpienie SRE (skeletal related events - zdarzeń kostnych) </w:t>
            </w:r>
          </w:p>
          <w:p w14:paraId="47605D3E" w14:textId="77777777" w:rsidR="00491560" w:rsidRPr="00BF25A1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56E5F3E1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 utrzymujące się min. 2 tygodnie pogorszenie sprawności pacjenta do co najmniej stopnia 2 (wg klasyfikacji WHO);</w:t>
            </w:r>
          </w:p>
          <w:p w14:paraId="4EC9EF34" w14:textId="77777777" w:rsidR="00491560" w:rsidRPr="005D2A3D" w:rsidRDefault="00491560" w:rsidP="00B47A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79" w:hanging="3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PSA określona jako trzy kolejne wzrosty PSA, oznaczone w co najmniej tygodniowych odstępach, z udowodnionymi wzrostami o co najmniej 50% wobec wartości wyjściowej, przy nominalnej wartości stężenia PSA &gt;2ng/ml,</w:t>
            </w:r>
          </w:p>
          <w:p w14:paraId="33EA9062" w14:textId="77777777" w:rsidR="00491560" w:rsidRPr="005D2A3D" w:rsidRDefault="00491560" w:rsidP="00B47A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79" w:hanging="3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radiologiczna określona jako pojawienie się co najmniej dwóch nowych ognisk, potwierdzona badaniem obrazowym,</w:t>
            </w:r>
          </w:p>
          <w:p w14:paraId="48B1C80F" w14:textId="77777777" w:rsidR="00491560" w:rsidRPr="005D2A3D" w:rsidRDefault="00491560" w:rsidP="00B47AD3">
            <w:pPr>
              <w:spacing w:after="120" w:line="240" w:lineRule="auto"/>
              <w:ind w:left="880" w:hanging="42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6754B3B9" w14:textId="77777777" w:rsidR="00491560" w:rsidRPr="00BF25A1" w:rsidRDefault="00E95ADB" w:rsidP="00B47AD3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rogresja zgodnie z kryteriami RECIST;</w:t>
            </w:r>
          </w:p>
          <w:p w14:paraId="377FBCF7" w14:textId="77777777" w:rsidR="00491560" w:rsidRPr="005D2A3D" w:rsidRDefault="00E95ADB" w:rsidP="00B47AD3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ystąpienie działań niepożądanych uniemożliwiających kontynuację leczenia zgodnie z wytycznymi zawartymi w charakterystyce produktu leczniczego;</w:t>
            </w:r>
          </w:p>
          <w:p w14:paraId="3A8113C4" w14:textId="77777777" w:rsidR="00491560" w:rsidRPr="00BF25A1" w:rsidRDefault="00E95ADB" w:rsidP="00B24952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24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ezygnacja świadczeniobiorcy.</w:t>
            </w:r>
          </w:p>
          <w:p w14:paraId="04E01D59" w14:textId="77777777" w:rsidR="00491560" w:rsidRPr="00F02EB5" w:rsidRDefault="00491560" w:rsidP="00B24952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F02EB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enzalutamidem</w:t>
            </w:r>
          </w:p>
          <w:p w14:paraId="24D29C53" w14:textId="77777777" w:rsidR="00491560" w:rsidRPr="005D2A3D" w:rsidRDefault="00491560" w:rsidP="00B47AD3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Kryteria </w:t>
            </w:r>
            <w:r w:rsidR="006A2F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kwalifikacji</w:t>
            </w:r>
          </w:p>
          <w:p w14:paraId="3EC3F072" w14:textId="77777777" w:rsidR="00491560" w:rsidRPr="005D2A3D" w:rsidRDefault="005C650C" w:rsidP="00B47AD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iek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5D2A3D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18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lat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i powyżej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7DEC2C83" w14:textId="77777777" w:rsidR="00491560" w:rsidRPr="005D2A3D" w:rsidRDefault="00491560" w:rsidP="00B47AD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rozpoznanie histologiczne raka gruczołu krokowego;</w:t>
            </w:r>
          </w:p>
          <w:p w14:paraId="68749B64" w14:textId="77777777" w:rsidR="00491560" w:rsidRPr="005D2A3D" w:rsidRDefault="00491560" w:rsidP="00B47AD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stadium oporności na kastrację (stężenie testosteronu w surowicy wynoszące poniżej 50 ng/dl, tj. wynoszące mniej niż 1,7 nmol/l);</w:t>
            </w:r>
          </w:p>
          <w:p w14:paraId="5C7A4AA1" w14:textId="77777777" w:rsidR="00491560" w:rsidRPr="005D2A3D" w:rsidRDefault="00491560" w:rsidP="00B47AD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 sprawności 0-1 według ECOG;</w:t>
            </w:r>
          </w:p>
          <w:p w14:paraId="5A8DF3A1" w14:textId="77777777" w:rsidR="00491560" w:rsidRPr="005D2A3D" w:rsidRDefault="00491560" w:rsidP="00B47AD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choroby podczas lub po zakończeniu leczenia z udziałem docetakselu,  definiowana jako spełnienie co najmniej jednego spośród trzech poniższych kryteriów, określonych w lit. a-c:</w:t>
            </w:r>
          </w:p>
          <w:p w14:paraId="12C84BF8" w14:textId="77777777" w:rsidR="00491560" w:rsidRPr="005D2A3D" w:rsidRDefault="00491560" w:rsidP="00B47AD3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wzrastające wartości PSA w trzech kolejnych badaniach wykonywanych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 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 Minimalny wzrost stężenia PSA wynosi przynajmniej 50% w stosunku do wartości wyjściowej wynoszącej  &gt;2 ng/ml,</w:t>
            </w:r>
          </w:p>
          <w:p w14:paraId="291732D3" w14:textId="77777777" w:rsidR="00491560" w:rsidRPr="005D2A3D" w:rsidRDefault="00491560" w:rsidP="00B47AD3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tkankach miękkich ocenianych wg kryteriów RECIST,</w:t>
            </w:r>
          </w:p>
          <w:p w14:paraId="7A05984C" w14:textId="77777777" w:rsidR="00491560" w:rsidRPr="005D2A3D" w:rsidRDefault="00491560" w:rsidP="00B47AD3">
            <w:pPr>
              <w:numPr>
                <w:ilvl w:val="1"/>
                <w:numId w:val="18"/>
              </w:numPr>
              <w:autoSpaceDN w:val="0"/>
              <w:spacing w:after="0" w:line="240" w:lineRule="auto"/>
              <w:ind w:left="880" w:hanging="2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kościach definiowanych jako co najmniej dwie nowe zmiany w badaniach obrazowych kości wg Prostate Cancer Working Group 2 (</w:t>
            </w:r>
            <w:r w:rsidR="00CD3C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ojawienie się co najmniej 2 nowych ognisk wzmożonego wychwytu w scyntygrafii kości).</w:t>
            </w:r>
          </w:p>
          <w:p w14:paraId="43B09F09" w14:textId="77777777" w:rsidR="00491560" w:rsidRPr="00243D79" w:rsidRDefault="00491560" w:rsidP="00B47AD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69D1E6D2" w14:textId="77777777" w:rsidR="00491560" w:rsidRPr="00F02EB5" w:rsidRDefault="00491560" w:rsidP="00B47AD3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3490FC3A" w14:textId="77777777" w:rsidR="00491560" w:rsidRPr="005D2A3D" w:rsidRDefault="00491560" w:rsidP="00B47A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nadwrażliwość na enzalutamid lub którąkolwiek substancję pomocniczą;</w:t>
            </w:r>
          </w:p>
          <w:p w14:paraId="3929132A" w14:textId="77777777" w:rsidR="00491560" w:rsidRPr="005D2A3D" w:rsidRDefault="00491560" w:rsidP="00B47A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ciężka niewydolność nerek, ciężka niewydolność wątroby (klasa C wg skali Child – Pugh);</w:t>
            </w:r>
          </w:p>
          <w:p w14:paraId="77D100C8" w14:textId="77777777" w:rsidR="00491560" w:rsidRPr="005D2A3D" w:rsidRDefault="00491560" w:rsidP="00B47A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choroby układu sercowo-naczyniowego: zawał mięśnia sercowego przebyty wciągu ostatnich 6 miesięcy lub niestabilna dusznica bolesna (w ostatnich 3 miesiącach)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niewydolność serca klasy III lub IV według NYHA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istotne i niekontrolowane zaburzenia rytmu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przewodnictwa serca (w tym QTcF &gt; 470 ms)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nieleczone albo niepoddające się leczeniu znaczne nadciśnienie tętnicze;</w:t>
            </w:r>
          </w:p>
          <w:p w14:paraId="2817E049" w14:textId="77777777" w:rsidR="00491560" w:rsidRPr="005D2A3D" w:rsidRDefault="00491560" w:rsidP="00B47A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dziedziczna nietolerancja fruktozy;</w:t>
            </w:r>
          </w:p>
          <w:p w14:paraId="37040C17" w14:textId="77777777" w:rsidR="00491560" w:rsidRPr="005D2A3D" w:rsidRDefault="00491560" w:rsidP="00B47A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wcześniejsze leczenie enzalutamidem lub octanem abirateronu;</w:t>
            </w:r>
          </w:p>
          <w:p w14:paraId="31509158" w14:textId="77777777" w:rsidR="00491560" w:rsidRPr="005D2A3D" w:rsidRDefault="00491560" w:rsidP="00B47A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napady padaczkowe w wywiadzie lub inne opisane w wywiadzie czynniki predysponujące do ich wystąpienia.</w:t>
            </w:r>
          </w:p>
          <w:p w14:paraId="7AE49F47" w14:textId="77777777" w:rsidR="00491560" w:rsidRPr="005D2A3D" w:rsidRDefault="00491560" w:rsidP="00B47AD3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Określenie czasu leczenia w programie</w:t>
            </w:r>
          </w:p>
          <w:p w14:paraId="2FBF5D7B" w14:textId="77777777" w:rsidR="00491560" w:rsidRPr="005D2A3D" w:rsidRDefault="00491560" w:rsidP="00B47AD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Leczenie trwa do czasu podjęcia przez lekarza prowadzącego decyzji o zakończeniu leczenia świadczeniobiorcy w programie, zgodnie z kryteriami wyłączenia z programu.</w:t>
            </w:r>
          </w:p>
          <w:p w14:paraId="5B7206BB" w14:textId="77777777" w:rsidR="00491560" w:rsidRPr="005D2A3D" w:rsidRDefault="00491560" w:rsidP="00B47AD3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wyłączenia z programu</w:t>
            </w:r>
          </w:p>
          <w:p w14:paraId="407925FA" w14:textId="77777777" w:rsidR="00491560" w:rsidRPr="005D2A3D" w:rsidRDefault="00491560" w:rsidP="00B47AD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choroby w t</w:t>
            </w:r>
            <w:r w:rsidR="00B47AD3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rakcie stosowania enzalutamidu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zdefiniowana jako spełnienie co najmniej jednego spośród trzech poniższych kryteriów, podanych w punktach a - c:</w:t>
            </w:r>
          </w:p>
          <w:p w14:paraId="02B2ACD5" w14:textId="77777777" w:rsidR="00491560" w:rsidRPr="005D2A3D" w:rsidRDefault="00491560" w:rsidP="00B47AD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021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wzrastające wartości PSA w trzech kolejnych badaniach wykonywanych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 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 Minimalny wzrost stężenia PSA wynosi przynajmniej 50% w stosunku do nadiru i wynosi w wartościach bezwzględnych przynajmniej 5 ng/ml,</w:t>
            </w:r>
          </w:p>
          <w:p w14:paraId="1B9D2606" w14:textId="77777777" w:rsidR="00491560" w:rsidRPr="005D2A3D" w:rsidRDefault="00491560" w:rsidP="00B47AD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021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tkankach miękkich ocenianych wg kryteriów RECIST,</w:t>
            </w:r>
          </w:p>
          <w:p w14:paraId="76C861F6" w14:textId="77777777" w:rsidR="00491560" w:rsidRPr="005D2A3D" w:rsidRDefault="00491560" w:rsidP="00B47AD3">
            <w:pPr>
              <w:numPr>
                <w:ilvl w:val="1"/>
                <w:numId w:val="21"/>
              </w:numPr>
              <w:autoSpaceDN w:val="0"/>
              <w:spacing w:after="0" w:line="240" w:lineRule="auto"/>
              <w:ind w:left="1021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kościach definiowanych jako co najmniej dwie nowe zmiany w badaniach obrazowych kości wg Prostate Cancer Working Group 2 (</w:t>
            </w:r>
            <w:r w:rsidR="00CD3C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ojawienie się co najmniej 2 nowych ognisk wzmożonego wychwytu w scyntygrafii kości; w przypadku ich stwierdzenia w pierwszym badaniu w trakcie leczenia dodatkowo konieczne jest stwierdzenie co najmniej 2 kolejnych nowych ognisk w kolejnej scyntygrafii wykonanej po co najmnie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 6 tygodniach.);</w:t>
            </w:r>
          </w:p>
          <w:p w14:paraId="00630A8A" w14:textId="77777777" w:rsidR="00491560" w:rsidRPr="005D2A3D" w:rsidRDefault="00491560" w:rsidP="00B47AD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nadwrażliwości na enzalutamid lub którąkolwiek substancję pomocniczą;</w:t>
            </w:r>
          </w:p>
          <w:p w14:paraId="72980075" w14:textId="77777777" w:rsidR="00491560" w:rsidRPr="005D2A3D" w:rsidRDefault="00491560" w:rsidP="00B47AD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działań niepożądanych uniemożliwiających kontynuację leczenia zgodnie z zaleceniami zawartymi w 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harakterystyce 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roduktu 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eczniczego;</w:t>
            </w:r>
          </w:p>
          <w:p w14:paraId="4C568EC7" w14:textId="77777777" w:rsidR="00491560" w:rsidRPr="005D2A3D" w:rsidRDefault="00491560" w:rsidP="00B47AD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360" w:line="240" w:lineRule="auto"/>
              <w:ind w:left="595" w:hanging="42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rezygnacja świadczeniobiorcy.</w:t>
            </w:r>
          </w:p>
          <w:p w14:paraId="2FB03D57" w14:textId="77777777" w:rsidR="00491560" w:rsidRPr="005D2A3D" w:rsidRDefault="00491560" w:rsidP="00B47AD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dichlorkiem radu Ra-223</w:t>
            </w:r>
          </w:p>
          <w:p w14:paraId="172DEC4E" w14:textId="77777777" w:rsidR="00491560" w:rsidRDefault="00491560" w:rsidP="00B47AD3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kwalifikacji</w:t>
            </w:r>
          </w:p>
          <w:p w14:paraId="57CF1A91" w14:textId="77777777" w:rsidR="00B24952" w:rsidRPr="005D2A3D" w:rsidRDefault="00B24952" w:rsidP="00B2495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45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programu kwalifikuje się pacjentów spełniających łącznie następujące kryteria:</w:t>
            </w:r>
          </w:p>
          <w:p w14:paraId="3F3B094A" w14:textId="77777777" w:rsidR="00491560" w:rsidRPr="005D2A3D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histologiczne lub cytologiczne rozpoznanie raka gruczołu krokowego;</w:t>
            </w:r>
          </w:p>
          <w:p w14:paraId="56E022D7" w14:textId="625A6645" w:rsidR="00491560" w:rsidRPr="005D2A3D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kastracyjne stężenie testosteronu (poniżej 50 ng/dl) </w:t>
            </w:r>
            <w:r w:rsidR="00601C1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 wyniku</w:t>
            </w:r>
            <w:r w:rsidR="00B845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74BB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prowadzonego farmakologicznego leczenia kastracyjnego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(farmakologiczne leczenie kastracyjne powinno być kontynuowane) </w:t>
            </w:r>
          </w:p>
          <w:p w14:paraId="6FA56C77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lub </w:t>
            </w:r>
          </w:p>
          <w:p w14:paraId="383F13AE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 wykonanej kastracji chirurgicznej;</w:t>
            </w:r>
          </w:p>
          <w:p w14:paraId="18BC1ABF" w14:textId="4ABEE25A" w:rsidR="00F3033B" w:rsidRPr="001C15A6" w:rsidRDefault="00B24952" w:rsidP="001C15A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po wcześniejszym z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astosowaniu </w:t>
            </w:r>
            <w:r w:rsidR="00B845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co najmniej 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dwóch linii leczenia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systemowego </w:t>
            </w:r>
            <w:r w:rsidR="009F5AF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(innych niż analogi LHRH)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 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powodu </w:t>
            </w:r>
            <w:r w:rsidR="0092645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przerzutowego,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opornego na kastrację raka gruczołu krokowego, w tym </w:t>
            </w:r>
            <w:r w:rsidR="004E7A7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leczenie docetakselem ukończone co najmniej 4 tygodnie przed rozpoczęciem leczenia </w:t>
            </w:r>
            <w:r w:rsidR="0079031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dichlorkiem radu-223. Jeśli pacjent przed rozpoczęciem leczenia dichlorkiem radu-223 przyjmował octan abirateronu z prednizo</w:t>
            </w:r>
            <w:r w:rsidR="00774BB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79031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em/prednizolonem, należy zapewnić minimum 5 dniowy odstęp między podaniem ostatniej dawki octanu abirateronu z prednizo</w:t>
            </w:r>
            <w:r w:rsidR="00774BB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79031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em/prednizolonem, a pierwszej dawki dichlorku radu-223.</w:t>
            </w:r>
          </w:p>
          <w:p w14:paraId="035AC098" w14:textId="3218E01A" w:rsidR="004E7A70" w:rsidRPr="004E7A70" w:rsidRDefault="002D614C" w:rsidP="004E7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Dopuszcz</w:t>
            </w:r>
            <w:r w:rsidR="001C15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się zastosowanie dichlorku radu-223 bez zastosowania wcześniejszych dwóch linii leczenia systemowego pod warunkiem braku możliwości zastosowania innej metody leczenia systemowego, co oznacza obecność przeciwwskazań medycznych</w:t>
            </w:r>
            <w:r w:rsidR="003771C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4B9B4B54" w14:textId="77777777" w:rsidR="00491560" w:rsidRPr="005D2A3D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progresja nowotworu definiowana 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jest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jako:</w:t>
            </w:r>
          </w:p>
          <w:p w14:paraId="1FA5B3A1" w14:textId="77777777" w:rsidR="00491560" w:rsidRPr="005D2A3D" w:rsidRDefault="00491560" w:rsidP="00B47AD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wzrost stężenia PSA w kolejnych 3 badaniach wykonanych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 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w tym co najmniej dwoma wzrostami o 50% wobec wartości wyjściow</w:t>
            </w:r>
            <w:r w:rsidR="001A18D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ej, która musi wynosić powyżej 2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ng/ml </w:t>
            </w:r>
          </w:p>
          <w:p w14:paraId="32E8E05C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2AF3FE18" w14:textId="77777777" w:rsidR="00491560" w:rsidRPr="005D2A3D" w:rsidRDefault="00491560" w:rsidP="00B47AD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 badaniach obrazowych;</w:t>
            </w:r>
          </w:p>
          <w:p w14:paraId="6D679BEF" w14:textId="77777777" w:rsidR="00491560" w:rsidRPr="005D2A3D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potwierdzenie w badaniu scyntygraficznym obecności co najmniej 6 przerzutów do kości;</w:t>
            </w:r>
          </w:p>
          <w:p w14:paraId="3AD60906" w14:textId="3DA03A03" w:rsidR="002D614C" w:rsidRDefault="001C15A6" w:rsidP="002F203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bóle kostne wymagające</w:t>
            </w:r>
            <w:r w:rsidR="002D614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</w:p>
          <w:p w14:paraId="402505EB" w14:textId="697DEEA4" w:rsidR="002F2036" w:rsidRDefault="002D614C" w:rsidP="002F203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88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stałego stosowania leków przeciwbólowych</w:t>
            </w: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w sposób zgodny z zasad</w:t>
            </w:r>
            <w:r w:rsidR="001278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 postępowania w leczeniu bólu pochodzenia nowotworowego,</w:t>
            </w:r>
            <w:r w:rsidR="00491560" w:rsidRPr="002D614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</w:t>
            </w:r>
          </w:p>
          <w:p w14:paraId="6760E0EF" w14:textId="5D904F40" w:rsidR="00491560" w:rsidRPr="002F2036" w:rsidRDefault="00491560" w:rsidP="002F203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88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D614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paliatywnej radioterapii</w:t>
            </w:r>
            <w:r w:rsidR="002D614C" w:rsidRPr="002D614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która została przeprowadzona</w:t>
            </w: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w okresie nie więcej niż 12 tygodni przed </w:t>
            </w:r>
            <w:r w:rsidR="002D614C"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zakwalifikowaniem do</w:t>
            </w: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leczenia</w:t>
            </w:r>
            <w:r w:rsidR="002D614C"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dichlorkiem radu-223</w:t>
            </w: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0AA2257E" w14:textId="77777777" w:rsidR="00491560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brak przerzutów do 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narządów trzewnych z wyjątkiem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przerzutów do węzłów chłonnych o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wymiarze mniejszym lub równym 3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cm w osi krótkiej;</w:t>
            </w:r>
          </w:p>
          <w:p w14:paraId="4E3C8335" w14:textId="77777777" w:rsidR="00491560" w:rsidRPr="005D2A3D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 sprawności ogólnej 0-2 według ECOG;</w:t>
            </w:r>
          </w:p>
          <w:p w14:paraId="02826984" w14:textId="77777777" w:rsidR="00491560" w:rsidRPr="005D2A3D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wiek pacjenta: 18 lat i powyżej;</w:t>
            </w:r>
          </w:p>
          <w:p w14:paraId="60169796" w14:textId="77777777" w:rsidR="00491560" w:rsidRPr="005D2A3D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wyniki badania morfologii krwi z rozmazem:</w:t>
            </w:r>
          </w:p>
          <w:p w14:paraId="5DC23CE5" w14:textId="77777777" w:rsidR="00491560" w:rsidRPr="005D2A3D" w:rsidRDefault="00491560" w:rsidP="00B47A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021" w:hanging="21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liczba płytek krwi większa lub równa 1,0 x 10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5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/mm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7FA70124" w14:textId="77777777" w:rsidR="00491560" w:rsidRPr="005D2A3D" w:rsidRDefault="00491560" w:rsidP="00B47A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021" w:hanging="21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bezwzględna liczba neutrofilów większa lub równa 1500/mm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44E3CE1E" w14:textId="77777777" w:rsidR="00491560" w:rsidRPr="005D2A3D" w:rsidRDefault="00491560" w:rsidP="00B47A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021" w:hanging="21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 hemoglobiny większe lub równe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10,0 g/dl;</w:t>
            </w:r>
          </w:p>
          <w:p w14:paraId="72674177" w14:textId="77777777" w:rsidR="00491560" w:rsidRPr="005D2A3D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 bilirubiny mniejsze lub równe 1,5 GGN;</w:t>
            </w:r>
          </w:p>
          <w:p w14:paraId="7E4779FF" w14:textId="77777777" w:rsidR="00491560" w:rsidRPr="005D2A3D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aktywność AspAT i AlAT mniejsze lub równe 2,5 GGN;</w:t>
            </w:r>
          </w:p>
          <w:p w14:paraId="172030F0" w14:textId="77777777" w:rsidR="00491560" w:rsidRPr="005D2A3D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 kreatyniny mniejsze lub równe 1,5 GGN;</w:t>
            </w:r>
          </w:p>
          <w:p w14:paraId="4902200F" w14:textId="77777777" w:rsidR="006A2F7B" w:rsidRPr="004E7A70" w:rsidRDefault="00491560" w:rsidP="00B47A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40" w:lineRule="auto"/>
              <w:ind w:left="595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oczekiwany czas przeżycia dłuższy niż 6 miesięcy.</w:t>
            </w:r>
          </w:p>
          <w:p w14:paraId="7194B41E" w14:textId="77777777" w:rsidR="00491560" w:rsidRPr="00BF25A1" w:rsidRDefault="00491560" w:rsidP="00B47AD3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Określenie czasu leczenia w programie</w:t>
            </w:r>
          </w:p>
          <w:p w14:paraId="70CEC67A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2EB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 w programie obejmuje 6 podań leku wykonywanych w odstępach 4 tygodni, chyba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że w oparciu o kryteria zakończenia udziału w programie, </w:t>
            </w:r>
            <w:r w:rsidR="005C650C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określon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</w:t>
            </w:r>
            <w:r w:rsidR="005C650C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 pkt 4.4.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zostanie podjęta decyzja o wyłączeniu pacjenta z programu.</w:t>
            </w:r>
          </w:p>
          <w:p w14:paraId="47A11F98" w14:textId="77777777" w:rsidR="00491560" w:rsidRPr="005D2A3D" w:rsidRDefault="00491560" w:rsidP="00B47AD3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0B45EC01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 programu nie kwalifikuje się pacjentów w przypadku wystąpienia co najmniej jednego z poniższych kryteriów:</w:t>
            </w:r>
          </w:p>
          <w:p w14:paraId="147B976A" w14:textId="18A89881" w:rsidR="00491560" w:rsidRPr="005D2A3D" w:rsidRDefault="00491560" w:rsidP="00B47AD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współistnienie innego aktywnego nowotworu złośliwego (z wyjątkiem r</w:t>
            </w:r>
            <w:r w:rsidR="003E4FF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aka podstawnokomórkowego skóry);</w:t>
            </w:r>
            <w:bookmarkStart w:id="0" w:name="_GoBack"/>
            <w:bookmarkEnd w:id="0"/>
          </w:p>
          <w:p w14:paraId="646C880F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albo wcześniejsze zachorowanie na jakikolwiek nowotwór złośliwy, o ile leczenie nie miało charakteru radykalnego lub miało charakter radykalny, ale nie uzyskano całkowitej remisji;</w:t>
            </w:r>
          </w:p>
          <w:p w14:paraId="32AC9D63" w14:textId="77777777" w:rsidR="00491560" w:rsidRPr="005D2A3D" w:rsidRDefault="00491560" w:rsidP="00B47AD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istotnych klinicznie działań niepożądanych spowodowanych chemioterapią, które nie ustępują w ciągu 4 tygodni od przerwania leczenia (z wyjątkiem utrzymującej się neuropatii);</w:t>
            </w:r>
          </w:p>
          <w:p w14:paraId="231EB50F" w14:textId="77777777" w:rsidR="00491560" w:rsidRPr="005D2A3D" w:rsidRDefault="00491560" w:rsidP="00B47AD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 z zastosowaniem strontu-89, samaru-153, renu-186 lub renu-188 w okresie 24 tygodni przed rozpoczęciem leczenia w ramach tego programu;</w:t>
            </w:r>
          </w:p>
          <w:p w14:paraId="5B0A1D8F" w14:textId="447EA28A" w:rsidR="004E7A70" w:rsidRDefault="002F2036" w:rsidP="00B47AD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jednoczesne 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stosowanie inne</w:t>
            </w:r>
            <w:r w:rsidR="004444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go systemowego leczenia przeciw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nowotwor</w:t>
            </w:r>
            <w:r w:rsidR="004444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owego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z wyjątkiem</w:t>
            </w:r>
            <w:r w:rsidR="004444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farmakologicznego leczenia kastracyjnego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444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analog LHRH</w:t>
            </w:r>
            <w:r w:rsidR="004444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2E1CE060" w14:textId="77777777" w:rsidR="00491560" w:rsidRDefault="00491560" w:rsidP="00B47AD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kompresja rdzenia kręgowego potwierdzona badaniem klinicznym lub badaniem rezonansu magnetycznego, wymagająca zaopatrzenia miejscowego lub radioterapii (leczenie dichlorkiem radu Ra-223 może zostać podjęte po skutecznym zakończeniu leczenia miejscowego);</w:t>
            </w:r>
          </w:p>
          <w:p w14:paraId="62D621F2" w14:textId="7530F262" w:rsidR="00B845E7" w:rsidRPr="005D2A3D" w:rsidRDefault="004444A6" w:rsidP="00B47AD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obecność </w:t>
            </w:r>
            <w:r w:rsidR="00B845E7" w:rsidRP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przerzutów do mózgu niekontrolowanych leczeniem miejscowym</w:t>
            </w:r>
            <w:r w:rsidR="00B845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24D88C28" w14:textId="77777777" w:rsidR="00491560" w:rsidRPr="0089429B" w:rsidRDefault="00491560" w:rsidP="00B47AD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89429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co najmniej jednego z następujących schorzeń współistniejących:</w:t>
            </w:r>
          </w:p>
          <w:p w14:paraId="2285A6BC" w14:textId="77777777" w:rsidR="00491560" w:rsidRPr="005D2A3D" w:rsidRDefault="00491560" w:rsidP="00B47AD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niekontrolowana infekcja,</w:t>
            </w:r>
          </w:p>
          <w:p w14:paraId="7C5A49B8" w14:textId="77777777" w:rsidR="00491560" w:rsidRPr="005D2A3D" w:rsidRDefault="00491560" w:rsidP="00B47AD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niewydolność serca w stopniu III lub IV NYHA, </w:t>
            </w:r>
          </w:p>
          <w:p w14:paraId="2ECB065D" w14:textId="77777777" w:rsidR="00491560" w:rsidRPr="005D2A3D" w:rsidRDefault="00491560" w:rsidP="00B47AD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choroba Crohna lub wrzodziejące zapalenie jelita grubego, </w:t>
            </w:r>
          </w:p>
          <w:p w14:paraId="3DBFF4A1" w14:textId="77777777" w:rsidR="00491560" w:rsidRPr="005D2A3D" w:rsidRDefault="00491560" w:rsidP="00B47AD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mielodysplazja szpiku;</w:t>
            </w:r>
          </w:p>
          <w:p w14:paraId="08188BF9" w14:textId="77777777" w:rsidR="00491560" w:rsidRPr="005D2A3D" w:rsidRDefault="00491560" w:rsidP="00B47AD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niepoddające się leczeniu nietrzymanie kału;</w:t>
            </w:r>
          </w:p>
          <w:p w14:paraId="30BE8DE0" w14:textId="3D8C62FB" w:rsidR="00491560" w:rsidRDefault="00491560" w:rsidP="00B47AD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3" w:hanging="3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jakichkolwiek innych stanów lub schorzeń, które w opinii lekarza mogą stanowić przeciwwskazanie do zastosowania</w:t>
            </w:r>
            <w:r w:rsidR="00A067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dichlorku radu Ra-223</w:t>
            </w:r>
            <w:r w:rsid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  <w:p w14:paraId="018D3191" w14:textId="77777777" w:rsidR="00491560" w:rsidRPr="005D2A3D" w:rsidRDefault="00491560" w:rsidP="00B47AD3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zakończenia udziału w programie</w:t>
            </w:r>
          </w:p>
          <w:p w14:paraId="20B33FE0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Leczenie pacjenta w programie zostaje zakończone</w:t>
            </w:r>
            <w:r w:rsidR="00CD3CB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,</w:t>
            </w:r>
            <w:r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jeżeli w trakcie tego leczenia wystąpi co najmniej jedno z następujących kryteriów: </w:t>
            </w:r>
          </w:p>
          <w:p w14:paraId="17A630B2" w14:textId="77777777" w:rsidR="00491560" w:rsidRPr="005D2A3D" w:rsidRDefault="00491560" w:rsidP="00B47AD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wystąpienie nieakceptowalnej toksyczności hematologicznej tj. neutropenii lub trombocytopenii w stopniu 3 lub 4 wg CTC, utrzymujące się pomimo podjętego leczenia objawowego przez okres powyżej 14 dni </w:t>
            </w:r>
          </w:p>
          <w:p w14:paraId="5DA6E41B" w14:textId="77777777" w:rsidR="00CD3CB7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lub </w:t>
            </w:r>
          </w:p>
          <w:p w14:paraId="6689D448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utrzymywanie się pomimo podjętego leczenia objawowego innej toksyczności w stopniu 4 wg CTC przez okres powyżej 7 dni; </w:t>
            </w:r>
          </w:p>
          <w:p w14:paraId="50A1C90A" w14:textId="77777777" w:rsidR="00491560" w:rsidRPr="005D2A3D" w:rsidRDefault="00491560" w:rsidP="00B47AD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rozpoczęcie nowego leczenia z zastosowaniem innego preparatu radioizotopowego</w:t>
            </w:r>
          </w:p>
          <w:p w14:paraId="69AA5A46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 z wyjątkiem zastosowania radioterapii paliatywnej na pojedyncze ogniska przerzutowe;</w:t>
            </w:r>
          </w:p>
          <w:p w14:paraId="475620DF" w14:textId="77777777" w:rsidR="00491560" w:rsidRPr="005D2A3D" w:rsidRDefault="00491560" w:rsidP="00B47AD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pogorszenie stanu sprawności ogólnej o co najmniej 2 stopnie wg ECOG w stosunku do wartości wyjściowej;</w:t>
            </w:r>
          </w:p>
          <w:p w14:paraId="4E37E500" w14:textId="77777777" w:rsidR="00491560" w:rsidRPr="005D2A3D" w:rsidRDefault="00491560" w:rsidP="00B47AD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progresja PSA rozumiana jako postępujące zwiększenie stężenia PSA w kolejnych 3 badaniach wykonanych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 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z co najmniej dwoma wzrostami o 50% wobec wartości wyjściowej, która musi być większa 5 ng/ml;</w:t>
            </w:r>
          </w:p>
          <w:p w14:paraId="5159109C" w14:textId="77777777" w:rsidR="00491560" w:rsidRPr="005D2A3D" w:rsidRDefault="00491560" w:rsidP="00B47AD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niepoddające się leczeniu nietrzymanie kału;</w:t>
            </w:r>
          </w:p>
          <w:p w14:paraId="60DF01D1" w14:textId="77777777" w:rsidR="00491560" w:rsidRDefault="00491560" w:rsidP="00B47AD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kompresja rdzenia kręgowego potwierdzona badaniem klinicznym lub badaniem rezonansu magnetycznego, która nie może zostać zaopatrzona miejscowo lub której zaopatrzenie wymagałoby opóźnienia podania kolejnej dawki leku o więcej niż 4 tygodnie;</w:t>
            </w:r>
          </w:p>
          <w:p w14:paraId="6655A443" w14:textId="77777777" w:rsidR="00491560" w:rsidRPr="00CD3CB7" w:rsidRDefault="00491560" w:rsidP="00B47AD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jakiekolwiek inne poważne schorzenie, które w opinii lekarza prowadzącego uniemożliwia kontynuację leczenia dichlorkiem radu Ra-223.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8969" w14:textId="77777777" w:rsidR="00491560" w:rsidRPr="005D2A3D" w:rsidRDefault="00491560" w:rsidP="00B47AD3">
            <w:pPr>
              <w:widowControl w:val="0"/>
              <w:numPr>
                <w:ilvl w:val="1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lastRenderedPageBreak/>
              <w:t xml:space="preserve">Dawkowanie w leczeniu opornego na kastrację raka gruczołu krokowego octanem abirateronu 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 stosowaniem chemioterapii</w:t>
            </w:r>
          </w:p>
          <w:p w14:paraId="4A2370A3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Zalecana dawka octanu abirateronu wynosi 1000 mg i jest stosowana jednorazowo co 24 godziny. Leku nie wolno przyjmować razem z pokarmem (przyjmowanie leku z pokarmem zwiększa całkowite narażenie organizmu na abirateron).</w:t>
            </w:r>
          </w:p>
          <w:p w14:paraId="4CA501D8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 abirateronu należy przyjmować w skojarzeniu z małą dawką prednizonu lub prednizolonu. Zalecana dawka prednizonu lub prednizolonu wynosi 10 mg na dobę.</w:t>
            </w:r>
          </w:p>
          <w:p w14:paraId="71449322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 chorych, którzy nie byli uprzednio poddani orchidektomii, w trakcie leczenia abirateronem należy  utrzymać supresję androgenową, z zastosowaniem agonistów LHRH.</w:t>
            </w:r>
          </w:p>
          <w:p w14:paraId="6ECD6D1E" w14:textId="77777777" w:rsidR="00491560" w:rsidRPr="005D2A3D" w:rsidRDefault="00491560" w:rsidP="00B47AD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Dopuszczalne są modyfikacje dawkowania w sytuacjach i w zakresie wskazanym w</w:t>
            </w:r>
            <w:r w:rsidR="007A3CB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 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c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harakterystyce 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roduktu 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eczniczego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.</w:t>
            </w:r>
          </w:p>
          <w:p w14:paraId="59E01C25" w14:textId="77777777" w:rsidR="00491560" w:rsidRPr="005D2A3D" w:rsidRDefault="00491560" w:rsidP="00B47AD3">
            <w:pPr>
              <w:widowControl w:val="0"/>
              <w:numPr>
                <w:ilvl w:val="1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6" w:hanging="284"/>
              <w:jc w:val="both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 xml:space="preserve">Dawkowanie w leczeniu </w:t>
            </w: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lastRenderedPageBreak/>
              <w:t>opornego na kastrację raka gruczołu krokowego octanem abirateronu</w:t>
            </w:r>
          </w:p>
          <w:p w14:paraId="05A4A836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Zalecana dawka octanu abirateronu wynosi 1000 mg i jest stosowana jednorazowo co 24 godziny. Leku nie wolno przyjmować razem z pokarmem (przyjmowanie leku z pokarmem zwiększa całkowite narażenie organizmu na abirateron).</w:t>
            </w:r>
          </w:p>
          <w:p w14:paraId="18D5E142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 abirateronu należy przyjmować w skojarzeniu z małą dawką prednizonu lub prednizolonu. Zalecana dawka prednizonu lub prednizolonu wynosi 10 mg na dobę.</w:t>
            </w:r>
          </w:p>
          <w:p w14:paraId="602F58F2" w14:textId="77777777" w:rsidR="00491560" w:rsidRPr="005D2A3D" w:rsidRDefault="00491560" w:rsidP="00B47A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 chorych, którzy nie byli uprzednio poddani orchidektomii, w trakcie leczenia abirateronem należy  utrzymać supresję androgenową, z zastosowaniem agonistów LHRH.</w:t>
            </w:r>
          </w:p>
          <w:p w14:paraId="1374300E" w14:textId="77777777" w:rsidR="00491560" w:rsidRPr="005D2A3D" w:rsidRDefault="00491560" w:rsidP="00B47AD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Dopuszczalne są modyfikacje dawkowania w sytuacjach i w zakresie wskazanym w charakterystyce produktu leczniczego.</w:t>
            </w:r>
          </w:p>
          <w:p w14:paraId="6B645164" w14:textId="77777777" w:rsidR="00491560" w:rsidRPr="005D2A3D" w:rsidRDefault="00491560" w:rsidP="00B47AD3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Dawkowanie w leczeniu opornego na kastrację raka gruczołu krokowego enzalutamidem</w:t>
            </w:r>
          </w:p>
          <w:p w14:paraId="02934E09" w14:textId="77777777" w:rsidR="00491560" w:rsidRPr="005D2A3D" w:rsidRDefault="00491560" w:rsidP="00B47AD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Zalecana dawka enzalutamidu to 160 mg (cztery kapsułki po 40 mg) w jednorazowej dawce dobowej. Kapsułki należy połykać w całości popijając wodą niezależnie od posiłku.</w:t>
            </w:r>
          </w:p>
          <w:p w14:paraId="6825678A" w14:textId="77777777" w:rsidR="00491560" w:rsidRPr="005D2A3D" w:rsidRDefault="00491560" w:rsidP="00B47AD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pominięcia przyjęcia leku o zwykłej porze, przepisaną dawkę należy przyjąć tak szybko jak to możliwe.</w:t>
            </w:r>
          </w:p>
          <w:p w14:paraId="7E0202C8" w14:textId="77777777" w:rsidR="00491560" w:rsidRPr="005D2A3D" w:rsidRDefault="00491560" w:rsidP="00B47AD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 przypadku pominięcia dawki w danym dniu, leczenie należy wznowić następnego dnia przyjmując zazwyczaj stosowaną dawkę dobową.</w:t>
            </w:r>
          </w:p>
          <w:p w14:paraId="2E31A7D8" w14:textId="77777777" w:rsidR="00491560" w:rsidRPr="005D2A3D" w:rsidRDefault="00491560" w:rsidP="00B47AD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Jeśli u pacjenta wystąpią objawy toksyczności stopnia ≥ 3 lub inne działania niepożądane, należy przerwać stosowanie produktu na tydzień lub do czasu zmniejszenia objawów do stopnia ≤ 2. Maksymalna przerwa w podawaniu leku nie może być dłuższa niż 8 tygodni. Następnie należy wznowić stosowanie leku w tej samej lub, jeżeli jest to uzasadnione, zmniejszonej dawce (120 mg lub 80 mg).</w:t>
            </w:r>
          </w:p>
          <w:p w14:paraId="4200E69B" w14:textId="77777777" w:rsidR="00491560" w:rsidRPr="005D2A3D" w:rsidRDefault="00491560" w:rsidP="00B47A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U chorych nie poddanych obustronnej orchiektomii należy kontynuować terapię farmakologiczną, której celem jest uzyskanie kastracji.</w:t>
            </w:r>
          </w:p>
          <w:p w14:paraId="379B99AE" w14:textId="77777777" w:rsidR="00491560" w:rsidRPr="005D2A3D" w:rsidRDefault="00491560" w:rsidP="00B47AD3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Dawkowanie w leczeniu opornego na kastrację raka gruczołu krokowego 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dichlorkiem radu Ra-223</w:t>
            </w:r>
          </w:p>
          <w:p w14:paraId="67638C17" w14:textId="77777777" w:rsidR="00491560" w:rsidRPr="005D2A3D" w:rsidRDefault="00491560" w:rsidP="00B47AD3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 xml:space="preserve">Lek jest podawany we wstrzyknięciach dożylnych w dawce 55 kBq/kg mc. </w:t>
            </w:r>
          </w:p>
          <w:p w14:paraId="71022D10" w14:textId="77777777" w:rsidR="00491560" w:rsidRPr="005D2A3D" w:rsidRDefault="00491560" w:rsidP="00B47AD3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Dawka leku nie może być modyfikowana.</w:t>
            </w:r>
          </w:p>
          <w:p w14:paraId="7B87AF6D" w14:textId="77777777" w:rsidR="00491560" w:rsidRPr="005D2A3D" w:rsidRDefault="00491560" w:rsidP="00B47AD3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wystąpienia działań niepożądanych kolejna dawka leku może być podana z opóźnieniem, jednak nie może ono wynieść więcej niż 4 tygodnie.</w:t>
            </w:r>
          </w:p>
          <w:p w14:paraId="1F61E91A" w14:textId="77777777" w:rsidR="00491560" w:rsidRPr="005D2A3D" w:rsidRDefault="00491560" w:rsidP="00B47AD3">
            <w:pPr>
              <w:numPr>
                <w:ilvl w:val="1"/>
                <w:numId w:val="28"/>
              </w:numPr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Warunkiem podania kolejnej dawki leku w przypadku, o którym mowa powyżej jest:</w:t>
            </w:r>
          </w:p>
          <w:p w14:paraId="0A3851B5" w14:textId="77777777" w:rsidR="00491560" w:rsidRPr="005D2A3D" w:rsidRDefault="00491560" w:rsidP="00B47AD3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lastRenderedPageBreak/>
              <w:t>w przypadku hematotoksyczności: działanie powinno zmniejszyć się co najmniej do stopnia 2 wg CTC;</w:t>
            </w:r>
          </w:p>
          <w:p w14:paraId="2DA33644" w14:textId="77777777" w:rsidR="00491560" w:rsidRPr="005D2A3D" w:rsidRDefault="00491560" w:rsidP="00B47AD3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toksyczności innych niż hematologiczne: działanie powinno zmniejszyć się do stopnia 2 wg CTC w przypadku działań żołądkowo-jelitowych lub stopnia 3 wg CTC w przypadku pozostałych działań;</w:t>
            </w:r>
          </w:p>
          <w:p w14:paraId="69659A4E" w14:textId="77777777" w:rsidR="00491560" w:rsidRPr="005D2A3D" w:rsidRDefault="00491560" w:rsidP="00B47AD3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 xml:space="preserve">w przypadku kompresji rdzenia kręgowego, do której dojdzie w trakcie leczenia, stosowanie leku może być kontynuowane, jeżeli zaopatrzenie pacjenta nie spowoduje opóźnienia podania kolejnej dawki leku o więcej niż 4 tygodnie; </w:t>
            </w:r>
          </w:p>
          <w:p w14:paraId="79DD86BD" w14:textId="77777777" w:rsidR="00491560" w:rsidRPr="005D2A3D" w:rsidRDefault="00491560" w:rsidP="00B47AD3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złamania kostnego, do którego dojdzie w trakcie leczenia, podanie kolejnej dawki leku powinno odbyć się w okresie od 2 do 4 tygodni po dokonaniu się złamania.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E9C9" w14:textId="77777777" w:rsidR="00491560" w:rsidRPr="005D2A3D" w:rsidRDefault="00491560" w:rsidP="00B47AD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lastRenderedPageBreak/>
              <w:t>Leczenie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 xml:space="preserve">opornego na kastrację raka gruczołu krokowego octanem abirateronu 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 stosowaniem chemioterapii</w:t>
            </w:r>
          </w:p>
          <w:p w14:paraId="4CC397DD" w14:textId="77777777" w:rsidR="00491560" w:rsidRPr="005D2A3D" w:rsidRDefault="00491560" w:rsidP="00B47AD3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1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Badania przy kwalifikacji</w:t>
            </w:r>
          </w:p>
          <w:p w14:paraId="06A5DCF2" w14:textId="77777777" w:rsidR="00491560" w:rsidRPr="00243D79" w:rsidRDefault="004A2684" w:rsidP="00B47AD3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2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h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istologicznie potwierdzone rozpoznanie raka gruczołu krokowego;</w:t>
            </w:r>
          </w:p>
          <w:p w14:paraId="2419D35B" w14:textId="77777777" w:rsidR="00491560" w:rsidRPr="00243D79" w:rsidRDefault="004A2684" w:rsidP="00B47AD3">
            <w:pPr>
              <w:widowControl w:val="0"/>
              <w:numPr>
                <w:ilvl w:val="0"/>
                <w:numId w:val="31"/>
              </w:numPr>
              <w:tabs>
                <w:tab w:val="left" w:pos="600"/>
              </w:tabs>
              <w:spacing w:after="0" w:line="240" w:lineRule="auto"/>
              <w:ind w:left="458" w:right="-24" w:hanging="36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cena aktywności aminotransferaz w surowicy oraz innych wskaźników koniecznych do określenia kat. niewydolności wątroby wg Child</w:t>
            </w:r>
            <w:r w:rsidR="00953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-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Pugh przed rozpoczęciem leczenia;</w:t>
            </w:r>
          </w:p>
          <w:p w14:paraId="0DCE20AE" w14:textId="77777777" w:rsidR="00491560" w:rsidRPr="00243D79" w:rsidRDefault="004A2684" w:rsidP="00B47AD3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-24" w:hanging="36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cyntygrafia kośćca (jeżeli nie była wykonana wcześniej);</w:t>
            </w:r>
          </w:p>
          <w:p w14:paraId="37C865CA" w14:textId="77777777" w:rsidR="00491560" w:rsidRDefault="004A2684" w:rsidP="00B47AD3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-24" w:hanging="36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brazowanie (rentgenografia lub tomografia komputerowa</w:t>
            </w:r>
            <w:r w:rsidR="006B2E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,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lub rezonans magnetyczny) w zależności od sytuacji klinicznej;</w:t>
            </w:r>
          </w:p>
          <w:p w14:paraId="1DF5C12A" w14:textId="77777777" w:rsidR="00491560" w:rsidRPr="00F02EB5" w:rsidRDefault="004A2684" w:rsidP="00B47AD3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-24" w:hanging="36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</w:t>
            </w:r>
            <w:r w:rsidRPr="005D2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znaczenie stężenia PSA i testosteronu.</w:t>
            </w:r>
          </w:p>
          <w:p w14:paraId="7800265F" w14:textId="77777777" w:rsidR="00491560" w:rsidRPr="000968B7" w:rsidRDefault="00491560" w:rsidP="00B47AD3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453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0968B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Monitorowanie leczenia</w:t>
            </w:r>
          </w:p>
          <w:p w14:paraId="38CCFA9B" w14:textId="77777777" w:rsidR="00491560" w:rsidRPr="00BF25A1" w:rsidRDefault="00491560" w:rsidP="00B4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Zawsze w przypadku wskazań klinicznych:</w:t>
            </w:r>
          </w:p>
          <w:p w14:paraId="2AB6DBF6" w14:textId="77777777" w:rsidR="00491560" w:rsidRPr="006B2EA2" w:rsidRDefault="006B2EA2" w:rsidP="00B47AD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znaczenie stężenia </w:t>
            </w:r>
            <w:r w:rsidR="00491560" w:rsidRPr="006B2EA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PSA co 3 miesiące;</w:t>
            </w:r>
          </w:p>
          <w:p w14:paraId="44212311" w14:textId="77777777" w:rsidR="00491560" w:rsidRPr="00243D79" w:rsidRDefault="006B2EA2" w:rsidP="00B47AD3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58" w:right="5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brazowanie w zależności od badania wykonanego przy kwalifikacji;</w:t>
            </w:r>
          </w:p>
          <w:p w14:paraId="464B0D94" w14:textId="77777777" w:rsidR="00491560" w:rsidRPr="000968B7" w:rsidRDefault="006B2EA2" w:rsidP="00B47AD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cena aktywności aminotransferaz w surowicy co dwa tygodnie przez</w:t>
            </w:r>
            <w:r w:rsidR="00491560" w:rsidRPr="005D2A3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pierwsze trzy miesiące leczenia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,</w:t>
            </w:r>
            <w:r w:rsidR="00491560" w:rsidRPr="005D2A3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a następnie co miesiąc;</w:t>
            </w:r>
          </w:p>
          <w:p w14:paraId="4854CEC4" w14:textId="77777777" w:rsidR="00491560" w:rsidRPr="000968B7" w:rsidRDefault="006B2EA2" w:rsidP="00B47AD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i</w:t>
            </w:r>
            <w:r w:rsidR="00491560" w:rsidRPr="000968B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nne badania w zależności od sytuacji </w:t>
            </w:r>
            <w:r w:rsidR="00491560" w:rsidRPr="000968B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lastRenderedPageBreak/>
              <w:t>klinicznej;</w:t>
            </w:r>
          </w:p>
          <w:p w14:paraId="788D1389" w14:textId="77777777" w:rsidR="00491560" w:rsidRPr="005D2A3D" w:rsidRDefault="006B2EA2" w:rsidP="00B47AD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s</w:t>
            </w:r>
            <w:r w:rsidR="00491560"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cyntygrafia po 6 miesiącach od włączania do programu lub wcześniej, w przypadku stwierdzenia progresji klinicznej, na podstawie kryteriów zawartych w kryteriach progresji.</w:t>
            </w:r>
          </w:p>
          <w:p w14:paraId="573362E8" w14:textId="77777777" w:rsidR="00491560" w:rsidRPr="005D2A3D" w:rsidRDefault="00491560" w:rsidP="00B47AD3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</w:t>
            </w:r>
          </w:p>
          <w:p w14:paraId="69664D19" w14:textId="77777777" w:rsidR="00491560" w:rsidRPr="005D2A3D" w:rsidRDefault="00491560" w:rsidP="00B47AD3">
            <w:pPr>
              <w:widowControl w:val="0"/>
              <w:numPr>
                <w:ilvl w:val="1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  <w:t>Badania przy kwalifikacji</w:t>
            </w:r>
          </w:p>
          <w:p w14:paraId="14A8AABA" w14:textId="77777777" w:rsidR="00491560" w:rsidRPr="005D2A3D" w:rsidRDefault="006B2EA2" w:rsidP="00B47A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istologicznie lub cytologicznie potwierdzone rozpoznanie raka gruczołu krokowego;</w:t>
            </w:r>
          </w:p>
          <w:p w14:paraId="25AA519A" w14:textId="77777777" w:rsidR="00491560" w:rsidRPr="005D2A3D" w:rsidRDefault="006B2EA2" w:rsidP="00B47A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cena aktywności aminotransferaz w surowicy oraz innych wskaźników koniecznych do określenia kat. niewydolności wątroby wg Child Pugh przed rozpoczęciem leczenia;</w:t>
            </w:r>
          </w:p>
          <w:p w14:paraId="120944FC" w14:textId="77777777" w:rsidR="00491560" w:rsidRPr="00BF25A1" w:rsidRDefault="006B2EA2" w:rsidP="00B47A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cyntygrafia kośćca (jeżeli nie była wykonana wcześniej);</w:t>
            </w:r>
          </w:p>
          <w:p w14:paraId="08A82854" w14:textId="77777777" w:rsidR="00491560" w:rsidRPr="005D2A3D" w:rsidRDefault="006B2EA2" w:rsidP="00B47A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brazowanie (rentgenografia lub tomografia komputerowa lub rezonans magnetyczny) w zależności od sytuacji klinicznej;</w:t>
            </w:r>
          </w:p>
          <w:p w14:paraId="361FDB82" w14:textId="77777777" w:rsidR="00491560" w:rsidRPr="00BF25A1" w:rsidRDefault="006B2EA2" w:rsidP="00B47A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znaczenie stężenia PSA.</w:t>
            </w:r>
          </w:p>
          <w:p w14:paraId="7F34DE84" w14:textId="77777777" w:rsidR="00491560" w:rsidRPr="00F02EB5" w:rsidRDefault="00491560" w:rsidP="00B47AD3">
            <w:pPr>
              <w:widowControl w:val="0"/>
              <w:numPr>
                <w:ilvl w:val="1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F02EB5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  <w:t>Monitorowanie leczenia</w:t>
            </w:r>
          </w:p>
          <w:p w14:paraId="2A497B6B" w14:textId="77777777" w:rsidR="00491560" w:rsidRPr="00243D79" w:rsidRDefault="00491560" w:rsidP="00B47A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243D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Zawsze w przypadku wskazań klinicznych</w:t>
            </w: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</w:p>
          <w:p w14:paraId="60108F50" w14:textId="77777777" w:rsidR="00491560" w:rsidRPr="00BF25A1" w:rsidRDefault="001A18DE" w:rsidP="00B47AD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 co 3 miesiące, w przypadku zwiększenia stężenia, kolejne oznaczenia PSA w celu wykluczenia progresji biochemicznej wykonywać co 28-30 dni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7656C8ED" w14:textId="77777777" w:rsidR="00491560" w:rsidRPr="00BF25A1" w:rsidRDefault="006B2EA2" w:rsidP="00B47AD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brazowanie w zależności od badania wykonanego przy kwalifikacji;</w:t>
            </w:r>
          </w:p>
          <w:p w14:paraId="7A671645" w14:textId="77777777" w:rsidR="00491560" w:rsidRPr="005D2A3D" w:rsidRDefault="006B2EA2" w:rsidP="00B47AD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cena aktywności aminotransferaz w surowicy co dwa tygodnie przez pierwsze trzy miesiące leczenia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a następnie co miesiąc;</w:t>
            </w:r>
          </w:p>
          <w:p w14:paraId="5FCE3DBD" w14:textId="77777777" w:rsidR="00491560" w:rsidRPr="00F02EB5" w:rsidRDefault="006B2EA2" w:rsidP="00B47AD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nne badania w zależności od sytuacji 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klinicznej;</w:t>
            </w:r>
          </w:p>
          <w:p w14:paraId="0623726D" w14:textId="77777777" w:rsidR="00491560" w:rsidRPr="005D2A3D" w:rsidRDefault="006B2EA2" w:rsidP="00B47AD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3" w:hanging="3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cyntygrafia po 6 miesiącach od włączenia do programu lub w przypadku stwierdzenia progresji klinicznej, na podstawie kryteriów zawartych w kryteriach progresji.</w:t>
            </w:r>
          </w:p>
          <w:p w14:paraId="18E96F41" w14:textId="77777777" w:rsidR="00491560" w:rsidRPr="005D2A3D" w:rsidRDefault="00491560" w:rsidP="00B47AD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enzalutamidem</w:t>
            </w:r>
          </w:p>
          <w:p w14:paraId="4E5DD82B" w14:textId="77777777" w:rsidR="00491560" w:rsidRPr="005D2A3D" w:rsidRDefault="00491560" w:rsidP="00B47AD3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1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Badania przy kwalifikacji</w:t>
            </w:r>
          </w:p>
          <w:p w14:paraId="013AD55F" w14:textId="77777777" w:rsidR="00491560" w:rsidRPr="005D2A3D" w:rsidRDefault="00491560" w:rsidP="00B47AD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histologiczne  potwierdzenie rozpoznania raka gruczołu krokowego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;</w:t>
            </w:r>
          </w:p>
          <w:p w14:paraId="491858A1" w14:textId="77777777" w:rsidR="00491560" w:rsidRPr="005D2A3D" w:rsidRDefault="00491560" w:rsidP="00B47AD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aktywności AlAT, AspAT i stężenia bilirubiny w surowicy, albumin, INR, oznaczenie stężenia wapnia w surowicy;</w:t>
            </w:r>
          </w:p>
          <w:p w14:paraId="460CFE64" w14:textId="77777777" w:rsidR="00491560" w:rsidRPr="005D2A3D" w:rsidRDefault="00491560" w:rsidP="00B47AD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kreatyniny;</w:t>
            </w:r>
          </w:p>
          <w:p w14:paraId="7B8828D4" w14:textId="77777777" w:rsidR="00491560" w:rsidRPr="005D2A3D" w:rsidRDefault="00491560" w:rsidP="00B47AD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testosteronu;</w:t>
            </w:r>
          </w:p>
          <w:p w14:paraId="31933970" w14:textId="77777777" w:rsidR="00491560" w:rsidRPr="005D2A3D" w:rsidRDefault="00491560" w:rsidP="00B47AD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PSA;</w:t>
            </w:r>
          </w:p>
          <w:p w14:paraId="780F513B" w14:textId="77777777" w:rsidR="00491560" w:rsidRPr="005D2A3D" w:rsidRDefault="00491560" w:rsidP="00B47AD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scyntygrafia kośćca (jeżeli nie była wykonywana w ciągu ostatnich 6 miesięcy);</w:t>
            </w:r>
          </w:p>
          <w:p w14:paraId="7EAC3293" w14:textId="77777777" w:rsidR="00491560" w:rsidRPr="005D2A3D" w:rsidRDefault="00491560" w:rsidP="00B47AD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badania obrazowe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(tomografia komputerowa lub rezonans magnetyczny)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: klatki piersiowej, jamy brzusznej i miednicy. </w:t>
            </w:r>
          </w:p>
          <w:p w14:paraId="2F1D3235" w14:textId="77777777" w:rsidR="00491560" w:rsidRPr="005D2A3D" w:rsidRDefault="00491560" w:rsidP="00B47AD3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1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Monitorowanie leczenia</w:t>
            </w:r>
          </w:p>
          <w:p w14:paraId="0E1BD806" w14:textId="77777777" w:rsidR="00491560" w:rsidRPr="005D2A3D" w:rsidRDefault="00491560" w:rsidP="00B47AD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ocena stanu klinicznego;</w:t>
            </w:r>
          </w:p>
          <w:p w14:paraId="5D3B1D91" w14:textId="77777777" w:rsidR="00491560" w:rsidRPr="005D2A3D" w:rsidRDefault="00491560" w:rsidP="00B47AD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badanie poziomu testosteronu co 3 miesiące;</w:t>
            </w:r>
          </w:p>
          <w:p w14:paraId="3FEA3724" w14:textId="77777777" w:rsidR="00491560" w:rsidRPr="005D2A3D" w:rsidRDefault="00491560" w:rsidP="00B47AD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 co 3 miesiące, w przypadku zwiększenia stężenia, kolejne oznaczenia PSA w celu wykluczenia progresji biochemicznej wykonywać co 28-30 dni;</w:t>
            </w:r>
          </w:p>
          <w:p w14:paraId="17523666" w14:textId="77777777" w:rsidR="00491560" w:rsidRPr="005D2A3D" w:rsidRDefault="00491560" w:rsidP="00B47AD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scyntygrafia nie rzadziej niż co 6 miesięcy lub w przypadku wskazań klinicznych (w przypadku podejrzenia progresji w postaci nowych ognisk stwierdzanych w pierwszym badaniu w trakcie leczenia konieczne jest 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wykonanie badania kontrolnego po kolejnych </w:t>
            </w:r>
            <w:r w:rsidRPr="005D2A3D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eastAsia="zh-CN"/>
              </w:rPr>
              <w:t>≥</w:t>
            </w:r>
            <w:r w:rsidRPr="005D2A3D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eastAsia="zh-CN"/>
              </w:rPr>
              <w:t>6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tygodniach);</w:t>
            </w:r>
          </w:p>
          <w:p w14:paraId="47FDA41F" w14:textId="77777777" w:rsidR="00491560" w:rsidRPr="005D2A3D" w:rsidRDefault="00491560" w:rsidP="00B47AD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360" w:line="240" w:lineRule="auto"/>
              <w:ind w:left="493" w:hanging="425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inne badania w zależności od sytuacji klinicznej i wyjściowej lokalizacji przerzutów, badania oceniające odpowiedź wg RECIST (z wyjątkiem scyntygrafii kości) powinny być wykonywane nie rzadziej niż co 3</w:t>
            </w:r>
            <w:r w:rsidR="002729F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 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miesiące.</w:t>
            </w:r>
          </w:p>
          <w:p w14:paraId="688E1486" w14:textId="77777777" w:rsidR="00491560" w:rsidRPr="005D2A3D" w:rsidRDefault="00491560" w:rsidP="00B47AD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dichlorkiem radu Ra-223</w:t>
            </w:r>
          </w:p>
          <w:p w14:paraId="2DB63BA9" w14:textId="77777777" w:rsidR="00491560" w:rsidRPr="005D2A3D" w:rsidRDefault="00491560" w:rsidP="00B47AD3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Badania przy kwalifikacji </w:t>
            </w:r>
          </w:p>
          <w:p w14:paraId="431B9A36" w14:textId="77777777" w:rsidR="00491560" w:rsidRPr="005D2A3D" w:rsidRDefault="006B2EA2" w:rsidP="00B47A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b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adania laboratoryjne wykonuje się maksymalnie na 2 tygodnie przed kwalifikacją do programu, badania obrazowe (z wyjątkiem scyntygrafii) na 2 miesiące</w:t>
            </w:r>
            <w:r w:rsidR="0049156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przed kwalifikacją do programu, scyntygrafię wykonuje się maksymalnie na 3 miesiące przed kwalifikacją pacjenta do programu.</w:t>
            </w:r>
          </w:p>
          <w:p w14:paraId="14F7DEF7" w14:textId="77777777" w:rsidR="00491560" w:rsidRPr="005D2A3D" w:rsidRDefault="006B2EA2" w:rsidP="00B47A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ramach kwalifikacji pacjenta do programu wykonuje się następujące badania:</w:t>
            </w:r>
          </w:p>
          <w:p w14:paraId="043158F0" w14:textId="77777777" w:rsidR="00491560" w:rsidRPr="00BF25A1" w:rsidRDefault="00491560" w:rsidP="00B47A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morfologia krwi z rozmazem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742DB34B" w14:textId="77777777" w:rsidR="00491560" w:rsidRPr="00BF25A1" w:rsidRDefault="00491560" w:rsidP="00B47A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stężenia PSA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184448B9" w14:textId="77777777" w:rsidR="00491560" w:rsidRPr="00BF25A1" w:rsidRDefault="00491560" w:rsidP="00B47A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stężenia: bilirubiny, kreatyniny, fosfatazy alkalicznej, testosteronu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0EA69A15" w14:textId="77777777" w:rsidR="00491560" w:rsidRPr="00BF25A1" w:rsidRDefault="00491560" w:rsidP="00B47A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aktywności transaminaz (AspAT, AlAT)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2871C5F0" w14:textId="77777777" w:rsidR="00491560" w:rsidRPr="00BF25A1" w:rsidRDefault="00491560" w:rsidP="00B47A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scyntygrafia kości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2FC34568" w14:textId="77777777" w:rsidR="00491560" w:rsidRPr="00BF25A1" w:rsidRDefault="00491560" w:rsidP="00B47A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tomografia komputerowa jamy brzusznej i miednicy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714A699D" w14:textId="77777777" w:rsidR="00491560" w:rsidRPr="005D2A3D" w:rsidRDefault="00491560" w:rsidP="00B47A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rtg lub tomografia komputerowa klatki piersiowej.</w:t>
            </w:r>
          </w:p>
          <w:p w14:paraId="4EC2AD23" w14:textId="77777777" w:rsidR="00491560" w:rsidRPr="005D2A3D" w:rsidRDefault="00491560" w:rsidP="00B47AD3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Monitorowanie leczenia</w:t>
            </w:r>
          </w:p>
          <w:p w14:paraId="1D78F05C" w14:textId="77777777" w:rsidR="00491560" w:rsidRPr="005D2A3D" w:rsidRDefault="006B2EA2" w:rsidP="00B47AD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ramach monitorowania leczenia w programie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każdorazowo przed podaniem kolejnej dawki leku </w:t>
            </w:r>
            <w:r w:rsidR="0049156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wykonuje się następujące badania:</w:t>
            </w:r>
          </w:p>
          <w:p w14:paraId="43A9A854" w14:textId="77777777" w:rsidR="00491560" w:rsidRPr="005D2A3D" w:rsidRDefault="00491560" w:rsidP="00B47A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morfologia krwi z rozmazem,</w:t>
            </w:r>
          </w:p>
          <w:p w14:paraId="5EAB6D1D" w14:textId="77777777" w:rsidR="00491560" w:rsidRPr="005D2A3D" w:rsidRDefault="00491560" w:rsidP="00B47A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oznaczenie w surowicy stężenia bilirubiny, kreatyniny, fosfatazy alkalicznej, </w:t>
            </w:r>
          </w:p>
          <w:p w14:paraId="7185E020" w14:textId="77777777" w:rsidR="00491560" w:rsidRPr="005D2A3D" w:rsidRDefault="00491560" w:rsidP="00B47A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aktywności transaminaz (AspAT, AlAT),</w:t>
            </w:r>
          </w:p>
          <w:p w14:paraId="37F42FB9" w14:textId="77777777" w:rsidR="00491560" w:rsidRPr="001A18DE" w:rsidRDefault="001A18DE" w:rsidP="00B47AD3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A18DE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 co 3 miesiące, w przypadku zwiększenia stężenia, kolejne oznaczenia PSA w celu wykluczenia progresji biochemicznej wykonywać co 28-30 dni</w:t>
            </w:r>
            <w:r w:rsidR="006B2EA2" w:rsidRPr="001A18D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2DD7AF0A" w14:textId="77777777" w:rsidR="00491560" w:rsidRPr="00BF25A1" w:rsidRDefault="006B2EA2" w:rsidP="00B47AD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 zakończeniu leczenia w programie, w okresie 4-8 tygodni od momentu podania ostatniej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dawki leku, jednorazowo wykonuje się badania określone w pkt 1)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4662DC83" w14:textId="77777777" w:rsidR="00491560" w:rsidRPr="005D2A3D" w:rsidRDefault="006B2EA2" w:rsidP="00B47AD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nne badania w razie wskazań kl</w:t>
            </w:r>
            <w:r w:rsidR="00FF0FB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inicznych, zgodnie z 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decyzją lekarza prowadzącego.</w:t>
            </w:r>
          </w:p>
          <w:p w14:paraId="59B26B2D" w14:textId="77777777" w:rsidR="00491560" w:rsidRPr="005D2A3D" w:rsidRDefault="00491560" w:rsidP="00B47AD3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Monitorowanie programu</w:t>
            </w:r>
          </w:p>
          <w:p w14:paraId="2CC6722B" w14:textId="77777777" w:rsidR="00491560" w:rsidRPr="005D2A3D" w:rsidRDefault="00667A99" w:rsidP="00B47AD3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romadzenie w dokumentacji medycznej pacjenta danych dotyczących monitorowania leczeni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 i każdorazowe ich przedstawianie na żądanie kontrolerów  Narodowego Funduszu Zdrowia;</w:t>
            </w:r>
          </w:p>
          <w:p w14:paraId="5416A6C6" w14:textId="77777777" w:rsidR="00491560" w:rsidRPr="005D2A3D" w:rsidRDefault="00667A99" w:rsidP="00B47AD3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zupełnianie danych zawartych w rejestrze (SMPT) dostępnym za pomocą aplikacji internetowej udostępnionej przez OW NFZ, z częstotliwością zgodną z opisem programu oraz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 zakończenie leczenia;</w:t>
            </w:r>
          </w:p>
          <w:p w14:paraId="0408DAE4" w14:textId="77777777" w:rsidR="00491560" w:rsidRPr="005D2A3D" w:rsidRDefault="00667A99" w:rsidP="00B47AD3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4A378F2A" w14:textId="77777777" w:rsidR="00A06AAE" w:rsidRPr="00A067A1" w:rsidRDefault="00A06AAE" w:rsidP="00B47AD3">
      <w:pPr>
        <w:jc w:val="both"/>
        <w:rPr>
          <w:sz w:val="10"/>
        </w:rPr>
      </w:pPr>
    </w:p>
    <w:sectPr w:rsidR="00A06AAE" w:rsidRPr="00A067A1" w:rsidSect="001C15A6">
      <w:pgSz w:w="16838" w:h="11906" w:orient="landscape" w:code="9"/>
      <w:pgMar w:top="1276" w:right="720" w:bottom="1418" w:left="72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9E91E9" w16cid:durableId="1FB151D3"/>
  <w16cid:commentId w16cid:paraId="0B06A02D" w16cid:durableId="1FB14F5A"/>
  <w16cid:commentId w16cid:paraId="18DDBA43" w16cid:durableId="1FB15243"/>
  <w16cid:commentId w16cid:paraId="34C40490" w16cid:durableId="1FB14F5B"/>
  <w16cid:commentId w16cid:paraId="2BF0364F" w16cid:durableId="1FB152F7"/>
  <w16cid:commentId w16cid:paraId="59964564" w16cid:durableId="1FB14F5C"/>
  <w16cid:commentId w16cid:paraId="34AB139B" w16cid:durableId="1FB15423"/>
  <w16cid:commentId w16cid:paraId="434EEB03" w16cid:durableId="1FB14F5D"/>
  <w16cid:commentId w16cid:paraId="4EA37775" w16cid:durableId="1FB155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7717B" w14:textId="77777777" w:rsidR="00531567" w:rsidRDefault="00531567">
      <w:pPr>
        <w:spacing w:after="0" w:line="240" w:lineRule="auto"/>
      </w:pPr>
      <w:r>
        <w:separator/>
      </w:r>
    </w:p>
  </w:endnote>
  <w:endnote w:type="continuationSeparator" w:id="0">
    <w:p w14:paraId="47663A4E" w14:textId="77777777" w:rsidR="00531567" w:rsidRDefault="0053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915A3" w14:textId="77777777" w:rsidR="00531567" w:rsidRDefault="00531567">
      <w:pPr>
        <w:spacing w:after="0" w:line="240" w:lineRule="auto"/>
      </w:pPr>
      <w:r>
        <w:separator/>
      </w:r>
    </w:p>
  </w:footnote>
  <w:footnote w:type="continuationSeparator" w:id="0">
    <w:p w14:paraId="3CF9DFE0" w14:textId="77777777" w:rsidR="00531567" w:rsidRDefault="00531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FCD"/>
    <w:multiLevelType w:val="multilevel"/>
    <w:tmpl w:val="1C5091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F24AC"/>
    <w:multiLevelType w:val="hybridMultilevel"/>
    <w:tmpl w:val="1D76B05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055655DE"/>
    <w:multiLevelType w:val="multilevel"/>
    <w:tmpl w:val="DC0EAD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295980"/>
    <w:multiLevelType w:val="hybridMultilevel"/>
    <w:tmpl w:val="04BAA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3B0ECB"/>
    <w:multiLevelType w:val="hybridMultilevel"/>
    <w:tmpl w:val="854AE1D6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D14BF"/>
    <w:multiLevelType w:val="hybridMultilevel"/>
    <w:tmpl w:val="1974C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42321B"/>
    <w:multiLevelType w:val="hybridMultilevel"/>
    <w:tmpl w:val="5CFEDF7A"/>
    <w:lvl w:ilvl="0" w:tplc="5BDA192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57046B"/>
    <w:multiLevelType w:val="hybridMultilevel"/>
    <w:tmpl w:val="5C2ED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37D34"/>
    <w:multiLevelType w:val="multilevel"/>
    <w:tmpl w:val="2D22D9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C2B590D"/>
    <w:multiLevelType w:val="hybridMultilevel"/>
    <w:tmpl w:val="41CEE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F1FFE"/>
    <w:multiLevelType w:val="hybridMultilevel"/>
    <w:tmpl w:val="FAAA0E88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E1151A"/>
    <w:multiLevelType w:val="hybridMultilevel"/>
    <w:tmpl w:val="F5FED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9613E"/>
    <w:multiLevelType w:val="hybridMultilevel"/>
    <w:tmpl w:val="947E1116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226C0"/>
    <w:multiLevelType w:val="hybridMultilevel"/>
    <w:tmpl w:val="A6105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05D5D"/>
    <w:multiLevelType w:val="multilevel"/>
    <w:tmpl w:val="FD8EED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11" w:hanging="360"/>
      </w:pPr>
    </w:lvl>
    <w:lvl w:ilvl="2">
      <w:start w:val="1"/>
      <w:numFmt w:val="decimal"/>
      <w:lvlText w:val="%1.%2.%3"/>
      <w:lvlJc w:val="left"/>
      <w:pPr>
        <w:ind w:left="1422" w:hanging="720"/>
      </w:pPr>
    </w:lvl>
    <w:lvl w:ilvl="3">
      <w:start w:val="1"/>
      <w:numFmt w:val="decimal"/>
      <w:lvlText w:val="%1.%2.%3.%4"/>
      <w:lvlJc w:val="left"/>
      <w:pPr>
        <w:ind w:left="1773" w:hanging="720"/>
      </w:pPr>
    </w:lvl>
    <w:lvl w:ilvl="4">
      <w:start w:val="1"/>
      <w:numFmt w:val="decimal"/>
      <w:lvlText w:val="%1.%2.%3.%4.%5"/>
      <w:lvlJc w:val="left"/>
      <w:pPr>
        <w:ind w:left="2124" w:hanging="720"/>
      </w:pPr>
    </w:lvl>
    <w:lvl w:ilvl="5">
      <w:start w:val="1"/>
      <w:numFmt w:val="decimal"/>
      <w:lvlText w:val="%1.%2.%3.%4.%5.%6"/>
      <w:lvlJc w:val="left"/>
      <w:pPr>
        <w:ind w:left="2835" w:hanging="1080"/>
      </w:pPr>
    </w:lvl>
    <w:lvl w:ilvl="6">
      <w:start w:val="1"/>
      <w:numFmt w:val="decimal"/>
      <w:lvlText w:val="%1.%2.%3.%4.%5.%6.%7"/>
      <w:lvlJc w:val="left"/>
      <w:pPr>
        <w:ind w:left="3186" w:hanging="1080"/>
      </w:pPr>
    </w:lvl>
    <w:lvl w:ilvl="7">
      <w:start w:val="1"/>
      <w:numFmt w:val="decimal"/>
      <w:lvlText w:val="%1.%2.%3.%4.%5.%6.%7.%8"/>
      <w:lvlJc w:val="left"/>
      <w:pPr>
        <w:ind w:left="3897" w:hanging="1440"/>
      </w:pPr>
    </w:lvl>
    <w:lvl w:ilvl="8">
      <w:start w:val="1"/>
      <w:numFmt w:val="decimal"/>
      <w:lvlText w:val="%1.%2.%3.%4.%5.%6.%7.%8.%9"/>
      <w:lvlJc w:val="left"/>
      <w:pPr>
        <w:ind w:left="4248" w:hanging="1440"/>
      </w:pPr>
    </w:lvl>
  </w:abstractNum>
  <w:abstractNum w:abstractNumId="15" w15:restartNumberingAfterBreak="0">
    <w:nsid w:val="2F9943C8"/>
    <w:multiLevelType w:val="hybridMultilevel"/>
    <w:tmpl w:val="8580DF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C952EE"/>
    <w:multiLevelType w:val="multilevel"/>
    <w:tmpl w:val="98322D8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6" w:hanging="360"/>
      </w:pPr>
    </w:lvl>
    <w:lvl w:ilvl="2">
      <w:start w:val="1"/>
      <w:numFmt w:val="decimal"/>
      <w:lvlText w:val="%1.%2.%3."/>
      <w:lvlJc w:val="left"/>
      <w:pPr>
        <w:ind w:left="632" w:hanging="720"/>
      </w:pPr>
    </w:lvl>
    <w:lvl w:ilvl="3">
      <w:start w:val="1"/>
      <w:numFmt w:val="decimal"/>
      <w:lvlText w:val="%1.%2.%3.%4."/>
      <w:lvlJc w:val="left"/>
      <w:pPr>
        <w:ind w:left="588" w:hanging="720"/>
      </w:pPr>
    </w:lvl>
    <w:lvl w:ilvl="4">
      <w:start w:val="1"/>
      <w:numFmt w:val="decimal"/>
      <w:lvlText w:val="%1.%2.%3.%4.%5."/>
      <w:lvlJc w:val="left"/>
      <w:pPr>
        <w:ind w:left="904" w:hanging="1080"/>
      </w:pPr>
    </w:lvl>
    <w:lvl w:ilvl="5">
      <w:start w:val="1"/>
      <w:numFmt w:val="decimal"/>
      <w:lvlText w:val="%1.%2.%3.%4.%5.%6."/>
      <w:lvlJc w:val="left"/>
      <w:pPr>
        <w:ind w:left="860" w:hanging="1080"/>
      </w:pPr>
    </w:lvl>
    <w:lvl w:ilvl="6">
      <w:start w:val="1"/>
      <w:numFmt w:val="decimal"/>
      <w:lvlText w:val="%1.%2.%3.%4.%5.%6.%7."/>
      <w:lvlJc w:val="left"/>
      <w:pPr>
        <w:ind w:left="1176" w:hanging="1440"/>
      </w:pPr>
    </w:lvl>
    <w:lvl w:ilvl="7">
      <w:start w:val="1"/>
      <w:numFmt w:val="decimal"/>
      <w:lvlText w:val="%1.%2.%3.%4.%5.%6.%7.%8."/>
      <w:lvlJc w:val="left"/>
      <w:pPr>
        <w:ind w:left="1132" w:hanging="1440"/>
      </w:pPr>
    </w:lvl>
    <w:lvl w:ilvl="8">
      <w:start w:val="1"/>
      <w:numFmt w:val="decimal"/>
      <w:lvlText w:val="%1.%2.%3.%4.%5.%6.%7.%8.%9."/>
      <w:lvlJc w:val="left"/>
      <w:pPr>
        <w:ind w:left="1448" w:hanging="1800"/>
      </w:pPr>
    </w:lvl>
  </w:abstractNum>
  <w:abstractNum w:abstractNumId="17" w15:restartNumberingAfterBreak="0">
    <w:nsid w:val="334771FC"/>
    <w:multiLevelType w:val="hybridMultilevel"/>
    <w:tmpl w:val="A784E5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BF84B36">
      <w:start w:val="1"/>
      <w:numFmt w:val="decimal"/>
      <w:lvlText w:val="%2."/>
      <w:lvlJc w:val="left"/>
      <w:pPr>
        <w:ind w:left="1211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04344D"/>
    <w:multiLevelType w:val="hybridMultilevel"/>
    <w:tmpl w:val="3BD47C8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F06DAC"/>
    <w:multiLevelType w:val="hybridMultilevel"/>
    <w:tmpl w:val="D85A8F50"/>
    <w:lvl w:ilvl="0" w:tplc="EC60CD76">
      <w:start w:val="1"/>
      <w:numFmt w:val="decimal"/>
      <w:lvlText w:val="%1)"/>
      <w:lvlJc w:val="left"/>
      <w:pPr>
        <w:ind w:left="720" w:hanging="360"/>
      </w:pPr>
      <w:rPr>
        <w:color w:val="00000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07410"/>
    <w:multiLevelType w:val="hybridMultilevel"/>
    <w:tmpl w:val="1B82BF3E"/>
    <w:lvl w:ilvl="0" w:tplc="C35E9C0C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C1070D"/>
    <w:multiLevelType w:val="multilevel"/>
    <w:tmpl w:val="F6E08D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2C9597A"/>
    <w:multiLevelType w:val="hybridMultilevel"/>
    <w:tmpl w:val="442CD9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C22523"/>
    <w:multiLevelType w:val="hybridMultilevel"/>
    <w:tmpl w:val="0B80A7C0"/>
    <w:lvl w:ilvl="0" w:tplc="226047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20AF"/>
    <w:multiLevelType w:val="hybridMultilevel"/>
    <w:tmpl w:val="02967C8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B511A94"/>
    <w:multiLevelType w:val="hybridMultilevel"/>
    <w:tmpl w:val="6C22B0DE"/>
    <w:lvl w:ilvl="0" w:tplc="1792838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71922"/>
    <w:multiLevelType w:val="hybridMultilevel"/>
    <w:tmpl w:val="8BC8F340"/>
    <w:lvl w:ilvl="0" w:tplc="76F4DDB8">
      <w:start w:val="1"/>
      <w:numFmt w:val="lowerLetter"/>
      <w:lvlText w:val="%1)"/>
      <w:lvlJc w:val="left"/>
      <w:pPr>
        <w:ind w:left="120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1544138"/>
    <w:multiLevelType w:val="hybridMultilevel"/>
    <w:tmpl w:val="9A786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73984"/>
    <w:multiLevelType w:val="multilevel"/>
    <w:tmpl w:val="EAF8ECB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58341483"/>
    <w:multiLevelType w:val="multilevel"/>
    <w:tmpl w:val="65D411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30" w15:restartNumberingAfterBreak="0">
    <w:nsid w:val="5C544035"/>
    <w:multiLevelType w:val="hybridMultilevel"/>
    <w:tmpl w:val="070C9734"/>
    <w:lvl w:ilvl="0" w:tplc="62DC0E5A">
      <w:start w:val="1"/>
      <w:numFmt w:val="decimal"/>
      <w:lvlText w:val="%1)"/>
      <w:lvlJc w:val="left"/>
      <w:pPr>
        <w:ind w:left="360" w:hanging="360"/>
      </w:pPr>
    </w:lvl>
    <w:lvl w:ilvl="1" w:tplc="E30AB33E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74B21"/>
    <w:multiLevelType w:val="hybridMultilevel"/>
    <w:tmpl w:val="CB82CC2E"/>
    <w:lvl w:ilvl="0" w:tplc="4DCE3F18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53A3E71"/>
    <w:multiLevelType w:val="hybridMultilevel"/>
    <w:tmpl w:val="578044A8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8C00B6"/>
    <w:multiLevelType w:val="multilevel"/>
    <w:tmpl w:val="310630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9F4796C"/>
    <w:multiLevelType w:val="hybridMultilevel"/>
    <w:tmpl w:val="FCF83DFE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4D735C"/>
    <w:multiLevelType w:val="hybridMultilevel"/>
    <w:tmpl w:val="6CBCE4C6"/>
    <w:lvl w:ilvl="0" w:tplc="CB66A91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E7008A4"/>
    <w:multiLevelType w:val="hybridMultilevel"/>
    <w:tmpl w:val="8806C488"/>
    <w:lvl w:ilvl="0" w:tplc="23B2B30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019D2"/>
    <w:multiLevelType w:val="multilevel"/>
    <w:tmpl w:val="A3DCBB6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b/>
      </w:rPr>
    </w:lvl>
  </w:abstractNum>
  <w:abstractNum w:abstractNumId="38" w15:restartNumberingAfterBreak="0">
    <w:nsid w:val="75631AD0"/>
    <w:multiLevelType w:val="hybridMultilevel"/>
    <w:tmpl w:val="CB4258FE"/>
    <w:lvl w:ilvl="0" w:tplc="62DC0E5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1186C"/>
    <w:multiLevelType w:val="hybridMultilevel"/>
    <w:tmpl w:val="2F5433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E30AB33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8A5685"/>
    <w:multiLevelType w:val="hybridMultilevel"/>
    <w:tmpl w:val="5E044972"/>
    <w:lvl w:ilvl="0" w:tplc="A1C8E78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41723C"/>
    <w:multiLevelType w:val="hybridMultilevel"/>
    <w:tmpl w:val="6276BF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71765A"/>
    <w:multiLevelType w:val="multilevel"/>
    <w:tmpl w:val="705616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41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60"/>
    <w:rsid w:val="00065870"/>
    <w:rsid w:val="000871A6"/>
    <w:rsid w:val="000968B7"/>
    <w:rsid w:val="0012787C"/>
    <w:rsid w:val="00150FCF"/>
    <w:rsid w:val="001A18DE"/>
    <w:rsid w:val="001C15A6"/>
    <w:rsid w:val="001C3932"/>
    <w:rsid w:val="00200550"/>
    <w:rsid w:val="00243D79"/>
    <w:rsid w:val="00245C46"/>
    <w:rsid w:val="002467A0"/>
    <w:rsid w:val="002729FF"/>
    <w:rsid w:val="002D614C"/>
    <w:rsid w:val="002F2036"/>
    <w:rsid w:val="002F5FEE"/>
    <w:rsid w:val="0036594A"/>
    <w:rsid w:val="00371D5F"/>
    <w:rsid w:val="003771C8"/>
    <w:rsid w:val="003A3748"/>
    <w:rsid w:val="003B0CEA"/>
    <w:rsid w:val="003D6615"/>
    <w:rsid w:val="003E4FF6"/>
    <w:rsid w:val="003E526F"/>
    <w:rsid w:val="00406378"/>
    <w:rsid w:val="004444A6"/>
    <w:rsid w:val="00473521"/>
    <w:rsid w:val="00474B9F"/>
    <w:rsid w:val="00491560"/>
    <w:rsid w:val="004A2684"/>
    <w:rsid w:val="004C1FAA"/>
    <w:rsid w:val="004E0F5E"/>
    <w:rsid w:val="004E7A70"/>
    <w:rsid w:val="004F113C"/>
    <w:rsid w:val="004F6FC4"/>
    <w:rsid w:val="00531567"/>
    <w:rsid w:val="005B6CC0"/>
    <w:rsid w:val="005C650C"/>
    <w:rsid w:val="005D2A3D"/>
    <w:rsid w:val="005D6468"/>
    <w:rsid w:val="00601C1F"/>
    <w:rsid w:val="00612863"/>
    <w:rsid w:val="0061407D"/>
    <w:rsid w:val="00667A99"/>
    <w:rsid w:val="00694B30"/>
    <w:rsid w:val="006A2F7B"/>
    <w:rsid w:val="006A73A6"/>
    <w:rsid w:val="006B095F"/>
    <w:rsid w:val="006B2EA2"/>
    <w:rsid w:val="0070006B"/>
    <w:rsid w:val="007309B3"/>
    <w:rsid w:val="00774BBF"/>
    <w:rsid w:val="0079031E"/>
    <w:rsid w:val="007A3CB3"/>
    <w:rsid w:val="007D6E02"/>
    <w:rsid w:val="008121D5"/>
    <w:rsid w:val="008765FC"/>
    <w:rsid w:val="0089429B"/>
    <w:rsid w:val="008B6DAC"/>
    <w:rsid w:val="008F4A85"/>
    <w:rsid w:val="00902275"/>
    <w:rsid w:val="00923BB8"/>
    <w:rsid w:val="00926142"/>
    <w:rsid w:val="00926450"/>
    <w:rsid w:val="009371FC"/>
    <w:rsid w:val="0095398C"/>
    <w:rsid w:val="009F4402"/>
    <w:rsid w:val="009F5AF9"/>
    <w:rsid w:val="00A067A1"/>
    <w:rsid w:val="00A06AAE"/>
    <w:rsid w:val="00A17720"/>
    <w:rsid w:val="00A45630"/>
    <w:rsid w:val="00A5546E"/>
    <w:rsid w:val="00A67592"/>
    <w:rsid w:val="00A80653"/>
    <w:rsid w:val="00B17670"/>
    <w:rsid w:val="00B2245C"/>
    <w:rsid w:val="00B24952"/>
    <w:rsid w:val="00B47AD3"/>
    <w:rsid w:val="00B53AA1"/>
    <w:rsid w:val="00B845E7"/>
    <w:rsid w:val="00BC0503"/>
    <w:rsid w:val="00BC5824"/>
    <w:rsid w:val="00BF25A1"/>
    <w:rsid w:val="00C00CDC"/>
    <w:rsid w:val="00C42E0B"/>
    <w:rsid w:val="00CD3CB7"/>
    <w:rsid w:val="00D53AC4"/>
    <w:rsid w:val="00DA2F4B"/>
    <w:rsid w:val="00DB56D8"/>
    <w:rsid w:val="00DD5AB4"/>
    <w:rsid w:val="00E0612F"/>
    <w:rsid w:val="00E84730"/>
    <w:rsid w:val="00E95ADB"/>
    <w:rsid w:val="00EA25B1"/>
    <w:rsid w:val="00EE303D"/>
    <w:rsid w:val="00F02EB5"/>
    <w:rsid w:val="00F16E5A"/>
    <w:rsid w:val="00F3033B"/>
    <w:rsid w:val="00F935CF"/>
    <w:rsid w:val="00FD400C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09E8"/>
  <w15:docId w15:val="{E607CF0D-C857-4422-9D7C-A4EFBEFB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560"/>
  </w:style>
  <w:style w:type="paragraph" w:styleId="Stopka">
    <w:name w:val="footer"/>
    <w:basedOn w:val="Normalny"/>
    <w:link w:val="StopkaZnak"/>
    <w:uiPriority w:val="99"/>
    <w:unhideWhenUsed/>
    <w:rsid w:val="0049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560"/>
  </w:style>
  <w:style w:type="paragraph" w:styleId="Tekstdymka">
    <w:name w:val="Balloon Text"/>
    <w:basedOn w:val="Normalny"/>
    <w:link w:val="TekstdymkaZnak"/>
    <w:uiPriority w:val="99"/>
    <w:semiHidden/>
    <w:unhideWhenUsed/>
    <w:rsid w:val="005D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A3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43D7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7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7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72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A1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3678</Words>
  <Characters>22072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Buras Magda</dc:creator>
  <cp:keywords/>
  <dc:description/>
  <cp:lastModifiedBy>Buras Magda</cp:lastModifiedBy>
  <cp:revision>4</cp:revision>
  <cp:lastPrinted>2018-11-27T09:58:00Z</cp:lastPrinted>
  <dcterms:created xsi:type="dcterms:W3CDTF">2018-12-07T07:56:00Z</dcterms:created>
  <dcterms:modified xsi:type="dcterms:W3CDTF">2018-12-07T08:23:00Z</dcterms:modified>
</cp:coreProperties>
</file>