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A68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C3806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520B0B9" w14:textId="71F51D3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C6845">
        <w:rPr>
          <w:rFonts w:cs="Arial"/>
          <w:szCs w:val="24"/>
        </w:rPr>
        <w:t>26 lutego 2026 r.</w:t>
      </w:r>
    </w:p>
    <w:p w14:paraId="32289ED8" w14:textId="1483B27F" w:rsidR="00000000" w:rsidRPr="00724494" w:rsidRDefault="00000000" w:rsidP="0062293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udziału </w:t>
      </w:r>
      <w:r w:rsidRPr="00320476">
        <w:rPr>
          <w:rFonts w:cs="Arial"/>
          <w:szCs w:val="28"/>
        </w:rPr>
        <w:t xml:space="preserve">Skarbu Państwa </w:t>
      </w:r>
      <w:r>
        <w:rPr>
          <w:rFonts w:cs="Arial"/>
          <w:szCs w:val="28"/>
        </w:rPr>
        <w:t xml:space="preserve">w prawie własności </w:t>
      </w:r>
      <w:r w:rsidRPr="00320476">
        <w:rPr>
          <w:rFonts w:cs="Arial"/>
          <w:szCs w:val="28"/>
        </w:rPr>
        <w:t xml:space="preserve">nieruchomości </w:t>
      </w:r>
    </w:p>
    <w:p w14:paraId="5B62A50D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622932">
        <w:rPr>
          <w:rFonts w:cs="Arial"/>
          <w:szCs w:val="24"/>
        </w:rPr>
        <w:t>Dz. U. z 2024 r. poz. 1145, 1222, 1717, 1881, z 2025 r. poz. 1077 i 1080</w:t>
      </w:r>
      <w:r w:rsidRPr="00AE6E90">
        <w:rPr>
          <w:rFonts w:cs="Arial"/>
        </w:rPr>
        <w:t>) zarządza się, co następuje:</w:t>
      </w:r>
    </w:p>
    <w:p w14:paraId="7262C2BB" w14:textId="1B6379FF" w:rsidR="00000000" w:rsidRPr="00320476" w:rsidRDefault="00000000" w:rsidP="00622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622932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</w:t>
      </w:r>
      <w:r>
        <w:rPr>
          <w:rFonts w:eastAsia="Times New Roman" w:cs="Arial"/>
          <w:szCs w:val="24"/>
          <w:lang w:eastAsia="pl-PL"/>
        </w:rPr>
        <w:t>Staroście Wejherowskiemu</w:t>
      </w:r>
      <w:r w:rsidRPr="000F3EDC">
        <w:rPr>
          <w:rFonts w:eastAsia="Times New Roman" w:cs="Arial"/>
          <w:szCs w:val="24"/>
          <w:lang w:eastAsia="pl-PL"/>
        </w:rPr>
        <w:t>, wykonującemu zadania</w:t>
      </w:r>
      <w:r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z zakresu administracji rządowej, na sprzedaż </w:t>
      </w:r>
      <w:r w:rsidRPr="00655060">
        <w:rPr>
          <w:rFonts w:eastAsia="Times New Roman" w:cs="Arial"/>
          <w:szCs w:val="24"/>
          <w:lang w:eastAsia="pl-PL"/>
        </w:rPr>
        <w:t xml:space="preserve">udziału Skarbu Państwa wynoszącego </w:t>
      </w:r>
      <w:r>
        <w:rPr>
          <w:rFonts w:eastAsia="Times New Roman" w:cs="Arial"/>
          <w:szCs w:val="24"/>
          <w:lang w:eastAsia="pl-PL"/>
        </w:rPr>
        <w:t>1/2</w:t>
      </w:r>
      <w:r w:rsidRPr="00655060">
        <w:rPr>
          <w:rFonts w:eastAsia="Times New Roman" w:cs="Arial"/>
          <w:szCs w:val="24"/>
          <w:lang w:eastAsia="pl-PL"/>
        </w:rPr>
        <w:t xml:space="preserve"> części</w:t>
      </w:r>
      <w:r>
        <w:rPr>
          <w:rFonts w:eastAsia="Times New Roman" w:cs="Arial"/>
          <w:szCs w:val="24"/>
          <w:lang w:eastAsia="pl-PL"/>
        </w:rPr>
        <w:t xml:space="preserve"> </w:t>
      </w:r>
      <w:r w:rsidRPr="00655060">
        <w:rPr>
          <w:rFonts w:eastAsia="Times New Roman" w:cs="Arial"/>
          <w:szCs w:val="24"/>
          <w:lang w:eastAsia="pl-PL"/>
        </w:rPr>
        <w:t>w prawie własności nieruchomości</w:t>
      </w:r>
      <w:r w:rsidRPr="000F3EDC">
        <w:rPr>
          <w:rFonts w:eastAsia="Times New Roman" w:cs="Arial"/>
          <w:szCs w:val="24"/>
          <w:lang w:eastAsia="pl-PL"/>
        </w:rPr>
        <w:t xml:space="preserve"> oznaczonej </w:t>
      </w:r>
      <w:r>
        <w:rPr>
          <w:rFonts w:eastAsia="Times New Roman" w:cs="Arial"/>
          <w:szCs w:val="24"/>
          <w:lang w:eastAsia="pl-PL"/>
        </w:rPr>
        <w:t>ewidencyjnie</w:t>
      </w:r>
      <w:r w:rsidRPr="000F3EDC">
        <w:rPr>
          <w:rFonts w:eastAsia="Times New Roman" w:cs="Arial"/>
          <w:szCs w:val="24"/>
          <w:lang w:eastAsia="pl-PL"/>
        </w:rPr>
        <w:t xml:space="preserve"> jako </w:t>
      </w:r>
      <w:r>
        <w:rPr>
          <w:rFonts w:eastAsia="Times New Roman" w:cs="Arial"/>
          <w:szCs w:val="24"/>
          <w:lang w:eastAsia="pl-PL"/>
        </w:rPr>
        <w:t xml:space="preserve">zabudowana </w:t>
      </w:r>
      <w:r w:rsidRPr="000F3EDC">
        <w:rPr>
          <w:rFonts w:eastAsia="Times New Roman" w:cs="Arial"/>
          <w:szCs w:val="24"/>
          <w:lang w:eastAsia="pl-PL"/>
        </w:rPr>
        <w:t xml:space="preserve">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 xml:space="preserve">22/1 </w:t>
      </w:r>
      <w:r w:rsidRPr="000F3EDC">
        <w:rPr>
          <w:rFonts w:cs="Arial"/>
          <w:szCs w:val="24"/>
        </w:rPr>
        <w:t xml:space="preserve">o powierzchni </w:t>
      </w:r>
      <w:r>
        <w:rPr>
          <w:rFonts w:cs="Arial"/>
          <w:szCs w:val="24"/>
        </w:rPr>
        <w:t>0</w:t>
      </w:r>
      <w:r w:rsidRPr="000F3EDC">
        <w:rPr>
          <w:rFonts w:cs="Arial"/>
          <w:szCs w:val="24"/>
        </w:rPr>
        <w:t>,</w:t>
      </w:r>
      <w:r>
        <w:rPr>
          <w:rFonts w:cs="Arial"/>
          <w:szCs w:val="24"/>
        </w:rPr>
        <w:t>1321</w:t>
      </w:r>
      <w:r w:rsidRPr="000F3EDC">
        <w:rPr>
          <w:rFonts w:cs="Arial"/>
          <w:szCs w:val="24"/>
        </w:rPr>
        <w:t xml:space="preserve"> ha, położon</w:t>
      </w:r>
      <w:r>
        <w:rPr>
          <w:rFonts w:cs="Arial"/>
          <w:szCs w:val="24"/>
        </w:rPr>
        <w:t>a</w:t>
      </w:r>
      <w:r w:rsidRPr="000F3EDC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>Wejherowie, obręb</w:t>
      </w:r>
      <w:r w:rsidRPr="000F3EDC">
        <w:rPr>
          <w:rFonts w:cs="Arial"/>
          <w:szCs w:val="24"/>
        </w:rPr>
        <w:t xml:space="preserve"> 00</w:t>
      </w:r>
      <w:r>
        <w:rPr>
          <w:rFonts w:cs="Arial"/>
          <w:szCs w:val="24"/>
        </w:rPr>
        <w:t>14,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Wejherowo 14</w:t>
      </w:r>
      <w:r w:rsidRPr="000F3EDC">
        <w:rPr>
          <w:rFonts w:cs="Arial"/>
          <w:szCs w:val="24"/>
        </w:rPr>
        <w:t>, w drodze przetargu ustnego ograniczonego do</w:t>
      </w:r>
      <w:r>
        <w:rPr>
          <w:rFonts w:cs="Arial"/>
          <w:szCs w:val="24"/>
        </w:rPr>
        <w:t xml:space="preserve"> pozostałych współ</w:t>
      </w:r>
      <w:r w:rsidRPr="000F3EDC">
        <w:rPr>
          <w:rFonts w:cs="Arial"/>
          <w:szCs w:val="24"/>
        </w:rPr>
        <w:t>właścicieli nieruchomości</w:t>
      </w:r>
      <w:r>
        <w:rPr>
          <w:rFonts w:cs="Arial"/>
          <w:szCs w:val="24"/>
        </w:rPr>
        <w:t>.</w:t>
      </w:r>
    </w:p>
    <w:p w14:paraId="51D5660F" w14:textId="524BE688" w:rsidR="00000000" w:rsidRPr="00320476" w:rsidRDefault="00000000" w:rsidP="00622932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  <w:r>
        <w:rPr>
          <w:rFonts w:cs="Arial"/>
          <w:szCs w:val="24"/>
        </w:rPr>
        <w:t xml:space="preserve"> </w:t>
      </w:r>
    </w:p>
    <w:p w14:paraId="02B93D79" w14:textId="77777777" w:rsidR="00000000" w:rsidRDefault="00000000" w:rsidP="00622932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</w:t>
      </w:r>
    </w:p>
    <w:p w14:paraId="799AB15E" w14:textId="77777777" w:rsidR="007C6845" w:rsidRDefault="007C6845" w:rsidP="007C684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934D2C" w14:textId="77777777" w:rsidR="007C6845" w:rsidRDefault="007C6845" w:rsidP="007C6845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4046BB9" w14:textId="77777777" w:rsidR="007C6845" w:rsidRDefault="007C6845" w:rsidP="007C684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777ED47" w14:textId="47B4AE97" w:rsidR="00000000" w:rsidRDefault="00000000" w:rsidP="00622932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93"/>
    <w:rsid w:val="00143493"/>
    <w:rsid w:val="004D3A78"/>
    <w:rsid w:val="00522F3E"/>
    <w:rsid w:val="007C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5466"/>
  <w15:docId w15:val="{E1BCAE97-43F0-4A99-93C3-2E84B227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2026-02-27T06:49:00Z</dcterms:created>
  <dcterms:modified xsi:type="dcterms:W3CDTF">2026-02-27T06:53:00Z</dcterms:modified>
</cp:coreProperties>
</file>