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207C" w14:textId="01BC41C4" w:rsidR="00C1630E" w:rsidRPr="00F3059F" w:rsidRDefault="00C1630E" w:rsidP="00C1630E">
      <w:pPr>
        <w:spacing w:line="260" w:lineRule="exact"/>
        <w:rPr>
          <w:rFonts w:ascii="Lato" w:eastAsia="Calibri" w:hAnsi="Lato"/>
          <w:spacing w:val="4"/>
          <w:sz w:val="22"/>
          <w:szCs w:val="22"/>
        </w:rPr>
      </w:pPr>
      <w:r w:rsidRPr="00F3059F">
        <w:rPr>
          <w:rFonts w:ascii="Lato" w:eastAsia="Calibri" w:hAnsi="Lato"/>
          <w:spacing w:val="4"/>
          <w:sz w:val="22"/>
          <w:szCs w:val="22"/>
        </w:rPr>
        <w:t xml:space="preserve">Znak sprawy: </w:t>
      </w:r>
      <w:bookmarkStart w:id="0" w:name="_Hlk109295568"/>
      <w:r w:rsidR="004255CC" w:rsidRPr="00F3059F">
        <w:rPr>
          <w:rFonts w:ascii="Lato" w:eastAsia="Calibri" w:hAnsi="Lato"/>
          <w:spacing w:val="4"/>
          <w:sz w:val="22"/>
          <w:szCs w:val="22"/>
        </w:rPr>
        <w:t>DLI-II.7620.</w:t>
      </w:r>
      <w:bookmarkEnd w:id="0"/>
      <w:r w:rsidR="009332BC" w:rsidRPr="00F3059F">
        <w:rPr>
          <w:rFonts w:ascii="Lato" w:eastAsia="Calibri" w:hAnsi="Lato"/>
          <w:spacing w:val="4"/>
          <w:sz w:val="22"/>
          <w:szCs w:val="22"/>
        </w:rPr>
        <w:t>10.2025.JK.14</w:t>
      </w:r>
    </w:p>
    <w:p w14:paraId="24F3F304" w14:textId="4CFAB70C" w:rsidR="00C1630E" w:rsidRPr="00F3059F" w:rsidRDefault="00C1630E" w:rsidP="0005696F">
      <w:pPr>
        <w:spacing w:after="720" w:line="260" w:lineRule="exact"/>
        <w:rPr>
          <w:rFonts w:ascii="Lato" w:eastAsia="Calibri" w:hAnsi="Lato"/>
          <w:spacing w:val="4"/>
          <w:sz w:val="22"/>
          <w:szCs w:val="22"/>
        </w:rPr>
      </w:pPr>
      <w:r w:rsidRPr="00F3059F">
        <w:rPr>
          <w:rFonts w:ascii="Lato" w:eastAsia="Calibri" w:hAnsi="Lato"/>
          <w:spacing w:val="4"/>
          <w:sz w:val="22"/>
          <w:szCs w:val="22"/>
        </w:rPr>
        <w:t>Warszawa,</w:t>
      </w:r>
      <w:bookmarkStart w:id="1" w:name="ezdDataPodpisu"/>
      <w:r w:rsidRPr="00F3059F">
        <w:rPr>
          <w:rFonts w:ascii="Lato" w:eastAsia="Calibri" w:hAnsi="Lato"/>
          <w:spacing w:val="4"/>
          <w:sz w:val="22"/>
          <w:szCs w:val="22"/>
        </w:rPr>
        <w:t xml:space="preserve"> </w:t>
      </w:r>
      <w:r w:rsidR="00F3059F" w:rsidRPr="00F3059F">
        <w:rPr>
          <w:rFonts w:ascii="Lato" w:eastAsia="Calibri" w:hAnsi="Lato"/>
          <w:spacing w:val="4"/>
          <w:sz w:val="22"/>
          <w:szCs w:val="22"/>
        </w:rPr>
        <w:t xml:space="preserve">5 </w:t>
      </w:r>
      <w:r w:rsidR="000102DF" w:rsidRPr="00F3059F">
        <w:rPr>
          <w:rFonts w:ascii="Lato" w:eastAsia="Calibri" w:hAnsi="Lato"/>
          <w:spacing w:val="4"/>
          <w:sz w:val="22"/>
          <w:szCs w:val="22"/>
        </w:rPr>
        <w:t>czerwca</w:t>
      </w:r>
      <w:r w:rsidRPr="00F3059F">
        <w:rPr>
          <w:rFonts w:ascii="Lato" w:eastAsia="Calibri" w:hAnsi="Lato"/>
          <w:spacing w:val="4"/>
          <w:sz w:val="22"/>
          <w:szCs w:val="22"/>
        </w:rPr>
        <w:t xml:space="preserve"> 202</w:t>
      </w:r>
      <w:r w:rsidR="004255CC" w:rsidRPr="00F3059F">
        <w:rPr>
          <w:rFonts w:ascii="Lato" w:eastAsia="Calibri" w:hAnsi="Lato"/>
          <w:spacing w:val="4"/>
          <w:sz w:val="22"/>
          <w:szCs w:val="22"/>
        </w:rPr>
        <w:t>6</w:t>
      </w:r>
      <w:r w:rsidRPr="00F3059F">
        <w:rPr>
          <w:rFonts w:ascii="Lato" w:eastAsia="Calibri" w:hAnsi="Lato"/>
          <w:spacing w:val="4"/>
          <w:sz w:val="22"/>
          <w:szCs w:val="22"/>
        </w:rPr>
        <w:t xml:space="preserve"> r.</w:t>
      </w:r>
      <w:bookmarkEnd w:id="1"/>
      <w:r w:rsidR="00614D16" w:rsidRPr="00F3059F">
        <w:rPr>
          <w:rFonts w:ascii="Lato" w:eastAsia="Calibri" w:hAnsi="Lato"/>
          <w:spacing w:val="4"/>
          <w:sz w:val="22"/>
          <w:szCs w:val="22"/>
        </w:rPr>
        <w:t xml:space="preserve"> </w:t>
      </w:r>
    </w:p>
    <w:p w14:paraId="415DD280" w14:textId="08309358" w:rsidR="00985935" w:rsidRPr="00F3059F" w:rsidRDefault="00C1630E" w:rsidP="0005696F">
      <w:pPr>
        <w:spacing w:after="360" w:line="240" w:lineRule="exact"/>
        <w:jc w:val="center"/>
        <w:rPr>
          <w:rFonts w:ascii="Lato" w:eastAsia="Calibri" w:hAnsi="Lato"/>
          <w:b/>
          <w:spacing w:val="4"/>
          <w:sz w:val="22"/>
          <w:szCs w:val="22"/>
        </w:rPr>
      </w:pPr>
      <w:r w:rsidRPr="00F3059F">
        <w:rPr>
          <w:rFonts w:ascii="Lato" w:eastAsia="Calibri" w:hAnsi="Lato"/>
          <w:b/>
          <w:spacing w:val="4"/>
          <w:sz w:val="22"/>
          <w:szCs w:val="22"/>
        </w:rPr>
        <w:t>DECYZJA</w:t>
      </w:r>
    </w:p>
    <w:p w14:paraId="6C8085CD" w14:textId="7F441901" w:rsidR="004255CC" w:rsidRPr="00F3059F" w:rsidRDefault="00C34EC2" w:rsidP="00AC7DE9">
      <w:pPr>
        <w:spacing w:after="240" w:line="240" w:lineRule="exact"/>
        <w:jc w:val="both"/>
        <w:outlineLvl w:val="0"/>
        <w:rPr>
          <w:rFonts w:ascii="Lato" w:eastAsia="Calibri" w:hAnsi="Lato" w:cs="Arial"/>
          <w:spacing w:val="4"/>
          <w:sz w:val="22"/>
          <w:szCs w:val="22"/>
          <w:lang w:bidi="pl-PL"/>
        </w:rPr>
      </w:pPr>
      <w:bookmarkStart w:id="2" w:name="_Hlk187401417"/>
      <w:bookmarkStart w:id="3" w:name="_Hlk218846003"/>
      <w:bookmarkStart w:id="4" w:name="_Hlk216511380"/>
      <w:r w:rsidRPr="00F3059F">
        <w:rPr>
          <w:rFonts w:ascii="Lato" w:eastAsia="Calibri" w:hAnsi="Lato" w:cs="Arial"/>
          <w:spacing w:val="4"/>
          <w:sz w:val="22"/>
          <w:szCs w:val="22"/>
        </w:rPr>
        <w:t xml:space="preserve">Na podstawie art. 138 § 1 pkt </w:t>
      </w:r>
      <w:r w:rsidR="009332BC" w:rsidRPr="00F3059F">
        <w:rPr>
          <w:rFonts w:ascii="Lato" w:eastAsia="Calibri" w:hAnsi="Lato" w:cs="Arial"/>
          <w:spacing w:val="4"/>
          <w:sz w:val="22"/>
          <w:szCs w:val="22"/>
        </w:rPr>
        <w:t xml:space="preserve">2 </w:t>
      </w:r>
      <w:bookmarkStart w:id="5" w:name="_Hlk188433681"/>
      <w:r w:rsidRPr="00F3059F">
        <w:rPr>
          <w:rFonts w:ascii="Lato" w:eastAsia="Calibri" w:hAnsi="Lato" w:cs="Arial"/>
          <w:spacing w:val="4"/>
          <w:sz w:val="22"/>
          <w:szCs w:val="22"/>
        </w:rPr>
        <w:t>ustawy z dnia 14 czerwca 1960 r. – Kodeks postępowania administracyjnego</w:t>
      </w:r>
      <w:bookmarkEnd w:id="5"/>
      <w:r w:rsidRPr="00F3059F">
        <w:rPr>
          <w:rFonts w:ascii="Lato" w:eastAsia="Calibri" w:hAnsi="Lato" w:cs="Arial"/>
          <w:spacing w:val="4"/>
          <w:sz w:val="22"/>
          <w:szCs w:val="22"/>
        </w:rPr>
        <w:t xml:space="preserve"> (t.j. Dz.U. z 2025 r. poz. 1691), zwanej dalej „kpa”, oraz art. 9q ust. 5 ustawy z dnia 28 marca 2003 r. o transporcie kolejowym (</w:t>
      </w:r>
      <w:r w:rsidRPr="00F3059F">
        <w:rPr>
          <w:rFonts w:ascii="Lato" w:eastAsia="Calibri" w:hAnsi="Lato" w:cs="Arial"/>
          <w:bCs/>
          <w:spacing w:val="4"/>
          <w:sz w:val="22"/>
          <w:szCs w:val="22"/>
        </w:rPr>
        <w:t>t.j. Dz.U. z 2025 r. poz. 1234</w:t>
      </w:r>
      <w:r w:rsidR="008A18B9" w:rsidRPr="00F3059F">
        <w:rPr>
          <w:rFonts w:ascii="Lato" w:eastAsia="Calibri" w:hAnsi="Lato" w:cs="Arial"/>
          <w:bCs/>
          <w:spacing w:val="4"/>
          <w:sz w:val="22"/>
          <w:szCs w:val="22"/>
        </w:rPr>
        <w:t>, z późn.zm.</w:t>
      </w:r>
      <w:r w:rsidRPr="00F3059F">
        <w:rPr>
          <w:rFonts w:ascii="Lato" w:eastAsia="Calibri" w:hAnsi="Lato" w:cs="Arial"/>
          <w:spacing w:val="4"/>
          <w:sz w:val="22"/>
          <w:szCs w:val="22"/>
        </w:rPr>
        <w:t xml:space="preserve">), zwanej dalej „ustawą o transporcie kolejowym”, po rozpatrzeniu odwołań </w:t>
      </w:r>
      <w:r w:rsidR="009332BC" w:rsidRPr="00F3059F">
        <w:rPr>
          <w:rFonts w:ascii="Lato" w:eastAsia="Calibri" w:hAnsi="Lato" w:cs="Arial"/>
          <w:spacing w:val="4"/>
          <w:sz w:val="22"/>
          <w:szCs w:val="22"/>
        </w:rPr>
        <w:t>Pani A</w:t>
      </w:r>
      <w:r w:rsidR="009C3246">
        <w:rPr>
          <w:rFonts w:ascii="Lato" w:eastAsia="Calibri" w:hAnsi="Lato" w:cs="Arial"/>
          <w:spacing w:val="4"/>
          <w:sz w:val="22"/>
          <w:szCs w:val="22"/>
        </w:rPr>
        <w:t>.</w:t>
      </w:r>
      <w:r w:rsidR="009332BC" w:rsidRPr="00F3059F">
        <w:rPr>
          <w:rFonts w:ascii="Lato" w:eastAsia="Calibri" w:hAnsi="Lato" w:cs="Arial"/>
          <w:spacing w:val="4"/>
          <w:sz w:val="22"/>
          <w:szCs w:val="22"/>
        </w:rPr>
        <w:t xml:space="preserve"> S</w:t>
      </w:r>
      <w:r w:rsidR="009C3246">
        <w:rPr>
          <w:rFonts w:ascii="Lato" w:eastAsia="Calibri" w:hAnsi="Lato" w:cs="Arial"/>
          <w:spacing w:val="4"/>
          <w:sz w:val="22"/>
          <w:szCs w:val="22"/>
        </w:rPr>
        <w:t>.</w:t>
      </w:r>
      <w:r w:rsidR="000102DF" w:rsidRPr="00F3059F">
        <w:rPr>
          <w:rFonts w:ascii="Lato" w:eastAsia="Calibri" w:hAnsi="Lato" w:cs="Arial"/>
          <w:spacing w:val="4"/>
          <w:sz w:val="22"/>
          <w:szCs w:val="22"/>
        </w:rPr>
        <w:t xml:space="preserve">, </w:t>
      </w:r>
      <w:r w:rsidR="009332BC" w:rsidRPr="00F3059F">
        <w:rPr>
          <w:rFonts w:ascii="Lato" w:eastAsia="Calibri" w:hAnsi="Lato" w:cs="Arial"/>
          <w:spacing w:val="4"/>
          <w:sz w:val="22"/>
          <w:szCs w:val="22"/>
        </w:rPr>
        <w:t>Pana A</w:t>
      </w:r>
      <w:r w:rsidR="009C3246">
        <w:rPr>
          <w:rFonts w:ascii="Lato" w:eastAsia="Calibri" w:hAnsi="Lato" w:cs="Arial"/>
          <w:spacing w:val="4"/>
          <w:sz w:val="22"/>
          <w:szCs w:val="22"/>
        </w:rPr>
        <w:t>.</w:t>
      </w:r>
      <w:r w:rsidR="009332BC" w:rsidRPr="00F3059F">
        <w:rPr>
          <w:rFonts w:ascii="Lato" w:eastAsia="Calibri" w:hAnsi="Lato" w:cs="Arial"/>
          <w:spacing w:val="4"/>
          <w:sz w:val="22"/>
          <w:szCs w:val="22"/>
        </w:rPr>
        <w:t xml:space="preserve"> S</w:t>
      </w:r>
      <w:r w:rsidR="009C3246">
        <w:rPr>
          <w:rFonts w:ascii="Lato" w:eastAsia="Calibri" w:hAnsi="Lato" w:cs="Arial"/>
          <w:spacing w:val="4"/>
          <w:sz w:val="22"/>
          <w:szCs w:val="22"/>
        </w:rPr>
        <w:t>.</w:t>
      </w:r>
      <w:r w:rsidR="009332BC" w:rsidRPr="00F3059F">
        <w:rPr>
          <w:rFonts w:ascii="Lato" w:eastAsia="Calibri" w:hAnsi="Lato" w:cs="Arial"/>
          <w:spacing w:val="4"/>
          <w:sz w:val="22"/>
          <w:szCs w:val="22"/>
        </w:rPr>
        <w:t>, Pani R</w:t>
      </w:r>
      <w:r w:rsidR="009C3246">
        <w:rPr>
          <w:rFonts w:ascii="Lato" w:eastAsia="Calibri" w:hAnsi="Lato" w:cs="Arial"/>
          <w:spacing w:val="4"/>
          <w:sz w:val="22"/>
          <w:szCs w:val="22"/>
        </w:rPr>
        <w:t>.</w:t>
      </w:r>
      <w:r w:rsidR="009332BC" w:rsidRPr="00F3059F">
        <w:rPr>
          <w:rFonts w:ascii="Lato" w:eastAsia="Calibri" w:hAnsi="Lato" w:cs="Arial"/>
          <w:spacing w:val="4"/>
          <w:sz w:val="22"/>
          <w:szCs w:val="22"/>
        </w:rPr>
        <w:t xml:space="preserve"> M</w:t>
      </w:r>
      <w:r w:rsidR="009C3246">
        <w:rPr>
          <w:rFonts w:ascii="Lato" w:eastAsia="Calibri" w:hAnsi="Lato" w:cs="Arial"/>
          <w:spacing w:val="4"/>
          <w:sz w:val="22"/>
          <w:szCs w:val="22"/>
        </w:rPr>
        <w:t>.</w:t>
      </w:r>
      <w:r w:rsidR="009332BC" w:rsidRPr="00F3059F">
        <w:rPr>
          <w:rFonts w:ascii="Lato" w:eastAsia="Calibri" w:hAnsi="Lato" w:cs="Arial"/>
          <w:spacing w:val="4"/>
          <w:sz w:val="22"/>
          <w:szCs w:val="22"/>
        </w:rPr>
        <w:t xml:space="preserve"> </w:t>
      </w:r>
      <w:r w:rsidRPr="00F3059F">
        <w:rPr>
          <w:rFonts w:ascii="Lato" w:eastAsia="Calibri" w:hAnsi="Lato" w:cs="Arial"/>
          <w:spacing w:val="4"/>
          <w:sz w:val="22"/>
          <w:szCs w:val="22"/>
        </w:rPr>
        <w:t xml:space="preserve">od decyzji </w:t>
      </w:r>
      <w:r w:rsidR="009332BC" w:rsidRPr="00F3059F">
        <w:rPr>
          <w:rFonts w:ascii="Lato" w:eastAsia="Calibri" w:hAnsi="Lato" w:cs="Arial"/>
          <w:bCs/>
          <w:spacing w:val="4"/>
          <w:sz w:val="22"/>
          <w:szCs w:val="22"/>
        </w:rPr>
        <w:t>Wojewody Kujawsko</w:t>
      </w:r>
      <w:r w:rsidR="000102DF" w:rsidRPr="00F3059F">
        <w:rPr>
          <w:rFonts w:ascii="Lato" w:eastAsia="Calibri" w:hAnsi="Lato" w:cs="Arial"/>
          <w:bCs/>
          <w:spacing w:val="4"/>
          <w:sz w:val="22"/>
          <w:szCs w:val="22"/>
        </w:rPr>
        <w:t>-</w:t>
      </w:r>
      <w:r w:rsidR="009332BC" w:rsidRPr="00F3059F">
        <w:rPr>
          <w:rFonts w:ascii="Lato" w:eastAsia="Calibri" w:hAnsi="Lato" w:cs="Arial"/>
          <w:bCs/>
          <w:spacing w:val="4"/>
          <w:sz w:val="22"/>
          <w:szCs w:val="22"/>
        </w:rPr>
        <w:t xml:space="preserve">Pomorskiego Nr 4/2025 z dnia 10 marca 2025 r., znak: WIn.II.747.4.3.2025.DK, o ustaleniu lokalizacji linii kolejowej dla inwestycji pn.: „Rozbiórka, przebudowa, rozbudowa i budowa obiektu budowlanego pn.: Linia kolejowa nr 201 Nowa Wieś Wielka-Gdynia Port na odcinku Maksymilianowo – Kościerzyna od km </w:t>
      </w:r>
      <w:proofErr w:type="spellStart"/>
      <w:r w:rsidR="009332BC" w:rsidRPr="00F3059F">
        <w:rPr>
          <w:rFonts w:ascii="Lato" w:eastAsia="Calibri" w:hAnsi="Lato" w:cs="Arial"/>
          <w:bCs/>
          <w:spacing w:val="4"/>
          <w:sz w:val="22"/>
          <w:szCs w:val="22"/>
        </w:rPr>
        <w:t>istn</w:t>
      </w:r>
      <w:proofErr w:type="spellEnd"/>
      <w:r w:rsidR="009332BC" w:rsidRPr="00F3059F">
        <w:rPr>
          <w:rFonts w:ascii="Lato" w:eastAsia="Calibri" w:hAnsi="Lato" w:cs="Arial"/>
          <w:bCs/>
          <w:spacing w:val="4"/>
          <w:sz w:val="22"/>
          <w:szCs w:val="22"/>
        </w:rPr>
        <w:t xml:space="preserve">. 37+100 do km </w:t>
      </w:r>
      <w:proofErr w:type="spellStart"/>
      <w:r w:rsidR="009332BC" w:rsidRPr="00F3059F">
        <w:rPr>
          <w:rFonts w:ascii="Lato" w:eastAsia="Calibri" w:hAnsi="Lato" w:cs="Arial"/>
          <w:bCs/>
          <w:spacing w:val="4"/>
          <w:sz w:val="22"/>
          <w:szCs w:val="22"/>
        </w:rPr>
        <w:t>istn</w:t>
      </w:r>
      <w:proofErr w:type="spellEnd"/>
      <w:r w:rsidR="009332BC" w:rsidRPr="00F3059F">
        <w:rPr>
          <w:rFonts w:ascii="Lato" w:eastAsia="Calibri" w:hAnsi="Lato" w:cs="Arial"/>
          <w:bCs/>
          <w:spacing w:val="4"/>
          <w:sz w:val="22"/>
          <w:szCs w:val="22"/>
        </w:rPr>
        <w:t>. 47+770” realizowanej w ramach projektu: „Prace na odcinku Maksymilianowo – Kościerzyna”</w:t>
      </w:r>
      <w:r w:rsidR="004255CC" w:rsidRPr="00F3059F">
        <w:rPr>
          <w:rFonts w:ascii="Lato" w:eastAsia="Calibri" w:hAnsi="Lato" w:cs="Arial"/>
          <w:spacing w:val="4"/>
          <w:sz w:val="22"/>
          <w:szCs w:val="22"/>
          <w:lang w:bidi="pl-PL"/>
        </w:rPr>
        <w:t>,</w:t>
      </w:r>
    </w:p>
    <w:bookmarkEnd w:id="2"/>
    <w:bookmarkEnd w:id="3"/>
    <w:bookmarkEnd w:id="4"/>
    <w:p w14:paraId="6BD6B4E2" w14:textId="77777777" w:rsidR="009332BC" w:rsidRPr="00F3059F" w:rsidRDefault="009332BC" w:rsidP="00C86F32">
      <w:pPr>
        <w:numPr>
          <w:ilvl w:val="0"/>
          <w:numId w:val="1"/>
        </w:numPr>
        <w:tabs>
          <w:tab w:val="left" w:pos="284"/>
        </w:tabs>
        <w:spacing w:after="240" w:line="240" w:lineRule="exact"/>
        <w:ind w:hanging="218"/>
        <w:jc w:val="both"/>
        <w:rPr>
          <w:rFonts w:ascii="Lato" w:hAnsi="Lato" w:cs="Arial"/>
          <w:bCs/>
          <w:spacing w:val="4"/>
          <w:sz w:val="22"/>
          <w:szCs w:val="22"/>
          <w:shd w:val="clear" w:color="auto" w:fill="FFFFFF"/>
          <w:lang w:bidi="pl-PL"/>
        </w:rPr>
      </w:pPr>
      <w:r w:rsidRPr="00F3059F">
        <w:rPr>
          <w:rFonts w:ascii="Lato" w:hAnsi="Lato" w:cs="Arial"/>
          <w:b/>
          <w:bCs/>
          <w:spacing w:val="4"/>
          <w:sz w:val="22"/>
          <w:szCs w:val="22"/>
          <w:shd w:val="clear" w:color="auto" w:fill="FFFFFF"/>
          <w:lang w:bidi="pl-PL"/>
        </w:rPr>
        <w:t>Uchylam</w:t>
      </w:r>
      <w:r w:rsidRPr="00F3059F">
        <w:rPr>
          <w:rFonts w:ascii="Lato" w:hAnsi="Lato" w:cs="Arial"/>
          <w:bCs/>
          <w:spacing w:val="4"/>
          <w:sz w:val="22"/>
          <w:szCs w:val="22"/>
          <w:shd w:val="clear" w:color="auto" w:fill="FFFFFF"/>
          <w:lang w:bidi="pl-PL"/>
        </w:rPr>
        <w:t>:</w:t>
      </w:r>
    </w:p>
    <w:p w14:paraId="26E626CF" w14:textId="4BF90D0C" w:rsidR="009332BC" w:rsidRPr="00F3059F" w:rsidRDefault="009332BC" w:rsidP="00C86F32">
      <w:pPr>
        <w:numPr>
          <w:ilvl w:val="0"/>
          <w:numId w:val="7"/>
        </w:numPr>
        <w:spacing w:after="240" w:line="240" w:lineRule="exact"/>
        <w:ind w:left="567" w:hanging="283"/>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 xml:space="preserve">w rozstrzygnięciu zaskarżonej decyzji, znajdujący się na stronie </w:t>
      </w:r>
      <w:r w:rsidR="0088632E" w:rsidRPr="00F3059F">
        <w:rPr>
          <w:rFonts w:ascii="Lato" w:hAnsi="Lato" w:cs="Arial"/>
          <w:bCs/>
          <w:spacing w:val="4"/>
          <w:sz w:val="22"/>
          <w:szCs w:val="22"/>
          <w:shd w:val="clear" w:color="auto" w:fill="FFFFFF"/>
          <w:lang w:bidi="pl-PL"/>
        </w:rPr>
        <w:t>1</w:t>
      </w:r>
      <w:r w:rsidRPr="00F3059F">
        <w:rPr>
          <w:rFonts w:ascii="Lato" w:hAnsi="Lato" w:cs="Arial"/>
          <w:bCs/>
          <w:spacing w:val="4"/>
          <w:sz w:val="22"/>
          <w:szCs w:val="22"/>
          <w:shd w:val="clear" w:color="auto" w:fill="FFFFFF"/>
          <w:lang w:bidi="pl-PL"/>
        </w:rPr>
        <w:t xml:space="preserve">, w wierszu </w:t>
      </w:r>
      <w:r w:rsidR="0088632E" w:rsidRPr="00F3059F">
        <w:rPr>
          <w:rFonts w:ascii="Lato" w:hAnsi="Lato" w:cs="Arial"/>
          <w:bCs/>
          <w:spacing w:val="4"/>
          <w:sz w:val="22"/>
          <w:szCs w:val="22"/>
          <w:shd w:val="clear" w:color="auto" w:fill="FFFFFF"/>
          <w:lang w:bidi="pl-PL"/>
        </w:rPr>
        <w:t>4</w:t>
      </w:r>
      <w:r w:rsidRPr="00F3059F">
        <w:rPr>
          <w:rFonts w:ascii="Lato" w:hAnsi="Lato" w:cs="Arial"/>
          <w:bCs/>
          <w:spacing w:val="4"/>
          <w:sz w:val="22"/>
          <w:szCs w:val="22"/>
          <w:shd w:val="clear" w:color="auto" w:fill="FFFFFF"/>
          <w:lang w:bidi="pl-PL"/>
        </w:rPr>
        <w:t xml:space="preserve">, licząc od </w:t>
      </w:r>
      <w:r w:rsidR="0088632E" w:rsidRPr="00F3059F">
        <w:rPr>
          <w:rFonts w:ascii="Lato" w:hAnsi="Lato" w:cs="Arial"/>
          <w:bCs/>
          <w:spacing w:val="4"/>
          <w:sz w:val="22"/>
          <w:szCs w:val="22"/>
          <w:shd w:val="clear" w:color="auto" w:fill="FFFFFF"/>
          <w:lang w:bidi="pl-PL"/>
        </w:rPr>
        <w:t>dołu</w:t>
      </w:r>
      <w:r w:rsidRPr="00F3059F">
        <w:rPr>
          <w:rFonts w:ascii="Lato" w:hAnsi="Lato" w:cs="Arial"/>
          <w:bCs/>
          <w:spacing w:val="4"/>
          <w:sz w:val="22"/>
          <w:szCs w:val="22"/>
          <w:shd w:val="clear" w:color="auto" w:fill="FFFFFF"/>
          <w:lang w:bidi="pl-PL"/>
        </w:rPr>
        <w:t xml:space="preserve"> strony, zapis:</w:t>
      </w:r>
    </w:p>
    <w:p w14:paraId="666B8B78" w14:textId="6096FB74" w:rsidR="009332BC" w:rsidRPr="00F3059F" w:rsidRDefault="009332BC" w:rsidP="00C86F32">
      <w:pPr>
        <w:spacing w:after="240" w:line="240" w:lineRule="exact"/>
        <w:ind w:left="567"/>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w:t>
      </w:r>
      <w:r w:rsidR="0088632E" w:rsidRPr="00F3059F">
        <w:rPr>
          <w:rFonts w:ascii="Lato" w:hAnsi="Lato" w:cs="Arial"/>
          <w:bCs/>
          <w:spacing w:val="4"/>
          <w:sz w:val="22"/>
          <w:szCs w:val="22"/>
          <w:shd w:val="clear" w:color="auto" w:fill="FFFFFF"/>
          <w:lang w:bidi="pl-PL"/>
        </w:rPr>
        <w:t>84/3 (84),</w:t>
      </w:r>
      <w:r w:rsidR="00621695" w:rsidRPr="00F3059F">
        <w:rPr>
          <w:rFonts w:ascii="Lato" w:hAnsi="Lato" w:cs="Arial"/>
          <w:bCs/>
          <w:spacing w:val="4"/>
          <w:sz w:val="22"/>
          <w:szCs w:val="22"/>
          <w:shd w:val="clear" w:color="auto" w:fill="FFFFFF"/>
          <w:lang w:bidi="pl-PL"/>
        </w:rPr>
        <w:t xml:space="preserve"> 84/4 (84),</w:t>
      </w:r>
      <w:r w:rsidRPr="00F3059F">
        <w:rPr>
          <w:rFonts w:ascii="Lato" w:hAnsi="Lato" w:cs="Arial"/>
          <w:bCs/>
          <w:spacing w:val="4"/>
          <w:sz w:val="22"/>
          <w:szCs w:val="22"/>
          <w:shd w:val="clear" w:color="auto" w:fill="FFFFFF"/>
          <w:lang w:bidi="pl-PL"/>
        </w:rPr>
        <w:t>”,</w:t>
      </w:r>
    </w:p>
    <w:p w14:paraId="1AF46E39" w14:textId="3EB05213" w:rsidR="0088632E" w:rsidRPr="00F3059F" w:rsidRDefault="0088632E" w:rsidP="00C86F32">
      <w:pPr>
        <w:numPr>
          <w:ilvl w:val="0"/>
          <w:numId w:val="7"/>
        </w:numPr>
        <w:spacing w:after="240" w:line="240" w:lineRule="exact"/>
        <w:ind w:left="567" w:hanging="283"/>
        <w:jc w:val="both"/>
        <w:rPr>
          <w:rFonts w:ascii="Lato" w:hAnsi="Lato" w:cs="Arial"/>
          <w:bCs/>
          <w:spacing w:val="4"/>
          <w:sz w:val="22"/>
          <w:szCs w:val="22"/>
          <w:shd w:val="clear" w:color="auto" w:fill="FFFFFF"/>
          <w:lang w:bidi="pl-PL"/>
        </w:rPr>
      </w:pPr>
      <w:bookmarkStart w:id="6" w:name="_Hlk195189869"/>
      <w:r w:rsidRPr="00F3059F">
        <w:rPr>
          <w:rFonts w:ascii="Lato" w:hAnsi="Lato" w:cs="Arial"/>
          <w:bCs/>
          <w:spacing w:val="4"/>
          <w:sz w:val="22"/>
          <w:szCs w:val="22"/>
          <w:shd w:val="clear" w:color="auto" w:fill="FFFFFF"/>
          <w:lang w:bidi="pl-PL"/>
        </w:rPr>
        <w:t>w rozstrzygnięciu zaskarżonej decyzji, znajdujący się na stronie 2, w wierszu 1, licząc od góry strony, zapis:</w:t>
      </w:r>
    </w:p>
    <w:p w14:paraId="2E352EDD" w14:textId="33AC1978" w:rsidR="0088632E" w:rsidRPr="00F3059F" w:rsidRDefault="0088632E" w:rsidP="00C86F32">
      <w:pPr>
        <w:spacing w:after="240" w:line="240" w:lineRule="exact"/>
        <w:ind w:left="567"/>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„346/6”,</w:t>
      </w:r>
    </w:p>
    <w:p w14:paraId="4BBDC6C0" w14:textId="2894C1E4" w:rsidR="0088632E" w:rsidRPr="00F3059F" w:rsidRDefault="0088632E" w:rsidP="00C86F32">
      <w:pPr>
        <w:numPr>
          <w:ilvl w:val="0"/>
          <w:numId w:val="7"/>
        </w:numPr>
        <w:spacing w:after="240" w:line="240" w:lineRule="exact"/>
        <w:ind w:left="567" w:hanging="283"/>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 xml:space="preserve">w rozstrzygnięciu zaskarżonej decyzji, znajdujący się na stronie 15, w wierszu </w:t>
      </w:r>
      <w:r w:rsidR="00631496" w:rsidRPr="00F3059F">
        <w:rPr>
          <w:rFonts w:ascii="Lato" w:hAnsi="Lato" w:cs="Arial"/>
          <w:bCs/>
          <w:spacing w:val="4"/>
          <w:sz w:val="22"/>
          <w:szCs w:val="22"/>
          <w:shd w:val="clear" w:color="auto" w:fill="FFFFFF"/>
          <w:lang w:bidi="pl-PL"/>
        </w:rPr>
        <w:br/>
      </w:r>
      <w:r w:rsidRPr="00F3059F">
        <w:rPr>
          <w:rFonts w:ascii="Lato" w:hAnsi="Lato" w:cs="Arial"/>
          <w:bCs/>
          <w:spacing w:val="4"/>
          <w:sz w:val="22"/>
          <w:szCs w:val="22"/>
          <w:shd w:val="clear" w:color="auto" w:fill="FFFFFF"/>
          <w:lang w:bidi="pl-PL"/>
        </w:rPr>
        <w:t>14</w:t>
      </w:r>
      <w:r w:rsidR="00631496" w:rsidRPr="00F3059F">
        <w:rPr>
          <w:rFonts w:ascii="Lato" w:hAnsi="Lato" w:cs="Arial"/>
          <w:bCs/>
          <w:spacing w:val="4"/>
          <w:sz w:val="22"/>
          <w:szCs w:val="22"/>
          <w:shd w:val="clear" w:color="auto" w:fill="FFFFFF"/>
          <w:lang w:bidi="pl-PL"/>
        </w:rPr>
        <w:t>-16</w:t>
      </w:r>
      <w:r w:rsidRPr="00F3059F">
        <w:rPr>
          <w:rFonts w:ascii="Lato" w:hAnsi="Lato" w:cs="Arial"/>
          <w:bCs/>
          <w:spacing w:val="4"/>
          <w:sz w:val="22"/>
          <w:szCs w:val="22"/>
          <w:shd w:val="clear" w:color="auto" w:fill="FFFFFF"/>
          <w:lang w:bidi="pl-PL"/>
        </w:rPr>
        <w:t>, licząc od góry strony, zapis:</w:t>
      </w:r>
    </w:p>
    <w:p w14:paraId="4A7E9349" w14:textId="6C59DA65" w:rsidR="0088632E" w:rsidRPr="00F3059F" w:rsidRDefault="0088632E" w:rsidP="00C86F32">
      <w:pPr>
        <w:spacing w:after="240" w:line="240" w:lineRule="exact"/>
        <w:ind w:left="567"/>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w:t>
      </w:r>
      <w:r w:rsidR="00631496" w:rsidRPr="00F3059F">
        <w:rPr>
          <w:rFonts w:ascii="Lato" w:hAnsi="Lato" w:cs="Arial"/>
          <w:bCs/>
          <w:spacing w:val="4"/>
          <w:sz w:val="22"/>
          <w:szCs w:val="22"/>
          <w:shd w:val="clear" w:color="auto" w:fill="FFFFFF"/>
          <w:lang w:bidi="pl-PL"/>
        </w:rPr>
        <w:t>wraz z trzema postanowieniami znak: WOO.420.1.2021.ADS.102,</w:t>
      </w:r>
      <w:r w:rsidR="004527D9" w:rsidRPr="00F3059F">
        <w:rPr>
          <w:rFonts w:ascii="Lato" w:hAnsi="Lato" w:cs="Arial"/>
          <w:bCs/>
          <w:spacing w:val="4"/>
          <w:sz w:val="22"/>
          <w:szCs w:val="22"/>
          <w:shd w:val="clear" w:color="auto" w:fill="FFFFFF"/>
          <w:lang w:bidi="pl-PL"/>
        </w:rPr>
        <w:t xml:space="preserve"> </w:t>
      </w:r>
      <w:r w:rsidR="00631496" w:rsidRPr="00F3059F">
        <w:rPr>
          <w:rFonts w:ascii="Lato" w:hAnsi="Lato" w:cs="Arial"/>
          <w:bCs/>
          <w:spacing w:val="4"/>
          <w:sz w:val="22"/>
          <w:szCs w:val="22"/>
          <w:shd w:val="clear" w:color="auto" w:fill="FFFFFF"/>
          <w:lang w:bidi="pl-PL"/>
        </w:rPr>
        <w:t>WOO.420.1.2021.ADS.108, WOO.420.1.2021.ADS.111.</w:t>
      </w:r>
      <w:r w:rsidRPr="00F3059F">
        <w:rPr>
          <w:rFonts w:ascii="Lato" w:hAnsi="Lato" w:cs="Arial"/>
          <w:bCs/>
          <w:spacing w:val="4"/>
          <w:sz w:val="22"/>
          <w:szCs w:val="22"/>
          <w:shd w:val="clear" w:color="auto" w:fill="FFFFFF"/>
          <w:lang w:bidi="pl-PL"/>
        </w:rPr>
        <w:t>”,</w:t>
      </w:r>
    </w:p>
    <w:p w14:paraId="7B34D267" w14:textId="3020EE16" w:rsidR="002C3C10" w:rsidRPr="00F3059F" w:rsidRDefault="002C3C10" w:rsidP="0005696F">
      <w:pPr>
        <w:numPr>
          <w:ilvl w:val="0"/>
          <w:numId w:val="4"/>
        </w:numPr>
        <w:spacing w:after="240" w:line="240" w:lineRule="exact"/>
        <w:ind w:left="567" w:hanging="283"/>
        <w:jc w:val="both"/>
        <w:rPr>
          <w:rFonts w:ascii="Lato" w:hAnsi="Lato" w:cs="Arial"/>
          <w:spacing w:val="4"/>
          <w:sz w:val="22"/>
          <w:szCs w:val="22"/>
        </w:rPr>
      </w:pPr>
      <w:r w:rsidRPr="00F3059F">
        <w:rPr>
          <w:rFonts w:ascii="Lato" w:hAnsi="Lato" w:cs="Arial"/>
          <w:bCs/>
          <w:spacing w:val="4"/>
          <w:sz w:val="22"/>
          <w:szCs w:val="22"/>
          <w:shd w:val="clear" w:color="auto" w:fill="FFFFFF"/>
          <w:lang w:bidi="pl-PL"/>
        </w:rPr>
        <w:t xml:space="preserve">w rozstrzygnięciu zaskarżonej decyzji, </w:t>
      </w:r>
      <w:r w:rsidR="00621695" w:rsidRPr="00F3059F">
        <w:rPr>
          <w:rFonts w:ascii="Lato" w:hAnsi="Lato" w:cs="Arial"/>
          <w:bCs/>
          <w:spacing w:val="4"/>
          <w:sz w:val="22"/>
          <w:szCs w:val="22"/>
          <w:shd w:val="clear" w:color="auto" w:fill="FFFFFF"/>
          <w:lang w:bidi="pl-PL"/>
        </w:rPr>
        <w:t xml:space="preserve">tabelę znajdującą się w </w:t>
      </w:r>
      <w:r w:rsidRPr="00F3059F">
        <w:rPr>
          <w:rFonts w:ascii="Lato" w:hAnsi="Lato" w:cs="Arial"/>
          <w:bCs/>
          <w:spacing w:val="4"/>
          <w:sz w:val="22"/>
          <w:szCs w:val="22"/>
          <w:shd w:val="clear" w:color="auto" w:fill="FFFFFF"/>
          <w:lang w:bidi="pl-PL"/>
        </w:rPr>
        <w:t xml:space="preserve">pkt VI </w:t>
      </w:r>
      <w:r w:rsidRPr="00F3059F">
        <w:rPr>
          <w:rFonts w:ascii="Lato" w:hAnsi="Lato" w:cs="Arial"/>
          <w:spacing w:val="4"/>
          <w:sz w:val="22"/>
          <w:szCs w:val="22"/>
        </w:rPr>
        <w:t xml:space="preserve">– w zakresie pozycji nr 78 i </w:t>
      </w:r>
      <w:r w:rsidR="000B558A" w:rsidRPr="00F3059F">
        <w:rPr>
          <w:rFonts w:ascii="Lato" w:hAnsi="Lato" w:cs="Arial"/>
          <w:spacing w:val="4"/>
          <w:sz w:val="22"/>
          <w:szCs w:val="22"/>
        </w:rPr>
        <w:t xml:space="preserve">nr </w:t>
      </w:r>
      <w:r w:rsidRPr="00F3059F">
        <w:rPr>
          <w:rFonts w:ascii="Lato" w:hAnsi="Lato" w:cs="Arial"/>
          <w:spacing w:val="4"/>
          <w:sz w:val="22"/>
          <w:szCs w:val="22"/>
        </w:rPr>
        <w:t xml:space="preserve">79 (strona 18), </w:t>
      </w:r>
    </w:p>
    <w:p w14:paraId="606F97ED" w14:textId="25FB535B" w:rsidR="006355C5" w:rsidRPr="00F3059F" w:rsidRDefault="006355C5" w:rsidP="00C86F32">
      <w:pPr>
        <w:numPr>
          <w:ilvl w:val="0"/>
          <w:numId w:val="4"/>
        </w:numPr>
        <w:spacing w:after="240" w:line="240" w:lineRule="exact"/>
        <w:jc w:val="both"/>
        <w:rPr>
          <w:rFonts w:ascii="Lato" w:hAnsi="Lato" w:cs="Arial"/>
          <w:spacing w:val="4"/>
          <w:sz w:val="22"/>
          <w:szCs w:val="22"/>
        </w:rPr>
      </w:pPr>
      <w:r w:rsidRPr="00F3059F">
        <w:rPr>
          <w:rFonts w:ascii="Lato" w:hAnsi="Lato" w:cs="Arial"/>
          <w:bCs/>
          <w:spacing w:val="4"/>
          <w:sz w:val="22"/>
          <w:szCs w:val="22"/>
          <w:shd w:val="clear" w:color="auto" w:fill="FFFFFF"/>
          <w:lang w:bidi="pl-PL"/>
        </w:rPr>
        <w:t xml:space="preserve">w rozstrzygnięciu zaskarżonej decyzji, </w:t>
      </w:r>
      <w:r w:rsidR="00621695" w:rsidRPr="00F3059F">
        <w:rPr>
          <w:rFonts w:ascii="Lato" w:hAnsi="Lato" w:cs="Arial"/>
          <w:bCs/>
          <w:spacing w:val="4"/>
          <w:sz w:val="22"/>
          <w:szCs w:val="22"/>
          <w:shd w:val="clear" w:color="auto" w:fill="FFFFFF"/>
          <w:lang w:bidi="pl-PL"/>
        </w:rPr>
        <w:t xml:space="preserve">tabelę </w:t>
      </w:r>
      <w:r w:rsidRPr="00F3059F">
        <w:rPr>
          <w:rFonts w:ascii="Lato" w:hAnsi="Lato" w:cs="Arial"/>
          <w:bCs/>
          <w:spacing w:val="4"/>
          <w:sz w:val="22"/>
          <w:szCs w:val="22"/>
          <w:shd w:val="clear" w:color="auto" w:fill="FFFFFF"/>
          <w:lang w:bidi="pl-PL"/>
        </w:rPr>
        <w:t>znajdując</w:t>
      </w:r>
      <w:r w:rsidR="00621695" w:rsidRPr="00F3059F">
        <w:rPr>
          <w:rFonts w:ascii="Lato" w:hAnsi="Lato" w:cs="Arial"/>
          <w:bCs/>
          <w:spacing w:val="4"/>
          <w:sz w:val="22"/>
          <w:szCs w:val="22"/>
          <w:shd w:val="clear" w:color="auto" w:fill="FFFFFF"/>
          <w:lang w:bidi="pl-PL"/>
        </w:rPr>
        <w:t>ą</w:t>
      </w:r>
      <w:r w:rsidRPr="00F3059F">
        <w:rPr>
          <w:rFonts w:ascii="Lato" w:hAnsi="Lato" w:cs="Arial"/>
          <w:bCs/>
          <w:spacing w:val="4"/>
          <w:sz w:val="22"/>
          <w:szCs w:val="22"/>
          <w:shd w:val="clear" w:color="auto" w:fill="FFFFFF"/>
          <w:lang w:bidi="pl-PL"/>
        </w:rPr>
        <w:t xml:space="preserve"> się w pkt VII </w:t>
      </w:r>
      <w:r w:rsidRPr="00F3059F">
        <w:rPr>
          <w:rFonts w:ascii="Lato" w:hAnsi="Lato" w:cs="Arial"/>
          <w:spacing w:val="4"/>
          <w:sz w:val="22"/>
          <w:szCs w:val="22"/>
        </w:rPr>
        <w:t xml:space="preserve">– w zakresie pozycji nr 30 (strona 25), </w:t>
      </w:r>
    </w:p>
    <w:p w14:paraId="793D7749" w14:textId="3C0E1BF8" w:rsidR="00F470D7" w:rsidRPr="00F3059F" w:rsidRDefault="00F470D7" w:rsidP="00C86F32">
      <w:pPr>
        <w:numPr>
          <w:ilvl w:val="0"/>
          <w:numId w:val="4"/>
        </w:numPr>
        <w:spacing w:after="240" w:line="240" w:lineRule="exact"/>
        <w:jc w:val="both"/>
        <w:rPr>
          <w:rFonts w:ascii="Lato" w:hAnsi="Lato" w:cs="Arial"/>
          <w:spacing w:val="4"/>
          <w:sz w:val="22"/>
          <w:szCs w:val="22"/>
        </w:rPr>
      </w:pPr>
      <w:r w:rsidRPr="00F3059F">
        <w:rPr>
          <w:rFonts w:ascii="Lato" w:hAnsi="Lato" w:cs="Arial"/>
          <w:bCs/>
          <w:spacing w:val="4"/>
          <w:sz w:val="22"/>
          <w:szCs w:val="22"/>
          <w:shd w:val="clear" w:color="auto" w:fill="FFFFFF"/>
          <w:lang w:bidi="pl-PL"/>
        </w:rPr>
        <w:t xml:space="preserve">w rozstrzygnięciu zaskarżonej decyzji, </w:t>
      </w:r>
      <w:r w:rsidR="00A939AB" w:rsidRPr="00F3059F">
        <w:rPr>
          <w:rFonts w:ascii="Lato" w:hAnsi="Lato" w:cs="Arial"/>
          <w:bCs/>
          <w:spacing w:val="4"/>
          <w:sz w:val="22"/>
          <w:szCs w:val="22"/>
          <w:shd w:val="clear" w:color="auto" w:fill="FFFFFF"/>
          <w:lang w:bidi="pl-PL"/>
        </w:rPr>
        <w:t xml:space="preserve">tabelę </w:t>
      </w:r>
      <w:r w:rsidRPr="00F3059F">
        <w:rPr>
          <w:rFonts w:ascii="Lato" w:hAnsi="Lato" w:cs="Arial"/>
          <w:bCs/>
          <w:spacing w:val="4"/>
          <w:sz w:val="22"/>
          <w:szCs w:val="22"/>
          <w:shd w:val="clear" w:color="auto" w:fill="FFFFFF"/>
          <w:lang w:bidi="pl-PL"/>
        </w:rPr>
        <w:t>znajdując</w:t>
      </w:r>
      <w:r w:rsidR="00A939AB" w:rsidRPr="00F3059F">
        <w:rPr>
          <w:rFonts w:ascii="Lato" w:hAnsi="Lato" w:cs="Arial"/>
          <w:bCs/>
          <w:spacing w:val="4"/>
          <w:sz w:val="22"/>
          <w:szCs w:val="22"/>
          <w:shd w:val="clear" w:color="auto" w:fill="FFFFFF"/>
          <w:lang w:bidi="pl-PL"/>
        </w:rPr>
        <w:t>ą</w:t>
      </w:r>
      <w:r w:rsidRPr="00F3059F">
        <w:rPr>
          <w:rFonts w:ascii="Lato" w:hAnsi="Lato" w:cs="Arial"/>
          <w:bCs/>
          <w:spacing w:val="4"/>
          <w:sz w:val="22"/>
          <w:szCs w:val="22"/>
          <w:shd w:val="clear" w:color="auto" w:fill="FFFFFF"/>
          <w:lang w:bidi="pl-PL"/>
        </w:rPr>
        <w:t xml:space="preserve"> się w pkt IX</w:t>
      </w:r>
      <w:r w:rsidRPr="00F3059F">
        <w:rPr>
          <w:rFonts w:ascii="Lato" w:hAnsi="Lato" w:cs="Arial"/>
          <w:spacing w:val="4"/>
          <w:sz w:val="22"/>
          <w:szCs w:val="22"/>
        </w:rPr>
        <w:t xml:space="preserve">– w zakresie pozycji nr 22 (strona 30), </w:t>
      </w:r>
    </w:p>
    <w:p w14:paraId="5FFBEF55" w14:textId="4FD9C3DC" w:rsidR="00F25C19" w:rsidRPr="00F3059F" w:rsidRDefault="00F25C19" w:rsidP="00C86F32">
      <w:pPr>
        <w:pStyle w:val="Akapitzlist"/>
        <w:numPr>
          <w:ilvl w:val="0"/>
          <w:numId w:val="4"/>
        </w:numPr>
        <w:spacing w:after="240" w:line="240" w:lineRule="exact"/>
        <w:ind w:left="641" w:hanging="357"/>
        <w:contextualSpacing w:val="0"/>
        <w:jc w:val="both"/>
        <w:rPr>
          <w:rFonts w:ascii="Lato" w:hAnsi="Lato" w:cs="Arial"/>
          <w:spacing w:val="4"/>
          <w:sz w:val="22"/>
          <w:szCs w:val="22"/>
        </w:rPr>
      </w:pPr>
      <w:r w:rsidRPr="00F3059F">
        <w:rPr>
          <w:rFonts w:ascii="Lato" w:hAnsi="Lato" w:cs="Arial"/>
          <w:spacing w:val="4"/>
          <w:sz w:val="22"/>
          <w:szCs w:val="22"/>
        </w:rPr>
        <w:t xml:space="preserve">w rozstrzygnięciu zaskarżonej decyzji, znajdujący się na stronie 34, w wierszu </w:t>
      </w:r>
      <w:r w:rsidRPr="00F3059F">
        <w:rPr>
          <w:rFonts w:ascii="Lato" w:hAnsi="Lato" w:cs="Arial"/>
          <w:spacing w:val="4"/>
          <w:sz w:val="22"/>
          <w:szCs w:val="22"/>
        </w:rPr>
        <w:br/>
        <w:t>1-6, licząc od góry strony, zapis:</w:t>
      </w:r>
    </w:p>
    <w:p w14:paraId="4E4D31A4" w14:textId="77777777" w:rsidR="00A939AB" w:rsidRPr="00F3059F" w:rsidRDefault="00F25C19" w:rsidP="00A939AB">
      <w:pPr>
        <w:pStyle w:val="Akapitzlist"/>
        <w:spacing w:after="240" w:line="240" w:lineRule="exact"/>
        <w:ind w:left="641"/>
        <w:contextualSpacing w:val="0"/>
        <w:jc w:val="both"/>
        <w:rPr>
          <w:rFonts w:ascii="Lato" w:eastAsiaTheme="minorHAnsi" w:hAnsi="Lato"/>
          <w:color w:val="000000"/>
          <w:spacing w:val="4"/>
          <w:sz w:val="22"/>
          <w:szCs w:val="22"/>
          <w:lang w:eastAsia="en-US"/>
        </w:rPr>
      </w:pPr>
      <w:r w:rsidRPr="00F3059F">
        <w:rPr>
          <w:rFonts w:ascii="Lato" w:eastAsiaTheme="minorHAnsi" w:hAnsi="Lato"/>
          <w:b/>
          <w:bCs/>
          <w:color w:val="000000"/>
          <w:spacing w:val="4"/>
          <w:sz w:val="22"/>
          <w:szCs w:val="22"/>
          <w:lang w:eastAsia="en-US"/>
        </w:rPr>
        <w:t xml:space="preserve">„XII. Oznaczenie nieruchomości, </w:t>
      </w:r>
      <w:r w:rsidRPr="00F3059F">
        <w:rPr>
          <w:rFonts w:ascii="Lato" w:eastAsiaTheme="minorHAnsi" w:hAnsi="Lato"/>
          <w:color w:val="000000"/>
          <w:spacing w:val="4"/>
          <w:sz w:val="22"/>
          <w:szCs w:val="22"/>
          <w:lang w:eastAsia="en-US"/>
        </w:rPr>
        <w:t xml:space="preserve">na których planowana jest </w:t>
      </w:r>
      <w:r w:rsidRPr="00F3059F">
        <w:rPr>
          <w:rFonts w:ascii="Lato" w:eastAsiaTheme="minorHAnsi" w:hAnsi="Lato"/>
          <w:b/>
          <w:bCs/>
          <w:color w:val="000000"/>
          <w:spacing w:val="4"/>
          <w:sz w:val="22"/>
          <w:szCs w:val="22"/>
          <w:lang w:eastAsia="en-US"/>
        </w:rPr>
        <w:t xml:space="preserve">budowa lub przebudowa dróg wojewódzkich, powiatowych i gminnych </w:t>
      </w:r>
      <w:r w:rsidRPr="00F3059F">
        <w:rPr>
          <w:rFonts w:ascii="Lato" w:eastAsiaTheme="minorHAnsi" w:hAnsi="Lato"/>
          <w:color w:val="000000"/>
          <w:spacing w:val="4"/>
          <w:sz w:val="22"/>
          <w:szCs w:val="22"/>
          <w:lang w:eastAsia="en-US"/>
        </w:rPr>
        <w:t xml:space="preserve">(art. 9s ust. 3e pkt 2u.t.k.), które staną się własnością samorządu województwa, powiatu lub gminy. </w:t>
      </w:r>
    </w:p>
    <w:p w14:paraId="0E3C6313" w14:textId="48A71E96" w:rsidR="00FD0A3A" w:rsidRPr="00F3059F" w:rsidRDefault="00F25C19" w:rsidP="0005696F">
      <w:pPr>
        <w:pStyle w:val="Akapitzlist"/>
        <w:spacing w:after="240" w:line="240" w:lineRule="exact"/>
        <w:ind w:left="641"/>
        <w:contextualSpacing w:val="0"/>
        <w:jc w:val="both"/>
        <w:rPr>
          <w:rFonts w:ascii="Lato" w:eastAsiaTheme="minorHAnsi" w:hAnsi="Lato"/>
          <w:color w:val="000000"/>
          <w:spacing w:val="4"/>
          <w:sz w:val="22"/>
          <w:szCs w:val="22"/>
          <w:lang w:eastAsia="en-US"/>
        </w:rPr>
      </w:pPr>
      <w:r w:rsidRPr="00F3059F">
        <w:rPr>
          <w:rFonts w:ascii="Lato" w:eastAsiaTheme="minorHAnsi" w:hAnsi="Lato"/>
          <w:color w:val="000000"/>
          <w:spacing w:val="4"/>
          <w:sz w:val="22"/>
          <w:szCs w:val="22"/>
          <w:lang w:eastAsia="en-US"/>
        </w:rPr>
        <w:lastRenderedPageBreak/>
        <w:t>Określam nieruchomości przeznaczone pod inwestycję, które z dniem ostateczności decyzji staną się własnością samorządu województwa, powiatu lub gminy - zgodnie z poniższą tabelą:”.</w:t>
      </w:r>
    </w:p>
    <w:p w14:paraId="247AE477" w14:textId="6EB34959" w:rsidR="00FD0A3A" w:rsidRPr="00F3059F" w:rsidRDefault="00FD0A3A" w:rsidP="0005696F">
      <w:pPr>
        <w:pStyle w:val="Akapitzlist"/>
        <w:numPr>
          <w:ilvl w:val="0"/>
          <w:numId w:val="20"/>
        </w:numPr>
        <w:spacing w:after="240" w:line="240" w:lineRule="exact"/>
        <w:jc w:val="both"/>
        <w:rPr>
          <w:rFonts w:ascii="Lato" w:eastAsiaTheme="minorHAnsi" w:hAnsi="Lato"/>
          <w:color w:val="000000"/>
          <w:spacing w:val="4"/>
          <w:sz w:val="22"/>
          <w:szCs w:val="22"/>
          <w:lang w:eastAsia="en-US"/>
        </w:rPr>
      </w:pPr>
      <w:r w:rsidRPr="00F3059F">
        <w:rPr>
          <w:rFonts w:ascii="Lato" w:eastAsiaTheme="minorHAnsi" w:hAnsi="Lato"/>
          <w:color w:val="000000"/>
          <w:spacing w:val="4"/>
          <w:sz w:val="22"/>
          <w:szCs w:val="22"/>
          <w:lang w:eastAsia="en-US"/>
        </w:rPr>
        <w:t>w rozstrzygnięciu zaskarżonej decyzji, znajdujący się na stronie 34, w wierszu 11, licząc od góry strony, zapis:</w:t>
      </w:r>
    </w:p>
    <w:p w14:paraId="02ECC16B" w14:textId="2BFB1D0A" w:rsidR="00904F00" w:rsidRPr="00F3059F" w:rsidRDefault="00904F00" w:rsidP="0005696F">
      <w:pPr>
        <w:spacing w:after="240" w:line="240" w:lineRule="exact"/>
        <w:ind w:left="680"/>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w:t>
      </w:r>
      <w:r w:rsidRPr="00F3059F">
        <w:rPr>
          <w:rFonts w:ascii="Lato" w:hAnsi="Lato" w:cs="Arial"/>
          <w:b/>
          <w:spacing w:val="4"/>
          <w:sz w:val="22"/>
          <w:szCs w:val="22"/>
          <w:shd w:val="clear" w:color="auto" w:fill="FFFFFF"/>
          <w:lang w:bidi="pl-PL"/>
        </w:rPr>
        <w:t>Zarządca drogi gminnej</w:t>
      </w:r>
      <w:r w:rsidRPr="00F3059F">
        <w:rPr>
          <w:rFonts w:ascii="Lato" w:hAnsi="Lato" w:cs="Arial"/>
          <w:bCs/>
          <w:spacing w:val="4"/>
          <w:sz w:val="22"/>
          <w:szCs w:val="22"/>
          <w:shd w:val="clear" w:color="auto" w:fill="FFFFFF"/>
          <w:lang w:bidi="pl-PL"/>
        </w:rPr>
        <w:t>”,</w:t>
      </w:r>
    </w:p>
    <w:p w14:paraId="75CAA857" w14:textId="390BA948" w:rsidR="00904F00" w:rsidRPr="00F3059F" w:rsidRDefault="00904F00" w:rsidP="00904F00">
      <w:pPr>
        <w:numPr>
          <w:ilvl w:val="0"/>
          <w:numId w:val="4"/>
        </w:numPr>
        <w:spacing w:after="240" w:line="240" w:lineRule="exact"/>
        <w:jc w:val="both"/>
        <w:rPr>
          <w:rFonts w:ascii="Lato" w:hAnsi="Lato" w:cs="Arial"/>
          <w:spacing w:val="4"/>
          <w:sz w:val="22"/>
          <w:szCs w:val="22"/>
        </w:rPr>
      </w:pPr>
      <w:r w:rsidRPr="00F3059F">
        <w:rPr>
          <w:rFonts w:ascii="Lato" w:hAnsi="Lato" w:cs="Arial"/>
          <w:bCs/>
          <w:spacing w:val="4"/>
          <w:sz w:val="22"/>
          <w:szCs w:val="22"/>
          <w:shd w:val="clear" w:color="auto" w:fill="FFFFFF"/>
          <w:lang w:bidi="pl-PL"/>
        </w:rPr>
        <w:t xml:space="preserve">w rozstrzygnięciu zaskarżonej decyzji, </w:t>
      </w:r>
      <w:r w:rsidR="00A939AB" w:rsidRPr="00F3059F">
        <w:rPr>
          <w:rFonts w:ascii="Lato" w:hAnsi="Lato" w:cs="Arial"/>
          <w:bCs/>
          <w:spacing w:val="4"/>
          <w:sz w:val="22"/>
          <w:szCs w:val="22"/>
          <w:shd w:val="clear" w:color="auto" w:fill="FFFFFF"/>
          <w:lang w:bidi="pl-PL"/>
        </w:rPr>
        <w:t xml:space="preserve">tabelę </w:t>
      </w:r>
      <w:r w:rsidRPr="00F3059F">
        <w:rPr>
          <w:rFonts w:ascii="Lato" w:hAnsi="Lato" w:cs="Arial"/>
          <w:bCs/>
          <w:spacing w:val="4"/>
          <w:sz w:val="22"/>
          <w:szCs w:val="22"/>
          <w:shd w:val="clear" w:color="auto" w:fill="FFFFFF"/>
          <w:lang w:bidi="pl-PL"/>
        </w:rPr>
        <w:t>znajdując</w:t>
      </w:r>
      <w:r w:rsidR="00A939AB" w:rsidRPr="00F3059F">
        <w:rPr>
          <w:rFonts w:ascii="Lato" w:hAnsi="Lato" w:cs="Arial"/>
          <w:bCs/>
          <w:spacing w:val="4"/>
          <w:sz w:val="22"/>
          <w:szCs w:val="22"/>
          <w:shd w:val="clear" w:color="auto" w:fill="FFFFFF"/>
          <w:lang w:bidi="pl-PL"/>
        </w:rPr>
        <w:t>ą</w:t>
      </w:r>
      <w:r w:rsidRPr="00F3059F">
        <w:rPr>
          <w:rFonts w:ascii="Lato" w:hAnsi="Lato" w:cs="Arial"/>
          <w:bCs/>
          <w:spacing w:val="4"/>
          <w:sz w:val="22"/>
          <w:szCs w:val="22"/>
          <w:shd w:val="clear" w:color="auto" w:fill="FFFFFF"/>
          <w:lang w:bidi="pl-PL"/>
        </w:rPr>
        <w:t xml:space="preserve"> się w pkt XIV</w:t>
      </w:r>
      <w:r w:rsidRPr="00F3059F">
        <w:rPr>
          <w:rFonts w:ascii="Lato" w:hAnsi="Lato" w:cs="Arial"/>
          <w:spacing w:val="4"/>
          <w:sz w:val="22"/>
          <w:szCs w:val="22"/>
        </w:rPr>
        <w:t xml:space="preserve">– w zakresie pozycji nr 5 (strona 36), </w:t>
      </w:r>
    </w:p>
    <w:p w14:paraId="7A8C29C2" w14:textId="0E43E129" w:rsidR="0095739A" w:rsidRPr="00F3059F" w:rsidRDefault="0095739A" w:rsidP="0095739A">
      <w:pPr>
        <w:numPr>
          <w:ilvl w:val="0"/>
          <w:numId w:val="4"/>
        </w:numPr>
        <w:spacing w:after="240" w:line="240" w:lineRule="exact"/>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w rozstrzygnięciu zaskarżonej decyzji, znajdujący się na stronie 38, w wierszu 19, licząc od góry strony, zapis:</w:t>
      </w:r>
    </w:p>
    <w:p w14:paraId="4A5BE837" w14:textId="366097AC" w:rsidR="002C3C10" w:rsidRPr="00F3059F" w:rsidRDefault="0095739A" w:rsidP="00916F8D">
      <w:pPr>
        <w:spacing w:after="240" w:line="240" w:lineRule="exact"/>
        <w:ind w:left="567"/>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„84/4 (84)”,</w:t>
      </w:r>
    </w:p>
    <w:p w14:paraId="41801D18" w14:textId="1A89E240" w:rsidR="00916F8D" w:rsidRPr="00F3059F" w:rsidRDefault="009332BC" w:rsidP="004D0970">
      <w:pPr>
        <w:numPr>
          <w:ilvl w:val="0"/>
          <w:numId w:val="4"/>
        </w:numPr>
        <w:spacing w:after="240" w:line="240" w:lineRule="exact"/>
        <w:ind w:left="567" w:hanging="283"/>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rysun</w:t>
      </w:r>
      <w:r w:rsidR="00A939AB" w:rsidRPr="00F3059F">
        <w:rPr>
          <w:rFonts w:ascii="Lato" w:hAnsi="Lato" w:cs="Arial"/>
          <w:bCs/>
          <w:spacing w:val="4"/>
          <w:sz w:val="22"/>
          <w:szCs w:val="22"/>
          <w:shd w:val="clear" w:color="auto" w:fill="FFFFFF"/>
          <w:lang w:bidi="pl-PL"/>
        </w:rPr>
        <w:t>ki</w:t>
      </w:r>
      <w:r w:rsidRPr="00F3059F">
        <w:rPr>
          <w:rFonts w:ascii="Lato" w:hAnsi="Lato" w:cs="Arial"/>
          <w:bCs/>
          <w:spacing w:val="4"/>
          <w:sz w:val="22"/>
          <w:szCs w:val="22"/>
          <w:shd w:val="clear" w:color="auto" w:fill="FFFFFF"/>
          <w:lang w:bidi="pl-PL"/>
        </w:rPr>
        <w:t xml:space="preserve"> nr </w:t>
      </w:r>
      <w:r w:rsidR="00916F8D" w:rsidRPr="00F3059F">
        <w:rPr>
          <w:rFonts w:ascii="Lato" w:hAnsi="Lato" w:cs="Arial"/>
          <w:bCs/>
          <w:spacing w:val="4"/>
          <w:sz w:val="22"/>
          <w:szCs w:val="22"/>
          <w:shd w:val="clear" w:color="auto" w:fill="FFFFFF"/>
          <w:lang w:bidi="pl-PL"/>
        </w:rPr>
        <w:t>2.10</w:t>
      </w:r>
      <w:r w:rsidR="004D0970" w:rsidRPr="00F3059F">
        <w:rPr>
          <w:rFonts w:ascii="Lato" w:hAnsi="Lato" w:cs="Arial"/>
          <w:bCs/>
          <w:spacing w:val="4"/>
          <w:sz w:val="22"/>
          <w:szCs w:val="22"/>
          <w:shd w:val="clear" w:color="auto" w:fill="FFFFFF"/>
          <w:lang w:bidi="pl-PL"/>
        </w:rPr>
        <w:t xml:space="preserve">, nr 2.11, nr 2.12  </w:t>
      </w:r>
      <w:r w:rsidR="00916F8D" w:rsidRPr="00F3059F">
        <w:rPr>
          <w:rFonts w:ascii="Lato" w:hAnsi="Lato" w:cs="Arial"/>
          <w:bCs/>
          <w:spacing w:val="4"/>
          <w:sz w:val="22"/>
          <w:szCs w:val="22"/>
          <w:shd w:val="clear" w:color="auto" w:fill="FFFFFF"/>
          <w:lang w:bidi="pl-PL"/>
        </w:rPr>
        <w:t>mapy w skali 1:500 przedstawiającej proponowany przebieg linii kolejowej</w:t>
      </w:r>
      <w:r w:rsidR="00A939AB" w:rsidRPr="00F3059F">
        <w:rPr>
          <w:rFonts w:ascii="Lato" w:hAnsi="Lato" w:cs="Arial"/>
          <w:bCs/>
          <w:spacing w:val="4"/>
          <w:sz w:val="22"/>
          <w:szCs w:val="22"/>
          <w:shd w:val="clear" w:color="auto" w:fill="FFFFFF"/>
          <w:lang w:bidi="pl-PL"/>
        </w:rPr>
        <w:t xml:space="preserve">, </w:t>
      </w:r>
      <w:r w:rsidR="00916F8D" w:rsidRPr="00F3059F">
        <w:rPr>
          <w:rFonts w:ascii="Lato" w:hAnsi="Lato" w:cs="Arial"/>
          <w:bCs/>
          <w:spacing w:val="4"/>
          <w:sz w:val="22"/>
          <w:szCs w:val="22"/>
          <w:shd w:val="clear" w:color="auto" w:fill="FFFFFF"/>
          <w:lang w:bidi="pl-PL"/>
        </w:rPr>
        <w:t xml:space="preserve">z zaznaczeniem terenu niezbędnego dla planowanych obiektów budowlanych oraz </w:t>
      </w:r>
      <w:r w:rsidR="004D0970" w:rsidRPr="00F3059F">
        <w:rPr>
          <w:rFonts w:ascii="Lato" w:hAnsi="Lato" w:cs="Arial"/>
          <w:bCs/>
          <w:spacing w:val="4"/>
          <w:sz w:val="22"/>
          <w:szCs w:val="22"/>
          <w:shd w:val="clear" w:color="auto" w:fill="FFFFFF"/>
          <w:lang w:bidi="pl-PL"/>
        </w:rPr>
        <w:t xml:space="preserve">określającej </w:t>
      </w:r>
      <w:r w:rsidR="00A939AB" w:rsidRPr="00F3059F">
        <w:rPr>
          <w:rFonts w:ascii="Lato" w:hAnsi="Lato" w:cs="Arial"/>
          <w:bCs/>
          <w:spacing w:val="4"/>
          <w:sz w:val="22"/>
          <w:szCs w:val="22"/>
          <w:shd w:val="clear" w:color="auto" w:fill="FFFFFF"/>
          <w:lang w:bidi="pl-PL"/>
        </w:rPr>
        <w:t>o</w:t>
      </w:r>
      <w:r w:rsidR="00916F8D" w:rsidRPr="00F3059F">
        <w:rPr>
          <w:rFonts w:ascii="Lato" w:hAnsi="Lato" w:cs="Arial"/>
          <w:bCs/>
          <w:spacing w:val="4"/>
          <w:sz w:val="22"/>
          <w:szCs w:val="22"/>
          <w:shd w:val="clear" w:color="auto" w:fill="FFFFFF"/>
          <w:lang w:bidi="pl-PL"/>
        </w:rPr>
        <w:t xml:space="preserve">znaczenie terenu objętego inwestycją, </w:t>
      </w:r>
      <w:r w:rsidR="004D0970" w:rsidRPr="00F3059F">
        <w:rPr>
          <w:rFonts w:ascii="Lato" w:hAnsi="Lato" w:cs="Arial"/>
          <w:bCs/>
          <w:spacing w:val="4"/>
          <w:sz w:val="22"/>
          <w:szCs w:val="22"/>
          <w:shd w:val="clear" w:color="auto" w:fill="FFFFFF"/>
          <w:lang w:bidi="pl-PL"/>
        </w:rPr>
        <w:br/>
        <w:t xml:space="preserve">w tym przebieg linii rozgraniczającej teren, </w:t>
      </w:r>
      <w:r w:rsidR="00916F8D" w:rsidRPr="00F3059F">
        <w:rPr>
          <w:rFonts w:ascii="Lato" w:hAnsi="Lato" w:cs="Arial"/>
          <w:bCs/>
          <w:spacing w:val="4"/>
          <w:sz w:val="22"/>
          <w:szCs w:val="22"/>
          <w:shd w:val="clear" w:color="auto" w:fill="FFFFFF"/>
          <w:lang w:bidi="pl-PL"/>
        </w:rPr>
        <w:t>stanowiąc</w:t>
      </w:r>
      <w:r w:rsidR="009770EA" w:rsidRPr="00F3059F">
        <w:rPr>
          <w:rFonts w:ascii="Lato" w:hAnsi="Lato" w:cs="Arial"/>
          <w:bCs/>
          <w:spacing w:val="4"/>
          <w:sz w:val="22"/>
          <w:szCs w:val="22"/>
          <w:shd w:val="clear" w:color="auto" w:fill="FFFFFF"/>
          <w:lang w:bidi="pl-PL"/>
        </w:rPr>
        <w:t>e</w:t>
      </w:r>
      <w:r w:rsidR="00916F8D" w:rsidRPr="00F3059F">
        <w:rPr>
          <w:rFonts w:ascii="Lato" w:hAnsi="Lato" w:cs="Arial"/>
          <w:bCs/>
          <w:spacing w:val="4"/>
          <w:sz w:val="22"/>
          <w:szCs w:val="22"/>
          <w:shd w:val="clear" w:color="auto" w:fill="FFFFFF"/>
          <w:lang w:bidi="pl-PL"/>
        </w:rPr>
        <w:t xml:space="preserve"> </w:t>
      </w:r>
      <w:r w:rsidR="004D0970" w:rsidRPr="00F3059F">
        <w:rPr>
          <w:rFonts w:ascii="Lato" w:hAnsi="Lato" w:cs="Arial"/>
          <w:bCs/>
          <w:spacing w:val="4"/>
          <w:sz w:val="22"/>
          <w:szCs w:val="22"/>
          <w:shd w:val="clear" w:color="auto" w:fill="FFFFFF"/>
          <w:lang w:bidi="pl-PL"/>
        </w:rPr>
        <w:t xml:space="preserve">część </w:t>
      </w:r>
      <w:r w:rsidR="00916F8D" w:rsidRPr="00F3059F">
        <w:rPr>
          <w:rFonts w:ascii="Lato" w:hAnsi="Lato" w:cs="Arial"/>
          <w:bCs/>
          <w:spacing w:val="4"/>
          <w:sz w:val="22"/>
          <w:szCs w:val="22"/>
          <w:shd w:val="clear" w:color="auto" w:fill="FFFFFF"/>
          <w:lang w:bidi="pl-PL"/>
        </w:rPr>
        <w:t>załącznik</w:t>
      </w:r>
      <w:r w:rsidR="004D0970" w:rsidRPr="00F3059F">
        <w:rPr>
          <w:rFonts w:ascii="Lato" w:hAnsi="Lato" w:cs="Arial"/>
          <w:bCs/>
          <w:spacing w:val="4"/>
          <w:sz w:val="22"/>
          <w:szCs w:val="22"/>
          <w:shd w:val="clear" w:color="auto" w:fill="FFFFFF"/>
          <w:lang w:bidi="pl-PL"/>
        </w:rPr>
        <w:t>a</w:t>
      </w:r>
      <w:r w:rsidR="00916F8D" w:rsidRPr="00F3059F">
        <w:rPr>
          <w:rFonts w:ascii="Lato" w:hAnsi="Lato" w:cs="Arial"/>
          <w:bCs/>
          <w:spacing w:val="4"/>
          <w:sz w:val="22"/>
          <w:szCs w:val="22"/>
          <w:shd w:val="clear" w:color="auto" w:fill="FFFFFF"/>
          <w:lang w:bidi="pl-PL"/>
        </w:rPr>
        <w:t xml:space="preserve"> nr 1 do zaskarżonej decyzji,</w:t>
      </w:r>
    </w:p>
    <w:bookmarkEnd w:id="6"/>
    <w:p w14:paraId="105C7CB6" w14:textId="490E90CB" w:rsidR="009332BC" w:rsidRPr="00F3059F" w:rsidRDefault="009332BC" w:rsidP="009332BC">
      <w:pPr>
        <w:numPr>
          <w:ilvl w:val="0"/>
          <w:numId w:val="4"/>
        </w:numPr>
        <w:spacing w:after="240" w:line="240" w:lineRule="exact"/>
        <w:ind w:left="567" w:hanging="283"/>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mapę z projektem podziału</w:t>
      </w:r>
      <w:r w:rsidR="0046394A" w:rsidRPr="00F3059F">
        <w:rPr>
          <w:rFonts w:ascii="Lato" w:hAnsi="Lato" w:cs="Arial"/>
          <w:bCs/>
          <w:spacing w:val="4"/>
          <w:sz w:val="22"/>
          <w:szCs w:val="22"/>
          <w:shd w:val="clear" w:color="auto" w:fill="FFFFFF"/>
          <w:lang w:bidi="pl-PL"/>
        </w:rPr>
        <w:t xml:space="preserve"> </w:t>
      </w:r>
      <w:r w:rsidRPr="00F3059F">
        <w:rPr>
          <w:rFonts w:ascii="Lato" w:hAnsi="Lato" w:cs="Arial"/>
          <w:bCs/>
          <w:spacing w:val="4"/>
          <w:sz w:val="22"/>
          <w:szCs w:val="22"/>
          <w:shd w:val="clear" w:color="auto" w:fill="FFFFFF"/>
          <w:lang w:bidi="pl-PL"/>
        </w:rPr>
        <w:t>działki</w:t>
      </w:r>
      <w:r w:rsidRPr="00F3059F">
        <w:rPr>
          <w:rFonts w:ascii="Lato" w:eastAsiaTheme="minorHAnsi" w:hAnsi="Lato" w:cs="Arial"/>
          <w:bCs/>
          <w:spacing w:val="4"/>
          <w:sz w:val="22"/>
          <w:szCs w:val="22"/>
          <w:shd w:val="clear" w:color="auto" w:fill="FFFFFF"/>
          <w:lang w:eastAsia="en-US" w:bidi="pl-PL"/>
        </w:rPr>
        <w:t xml:space="preserve"> </w:t>
      </w:r>
      <w:r w:rsidRPr="00F3059F">
        <w:rPr>
          <w:rFonts w:ascii="Lato" w:hAnsi="Lato" w:cs="Arial"/>
          <w:bCs/>
          <w:spacing w:val="4"/>
          <w:sz w:val="22"/>
          <w:szCs w:val="22"/>
          <w:shd w:val="clear" w:color="auto" w:fill="FFFFFF"/>
          <w:lang w:bidi="pl-PL"/>
        </w:rPr>
        <w:t xml:space="preserve">nr </w:t>
      </w:r>
      <w:r w:rsidR="0046394A" w:rsidRPr="00F3059F">
        <w:rPr>
          <w:rFonts w:ascii="Lato" w:hAnsi="Lato" w:cs="Arial"/>
          <w:bCs/>
          <w:spacing w:val="4"/>
          <w:sz w:val="22"/>
          <w:szCs w:val="22"/>
          <w:shd w:val="clear" w:color="auto" w:fill="FFFFFF"/>
          <w:lang w:bidi="pl-PL"/>
        </w:rPr>
        <w:t>84</w:t>
      </w:r>
      <w:r w:rsidRPr="00F3059F">
        <w:rPr>
          <w:rFonts w:ascii="Lato" w:hAnsi="Lato" w:cs="Arial"/>
          <w:bCs/>
          <w:spacing w:val="4"/>
          <w:sz w:val="22"/>
          <w:szCs w:val="22"/>
          <w:shd w:val="clear" w:color="auto" w:fill="FFFFFF"/>
          <w:lang w:bidi="pl-PL"/>
        </w:rPr>
        <w:t>, z obrębu 0</w:t>
      </w:r>
      <w:r w:rsidR="0046394A" w:rsidRPr="00F3059F">
        <w:rPr>
          <w:rFonts w:ascii="Lato" w:hAnsi="Lato" w:cs="Arial"/>
          <w:bCs/>
          <w:spacing w:val="4"/>
          <w:sz w:val="22"/>
          <w:szCs w:val="22"/>
          <w:shd w:val="clear" w:color="auto" w:fill="FFFFFF"/>
          <w:lang w:bidi="pl-PL"/>
        </w:rPr>
        <w:t>009</w:t>
      </w:r>
      <w:r w:rsidRPr="00F3059F">
        <w:rPr>
          <w:rFonts w:ascii="Lato" w:hAnsi="Lato" w:cs="Arial"/>
          <w:bCs/>
          <w:spacing w:val="4"/>
          <w:sz w:val="22"/>
          <w:szCs w:val="22"/>
          <w:shd w:val="clear" w:color="auto" w:fill="FFFFFF"/>
          <w:lang w:bidi="pl-PL"/>
        </w:rPr>
        <w:t xml:space="preserve"> </w:t>
      </w:r>
      <w:r w:rsidR="0046394A" w:rsidRPr="00F3059F">
        <w:rPr>
          <w:rFonts w:ascii="Lato" w:hAnsi="Lato" w:cs="Arial"/>
          <w:bCs/>
          <w:spacing w:val="4"/>
          <w:sz w:val="22"/>
          <w:szCs w:val="22"/>
          <w:shd w:val="clear" w:color="auto" w:fill="FFFFFF"/>
          <w:lang w:bidi="pl-PL"/>
        </w:rPr>
        <w:t>Stronno</w:t>
      </w:r>
      <w:r w:rsidRPr="00F3059F">
        <w:rPr>
          <w:rFonts w:ascii="Lato" w:hAnsi="Lato" w:cs="Arial"/>
          <w:bCs/>
          <w:spacing w:val="4"/>
          <w:sz w:val="22"/>
          <w:szCs w:val="22"/>
          <w:shd w:val="clear" w:color="auto" w:fill="FFFFFF"/>
          <w:lang w:bidi="pl-PL"/>
        </w:rPr>
        <w:t>, stanowiąc</w:t>
      </w:r>
      <w:r w:rsidR="004D0970" w:rsidRPr="00F3059F">
        <w:rPr>
          <w:rFonts w:ascii="Lato" w:hAnsi="Lato" w:cs="Arial"/>
          <w:bCs/>
          <w:spacing w:val="4"/>
          <w:sz w:val="22"/>
          <w:szCs w:val="22"/>
          <w:shd w:val="clear" w:color="auto" w:fill="FFFFFF"/>
          <w:lang w:bidi="pl-PL"/>
        </w:rPr>
        <w:t>ą</w:t>
      </w:r>
      <w:r w:rsidRPr="00F3059F">
        <w:rPr>
          <w:rFonts w:ascii="Lato" w:hAnsi="Lato" w:cs="Arial"/>
          <w:bCs/>
          <w:spacing w:val="4"/>
          <w:sz w:val="22"/>
          <w:szCs w:val="22"/>
          <w:shd w:val="clear" w:color="auto" w:fill="FFFFFF"/>
          <w:lang w:bidi="pl-PL"/>
        </w:rPr>
        <w:t xml:space="preserve"> załącznik nr 2 </w:t>
      </w:r>
      <w:r w:rsidR="0046394A" w:rsidRPr="00F3059F">
        <w:rPr>
          <w:rFonts w:ascii="Lato" w:hAnsi="Lato" w:cs="Arial"/>
          <w:bCs/>
          <w:spacing w:val="4"/>
          <w:sz w:val="22"/>
          <w:szCs w:val="22"/>
          <w:shd w:val="clear" w:color="auto" w:fill="FFFFFF"/>
          <w:lang w:bidi="pl-PL"/>
        </w:rPr>
        <w:t xml:space="preserve">ark. 33 </w:t>
      </w:r>
      <w:r w:rsidRPr="00F3059F">
        <w:rPr>
          <w:rFonts w:ascii="Lato" w:hAnsi="Lato" w:cs="Arial"/>
          <w:bCs/>
          <w:spacing w:val="4"/>
          <w:sz w:val="22"/>
          <w:szCs w:val="22"/>
          <w:shd w:val="clear" w:color="auto" w:fill="FFFFFF"/>
          <w:lang w:bidi="pl-PL"/>
        </w:rPr>
        <w:t xml:space="preserve">do zaskarżonej decyzji,  </w:t>
      </w:r>
    </w:p>
    <w:p w14:paraId="472911F5" w14:textId="77777777" w:rsidR="009332BC" w:rsidRPr="00F3059F" w:rsidRDefault="009332BC" w:rsidP="009332BC">
      <w:pPr>
        <w:tabs>
          <w:tab w:val="left" w:pos="709"/>
        </w:tabs>
        <w:spacing w:after="240" w:line="240" w:lineRule="exact"/>
        <w:ind w:left="284"/>
        <w:jc w:val="both"/>
        <w:rPr>
          <w:rFonts w:ascii="Lato" w:hAnsi="Lato" w:cs="Arial"/>
          <w:spacing w:val="4"/>
          <w:sz w:val="22"/>
          <w:szCs w:val="22"/>
        </w:rPr>
      </w:pPr>
      <w:r w:rsidRPr="00F3059F">
        <w:rPr>
          <w:rFonts w:ascii="Lato" w:hAnsi="Lato" w:cs="Arial"/>
          <w:b/>
          <w:spacing w:val="4"/>
          <w:sz w:val="22"/>
          <w:szCs w:val="22"/>
        </w:rPr>
        <w:t xml:space="preserve">i orzekam w tym zakresie </w:t>
      </w:r>
      <w:r w:rsidRPr="00F3059F">
        <w:rPr>
          <w:rFonts w:ascii="Lato" w:hAnsi="Lato" w:cs="Arial"/>
          <w:spacing w:val="4"/>
          <w:sz w:val="22"/>
          <w:szCs w:val="22"/>
        </w:rPr>
        <w:t>poprzez:</w:t>
      </w:r>
    </w:p>
    <w:p w14:paraId="0DA2B48E" w14:textId="5B0842AD" w:rsidR="009332BC" w:rsidRPr="00F3059F" w:rsidRDefault="009332BC" w:rsidP="009332BC">
      <w:pPr>
        <w:numPr>
          <w:ilvl w:val="0"/>
          <w:numId w:val="4"/>
        </w:numPr>
        <w:tabs>
          <w:tab w:val="left" w:pos="567"/>
        </w:tabs>
        <w:spacing w:after="240" w:line="240" w:lineRule="exact"/>
        <w:ind w:left="567" w:hanging="281"/>
        <w:jc w:val="both"/>
        <w:rPr>
          <w:rFonts w:ascii="Lato" w:hAnsi="Lato" w:cs="Arial"/>
          <w:bCs/>
          <w:spacing w:val="4"/>
          <w:sz w:val="22"/>
          <w:szCs w:val="22"/>
          <w:lang w:bidi="pl-PL"/>
        </w:rPr>
      </w:pPr>
      <w:r w:rsidRPr="00F3059F">
        <w:rPr>
          <w:rFonts w:ascii="Lato" w:hAnsi="Lato" w:cs="Arial"/>
          <w:bCs/>
          <w:spacing w:val="4"/>
          <w:sz w:val="22"/>
          <w:szCs w:val="22"/>
          <w:lang w:bidi="pl-PL"/>
        </w:rPr>
        <w:t xml:space="preserve">ustalenie, w rozstrzygnięciu zaskarżonej decyzji, w miejsce uchylenia, na stronie </w:t>
      </w:r>
      <w:r w:rsidR="0088632E" w:rsidRPr="00F3059F">
        <w:rPr>
          <w:rFonts w:ascii="Lato" w:hAnsi="Lato" w:cs="Arial"/>
          <w:bCs/>
          <w:spacing w:val="4"/>
          <w:sz w:val="22"/>
          <w:szCs w:val="22"/>
          <w:lang w:bidi="pl-PL"/>
        </w:rPr>
        <w:t>1</w:t>
      </w:r>
      <w:r w:rsidRPr="00F3059F">
        <w:rPr>
          <w:rFonts w:ascii="Lato" w:hAnsi="Lato" w:cs="Arial"/>
          <w:bCs/>
          <w:spacing w:val="4"/>
          <w:sz w:val="22"/>
          <w:szCs w:val="22"/>
          <w:lang w:bidi="pl-PL"/>
        </w:rPr>
        <w:t xml:space="preserve">, w wierszu </w:t>
      </w:r>
      <w:r w:rsidR="0088632E" w:rsidRPr="00F3059F">
        <w:rPr>
          <w:rFonts w:ascii="Lato" w:hAnsi="Lato" w:cs="Arial"/>
          <w:bCs/>
          <w:spacing w:val="4"/>
          <w:sz w:val="22"/>
          <w:szCs w:val="22"/>
          <w:lang w:bidi="pl-PL"/>
        </w:rPr>
        <w:t>4</w:t>
      </w:r>
      <w:r w:rsidRPr="00F3059F">
        <w:rPr>
          <w:rFonts w:ascii="Lato" w:hAnsi="Lato" w:cs="Arial"/>
          <w:bCs/>
          <w:spacing w:val="4"/>
          <w:sz w:val="22"/>
          <w:szCs w:val="22"/>
          <w:lang w:bidi="pl-PL"/>
        </w:rPr>
        <w:t xml:space="preserve">, licząc od </w:t>
      </w:r>
      <w:r w:rsidR="0088632E" w:rsidRPr="00F3059F">
        <w:rPr>
          <w:rFonts w:ascii="Lato" w:hAnsi="Lato" w:cs="Arial"/>
          <w:bCs/>
          <w:spacing w:val="4"/>
          <w:sz w:val="22"/>
          <w:szCs w:val="22"/>
          <w:lang w:bidi="pl-PL"/>
        </w:rPr>
        <w:t>dołu</w:t>
      </w:r>
      <w:r w:rsidRPr="00F3059F">
        <w:rPr>
          <w:rFonts w:ascii="Lato" w:hAnsi="Lato" w:cs="Arial"/>
          <w:bCs/>
          <w:spacing w:val="4"/>
          <w:sz w:val="22"/>
          <w:szCs w:val="22"/>
          <w:lang w:bidi="pl-PL"/>
        </w:rPr>
        <w:t xml:space="preserve"> strony, nowego zapisu:</w:t>
      </w:r>
    </w:p>
    <w:p w14:paraId="35F5692E" w14:textId="0A66B3A8" w:rsidR="009332BC" w:rsidRPr="00F3059F" w:rsidRDefault="009332BC" w:rsidP="009332BC">
      <w:pPr>
        <w:tabs>
          <w:tab w:val="left" w:pos="709"/>
        </w:tabs>
        <w:spacing w:after="240" w:line="240" w:lineRule="exact"/>
        <w:ind w:left="567"/>
        <w:jc w:val="both"/>
        <w:rPr>
          <w:rFonts w:ascii="Lato" w:hAnsi="Lato" w:cs="Arial"/>
          <w:bCs/>
          <w:spacing w:val="4"/>
          <w:sz w:val="22"/>
          <w:szCs w:val="22"/>
          <w:lang w:bidi="pl-PL"/>
        </w:rPr>
      </w:pPr>
      <w:r w:rsidRPr="00F3059F">
        <w:rPr>
          <w:rFonts w:ascii="Lato" w:hAnsi="Lato" w:cs="Arial"/>
          <w:bCs/>
          <w:spacing w:val="4"/>
          <w:sz w:val="22"/>
          <w:szCs w:val="22"/>
          <w:lang w:bidi="pl-PL"/>
        </w:rPr>
        <w:t>„</w:t>
      </w:r>
      <w:r w:rsidR="0088632E" w:rsidRPr="00F3059F">
        <w:rPr>
          <w:rFonts w:ascii="Lato" w:hAnsi="Lato" w:cs="Arial"/>
          <w:bCs/>
          <w:spacing w:val="4"/>
          <w:sz w:val="22"/>
          <w:szCs w:val="22"/>
          <w:lang w:bidi="pl-PL"/>
        </w:rPr>
        <w:t>84/3 (84/2</w:t>
      </w:r>
      <w:r w:rsidRPr="00F3059F">
        <w:rPr>
          <w:rFonts w:ascii="Lato" w:hAnsi="Lato" w:cs="Arial"/>
          <w:bCs/>
          <w:spacing w:val="4"/>
          <w:sz w:val="22"/>
          <w:szCs w:val="22"/>
          <w:lang w:bidi="pl-PL"/>
        </w:rPr>
        <w:t>)</w:t>
      </w:r>
      <w:r w:rsidR="0088632E" w:rsidRPr="00F3059F">
        <w:rPr>
          <w:rFonts w:ascii="Lato" w:hAnsi="Lato" w:cs="Arial"/>
          <w:bCs/>
          <w:spacing w:val="4"/>
          <w:sz w:val="22"/>
          <w:szCs w:val="22"/>
          <w:lang w:bidi="pl-PL"/>
        </w:rPr>
        <w:t>,</w:t>
      </w:r>
      <w:r w:rsidR="002F7A4D" w:rsidRPr="00F3059F">
        <w:rPr>
          <w:rFonts w:ascii="Lato" w:hAnsi="Lato" w:cs="Arial"/>
          <w:bCs/>
          <w:spacing w:val="4"/>
          <w:sz w:val="22"/>
          <w:szCs w:val="22"/>
          <w:lang w:bidi="pl-PL"/>
        </w:rPr>
        <w:t xml:space="preserve"> 84/4 (84/2),</w:t>
      </w:r>
      <w:r w:rsidRPr="00F3059F">
        <w:rPr>
          <w:rFonts w:ascii="Lato" w:hAnsi="Lato" w:cs="Arial"/>
          <w:bCs/>
          <w:spacing w:val="4"/>
          <w:sz w:val="22"/>
          <w:szCs w:val="22"/>
          <w:lang w:bidi="pl-PL"/>
        </w:rPr>
        <w:t>”,</w:t>
      </w:r>
    </w:p>
    <w:p w14:paraId="6EFC4F47" w14:textId="04BA8DEE" w:rsidR="0088632E" w:rsidRPr="00F3059F" w:rsidRDefault="0088632E" w:rsidP="0088632E">
      <w:pPr>
        <w:numPr>
          <w:ilvl w:val="0"/>
          <w:numId w:val="4"/>
        </w:numPr>
        <w:tabs>
          <w:tab w:val="left" w:pos="567"/>
        </w:tabs>
        <w:spacing w:after="240" w:line="240" w:lineRule="exact"/>
        <w:ind w:left="567" w:hanging="281"/>
        <w:jc w:val="both"/>
        <w:rPr>
          <w:rFonts w:ascii="Lato" w:hAnsi="Lato" w:cs="Arial"/>
          <w:bCs/>
          <w:spacing w:val="4"/>
          <w:sz w:val="22"/>
          <w:szCs w:val="22"/>
          <w:lang w:bidi="pl-PL"/>
        </w:rPr>
      </w:pPr>
      <w:r w:rsidRPr="00F3059F">
        <w:rPr>
          <w:rFonts w:ascii="Lato" w:hAnsi="Lato" w:cs="Arial"/>
          <w:bCs/>
          <w:spacing w:val="4"/>
          <w:sz w:val="22"/>
          <w:szCs w:val="22"/>
          <w:lang w:bidi="pl-PL"/>
        </w:rPr>
        <w:t>ustalenie, w rozstrzygnięciu zaskarżonej decyzji, w miejsce uchylenia, na stronie 2, w wierszu 1, licząc od góry strony, nowego zapisu:</w:t>
      </w:r>
    </w:p>
    <w:p w14:paraId="607A5951" w14:textId="005F695A" w:rsidR="0088632E" w:rsidRPr="00F3059F" w:rsidRDefault="0088632E" w:rsidP="0088632E">
      <w:pPr>
        <w:tabs>
          <w:tab w:val="left" w:pos="709"/>
        </w:tabs>
        <w:spacing w:after="240" w:line="240" w:lineRule="exact"/>
        <w:ind w:left="567"/>
        <w:jc w:val="both"/>
        <w:rPr>
          <w:rFonts w:ascii="Lato" w:hAnsi="Lato" w:cs="Arial"/>
          <w:bCs/>
          <w:spacing w:val="4"/>
          <w:sz w:val="22"/>
          <w:szCs w:val="22"/>
          <w:lang w:bidi="pl-PL"/>
        </w:rPr>
      </w:pPr>
      <w:r w:rsidRPr="00F3059F">
        <w:rPr>
          <w:rFonts w:ascii="Lato" w:hAnsi="Lato" w:cs="Arial"/>
          <w:bCs/>
          <w:spacing w:val="4"/>
          <w:sz w:val="22"/>
          <w:szCs w:val="22"/>
          <w:lang w:bidi="pl-PL"/>
        </w:rPr>
        <w:t>„346/9,”,</w:t>
      </w:r>
    </w:p>
    <w:p w14:paraId="2966EAE3" w14:textId="77777777" w:rsidR="002D6EB2" w:rsidRPr="00F3059F" w:rsidRDefault="0088632E" w:rsidP="00720629">
      <w:pPr>
        <w:numPr>
          <w:ilvl w:val="0"/>
          <w:numId w:val="4"/>
        </w:numPr>
        <w:tabs>
          <w:tab w:val="left" w:pos="567"/>
        </w:tabs>
        <w:spacing w:after="240" w:line="240" w:lineRule="exact"/>
        <w:ind w:left="567" w:hanging="281"/>
        <w:jc w:val="both"/>
        <w:rPr>
          <w:rFonts w:ascii="Lato" w:hAnsi="Lato" w:cs="Arial"/>
          <w:bCs/>
          <w:spacing w:val="4"/>
          <w:sz w:val="22"/>
          <w:szCs w:val="22"/>
          <w:lang w:bidi="pl-PL"/>
        </w:rPr>
      </w:pPr>
      <w:r w:rsidRPr="00F3059F">
        <w:rPr>
          <w:rFonts w:ascii="Lato" w:hAnsi="Lato" w:cs="Arial"/>
          <w:bCs/>
          <w:spacing w:val="4"/>
          <w:sz w:val="22"/>
          <w:szCs w:val="22"/>
          <w:lang w:bidi="pl-PL"/>
        </w:rPr>
        <w:t>ustalenie, w rozstrzygnięciu zaskarżonej decyzji, w miejsce uchylenia, na stronie 15, w wierszu 14</w:t>
      </w:r>
      <w:r w:rsidR="00631496" w:rsidRPr="00F3059F">
        <w:rPr>
          <w:rFonts w:ascii="Lato" w:hAnsi="Lato" w:cs="Arial"/>
          <w:bCs/>
          <w:spacing w:val="4"/>
          <w:sz w:val="22"/>
          <w:szCs w:val="22"/>
          <w:lang w:bidi="pl-PL"/>
        </w:rPr>
        <w:t>-16</w:t>
      </w:r>
      <w:r w:rsidRPr="00F3059F">
        <w:rPr>
          <w:rFonts w:ascii="Lato" w:hAnsi="Lato" w:cs="Arial"/>
          <w:bCs/>
          <w:spacing w:val="4"/>
          <w:sz w:val="22"/>
          <w:szCs w:val="22"/>
          <w:lang w:bidi="pl-PL"/>
        </w:rPr>
        <w:t>, licząc od góry strony, nowego zapisu:</w:t>
      </w:r>
    </w:p>
    <w:p w14:paraId="2A66552F" w14:textId="0E2F551B" w:rsidR="00720629" w:rsidRPr="00F3059F" w:rsidRDefault="00720629" w:rsidP="0005696F">
      <w:pPr>
        <w:pStyle w:val="Akapitzlist"/>
        <w:spacing w:after="240" w:line="240" w:lineRule="exact"/>
        <w:ind w:left="567" w:right="-142"/>
        <w:contextualSpacing w:val="0"/>
        <w:jc w:val="both"/>
        <w:rPr>
          <w:rFonts w:ascii="Lato" w:hAnsi="Lato" w:cs="Arial"/>
          <w:bCs/>
          <w:spacing w:val="4"/>
          <w:sz w:val="22"/>
          <w:szCs w:val="22"/>
          <w:lang w:bidi="pl-PL"/>
        </w:rPr>
      </w:pPr>
      <w:r w:rsidRPr="00F3059F">
        <w:rPr>
          <w:rFonts w:ascii="Lato" w:hAnsi="Lato" w:cs="Arial"/>
          <w:bCs/>
          <w:spacing w:val="4"/>
          <w:sz w:val="22"/>
          <w:szCs w:val="22"/>
          <w:lang w:bidi="pl-PL"/>
        </w:rPr>
        <w:t>„wraz z czterema postanowieniami WOO.420.1.2021.ADS.102, WOO.420.1.2021.ADS.108; WOO.420.1.2021.ADS.111; WOO.420.1.2021.ADS.</w:t>
      </w:r>
      <w:r w:rsidR="00922423" w:rsidRPr="00F3059F">
        <w:rPr>
          <w:rFonts w:ascii="Lato" w:hAnsi="Lato" w:cs="Arial"/>
          <w:bCs/>
          <w:spacing w:val="4"/>
          <w:sz w:val="22"/>
          <w:szCs w:val="22"/>
          <w:lang w:bidi="pl-PL"/>
        </w:rPr>
        <w:t>1</w:t>
      </w:r>
      <w:r w:rsidRPr="00F3059F">
        <w:rPr>
          <w:rFonts w:ascii="Lato" w:hAnsi="Lato" w:cs="Arial"/>
          <w:bCs/>
          <w:spacing w:val="4"/>
          <w:sz w:val="22"/>
          <w:szCs w:val="22"/>
          <w:lang w:bidi="pl-PL"/>
        </w:rPr>
        <w:t>17</w:t>
      </w:r>
      <w:r w:rsidR="00087FCF" w:rsidRPr="00F3059F">
        <w:rPr>
          <w:rFonts w:ascii="Lato" w:hAnsi="Lato" w:cs="Arial"/>
          <w:bCs/>
          <w:spacing w:val="4"/>
          <w:sz w:val="22"/>
          <w:szCs w:val="22"/>
          <w:lang w:bidi="pl-PL"/>
        </w:rPr>
        <w:t>.</w:t>
      </w:r>
      <w:r w:rsidRPr="00F3059F">
        <w:rPr>
          <w:rFonts w:ascii="Lato" w:hAnsi="Lato" w:cs="Arial"/>
          <w:bCs/>
          <w:spacing w:val="4"/>
          <w:sz w:val="22"/>
          <w:szCs w:val="22"/>
          <w:lang w:bidi="pl-PL"/>
        </w:rPr>
        <w:t>”,</w:t>
      </w:r>
    </w:p>
    <w:p w14:paraId="64E89F53" w14:textId="4A0672F5" w:rsidR="002C3C10" w:rsidRPr="00F3059F" w:rsidRDefault="002C3C10" w:rsidP="002C3C10">
      <w:pPr>
        <w:numPr>
          <w:ilvl w:val="0"/>
          <w:numId w:val="11"/>
        </w:numPr>
        <w:spacing w:after="120" w:line="240" w:lineRule="exact"/>
        <w:ind w:left="567" w:hanging="284"/>
        <w:jc w:val="both"/>
        <w:rPr>
          <w:rFonts w:ascii="Lato" w:hAnsi="Lato" w:cs="Arial"/>
          <w:bCs/>
          <w:spacing w:val="4"/>
          <w:sz w:val="22"/>
          <w:szCs w:val="22"/>
          <w:lang w:bidi="pl-PL"/>
        </w:rPr>
      </w:pPr>
      <w:r w:rsidRPr="00F3059F">
        <w:rPr>
          <w:rFonts w:ascii="Lato" w:hAnsi="Lato" w:cs="Arial"/>
          <w:bCs/>
          <w:spacing w:val="4"/>
          <w:sz w:val="22"/>
          <w:szCs w:val="22"/>
        </w:rPr>
        <w:t xml:space="preserve">ustalenie, w rozstrzygnięciu zaskarżonej decyzji, w miejsce uchylenia, </w:t>
      </w:r>
      <w:r w:rsidRPr="00F3059F">
        <w:rPr>
          <w:rFonts w:ascii="Lato" w:hAnsi="Lato" w:cs="Arial"/>
          <w:bCs/>
          <w:spacing w:val="4"/>
          <w:sz w:val="22"/>
          <w:szCs w:val="22"/>
          <w:lang w:bidi="pl-PL"/>
        </w:rPr>
        <w:t xml:space="preserve">w tabeli </w:t>
      </w:r>
      <w:r w:rsidR="00F40838" w:rsidRPr="00F3059F">
        <w:rPr>
          <w:rFonts w:ascii="Lato" w:hAnsi="Lato" w:cs="Arial"/>
          <w:bCs/>
          <w:spacing w:val="4"/>
          <w:sz w:val="22"/>
          <w:szCs w:val="22"/>
          <w:lang w:bidi="pl-PL"/>
        </w:rPr>
        <w:t>znajdującej</w:t>
      </w:r>
      <w:r w:rsidRPr="00F3059F">
        <w:rPr>
          <w:rFonts w:ascii="Lato" w:hAnsi="Lato" w:cs="Arial"/>
          <w:bCs/>
          <w:spacing w:val="4"/>
          <w:sz w:val="22"/>
          <w:szCs w:val="22"/>
          <w:lang w:bidi="pl-PL"/>
        </w:rPr>
        <w:t xml:space="preserve"> się w pkt VI zapisu stanowiącego nową treść pozycji </w:t>
      </w:r>
      <w:r w:rsidR="006355C5" w:rsidRPr="00F3059F">
        <w:rPr>
          <w:rFonts w:ascii="Lato" w:hAnsi="Lato" w:cs="Arial"/>
          <w:bCs/>
          <w:spacing w:val="4"/>
          <w:sz w:val="22"/>
          <w:szCs w:val="22"/>
          <w:lang w:bidi="pl-PL"/>
        </w:rPr>
        <w:t xml:space="preserve">nr </w:t>
      </w:r>
      <w:r w:rsidRPr="00F3059F">
        <w:rPr>
          <w:rFonts w:ascii="Lato" w:hAnsi="Lato" w:cs="Arial"/>
          <w:bCs/>
          <w:spacing w:val="4"/>
          <w:sz w:val="22"/>
          <w:szCs w:val="22"/>
          <w:lang w:bidi="pl-PL"/>
        </w:rPr>
        <w:t xml:space="preserve">78 i </w:t>
      </w:r>
      <w:r w:rsidR="002F7A4D" w:rsidRPr="00F3059F">
        <w:rPr>
          <w:rFonts w:ascii="Lato" w:hAnsi="Lato" w:cs="Arial"/>
          <w:bCs/>
          <w:spacing w:val="4"/>
          <w:sz w:val="22"/>
          <w:szCs w:val="22"/>
          <w:lang w:bidi="pl-PL"/>
        </w:rPr>
        <w:t xml:space="preserve">nr </w:t>
      </w:r>
      <w:r w:rsidRPr="00F3059F">
        <w:rPr>
          <w:rFonts w:ascii="Lato" w:hAnsi="Lato" w:cs="Arial"/>
          <w:bCs/>
          <w:spacing w:val="4"/>
          <w:sz w:val="22"/>
          <w:szCs w:val="22"/>
          <w:lang w:bidi="pl-PL"/>
        </w:rPr>
        <w:t>79 tabeli (strona 18):</w:t>
      </w:r>
    </w:p>
    <w:p w14:paraId="4B352485" w14:textId="77777777" w:rsidR="002C3C10" w:rsidRPr="00F3059F" w:rsidRDefault="002C3C10" w:rsidP="002C3C10">
      <w:pPr>
        <w:spacing w:after="120" w:line="240" w:lineRule="exact"/>
        <w:ind w:left="567"/>
        <w:contextualSpacing/>
        <w:jc w:val="both"/>
        <w:rPr>
          <w:rFonts w:ascii="Lato" w:hAnsi="Lato" w:cs="Arial"/>
          <w:bCs/>
          <w:spacing w:val="4"/>
          <w:sz w:val="22"/>
          <w:szCs w:val="22"/>
          <w:lang w:bidi="pl-PL"/>
        </w:rPr>
      </w:pPr>
      <w:r w:rsidRPr="00F3059F">
        <w:rPr>
          <w:rFonts w:ascii="Lato" w:hAnsi="Lato" w:cs="Arial"/>
          <w:bCs/>
          <w:spacing w:val="4"/>
          <w:sz w:val="22"/>
          <w:szCs w:val="22"/>
          <w:lang w:bidi="pl-PL"/>
        </w:rPr>
        <w:t>„</w:t>
      </w:r>
    </w:p>
    <w:tbl>
      <w:tblPr>
        <w:tblStyle w:val="Tabela-Siatka"/>
        <w:tblW w:w="0" w:type="auto"/>
        <w:tblInd w:w="562" w:type="dxa"/>
        <w:tblLook w:val="04A0" w:firstRow="1" w:lastRow="0" w:firstColumn="1" w:lastColumn="0" w:noHBand="0" w:noVBand="1"/>
      </w:tblPr>
      <w:tblGrid>
        <w:gridCol w:w="536"/>
        <w:gridCol w:w="715"/>
        <w:gridCol w:w="928"/>
        <w:gridCol w:w="925"/>
        <w:gridCol w:w="1149"/>
        <w:gridCol w:w="992"/>
        <w:gridCol w:w="992"/>
        <w:gridCol w:w="1978"/>
      </w:tblGrid>
      <w:tr w:rsidR="002C3C10" w:rsidRPr="00F3059F" w14:paraId="0F6C9F35" w14:textId="77777777" w:rsidTr="0005696F">
        <w:trPr>
          <w:trHeight w:val="236"/>
        </w:trPr>
        <w:tc>
          <w:tcPr>
            <w:tcW w:w="536" w:type="dxa"/>
            <w:vAlign w:val="center"/>
          </w:tcPr>
          <w:p w14:paraId="50C6D556" w14:textId="3ECAB735"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78</w:t>
            </w:r>
          </w:p>
        </w:tc>
        <w:tc>
          <w:tcPr>
            <w:tcW w:w="715" w:type="dxa"/>
            <w:vMerge w:val="restart"/>
            <w:vAlign w:val="center"/>
          </w:tcPr>
          <w:p w14:paraId="76F327F8" w14:textId="51385314"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84/2</w:t>
            </w:r>
          </w:p>
        </w:tc>
        <w:tc>
          <w:tcPr>
            <w:tcW w:w="928" w:type="dxa"/>
            <w:vMerge w:val="restart"/>
            <w:vAlign w:val="center"/>
          </w:tcPr>
          <w:p w14:paraId="69514C3A" w14:textId="598375B5"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9,7440</w:t>
            </w:r>
          </w:p>
        </w:tc>
        <w:tc>
          <w:tcPr>
            <w:tcW w:w="925" w:type="dxa"/>
            <w:vMerge w:val="restart"/>
            <w:vAlign w:val="center"/>
          </w:tcPr>
          <w:p w14:paraId="6EE64614" w14:textId="77777777"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c>
          <w:tcPr>
            <w:tcW w:w="1149" w:type="dxa"/>
            <w:vAlign w:val="center"/>
          </w:tcPr>
          <w:p w14:paraId="042FD6F4" w14:textId="265BF2CF"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84/3</w:t>
            </w:r>
          </w:p>
        </w:tc>
        <w:tc>
          <w:tcPr>
            <w:tcW w:w="992" w:type="dxa"/>
            <w:vAlign w:val="center"/>
          </w:tcPr>
          <w:p w14:paraId="131B5485" w14:textId="142FCFFF"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0,0443</w:t>
            </w:r>
          </w:p>
        </w:tc>
        <w:tc>
          <w:tcPr>
            <w:tcW w:w="992" w:type="dxa"/>
            <w:vAlign w:val="center"/>
          </w:tcPr>
          <w:p w14:paraId="1A86317C" w14:textId="5FA0D615"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c>
          <w:tcPr>
            <w:tcW w:w="1978" w:type="dxa"/>
            <w:vAlign w:val="center"/>
          </w:tcPr>
          <w:p w14:paraId="29251A3F" w14:textId="62038B1B"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r>
      <w:tr w:rsidR="002C3C10" w:rsidRPr="00F3059F" w14:paraId="1CDC3FA7" w14:textId="77777777" w:rsidTr="0005696F">
        <w:trPr>
          <w:trHeight w:val="98"/>
        </w:trPr>
        <w:tc>
          <w:tcPr>
            <w:tcW w:w="536" w:type="dxa"/>
            <w:vAlign w:val="center"/>
          </w:tcPr>
          <w:p w14:paraId="2BAFDD21" w14:textId="01E34AE4"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79</w:t>
            </w:r>
          </w:p>
        </w:tc>
        <w:tc>
          <w:tcPr>
            <w:tcW w:w="715" w:type="dxa"/>
            <w:vMerge/>
            <w:vAlign w:val="center"/>
          </w:tcPr>
          <w:p w14:paraId="14C30C70" w14:textId="77777777" w:rsidR="002C3C10" w:rsidRPr="00F3059F" w:rsidRDefault="002C3C10" w:rsidP="0005696F">
            <w:pPr>
              <w:jc w:val="center"/>
              <w:rPr>
                <w:rFonts w:ascii="Lato" w:hAnsi="Lato" w:cs="Arial"/>
                <w:bCs/>
                <w:spacing w:val="4"/>
                <w:sz w:val="22"/>
                <w:szCs w:val="22"/>
                <w:lang w:val="pl-PL" w:bidi="pl-PL"/>
              </w:rPr>
            </w:pPr>
          </w:p>
        </w:tc>
        <w:tc>
          <w:tcPr>
            <w:tcW w:w="928" w:type="dxa"/>
            <w:vMerge/>
            <w:vAlign w:val="center"/>
          </w:tcPr>
          <w:p w14:paraId="19C0E92D" w14:textId="77777777" w:rsidR="002C3C10" w:rsidRPr="00F3059F" w:rsidRDefault="002C3C10" w:rsidP="0005696F">
            <w:pPr>
              <w:jc w:val="center"/>
              <w:rPr>
                <w:rFonts w:ascii="Lato" w:hAnsi="Lato" w:cs="Arial"/>
                <w:bCs/>
                <w:spacing w:val="4"/>
                <w:sz w:val="22"/>
                <w:szCs w:val="22"/>
                <w:lang w:val="pl-PL" w:bidi="pl-PL"/>
              </w:rPr>
            </w:pPr>
          </w:p>
        </w:tc>
        <w:tc>
          <w:tcPr>
            <w:tcW w:w="925" w:type="dxa"/>
            <w:vMerge/>
            <w:vAlign w:val="center"/>
          </w:tcPr>
          <w:p w14:paraId="18BE1793" w14:textId="77777777" w:rsidR="002C3C10" w:rsidRPr="00F3059F" w:rsidRDefault="002C3C10" w:rsidP="0005696F">
            <w:pPr>
              <w:jc w:val="center"/>
              <w:rPr>
                <w:rFonts w:ascii="Lato" w:hAnsi="Lato" w:cs="Arial"/>
                <w:bCs/>
                <w:spacing w:val="4"/>
                <w:sz w:val="22"/>
                <w:szCs w:val="22"/>
                <w:lang w:val="pl-PL" w:bidi="pl-PL"/>
              </w:rPr>
            </w:pPr>
          </w:p>
        </w:tc>
        <w:tc>
          <w:tcPr>
            <w:tcW w:w="1149" w:type="dxa"/>
            <w:vAlign w:val="center"/>
          </w:tcPr>
          <w:p w14:paraId="2123FDAB" w14:textId="307EACCB"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c>
          <w:tcPr>
            <w:tcW w:w="992" w:type="dxa"/>
            <w:vAlign w:val="center"/>
          </w:tcPr>
          <w:p w14:paraId="4F9B2D08" w14:textId="094B1938"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c>
          <w:tcPr>
            <w:tcW w:w="992" w:type="dxa"/>
            <w:vAlign w:val="center"/>
          </w:tcPr>
          <w:p w14:paraId="0F1B6274" w14:textId="32E7481B"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84/4</w:t>
            </w:r>
          </w:p>
        </w:tc>
        <w:tc>
          <w:tcPr>
            <w:tcW w:w="1978" w:type="dxa"/>
            <w:vAlign w:val="center"/>
          </w:tcPr>
          <w:p w14:paraId="289CA7C0" w14:textId="5FC1DBBF" w:rsidR="002C3C10" w:rsidRPr="00F3059F" w:rsidRDefault="002C3C1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9,6997</w:t>
            </w:r>
          </w:p>
        </w:tc>
      </w:tr>
    </w:tbl>
    <w:p w14:paraId="55247032" w14:textId="3AC8703F" w:rsidR="002C3C10" w:rsidRPr="00F3059F" w:rsidRDefault="002C3C10" w:rsidP="002C3C10">
      <w:pPr>
        <w:spacing w:after="120" w:line="240" w:lineRule="exact"/>
        <w:ind w:right="-2"/>
        <w:jc w:val="both"/>
        <w:outlineLvl w:val="0"/>
        <w:rPr>
          <w:rFonts w:ascii="Lato" w:hAnsi="Lato" w:cs="Arial"/>
          <w:bCs/>
          <w:spacing w:val="4"/>
          <w:sz w:val="22"/>
          <w:szCs w:val="22"/>
        </w:rPr>
      </w:pPr>
      <w:r w:rsidRPr="00F3059F">
        <w:rPr>
          <w:rFonts w:ascii="Lato" w:hAnsi="Lato" w:cs="Arial"/>
          <w:bCs/>
          <w:spacing w:val="4"/>
          <w:sz w:val="22"/>
          <w:szCs w:val="22"/>
          <w:lang w:bidi="pl-PL"/>
        </w:rPr>
        <w:t xml:space="preserve">                                                                                                                               </w:t>
      </w:r>
      <w:r w:rsidR="006355C5" w:rsidRPr="00F3059F">
        <w:rPr>
          <w:rFonts w:ascii="Lato" w:hAnsi="Lato" w:cs="Arial"/>
          <w:bCs/>
          <w:spacing w:val="4"/>
          <w:sz w:val="22"/>
          <w:szCs w:val="22"/>
          <w:lang w:bidi="pl-PL"/>
        </w:rPr>
        <w:t xml:space="preserve">            </w:t>
      </w:r>
      <w:r w:rsidRPr="00F3059F">
        <w:rPr>
          <w:rFonts w:ascii="Lato" w:hAnsi="Lato" w:cs="Arial"/>
          <w:bCs/>
          <w:spacing w:val="4"/>
          <w:sz w:val="22"/>
          <w:szCs w:val="22"/>
          <w:lang w:bidi="pl-PL"/>
        </w:rPr>
        <w:t xml:space="preserve">     ”</w:t>
      </w:r>
    </w:p>
    <w:p w14:paraId="7E581306" w14:textId="2DB0844E" w:rsidR="006355C5" w:rsidRPr="00F3059F" w:rsidRDefault="006355C5" w:rsidP="006355C5">
      <w:pPr>
        <w:numPr>
          <w:ilvl w:val="0"/>
          <w:numId w:val="11"/>
        </w:numPr>
        <w:spacing w:after="120" w:line="240" w:lineRule="exact"/>
        <w:ind w:left="567" w:hanging="284"/>
        <w:jc w:val="both"/>
        <w:rPr>
          <w:rFonts w:ascii="Lato" w:hAnsi="Lato" w:cs="Arial"/>
          <w:bCs/>
          <w:spacing w:val="4"/>
          <w:sz w:val="22"/>
          <w:szCs w:val="22"/>
          <w:lang w:bidi="pl-PL"/>
        </w:rPr>
      </w:pPr>
      <w:r w:rsidRPr="00F3059F">
        <w:rPr>
          <w:rFonts w:ascii="Lato" w:hAnsi="Lato" w:cs="Arial"/>
          <w:bCs/>
          <w:spacing w:val="4"/>
          <w:sz w:val="22"/>
          <w:szCs w:val="22"/>
        </w:rPr>
        <w:lastRenderedPageBreak/>
        <w:t xml:space="preserve">ustalenie, w rozstrzygnięciu zaskarżonej decyzji, w miejsce uchylenia, </w:t>
      </w:r>
      <w:r w:rsidRPr="00F3059F">
        <w:rPr>
          <w:rFonts w:ascii="Lato" w:hAnsi="Lato" w:cs="Arial"/>
          <w:bCs/>
          <w:spacing w:val="4"/>
          <w:sz w:val="22"/>
          <w:szCs w:val="22"/>
          <w:lang w:bidi="pl-PL"/>
        </w:rPr>
        <w:t>w tabeli znajdującej się w pkt VII zapisu stanowiącego nową treść pozycji nr 30 tabeli (strona 25):</w:t>
      </w:r>
    </w:p>
    <w:p w14:paraId="13DEC67E" w14:textId="77777777" w:rsidR="006355C5" w:rsidRPr="00F3059F" w:rsidRDefault="006355C5" w:rsidP="006355C5">
      <w:pPr>
        <w:spacing w:after="120" w:line="240" w:lineRule="exact"/>
        <w:ind w:left="567"/>
        <w:contextualSpacing/>
        <w:jc w:val="both"/>
        <w:rPr>
          <w:rFonts w:ascii="Lato" w:hAnsi="Lato" w:cs="Arial"/>
          <w:bCs/>
          <w:spacing w:val="4"/>
          <w:sz w:val="22"/>
          <w:szCs w:val="22"/>
          <w:lang w:bidi="pl-PL"/>
        </w:rPr>
      </w:pPr>
      <w:r w:rsidRPr="00F3059F">
        <w:rPr>
          <w:rFonts w:ascii="Lato" w:hAnsi="Lato" w:cs="Arial"/>
          <w:bCs/>
          <w:spacing w:val="4"/>
          <w:sz w:val="22"/>
          <w:szCs w:val="22"/>
          <w:lang w:bidi="pl-PL"/>
        </w:rPr>
        <w:t>„</w:t>
      </w:r>
    </w:p>
    <w:tbl>
      <w:tblPr>
        <w:tblStyle w:val="Tabela-Siatka"/>
        <w:tblW w:w="8190" w:type="dxa"/>
        <w:tblInd w:w="562" w:type="dxa"/>
        <w:tblLayout w:type="fixed"/>
        <w:tblLook w:val="04A0" w:firstRow="1" w:lastRow="0" w:firstColumn="1" w:lastColumn="0" w:noHBand="0" w:noVBand="1"/>
      </w:tblPr>
      <w:tblGrid>
        <w:gridCol w:w="536"/>
        <w:gridCol w:w="1361"/>
        <w:gridCol w:w="1361"/>
        <w:gridCol w:w="1644"/>
        <w:gridCol w:w="1644"/>
        <w:gridCol w:w="1644"/>
      </w:tblGrid>
      <w:tr w:rsidR="00F470D7" w:rsidRPr="00F3059F" w14:paraId="58567A7E" w14:textId="77777777" w:rsidTr="0005696F">
        <w:trPr>
          <w:trHeight w:val="186"/>
        </w:trPr>
        <w:tc>
          <w:tcPr>
            <w:tcW w:w="536" w:type="dxa"/>
            <w:vAlign w:val="center"/>
          </w:tcPr>
          <w:p w14:paraId="6471863F" w14:textId="07BCD01E" w:rsidR="00F470D7" w:rsidRPr="00F3059F" w:rsidRDefault="00F470D7"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30</w:t>
            </w:r>
          </w:p>
        </w:tc>
        <w:tc>
          <w:tcPr>
            <w:tcW w:w="1361" w:type="dxa"/>
            <w:vAlign w:val="center"/>
          </w:tcPr>
          <w:p w14:paraId="7237FABF" w14:textId="336A1F47" w:rsidR="00F470D7" w:rsidRPr="00F3059F" w:rsidRDefault="00F470D7"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84/3</w:t>
            </w:r>
          </w:p>
        </w:tc>
        <w:tc>
          <w:tcPr>
            <w:tcW w:w="1361" w:type="dxa"/>
            <w:vAlign w:val="center"/>
          </w:tcPr>
          <w:p w14:paraId="689B65C0" w14:textId="35F59C1C" w:rsidR="00F470D7" w:rsidRPr="00F3059F" w:rsidRDefault="00F470D7"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0,0443</w:t>
            </w:r>
          </w:p>
        </w:tc>
        <w:tc>
          <w:tcPr>
            <w:tcW w:w="1644" w:type="dxa"/>
            <w:vAlign w:val="center"/>
          </w:tcPr>
          <w:p w14:paraId="2C9B540A" w14:textId="65CAD256" w:rsidR="00F470D7" w:rsidRPr="00F3059F" w:rsidRDefault="00F470D7"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84/2</w:t>
            </w:r>
          </w:p>
        </w:tc>
        <w:tc>
          <w:tcPr>
            <w:tcW w:w="1644" w:type="dxa"/>
            <w:vAlign w:val="center"/>
          </w:tcPr>
          <w:p w14:paraId="0A8E3B33" w14:textId="50E049D0" w:rsidR="00F470D7" w:rsidRPr="00F3059F" w:rsidRDefault="00F470D7"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9,7440</w:t>
            </w:r>
          </w:p>
        </w:tc>
        <w:tc>
          <w:tcPr>
            <w:tcW w:w="1644" w:type="dxa"/>
            <w:vAlign w:val="center"/>
          </w:tcPr>
          <w:p w14:paraId="3FD48DF3" w14:textId="0F8026F9" w:rsidR="00F470D7" w:rsidRPr="00F3059F" w:rsidRDefault="00F470D7"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r>
    </w:tbl>
    <w:p w14:paraId="17438B56" w14:textId="77777777" w:rsidR="006355C5" w:rsidRPr="00F3059F" w:rsidRDefault="006355C5" w:rsidP="006355C5">
      <w:pPr>
        <w:spacing w:after="120" w:line="240" w:lineRule="exact"/>
        <w:ind w:right="-2"/>
        <w:jc w:val="both"/>
        <w:outlineLvl w:val="0"/>
        <w:rPr>
          <w:rFonts w:ascii="Lato" w:hAnsi="Lato" w:cs="Arial"/>
          <w:bCs/>
          <w:spacing w:val="4"/>
          <w:sz w:val="22"/>
          <w:szCs w:val="22"/>
        </w:rPr>
      </w:pPr>
      <w:r w:rsidRPr="00F3059F">
        <w:rPr>
          <w:rFonts w:ascii="Lato" w:hAnsi="Lato" w:cs="Arial"/>
          <w:bCs/>
          <w:spacing w:val="4"/>
          <w:sz w:val="22"/>
          <w:szCs w:val="22"/>
          <w:lang w:bidi="pl-PL"/>
        </w:rPr>
        <w:t xml:space="preserve">                                                                                                                                                ”</w:t>
      </w:r>
    </w:p>
    <w:p w14:paraId="04E21EA5" w14:textId="3997B907" w:rsidR="00F470D7" w:rsidRPr="00F3059F" w:rsidRDefault="00F470D7" w:rsidP="0005696F">
      <w:pPr>
        <w:numPr>
          <w:ilvl w:val="0"/>
          <w:numId w:val="11"/>
        </w:numPr>
        <w:spacing w:after="120" w:line="240" w:lineRule="exact"/>
        <w:ind w:left="568" w:hanging="284"/>
        <w:jc w:val="both"/>
        <w:rPr>
          <w:rFonts w:ascii="Lato" w:hAnsi="Lato" w:cs="Arial"/>
          <w:bCs/>
          <w:spacing w:val="4"/>
          <w:sz w:val="22"/>
          <w:szCs w:val="22"/>
          <w:lang w:bidi="pl-PL"/>
        </w:rPr>
      </w:pPr>
      <w:r w:rsidRPr="00F3059F">
        <w:rPr>
          <w:rFonts w:ascii="Lato" w:hAnsi="Lato" w:cs="Arial"/>
          <w:bCs/>
          <w:spacing w:val="4"/>
          <w:sz w:val="22"/>
          <w:szCs w:val="22"/>
        </w:rPr>
        <w:t xml:space="preserve">ustalenie, w rozstrzygnięciu zaskarżonej decyzji, w miejsce uchylenia, </w:t>
      </w:r>
      <w:r w:rsidRPr="00F3059F">
        <w:rPr>
          <w:rFonts w:ascii="Lato" w:hAnsi="Lato" w:cs="Arial"/>
          <w:bCs/>
          <w:spacing w:val="4"/>
          <w:sz w:val="22"/>
          <w:szCs w:val="22"/>
          <w:lang w:bidi="pl-PL"/>
        </w:rPr>
        <w:t>w tabeli znajdującej się w pkt IX zapisu stanowiącego nową treść pozycji nr 22 tabeli (strona 30):</w:t>
      </w:r>
    </w:p>
    <w:p w14:paraId="71BE4494" w14:textId="77777777" w:rsidR="00F470D7" w:rsidRPr="00F3059F" w:rsidRDefault="00F470D7" w:rsidP="00F470D7">
      <w:pPr>
        <w:spacing w:after="120" w:line="240" w:lineRule="exact"/>
        <w:ind w:left="567"/>
        <w:contextualSpacing/>
        <w:jc w:val="both"/>
        <w:rPr>
          <w:rFonts w:ascii="Lato" w:hAnsi="Lato" w:cs="Arial"/>
          <w:bCs/>
          <w:spacing w:val="4"/>
          <w:sz w:val="22"/>
          <w:szCs w:val="22"/>
          <w:lang w:bidi="pl-PL"/>
        </w:rPr>
      </w:pPr>
      <w:r w:rsidRPr="00F3059F">
        <w:rPr>
          <w:rFonts w:ascii="Lato" w:hAnsi="Lato" w:cs="Arial"/>
          <w:bCs/>
          <w:spacing w:val="4"/>
          <w:sz w:val="22"/>
          <w:szCs w:val="22"/>
          <w:lang w:bidi="pl-PL"/>
        </w:rPr>
        <w:t>„</w:t>
      </w:r>
    </w:p>
    <w:tbl>
      <w:tblPr>
        <w:tblStyle w:val="Tabela-Siatka"/>
        <w:tblW w:w="8190" w:type="dxa"/>
        <w:tblInd w:w="562" w:type="dxa"/>
        <w:tblLayout w:type="fixed"/>
        <w:tblLook w:val="04A0" w:firstRow="1" w:lastRow="0" w:firstColumn="1" w:lastColumn="0" w:noHBand="0" w:noVBand="1"/>
      </w:tblPr>
      <w:tblGrid>
        <w:gridCol w:w="284"/>
        <w:gridCol w:w="709"/>
        <w:gridCol w:w="850"/>
        <w:gridCol w:w="851"/>
        <w:gridCol w:w="567"/>
        <w:gridCol w:w="850"/>
        <w:gridCol w:w="284"/>
        <w:gridCol w:w="3795"/>
      </w:tblGrid>
      <w:tr w:rsidR="00F470D7" w:rsidRPr="00F3059F" w14:paraId="22F1B54D" w14:textId="77777777" w:rsidTr="002B69C3">
        <w:trPr>
          <w:trHeight w:val="651"/>
        </w:trPr>
        <w:tc>
          <w:tcPr>
            <w:tcW w:w="284" w:type="dxa"/>
            <w:vAlign w:val="center"/>
          </w:tcPr>
          <w:p w14:paraId="2B59DB27" w14:textId="7188C6B8" w:rsidR="00F470D7" w:rsidRPr="00F3059F" w:rsidRDefault="00F470D7" w:rsidP="0005696F">
            <w:pPr>
              <w:spacing w:line="240" w:lineRule="exact"/>
              <w:ind w:left="-106" w:right="-138"/>
              <w:contextualSpacing/>
              <w:jc w:val="center"/>
              <w:rPr>
                <w:rFonts w:ascii="Lato" w:hAnsi="Lato" w:cs="Arial"/>
                <w:bCs/>
                <w:spacing w:val="4"/>
                <w:sz w:val="22"/>
                <w:szCs w:val="22"/>
                <w:lang w:val="pl-PL" w:bidi="pl-PL"/>
              </w:rPr>
            </w:pPr>
            <w:r w:rsidRPr="00F3059F">
              <w:rPr>
                <w:rFonts w:ascii="Lato" w:hAnsi="Lato" w:cs="Arial"/>
                <w:bCs/>
                <w:spacing w:val="4"/>
                <w:sz w:val="22"/>
                <w:szCs w:val="22"/>
                <w:lang w:val="pl-PL" w:bidi="pl-PL"/>
              </w:rPr>
              <w:t>22</w:t>
            </w:r>
          </w:p>
        </w:tc>
        <w:tc>
          <w:tcPr>
            <w:tcW w:w="709" w:type="dxa"/>
            <w:vAlign w:val="center"/>
          </w:tcPr>
          <w:p w14:paraId="31392489" w14:textId="6EBE2CA8" w:rsidR="00F470D7" w:rsidRPr="00F3059F" w:rsidRDefault="00F470D7" w:rsidP="0005696F">
            <w:pPr>
              <w:spacing w:line="240" w:lineRule="exact"/>
              <w:ind w:left="-107" w:right="-106"/>
              <w:contextualSpacing/>
              <w:jc w:val="center"/>
              <w:rPr>
                <w:rFonts w:ascii="Lato" w:hAnsi="Lato" w:cs="Arial"/>
                <w:bCs/>
                <w:spacing w:val="4"/>
                <w:sz w:val="22"/>
                <w:szCs w:val="22"/>
                <w:lang w:val="pl-PL" w:bidi="pl-PL"/>
              </w:rPr>
            </w:pPr>
            <w:r w:rsidRPr="00F3059F">
              <w:rPr>
                <w:rFonts w:ascii="Lato" w:hAnsi="Lato" w:cs="Arial"/>
                <w:bCs/>
                <w:spacing w:val="4"/>
                <w:sz w:val="22"/>
                <w:szCs w:val="22"/>
                <w:lang w:val="pl-PL" w:bidi="pl-PL"/>
              </w:rPr>
              <w:t>84/4</w:t>
            </w:r>
          </w:p>
        </w:tc>
        <w:tc>
          <w:tcPr>
            <w:tcW w:w="850" w:type="dxa"/>
            <w:vAlign w:val="center"/>
          </w:tcPr>
          <w:p w14:paraId="783B6C8A" w14:textId="52574FB2" w:rsidR="00F470D7" w:rsidRPr="00F3059F" w:rsidRDefault="00F470D7" w:rsidP="002B69C3">
            <w:pPr>
              <w:spacing w:line="240" w:lineRule="exact"/>
              <w:ind w:left="-109" w:right="-110"/>
              <w:contextualSpacing/>
              <w:jc w:val="center"/>
              <w:rPr>
                <w:rFonts w:ascii="Lato" w:hAnsi="Lato" w:cs="Arial"/>
                <w:bCs/>
                <w:spacing w:val="4"/>
                <w:sz w:val="22"/>
                <w:szCs w:val="22"/>
                <w:lang w:val="pl-PL" w:bidi="pl-PL"/>
              </w:rPr>
            </w:pPr>
            <w:r w:rsidRPr="00F3059F">
              <w:rPr>
                <w:rFonts w:ascii="Lato" w:hAnsi="Lato" w:cs="Arial"/>
                <w:bCs/>
                <w:spacing w:val="4"/>
                <w:sz w:val="22"/>
                <w:szCs w:val="22"/>
                <w:lang w:val="pl-PL" w:bidi="pl-PL"/>
              </w:rPr>
              <w:t>9,6997</w:t>
            </w:r>
          </w:p>
        </w:tc>
        <w:tc>
          <w:tcPr>
            <w:tcW w:w="851" w:type="dxa"/>
            <w:vAlign w:val="center"/>
          </w:tcPr>
          <w:p w14:paraId="1ABFE2FF" w14:textId="19515AF4" w:rsidR="00F470D7" w:rsidRPr="00F3059F" w:rsidRDefault="00F470D7" w:rsidP="0005696F">
            <w:pPr>
              <w:spacing w:line="240" w:lineRule="exact"/>
              <w:ind w:left="-108" w:right="-107"/>
              <w:contextualSpacing/>
              <w:jc w:val="center"/>
              <w:rPr>
                <w:rFonts w:ascii="Lato" w:hAnsi="Lato" w:cs="Arial"/>
                <w:bCs/>
                <w:spacing w:val="4"/>
                <w:sz w:val="22"/>
                <w:szCs w:val="22"/>
                <w:lang w:val="pl-PL" w:bidi="pl-PL"/>
              </w:rPr>
            </w:pPr>
            <w:r w:rsidRPr="00F3059F">
              <w:rPr>
                <w:rFonts w:ascii="Lato" w:hAnsi="Lato" w:cs="Arial"/>
                <w:bCs/>
                <w:spacing w:val="4"/>
                <w:sz w:val="22"/>
                <w:szCs w:val="22"/>
                <w:lang w:val="pl-PL" w:bidi="pl-PL"/>
              </w:rPr>
              <w:t>0,0334</w:t>
            </w:r>
          </w:p>
        </w:tc>
        <w:tc>
          <w:tcPr>
            <w:tcW w:w="567" w:type="dxa"/>
            <w:vAlign w:val="center"/>
          </w:tcPr>
          <w:p w14:paraId="734AECCB" w14:textId="77777777" w:rsidR="00F470D7" w:rsidRPr="00F3059F" w:rsidRDefault="00F470D7" w:rsidP="0005696F">
            <w:pPr>
              <w:spacing w:line="240" w:lineRule="exact"/>
              <w:ind w:left="-107" w:right="-111" w:hanging="1"/>
              <w:contextualSpacing/>
              <w:jc w:val="center"/>
              <w:rPr>
                <w:rFonts w:ascii="Lato" w:hAnsi="Lato" w:cs="Arial"/>
                <w:bCs/>
                <w:spacing w:val="4"/>
                <w:sz w:val="22"/>
                <w:szCs w:val="22"/>
                <w:lang w:val="pl-PL" w:bidi="pl-PL"/>
              </w:rPr>
            </w:pPr>
            <w:r w:rsidRPr="00F3059F">
              <w:rPr>
                <w:rFonts w:ascii="Lato" w:hAnsi="Lato" w:cs="Arial"/>
                <w:bCs/>
                <w:spacing w:val="4"/>
                <w:sz w:val="22"/>
                <w:szCs w:val="22"/>
                <w:lang w:val="pl-PL" w:bidi="pl-PL"/>
              </w:rPr>
              <w:t>84/2</w:t>
            </w:r>
          </w:p>
        </w:tc>
        <w:tc>
          <w:tcPr>
            <w:tcW w:w="850" w:type="dxa"/>
            <w:vAlign w:val="center"/>
          </w:tcPr>
          <w:p w14:paraId="4E7403AA" w14:textId="09905A23" w:rsidR="00F470D7" w:rsidRPr="00F3059F" w:rsidRDefault="00F470D7" w:rsidP="002B69C3">
            <w:pPr>
              <w:spacing w:line="240" w:lineRule="exact"/>
              <w:ind w:left="-249" w:right="-108" w:hanging="1"/>
              <w:contextualSpacing/>
              <w:jc w:val="right"/>
              <w:rPr>
                <w:rFonts w:ascii="Lato" w:hAnsi="Lato" w:cs="Arial"/>
                <w:bCs/>
                <w:spacing w:val="4"/>
                <w:sz w:val="22"/>
                <w:szCs w:val="22"/>
                <w:lang w:val="pl-PL" w:bidi="pl-PL"/>
              </w:rPr>
            </w:pPr>
            <w:r w:rsidRPr="00F3059F">
              <w:rPr>
                <w:rFonts w:ascii="Lato" w:hAnsi="Lato" w:cs="Arial"/>
                <w:bCs/>
                <w:spacing w:val="4"/>
                <w:sz w:val="22"/>
                <w:szCs w:val="22"/>
                <w:lang w:val="pl-PL" w:bidi="pl-PL"/>
              </w:rPr>
              <w:t>9,7440</w:t>
            </w:r>
          </w:p>
        </w:tc>
        <w:tc>
          <w:tcPr>
            <w:tcW w:w="284" w:type="dxa"/>
            <w:vAlign w:val="center"/>
          </w:tcPr>
          <w:p w14:paraId="5A163C67" w14:textId="77777777" w:rsidR="00F470D7" w:rsidRPr="00F3059F" w:rsidRDefault="00F470D7" w:rsidP="0005696F">
            <w:pPr>
              <w:spacing w:line="240" w:lineRule="exact"/>
              <w:ind w:left="-248" w:right="-251" w:hanging="34"/>
              <w:contextualSpacing/>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c>
          <w:tcPr>
            <w:tcW w:w="3795" w:type="dxa"/>
            <w:vAlign w:val="center"/>
          </w:tcPr>
          <w:p w14:paraId="10AC8695" w14:textId="77777777" w:rsidR="00904F00" w:rsidRPr="00F3059F" w:rsidRDefault="00F470D7" w:rsidP="0005696F">
            <w:pPr>
              <w:spacing w:line="240" w:lineRule="exact"/>
              <w:contextualSpacing/>
              <w:rPr>
                <w:rFonts w:ascii="Lato" w:hAnsi="Lato" w:cs="Arial"/>
                <w:bCs/>
                <w:spacing w:val="4"/>
                <w:sz w:val="22"/>
                <w:szCs w:val="22"/>
                <w:lang w:val="pl-PL" w:bidi="pl-PL"/>
              </w:rPr>
            </w:pPr>
            <w:r w:rsidRPr="00F3059F">
              <w:rPr>
                <w:rFonts w:ascii="Lato" w:hAnsi="Lato" w:cs="Arial"/>
                <w:bCs/>
                <w:spacing w:val="4"/>
                <w:sz w:val="22"/>
                <w:szCs w:val="22"/>
                <w:lang w:val="pl-PL" w:bidi="pl-PL"/>
              </w:rPr>
              <w:t>budowa sieci wodociągowej</w:t>
            </w:r>
            <w:r w:rsidR="00904F00" w:rsidRPr="00F3059F">
              <w:rPr>
                <w:rFonts w:ascii="Lato" w:hAnsi="Lato" w:cs="Arial"/>
                <w:bCs/>
                <w:spacing w:val="4"/>
                <w:sz w:val="22"/>
                <w:szCs w:val="22"/>
                <w:lang w:val="pl-PL" w:bidi="pl-PL"/>
              </w:rPr>
              <w:t xml:space="preserve"> </w:t>
            </w:r>
          </w:p>
          <w:p w14:paraId="1DC8C4C3" w14:textId="77777777" w:rsidR="00904F00" w:rsidRPr="00F3059F" w:rsidRDefault="00904F00" w:rsidP="0005696F">
            <w:pPr>
              <w:spacing w:line="240" w:lineRule="exact"/>
              <w:contextualSpacing/>
              <w:rPr>
                <w:rFonts w:ascii="Lato" w:hAnsi="Lato" w:cs="Arial"/>
                <w:bCs/>
                <w:spacing w:val="4"/>
                <w:sz w:val="22"/>
                <w:szCs w:val="22"/>
                <w:lang w:val="pl-PL" w:bidi="pl-PL"/>
              </w:rPr>
            </w:pPr>
            <w:r w:rsidRPr="00F3059F">
              <w:rPr>
                <w:rFonts w:ascii="Lato" w:hAnsi="Lato" w:cs="Arial"/>
                <w:bCs/>
                <w:spacing w:val="4"/>
                <w:sz w:val="22"/>
                <w:szCs w:val="22"/>
                <w:lang w:val="pl-PL" w:bidi="pl-PL"/>
              </w:rPr>
              <w:t xml:space="preserve">rozbiórka sieci wodociągowej </w:t>
            </w:r>
          </w:p>
          <w:p w14:paraId="0D074EB1" w14:textId="77777777" w:rsidR="00904F00" w:rsidRPr="00F3059F" w:rsidRDefault="00904F00" w:rsidP="0005696F">
            <w:pPr>
              <w:spacing w:line="240" w:lineRule="exact"/>
              <w:contextualSpacing/>
              <w:rPr>
                <w:rFonts w:ascii="Lato" w:hAnsi="Lato" w:cs="Arial"/>
                <w:bCs/>
                <w:spacing w:val="4"/>
                <w:sz w:val="22"/>
                <w:szCs w:val="22"/>
                <w:lang w:val="pl-PL" w:bidi="pl-PL"/>
              </w:rPr>
            </w:pPr>
            <w:r w:rsidRPr="00F3059F">
              <w:rPr>
                <w:rFonts w:ascii="Lato" w:hAnsi="Lato" w:cs="Arial"/>
                <w:bCs/>
                <w:spacing w:val="4"/>
                <w:sz w:val="22"/>
                <w:szCs w:val="22"/>
                <w:lang w:val="pl-PL" w:bidi="pl-PL"/>
              </w:rPr>
              <w:t xml:space="preserve">rozbiórka urządzenia budowlanego </w:t>
            </w:r>
          </w:p>
          <w:p w14:paraId="53BD5EFB" w14:textId="1CAE3168" w:rsidR="00F470D7" w:rsidRPr="00F3059F" w:rsidRDefault="00904F00" w:rsidP="0005696F">
            <w:pPr>
              <w:spacing w:line="240" w:lineRule="exact"/>
              <w:contextualSpacing/>
              <w:rPr>
                <w:rFonts w:ascii="Lato" w:hAnsi="Lato" w:cs="Arial"/>
                <w:bCs/>
                <w:spacing w:val="4"/>
                <w:sz w:val="22"/>
                <w:szCs w:val="22"/>
                <w:lang w:val="pl-PL" w:bidi="pl-PL"/>
              </w:rPr>
            </w:pPr>
            <w:r w:rsidRPr="00F3059F">
              <w:rPr>
                <w:rFonts w:ascii="Lato" w:hAnsi="Lato" w:cs="Arial"/>
                <w:bCs/>
                <w:spacing w:val="4"/>
                <w:sz w:val="22"/>
                <w:szCs w:val="22"/>
                <w:lang w:val="pl-PL" w:bidi="pl-PL"/>
              </w:rPr>
              <w:t>wycinka drzew i krzewów</w:t>
            </w:r>
          </w:p>
        </w:tc>
      </w:tr>
    </w:tbl>
    <w:p w14:paraId="2DC516F4" w14:textId="77777777" w:rsidR="00F470D7" w:rsidRPr="00F3059F" w:rsidRDefault="00F470D7" w:rsidP="0005696F">
      <w:pPr>
        <w:spacing w:after="120" w:line="240" w:lineRule="exact"/>
        <w:jc w:val="both"/>
        <w:outlineLvl w:val="0"/>
        <w:rPr>
          <w:rFonts w:ascii="Lato" w:hAnsi="Lato" w:cs="Arial"/>
          <w:bCs/>
          <w:spacing w:val="4"/>
          <w:sz w:val="22"/>
          <w:szCs w:val="22"/>
        </w:rPr>
      </w:pPr>
      <w:r w:rsidRPr="00F3059F">
        <w:rPr>
          <w:rFonts w:ascii="Lato" w:hAnsi="Lato" w:cs="Arial"/>
          <w:bCs/>
          <w:spacing w:val="4"/>
          <w:sz w:val="22"/>
          <w:szCs w:val="22"/>
          <w:lang w:bidi="pl-PL"/>
        </w:rPr>
        <w:t xml:space="preserve">                                                                                                                                                ”</w:t>
      </w:r>
    </w:p>
    <w:p w14:paraId="04AED9A3" w14:textId="3A6A0907" w:rsidR="00FD0A3A" w:rsidRPr="00F3059F" w:rsidRDefault="00904F00" w:rsidP="0005696F">
      <w:pPr>
        <w:numPr>
          <w:ilvl w:val="0"/>
          <w:numId w:val="4"/>
        </w:numPr>
        <w:tabs>
          <w:tab w:val="left" w:pos="567"/>
        </w:tabs>
        <w:spacing w:after="240" w:line="240" w:lineRule="exact"/>
        <w:ind w:left="568" w:hanging="284"/>
        <w:jc w:val="both"/>
        <w:rPr>
          <w:rFonts w:ascii="Lato" w:hAnsi="Lato" w:cs="Arial"/>
          <w:bCs/>
          <w:spacing w:val="4"/>
          <w:sz w:val="22"/>
          <w:szCs w:val="22"/>
          <w:lang w:bidi="pl-PL"/>
        </w:rPr>
      </w:pPr>
      <w:r w:rsidRPr="00F3059F">
        <w:rPr>
          <w:rFonts w:ascii="Lato" w:hAnsi="Lato" w:cs="Arial"/>
          <w:bCs/>
          <w:spacing w:val="4"/>
          <w:sz w:val="22"/>
          <w:szCs w:val="22"/>
          <w:lang w:bidi="pl-PL"/>
        </w:rPr>
        <w:t xml:space="preserve">ustalenie, w rozstrzygnięciu zaskarżonej decyzji, w miejsce uchylenia, na stronie 34, </w:t>
      </w:r>
      <w:r w:rsidR="00FD0A3A" w:rsidRPr="00F3059F">
        <w:rPr>
          <w:rFonts w:ascii="Lato" w:hAnsi="Lato" w:cs="Arial"/>
          <w:bCs/>
          <w:spacing w:val="4"/>
          <w:sz w:val="22"/>
          <w:szCs w:val="22"/>
          <w:lang w:bidi="pl-PL"/>
        </w:rPr>
        <w:t>w wierszu 1-6, licząc od góry strony, nowego zapisu:</w:t>
      </w:r>
    </w:p>
    <w:p w14:paraId="143C76AA" w14:textId="70282A13" w:rsidR="00FD0A3A" w:rsidRPr="00F3059F" w:rsidRDefault="00FD0A3A" w:rsidP="0005696F">
      <w:pPr>
        <w:pStyle w:val="Akapitzlist"/>
        <w:autoSpaceDE w:val="0"/>
        <w:autoSpaceDN w:val="0"/>
        <w:adjustRightInd w:val="0"/>
        <w:spacing w:after="120" w:line="240" w:lineRule="exact"/>
        <w:ind w:left="567"/>
        <w:contextualSpacing w:val="0"/>
        <w:jc w:val="both"/>
        <w:rPr>
          <w:rFonts w:ascii="Lato" w:eastAsiaTheme="minorHAnsi" w:hAnsi="Lato"/>
          <w:color w:val="000000"/>
          <w:spacing w:val="4"/>
          <w:sz w:val="22"/>
          <w:szCs w:val="22"/>
          <w:lang w:eastAsia="en-US"/>
        </w:rPr>
      </w:pPr>
      <w:r w:rsidRPr="00F3059F">
        <w:rPr>
          <w:rFonts w:ascii="Lato" w:eastAsiaTheme="minorHAnsi" w:hAnsi="Lato"/>
          <w:b/>
          <w:bCs/>
          <w:color w:val="000000"/>
          <w:spacing w:val="4"/>
          <w:sz w:val="22"/>
          <w:szCs w:val="22"/>
          <w:lang w:eastAsia="en-US"/>
        </w:rPr>
        <w:t xml:space="preserve">„XII. Oznaczenie nieruchomości, </w:t>
      </w:r>
      <w:r w:rsidRPr="00F3059F">
        <w:rPr>
          <w:rFonts w:ascii="Lato" w:eastAsiaTheme="minorHAnsi" w:hAnsi="Lato"/>
          <w:color w:val="000000"/>
          <w:spacing w:val="4"/>
          <w:sz w:val="22"/>
          <w:szCs w:val="22"/>
          <w:lang w:eastAsia="en-US"/>
        </w:rPr>
        <w:t xml:space="preserve">na których planowana jest </w:t>
      </w:r>
      <w:r w:rsidRPr="00F3059F">
        <w:rPr>
          <w:rFonts w:ascii="Lato" w:eastAsiaTheme="minorHAnsi" w:hAnsi="Lato"/>
          <w:b/>
          <w:bCs/>
          <w:color w:val="000000"/>
          <w:spacing w:val="4"/>
          <w:sz w:val="22"/>
          <w:szCs w:val="22"/>
          <w:lang w:eastAsia="en-US"/>
        </w:rPr>
        <w:t xml:space="preserve">budowa lub przebudowa dróg gminnych </w:t>
      </w:r>
      <w:r w:rsidRPr="00F3059F">
        <w:rPr>
          <w:rFonts w:ascii="Lato" w:eastAsiaTheme="minorHAnsi" w:hAnsi="Lato"/>
          <w:color w:val="000000"/>
          <w:spacing w:val="4"/>
          <w:sz w:val="22"/>
          <w:szCs w:val="22"/>
          <w:lang w:eastAsia="en-US"/>
        </w:rPr>
        <w:t xml:space="preserve">(art. 9s ust. 3e pkt 2 </w:t>
      </w:r>
      <w:proofErr w:type="spellStart"/>
      <w:r w:rsidRPr="00F3059F">
        <w:rPr>
          <w:rFonts w:ascii="Lato" w:eastAsiaTheme="minorHAnsi" w:hAnsi="Lato"/>
          <w:color w:val="000000"/>
          <w:spacing w:val="4"/>
          <w:sz w:val="22"/>
          <w:szCs w:val="22"/>
          <w:lang w:eastAsia="en-US"/>
        </w:rPr>
        <w:t>u.t.k</w:t>
      </w:r>
      <w:proofErr w:type="spellEnd"/>
      <w:r w:rsidRPr="00F3059F">
        <w:rPr>
          <w:rFonts w:ascii="Lato" w:eastAsiaTheme="minorHAnsi" w:hAnsi="Lato"/>
          <w:color w:val="000000"/>
          <w:spacing w:val="4"/>
          <w:sz w:val="22"/>
          <w:szCs w:val="22"/>
          <w:lang w:eastAsia="en-US"/>
        </w:rPr>
        <w:t xml:space="preserve">.), które staną się własnością samorządu gminy. </w:t>
      </w:r>
    </w:p>
    <w:p w14:paraId="6EA11D83" w14:textId="19B90397" w:rsidR="00FD0A3A" w:rsidRPr="00F3059F" w:rsidRDefault="00FD0A3A" w:rsidP="0005696F">
      <w:pPr>
        <w:pStyle w:val="Akapitzlist"/>
        <w:spacing w:after="240" w:line="240" w:lineRule="exact"/>
        <w:ind w:left="567"/>
        <w:contextualSpacing w:val="0"/>
        <w:jc w:val="both"/>
        <w:rPr>
          <w:rFonts w:ascii="Lato" w:eastAsiaTheme="minorHAnsi" w:hAnsi="Lato"/>
          <w:color w:val="000000"/>
          <w:spacing w:val="4"/>
          <w:sz w:val="22"/>
          <w:szCs w:val="22"/>
          <w:lang w:eastAsia="en-US"/>
        </w:rPr>
      </w:pPr>
      <w:r w:rsidRPr="00F3059F">
        <w:rPr>
          <w:rFonts w:ascii="Lato" w:eastAsiaTheme="minorHAnsi" w:hAnsi="Lato"/>
          <w:color w:val="000000"/>
          <w:spacing w:val="4"/>
          <w:sz w:val="22"/>
          <w:szCs w:val="22"/>
          <w:lang w:eastAsia="en-US"/>
        </w:rPr>
        <w:t>Określam nieruchomości przeznaczone pod inwestycję, które z dniem ostateczności decyzji staną się własnością Gminy Dobrcz - zgodnie z poniższą tabelą:”,</w:t>
      </w:r>
    </w:p>
    <w:p w14:paraId="46C22A6A" w14:textId="41C3D085" w:rsidR="00904F00" w:rsidRPr="00F3059F" w:rsidRDefault="00904F00" w:rsidP="0005696F">
      <w:pPr>
        <w:numPr>
          <w:ilvl w:val="0"/>
          <w:numId w:val="11"/>
        </w:numPr>
        <w:spacing w:after="120" w:line="240" w:lineRule="exact"/>
        <w:ind w:left="568" w:hanging="284"/>
        <w:jc w:val="both"/>
        <w:rPr>
          <w:rFonts w:ascii="Lato" w:hAnsi="Lato" w:cs="Arial"/>
          <w:bCs/>
          <w:spacing w:val="4"/>
          <w:sz w:val="22"/>
          <w:szCs w:val="22"/>
          <w:lang w:bidi="pl-PL"/>
        </w:rPr>
      </w:pPr>
      <w:r w:rsidRPr="00F3059F">
        <w:rPr>
          <w:rFonts w:ascii="Lato" w:hAnsi="Lato" w:cs="Arial"/>
          <w:bCs/>
          <w:spacing w:val="4"/>
          <w:sz w:val="22"/>
          <w:szCs w:val="22"/>
        </w:rPr>
        <w:t xml:space="preserve">ustalenie, w rozstrzygnięciu zaskarżonej decyzji, w miejsce uchylenia, </w:t>
      </w:r>
      <w:r w:rsidRPr="00F3059F">
        <w:rPr>
          <w:rFonts w:ascii="Lato" w:hAnsi="Lato" w:cs="Arial"/>
          <w:bCs/>
          <w:spacing w:val="4"/>
          <w:sz w:val="22"/>
          <w:szCs w:val="22"/>
          <w:lang w:bidi="pl-PL"/>
        </w:rPr>
        <w:t>w tabeli znajdującej się w pkt XIV zapisu stanowiącego nową treść pozycji nr 5 tabeli (strona 36):</w:t>
      </w:r>
    </w:p>
    <w:p w14:paraId="21E20325" w14:textId="77777777" w:rsidR="00904F00" w:rsidRPr="00F3059F" w:rsidRDefault="00904F00" w:rsidP="00904F00">
      <w:pPr>
        <w:spacing w:after="120" w:line="240" w:lineRule="exact"/>
        <w:ind w:left="567"/>
        <w:contextualSpacing/>
        <w:jc w:val="both"/>
        <w:rPr>
          <w:rFonts w:ascii="Lato" w:hAnsi="Lato" w:cs="Arial"/>
          <w:bCs/>
          <w:spacing w:val="4"/>
          <w:sz w:val="22"/>
          <w:szCs w:val="22"/>
          <w:lang w:bidi="pl-PL"/>
        </w:rPr>
      </w:pPr>
      <w:r w:rsidRPr="00F3059F">
        <w:rPr>
          <w:rFonts w:ascii="Lato" w:hAnsi="Lato" w:cs="Arial"/>
          <w:bCs/>
          <w:spacing w:val="4"/>
          <w:sz w:val="22"/>
          <w:szCs w:val="22"/>
          <w:lang w:bidi="pl-PL"/>
        </w:rPr>
        <w:t>„</w:t>
      </w:r>
    </w:p>
    <w:tbl>
      <w:tblPr>
        <w:tblStyle w:val="Tabela-Siatka"/>
        <w:tblW w:w="8190" w:type="dxa"/>
        <w:tblInd w:w="562" w:type="dxa"/>
        <w:tblLayout w:type="fixed"/>
        <w:tblLook w:val="04A0" w:firstRow="1" w:lastRow="0" w:firstColumn="1" w:lastColumn="0" w:noHBand="0" w:noVBand="1"/>
      </w:tblPr>
      <w:tblGrid>
        <w:gridCol w:w="426"/>
        <w:gridCol w:w="708"/>
        <w:gridCol w:w="851"/>
        <w:gridCol w:w="992"/>
        <w:gridCol w:w="284"/>
        <w:gridCol w:w="283"/>
        <w:gridCol w:w="284"/>
        <w:gridCol w:w="4362"/>
      </w:tblGrid>
      <w:tr w:rsidR="00904F00" w:rsidRPr="00F3059F" w14:paraId="17056942" w14:textId="77777777" w:rsidTr="0005696F">
        <w:trPr>
          <w:trHeight w:val="465"/>
        </w:trPr>
        <w:tc>
          <w:tcPr>
            <w:tcW w:w="426" w:type="dxa"/>
            <w:vAlign w:val="center"/>
          </w:tcPr>
          <w:p w14:paraId="769F65B9" w14:textId="0D455274" w:rsidR="00904F00" w:rsidRPr="00F3059F" w:rsidRDefault="00904F0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5</w:t>
            </w:r>
          </w:p>
        </w:tc>
        <w:tc>
          <w:tcPr>
            <w:tcW w:w="708" w:type="dxa"/>
            <w:vAlign w:val="center"/>
          </w:tcPr>
          <w:p w14:paraId="5C0E6EC1" w14:textId="7314FC2F" w:rsidR="00904F00" w:rsidRPr="00F3059F" w:rsidRDefault="00904F00" w:rsidP="0005696F">
            <w:pPr>
              <w:ind w:left="-107" w:right="-110"/>
              <w:jc w:val="center"/>
              <w:rPr>
                <w:rFonts w:ascii="Lato" w:hAnsi="Lato" w:cs="Arial"/>
                <w:bCs/>
                <w:spacing w:val="4"/>
                <w:sz w:val="22"/>
                <w:szCs w:val="22"/>
                <w:lang w:val="pl-PL" w:bidi="pl-PL"/>
              </w:rPr>
            </w:pPr>
            <w:r w:rsidRPr="00F3059F">
              <w:rPr>
                <w:rFonts w:ascii="Lato" w:hAnsi="Lato" w:cs="Arial"/>
                <w:bCs/>
                <w:spacing w:val="4"/>
                <w:sz w:val="22"/>
                <w:szCs w:val="22"/>
                <w:lang w:val="pl-PL" w:bidi="pl-PL"/>
              </w:rPr>
              <w:t>346/9</w:t>
            </w:r>
          </w:p>
        </w:tc>
        <w:tc>
          <w:tcPr>
            <w:tcW w:w="851" w:type="dxa"/>
            <w:vAlign w:val="center"/>
          </w:tcPr>
          <w:p w14:paraId="30BBC864" w14:textId="4D2E5D7A" w:rsidR="00904F00" w:rsidRPr="00F3059F" w:rsidRDefault="00904F00" w:rsidP="0005696F">
            <w:pPr>
              <w:ind w:left="-107" w:right="-110"/>
              <w:jc w:val="center"/>
              <w:rPr>
                <w:rFonts w:ascii="Lato" w:hAnsi="Lato" w:cs="Arial"/>
                <w:bCs/>
                <w:spacing w:val="4"/>
                <w:sz w:val="22"/>
                <w:szCs w:val="22"/>
                <w:lang w:val="pl-PL" w:bidi="pl-PL"/>
              </w:rPr>
            </w:pPr>
            <w:r w:rsidRPr="00F3059F">
              <w:rPr>
                <w:rFonts w:ascii="Lato" w:hAnsi="Lato" w:cs="Arial"/>
                <w:bCs/>
                <w:spacing w:val="4"/>
                <w:sz w:val="22"/>
                <w:szCs w:val="22"/>
                <w:lang w:val="pl-PL" w:bidi="pl-PL"/>
              </w:rPr>
              <w:t>0,1203</w:t>
            </w:r>
          </w:p>
        </w:tc>
        <w:tc>
          <w:tcPr>
            <w:tcW w:w="992" w:type="dxa"/>
            <w:vAlign w:val="center"/>
          </w:tcPr>
          <w:p w14:paraId="2F037BD9" w14:textId="727A6EFA" w:rsidR="00904F00" w:rsidRPr="00F3059F" w:rsidRDefault="00904F0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0,0086</w:t>
            </w:r>
          </w:p>
        </w:tc>
        <w:tc>
          <w:tcPr>
            <w:tcW w:w="284" w:type="dxa"/>
            <w:vAlign w:val="center"/>
          </w:tcPr>
          <w:p w14:paraId="33B2ED4E" w14:textId="4FC84358" w:rsidR="00904F00" w:rsidRPr="00F3059F" w:rsidRDefault="00904F0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c>
          <w:tcPr>
            <w:tcW w:w="283" w:type="dxa"/>
            <w:vAlign w:val="center"/>
          </w:tcPr>
          <w:p w14:paraId="72468906" w14:textId="664A185F" w:rsidR="00904F00" w:rsidRPr="00F3059F" w:rsidRDefault="00904F0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c>
          <w:tcPr>
            <w:tcW w:w="284" w:type="dxa"/>
            <w:vAlign w:val="center"/>
          </w:tcPr>
          <w:p w14:paraId="17039428" w14:textId="77777777" w:rsidR="00904F00" w:rsidRPr="00F3059F" w:rsidRDefault="00904F00" w:rsidP="0005696F">
            <w:pPr>
              <w:jc w:val="center"/>
              <w:rPr>
                <w:rFonts w:ascii="Lato" w:hAnsi="Lato" w:cs="Arial"/>
                <w:bCs/>
                <w:spacing w:val="4"/>
                <w:sz w:val="22"/>
                <w:szCs w:val="22"/>
                <w:lang w:val="pl-PL" w:bidi="pl-PL"/>
              </w:rPr>
            </w:pPr>
            <w:r w:rsidRPr="00F3059F">
              <w:rPr>
                <w:rFonts w:ascii="Lato" w:hAnsi="Lato" w:cs="Arial"/>
                <w:bCs/>
                <w:spacing w:val="4"/>
                <w:sz w:val="22"/>
                <w:szCs w:val="22"/>
                <w:lang w:val="pl-PL" w:bidi="pl-PL"/>
              </w:rPr>
              <w:t>-</w:t>
            </w:r>
          </w:p>
        </w:tc>
        <w:tc>
          <w:tcPr>
            <w:tcW w:w="4362" w:type="dxa"/>
            <w:vAlign w:val="center"/>
          </w:tcPr>
          <w:p w14:paraId="7F578870" w14:textId="3C99FAF8" w:rsidR="00904F00" w:rsidRPr="00F3059F" w:rsidRDefault="00904F00" w:rsidP="0005696F">
            <w:pPr>
              <w:rPr>
                <w:rFonts w:ascii="Lato" w:hAnsi="Lato" w:cs="Arial"/>
                <w:bCs/>
                <w:spacing w:val="4"/>
                <w:sz w:val="22"/>
                <w:szCs w:val="22"/>
                <w:lang w:val="pl-PL" w:bidi="pl-PL"/>
              </w:rPr>
            </w:pPr>
            <w:r w:rsidRPr="00F3059F">
              <w:rPr>
                <w:rFonts w:ascii="Lato" w:hAnsi="Lato" w:cs="Arial"/>
                <w:bCs/>
                <w:spacing w:val="4"/>
                <w:sz w:val="22"/>
                <w:szCs w:val="22"/>
                <w:lang w:val="pl-PL" w:bidi="pl-PL"/>
              </w:rPr>
              <w:t xml:space="preserve">budowa </w:t>
            </w:r>
            <w:r w:rsidR="0095739A" w:rsidRPr="00F3059F">
              <w:rPr>
                <w:rFonts w:ascii="Lato" w:hAnsi="Lato" w:cs="Arial"/>
                <w:bCs/>
                <w:spacing w:val="4"/>
                <w:sz w:val="22"/>
                <w:szCs w:val="22"/>
                <w:lang w:val="pl-PL" w:bidi="pl-PL"/>
              </w:rPr>
              <w:t>układu drogowego</w:t>
            </w:r>
            <w:r w:rsidRPr="00F3059F">
              <w:rPr>
                <w:rFonts w:ascii="Lato" w:hAnsi="Lato" w:cs="Arial"/>
                <w:bCs/>
                <w:spacing w:val="4"/>
                <w:sz w:val="22"/>
                <w:szCs w:val="22"/>
                <w:lang w:val="pl-PL" w:bidi="pl-PL"/>
              </w:rPr>
              <w:t xml:space="preserve"> </w:t>
            </w:r>
          </w:p>
          <w:p w14:paraId="2E0F2B85" w14:textId="51C04265" w:rsidR="00904F00" w:rsidRPr="00F3059F" w:rsidRDefault="00904F00" w:rsidP="0005696F">
            <w:pPr>
              <w:rPr>
                <w:rFonts w:ascii="Lato" w:hAnsi="Lato" w:cs="Arial"/>
                <w:bCs/>
                <w:spacing w:val="4"/>
                <w:sz w:val="22"/>
                <w:szCs w:val="22"/>
                <w:lang w:val="pl-PL" w:bidi="pl-PL"/>
              </w:rPr>
            </w:pPr>
            <w:r w:rsidRPr="00F3059F">
              <w:rPr>
                <w:rFonts w:ascii="Lato" w:hAnsi="Lato" w:cs="Arial"/>
                <w:bCs/>
                <w:spacing w:val="4"/>
                <w:sz w:val="22"/>
                <w:szCs w:val="22"/>
                <w:lang w:val="pl-PL" w:bidi="pl-PL"/>
              </w:rPr>
              <w:t xml:space="preserve">rozbiórka </w:t>
            </w:r>
            <w:r w:rsidR="0095739A" w:rsidRPr="00F3059F">
              <w:rPr>
                <w:rFonts w:ascii="Lato" w:hAnsi="Lato" w:cs="Arial"/>
                <w:bCs/>
                <w:spacing w:val="4"/>
                <w:sz w:val="22"/>
                <w:szCs w:val="22"/>
                <w:lang w:val="pl-PL" w:bidi="pl-PL"/>
              </w:rPr>
              <w:t>układu drogowego</w:t>
            </w:r>
          </w:p>
        </w:tc>
      </w:tr>
    </w:tbl>
    <w:p w14:paraId="45A3B795" w14:textId="77777777" w:rsidR="00904F00" w:rsidRPr="00F3059F" w:rsidRDefault="00904F00" w:rsidP="0005696F">
      <w:pPr>
        <w:spacing w:after="120" w:line="240" w:lineRule="exact"/>
        <w:jc w:val="both"/>
        <w:outlineLvl w:val="0"/>
        <w:rPr>
          <w:rFonts w:ascii="Lato" w:hAnsi="Lato" w:cs="Arial"/>
          <w:bCs/>
          <w:spacing w:val="4"/>
          <w:sz w:val="22"/>
          <w:szCs w:val="22"/>
        </w:rPr>
      </w:pPr>
      <w:r w:rsidRPr="00F3059F">
        <w:rPr>
          <w:rFonts w:ascii="Lato" w:hAnsi="Lato" w:cs="Arial"/>
          <w:bCs/>
          <w:spacing w:val="4"/>
          <w:sz w:val="22"/>
          <w:szCs w:val="22"/>
          <w:lang w:bidi="pl-PL"/>
        </w:rPr>
        <w:t xml:space="preserve">                                                                                                                                                ”</w:t>
      </w:r>
    </w:p>
    <w:p w14:paraId="56C060D2" w14:textId="70DBE48A" w:rsidR="0095739A" w:rsidRPr="00F3059F" w:rsidRDefault="0095739A" w:rsidP="0095739A">
      <w:pPr>
        <w:numPr>
          <w:ilvl w:val="0"/>
          <w:numId w:val="4"/>
        </w:numPr>
        <w:tabs>
          <w:tab w:val="left" w:pos="567"/>
        </w:tabs>
        <w:spacing w:after="240" w:line="240" w:lineRule="exact"/>
        <w:ind w:left="567" w:hanging="281"/>
        <w:jc w:val="both"/>
        <w:rPr>
          <w:rFonts w:ascii="Lato" w:hAnsi="Lato" w:cs="Arial"/>
          <w:bCs/>
          <w:spacing w:val="4"/>
          <w:sz w:val="22"/>
          <w:szCs w:val="22"/>
          <w:lang w:bidi="pl-PL"/>
        </w:rPr>
      </w:pPr>
      <w:r w:rsidRPr="00F3059F">
        <w:rPr>
          <w:rFonts w:ascii="Lato" w:hAnsi="Lato" w:cs="Arial"/>
          <w:bCs/>
          <w:spacing w:val="4"/>
          <w:sz w:val="22"/>
          <w:szCs w:val="22"/>
          <w:lang w:bidi="pl-PL"/>
        </w:rPr>
        <w:t>ustalenie, w rozstrzygnięciu zaskarżonej decyzji, w miejsce uchylenia, na stronie 38, w wierszu 19, licząc od góry strony, nowego zapisu:</w:t>
      </w:r>
    </w:p>
    <w:p w14:paraId="41F4AE0A" w14:textId="32531913" w:rsidR="00904F00" w:rsidRPr="00F3059F" w:rsidRDefault="0095739A" w:rsidP="006328A8">
      <w:pPr>
        <w:tabs>
          <w:tab w:val="left" w:pos="709"/>
        </w:tabs>
        <w:spacing w:after="240" w:line="240" w:lineRule="exact"/>
        <w:ind w:left="567"/>
        <w:jc w:val="both"/>
        <w:rPr>
          <w:rFonts w:ascii="Lato" w:hAnsi="Lato" w:cs="Arial"/>
          <w:bCs/>
          <w:spacing w:val="4"/>
          <w:sz w:val="22"/>
          <w:szCs w:val="22"/>
          <w:lang w:bidi="pl-PL"/>
        </w:rPr>
      </w:pPr>
      <w:r w:rsidRPr="00F3059F">
        <w:rPr>
          <w:rFonts w:ascii="Lato" w:hAnsi="Lato" w:cs="Arial"/>
          <w:bCs/>
          <w:spacing w:val="4"/>
          <w:sz w:val="22"/>
          <w:szCs w:val="22"/>
          <w:lang w:bidi="pl-PL"/>
        </w:rPr>
        <w:t>„84/4 (84/2)”,</w:t>
      </w:r>
    </w:p>
    <w:p w14:paraId="22D0C907" w14:textId="335B0A27" w:rsidR="009332BC" w:rsidRPr="00F3059F" w:rsidRDefault="009332BC" w:rsidP="0005696F">
      <w:pPr>
        <w:pStyle w:val="Akapitzlist"/>
        <w:numPr>
          <w:ilvl w:val="0"/>
          <w:numId w:val="9"/>
        </w:numPr>
        <w:spacing w:after="240" w:line="240" w:lineRule="exact"/>
        <w:ind w:left="567" w:hanging="283"/>
        <w:contextualSpacing w:val="0"/>
        <w:jc w:val="both"/>
        <w:rPr>
          <w:rFonts w:ascii="Lato" w:hAnsi="Lato" w:cs="Arial"/>
          <w:bCs/>
          <w:spacing w:val="4"/>
          <w:sz w:val="22"/>
          <w:szCs w:val="22"/>
          <w:shd w:val="clear" w:color="auto" w:fill="FFFFFF"/>
          <w:lang w:bidi="pl-PL"/>
        </w:rPr>
      </w:pPr>
      <w:r w:rsidRPr="00F3059F">
        <w:rPr>
          <w:rFonts w:ascii="Lato" w:hAnsi="Lato" w:cs="Arial"/>
          <w:spacing w:val="4"/>
          <w:sz w:val="22"/>
          <w:szCs w:val="22"/>
        </w:rPr>
        <w:t>zatwierdzenie, w miejsce uchylenia,</w:t>
      </w:r>
      <w:r w:rsidRPr="00F3059F">
        <w:rPr>
          <w:rFonts w:ascii="Lato" w:hAnsi="Lato" w:cs="Arial"/>
          <w:bCs/>
          <w:spacing w:val="4"/>
          <w:sz w:val="22"/>
          <w:szCs w:val="22"/>
          <w:shd w:val="clear" w:color="auto" w:fill="FFFFFF"/>
          <w:lang w:bidi="pl-PL"/>
        </w:rPr>
        <w:t xml:space="preserve"> rysunk</w:t>
      </w:r>
      <w:r w:rsidR="00D06300" w:rsidRPr="00F3059F">
        <w:rPr>
          <w:rFonts w:ascii="Lato" w:hAnsi="Lato" w:cs="Arial"/>
          <w:bCs/>
          <w:spacing w:val="4"/>
          <w:sz w:val="22"/>
          <w:szCs w:val="22"/>
          <w:shd w:val="clear" w:color="auto" w:fill="FFFFFF"/>
          <w:lang w:bidi="pl-PL"/>
        </w:rPr>
        <w:t>ów</w:t>
      </w:r>
      <w:r w:rsidRPr="00F3059F">
        <w:rPr>
          <w:rFonts w:ascii="Lato" w:hAnsi="Lato" w:cs="Arial"/>
          <w:bCs/>
          <w:spacing w:val="4"/>
          <w:sz w:val="22"/>
          <w:szCs w:val="22"/>
          <w:shd w:val="clear" w:color="auto" w:fill="FFFFFF"/>
          <w:lang w:bidi="pl-PL"/>
        </w:rPr>
        <w:t xml:space="preserve"> </w:t>
      </w:r>
      <w:r w:rsidR="00916F8D" w:rsidRPr="00F3059F">
        <w:rPr>
          <w:rFonts w:ascii="Lato" w:hAnsi="Lato" w:cs="Arial"/>
          <w:bCs/>
          <w:spacing w:val="4"/>
          <w:sz w:val="22"/>
          <w:szCs w:val="22"/>
          <w:shd w:val="clear" w:color="auto" w:fill="FFFFFF"/>
          <w:lang w:bidi="pl-PL"/>
        </w:rPr>
        <w:t>nr 2.10</w:t>
      </w:r>
      <w:r w:rsidR="00D06300" w:rsidRPr="00F3059F">
        <w:rPr>
          <w:rFonts w:ascii="Lato" w:hAnsi="Lato" w:cs="Arial"/>
          <w:bCs/>
          <w:spacing w:val="4"/>
          <w:sz w:val="22"/>
          <w:szCs w:val="22"/>
          <w:shd w:val="clear" w:color="auto" w:fill="FFFFFF"/>
          <w:lang w:bidi="pl-PL"/>
        </w:rPr>
        <w:t>, nr 2.11, nr 2.12</w:t>
      </w:r>
      <w:r w:rsidR="0020326A" w:rsidRPr="00F3059F">
        <w:rPr>
          <w:rFonts w:ascii="Lato" w:hAnsi="Lato" w:cs="Arial"/>
          <w:bCs/>
          <w:spacing w:val="4"/>
          <w:sz w:val="22"/>
          <w:szCs w:val="22"/>
          <w:shd w:val="clear" w:color="auto" w:fill="FFFFFF"/>
          <w:lang w:bidi="pl-PL"/>
        </w:rPr>
        <w:t xml:space="preserve"> </w:t>
      </w:r>
      <w:r w:rsidR="00916F8D" w:rsidRPr="00F3059F">
        <w:rPr>
          <w:rFonts w:ascii="Lato" w:hAnsi="Lato" w:cs="Arial"/>
          <w:bCs/>
          <w:spacing w:val="4"/>
          <w:sz w:val="22"/>
          <w:szCs w:val="22"/>
          <w:shd w:val="clear" w:color="auto" w:fill="FFFFFF"/>
          <w:lang w:bidi="pl-PL"/>
        </w:rPr>
        <w:t xml:space="preserve">mapy w skali 1:500 </w:t>
      </w:r>
      <w:r w:rsidR="00D06300" w:rsidRPr="00F3059F">
        <w:rPr>
          <w:rFonts w:ascii="Lato" w:hAnsi="Lato" w:cs="Arial"/>
          <w:bCs/>
          <w:spacing w:val="4"/>
          <w:sz w:val="22"/>
          <w:szCs w:val="22"/>
          <w:shd w:val="clear" w:color="auto" w:fill="FFFFFF"/>
          <w:lang w:bidi="pl-PL"/>
        </w:rPr>
        <w:t>przedstawiającej proponowany przebieg linii kolejowej, z zaznaczeniem terenu niezbędnego dla planowanych obiektów budowlanych oraz określającej oznaczenie terenu objętego inwestycją, w tym przebieg linii rozgraniczającej teren</w:t>
      </w:r>
      <w:r w:rsidR="00916F8D" w:rsidRPr="00F3059F">
        <w:rPr>
          <w:rFonts w:ascii="Lato" w:hAnsi="Lato" w:cs="Arial"/>
          <w:bCs/>
          <w:spacing w:val="4"/>
          <w:sz w:val="22"/>
          <w:szCs w:val="22"/>
          <w:shd w:val="clear" w:color="auto" w:fill="FFFFFF"/>
          <w:lang w:bidi="pl-PL"/>
        </w:rPr>
        <w:t>, stanowiący</w:t>
      </w:r>
      <w:r w:rsidR="00D06300" w:rsidRPr="00F3059F">
        <w:rPr>
          <w:rFonts w:ascii="Lato" w:hAnsi="Lato" w:cs="Arial"/>
          <w:bCs/>
          <w:spacing w:val="4"/>
          <w:sz w:val="22"/>
          <w:szCs w:val="22"/>
          <w:shd w:val="clear" w:color="auto" w:fill="FFFFFF"/>
          <w:lang w:bidi="pl-PL"/>
        </w:rPr>
        <w:t>ch</w:t>
      </w:r>
      <w:r w:rsidR="00916F8D" w:rsidRPr="00F3059F">
        <w:rPr>
          <w:rFonts w:ascii="Lato" w:hAnsi="Lato" w:cs="Arial"/>
          <w:bCs/>
          <w:spacing w:val="4"/>
          <w:sz w:val="22"/>
          <w:szCs w:val="22"/>
          <w:shd w:val="clear" w:color="auto" w:fill="FFFFFF"/>
          <w:lang w:bidi="pl-PL"/>
        </w:rPr>
        <w:t xml:space="preserve"> załącznik</w:t>
      </w:r>
      <w:r w:rsidR="00D06300" w:rsidRPr="00F3059F">
        <w:rPr>
          <w:rFonts w:ascii="Lato" w:hAnsi="Lato" w:cs="Arial"/>
          <w:bCs/>
          <w:spacing w:val="4"/>
          <w:sz w:val="22"/>
          <w:szCs w:val="22"/>
          <w:shd w:val="clear" w:color="auto" w:fill="FFFFFF"/>
          <w:lang w:bidi="pl-PL"/>
        </w:rPr>
        <w:t>i</w:t>
      </w:r>
      <w:r w:rsidR="00916F8D" w:rsidRPr="00F3059F">
        <w:rPr>
          <w:rFonts w:ascii="Lato" w:hAnsi="Lato" w:cs="Arial"/>
          <w:bCs/>
          <w:spacing w:val="4"/>
          <w:sz w:val="22"/>
          <w:szCs w:val="22"/>
          <w:shd w:val="clear" w:color="auto" w:fill="FFFFFF"/>
          <w:lang w:bidi="pl-PL"/>
        </w:rPr>
        <w:t xml:space="preserve"> nr 1</w:t>
      </w:r>
      <w:r w:rsidR="0046394A" w:rsidRPr="00F3059F">
        <w:rPr>
          <w:rFonts w:ascii="Lato" w:hAnsi="Lato" w:cs="Arial"/>
          <w:bCs/>
          <w:spacing w:val="4"/>
          <w:sz w:val="22"/>
          <w:szCs w:val="22"/>
          <w:shd w:val="clear" w:color="auto" w:fill="FFFFFF"/>
          <w:lang w:bidi="pl-PL"/>
        </w:rPr>
        <w:t>.1</w:t>
      </w:r>
      <w:r w:rsidR="00D06300" w:rsidRPr="00F3059F">
        <w:rPr>
          <w:rFonts w:ascii="Lato" w:hAnsi="Lato" w:cs="Arial"/>
          <w:bCs/>
          <w:spacing w:val="4"/>
          <w:sz w:val="22"/>
          <w:szCs w:val="22"/>
          <w:shd w:val="clear" w:color="auto" w:fill="FFFFFF"/>
          <w:lang w:bidi="pl-PL"/>
        </w:rPr>
        <w:t>, nr 1.2, nr. 1.3</w:t>
      </w:r>
      <w:r w:rsidR="00916F8D" w:rsidRPr="00F3059F">
        <w:rPr>
          <w:rFonts w:ascii="Lato" w:hAnsi="Lato" w:cs="Arial"/>
          <w:bCs/>
          <w:spacing w:val="4"/>
          <w:sz w:val="22"/>
          <w:szCs w:val="22"/>
          <w:shd w:val="clear" w:color="auto" w:fill="FFFFFF"/>
          <w:lang w:bidi="pl-PL"/>
        </w:rPr>
        <w:t xml:space="preserve"> do </w:t>
      </w:r>
      <w:r w:rsidR="00D06300" w:rsidRPr="00F3059F">
        <w:rPr>
          <w:rFonts w:ascii="Lato" w:hAnsi="Lato" w:cs="Arial"/>
          <w:bCs/>
          <w:spacing w:val="4"/>
          <w:sz w:val="22"/>
          <w:szCs w:val="22"/>
          <w:shd w:val="clear" w:color="auto" w:fill="FFFFFF"/>
          <w:lang w:bidi="pl-PL"/>
        </w:rPr>
        <w:t xml:space="preserve">niniejszej </w:t>
      </w:r>
      <w:r w:rsidR="00916F8D" w:rsidRPr="00F3059F">
        <w:rPr>
          <w:rFonts w:ascii="Lato" w:hAnsi="Lato" w:cs="Arial"/>
          <w:bCs/>
          <w:spacing w:val="4"/>
          <w:sz w:val="22"/>
          <w:szCs w:val="22"/>
          <w:shd w:val="clear" w:color="auto" w:fill="FFFFFF"/>
          <w:lang w:bidi="pl-PL"/>
        </w:rPr>
        <w:t>decyzji</w:t>
      </w:r>
      <w:r w:rsidRPr="00F3059F">
        <w:rPr>
          <w:rFonts w:ascii="Lato" w:hAnsi="Lato" w:cs="Arial"/>
          <w:bCs/>
          <w:spacing w:val="4"/>
          <w:sz w:val="22"/>
          <w:szCs w:val="22"/>
          <w:shd w:val="clear" w:color="auto" w:fill="FFFFFF"/>
          <w:lang w:bidi="pl-PL"/>
        </w:rPr>
        <w:t>,</w:t>
      </w:r>
    </w:p>
    <w:p w14:paraId="56B2497E" w14:textId="5D41CCD4" w:rsidR="0046394A" w:rsidRPr="00F3059F" w:rsidRDefault="009332BC" w:rsidP="009332BC">
      <w:pPr>
        <w:numPr>
          <w:ilvl w:val="0"/>
          <w:numId w:val="4"/>
        </w:numPr>
        <w:spacing w:after="240" w:line="240" w:lineRule="exact"/>
        <w:ind w:left="567" w:hanging="283"/>
        <w:jc w:val="both"/>
        <w:rPr>
          <w:rFonts w:ascii="Lato" w:hAnsi="Lato" w:cs="Arial"/>
          <w:bCs/>
          <w:spacing w:val="4"/>
          <w:sz w:val="22"/>
          <w:szCs w:val="22"/>
          <w:shd w:val="clear" w:color="auto" w:fill="FFFFFF"/>
          <w:lang w:bidi="pl-PL"/>
        </w:rPr>
      </w:pPr>
      <w:r w:rsidRPr="00F3059F">
        <w:rPr>
          <w:rFonts w:ascii="Lato" w:hAnsi="Lato" w:cs="Arial"/>
          <w:bCs/>
          <w:spacing w:val="4"/>
          <w:sz w:val="22"/>
          <w:szCs w:val="22"/>
          <w:shd w:val="clear" w:color="auto" w:fill="FFFFFF"/>
          <w:lang w:bidi="pl-PL"/>
        </w:rPr>
        <w:t>zatwierdzenie, w miejsce uchylenia, mapy z projektem</w:t>
      </w:r>
      <w:r w:rsidR="0046394A" w:rsidRPr="00F3059F">
        <w:rPr>
          <w:rFonts w:ascii="Lato" w:hAnsi="Lato" w:cs="Arial"/>
          <w:bCs/>
          <w:spacing w:val="4"/>
          <w:sz w:val="22"/>
          <w:szCs w:val="22"/>
          <w:shd w:val="clear" w:color="auto" w:fill="FFFFFF"/>
          <w:lang w:bidi="pl-PL"/>
        </w:rPr>
        <w:t xml:space="preserve"> podziału działki nr 84</w:t>
      </w:r>
      <w:r w:rsidR="00D06300" w:rsidRPr="00F3059F">
        <w:rPr>
          <w:rFonts w:ascii="Lato" w:hAnsi="Lato" w:cs="Arial"/>
          <w:bCs/>
          <w:spacing w:val="4"/>
          <w:sz w:val="22"/>
          <w:szCs w:val="22"/>
          <w:shd w:val="clear" w:color="auto" w:fill="FFFFFF"/>
          <w:lang w:bidi="pl-PL"/>
        </w:rPr>
        <w:t>/2</w:t>
      </w:r>
      <w:r w:rsidR="0046394A" w:rsidRPr="00F3059F">
        <w:rPr>
          <w:rFonts w:ascii="Lato" w:hAnsi="Lato" w:cs="Arial"/>
          <w:bCs/>
          <w:spacing w:val="4"/>
          <w:sz w:val="22"/>
          <w:szCs w:val="22"/>
          <w:shd w:val="clear" w:color="auto" w:fill="FFFFFF"/>
          <w:lang w:bidi="pl-PL"/>
        </w:rPr>
        <w:t xml:space="preserve">, </w:t>
      </w:r>
      <w:r w:rsidR="0020326A" w:rsidRPr="00F3059F">
        <w:rPr>
          <w:rFonts w:ascii="Lato" w:hAnsi="Lato" w:cs="Arial"/>
          <w:bCs/>
          <w:spacing w:val="4"/>
          <w:sz w:val="22"/>
          <w:szCs w:val="22"/>
          <w:shd w:val="clear" w:color="auto" w:fill="FFFFFF"/>
          <w:lang w:bidi="pl-PL"/>
        </w:rPr>
        <w:br/>
      </w:r>
      <w:r w:rsidR="0046394A" w:rsidRPr="00F3059F">
        <w:rPr>
          <w:rFonts w:ascii="Lato" w:hAnsi="Lato" w:cs="Arial"/>
          <w:bCs/>
          <w:spacing w:val="4"/>
          <w:sz w:val="22"/>
          <w:szCs w:val="22"/>
          <w:shd w:val="clear" w:color="auto" w:fill="FFFFFF"/>
          <w:lang w:bidi="pl-PL"/>
        </w:rPr>
        <w:t>z obrębu 0009 Stronno, stanowiąc</w:t>
      </w:r>
      <w:r w:rsidR="00D06300" w:rsidRPr="00F3059F">
        <w:rPr>
          <w:rFonts w:ascii="Lato" w:hAnsi="Lato" w:cs="Arial"/>
          <w:bCs/>
          <w:spacing w:val="4"/>
          <w:sz w:val="22"/>
          <w:szCs w:val="22"/>
          <w:shd w:val="clear" w:color="auto" w:fill="FFFFFF"/>
          <w:lang w:bidi="pl-PL"/>
        </w:rPr>
        <w:t>ej</w:t>
      </w:r>
      <w:r w:rsidR="0046394A" w:rsidRPr="00F3059F">
        <w:rPr>
          <w:rFonts w:ascii="Lato" w:hAnsi="Lato" w:cs="Arial"/>
          <w:bCs/>
          <w:spacing w:val="4"/>
          <w:sz w:val="22"/>
          <w:szCs w:val="22"/>
          <w:shd w:val="clear" w:color="auto" w:fill="FFFFFF"/>
          <w:lang w:bidi="pl-PL"/>
        </w:rPr>
        <w:t xml:space="preserve"> załącznik nr 2 do niniejszej decyzji.</w:t>
      </w:r>
    </w:p>
    <w:p w14:paraId="6DAAE249" w14:textId="77777777" w:rsidR="009332BC" w:rsidRPr="00F3059F" w:rsidRDefault="009332BC" w:rsidP="0005696F">
      <w:pPr>
        <w:numPr>
          <w:ilvl w:val="0"/>
          <w:numId w:val="1"/>
        </w:numPr>
        <w:spacing w:after="720" w:line="240" w:lineRule="exact"/>
        <w:ind w:left="284" w:hanging="142"/>
        <w:rPr>
          <w:rFonts w:ascii="Lato" w:hAnsi="Lato" w:cs="Arial"/>
          <w:b/>
          <w:bCs/>
          <w:spacing w:val="4"/>
          <w:sz w:val="22"/>
          <w:szCs w:val="22"/>
          <w:lang w:bidi="pl-PL"/>
        </w:rPr>
      </w:pPr>
      <w:r w:rsidRPr="00F3059F">
        <w:rPr>
          <w:rFonts w:ascii="Lato" w:hAnsi="Lato" w:cs="Arial"/>
          <w:b/>
          <w:bCs/>
          <w:spacing w:val="4"/>
          <w:sz w:val="22"/>
          <w:szCs w:val="22"/>
          <w:lang w:bidi="pl-PL"/>
        </w:rPr>
        <w:t>W pozostałej części zaskarżoną decyzję utrzymuję w mocy.</w:t>
      </w:r>
    </w:p>
    <w:p w14:paraId="43023FFE" w14:textId="1E323D84" w:rsidR="00C34EC2" w:rsidRPr="00F3059F" w:rsidRDefault="00C34EC2" w:rsidP="0005696F">
      <w:pPr>
        <w:pStyle w:val="Akapitzlist"/>
        <w:spacing w:after="240" w:line="240" w:lineRule="exact"/>
        <w:ind w:left="74"/>
        <w:contextualSpacing w:val="0"/>
        <w:jc w:val="center"/>
        <w:outlineLvl w:val="0"/>
        <w:rPr>
          <w:rFonts w:ascii="Lato" w:hAnsi="Lato"/>
          <w:sz w:val="22"/>
          <w:szCs w:val="22"/>
        </w:rPr>
      </w:pPr>
      <w:r w:rsidRPr="00F3059F">
        <w:rPr>
          <w:rFonts w:ascii="Lato" w:hAnsi="Lato" w:cs="Arial"/>
          <w:b/>
          <w:bCs/>
          <w:spacing w:val="4"/>
          <w:sz w:val="22"/>
          <w:szCs w:val="22"/>
        </w:rPr>
        <w:lastRenderedPageBreak/>
        <w:t>UZASADNIENIE</w:t>
      </w:r>
    </w:p>
    <w:p w14:paraId="554C5204" w14:textId="64ED83D1" w:rsidR="00527423" w:rsidRPr="00F3059F" w:rsidRDefault="00527423"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spacing w:val="4"/>
          <w:sz w:val="22"/>
          <w:szCs w:val="22"/>
        </w:rPr>
        <w:t xml:space="preserve">Wnioskiem z dnia </w:t>
      </w:r>
      <w:r w:rsidR="00B3080D" w:rsidRPr="00F3059F">
        <w:rPr>
          <w:rFonts w:ascii="Lato" w:eastAsia="Calibri" w:hAnsi="Lato" w:cs="Arial"/>
          <w:spacing w:val="4"/>
          <w:sz w:val="22"/>
          <w:szCs w:val="22"/>
        </w:rPr>
        <w:t>6 grudnia</w:t>
      </w:r>
      <w:r w:rsidRPr="00F3059F">
        <w:rPr>
          <w:rFonts w:ascii="Lato" w:eastAsia="Calibri" w:hAnsi="Lato" w:cs="Arial"/>
          <w:spacing w:val="4"/>
          <w:sz w:val="22"/>
          <w:szCs w:val="22"/>
        </w:rPr>
        <w:t xml:space="preserve"> 2024 r., znak: IRRK</w:t>
      </w:r>
      <w:r w:rsidR="00B3080D" w:rsidRPr="00F3059F">
        <w:rPr>
          <w:rFonts w:ascii="Lato" w:eastAsia="Calibri" w:hAnsi="Lato" w:cs="Arial"/>
          <w:spacing w:val="4"/>
          <w:sz w:val="22"/>
          <w:szCs w:val="22"/>
        </w:rPr>
        <w:t>2</w:t>
      </w:r>
      <w:r w:rsidRPr="00F3059F">
        <w:rPr>
          <w:rFonts w:ascii="Lato" w:eastAsia="Calibri" w:hAnsi="Lato" w:cs="Arial"/>
          <w:spacing w:val="4"/>
          <w:sz w:val="22"/>
          <w:szCs w:val="22"/>
        </w:rPr>
        <w:t>/</w:t>
      </w:r>
      <w:r w:rsidR="00B3080D" w:rsidRPr="00F3059F">
        <w:rPr>
          <w:rFonts w:ascii="Lato" w:eastAsia="Calibri" w:hAnsi="Lato" w:cs="Arial"/>
          <w:spacing w:val="4"/>
          <w:sz w:val="22"/>
          <w:szCs w:val="22"/>
        </w:rPr>
        <w:t>7</w:t>
      </w:r>
      <w:r w:rsidRPr="00F3059F">
        <w:rPr>
          <w:rFonts w:ascii="Lato" w:eastAsia="Calibri" w:hAnsi="Lato" w:cs="Arial"/>
          <w:spacing w:val="4"/>
          <w:sz w:val="22"/>
          <w:szCs w:val="22"/>
        </w:rPr>
        <w:t>/</w:t>
      </w:r>
      <w:r w:rsidR="00B3080D" w:rsidRPr="00F3059F">
        <w:rPr>
          <w:rFonts w:ascii="Lato" w:eastAsia="Calibri" w:hAnsi="Lato" w:cs="Arial"/>
          <w:spacing w:val="4"/>
          <w:sz w:val="22"/>
          <w:szCs w:val="22"/>
        </w:rPr>
        <w:t>1.2131.1.</w:t>
      </w:r>
      <w:r w:rsidRPr="00F3059F">
        <w:rPr>
          <w:rFonts w:ascii="Lato" w:eastAsia="Calibri" w:hAnsi="Lato" w:cs="Arial"/>
          <w:spacing w:val="4"/>
          <w:sz w:val="22"/>
          <w:szCs w:val="22"/>
        </w:rPr>
        <w:t>2024.IRE-0</w:t>
      </w:r>
      <w:r w:rsidR="00B3080D" w:rsidRPr="00F3059F">
        <w:rPr>
          <w:rFonts w:ascii="Lato" w:eastAsia="Calibri" w:hAnsi="Lato" w:cs="Arial"/>
          <w:spacing w:val="4"/>
          <w:sz w:val="22"/>
          <w:szCs w:val="22"/>
        </w:rPr>
        <w:t>3539</w:t>
      </w:r>
      <w:r w:rsidRPr="00F3059F">
        <w:rPr>
          <w:rFonts w:ascii="Lato" w:eastAsia="Calibri" w:hAnsi="Lato" w:cs="Arial"/>
          <w:spacing w:val="4"/>
          <w:sz w:val="22"/>
          <w:szCs w:val="22"/>
        </w:rPr>
        <w:t>-I</w:t>
      </w:r>
      <w:r w:rsidR="00B3080D" w:rsidRPr="00F3059F">
        <w:rPr>
          <w:rFonts w:ascii="Lato" w:eastAsia="Calibri" w:hAnsi="Lato" w:cs="Arial"/>
          <w:spacing w:val="4"/>
          <w:sz w:val="22"/>
          <w:szCs w:val="22"/>
        </w:rPr>
        <w:t>.M</w:t>
      </w:r>
      <w:r w:rsidRPr="00F3059F">
        <w:rPr>
          <w:rFonts w:ascii="Lato" w:eastAsia="Calibri" w:hAnsi="Lato" w:cs="Arial"/>
          <w:spacing w:val="4"/>
          <w:sz w:val="22"/>
          <w:szCs w:val="22"/>
        </w:rPr>
        <w:t xml:space="preserve">, skorygowanym w trakcie prowadzonego postępowania, PKP Polskie Linie Kolejowe S.A. z siedzibą w Warszawie, zwana dalej „inwestorem”, wystąpiła do Wojewody </w:t>
      </w:r>
      <w:r w:rsidR="00B3080D" w:rsidRPr="00F3059F">
        <w:rPr>
          <w:rFonts w:ascii="Lato" w:eastAsia="Calibri" w:hAnsi="Lato" w:cs="Arial"/>
          <w:bCs/>
          <w:spacing w:val="4"/>
          <w:sz w:val="22"/>
          <w:szCs w:val="22"/>
        </w:rPr>
        <w:t>Kujawsko- Pomorskiego</w:t>
      </w:r>
      <w:r w:rsidRPr="00F3059F">
        <w:rPr>
          <w:rFonts w:ascii="Lato" w:eastAsia="Calibri" w:hAnsi="Lato" w:cs="Arial"/>
          <w:bCs/>
          <w:spacing w:val="4"/>
          <w:sz w:val="22"/>
          <w:szCs w:val="22"/>
        </w:rPr>
        <w:t xml:space="preserve"> </w:t>
      </w:r>
      <w:r w:rsidRPr="00F3059F">
        <w:rPr>
          <w:rFonts w:ascii="Lato" w:eastAsia="Calibri" w:hAnsi="Lato" w:cs="Arial"/>
          <w:spacing w:val="4"/>
          <w:sz w:val="22"/>
          <w:szCs w:val="22"/>
        </w:rPr>
        <w:t xml:space="preserve">o wydanie decyzji o ustaleniu lokalizacji linii kolejowej dla zadania </w:t>
      </w:r>
      <w:r w:rsidRPr="00F3059F">
        <w:rPr>
          <w:rFonts w:ascii="Lato" w:eastAsia="Calibri" w:hAnsi="Lato" w:cs="Arial"/>
          <w:bCs/>
          <w:spacing w:val="4"/>
          <w:sz w:val="22"/>
          <w:szCs w:val="22"/>
        </w:rPr>
        <w:t xml:space="preserve">pn.: </w:t>
      </w:r>
      <w:r w:rsidR="00B3080D" w:rsidRPr="00F3059F">
        <w:rPr>
          <w:rFonts w:ascii="Lato" w:eastAsia="Calibri" w:hAnsi="Lato" w:cs="Arial"/>
          <w:bCs/>
          <w:spacing w:val="4"/>
          <w:sz w:val="22"/>
          <w:szCs w:val="22"/>
        </w:rPr>
        <w:t xml:space="preserve">„Rozbiórka, przebudowa, rozbudowa i budowa obiektu budowlanego pn.: Linia kolejowa nr 201 Nowa Wieś Wielka-Gdynia Port na odcinku Maksymilianowo – Kościerzyna </w:t>
      </w:r>
      <w:r w:rsidR="00B3080D" w:rsidRPr="00F3059F">
        <w:rPr>
          <w:rFonts w:ascii="Lato" w:eastAsia="Calibri" w:hAnsi="Lato" w:cs="Arial"/>
          <w:bCs/>
          <w:spacing w:val="4"/>
          <w:sz w:val="22"/>
          <w:szCs w:val="22"/>
        </w:rPr>
        <w:br/>
        <w:t xml:space="preserve">od km </w:t>
      </w:r>
      <w:proofErr w:type="spellStart"/>
      <w:r w:rsidR="00B3080D" w:rsidRPr="00F3059F">
        <w:rPr>
          <w:rFonts w:ascii="Lato" w:eastAsia="Calibri" w:hAnsi="Lato" w:cs="Arial"/>
          <w:bCs/>
          <w:spacing w:val="4"/>
          <w:sz w:val="22"/>
          <w:szCs w:val="22"/>
        </w:rPr>
        <w:t>istn</w:t>
      </w:r>
      <w:proofErr w:type="spellEnd"/>
      <w:r w:rsidR="00B3080D" w:rsidRPr="00F3059F">
        <w:rPr>
          <w:rFonts w:ascii="Lato" w:eastAsia="Calibri" w:hAnsi="Lato" w:cs="Arial"/>
          <w:bCs/>
          <w:spacing w:val="4"/>
          <w:sz w:val="22"/>
          <w:szCs w:val="22"/>
        </w:rPr>
        <w:t xml:space="preserve">. 37+100 do km </w:t>
      </w:r>
      <w:proofErr w:type="spellStart"/>
      <w:r w:rsidR="00B3080D" w:rsidRPr="00F3059F">
        <w:rPr>
          <w:rFonts w:ascii="Lato" w:eastAsia="Calibri" w:hAnsi="Lato" w:cs="Arial"/>
          <w:bCs/>
          <w:spacing w:val="4"/>
          <w:sz w:val="22"/>
          <w:szCs w:val="22"/>
        </w:rPr>
        <w:t>istn</w:t>
      </w:r>
      <w:proofErr w:type="spellEnd"/>
      <w:r w:rsidR="00B3080D" w:rsidRPr="00F3059F">
        <w:rPr>
          <w:rFonts w:ascii="Lato" w:eastAsia="Calibri" w:hAnsi="Lato" w:cs="Arial"/>
          <w:bCs/>
          <w:spacing w:val="4"/>
          <w:sz w:val="22"/>
          <w:szCs w:val="22"/>
        </w:rPr>
        <w:t xml:space="preserve">. 47+770” realizowanej w ramach projektu: „Prace </w:t>
      </w:r>
      <w:r w:rsidR="00DD2324" w:rsidRPr="00F3059F">
        <w:rPr>
          <w:rFonts w:ascii="Lato" w:eastAsia="Calibri" w:hAnsi="Lato" w:cs="Arial"/>
          <w:bCs/>
          <w:spacing w:val="4"/>
          <w:sz w:val="22"/>
          <w:szCs w:val="22"/>
        </w:rPr>
        <w:br/>
      </w:r>
      <w:r w:rsidR="00B3080D" w:rsidRPr="00F3059F">
        <w:rPr>
          <w:rFonts w:ascii="Lato" w:eastAsia="Calibri" w:hAnsi="Lato" w:cs="Arial"/>
          <w:bCs/>
          <w:spacing w:val="4"/>
          <w:sz w:val="22"/>
          <w:szCs w:val="22"/>
        </w:rPr>
        <w:t>na odcinku Maksymilianowo – Kościerzyna”</w:t>
      </w:r>
      <w:r w:rsidRPr="00F3059F">
        <w:rPr>
          <w:rFonts w:ascii="Lato" w:eastAsia="Calibri" w:hAnsi="Lato" w:cs="Arial"/>
          <w:bCs/>
          <w:spacing w:val="4"/>
          <w:sz w:val="22"/>
          <w:szCs w:val="22"/>
        </w:rPr>
        <w:t xml:space="preserve">. </w:t>
      </w:r>
      <w:r w:rsidRPr="00F3059F">
        <w:rPr>
          <w:rFonts w:ascii="Lato" w:eastAsia="Calibri" w:hAnsi="Lato" w:cs="Arial"/>
          <w:bCs/>
          <w:spacing w:val="4"/>
          <w:sz w:val="22"/>
          <w:szCs w:val="22"/>
          <w:lang w:bidi="pl-PL"/>
        </w:rPr>
        <w:t>Inwestor wniósł także o nadanie decyzji rygoru natychmiastowej wykonalności.</w:t>
      </w:r>
    </w:p>
    <w:p w14:paraId="6BF351F8" w14:textId="5E886257" w:rsidR="00527423" w:rsidRPr="00F3059F" w:rsidRDefault="00527423"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spacing w:val="4"/>
          <w:sz w:val="22"/>
          <w:szCs w:val="22"/>
        </w:rPr>
        <w:t>Po przeprowadzeniu postępowania w sprawie ww. wniosku, Wojewoda</w:t>
      </w:r>
      <w:r w:rsidRPr="00F3059F">
        <w:rPr>
          <w:rFonts w:ascii="Lato" w:eastAsia="Calibri" w:hAnsi="Lato" w:cs="Arial"/>
          <w:bCs/>
          <w:spacing w:val="4"/>
          <w:sz w:val="22"/>
          <w:szCs w:val="22"/>
        </w:rPr>
        <w:t xml:space="preserve"> </w:t>
      </w:r>
      <w:r w:rsidR="00B3080D" w:rsidRPr="00F3059F">
        <w:rPr>
          <w:rFonts w:ascii="Lato" w:eastAsia="Calibri" w:hAnsi="Lato" w:cs="Arial"/>
          <w:bCs/>
          <w:spacing w:val="4"/>
          <w:sz w:val="22"/>
          <w:szCs w:val="22"/>
        </w:rPr>
        <w:t>Kujawsko- Pomorski</w:t>
      </w:r>
      <w:r w:rsidRPr="00F3059F">
        <w:rPr>
          <w:rFonts w:ascii="Lato" w:eastAsia="Calibri" w:hAnsi="Lato" w:cs="Arial"/>
          <w:bCs/>
          <w:spacing w:val="4"/>
          <w:sz w:val="22"/>
          <w:szCs w:val="22"/>
        </w:rPr>
        <w:t xml:space="preserve"> </w:t>
      </w:r>
      <w:r w:rsidRPr="00F3059F">
        <w:rPr>
          <w:rFonts w:ascii="Lato" w:eastAsia="Calibri" w:hAnsi="Lato" w:cs="Arial"/>
          <w:spacing w:val="4"/>
          <w:sz w:val="22"/>
          <w:szCs w:val="22"/>
        </w:rPr>
        <w:t>wydał</w:t>
      </w:r>
      <w:r w:rsidR="009C1CF7" w:rsidRPr="00F3059F">
        <w:rPr>
          <w:rFonts w:ascii="Lato" w:eastAsia="Calibri" w:hAnsi="Lato" w:cs="Arial"/>
          <w:spacing w:val="4"/>
          <w:sz w:val="22"/>
          <w:szCs w:val="22"/>
        </w:rPr>
        <w:t xml:space="preserve"> w dniu 10 marca 2025 r. </w:t>
      </w:r>
      <w:r w:rsidR="00B3080D" w:rsidRPr="00F3059F">
        <w:rPr>
          <w:rFonts w:ascii="Lato" w:eastAsia="Calibri" w:hAnsi="Lato" w:cs="Arial"/>
          <w:spacing w:val="4"/>
          <w:sz w:val="22"/>
          <w:szCs w:val="22"/>
        </w:rPr>
        <w:t xml:space="preserve">decyzję </w:t>
      </w:r>
      <w:r w:rsidR="00B3080D" w:rsidRPr="00F3059F">
        <w:rPr>
          <w:rFonts w:ascii="Lato" w:eastAsia="Calibri" w:hAnsi="Lato" w:cs="Arial"/>
          <w:bCs/>
          <w:spacing w:val="4"/>
          <w:sz w:val="22"/>
          <w:szCs w:val="22"/>
        </w:rPr>
        <w:t>Nr 4/2025</w:t>
      </w:r>
      <w:r w:rsidR="009C1CF7" w:rsidRPr="00F3059F">
        <w:rPr>
          <w:rFonts w:ascii="Lato" w:eastAsia="Calibri" w:hAnsi="Lato" w:cs="Arial"/>
          <w:bCs/>
          <w:spacing w:val="4"/>
          <w:sz w:val="22"/>
          <w:szCs w:val="22"/>
        </w:rPr>
        <w:t xml:space="preserve">, </w:t>
      </w:r>
      <w:r w:rsidRPr="00F3059F">
        <w:rPr>
          <w:rFonts w:ascii="Lato" w:eastAsia="Calibri" w:hAnsi="Lato" w:cs="Arial"/>
          <w:spacing w:val="4"/>
          <w:sz w:val="22"/>
          <w:szCs w:val="22"/>
        </w:rPr>
        <w:t xml:space="preserve">znak: </w:t>
      </w:r>
      <w:r w:rsidR="00B3080D" w:rsidRPr="00F3059F">
        <w:rPr>
          <w:rFonts w:ascii="Lato" w:eastAsia="Calibri" w:hAnsi="Lato" w:cs="Arial"/>
          <w:bCs/>
          <w:spacing w:val="4"/>
          <w:sz w:val="22"/>
          <w:szCs w:val="22"/>
        </w:rPr>
        <w:t xml:space="preserve">WIn.II.747.4.3.2025.DK, o ustaleniu lokalizacji linii kolejowej dla inwestycji pn.: „Rozbiórka, przebudowa, rozbudowa i budowa obiektu budowlanego pn.: Linia kolejowa nr 201 Nowa Wieś Wielka-Gdynia Port na odcinku Maksymilianowo – Kościerzyna </w:t>
      </w:r>
      <w:r w:rsidR="00DD2324" w:rsidRPr="00F3059F">
        <w:rPr>
          <w:rFonts w:ascii="Lato" w:eastAsia="Calibri" w:hAnsi="Lato" w:cs="Arial"/>
          <w:bCs/>
          <w:spacing w:val="4"/>
          <w:sz w:val="22"/>
          <w:szCs w:val="22"/>
        </w:rPr>
        <w:br/>
      </w:r>
      <w:r w:rsidR="00B3080D" w:rsidRPr="00F3059F">
        <w:rPr>
          <w:rFonts w:ascii="Lato" w:eastAsia="Calibri" w:hAnsi="Lato" w:cs="Arial"/>
          <w:bCs/>
          <w:spacing w:val="4"/>
          <w:sz w:val="22"/>
          <w:szCs w:val="22"/>
        </w:rPr>
        <w:t xml:space="preserve">od km </w:t>
      </w:r>
      <w:proofErr w:type="spellStart"/>
      <w:r w:rsidR="00B3080D" w:rsidRPr="00F3059F">
        <w:rPr>
          <w:rFonts w:ascii="Lato" w:eastAsia="Calibri" w:hAnsi="Lato" w:cs="Arial"/>
          <w:bCs/>
          <w:spacing w:val="4"/>
          <w:sz w:val="22"/>
          <w:szCs w:val="22"/>
        </w:rPr>
        <w:t>istn</w:t>
      </w:r>
      <w:proofErr w:type="spellEnd"/>
      <w:r w:rsidR="00B3080D" w:rsidRPr="00F3059F">
        <w:rPr>
          <w:rFonts w:ascii="Lato" w:eastAsia="Calibri" w:hAnsi="Lato" w:cs="Arial"/>
          <w:bCs/>
          <w:spacing w:val="4"/>
          <w:sz w:val="22"/>
          <w:szCs w:val="22"/>
        </w:rPr>
        <w:t xml:space="preserve">. 37+100 do km </w:t>
      </w:r>
      <w:proofErr w:type="spellStart"/>
      <w:r w:rsidR="00B3080D" w:rsidRPr="00F3059F">
        <w:rPr>
          <w:rFonts w:ascii="Lato" w:eastAsia="Calibri" w:hAnsi="Lato" w:cs="Arial"/>
          <w:bCs/>
          <w:spacing w:val="4"/>
          <w:sz w:val="22"/>
          <w:szCs w:val="22"/>
        </w:rPr>
        <w:t>istn</w:t>
      </w:r>
      <w:proofErr w:type="spellEnd"/>
      <w:r w:rsidR="00B3080D" w:rsidRPr="00F3059F">
        <w:rPr>
          <w:rFonts w:ascii="Lato" w:eastAsia="Calibri" w:hAnsi="Lato" w:cs="Arial"/>
          <w:bCs/>
          <w:spacing w:val="4"/>
          <w:sz w:val="22"/>
          <w:szCs w:val="22"/>
        </w:rPr>
        <w:t xml:space="preserve">. 47+770” realizowanej w ramach projektu: „Prace </w:t>
      </w:r>
      <w:r w:rsidR="00DD2324" w:rsidRPr="00F3059F">
        <w:rPr>
          <w:rFonts w:ascii="Lato" w:eastAsia="Calibri" w:hAnsi="Lato" w:cs="Arial"/>
          <w:bCs/>
          <w:spacing w:val="4"/>
          <w:sz w:val="22"/>
          <w:szCs w:val="22"/>
        </w:rPr>
        <w:br/>
      </w:r>
      <w:r w:rsidR="00B3080D" w:rsidRPr="00F3059F">
        <w:rPr>
          <w:rFonts w:ascii="Lato" w:eastAsia="Calibri" w:hAnsi="Lato" w:cs="Arial"/>
          <w:bCs/>
          <w:spacing w:val="4"/>
          <w:sz w:val="22"/>
          <w:szCs w:val="22"/>
        </w:rPr>
        <w:t>na odcinku Maksymilianowo – Kościerzyna”</w:t>
      </w:r>
      <w:r w:rsidRPr="00F3059F">
        <w:rPr>
          <w:rFonts w:ascii="Lato" w:eastAsia="Calibri" w:hAnsi="Lato" w:cs="Arial"/>
          <w:bCs/>
          <w:spacing w:val="4"/>
          <w:sz w:val="22"/>
          <w:szCs w:val="22"/>
        </w:rPr>
        <w:t>, zwan</w:t>
      </w:r>
      <w:r w:rsidR="00EE4981" w:rsidRPr="00F3059F">
        <w:rPr>
          <w:rFonts w:ascii="Lato" w:eastAsia="Calibri" w:hAnsi="Lato" w:cs="Arial"/>
          <w:bCs/>
          <w:spacing w:val="4"/>
          <w:sz w:val="22"/>
          <w:szCs w:val="22"/>
        </w:rPr>
        <w:t>ą</w:t>
      </w:r>
      <w:r w:rsidRPr="00F3059F">
        <w:rPr>
          <w:rFonts w:ascii="Lato" w:eastAsia="Calibri" w:hAnsi="Lato" w:cs="Arial"/>
          <w:bCs/>
          <w:spacing w:val="4"/>
          <w:sz w:val="22"/>
          <w:szCs w:val="22"/>
        </w:rPr>
        <w:t xml:space="preserve"> dalej „decyzją Wojewody </w:t>
      </w:r>
      <w:r w:rsidR="00B3080D" w:rsidRPr="00F3059F">
        <w:rPr>
          <w:rFonts w:ascii="Lato" w:eastAsia="Calibri" w:hAnsi="Lato" w:cs="Arial"/>
          <w:bCs/>
          <w:spacing w:val="4"/>
          <w:sz w:val="22"/>
          <w:szCs w:val="22"/>
        </w:rPr>
        <w:t>Kujawsko- Pomorskiego</w:t>
      </w:r>
      <w:r w:rsidRPr="00F3059F">
        <w:rPr>
          <w:rFonts w:ascii="Lato" w:eastAsia="Calibri" w:hAnsi="Lato" w:cs="Arial"/>
          <w:bCs/>
          <w:spacing w:val="4"/>
          <w:sz w:val="22"/>
          <w:szCs w:val="22"/>
        </w:rPr>
        <w:t xml:space="preserve">”, oraz nadał jej rygor natychmiastowej wykonalności. </w:t>
      </w:r>
    </w:p>
    <w:p w14:paraId="37451E37" w14:textId="423643F2" w:rsidR="00527423" w:rsidRPr="00F3059F" w:rsidRDefault="00527423"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bookmarkStart w:id="7" w:name="_Hlk119499219"/>
      <w:r w:rsidRPr="00F3059F">
        <w:rPr>
          <w:rFonts w:ascii="Lato" w:eastAsia="Calibri" w:hAnsi="Lato" w:cs="Arial"/>
          <w:spacing w:val="4"/>
          <w:sz w:val="22"/>
          <w:szCs w:val="22"/>
        </w:rPr>
        <w:t xml:space="preserve">Od decyzji Wojewody </w:t>
      </w:r>
      <w:r w:rsidR="00B3080D" w:rsidRPr="00F3059F">
        <w:rPr>
          <w:rFonts w:ascii="Lato" w:eastAsia="Calibri" w:hAnsi="Lato" w:cs="Arial"/>
          <w:spacing w:val="4"/>
          <w:sz w:val="22"/>
          <w:szCs w:val="22"/>
        </w:rPr>
        <w:t>Kujawsko</w:t>
      </w:r>
      <w:r w:rsidR="0020326A"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Pomorskiego</w:t>
      </w:r>
      <w:r w:rsidRPr="00F3059F">
        <w:rPr>
          <w:rFonts w:ascii="Lato" w:eastAsia="Calibri" w:hAnsi="Lato" w:cs="Arial"/>
          <w:spacing w:val="4"/>
          <w:sz w:val="22"/>
          <w:szCs w:val="22"/>
        </w:rPr>
        <w:t xml:space="preserve"> </w:t>
      </w:r>
      <w:bookmarkEnd w:id="7"/>
      <w:r w:rsidRPr="00F3059F">
        <w:rPr>
          <w:rFonts w:ascii="Lato" w:eastAsia="Calibri" w:hAnsi="Lato" w:cs="Arial"/>
          <w:spacing w:val="4"/>
          <w:sz w:val="22"/>
          <w:szCs w:val="22"/>
        </w:rPr>
        <w:t xml:space="preserve">odwołania, za pośrednictwem organu </w:t>
      </w:r>
      <w:r w:rsidR="00B3080D" w:rsidRPr="00F3059F">
        <w:rPr>
          <w:rFonts w:ascii="Lato" w:eastAsia="Calibri" w:hAnsi="Lato" w:cs="Arial"/>
          <w:spacing w:val="4"/>
          <w:sz w:val="22"/>
          <w:szCs w:val="22"/>
        </w:rPr>
        <w:br/>
      </w:r>
      <w:r w:rsidRPr="00F3059F">
        <w:rPr>
          <w:rFonts w:ascii="Lato" w:eastAsia="Calibri" w:hAnsi="Lato" w:cs="Arial"/>
          <w:spacing w:val="4"/>
          <w:sz w:val="22"/>
          <w:szCs w:val="22"/>
        </w:rPr>
        <w:t>I instancji, wni</w:t>
      </w:r>
      <w:r w:rsidR="00B3080D" w:rsidRPr="00F3059F">
        <w:rPr>
          <w:rFonts w:ascii="Lato" w:eastAsia="Calibri" w:hAnsi="Lato" w:cs="Arial"/>
          <w:spacing w:val="4"/>
          <w:sz w:val="22"/>
          <w:szCs w:val="22"/>
        </w:rPr>
        <w:t>eśli</w:t>
      </w:r>
      <w:r w:rsidR="00B06BD2" w:rsidRPr="00F3059F">
        <w:rPr>
          <w:rFonts w:ascii="Lato" w:eastAsia="Calibri" w:hAnsi="Lato" w:cs="Arial"/>
          <w:spacing w:val="4"/>
          <w:sz w:val="22"/>
          <w:szCs w:val="22"/>
        </w:rPr>
        <w:t xml:space="preserve"> </w:t>
      </w:r>
      <w:r w:rsidR="00B3080D" w:rsidRPr="00F3059F">
        <w:rPr>
          <w:rFonts w:ascii="Lato" w:eastAsia="Calibri" w:hAnsi="Lato" w:cs="Arial"/>
          <w:spacing w:val="4"/>
          <w:sz w:val="22"/>
          <w:szCs w:val="22"/>
        </w:rPr>
        <w:t>Pani A</w:t>
      </w:r>
      <w:r w:rsidR="009C3246">
        <w:rPr>
          <w:rFonts w:ascii="Lato" w:eastAsia="Calibri" w:hAnsi="Lato" w:cs="Arial"/>
          <w:spacing w:val="4"/>
          <w:sz w:val="22"/>
          <w:szCs w:val="22"/>
        </w:rPr>
        <w:t>.</w:t>
      </w:r>
      <w:r w:rsidR="00B3080D" w:rsidRPr="00F3059F">
        <w:rPr>
          <w:rFonts w:ascii="Lato" w:eastAsia="Calibri" w:hAnsi="Lato" w:cs="Arial"/>
          <w:spacing w:val="4"/>
          <w:sz w:val="22"/>
          <w:szCs w:val="22"/>
        </w:rPr>
        <w:t xml:space="preserve"> S</w:t>
      </w:r>
      <w:r w:rsidR="009C3246">
        <w:rPr>
          <w:rFonts w:ascii="Lato" w:eastAsia="Calibri" w:hAnsi="Lato" w:cs="Arial"/>
          <w:spacing w:val="4"/>
          <w:sz w:val="22"/>
          <w:szCs w:val="22"/>
        </w:rPr>
        <w:t>.</w:t>
      </w:r>
      <w:r w:rsidR="00B3080D" w:rsidRPr="00F3059F">
        <w:rPr>
          <w:rFonts w:ascii="Lato" w:eastAsia="Calibri" w:hAnsi="Lato" w:cs="Arial"/>
          <w:spacing w:val="4"/>
          <w:sz w:val="22"/>
          <w:szCs w:val="22"/>
        </w:rPr>
        <w:t xml:space="preserve"> i Pan A</w:t>
      </w:r>
      <w:r w:rsidR="009C3246">
        <w:rPr>
          <w:rFonts w:ascii="Lato" w:eastAsia="Calibri" w:hAnsi="Lato" w:cs="Arial"/>
          <w:spacing w:val="4"/>
          <w:sz w:val="22"/>
          <w:szCs w:val="22"/>
        </w:rPr>
        <w:t>.</w:t>
      </w:r>
      <w:r w:rsidR="00B3080D" w:rsidRPr="00F3059F">
        <w:rPr>
          <w:rFonts w:ascii="Lato" w:eastAsia="Calibri" w:hAnsi="Lato" w:cs="Arial"/>
          <w:spacing w:val="4"/>
          <w:sz w:val="22"/>
          <w:szCs w:val="22"/>
        </w:rPr>
        <w:t xml:space="preserve"> S</w:t>
      </w:r>
      <w:r w:rsidR="009C3246">
        <w:rPr>
          <w:rFonts w:ascii="Lato" w:eastAsia="Calibri" w:hAnsi="Lato" w:cs="Arial"/>
          <w:spacing w:val="4"/>
          <w:sz w:val="22"/>
          <w:szCs w:val="22"/>
        </w:rPr>
        <w:t>.</w:t>
      </w:r>
      <w:r w:rsidR="00B3080D" w:rsidRPr="00F3059F">
        <w:rPr>
          <w:rFonts w:ascii="Lato" w:eastAsia="Calibri" w:hAnsi="Lato" w:cs="Arial"/>
          <w:spacing w:val="4"/>
          <w:sz w:val="22"/>
          <w:szCs w:val="22"/>
        </w:rPr>
        <w:t>, Pani R</w:t>
      </w:r>
      <w:r w:rsidR="009C3246">
        <w:rPr>
          <w:rFonts w:ascii="Lato" w:eastAsia="Calibri" w:hAnsi="Lato" w:cs="Arial"/>
          <w:spacing w:val="4"/>
          <w:sz w:val="22"/>
          <w:szCs w:val="22"/>
        </w:rPr>
        <w:t>.</w:t>
      </w:r>
      <w:r w:rsidR="00B3080D" w:rsidRPr="00F3059F">
        <w:rPr>
          <w:rFonts w:ascii="Lato" w:eastAsia="Calibri" w:hAnsi="Lato" w:cs="Arial"/>
          <w:spacing w:val="4"/>
          <w:sz w:val="22"/>
          <w:szCs w:val="22"/>
        </w:rPr>
        <w:t xml:space="preserve"> M</w:t>
      </w:r>
      <w:r w:rsidR="009C3246">
        <w:rPr>
          <w:rFonts w:ascii="Lato" w:eastAsia="Calibri" w:hAnsi="Lato" w:cs="Arial"/>
          <w:spacing w:val="4"/>
          <w:sz w:val="22"/>
          <w:szCs w:val="22"/>
        </w:rPr>
        <w:t>.</w:t>
      </w:r>
      <w:r w:rsidR="009C1CF7" w:rsidRPr="00F3059F">
        <w:rPr>
          <w:rFonts w:ascii="Lato" w:eastAsia="Calibri" w:hAnsi="Lato" w:cs="Arial"/>
          <w:spacing w:val="4"/>
          <w:sz w:val="22"/>
          <w:szCs w:val="22"/>
        </w:rPr>
        <w:t>,</w:t>
      </w:r>
      <w:r w:rsidR="00B3080D" w:rsidRPr="00F3059F">
        <w:rPr>
          <w:rFonts w:ascii="Lato" w:eastAsia="Calibri" w:hAnsi="Lato" w:cs="Arial"/>
          <w:spacing w:val="4"/>
          <w:sz w:val="22"/>
          <w:szCs w:val="22"/>
        </w:rPr>
        <w:t xml:space="preserve"> reprezentowan</w:t>
      </w:r>
      <w:r w:rsidR="009C1CF7" w:rsidRPr="00F3059F">
        <w:rPr>
          <w:rFonts w:ascii="Lato" w:eastAsia="Calibri" w:hAnsi="Lato" w:cs="Arial"/>
          <w:spacing w:val="4"/>
          <w:sz w:val="22"/>
          <w:szCs w:val="22"/>
        </w:rPr>
        <w:t>a</w:t>
      </w:r>
      <w:r w:rsidR="00B3080D" w:rsidRPr="00F3059F">
        <w:rPr>
          <w:rFonts w:ascii="Lato" w:eastAsia="Calibri" w:hAnsi="Lato" w:cs="Arial"/>
          <w:spacing w:val="4"/>
          <w:sz w:val="22"/>
          <w:szCs w:val="22"/>
        </w:rPr>
        <w:t xml:space="preserve"> przez pełnomocnika</w:t>
      </w:r>
      <w:r w:rsidR="009C1CF7" w:rsidRPr="00F3059F">
        <w:rPr>
          <w:rFonts w:ascii="Lato" w:eastAsia="Calibri" w:hAnsi="Lato" w:cs="Arial"/>
          <w:spacing w:val="4"/>
          <w:sz w:val="22"/>
          <w:szCs w:val="22"/>
        </w:rPr>
        <w:t xml:space="preserve"> </w:t>
      </w:r>
      <w:r w:rsidR="00864BF4" w:rsidRPr="00F3059F">
        <w:rPr>
          <w:rFonts w:ascii="Lato" w:eastAsia="Calibri" w:hAnsi="Lato" w:cs="Arial"/>
          <w:spacing w:val="4"/>
          <w:sz w:val="22"/>
          <w:szCs w:val="22"/>
        </w:rPr>
        <w:t xml:space="preserve">– </w:t>
      </w:r>
      <w:r w:rsidR="00B3080D" w:rsidRPr="00F3059F">
        <w:rPr>
          <w:rFonts w:ascii="Lato" w:eastAsia="Calibri" w:hAnsi="Lato" w:cs="Arial"/>
          <w:spacing w:val="4"/>
          <w:sz w:val="22"/>
          <w:szCs w:val="22"/>
        </w:rPr>
        <w:t>r.pr. J</w:t>
      </w:r>
      <w:r w:rsidR="009C3246">
        <w:rPr>
          <w:rFonts w:ascii="Lato" w:eastAsia="Calibri" w:hAnsi="Lato" w:cs="Arial"/>
          <w:spacing w:val="4"/>
          <w:sz w:val="22"/>
          <w:szCs w:val="22"/>
        </w:rPr>
        <w:t>.</w:t>
      </w:r>
      <w:r w:rsidR="00B3080D" w:rsidRPr="00F3059F">
        <w:rPr>
          <w:rFonts w:ascii="Lato" w:eastAsia="Calibri" w:hAnsi="Lato" w:cs="Arial"/>
          <w:spacing w:val="4"/>
          <w:sz w:val="22"/>
          <w:szCs w:val="22"/>
        </w:rPr>
        <w:t xml:space="preserve"> F</w:t>
      </w:r>
      <w:r w:rsidR="009C3246">
        <w:rPr>
          <w:rFonts w:ascii="Lato" w:eastAsia="Calibri" w:hAnsi="Lato" w:cs="Arial"/>
          <w:spacing w:val="4"/>
          <w:sz w:val="22"/>
          <w:szCs w:val="22"/>
        </w:rPr>
        <w:t>.</w:t>
      </w:r>
      <w:r w:rsidR="00B3080D" w:rsidRPr="00F3059F">
        <w:rPr>
          <w:rFonts w:ascii="Lato" w:eastAsia="Calibri" w:hAnsi="Lato" w:cs="Arial"/>
          <w:spacing w:val="4"/>
          <w:sz w:val="22"/>
          <w:szCs w:val="22"/>
        </w:rPr>
        <w:t>-S</w:t>
      </w:r>
      <w:r w:rsidR="009C3246">
        <w:rPr>
          <w:rFonts w:ascii="Lato" w:eastAsia="Calibri" w:hAnsi="Lato" w:cs="Arial"/>
          <w:spacing w:val="4"/>
          <w:sz w:val="22"/>
          <w:szCs w:val="22"/>
        </w:rPr>
        <w:t>.</w:t>
      </w:r>
      <w:r w:rsidR="00B3080D" w:rsidRPr="00F3059F">
        <w:rPr>
          <w:rFonts w:ascii="Lato" w:eastAsia="Calibri" w:hAnsi="Lato" w:cs="Arial"/>
          <w:spacing w:val="4"/>
          <w:sz w:val="22"/>
          <w:szCs w:val="22"/>
        </w:rPr>
        <w:t xml:space="preserve">. </w:t>
      </w:r>
      <w:r w:rsidRPr="00F3059F">
        <w:rPr>
          <w:rFonts w:ascii="Lato" w:eastAsia="Calibri" w:hAnsi="Lato" w:cs="Arial"/>
          <w:spacing w:val="4"/>
          <w:sz w:val="22"/>
          <w:szCs w:val="22"/>
        </w:rPr>
        <w:t xml:space="preserve">W odwołaniach, wniesionych w terminie, skarżące strony podniosły zarzuty w sprawie decyzji Wojewody </w:t>
      </w:r>
      <w:r w:rsidR="00B3080D" w:rsidRPr="00F3059F">
        <w:rPr>
          <w:rFonts w:ascii="Lato" w:eastAsia="Calibri" w:hAnsi="Lato" w:cs="Arial"/>
          <w:spacing w:val="4"/>
          <w:sz w:val="22"/>
          <w:szCs w:val="22"/>
        </w:rPr>
        <w:t>Kujawsko</w:t>
      </w:r>
      <w:r w:rsidR="0020326A"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Pomorskiego</w:t>
      </w:r>
      <w:r w:rsidRPr="00F3059F">
        <w:rPr>
          <w:rFonts w:ascii="Lato" w:eastAsia="Calibri" w:hAnsi="Lato" w:cs="Arial"/>
          <w:spacing w:val="4"/>
          <w:sz w:val="22"/>
          <w:szCs w:val="22"/>
        </w:rPr>
        <w:t>, jak i postępowania zakończonego wydaniem tej decyzji.</w:t>
      </w:r>
      <w:r w:rsidR="009829BB" w:rsidRPr="00F3059F">
        <w:rPr>
          <w:rFonts w:ascii="Lato" w:eastAsia="Calibri" w:hAnsi="Lato" w:cs="Arial"/>
          <w:spacing w:val="4"/>
          <w:sz w:val="22"/>
          <w:szCs w:val="22"/>
        </w:rPr>
        <w:t xml:space="preserve"> </w:t>
      </w:r>
    </w:p>
    <w:p w14:paraId="4D196BE9" w14:textId="77777777" w:rsidR="00527423" w:rsidRPr="00F3059F" w:rsidRDefault="00527423" w:rsidP="00845058">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F3059F">
        <w:rPr>
          <w:rFonts w:ascii="Lato" w:hAnsi="Lato"/>
          <w:spacing w:val="4"/>
          <w:sz w:val="22"/>
          <w:szCs w:val="22"/>
        </w:rPr>
        <w:t xml:space="preserve">Organ odwoławczy </w:t>
      </w:r>
      <w:r w:rsidRPr="00F3059F">
        <w:rPr>
          <w:rFonts w:ascii="Lato" w:hAnsi="Lato"/>
          <w:bCs/>
          <w:spacing w:val="4"/>
          <w:sz w:val="22"/>
          <w:szCs w:val="22"/>
        </w:rPr>
        <w:t xml:space="preserve">stwierdził, co następuje. Na wstępie wyjaśnić należy, iż </w:t>
      </w:r>
      <w:r w:rsidRPr="00F3059F">
        <w:rPr>
          <w:rFonts w:ascii="Lato" w:hAnsi="Lato" w:cs="Arial"/>
          <w:bCs/>
          <w:spacing w:val="4"/>
          <w:sz w:val="22"/>
          <w:szCs w:val="22"/>
        </w:rPr>
        <w:t xml:space="preserve">właściwym w przedmiotowej sprawie – stosownie do treści rozporządzenia Prezesa Rady Ministrów z dnia 25 lipca 2025 r. w sprawie szczegółowego zakresu działania Ministra Finansów </w:t>
      </w:r>
      <w:r w:rsidRPr="00F3059F">
        <w:rPr>
          <w:rFonts w:ascii="Lato" w:hAnsi="Lato" w:cs="Arial"/>
          <w:bCs/>
          <w:spacing w:val="4"/>
          <w:sz w:val="22"/>
          <w:szCs w:val="22"/>
        </w:rPr>
        <w:br/>
        <w:t>i Gospodarki (Dz.U. z 2025 r. 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3DA0FC58" w14:textId="77777777" w:rsidR="003F32BD" w:rsidRPr="00F3059F" w:rsidRDefault="00527423"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spacing w:val="4"/>
          <w:sz w:val="22"/>
          <w:szCs w:val="2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F3059F">
        <w:rPr>
          <w:rFonts w:ascii="Lato" w:eastAsia="Calibri" w:hAnsi="Lato" w:cs="Arial"/>
          <w:spacing w:val="4"/>
          <w:sz w:val="22"/>
          <w:szCs w:val="22"/>
        </w:rPr>
        <w:br/>
        <w:t>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r w:rsidR="00C441EF" w:rsidRPr="00F3059F">
        <w:rPr>
          <w:rFonts w:ascii="Lato" w:eastAsia="Calibri" w:hAnsi="Lato" w:cs="Arial"/>
          <w:spacing w:val="4"/>
          <w:sz w:val="22"/>
          <w:szCs w:val="22"/>
        </w:rPr>
        <w:t xml:space="preserve"> </w:t>
      </w:r>
    </w:p>
    <w:p w14:paraId="2B13B111" w14:textId="0B921836" w:rsidR="00545C8F" w:rsidRPr="00F3059F" w:rsidRDefault="00527423"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spacing w:val="4"/>
          <w:sz w:val="22"/>
          <w:szCs w:val="22"/>
        </w:rPr>
        <w:t xml:space="preserve">Mając powyższe na uwadze, w trakcie przeprowadzonego postępowania odwoławczego Minister rozpatrzył ponownie wniosek inwestora o wydanie przedmiotowej decyzji, przeanalizował materiał dowodowy zgromadzony przez organ I instancji, w tym zbadał </w:t>
      </w:r>
      <w:r w:rsidRPr="00F3059F">
        <w:rPr>
          <w:rFonts w:ascii="Lato" w:eastAsia="Calibri" w:hAnsi="Lato" w:cs="Arial"/>
          <w:spacing w:val="4"/>
          <w:sz w:val="22"/>
          <w:szCs w:val="22"/>
        </w:rPr>
        <w:lastRenderedPageBreak/>
        <w:t xml:space="preserve">prawidłowość przeprowadzonego przez organ I instancji postępowania oraz kończącej je decyzji Wojewody </w:t>
      </w:r>
      <w:r w:rsidR="00B3080D" w:rsidRPr="00F3059F">
        <w:rPr>
          <w:rFonts w:ascii="Lato" w:eastAsia="Calibri" w:hAnsi="Lato" w:cs="Arial"/>
          <w:spacing w:val="4"/>
          <w:sz w:val="22"/>
          <w:szCs w:val="22"/>
        </w:rPr>
        <w:t>Kujawsko</w:t>
      </w:r>
      <w:r w:rsidR="0020326A"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Pomorskiego</w:t>
      </w:r>
      <w:r w:rsidRPr="00F3059F">
        <w:rPr>
          <w:rFonts w:ascii="Lato" w:eastAsia="Calibri" w:hAnsi="Lato" w:cs="Arial"/>
          <w:spacing w:val="4"/>
          <w:sz w:val="22"/>
          <w:szCs w:val="22"/>
        </w:rPr>
        <w:t xml:space="preserve">, jak również rozpatrzył zarzuty skarżących stron. </w:t>
      </w:r>
      <w:r w:rsidR="00545C8F" w:rsidRPr="00F3059F">
        <w:rPr>
          <w:rFonts w:ascii="Lato" w:eastAsia="Calibri" w:hAnsi="Lato" w:cs="Arial"/>
          <w:spacing w:val="4"/>
          <w:sz w:val="22"/>
          <w:szCs w:val="22"/>
        </w:rPr>
        <w:t xml:space="preserve">Stosownie do art. 9o ust. 1 pkt 1 ustawy o transporcie kolejowym, z wnioskiem </w:t>
      </w:r>
      <w:r w:rsidR="0020326A" w:rsidRPr="00F3059F">
        <w:rPr>
          <w:rFonts w:ascii="Lato" w:eastAsia="Calibri" w:hAnsi="Lato" w:cs="Arial"/>
          <w:spacing w:val="4"/>
          <w:sz w:val="22"/>
          <w:szCs w:val="22"/>
        </w:rPr>
        <w:br/>
      </w:r>
      <w:r w:rsidR="00545C8F" w:rsidRPr="00F3059F">
        <w:rPr>
          <w:rFonts w:ascii="Lato" w:eastAsia="Calibri" w:hAnsi="Lato" w:cs="Arial"/>
          <w:spacing w:val="4"/>
          <w:sz w:val="22"/>
          <w:szCs w:val="22"/>
        </w:rPr>
        <w:t xml:space="preserve">do Wojewody </w:t>
      </w:r>
      <w:r w:rsidR="00B3080D" w:rsidRPr="00F3059F">
        <w:rPr>
          <w:rFonts w:ascii="Lato" w:eastAsia="Calibri" w:hAnsi="Lato" w:cs="Arial"/>
          <w:spacing w:val="4"/>
          <w:sz w:val="22"/>
          <w:szCs w:val="22"/>
        </w:rPr>
        <w:t>Kujawsko</w:t>
      </w:r>
      <w:r w:rsidR="0020326A"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Pomorskiego</w:t>
      </w:r>
      <w:r w:rsidR="00545C8F" w:rsidRPr="00F3059F">
        <w:rPr>
          <w:rFonts w:ascii="Lato" w:eastAsia="Calibri" w:hAnsi="Lato" w:cs="Arial"/>
          <w:spacing w:val="4"/>
          <w:sz w:val="22"/>
          <w:szCs w:val="22"/>
        </w:rPr>
        <w:t xml:space="preserve"> o wydanie decyzji o ustaleniu lokalizacji przedmiotowej inwestycji kolejowej wystąpił uprawniony do tego podmiot, tj. spółka PKP Polskie Linie Kolejowe S.A. z siedzibą w Warszawie. Analizując złożony przez inwestora wniosek o wydanie decyzji o ustaleniu lokalizacji przedmiotowej inwestycji kolejowej, organ odwoławczy uznał, że zawiera on wszystkie elementy wymagane </w:t>
      </w:r>
      <w:r w:rsidR="0020326A" w:rsidRPr="00F3059F">
        <w:rPr>
          <w:rFonts w:ascii="Lato" w:eastAsia="Calibri" w:hAnsi="Lato" w:cs="Arial"/>
          <w:spacing w:val="4"/>
          <w:sz w:val="22"/>
          <w:szCs w:val="22"/>
        </w:rPr>
        <w:br/>
      </w:r>
      <w:r w:rsidR="00545C8F" w:rsidRPr="00F3059F">
        <w:rPr>
          <w:rFonts w:ascii="Lato" w:eastAsia="Calibri" w:hAnsi="Lato" w:cs="Arial"/>
          <w:spacing w:val="4"/>
          <w:sz w:val="22"/>
          <w:szCs w:val="22"/>
        </w:rPr>
        <w:t xml:space="preserve">na podstawie przepisu art. 9o ust. 3 ustawy o transporcie kolejowym, niezbędne </w:t>
      </w:r>
      <w:r w:rsidR="0020326A" w:rsidRPr="00F3059F">
        <w:rPr>
          <w:rFonts w:ascii="Lato" w:eastAsia="Calibri" w:hAnsi="Lato" w:cs="Arial"/>
          <w:spacing w:val="4"/>
          <w:sz w:val="22"/>
          <w:szCs w:val="22"/>
        </w:rPr>
        <w:br/>
      </w:r>
      <w:r w:rsidR="00545C8F" w:rsidRPr="00F3059F">
        <w:rPr>
          <w:rFonts w:ascii="Lato" w:eastAsia="Calibri" w:hAnsi="Lato" w:cs="Arial"/>
          <w:spacing w:val="4"/>
          <w:sz w:val="22"/>
          <w:szCs w:val="22"/>
        </w:rPr>
        <w:t xml:space="preserve">w okolicznościach niniejszej sprawy. </w:t>
      </w:r>
    </w:p>
    <w:p w14:paraId="72E2470B" w14:textId="332BFB8C" w:rsidR="004F2103" w:rsidRPr="00F3059F" w:rsidRDefault="00527423"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spacing w:val="4"/>
          <w:sz w:val="22"/>
          <w:szCs w:val="22"/>
        </w:rPr>
        <w:t xml:space="preserve">Następnie organ odwoławczy poddał kontroli przeprowadzone przez Wojewodę </w:t>
      </w:r>
      <w:r w:rsidR="00B3080D" w:rsidRPr="00F3059F">
        <w:rPr>
          <w:rFonts w:ascii="Lato" w:eastAsia="Calibri" w:hAnsi="Lato" w:cs="Arial"/>
          <w:spacing w:val="4"/>
          <w:sz w:val="22"/>
          <w:szCs w:val="22"/>
        </w:rPr>
        <w:t>Kujawsko</w:t>
      </w:r>
      <w:r w:rsidR="0020326A"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Pomorskiego</w:t>
      </w:r>
      <w:r w:rsidRPr="00F3059F">
        <w:rPr>
          <w:rFonts w:ascii="Lato" w:eastAsia="Calibri" w:hAnsi="Lato" w:cs="Arial"/>
          <w:spacing w:val="4"/>
          <w:sz w:val="22"/>
          <w:szCs w:val="22"/>
        </w:rPr>
        <w:t xml:space="preserve"> postępowanie w sprawie o wydanie decyzji o ustaleniu lokalizacji ww. przedsięwzięcia i stwierdził, co następuje. W ocenie Ministra, Wojewoda </w:t>
      </w:r>
      <w:r w:rsidR="00B3080D" w:rsidRPr="00F3059F">
        <w:rPr>
          <w:rFonts w:ascii="Lato" w:eastAsia="Calibri" w:hAnsi="Lato" w:cs="Arial"/>
          <w:spacing w:val="4"/>
          <w:sz w:val="22"/>
          <w:szCs w:val="22"/>
        </w:rPr>
        <w:t>Kujawsko</w:t>
      </w:r>
      <w:r w:rsidR="0020326A"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w:t>
      </w:r>
      <w:r w:rsidRPr="00F3059F">
        <w:rPr>
          <w:rFonts w:ascii="Lato" w:eastAsia="Calibri" w:hAnsi="Lato" w:cs="Arial"/>
          <w:spacing w:val="4"/>
          <w:sz w:val="22"/>
          <w:szCs w:val="22"/>
        </w:rPr>
        <w:t xml:space="preserve"> poinformował strony o wszczętym postępowaniu, podał jego podstawę prawną, poinformował strony o możliwości zapoznania się z aktami sprawy, </w:t>
      </w:r>
      <w:r w:rsidR="00C80C02" w:rsidRPr="00F3059F">
        <w:rPr>
          <w:rFonts w:ascii="Lato" w:eastAsia="Calibri" w:hAnsi="Lato" w:cs="Arial"/>
          <w:spacing w:val="4"/>
          <w:sz w:val="22"/>
          <w:szCs w:val="22"/>
        </w:rPr>
        <w:br/>
      </w:r>
      <w:r w:rsidRPr="00F3059F">
        <w:rPr>
          <w:rFonts w:ascii="Lato" w:eastAsia="Calibri" w:hAnsi="Lato" w:cs="Arial"/>
          <w:spacing w:val="4"/>
          <w:sz w:val="22"/>
          <w:szCs w:val="22"/>
        </w:rPr>
        <w:t xml:space="preserve">a także o miejscu, w którym strony mogą zapoznać się z tą dokumentacją, a zatem należycie i wyczerpująco poinformował strony o okolicznościach faktycznych </w:t>
      </w:r>
      <w:r w:rsidR="00C80C02" w:rsidRPr="00F3059F">
        <w:rPr>
          <w:rFonts w:ascii="Lato" w:eastAsia="Calibri" w:hAnsi="Lato" w:cs="Arial"/>
          <w:spacing w:val="4"/>
          <w:sz w:val="22"/>
          <w:szCs w:val="22"/>
        </w:rPr>
        <w:br/>
      </w:r>
      <w:r w:rsidRPr="00F3059F">
        <w:rPr>
          <w:rFonts w:ascii="Lato" w:eastAsia="Calibri" w:hAnsi="Lato" w:cs="Arial"/>
          <w:spacing w:val="4"/>
          <w:sz w:val="22"/>
          <w:szCs w:val="22"/>
        </w:rPr>
        <w:t xml:space="preserve">i prawnych, będących przedmiotem postępowania administracyjnego, które mogły mieć wpływ na ustalenie ich praw i obowiązków. Wojewoda </w:t>
      </w:r>
      <w:r w:rsidR="00B3080D" w:rsidRPr="00F3059F">
        <w:rPr>
          <w:rFonts w:ascii="Lato" w:eastAsia="Calibri" w:hAnsi="Lato" w:cs="Arial"/>
          <w:spacing w:val="4"/>
          <w:sz w:val="22"/>
          <w:szCs w:val="22"/>
        </w:rPr>
        <w:t>Kujawsko</w:t>
      </w:r>
      <w:r w:rsidR="0020326A"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w:t>
      </w:r>
      <w:r w:rsidRPr="00F3059F">
        <w:rPr>
          <w:rFonts w:ascii="Lato" w:eastAsia="Calibri" w:hAnsi="Lato" w:cs="Arial"/>
          <w:spacing w:val="4"/>
          <w:sz w:val="22"/>
          <w:szCs w:val="22"/>
        </w:rPr>
        <w:t xml:space="preserve"> pismem </w:t>
      </w:r>
      <w:r w:rsidR="007C170B" w:rsidRPr="00F3059F">
        <w:rPr>
          <w:rFonts w:ascii="Lato" w:eastAsia="Calibri" w:hAnsi="Lato" w:cs="Arial"/>
          <w:spacing w:val="4"/>
          <w:sz w:val="22"/>
          <w:szCs w:val="22"/>
        </w:rPr>
        <w:br/>
      </w:r>
      <w:r w:rsidRPr="00F3059F">
        <w:rPr>
          <w:rFonts w:ascii="Lato" w:eastAsia="Calibri" w:hAnsi="Lato" w:cs="Arial"/>
          <w:spacing w:val="4"/>
          <w:sz w:val="22"/>
          <w:szCs w:val="22"/>
        </w:rPr>
        <w:t xml:space="preserve">z dnia </w:t>
      </w:r>
      <w:r w:rsidR="00C80C02" w:rsidRPr="00F3059F">
        <w:rPr>
          <w:rFonts w:ascii="Lato" w:eastAsia="Calibri" w:hAnsi="Lato" w:cs="Arial"/>
          <w:spacing w:val="4"/>
          <w:sz w:val="22"/>
          <w:szCs w:val="22"/>
        </w:rPr>
        <w:t>30 grudnia</w:t>
      </w:r>
      <w:r w:rsidRPr="00F3059F">
        <w:rPr>
          <w:rFonts w:ascii="Lato" w:eastAsia="Calibri" w:hAnsi="Lato" w:cs="Arial"/>
          <w:spacing w:val="4"/>
          <w:sz w:val="22"/>
          <w:szCs w:val="22"/>
        </w:rPr>
        <w:t xml:space="preserve"> 2024 r., znak: </w:t>
      </w:r>
      <w:r w:rsidR="00962C5C" w:rsidRPr="00F3059F">
        <w:rPr>
          <w:rFonts w:ascii="Lato" w:eastAsia="Calibri" w:hAnsi="Lato" w:cs="Arial"/>
          <w:spacing w:val="4"/>
          <w:sz w:val="22"/>
          <w:szCs w:val="22"/>
        </w:rPr>
        <w:t>WI</w:t>
      </w:r>
      <w:r w:rsidR="00C80C02" w:rsidRPr="00F3059F">
        <w:rPr>
          <w:rFonts w:ascii="Lato" w:eastAsia="Calibri" w:hAnsi="Lato" w:cs="Arial"/>
          <w:spacing w:val="4"/>
          <w:sz w:val="22"/>
          <w:szCs w:val="22"/>
        </w:rPr>
        <w:t>n</w:t>
      </w:r>
      <w:r w:rsidR="00962C5C" w:rsidRPr="00F3059F">
        <w:rPr>
          <w:rFonts w:ascii="Lato" w:eastAsia="Calibri" w:hAnsi="Lato" w:cs="Arial"/>
          <w:spacing w:val="4"/>
          <w:sz w:val="22"/>
          <w:szCs w:val="22"/>
        </w:rPr>
        <w:t>-I</w:t>
      </w:r>
      <w:r w:rsidR="00C80C02" w:rsidRPr="00F3059F">
        <w:rPr>
          <w:rFonts w:ascii="Lato" w:eastAsia="Calibri" w:hAnsi="Lato" w:cs="Arial"/>
          <w:spacing w:val="4"/>
          <w:sz w:val="22"/>
          <w:szCs w:val="22"/>
        </w:rPr>
        <w:t>I</w:t>
      </w:r>
      <w:r w:rsidR="00962C5C" w:rsidRPr="00F3059F">
        <w:rPr>
          <w:rFonts w:ascii="Lato" w:eastAsia="Calibri" w:hAnsi="Lato" w:cs="Arial"/>
          <w:spacing w:val="4"/>
          <w:sz w:val="22"/>
          <w:szCs w:val="22"/>
        </w:rPr>
        <w:t>.747.</w:t>
      </w:r>
      <w:r w:rsidR="00C80C02" w:rsidRPr="00F3059F">
        <w:rPr>
          <w:rFonts w:ascii="Lato" w:eastAsia="Calibri" w:hAnsi="Lato" w:cs="Arial"/>
          <w:spacing w:val="4"/>
          <w:sz w:val="22"/>
          <w:szCs w:val="22"/>
        </w:rPr>
        <w:t>4.3</w:t>
      </w:r>
      <w:r w:rsidR="00962C5C" w:rsidRPr="00F3059F">
        <w:rPr>
          <w:rFonts w:ascii="Lato" w:eastAsia="Calibri" w:hAnsi="Lato" w:cs="Arial"/>
          <w:spacing w:val="4"/>
          <w:sz w:val="22"/>
          <w:szCs w:val="22"/>
        </w:rPr>
        <w:t>.2024</w:t>
      </w:r>
      <w:r w:rsidR="00C80C02" w:rsidRPr="00F3059F">
        <w:rPr>
          <w:rFonts w:ascii="Lato" w:eastAsia="Calibri" w:hAnsi="Lato" w:cs="Arial"/>
          <w:spacing w:val="4"/>
          <w:sz w:val="22"/>
          <w:szCs w:val="22"/>
        </w:rPr>
        <w:t>.DK</w:t>
      </w:r>
      <w:r w:rsidRPr="00F3059F">
        <w:rPr>
          <w:rFonts w:ascii="Lato" w:eastAsia="Calibri" w:hAnsi="Lato" w:cs="Arial"/>
          <w:spacing w:val="4"/>
          <w:sz w:val="22"/>
          <w:szCs w:val="22"/>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w:t>
      </w:r>
      <w:r w:rsidR="007C170B" w:rsidRPr="00F3059F">
        <w:rPr>
          <w:rFonts w:ascii="Lato" w:eastAsia="Calibri" w:hAnsi="Lato" w:cs="Arial"/>
          <w:spacing w:val="4"/>
          <w:sz w:val="22"/>
          <w:szCs w:val="22"/>
        </w:rPr>
        <w:br/>
      </w:r>
      <w:r w:rsidRPr="00F3059F">
        <w:rPr>
          <w:rFonts w:ascii="Lato" w:eastAsia="Calibri" w:hAnsi="Lato" w:cs="Arial"/>
          <w:spacing w:val="4"/>
          <w:sz w:val="22"/>
          <w:szCs w:val="22"/>
        </w:rPr>
        <w:t xml:space="preserve">o powyższym w drodze obwieszczeń. W przedmiotowym obwieszczeniu i zawiadomieniu organ I instancji poinformował strony o terminie i miejscu, w którym strony mogą zapoznać się z aktami sprawy. W toku postępowania przed Wojewodą </w:t>
      </w:r>
      <w:r w:rsidR="00B3080D" w:rsidRPr="00F3059F">
        <w:rPr>
          <w:rFonts w:ascii="Lato" w:eastAsia="Calibri" w:hAnsi="Lato" w:cs="Arial"/>
          <w:spacing w:val="4"/>
          <w:sz w:val="22"/>
          <w:szCs w:val="22"/>
        </w:rPr>
        <w:t>Kujawsko- Pomorski</w:t>
      </w:r>
      <w:r w:rsidRPr="00F3059F">
        <w:rPr>
          <w:rFonts w:ascii="Lato" w:eastAsia="Calibri" w:hAnsi="Lato" w:cs="Arial"/>
          <w:spacing w:val="4"/>
          <w:sz w:val="22"/>
          <w:szCs w:val="22"/>
        </w:rPr>
        <w:t xml:space="preserve">m wniesiono zastrzeżenia odnośnie rzeczonej inwestycji </w:t>
      </w:r>
      <w:r w:rsidR="000A2C99" w:rsidRPr="00F3059F">
        <w:rPr>
          <w:rFonts w:ascii="Lato" w:eastAsia="Calibri" w:hAnsi="Lato" w:cs="Arial"/>
          <w:spacing w:val="4"/>
          <w:sz w:val="22"/>
          <w:szCs w:val="22"/>
        </w:rPr>
        <w:t>kolejowej</w:t>
      </w:r>
      <w:r w:rsidRPr="00F3059F">
        <w:rPr>
          <w:rFonts w:ascii="Lato" w:eastAsia="Calibri" w:hAnsi="Lato" w:cs="Arial"/>
          <w:spacing w:val="4"/>
          <w:sz w:val="22"/>
          <w:szCs w:val="22"/>
        </w:rPr>
        <w:t xml:space="preserve">, które organ pierwszej instancji przesłał inwestorowi w celu zajęcia stanowiska, a ten ustosunkował się do poruszonych zagadnień. </w:t>
      </w:r>
    </w:p>
    <w:p w14:paraId="33E43570" w14:textId="03FC5D87" w:rsidR="00AE4B15" w:rsidRPr="00F3059F" w:rsidRDefault="00527423"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spacing w:val="4"/>
          <w:sz w:val="22"/>
          <w:szCs w:val="22"/>
        </w:rPr>
        <w:t xml:space="preserve">Zgodnie z art. 9o ust. 5a i 5b ustawy o transporcie kolejowym, Wojewoda </w:t>
      </w:r>
      <w:r w:rsidR="00B3080D" w:rsidRPr="00F3059F">
        <w:rPr>
          <w:rFonts w:ascii="Lato" w:eastAsia="Calibri" w:hAnsi="Lato" w:cs="Arial"/>
          <w:spacing w:val="4"/>
          <w:sz w:val="22"/>
          <w:szCs w:val="22"/>
        </w:rPr>
        <w:t>Kujawsko- Pomorski</w:t>
      </w:r>
      <w:r w:rsidRPr="00F3059F">
        <w:rPr>
          <w:rFonts w:ascii="Lato" w:eastAsia="Calibri" w:hAnsi="Lato" w:cs="Arial"/>
          <w:spacing w:val="4"/>
          <w:sz w:val="22"/>
          <w:szCs w:val="22"/>
        </w:rPr>
        <w:t xml:space="preserve"> </w:t>
      </w:r>
      <w:r w:rsidR="00AE4B15" w:rsidRPr="00F3059F">
        <w:rPr>
          <w:rFonts w:ascii="Lato" w:eastAsia="Calibri" w:hAnsi="Lato" w:cs="Arial"/>
          <w:spacing w:val="4"/>
          <w:sz w:val="22"/>
          <w:szCs w:val="22"/>
        </w:rPr>
        <w:t xml:space="preserve">wystąpił do </w:t>
      </w:r>
      <w:r w:rsidR="00864BF4" w:rsidRPr="00F3059F">
        <w:rPr>
          <w:rFonts w:ascii="Lato" w:eastAsia="Calibri" w:hAnsi="Lato" w:cs="Arial"/>
          <w:spacing w:val="4"/>
          <w:sz w:val="22"/>
          <w:szCs w:val="22"/>
        </w:rPr>
        <w:t>D</w:t>
      </w:r>
      <w:r w:rsidR="00AE4B15" w:rsidRPr="00F3059F">
        <w:rPr>
          <w:rFonts w:ascii="Lato" w:eastAsia="Calibri" w:hAnsi="Lato" w:cs="Arial"/>
          <w:spacing w:val="4"/>
          <w:sz w:val="22"/>
          <w:szCs w:val="22"/>
        </w:rPr>
        <w:t xml:space="preserve">yrektora </w:t>
      </w:r>
      <w:r w:rsidR="00864BF4" w:rsidRPr="00F3059F">
        <w:rPr>
          <w:rFonts w:ascii="Lato" w:eastAsia="Calibri" w:hAnsi="Lato" w:cs="Arial"/>
          <w:spacing w:val="4"/>
          <w:sz w:val="22"/>
          <w:szCs w:val="22"/>
        </w:rPr>
        <w:t>R</w:t>
      </w:r>
      <w:r w:rsidR="00AE4B15" w:rsidRPr="00F3059F">
        <w:rPr>
          <w:rFonts w:ascii="Lato" w:eastAsia="Calibri" w:hAnsi="Lato" w:cs="Arial"/>
          <w:spacing w:val="4"/>
          <w:sz w:val="22"/>
          <w:szCs w:val="22"/>
        </w:rPr>
        <w:t xml:space="preserve">egionalnego </w:t>
      </w:r>
      <w:r w:rsidR="00864BF4" w:rsidRPr="00F3059F">
        <w:rPr>
          <w:rFonts w:ascii="Lato" w:eastAsia="Calibri" w:hAnsi="Lato" w:cs="Arial"/>
          <w:spacing w:val="4"/>
          <w:sz w:val="22"/>
          <w:szCs w:val="22"/>
        </w:rPr>
        <w:t>Z</w:t>
      </w:r>
      <w:r w:rsidR="00AE4B15" w:rsidRPr="00F3059F">
        <w:rPr>
          <w:rFonts w:ascii="Lato" w:eastAsia="Calibri" w:hAnsi="Lato" w:cs="Arial"/>
          <w:spacing w:val="4"/>
          <w:sz w:val="22"/>
          <w:szCs w:val="22"/>
        </w:rPr>
        <w:t xml:space="preserve">arządu </w:t>
      </w:r>
      <w:r w:rsidR="00864BF4" w:rsidRPr="00F3059F">
        <w:rPr>
          <w:rFonts w:ascii="Lato" w:eastAsia="Calibri" w:hAnsi="Lato" w:cs="Arial"/>
          <w:spacing w:val="4"/>
          <w:sz w:val="22"/>
          <w:szCs w:val="22"/>
        </w:rPr>
        <w:t>G</w:t>
      </w:r>
      <w:r w:rsidR="00AE4B15" w:rsidRPr="00F3059F">
        <w:rPr>
          <w:rFonts w:ascii="Lato" w:eastAsia="Calibri" w:hAnsi="Lato" w:cs="Arial"/>
          <w:spacing w:val="4"/>
          <w:sz w:val="22"/>
          <w:szCs w:val="22"/>
        </w:rPr>
        <w:t xml:space="preserve">ospodarki </w:t>
      </w:r>
      <w:r w:rsidR="00864BF4" w:rsidRPr="00F3059F">
        <w:rPr>
          <w:rFonts w:ascii="Lato" w:eastAsia="Calibri" w:hAnsi="Lato" w:cs="Arial"/>
          <w:spacing w:val="4"/>
          <w:sz w:val="22"/>
          <w:szCs w:val="22"/>
        </w:rPr>
        <w:t>W</w:t>
      </w:r>
      <w:r w:rsidR="00AE4B15" w:rsidRPr="00F3059F">
        <w:rPr>
          <w:rFonts w:ascii="Lato" w:eastAsia="Calibri" w:hAnsi="Lato" w:cs="Arial"/>
          <w:spacing w:val="4"/>
          <w:sz w:val="22"/>
          <w:szCs w:val="22"/>
        </w:rPr>
        <w:t xml:space="preserve">odnej Państwowego Gospodarstwa Wodnego Wody Polskie o uzgodnienie </w:t>
      </w:r>
      <w:r w:rsidRPr="00F3059F">
        <w:rPr>
          <w:rFonts w:ascii="Lato" w:eastAsia="Calibri" w:hAnsi="Lato" w:cs="Arial"/>
          <w:spacing w:val="4"/>
          <w:sz w:val="22"/>
          <w:szCs w:val="22"/>
        </w:rPr>
        <w:t>projekt</w:t>
      </w:r>
      <w:r w:rsidR="00AE4B15" w:rsidRPr="00F3059F">
        <w:rPr>
          <w:rFonts w:ascii="Lato" w:eastAsia="Calibri" w:hAnsi="Lato" w:cs="Arial"/>
          <w:spacing w:val="4"/>
          <w:sz w:val="22"/>
          <w:szCs w:val="22"/>
        </w:rPr>
        <w:t>u</w:t>
      </w:r>
      <w:r w:rsidRPr="00F3059F">
        <w:rPr>
          <w:rFonts w:ascii="Lato" w:eastAsia="Calibri" w:hAnsi="Lato" w:cs="Arial"/>
          <w:spacing w:val="4"/>
          <w:sz w:val="22"/>
          <w:szCs w:val="22"/>
        </w:rPr>
        <w:t xml:space="preserve"> decyzji </w:t>
      </w:r>
      <w:r w:rsidR="00864BF4" w:rsidRPr="00F3059F">
        <w:rPr>
          <w:rFonts w:ascii="Lato" w:eastAsia="Calibri" w:hAnsi="Lato" w:cs="Arial"/>
          <w:spacing w:val="4"/>
          <w:sz w:val="22"/>
          <w:szCs w:val="22"/>
        </w:rPr>
        <w:br/>
      </w:r>
      <w:r w:rsidRPr="00F3059F">
        <w:rPr>
          <w:rFonts w:ascii="Lato" w:eastAsia="Calibri" w:hAnsi="Lato" w:cs="Arial"/>
          <w:spacing w:val="4"/>
          <w:sz w:val="22"/>
          <w:szCs w:val="22"/>
        </w:rPr>
        <w:t xml:space="preserve">o ustaleniu lokalizacji inwestycji kolejowej w zakresie dotyczącym zabudowy </w:t>
      </w:r>
      <w:r w:rsidR="00864BF4" w:rsidRPr="00F3059F">
        <w:rPr>
          <w:rFonts w:ascii="Lato" w:eastAsia="Calibri" w:hAnsi="Lato" w:cs="Arial"/>
          <w:spacing w:val="4"/>
          <w:sz w:val="22"/>
          <w:szCs w:val="22"/>
        </w:rPr>
        <w:br/>
      </w:r>
      <w:r w:rsidRPr="00F3059F">
        <w:rPr>
          <w:rFonts w:ascii="Lato" w:eastAsia="Calibri" w:hAnsi="Lato" w:cs="Arial"/>
          <w:spacing w:val="4"/>
          <w:sz w:val="22"/>
          <w:szCs w:val="22"/>
        </w:rPr>
        <w:t>i zagospodarowania przestrzennego terenu położonego na obszarach szczególnego zagrożenia powodzią.</w:t>
      </w:r>
      <w:r w:rsidR="00AE4B15" w:rsidRPr="00F3059F">
        <w:rPr>
          <w:rFonts w:ascii="Lato" w:eastAsia="Calibri" w:hAnsi="Lato" w:cs="Arial"/>
          <w:spacing w:val="4"/>
          <w:sz w:val="22"/>
          <w:szCs w:val="22"/>
        </w:rPr>
        <w:t xml:space="preserve"> Decyzją z dnia 21 lutego 2025 r., znak: G</w:t>
      </w:r>
      <w:r w:rsidR="004F2103" w:rsidRPr="00F3059F">
        <w:rPr>
          <w:rFonts w:ascii="Lato" w:eastAsia="Calibri" w:hAnsi="Lato" w:cs="Arial"/>
          <w:spacing w:val="4"/>
          <w:sz w:val="22"/>
          <w:szCs w:val="22"/>
        </w:rPr>
        <w:t>.</w:t>
      </w:r>
      <w:r w:rsidR="00AE4B15" w:rsidRPr="00F3059F">
        <w:rPr>
          <w:rFonts w:ascii="Lato" w:eastAsia="Calibri" w:hAnsi="Lato" w:cs="Arial"/>
          <w:spacing w:val="4"/>
          <w:sz w:val="22"/>
          <w:szCs w:val="22"/>
        </w:rPr>
        <w:t xml:space="preserve">RPP.611.48.2025.JW, Dyrektor Regionalnego Zarządu Gospodarki Wodnej w Gdańsku Państwowego Gospodarstwa Wodnego Wody Polskie </w:t>
      </w:r>
      <w:r w:rsidR="004F2103" w:rsidRPr="00F3059F">
        <w:rPr>
          <w:rFonts w:ascii="Lato" w:eastAsia="Calibri" w:hAnsi="Lato" w:cs="Arial"/>
          <w:spacing w:val="4"/>
          <w:sz w:val="22"/>
          <w:szCs w:val="22"/>
        </w:rPr>
        <w:t xml:space="preserve">umorzył postępowanie w zakresie zabudowy </w:t>
      </w:r>
      <w:r w:rsidR="00864BF4" w:rsidRPr="00F3059F">
        <w:rPr>
          <w:rFonts w:ascii="Lato" w:eastAsia="Calibri" w:hAnsi="Lato" w:cs="Arial"/>
          <w:spacing w:val="4"/>
          <w:sz w:val="22"/>
          <w:szCs w:val="22"/>
        </w:rPr>
        <w:br/>
      </w:r>
      <w:r w:rsidR="004F2103" w:rsidRPr="00F3059F">
        <w:rPr>
          <w:rFonts w:ascii="Lato" w:eastAsia="Calibri" w:hAnsi="Lato" w:cs="Arial"/>
          <w:spacing w:val="4"/>
          <w:sz w:val="22"/>
          <w:szCs w:val="22"/>
        </w:rPr>
        <w:t>i zagospodarowania przestrzennego terenu położonego na obszarach szczególnego zagrożenia powodzią, gdyż zgodnie z mapą zagrożenia powodziowego, teren inwestycji znajduje się poza obszarem szczególnego zagrożenia powodzią, w związku z czym, nie występują przesłanki do uzgodnienia projektu decyzji o ustaleniu lokalizacji linii kolejowej w zakresie dotyczącym zabudowy i zagospodarowania przestrzennego terenu położonego na obszarach szczególnego zagrożenia powodzią.</w:t>
      </w:r>
    </w:p>
    <w:p w14:paraId="27E1DE2C" w14:textId="7F8B409F" w:rsidR="00527423" w:rsidRPr="00F3059F" w:rsidRDefault="00527423"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spacing w:val="4"/>
          <w:sz w:val="22"/>
          <w:szCs w:val="22"/>
        </w:rPr>
        <w:t xml:space="preserve">Uznając, że zebrany w sprawie materiał dowodowy pozwala na wydanie rozstrzygnięcia, Wojewoda </w:t>
      </w:r>
      <w:r w:rsidR="00B3080D" w:rsidRPr="00F3059F">
        <w:rPr>
          <w:rFonts w:ascii="Lato" w:eastAsia="Calibri" w:hAnsi="Lato" w:cs="Arial"/>
          <w:spacing w:val="4"/>
          <w:sz w:val="22"/>
          <w:szCs w:val="22"/>
        </w:rPr>
        <w:t>Kujawsko</w:t>
      </w:r>
      <w:r w:rsidR="0020326A"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w:t>
      </w:r>
      <w:r w:rsidRPr="00F3059F">
        <w:rPr>
          <w:rFonts w:ascii="Lato" w:eastAsia="Calibri" w:hAnsi="Lato" w:cs="Arial"/>
          <w:spacing w:val="4"/>
          <w:sz w:val="22"/>
          <w:szCs w:val="22"/>
        </w:rPr>
        <w:t xml:space="preserve"> wydał w dniu </w:t>
      </w:r>
      <w:r w:rsidR="00CE6266" w:rsidRPr="00F3059F">
        <w:rPr>
          <w:rFonts w:ascii="Lato" w:eastAsia="Calibri" w:hAnsi="Lato" w:cs="Arial"/>
          <w:spacing w:val="4"/>
          <w:sz w:val="22"/>
          <w:szCs w:val="22"/>
        </w:rPr>
        <w:t>10 marca 2025</w:t>
      </w:r>
      <w:r w:rsidRPr="00F3059F">
        <w:rPr>
          <w:rFonts w:ascii="Lato" w:eastAsia="Calibri" w:hAnsi="Lato" w:cs="Arial"/>
          <w:spacing w:val="4"/>
          <w:sz w:val="22"/>
          <w:szCs w:val="22"/>
        </w:rPr>
        <w:t xml:space="preserve"> r. decyzję o ustaleniu lokalizacji ww. inwestycji w zakresie linii kolejowej.</w:t>
      </w:r>
      <w:r w:rsidR="001D62AC" w:rsidRPr="00F3059F">
        <w:rPr>
          <w:rFonts w:ascii="Lato" w:eastAsia="Calibri" w:hAnsi="Lato" w:cs="Arial"/>
          <w:spacing w:val="4"/>
          <w:sz w:val="22"/>
          <w:szCs w:val="22"/>
        </w:rPr>
        <w:t xml:space="preserve"> </w:t>
      </w:r>
      <w:r w:rsidRPr="00F3059F">
        <w:rPr>
          <w:rFonts w:ascii="Lato" w:eastAsia="Calibri" w:hAnsi="Lato" w:cs="Arial"/>
          <w:spacing w:val="4"/>
          <w:sz w:val="22"/>
          <w:szCs w:val="22"/>
        </w:rPr>
        <w:t>W uzasadnieniu kontrolowanej decyzji organ I instancji</w:t>
      </w:r>
      <w:r w:rsidR="004F2103" w:rsidRPr="00F3059F">
        <w:rPr>
          <w:rFonts w:ascii="Lato" w:eastAsia="Calibri" w:hAnsi="Lato" w:cs="Arial"/>
          <w:spacing w:val="4"/>
          <w:sz w:val="22"/>
          <w:szCs w:val="22"/>
        </w:rPr>
        <w:t xml:space="preserve"> </w:t>
      </w:r>
      <w:r w:rsidR="0020326A" w:rsidRPr="00F3059F">
        <w:rPr>
          <w:rFonts w:ascii="Lato" w:eastAsia="Calibri" w:hAnsi="Lato" w:cs="Arial"/>
          <w:spacing w:val="4"/>
          <w:sz w:val="22"/>
          <w:szCs w:val="22"/>
        </w:rPr>
        <w:t xml:space="preserve">podzielił argumenty przedstawione przez inwestora za nadaniem przedmiotowej decyzji rygoru natychmiastowej wykonalności oraz </w:t>
      </w:r>
      <w:r w:rsidR="004F2103" w:rsidRPr="00F3059F">
        <w:rPr>
          <w:rFonts w:ascii="Lato" w:eastAsia="Calibri" w:hAnsi="Lato" w:cs="Arial"/>
          <w:spacing w:val="4"/>
          <w:sz w:val="22"/>
          <w:szCs w:val="22"/>
        </w:rPr>
        <w:t>wskazał, w jaki sposób</w:t>
      </w:r>
      <w:r w:rsidRPr="00F3059F">
        <w:rPr>
          <w:rFonts w:ascii="Lato" w:eastAsia="Calibri" w:hAnsi="Lato" w:cs="Arial"/>
          <w:spacing w:val="4"/>
          <w:sz w:val="22"/>
          <w:szCs w:val="22"/>
        </w:rPr>
        <w:t xml:space="preserve"> odniósł się do uwag wniesionych w trakcie postępowania.</w:t>
      </w:r>
      <w:r w:rsidR="0020326A" w:rsidRPr="00F3059F">
        <w:rPr>
          <w:rFonts w:ascii="Lato" w:eastAsia="Calibri" w:hAnsi="Lato" w:cs="Arial"/>
          <w:spacing w:val="4"/>
          <w:sz w:val="22"/>
          <w:szCs w:val="22"/>
        </w:rPr>
        <w:t xml:space="preserve"> </w:t>
      </w:r>
      <w:r w:rsidR="004F2103" w:rsidRPr="00F3059F">
        <w:rPr>
          <w:rFonts w:ascii="Lato" w:eastAsia="Calibri" w:hAnsi="Lato" w:cs="Arial"/>
          <w:spacing w:val="4"/>
          <w:sz w:val="22"/>
          <w:szCs w:val="22"/>
        </w:rPr>
        <w:t>Kontrolowana decyzja Wojewody Kujawsko</w:t>
      </w:r>
      <w:r w:rsidR="0020326A" w:rsidRPr="00F3059F">
        <w:rPr>
          <w:rFonts w:ascii="Lato" w:eastAsia="Calibri" w:hAnsi="Lato" w:cs="Arial"/>
          <w:spacing w:val="4"/>
          <w:sz w:val="22"/>
          <w:szCs w:val="22"/>
        </w:rPr>
        <w:t>-</w:t>
      </w:r>
      <w:r w:rsidR="004F2103" w:rsidRPr="00F3059F">
        <w:rPr>
          <w:rFonts w:ascii="Lato" w:eastAsia="Calibri" w:hAnsi="Lato" w:cs="Arial"/>
          <w:spacing w:val="4"/>
          <w:sz w:val="22"/>
          <w:szCs w:val="22"/>
        </w:rPr>
        <w:t xml:space="preserve">Pomorskiego (z zastrzeżeniem uchybienia, o którym będzie mowa w dalszej części niniejszej decyzji), czyni zadość wymogom przedstawionym w art. 9q ust. </w:t>
      </w:r>
      <w:r w:rsidR="004F2103" w:rsidRPr="00F3059F">
        <w:rPr>
          <w:rFonts w:ascii="Lato" w:eastAsia="Calibri" w:hAnsi="Lato" w:cs="Arial"/>
          <w:spacing w:val="4"/>
          <w:sz w:val="22"/>
          <w:szCs w:val="22"/>
        </w:rPr>
        <w:lastRenderedPageBreak/>
        <w:t>1 ustawy o transporcie kolejowym, bowiem zawiera elementy wskazane w tym przepisie wymagane w okolicznościach niniejszej sprawy.</w:t>
      </w:r>
      <w:r w:rsidR="0020326A" w:rsidRPr="00F3059F">
        <w:rPr>
          <w:rFonts w:ascii="Lato" w:eastAsia="Calibri" w:hAnsi="Lato" w:cs="Arial"/>
          <w:spacing w:val="4"/>
          <w:sz w:val="22"/>
          <w:szCs w:val="22"/>
        </w:rPr>
        <w:t xml:space="preserve"> </w:t>
      </w:r>
      <w:r w:rsidRPr="00F3059F">
        <w:rPr>
          <w:rFonts w:ascii="Lato" w:eastAsia="Calibri" w:hAnsi="Lato" w:cs="Arial"/>
          <w:spacing w:val="4"/>
          <w:sz w:val="22"/>
          <w:szCs w:val="22"/>
        </w:rPr>
        <w:t xml:space="preserve">Zgodnie z art. 9q ust. 2 ustawy </w:t>
      </w:r>
      <w:r w:rsidR="0020326A" w:rsidRPr="00F3059F">
        <w:rPr>
          <w:rFonts w:ascii="Lato" w:eastAsia="Calibri" w:hAnsi="Lato" w:cs="Arial"/>
          <w:spacing w:val="4"/>
          <w:sz w:val="22"/>
          <w:szCs w:val="22"/>
        </w:rPr>
        <w:br/>
      </w:r>
      <w:r w:rsidRPr="00F3059F">
        <w:rPr>
          <w:rFonts w:ascii="Lato" w:eastAsia="Calibri" w:hAnsi="Lato" w:cs="Arial"/>
          <w:spacing w:val="4"/>
          <w:sz w:val="22"/>
          <w:szCs w:val="22"/>
        </w:rPr>
        <w:t xml:space="preserve">o transporcie kolejowym, Wojewoda </w:t>
      </w:r>
      <w:r w:rsidR="00B3080D" w:rsidRPr="00F3059F">
        <w:rPr>
          <w:rFonts w:ascii="Lato" w:eastAsia="Calibri" w:hAnsi="Lato" w:cs="Arial"/>
          <w:spacing w:val="4"/>
          <w:sz w:val="22"/>
          <w:szCs w:val="22"/>
        </w:rPr>
        <w:t>Kujawsko</w:t>
      </w:r>
      <w:r w:rsidR="0020326A"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w:t>
      </w:r>
      <w:r w:rsidRPr="00F3059F">
        <w:rPr>
          <w:rFonts w:ascii="Lato" w:eastAsia="Calibri" w:hAnsi="Lato" w:cs="Arial"/>
          <w:spacing w:val="4"/>
          <w:sz w:val="22"/>
          <w:szCs w:val="22"/>
        </w:rPr>
        <w:t xml:space="preserve"> doręczył ww. decyzję </w:t>
      </w:r>
      <w:r w:rsidR="0020326A" w:rsidRPr="00F3059F">
        <w:rPr>
          <w:rFonts w:ascii="Lato" w:eastAsia="Calibri" w:hAnsi="Lato" w:cs="Arial"/>
          <w:spacing w:val="4"/>
          <w:sz w:val="22"/>
          <w:szCs w:val="22"/>
        </w:rPr>
        <w:t xml:space="preserve"> </w:t>
      </w:r>
      <w:r w:rsidRPr="00F3059F">
        <w:rPr>
          <w:rFonts w:ascii="Lato" w:eastAsia="Calibri" w:hAnsi="Lato" w:cs="Arial"/>
          <w:spacing w:val="4"/>
          <w:sz w:val="22"/>
          <w:szCs w:val="22"/>
        </w:rPr>
        <w:t xml:space="preserve">wnioskodawcy oraz wysłał zawiadomienie z dnia </w:t>
      </w:r>
      <w:r w:rsidR="00CE6266" w:rsidRPr="00F3059F">
        <w:rPr>
          <w:rFonts w:ascii="Lato" w:eastAsia="Calibri" w:hAnsi="Lato" w:cs="Arial"/>
          <w:spacing w:val="4"/>
          <w:sz w:val="22"/>
          <w:szCs w:val="22"/>
        </w:rPr>
        <w:t>12 marca 2025 r</w:t>
      </w:r>
      <w:r w:rsidRPr="00F3059F">
        <w:rPr>
          <w:rFonts w:ascii="Lato" w:eastAsia="Calibri" w:hAnsi="Lato" w:cs="Arial"/>
          <w:spacing w:val="4"/>
          <w:sz w:val="22"/>
          <w:szCs w:val="22"/>
        </w:rPr>
        <w:t xml:space="preserve">., znak: </w:t>
      </w:r>
      <w:r w:rsidR="00962C5C" w:rsidRPr="00F3059F">
        <w:rPr>
          <w:rFonts w:ascii="Lato" w:eastAsia="Calibri" w:hAnsi="Lato" w:cs="Arial"/>
          <w:spacing w:val="4"/>
          <w:sz w:val="22"/>
          <w:szCs w:val="22"/>
        </w:rPr>
        <w:t>W</w:t>
      </w:r>
      <w:r w:rsidR="00CE6266" w:rsidRPr="00F3059F">
        <w:rPr>
          <w:rFonts w:ascii="Lato" w:eastAsia="Calibri" w:hAnsi="Lato" w:cs="Arial"/>
          <w:spacing w:val="4"/>
          <w:sz w:val="22"/>
          <w:szCs w:val="22"/>
        </w:rPr>
        <w:t>In.I</w:t>
      </w:r>
      <w:r w:rsidR="00962C5C" w:rsidRPr="00F3059F">
        <w:rPr>
          <w:rFonts w:ascii="Lato" w:eastAsia="Calibri" w:hAnsi="Lato" w:cs="Arial"/>
          <w:spacing w:val="4"/>
          <w:sz w:val="22"/>
          <w:szCs w:val="22"/>
        </w:rPr>
        <w:t>I.747.</w:t>
      </w:r>
      <w:r w:rsidR="00CE6266" w:rsidRPr="00F3059F">
        <w:rPr>
          <w:rFonts w:ascii="Lato" w:eastAsia="Calibri" w:hAnsi="Lato" w:cs="Arial"/>
          <w:spacing w:val="4"/>
          <w:sz w:val="22"/>
          <w:szCs w:val="22"/>
        </w:rPr>
        <w:t>4.3</w:t>
      </w:r>
      <w:r w:rsidR="00962C5C" w:rsidRPr="00F3059F">
        <w:rPr>
          <w:rFonts w:ascii="Lato" w:eastAsia="Calibri" w:hAnsi="Lato" w:cs="Arial"/>
          <w:spacing w:val="4"/>
          <w:sz w:val="22"/>
          <w:szCs w:val="22"/>
        </w:rPr>
        <w:t>.2024</w:t>
      </w:r>
      <w:r w:rsidR="00CE6266" w:rsidRPr="00F3059F">
        <w:rPr>
          <w:rFonts w:ascii="Lato" w:eastAsia="Calibri" w:hAnsi="Lato" w:cs="Arial"/>
          <w:spacing w:val="4"/>
          <w:sz w:val="22"/>
          <w:szCs w:val="22"/>
        </w:rPr>
        <w:t>.DK</w:t>
      </w:r>
      <w:r w:rsidRPr="00F3059F">
        <w:rPr>
          <w:rFonts w:ascii="Lato" w:eastAsia="Calibri" w:hAnsi="Lato" w:cs="Arial"/>
          <w:spacing w:val="4"/>
          <w:sz w:val="22"/>
          <w:szCs w:val="22"/>
        </w:rPr>
        <w:t xml:space="preserve">, o jej wydaniu właścicielom lub użytkownikom wieczystym nieruchomości objętych wnioskiem o wydanie tej decyzji, na adres wskazany w katastrze nieruchomości. Pozostałe strony o wydaniu powyższej decyzji poinformowane zostały </w:t>
      </w:r>
      <w:r w:rsidR="00BE1B84" w:rsidRPr="00F3059F">
        <w:rPr>
          <w:rFonts w:ascii="Lato" w:eastAsia="Calibri" w:hAnsi="Lato" w:cs="Arial"/>
          <w:spacing w:val="4"/>
          <w:sz w:val="22"/>
          <w:szCs w:val="22"/>
        </w:rPr>
        <w:br/>
      </w:r>
      <w:r w:rsidRPr="00F3059F">
        <w:rPr>
          <w:rFonts w:ascii="Lato" w:eastAsia="Calibri" w:hAnsi="Lato" w:cs="Arial"/>
          <w:spacing w:val="4"/>
          <w:sz w:val="22"/>
          <w:szCs w:val="22"/>
        </w:rPr>
        <w:t xml:space="preserve">w drodze obwieszczeń. W zawiadomieniu oraz w obwieszczeniu zmieszczono, zgodnie </w:t>
      </w:r>
      <w:r w:rsidR="00BE1B84" w:rsidRPr="00F3059F">
        <w:rPr>
          <w:rFonts w:ascii="Lato" w:eastAsia="Calibri" w:hAnsi="Lato" w:cs="Arial"/>
          <w:spacing w:val="4"/>
          <w:sz w:val="22"/>
          <w:szCs w:val="22"/>
        </w:rPr>
        <w:br/>
      </w:r>
      <w:r w:rsidRPr="00F3059F">
        <w:rPr>
          <w:rFonts w:ascii="Lato" w:eastAsia="Calibri" w:hAnsi="Lato" w:cs="Arial"/>
          <w:spacing w:val="4"/>
          <w:sz w:val="22"/>
          <w:szCs w:val="22"/>
        </w:rPr>
        <w:t>z art. 9q ust. 3 ustawy o transporcie kolejowym, informację o miejscu, w którym strony mogą zapoznać się z treścią decyzji.</w:t>
      </w:r>
    </w:p>
    <w:p w14:paraId="0122BBD0" w14:textId="77777777" w:rsidR="00CA2EB2" w:rsidRPr="00F3059F" w:rsidRDefault="00CA2EB2"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bookmarkStart w:id="8" w:name="_Hlk188169428"/>
      <w:r w:rsidRPr="00F3059F">
        <w:rPr>
          <w:rFonts w:ascii="Lato" w:eastAsia="Calibri" w:hAnsi="Lato" w:cs="Arial"/>
          <w:bCs/>
          <w:spacing w:val="4"/>
          <w:sz w:val="22"/>
          <w:szCs w:val="22"/>
          <w:lang w:bidi="pl-PL"/>
        </w:rPr>
        <w:t xml:space="preserve">Po zapoznaniu się ze zgromadzonym materiałem dowodowym organ II instancji stwierdził, iż wydana w I instancji decyzja wymaga dokonania korekty merytoryczno-reformacyjnej. Należy zauważyć, iż przepis art. 138 § 1 pkt 2 kpa umożliwia organowi odwoławczemu korektę zaskarżonej decyzji przez jej uchylenie w części i orzeczenie </w:t>
      </w:r>
      <w:r w:rsidRPr="00F3059F">
        <w:rPr>
          <w:rFonts w:ascii="Lato" w:eastAsia="Calibri" w:hAnsi="Lato" w:cs="Arial"/>
          <w:bCs/>
          <w:spacing w:val="4"/>
          <w:sz w:val="22"/>
          <w:szCs w:val="22"/>
          <w:lang w:bidi="pl-PL"/>
        </w:rPr>
        <w:br/>
        <w:t>w tym zakresie co do istoty sprawy.</w:t>
      </w:r>
    </w:p>
    <w:p w14:paraId="231532D8" w14:textId="01A96151" w:rsidR="00E83CFF" w:rsidRPr="00F3059F" w:rsidRDefault="008A227C"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t xml:space="preserve">Wskazać należy, </w:t>
      </w:r>
      <w:r w:rsidR="00BE1B84" w:rsidRPr="00F3059F">
        <w:rPr>
          <w:rFonts w:ascii="Lato" w:eastAsia="Calibri" w:hAnsi="Lato" w:cs="Arial"/>
          <w:bCs/>
          <w:spacing w:val="4"/>
          <w:sz w:val="22"/>
          <w:szCs w:val="22"/>
          <w:lang w:bidi="pl-PL"/>
        </w:rPr>
        <w:t>że</w:t>
      </w:r>
      <w:r w:rsidRPr="00F3059F">
        <w:rPr>
          <w:rFonts w:ascii="Lato" w:eastAsia="Calibri" w:hAnsi="Lato" w:cs="Arial"/>
          <w:bCs/>
          <w:spacing w:val="4"/>
          <w:sz w:val="22"/>
          <w:szCs w:val="22"/>
          <w:lang w:bidi="pl-PL"/>
        </w:rPr>
        <w:t xml:space="preserve"> zgodnie z art. 9o ust. 3 pkt 3a ustawy o transporcie kolejowym, wniosek o wydanie decyzji o ustaleniu lokalizacji linii kolejowej zawiera wykaz nieruchomości lub ich części, które planowane są do przejęcia na rzecz Skarbu Państwa lub jednostki samorządu terytorialnego albo stanowią ich własność, w stosunku </w:t>
      </w:r>
      <w:r w:rsidR="00BE1B84"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do których decyzja o ustaleniu lokalizacji linii kolejowej ma wywołać skutek, o którym mowa w art. 9s ust. 3b i 3e, zawierający oznaczenia działek według katastru nieruchomości lub map do celów prawnych z projektem podziału nieruchomości oraz powierzchnie tych działek. Zgodnie z art. 9q ust. 1 pkt 7 lit. b ustawy o transporcie kolejowym, decyzja o ustaleniu lokalizacji linii kolejowej zawiera oznaczenie nieruchomości lub ich części, według katastru nieruchomości lub map z projektami podziału nieruchomości w stosunku do których decyzja o ustaleniu lokalizacji linii kolejowej ma wywołać skutek, o którym mowa w art. 9s ust. 3b i 3e.</w:t>
      </w:r>
      <w:r w:rsidR="00E83CFF" w:rsidRPr="00F3059F">
        <w:rPr>
          <w:rFonts w:ascii="Lato" w:eastAsia="Calibri" w:hAnsi="Lato" w:cs="Arial"/>
          <w:bCs/>
          <w:spacing w:val="4"/>
          <w:sz w:val="22"/>
          <w:szCs w:val="22"/>
          <w:lang w:bidi="pl-PL"/>
        </w:rPr>
        <w:t xml:space="preserve"> W myśl art. 9s ust. 3b ustawy o transporcie kolejowym, PLK S.A. lub CPK nabywają z mocy prawa z dniem, w którym decyzja o ustaleniu lokalizacji linii kolejowej stała się ostateczna, prawo użytkowania wieczystego nieruchomości gruntowych nabytych z mocy prawa przez Skarb Państwa lub stanowiących jego własność, z wyłączeniem nieruchomości, o których mowa w ust. 3e, oraz prawo własności budynków, innych urządzeń i lokali znajdujących się na tych nieruchomościach. Stosownie do art. 9s ust. 3e pkt 1 i 2 ustawy o transporcie kolejowym, nieruchomości, na których planowana jest budowa lub przebudowa dróg publicznych, określone decyzją o ustaleniu lokalizacji linii kolejowej, z dniem, w którym decyzja ta stała się ostateczna: wojewoda oddaje w trwały zarząd Generalnej Dyrekcji Dróg Krajowych i Autostrad - w odniesieniu do dróg krajowych (pkt 1); stają się własnością właściwego samorządu województwa, powiatu lub gminy - w odniesieniu do dróg wojewódzkich, powiatowych i gminnych (pkt 2).</w:t>
      </w:r>
    </w:p>
    <w:p w14:paraId="0C76C720" w14:textId="77777777" w:rsidR="00BE4D3C" w:rsidRPr="00F3059F" w:rsidRDefault="00E83CFF"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t xml:space="preserve">Przenosząc powyższe na grunt niniejszej sprawy, zauważyć należy, iż pkt XII decyzji Wojewody Kujawsko-Pomorskiego został zatytułowany przez organ I instancji jako: „XII. Oznaczenie nieruchomości, na których planowana jest budowa lub przebudowa dróg wojewódzkich, powiatowych i gminnych (art. 9s ust. 3e pkt 2u.t.k.), które staną się własnością samorządu województwa, powiatu lub gminy”, i Wojewoda Kujawsko-Pomorski zawarł w nim następujące wskazanie: „Określam nieruchomości przeznaczone pod inwestycję, które z dniem ostateczności decyzji staną się własnością samorządu województwa, powiatu lub gminy - zgodnie z poniższą tabelą:”. Z takiego wskazania </w:t>
      </w:r>
      <w:r w:rsidRPr="00F3059F">
        <w:rPr>
          <w:rFonts w:ascii="Lato" w:eastAsia="Calibri" w:hAnsi="Lato" w:cs="Arial"/>
          <w:bCs/>
          <w:spacing w:val="4"/>
          <w:sz w:val="22"/>
          <w:szCs w:val="22"/>
          <w:lang w:bidi="pl-PL"/>
        </w:rPr>
        <w:br/>
        <w:t>w żaden sposób nie wynika na własność której jednostki samorządu terytorialnego (województwa, powiatu, czy gminy – a jeśli tak to jakiej gminy) mają przejść działki wymienione w tabeli znajdującej się w pkt XII decyzji Wojewody Kujawsko-Pomorskiego.</w:t>
      </w:r>
    </w:p>
    <w:p w14:paraId="233F5480" w14:textId="284911FF" w:rsidR="00E83CFF" w:rsidRPr="00F3059F" w:rsidRDefault="00E83CFF" w:rsidP="00845058">
      <w:pPr>
        <w:tabs>
          <w:tab w:val="left" w:pos="-1843"/>
          <w:tab w:val="left" w:pos="-993"/>
          <w:tab w:val="left" w:pos="4678"/>
          <w:tab w:val="left" w:pos="5387"/>
          <w:tab w:val="right" w:pos="5812"/>
        </w:tabs>
        <w:spacing w:after="240" w:line="240" w:lineRule="exact"/>
        <w:jc w:val="both"/>
        <w:outlineLvl w:val="0"/>
        <w:rPr>
          <w:spacing w:val="4"/>
          <w:sz w:val="22"/>
          <w:szCs w:val="22"/>
        </w:rPr>
      </w:pPr>
      <w:r w:rsidRPr="00F3059F">
        <w:rPr>
          <w:rFonts w:ascii="Lato" w:eastAsia="Calibri" w:hAnsi="Lato" w:cs="Arial"/>
          <w:bCs/>
          <w:spacing w:val="4"/>
          <w:sz w:val="22"/>
          <w:szCs w:val="22"/>
          <w:lang w:bidi="pl-PL"/>
        </w:rPr>
        <w:lastRenderedPageBreak/>
        <w:t xml:space="preserve">Jedynie z użytego w treści tabeli określenia „Zarządca drogi gminnej” można się domyślać, iż działki wymienione w tabeli znajdującej się w pkt XII decyzji organu </w:t>
      </w:r>
      <w:r w:rsidR="00922423"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I instancji mają przejść na własność Gminy Dobrcz, bowiem wszystkie działki wymienione w </w:t>
      </w:r>
      <w:r w:rsidR="00875752" w:rsidRPr="00F3059F">
        <w:rPr>
          <w:rFonts w:ascii="Lato" w:eastAsia="Calibri" w:hAnsi="Lato" w:cs="Arial"/>
          <w:bCs/>
          <w:spacing w:val="4"/>
          <w:sz w:val="22"/>
          <w:szCs w:val="22"/>
          <w:lang w:bidi="pl-PL"/>
        </w:rPr>
        <w:t>tabeli</w:t>
      </w:r>
      <w:r w:rsidRPr="00F3059F">
        <w:rPr>
          <w:rFonts w:ascii="Lato" w:eastAsia="Calibri" w:hAnsi="Lato" w:cs="Arial"/>
          <w:bCs/>
          <w:spacing w:val="4"/>
          <w:sz w:val="22"/>
          <w:szCs w:val="22"/>
          <w:lang w:bidi="pl-PL"/>
        </w:rPr>
        <w:t xml:space="preserve"> </w:t>
      </w:r>
      <w:r w:rsidR="00875752" w:rsidRPr="00F3059F">
        <w:rPr>
          <w:rFonts w:ascii="Lato" w:eastAsia="Calibri" w:hAnsi="Lato" w:cs="Arial"/>
          <w:bCs/>
          <w:spacing w:val="4"/>
          <w:sz w:val="22"/>
          <w:szCs w:val="22"/>
          <w:lang w:bidi="pl-PL"/>
        </w:rPr>
        <w:t>znajdującej się w pkt XII zaskarżonej decyzji są położone na terenie Gminy Dobrcz.</w:t>
      </w:r>
      <w:r w:rsidR="00BE1B84" w:rsidRPr="00F3059F">
        <w:rPr>
          <w:rFonts w:ascii="Lato" w:eastAsia="Calibri" w:hAnsi="Lato" w:cs="Arial"/>
          <w:bCs/>
          <w:spacing w:val="4"/>
          <w:sz w:val="22"/>
          <w:szCs w:val="22"/>
          <w:lang w:bidi="pl-PL"/>
        </w:rPr>
        <w:t xml:space="preserve"> </w:t>
      </w:r>
      <w:r w:rsidR="00875752" w:rsidRPr="00F3059F">
        <w:rPr>
          <w:rFonts w:ascii="Lato" w:eastAsia="Calibri" w:hAnsi="Lato" w:cs="Arial"/>
          <w:bCs/>
          <w:spacing w:val="4"/>
          <w:sz w:val="22"/>
          <w:szCs w:val="22"/>
          <w:lang w:bidi="pl-PL"/>
        </w:rPr>
        <w:t>Jednakże użyte w tabeli określenie „Zarządca drogi gminnej” nie jest wystarczające do uznania, iż działki wymienione w tabeli znajdującej się w pkt XII decyzji organu I instancji mają przejść na własność Gminy Dobrcz</w:t>
      </w:r>
      <w:r w:rsidR="00BE1B84" w:rsidRPr="00F3059F">
        <w:rPr>
          <w:rFonts w:ascii="Lato" w:eastAsia="Calibri" w:hAnsi="Lato" w:cs="Arial"/>
          <w:bCs/>
          <w:spacing w:val="4"/>
          <w:sz w:val="22"/>
          <w:szCs w:val="22"/>
          <w:lang w:bidi="pl-PL"/>
        </w:rPr>
        <w:t>. Samorząd gminy Dobrcz nie staje się właścicielem działek tylko dlatego, że w tabeli wskazano dla nich „zarządcę</w:t>
      </w:r>
      <w:r w:rsidR="001D62AC" w:rsidRPr="00F3059F">
        <w:rPr>
          <w:rFonts w:ascii="Lato" w:eastAsia="Calibri" w:hAnsi="Lato" w:cs="Arial"/>
          <w:bCs/>
          <w:spacing w:val="4"/>
          <w:sz w:val="22"/>
          <w:szCs w:val="22"/>
          <w:lang w:bidi="pl-PL"/>
        </w:rPr>
        <w:t xml:space="preserve"> drogi gminnej</w:t>
      </w:r>
      <w:r w:rsidR="00BE1B84" w:rsidRPr="00F3059F">
        <w:rPr>
          <w:rFonts w:ascii="Lato" w:eastAsia="Calibri" w:hAnsi="Lato" w:cs="Arial"/>
          <w:bCs/>
          <w:spacing w:val="4"/>
          <w:sz w:val="22"/>
          <w:szCs w:val="22"/>
          <w:lang w:bidi="pl-PL"/>
        </w:rPr>
        <w:t>”. Z</w:t>
      </w:r>
      <w:r w:rsidR="00875752" w:rsidRPr="00F3059F">
        <w:rPr>
          <w:rFonts w:ascii="Lato" w:eastAsia="Calibri" w:hAnsi="Lato" w:cs="Arial"/>
          <w:bCs/>
          <w:spacing w:val="4"/>
          <w:sz w:val="22"/>
          <w:szCs w:val="22"/>
          <w:lang w:bidi="pl-PL"/>
        </w:rPr>
        <w:t xml:space="preserve"> art. </w:t>
      </w:r>
      <w:r w:rsidR="00BE4D3C" w:rsidRPr="00F3059F">
        <w:rPr>
          <w:rFonts w:ascii="Lato" w:eastAsia="Calibri" w:hAnsi="Lato" w:cs="Arial"/>
          <w:bCs/>
          <w:spacing w:val="4"/>
          <w:sz w:val="22"/>
          <w:szCs w:val="22"/>
          <w:lang w:bidi="pl-PL"/>
        </w:rPr>
        <w:t xml:space="preserve">19 ust. 2 pkt 4 </w:t>
      </w:r>
      <w:r w:rsidR="00875752" w:rsidRPr="00F3059F">
        <w:rPr>
          <w:rFonts w:ascii="Lato" w:eastAsia="Calibri" w:hAnsi="Lato" w:cs="Arial"/>
          <w:bCs/>
          <w:iCs/>
          <w:spacing w:val="4"/>
          <w:sz w:val="22"/>
          <w:szCs w:val="22"/>
          <w:lang w:bidi="pl-PL"/>
        </w:rPr>
        <w:t>ustawy z dnia 21 marca 1985 r. o drogach publicznych (t.j. Dz.U. z 2025 r. poz. 889), zwanej dalej „ustawą o drogach publicznych”,</w:t>
      </w:r>
      <w:r w:rsidR="00BE4D3C" w:rsidRPr="00F3059F">
        <w:rPr>
          <w:rFonts w:ascii="Lato" w:eastAsia="Calibri" w:hAnsi="Lato" w:cs="Arial"/>
          <w:bCs/>
          <w:iCs/>
          <w:spacing w:val="4"/>
          <w:sz w:val="22"/>
          <w:szCs w:val="22"/>
          <w:lang w:bidi="pl-PL"/>
        </w:rPr>
        <w:t xml:space="preserve"> </w:t>
      </w:r>
      <w:r w:rsidR="00BE1B84" w:rsidRPr="00F3059F">
        <w:rPr>
          <w:rFonts w:ascii="Lato" w:eastAsia="Calibri" w:hAnsi="Lato" w:cs="Arial"/>
          <w:bCs/>
          <w:iCs/>
          <w:spacing w:val="4"/>
          <w:sz w:val="22"/>
          <w:szCs w:val="22"/>
          <w:lang w:bidi="pl-PL"/>
        </w:rPr>
        <w:t xml:space="preserve">wynika, </w:t>
      </w:r>
      <w:r w:rsidR="001D62AC" w:rsidRPr="00F3059F">
        <w:rPr>
          <w:rFonts w:ascii="Lato" w:eastAsia="Calibri" w:hAnsi="Lato" w:cs="Arial"/>
          <w:bCs/>
          <w:iCs/>
          <w:spacing w:val="4"/>
          <w:sz w:val="22"/>
          <w:szCs w:val="22"/>
          <w:lang w:bidi="pl-PL"/>
        </w:rPr>
        <w:br/>
        <w:t>że</w:t>
      </w:r>
      <w:r w:rsidR="00BE1B84" w:rsidRPr="00F3059F">
        <w:rPr>
          <w:rFonts w:ascii="Lato" w:eastAsia="Calibri" w:hAnsi="Lato" w:cs="Arial"/>
          <w:bCs/>
          <w:iCs/>
          <w:spacing w:val="4"/>
          <w:sz w:val="22"/>
          <w:szCs w:val="22"/>
          <w:lang w:bidi="pl-PL"/>
        </w:rPr>
        <w:t xml:space="preserve"> </w:t>
      </w:r>
      <w:r w:rsidR="00BE4D3C" w:rsidRPr="00F3059F">
        <w:rPr>
          <w:rFonts w:ascii="Lato" w:eastAsia="Calibri" w:hAnsi="Lato" w:cs="Arial"/>
          <w:bCs/>
          <w:iCs/>
          <w:spacing w:val="4"/>
          <w:sz w:val="22"/>
          <w:szCs w:val="22"/>
          <w:lang w:bidi="pl-PL"/>
        </w:rPr>
        <w:t>wójt (burmistrz, prezydent miasta) jest jedynie zarządc</w:t>
      </w:r>
      <w:r w:rsidR="00BE1B84" w:rsidRPr="00F3059F">
        <w:rPr>
          <w:rFonts w:ascii="Lato" w:eastAsia="Calibri" w:hAnsi="Lato" w:cs="Arial"/>
          <w:bCs/>
          <w:iCs/>
          <w:spacing w:val="4"/>
          <w:sz w:val="22"/>
          <w:szCs w:val="22"/>
          <w:lang w:bidi="pl-PL"/>
        </w:rPr>
        <w:t>ą</w:t>
      </w:r>
      <w:r w:rsidR="00BE4D3C" w:rsidRPr="00F3059F">
        <w:rPr>
          <w:rFonts w:ascii="Lato" w:eastAsia="Calibri" w:hAnsi="Lato" w:cs="Arial"/>
          <w:bCs/>
          <w:iCs/>
          <w:spacing w:val="4"/>
          <w:sz w:val="22"/>
          <w:szCs w:val="22"/>
          <w:lang w:bidi="pl-PL"/>
        </w:rPr>
        <w:t xml:space="preserve"> dróg gminnych,</w:t>
      </w:r>
      <w:r w:rsidR="00BE1B84" w:rsidRPr="00F3059F">
        <w:rPr>
          <w:rFonts w:ascii="Lato" w:eastAsia="Calibri" w:hAnsi="Lato" w:cs="Arial"/>
          <w:bCs/>
          <w:iCs/>
          <w:spacing w:val="4"/>
          <w:sz w:val="22"/>
          <w:szCs w:val="22"/>
          <w:lang w:bidi="pl-PL"/>
        </w:rPr>
        <w:t xml:space="preserve"> </w:t>
      </w:r>
      <w:r w:rsidR="001D62AC" w:rsidRPr="00F3059F">
        <w:rPr>
          <w:rFonts w:ascii="Lato" w:eastAsia="Calibri" w:hAnsi="Lato" w:cs="Arial"/>
          <w:bCs/>
          <w:iCs/>
          <w:spacing w:val="4"/>
          <w:sz w:val="22"/>
          <w:szCs w:val="22"/>
          <w:lang w:bidi="pl-PL"/>
        </w:rPr>
        <w:t xml:space="preserve">a nie właścicielem działek zajętych pod drogami gminnymi. Zgodnie bowiem z </w:t>
      </w:r>
      <w:r w:rsidR="00BE4D3C" w:rsidRPr="00F3059F">
        <w:rPr>
          <w:rFonts w:ascii="Lato" w:eastAsia="Calibri" w:hAnsi="Lato" w:cs="Arial"/>
          <w:bCs/>
          <w:iCs/>
          <w:spacing w:val="4"/>
          <w:sz w:val="22"/>
          <w:szCs w:val="22"/>
          <w:lang w:bidi="pl-PL"/>
        </w:rPr>
        <w:t xml:space="preserve">art. 2a ust. 2 ustawy o drogach publicznych, </w:t>
      </w:r>
      <w:r w:rsidR="00BE4D3C" w:rsidRPr="00F3059F">
        <w:rPr>
          <w:rFonts w:ascii="Lato" w:eastAsia="Calibri" w:hAnsi="Lato" w:cs="Arial"/>
          <w:bCs/>
          <w:spacing w:val="4"/>
          <w:sz w:val="22"/>
          <w:szCs w:val="22"/>
          <w:lang w:bidi="pl-PL"/>
        </w:rPr>
        <w:t>drogi gminne stanowią własność samorządu gminy, a nie zarządcy dr</w:t>
      </w:r>
      <w:r w:rsidR="00BE1B84" w:rsidRPr="00F3059F">
        <w:rPr>
          <w:rFonts w:ascii="Lato" w:eastAsia="Calibri" w:hAnsi="Lato" w:cs="Arial"/>
          <w:bCs/>
          <w:spacing w:val="4"/>
          <w:sz w:val="22"/>
          <w:szCs w:val="22"/>
          <w:lang w:bidi="pl-PL"/>
        </w:rPr>
        <w:t>ogi</w:t>
      </w:r>
      <w:r w:rsidR="00BE4D3C" w:rsidRPr="00F3059F">
        <w:rPr>
          <w:rFonts w:ascii="Lato" w:eastAsia="Calibri" w:hAnsi="Lato" w:cs="Arial"/>
          <w:bCs/>
          <w:spacing w:val="4"/>
          <w:sz w:val="22"/>
          <w:szCs w:val="22"/>
          <w:lang w:bidi="pl-PL"/>
        </w:rPr>
        <w:t xml:space="preserve"> gminn</w:t>
      </w:r>
      <w:r w:rsidR="00BE1B84" w:rsidRPr="00F3059F">
        <w:rPr>
          <w:rFonts w:ascii="Lato" w:eastAsia="Calibri" w:hAnsi="Lato" w:cs="Arial"/>
          <w:bCs/>
          <w:spacing w:val="4"/>
          <w:sz w:val="22"/>
          <w:szCs w:val="22"/>
          <w:lang w:bidi="pl-PL"/>
        </w:rPr>
        <w:t>ej.</w:t>
      </w:r>
      <w:r w:rsidR="00BE1B84" w:rsidRPr="00F3059F">
        <w:rPr>
          <w:spacing w:val="4"/>
          <w:sz w:val="22"/>
          <w:szCs w:val="22"/>
        </w:rPr>
        <w:t xml:space="preserve"> </w:t>
      </w:r>
      <w:r w:rsidR="00BE1B84" w:rsidRPr="00F3059F">
        <w:rPr>
          <w:rFonts w:ascii="Lato" w:hAnsi="Lato"/>
          <w:spacing w:val="4"/>
          <w:sz w:val="22"/>
          <w:szCs w:val="22"/>
        </w:rPr>
        <w:t xml:space="preserve">A zatem </w:t>
      </w:r>
      <w:r w:rsidR="00BE1B84" w:rsidRPr="00F3059F">
        <w:rPr>
          <w:rFonts w:ascii="Lato" w:eastAsia="Calibri" w:hAnsi="Lato" w:cs="Arial"/>
          <w:bCs/>
          <w:spacing w:val="4"/>
          <w:sz w:val="22"/>
          <w:szCs w:val="22"/>
          <w:lang w:bidi="pl-PL"/>
        </w:rPr>
        <w:t>organ I instancji (jak również inwestor we wniosku lokalizacyjnym) błędnie utożsamił pojęcie zarządcy drogi z właścicielem gruntu zajętego pod drogę.</w:t>
      </w:r>
      <w:r w:rsidR="001D62AC" w:rsidRPr="00F3059F">
        <w:rPr>
          <w:rFonts w:ascii="Lato" w:eastAsia="Calibri" w:hAnsi="Lato" w:cs="Arial"/>
          <w:bCs/>
          <w:spacing w:val="4"/>
          <w:sz w:val="22"/>
          <w:szCs w:val="22"/>
          <w:lang w:bidi="pl-PL"/>
        </w:rPr>
        <w:t xml:space="preserve"> </w:t>
      </w:r>
      <w:r w:rsidR="00BE1B84" w:rsidRPr="00F3059F">
        <w:rPr>
          <w:rFonts w:ascii="Lato" w:eastAsia="Calibri" w:hAnsi="Lato" w:cs="Arial"/>
          <w:bCs/>
          <w:iCs/>
          <w:spacing w:val="4"/>
          <w:sz w:val="22"/>
          <w:szCs w:val="22"/>
          <w:lang w:bidi="pl-PL"/>
        </w:rPr>
        <w:t>Przejście prawa własności na rzecz odpowiedniego podmiotu publicznoprawnego jest jednym z ważniejszych skutków prawnych decyzji o ustaleniu lokalizacji linii kolejowej i z tego powodu za niewystarczające należy uznać zapisy które orzekają o tym w sposób niejednoznaczny lub dorozumiany.</w:t>
      </w:r>
    </w:p>
    <w:p w14:paraId="0E8265F8" w14:textId="66ABF8B8" w:rsidR="003B6192" w:rsidRPr="00F3059F" w:rsidRDefault="00BE4D3C"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spacing w:val="4"/>
          <w:sz w:val="22"/>
          <w:szCs w:val="22"/>
          <w:lang w:bidi="pl-PL"/>
        </w:rPr>
        <w:t xml:space="preserve">W związku z powyższym, </w:t>
      </w:r>
      <w:r w:rsidRPr="00F3059F">
        <w:rPr>
          <w:rFonts w:ascii="Lato" w:eastAsia="Calibri" w:hAnsi="Lato" w:cs="Arial"/>
          <w:bCs/>
          <w:iCs/>
          <w:spacing w:val="4"/>
          <w:sz w:val="22"/>
          <w:szCs w:val="22"/>
          <w:lang w:bidi="pl-PL"/>
        </w:rPr>
        <w:t xml:space="preserve">w pkt I niniejszej decyzji, </w:t>
      </w:r>
      <w:r w:rsidRPr="00F3059F">
        <w:rPr>
          <w:rFonts w:ascii="Lato" w:eastAsia="Calibri" w:hAnsi="Lato" w:cs="Arial"/>
          <w:bCs/>
          <w:spacing w:val="4"/>
          <w:sz w:val="22"/>
          <w:szCs w:val="22"/>
          <w:lang w:bidi="pl-PL"/>
        </w:rPr>
        <w:t xml:space="preserve">Minister  skorygował opisane powyżej nieścisłości występujące w pkt XII decyzji Wojewody Kujawsko-Pomorskiego </w:t>
      </w:r>
      <w:r w:rsidR="00BE1B84" w:rsidRPr="00F3059F">
        <w:rPr>
          <w:rFonts w:ascii="Lato" w:eastAsia="Calibri" w:hAnsi="Lato" w:cs="Arial"/>
          <w:bCs/>
          <w:spacing w:val="4"/>
          <w:sz w:val="22"/>
          <w:szCs w:val="22"/>
          <w:lang w:bidi="pl-PL"/>
        </w:rPr>
        <w:t>jednoznacznie</w:t>
      </w:r>
      <w:r w:rsidRPr="00F3059F">
        <w:rPr>
          <w:rFonts w:ascii="Lato" w:eastAsia="Calibri" w:hAnsi="Lato" w:cs="Arial"/>
          <w:bCs/>
          <w:spacing w:val="4"/>
          <w:sz w:val="22"/>
          <w:szCs w:val="22"/>
          <w:lang w:bidi="pl-PL"/>
        </w:rPr>
        <w:t xml:space="preserve"> wskazując, </w:t>
      </w:r>
      <w:r w:rsidR="001D62AC" w:rsidRPr="00F3059F">
        <w:rPr>
          <w:rFonts w:ascii="Lato" w:eastAsia="Calibri" w:hAnsi="Lato" w:cs="Arial"/>
          <w:bCs/>
          <w:spacing w:val="4"/>
          <w:sz w:val="22"/>
          <w:szCs w:val="22"/>
          <w:lang w:bidi="pl-PL"/>
        </w:rPr>
        <w:t>że</w:t>
      </w:r>
      <w:r w:rsidRPr="00F3059F">
        <w:rPr>
          <w:rFonts w:ascii="Lato" w:eastAsia="Calibri" w:hAnsi="Lato" w:cs="Arial"/>
          <w:bCs/>
          <w:spacing w:val="4"/>
          <w:sz w:val="22"/>
          <w:szCs w:val="22"/>
          <w:lang w:bidi="pl-PL"/>
        </w:rPr>
        <w:t xml:space="preserve"> działki wymienione w tabeli znajdującej się w tym punkcie decyzji organu I instancji</w:t>
      </w:r>
      <w:r w:rsidR="001D62AC" w:rsidRPr="00F3059F">
        <w:rPr>
          <w:rFonts w:ascii="Lato" w:eastAsia="Calibri" w:hAnsi="Lato" w:cs="Arial"/>
          <w:bCs/>
          <w:spacing w:val="4"/>
          <w:sz w:val="22"/>
          <w:szCs w:val="22"/>
          <w:lang w:bidi="pl-PL"/>
        </w:rPr>
        <w:t xml:space="preserve">, </w:t>
      </w:r>
      <w:r w:rsidR="003B6192" w:rsidRPr="00F3059F">
        <w:rPr>
          <w:rFonts w:ascii="Lato" w:eastAsia="Calibri" w:hAnsi="Lato" w:cs="Arial"/>
          <w:bCs/>
          <w:spacing w:val="4"/>
          <w:sz w:val="22"/>
          <w:szCs w:val="22"/>
          <w:lang w:bidi="pl-PL"/>
        </w:rPr>
        <w:t xml:space="preserve">na których planowana jest budowa/przebudowa dróg gminnych, </w:t>
      </w:r>
      <w:r w:rsidR="00BE1B84" w:rsidRPr="00F3059F">
        <w:rPr>
          <w:rFonts w:ascii="Lato" w:eastAsia="Calibri" w:hAnsi="Lato" w:cs="Arial"/>
          <w:bCs/>
          <w:spacing w:val="4"/>
          <w:sz w:val="22"/>
          <w:szCs w:val="22"/>
          <w:lang w:bidi="pl-PL"/>
        </w:rPr>
        <w:t xml:space="preserve">powinny </w:t>
      </w:r>
      <w:r w:rsidRPr="00F3059F">
        <w:rPr>
          <w:rFonts w:ascii="Lato" w:eastAsia="Calibri" w:hAnsi="Lato" w:cs="Arial"/>
          <w:bCs/>
          <w:iCs/>
          <w:spacing w:val="4"/>
          <w:sz w:val="22"/>
          <w:szCs w:val="22"/>
          <w:lang w:bidi="pl-PL"/>
        </w:rPr>
        <w:t>sta</w:t>
      </w:r>
      <w:r w:rsidR="00BE1B84" w:rsidRPr="00F3059F">
        <w:rPr>
          <w:rFonts w:ascii="Lato" w:eastAsia="Calibri" w:hAnsi="Lato" w:cs="Arial"/>
          <w:bCs/>
          <w:iCs/>
          <w:spacing w:val="4"/>
          <w:sz w:val="22"/>
          <w:szCs w:val="22"/>
          <w:lang w:bidi="pl-PL"/>
        </w:rPr>
        <w:t>ć</w:t>
      </w:r>
      <w:r w:rsidRPr="00F3059F">
        <w:rPr>
          <w:rFonts w:ascii="Lato" w:eastAsia="Calibri" w:hAnsi="Lato" w:cs="Arial"/>
          <w:bCs/>
          <w:iCs/>
          <w:spacing w:val="4"/>
          <w:sz w:val="22"/>
          <w:szCs w:val="22"/>
          <w:lang w:bidi="pl-PL"/>
        </w:rPr>
        <w:t xml:space="preserve"> się własnością</w:t>
      </w:r>
      <w:r w:rsidR="003B6192" w:rsidRPr="00F3059F">
        <w:rPr>
          <w:rFonts w:ascii="Lato" w:eastAsia="Calibri" w:hAnsi="Lato" w:cs="Arial"/>
          <w:bCs/>
          <w:iCs/>
          <w:spacing w:val="4"/>
          <w:sz w:val="22"/>
          <w:szCs w:val="22"/>
          <w:lang w:bidi="pl-PL"/>
        </w:rPr>
        <w:t xml:space="preserve"> Gminy Dobrcz, co też potwierdził Wojewoda Kujawsko-Pomorski w piśmie z dnia 28 maja 2025 r., znak: WIn.II.747.4.3.2024.DK. </w:t>
      </w:r>
    </w:p>
    <w:p w14:paraId="483B15DF" w14:textId="09B8511F" w:rsidR="008F39B7" w:rsidRPr="00F3059F" w:rsidRDefault="006328A8"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iCs/>
          <w:spacing w:val="4"/>
          <w:sz w:val="22"/>
          <w:szCs w:val="22"/>
          <w:lang w:bidi="pl-PL"/>
        </w:rPr>
        <w:t xml:space="preserve">Następnie wskazać należy, że </w:t>
      </w:r>
      <w:r w:rsidRPr="00F3059F">
        <w:rPr>
          <w:rFonts w:ascii="Lato" w:eastAsia="Calibri" w:hAnsi="Lato" w:cs="Arial"/>
          <w:bCs/>
          <w:spacing w:val="4"/>
          <w:sz w:val="22"/>
          <w:szCs w:val="22"/>
          <w:lang w:bidi="pl-PL"/>
        </w:rPr>
        <w:t>w</w:t>
      </w:r>
      <w:r w:rsidR="008F39B7" w:rsidRPr="00F3059F">
        <w:rPr>
          <w:rFonts w:ascii="Lato" w:eastAsia="Calibri" w:hAnsi="Lato" w:cs="Arial"/>
          <w:bCs/>
          <w:spacing w:val="4"/>
          <w:sz w:val="22"/>
          <w:szCs w:val="22"/>
          <w:lang w:bidi="pl-PL"/>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w:t>
      </w:r>
      <w:r w:rsidRPr="00F3059F">
        <w:rPr>
          <w:rFonts w:ascii="Lato" w:eastAsia="Calibri" w:hAnsi="Lato" w:cs="Arial"/>
          <w:bCs/>
          <w:spacing w:val="4"/>
          <w:sz w:val="22"/>
          <w:szCs w:val="22"/>
          <w:lang w:bidi="pl-PL"/>
        </w:rPr>
        <w:br/>
      </w:r>
      <w:r w:rsidR="008F39B7" w:rsidRPr="00F3059F">
        <w:rPr>
          <w:rFonts w:ascii="Lato" w:eastAsia="Calibri" w:hAnsi="Lato" w:cs="Arial"/>
          <w:bCs/>
          <w:spacing w:val="4"/>
          <w:sz w:val="22"/>
          <w:szCs w:val="22"/>
          <w:lang w:bidi="pl-PL"/>
        </w:rPr>
        <w:t xml:space="preserve">i zmiany stanu faktycznego, które zaszły pomiędzy wydaniem decyzji organu pierwszej instancji, a wydaniem decyzji w postępowaniu odwoławczym. </w:t>
      </w:r>
    </w:p>
    <w:p w14:paraId="79CC3AD6" w14:textId="622AA4F0" w:rsidR="001C4C6C" w:rsidRPr="00F3059F" w:rsidRDefault="006328A8"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t>W</w:t>
      </w:r>
      <w:r w:rsidR="0036218B" w:rsidRPr="00F3059F">
        <w:rPr>
          <w:rFonts w:ascii="Lato" w:eastAsia="Calibri" w:hAnsi="Lato" w:cs="Arial"/>
          <w:bCs/>
          <w:spacing w:val="4"/>
          <w:sz w:val="22"/>
          <w:szCs w:val="22"/>
          <w:lang w:bidi="pl-PL"/>
        </w:rPr>
        <w:t xml:space="preserve"> trakcie prowadzonego postępowania odwoławczego, </w:t>
      </w:r>
      <w:r w:rsidRPr="00F3059F">
        <w:rPr>
          <w:rFonts w:ascii="Lato" w:eastAsia="Calibri" w:hAnsi="Lato" w:cs="Arial"/>
          <w:bCs/>
          <w:spacing w:val="4"/>
          <w:sz w:val="22"/>
          <w:szCs w:val="22"/>
          <w:lang w:bidi="pl-PL"/>
        </w:rPr>
        <w:t xml:space="preserve">Wojewoda Kujawsko-Pomorski przy piśmie z dnia 30 maja 2025 r., znak: WIn.II.747.4.3.2024.DK, przekazał wniosek inwestora z dnia 23 maja 2025 r., znak: IRRK2/7/1.2131.1.2024.IRE-03539-I.M.2, </w:t>
      </w:r>
      <w:r w:rsidR="00E57366"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o dokonanie korekty decyzji Wojewody Kujawsko-Pomorskiego</w:t>
      </w:r>
      <w:r w:rsidR="0036218B" w:rsidRPr="00F3059F">
        <w:rPr>
          <w:rFonts w:ascii="Lato" w:eastAsia="Calibri" w:hAnsi="Lato" w:cs="Arial"/>
          <w:bCs/>
          <w:spacing w:val="4"/>
          <w:sz w:val="22"/>
          <w:szCs w:val="22"/>
          <w:lang w:bidi="pl-PL"/>
        </w:rPr>
        <w:t>, jak i załączników graficznych do tej decyzji</w:t>
      </w:r>
      <w:r w:rsidRPr="00F3059F">
        <w:rPr>
          <w:rFonts w:ascii="Lato" w:eastAsia="Calibri" w:hAnsi="Lato" w:cs="Arial"/>
          <w:bCs/>
          <w:spacing w:val="4"/>
          <w:sz w:val="22"/>
          <w:szCs w:val="22"/>
          <w:lang w:bidi="pl-PL"/>
        </w:rPr>
        <w:t xml:space="preserve">, w zakresie działek nr 84 i 346/6, z obrębu 0009 Stronno, gmina Dobrcz. </w:t>
      </w:r>
      <w:r w:rsidR="0036218B" w:rsidRPr="00F3059F">
        <w:rPr>
          <w:rFonts w:ascii="Lato" w:eastAsia="Calibri" w:hAnsi="Lato" w:cs="Arial"/>
          <w:bCs/>
          <w:spacing w:val="4"/>
          <w:sz w:val="22"/>
          <w:szCs w:val="22"/>
          <w:lang w:bidi="pl-PL"/>
        </w:rPr>
        <w:t>Inwestor wyjaśnił, iż wnioskowane korekty są spowodowane</w:t>
      </w:r>
      <w:r w:rsidR="00FC1F24" w:rsidRPr="00F3059F">
        <w:rPr>
          <w:rFonts w:ascii="Lato" w:eastAsia="Calibri" w:hAnsi="Lato" w:cs="Arial"/>
          <w:bCs/>
          <w:spacing w:val="4"/>
          <w:sz w:val="22"/>
          <w:szCs w:val="22"/>
          <w:lang w:bidi="pl-PL"/>
        </w:rPr>
        <w:t xml:space="preserve"> </w:t>
      </w:r>
      <w:r w:rsidR="0036218B" w:rsidRPr="00F3059F">
        <w:rPr>
          <w:rFonts w:ascii="Lato" w:eastAsia="Calibri" w:hAnsi="Lato" w:cs="Arial"/>
          <w:bCs/>
          <w:spacing w:val="4"/>
          <w:sz w:val="22"/>
          <w:szCs w:val="22"/>
          <w:lang w:bidi="pl-PL"/>
        </w:rPr>
        <w:t xml:space="preserve">zmianami </w:t>
      </w:r>
      <w:r w:rsidR="00E57366" w:rsidRPr="00F3059F">
        <w:rPr>
          <w:rFonts w:ascii="Lato" w:eastAsia="Calibri" w:hAnsi="Lato" w:cs="Arial"/>
          <w:bCs/>
          <w:spacing w:val="4"/>
          <w:sz w:val="22"/>
          <w:szCs w:val="22"/>
          <w:lang w:bidi="pl-PL"/>
        </w:rPr>
        <w:br/>
      </w:r>
      <w:r w:rsidR="0036218B" w:rsidRPr="00F3059F">
        <w:rPr>
          <w:rFonts w:ascii="Lato" w:eastAsia="Calibri" w:hAnsi="Lato" w:cs="Arial"/>
          <w:bCs/>
          <w:spacing w:val="4"/>
          <w:sz w:val="22"/>
          <w:szCs w:val="22"/>
          <w:lang w:bidi="pl-PL"/>
        </w:rPr>
        <w:t>w ewidencji gruntów i budynków</w:t>
      </w:r>
      <w:r w:rsidR="00FC1F24" w:rsidRPr="00F3059F">
        <w:rPr>
          <w:rFonts w:ascii="Lato" w:eastAsia="Calibri" w:hAnsi="Lato" w:cs="Arial"/>
          <w:bCs/>
          <w:spacing w:val="4"/>
          <w:sz w:val="22"/>
          <w:szCs w:val="22"/>
          <w:lang w:bidi="pl-PL"/>
        </w:rPr>
        <w:t>, które zaszły odnośnie ww. działek</w:t>
      </w:r>
      <w:r w:rsidR="001D62AC" w:rsidRPr="00F3059F">
        <w:rPr>
          <w:rFonts w:ascii="Lato" w:eastAsia="Calibri" w:hAnsi="Lato" w:cs="Arial"/>
          <w:bCs/>
          <w:spacing w:val="4"/>
          <w:sz w:val="22"/>
          <w:szCs w:val="22"/>
          <w:lang w:bidi="pl-PL"/>
        </w:rPr>
        <w:t xml:space="preserve">, </w:t>
      </w:r>
      <w:r w:rsidR="00FC1F24" w:rsidRPr="00F3059F">
        <w:rPr>
          <w:rFonts w:ascii="Lato" w:eastAsia="Calibri" w:hAnsi="Lato" w:cs="Arial"/>
          <w:bCs/>
          <w:spacing w:val="4"/>
          <w:sz w:val="22"/>
          <w:szCs w:val="22"/>
          <w:lang w:bidi="pl-PL"/>
        </w:rPr>
        <w:t xml:space="preserve">w wyniku ujawnienia ich podziału zatwierdzonego decyzją </w:t>
      </w:r>
      <w:r w:rsidR="00E57366" w:rsidRPr="00F3059F">
        <w:rPr>
          <w:rFonts w:ascii="Lato" w:eastAsia="Calibri" w:hAnsi="Lato" w:cs="Arial"/>
          <w:bCs/>
          <w:spacing w:val="4"/>
          <w:sz w:val="22"/>
          <w:szCs w:val="22"/>
          <w:lang w:bidi="pl-PL"/>
        </w:rPr>
        <w:t xml:space="preserve">Starosty Bydgoskiego z dnia </w:t>
      </w:r>
      <w:r w:rsidR="001D62AC" w:rsidRPr="00F3059F">
        <w:rPr>
          <w:rFonts w:ascii="Lato" w:eastAsia="Calibri" w:hAnsi="Lato" w:cs="Arial"/>
          <w:bCs/>
          <w:spacing w:val="4"/>
          <w:sz w:val="22"/>
          <w:szCs w:val="22"/>
          <w:lang w:bidi="pl-PL"/>
        </w:rPr>
        <w:br/>
      </w:r>
      <w:r w:rsidR="00E57366" w:rsidRPr="00F3059F">
        <w:rPr>
          <w:rFonts w:ascii="Lato" w:eastAsia="Calibri" w:hAnsi="Lato" w:cs="Arial"/>
          <w:bCs/>
          <w:spacing w:val="4"/>
          <w:sz w:val="22"/>
          <w:szCs w:val="22"/>
          <w:lang w:bidi="pl-PL"/>
        </w:rPr>
        <w:t xml:space="preserve">9 października 2024 r. </w:t>
      </w:r>
      <w:r w:rsidR="00FC1F24" w:rsidRPr="00F3059F">
        <w:rPr>
          <w:rFonts w:ascii="Lato" w:eastAsia="Calibri" w:hAnsi="Lato" w:cs="Arial"/>
          <w:bCs/>
          <w:spacing w:val="4"/>
          <w:sz w:val="22"/>
          <w:szCs w:val="22"/>
          <w:lang w:bidi="pl-PL"/>
        </w:rPr>
        <w:t>o zezwoleniu na realizację inwestycji drogowej</w:t>
      </w:r>
      <w:r w:rsidR="00E57366" w:rsidRPr="00F3059F">
        <w:rPr>
          <w:rFonts w:ascii="Lato" w:eastAsia="Calibri" w:hAnsi="Lato" w:cs="Arial"/>
          <w:bCs/>
          <w:spacing w:val="4"/>
          <w:sz w:val="22"/>
          <w:szCs w:val="22"/>
          <w:lang w:bidi="pl-PL"/>
        </w:rPr>
        <w:t xml:space="preserve"> </w:t>
      </w:r>
      <w:r w:rsidR="00FC1F24" w:rsidRPr="00F3059F">
        <w:rPr>
          <w:rFonts w:ascii="Lato" w:eastAsia="Calibri" w:hAnsi="Lato" w:cs="Arial"/>
          <w:bCs/>
          <w:spacing w:val="4"/>
          <w:sz w:val="22"/>
          <w:szCs w:val="22"/>
          <w:lang w:bidi="pl-PL"/>
        </w:rPr>
        <w:t xml:space="preserve">polegającej </w:t>
      </w:r>
      <w:r w:rsidR="00C303E2" w:rsidRPr="00F3059F">
        <w:rPr>
          <w:rFonts w:ascii="Lato" w:eastAsia="Calibri" w:hAnsi="Lato" w:cs="Arial"/>
          <w:bCs/>
          <w:spacing w:val="4"/>
          <w:sz w:val="22"/>
          <w:szCs w:val="22"/>
          <w:lang w:bidi="pl-PL"/>
        </w:rPr>
        <w:br/>
      </w:r>
      <w:r w:rsidR="00FC1F24" w:rsidRPr="00F3059F">
        <w:rPr>
          <w:rFonts w:ascii="Lato" w:eastAsia="Calibri" w:hAnsi="Lato" w:cs="Arial"/>
          <w:bCs/>
          <w:spacing w:val="4"/>
          <w:sz w:val="22"/>
          <w:szCs w:val="22"/>
          <w:lang w:bidi="pl-PL"/>
        </w:rPr>
        <w:t>na rozbudowie drogi powiatowej nr 1268C Serock – Stronno</w:t>
      </w:r>
      <w:r w:rsidR="00E57366" w:rsidRPr="00F3059F">
        <w:rPr>
          <w:rFonts w:ascii="Lato" w:eastAsia="Calibri" w:hAnsi="Lato" w:cs="Arial"/>
          <w:bCs/>
          <w:spacing w:val="4"/>
          <w:sz w:val="22"/>
          <w:szCs w:val="22"/>
          <w:lang w:bidi="pl-PL"/>
        </w:rPr>
        <w:t xml:space="preserve">. Zatem </w:t>
      </w:r>
      <w:r w:rsidR="0036218B" w:rsidRPr="00F3059F">
        <w:rPr>
          <w:rFonts w:ascii="Lato" w:eastAsia="Calibri" w:hAnsi="Lato" w:cs="Arial"/>
          <w:bCs/>
          <w:spacing w:val="4"/>
          <w:sz w:val="22"/>
          <w:szCs w:val="22"/>
          <w:lang w:bidi="pl-PL"/>
        </w:rPr>
        <w:t>w aktualnym stanie ewidencyjnym objęt</w:t>
      </w:r>
      <w:r w:rsidR="00E57366" w:rsidRPr="00F3059F">
        <w:rPr>
          <w:rFonts w:ascii="Lato" w:eastAsia="Calibri" w:hAnsi="Lato" w:cs="Arial"/>
          <w:bCs/>
          <w:spacing w:val="4"/>
          <w:sz w:val="22"/>
          <w:szCs w:val="22"/>
          <w:lang w:bidi="pl-PL"/>
        </w:rPr>
        <w:t>e</w:t>
      </w:r>
      <w:r w:rsidR="0036218B" w:rsidRPr="00F3059F">
        <w:rPr>
          <w:rFonts w:ascii="Lato" w:eastAsia="Calibri" w:hAnsi="Lato" w:cs="Arial"/>
          <w:bCs/>
          <w:spacing w:val="4"/>
          <w:sz w:val="22"/>
          <w:szCs w:val="22"/>
          <w:lang w:bidi="pl-PL"/>
        </w:rPr>
        <w:t xml:space="preserve"> zakresem </w:t>
      </w:r>
      <w:r w:rsidR="00E57366" w:rsidRPr="00F3059F">
        <w:rPr>
          <w:rFonts w:ascii="Lato" w:eastAsia="Calibri" w:hAnsi="Lato" w:cs="Arial"/>
          <w:bCs/>
          <w:spacing w:val="4"/>
          <w:sz w:val="22"/>
          <w:szCs w:val="22"/>
          <w:lang w:bidi="pl-PL"/>
        </w:rPr>
        <w:t xml:space="preserve">przedmiotowej </w:t>
      </w:r>
      <w:r w:rsidR="0036218B" w:rsidRPr="00F3059F">
        <w:rPr>
          <w:rFonts w:ascii="Lato" w:eastAsia="Calibri" w:hAnsi="Lato" w:cs="Arial"/>
          <w:bCs/>
          <w:spacing w:val="4"/>
          <w:sz w:val="22"/>
          <w:szCs w:val="22"/>
          <w:lang w:bidi="pl-PL"/>
        </w:rPr>
        <w:t xml:space="preserve">inwestycji </w:t>
      </w:r>
      <w:r w:rsidR="00E57366" w:rsidRPr="00F3059F">
        <w:rPr>
          <w:rFonts w:ascii="Lato" w:eastAsia="Calibri" w:hAnsi="Lato" w:cs="Arial"/>
          <w:bCs/>
          <w:spacing w:val="4"/>
          <w:sz w:val="22"/>
          <w:szCs w:val="22"/>
          <w:lang w:bidi="pl-PL"/>
        </w:rPr>
        <w:t xml:space="preserve">kolejowej ww. </w:t>
      </w:r>
      <w:r w:rsidR="0036218B" w:rsidRPr="00F3059F">
        <w:rPr>
          <w:rFonts w:ascii="Lato" w:eastAsia="Calibri" w:hAnsi="Lato" w:cs="Arial"/>
          <w:bCs/>
          <w:spacing w:val="4"/>
          <w:sz w:val="22"/>
          <w:szCs w:val="22"/>
          <w:lang w:bidi="pl-PL"/>
        </w:rPr>
        <w:t>działk</w:t>
      </w:r>
      <w:r w:rsidR="00E57366" w:rsidRPr="00F3059F">
        <w:rPr>
          <w:rFonts w:ascii="Lato" w:eastAsia="Calibri" w:hAnsi="Lato" w:cs="Arial"/>
          <w:bCs/>
          <w:spacing w:val="4"/>
          <w:sz w:val="22"/>
          <w:szCs w:val="22"/>
          <w:lang w:bidi="pl-PL"/>
        </w:rPr>
        <w:t>i</w:t>
      </w:r>
      <w:r w:rsidR="0036218B" w:rsidRPr="00F3059F">
        <w:rPr>
          <w:rFonts w:ascii="Lato" w:eastAsia="Calibri" w:hAnsi="Lato" w:cs="Arial"/>
          <w:bCs/>
          <w:spacing w:val="4"/>
          <w:sz w:val="22"/>
          <w:szCs w:val="22"/>
          <w:lang w:bidi="pl-PL"/>
        </w:rPr>
        <w:t xml:space="preserve"> </w:t>
      </w:r>
      <w:r w:rsidR="00E57366" w:rsidRPr="00F3059F">
        <w:rPr>
          <w:rFonts w:ascii="Lato" w:eastAsia="Calibri" w:hAnsi="Lato" w:cs="Arial"/>
          <w:bCs/>
          <w:spacing w:val="4"/>
          <w:sz w:val="22"/>
          <w:szCs w:val="22"/>
          <w:lang w:bidi="pl-PL"/>
        </w:rPr>
        <w:t xml:space="preserve">nr 84 </w:t>
      </w:r>
      <w:r w:rsidR="00E57366" w:rsidRPr="00F3059F">
        <w:rPr>
          <w:rFonts w:ascii="Lato" w:eastAsia="Calibri" w:hAnsi="Lato" w:cs="Arial"/>
          <w:bCs/>
          <w:spacing w:val="4"/>
          <w:sz w:val="22"/>
          <w:szCs w:val="22"/>
          <w:lang w:bidi="pl-PL"/>
        </w:rPr>
        <w:br/>
        <w:t xml:space="preserve">i </w:t>
      </w:r>
      <w:r w:rsidR="00F00862" w:rsidRPr="00F3059F">
        <w:rPr>
          <w:rFonts w:ascii="Lato" w:eastAsia="Calibri" w:hAnsi="Lato" w:cs="Arial"/>
          <w:bCs/>
          <w:spacing w:val="4"/>
          <w:sz w:val="22"/>
          <w:szCs w:val="22"/>
          <w:lang w:bidi="pl-PL"/>
        </w:rPr>
        <w:t xml:space="preserve">nr </w:t>
      </w:r>
      <w:r w:rsidR="00E57366" w:rsidRPr="00F3059F">
        <w:rPr>
          <w:rFonts w:ascii="Lato" w:eastAsia="Calibri" w:hAnsi="Lato" w:cs="Arial"/>
          <w:bCs/>
          <w:spacing w:val="4"/>
          <w:sz w:val="22"/>
          <w:szCs w:val="22"/>
          <w:lang w:bidi="pl-PL"/>
        </w:rPr>
        <w:t xml:space="preserve">346/6, z obrębu 0009 Stronno, </w:t>
      </w:r>
      <w:r w:rsidR="0091051F" w:rsidRPr="00F3059F">
        <w:rPr>
          <w:rFonts w:ascii="Lato" w:eastAsia="Calibri" w:hAnsi="Lato" w:cs="Arial"/>
          <w:bCs/>
          <w:spacing w:val="4"/>
          <w:sz w:val="22"/>
          <w:szCs w:val="22"/>
          <w:lang w:bidi="pl-PL"/>
        </w:rPr>
        <w:t>nie funkcjonuj</w:t>
      </w:r>
      <w:r w:rsidR="000A2F31" w:rsidRPr="00F3059F">
        <w:rPr>
          <w:rFonts w:ascii="Lato" w:eastAsia="Calibri" w:hAnsi="Lato" w:cs="Arial"/>
          <w:bCs/>
          <w:spacing w:val="4"/>
          <w:sz w:val="22"/>
          <w:szCs w:val="22"/>
          <w:lang w:bidi="pl-PL"/>
        </w:rPr>
        <w:t>ą</w:t>
      </w:r>
      <w:r w:rsidR="0091051F" w:rsidRPr="00F3059F">
        <w:rPr>
          <w:rFonts w:ascii="Lato" w:eastAsia="Calibri" w:hAnsi="Lato" w:cs="Arial"/>
          <w:bCs/>
          <w:spacing w:val="4"/>
          <w:sz w:val="22"/>
          <w:szCs w:val="22"/>
          <w:lang w:bidi="pl-PL"/>
        </w:rPr>
        <w:t xml:space="preserve"> już obecnie w obrocie prawnym</w:t>
      </w:r>
      <w:r w:rsidR="00E57366" w:rsidRPr="00F3059F">
        <w:rPr>
          <w:rFonts w:ascii="Lato" w:eastAsia="Calibri" w:hAnsi="Lato" w:cs="Arial"/>
          <w:bCs/>
          <w:spacing w:val="4"/>
          <w:sz w:val="22"/>
          <w:szCs w:val="22"/>
          <w:lang w:bidi="pl-PL"/>
        </w:rPr>
        <w:t xml:space="preserve">, gdyż </w:t>
      </w:r>
      <w:r w:rsidR="00E57366" w:rsidRPr="00F3059F">
        <w:rPr>
          <w:rFonts w:ascii="Lato" w:eastAsia="Calibri" w:hAnsi="Lato" w:cs="Arial"/>
          <w:bCs/>
          <w:spacing w:val="4"/>
          <w:sz w:val="22"/>
          <w:szCs w:val="22"/>
          <w:lang w:bidi="pl-PL"/>
        </w:rPr>
        <w:br/>
        <w:t>w ich miejsce powstały działki na podstawie podziału zatwierdzonego ww. decyzją Starosty Bydgoskiego z dnia 9 października 2024 r. o zezwoleniu na realizację inwestycji drogowej.</w:t>
      </w:r>
    </w:p>
    <w:p w14:paraId="0DE5C1DE" w14:textId="451863ED" w:rsidR="00C303E2" w:rsidRPr="00F3059F" w:rsidRDefault="00E57366"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lastRenderedPageBreak/>
        <w:t>Mając powyższe na uwadze, inwestor</w:t>
      </w:r>
      <w:r w:rsidRPr="00F3059F">
        <w:rPr>
          <w:rFonts w:ascii="Lato" w:eastAsia="Calibri" w:hAnsi="Lato" w:cs="Arial"/>
          <w:bCs/>
          <w:iCs/>
          <w:spacing w:val="4"/>
          <w:sz w:val="22"/>
          <w:szCs w:val="22"/>
          <w:lang w:bidi="pl-PL"/>
        </w:rPr>
        <w:t xml:space="preserve"> w trakcie prowadzonego postępowania odwoławczego przedłożył zamienną dokumentację podziałową i mapową odnośnie </w:t>
      </w:r>
      <w:r w:rsidR="00C303E2"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ww. działek i wskazał na konieczny do dokonania zakres zamian </w:t>
      </w:r>
      <w:r w:rsidR="00C303E2" w:rsidRPr="00F3059F">
        <w:rPr>
          <w:rFonts w:ascii="Lato" w:eastAsia="Calibri" w:hAnsi="Lato" w:cs="Arial"/>
          <w:bCs/>
          <w:iCs/>
          <w:spacing w:val="4"/>
          <w:sz w:val="22"/>
          <w:szCs w:val="22"/>
          <w:lang w:bidi="pl-PL"/>
        </w:rPr>
        <w:t xml:space="preserve">z tym związanych </w:t>
      </w:r>
      <w:r w:rsidR="00C303E2"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w decyzji Wojewody Kujawsko-Pomorskiego. </w:t>
      </w:r>
      <w:r w:rsidR="0036218B" w:rsidRPr="00F3059F">
        <w:rPr>
          <w:rFonts w:ascii="Lato" w:eastAsia="Calibri" w:hAnsi="Lato" w:cs="Arial"/>
          <w:bCs/>
          <w:spacing w:val="4"/>
          <w:sz w:val="22"/>
          <w:szCs w:val="22"/>
          <w:lang w:bidi="pl-PL"/>
        </w:rPr>
        <w:t>Po zapoznaniu się z treścią ww. pism</w:t>
      </w:r>
      <w:r w:rsidR="00C303E2" w:rsidRPr="00F3059F">
        <w:rPr>
          <w:rFonts w:ascii="Lato" w:eastAsia="Calibri" w:hAnsi="Lato" w:cs="Arial"/>
          <w:bCs/>
          <w:spacing w:val="4"/>
          <w:sz w:val="22"/>
          <w:szCs w:val="22"/>
          <w:lang w:bidi="pl-PL"/>
        </w:rPr>
        <w:t>a</w:t>
      </w:r>
      <w:r w:rsidR="0036218B" w:rsidRPr="00F3059F">
        <w:rPr>
          <w:rFonts w:ascii="Lato" w:eastAsia="Calibri" w:hAnsi="Lato" w:cs="Arial"/>
          <w:bCs/>
          <w:spacing w:val="4"/>
          <w:sz w:val="22"/>
          <w:szCs w:val="22"/>
          <w:lang w:bidi="pl-PL"/>
        </w:rPr>
        <w:t xml:space="preserve"> inwestora, i analizie akt sprawy, Minister uznał racje przemawiające za koniecznością wprowadzenia korekt w decyzji Wojewody </w:t>
      </w:r>
      <w:r w:rsidR="004E7C48" w:rsidRPr="00F3059F">
        <w:rPr>
          <w:rFonts w:ascii="Lato" w:eastAsia="Calibri" w:hAnsi="Lato" w:cs="Arial"/>
          <w:bCs/>
          <w:spacing w:val="4"/>
          <w:sz w:val="22"/>
          <w:szCs w:val="22"/>
          <w:lang w:bidi="pl-PL"/>
        </w:rPr>
        <w:t>Kujawsko</w:t>
      </w:r>
      <w:r w:rsidR="001C4C6C" w:rsidRPr="00F3059F">
        <w:rPr>
          <w:rFonts w:ascii="Lato" w:eastAsia="Calibri" w:hAnsi="Lato" w:cs="Arial"/>
          <w:bCs/>
          <w:spacing w:val="4"/>
          <w:sz w:val="22"/>
          <w:szCs w:val="22"/>
          <w:lang w:bidi="pl-PL"/>
        </w:rPr>
        <w:t>-</w:t>
      </w:r>
      <w:r w:rsidR="004E7C48" w:rsidRPr="00F3059F">
        <w:rPr>
          <w:rFonts w:ascii="Lato" w:eastAsia="Calibri" w:hAnsi="Lato" w:cs="Arial"/>
          <w:bCs/>
          <w:spacing w:val="4"/>
          <w:sz w:val="22"/>
          <w:szCs w:val="22"/>
          <w:lang w:bidi="pl-PL"/>
        </w:rPr>
        <w:t>Pomorskiego</w:t>
      </w:r>
      <w:r w:rsidR="0036218B" w:rsidRPr="00F3059F">
        <w:rPr>
          <w:rFonts w:ascii="Lato" w:eastAsia="Calibri" w:hAnsi="Lato" w:cs="Arial"/>
          <w:bCs/>
          <w:spacing w:val="4"/>
          <w:sz w:val="22"/>
          <w:szCs w:val="22"/>
          <w:lang w:bidi="pl-PL"/>
        </w:rPr>
        <w:t xml:space="preserve"> i w załącznikach graficznych do tej decyzji wnioskowanych przez inwestora</w:t>
      </w:r>
      <w:r w:rsidR="002D222C" w:rsidRPr="00F3059F">
        <w:rPr>
          <w:rFonts w:ascii="Lato" w:eastAsia="Calibri" w:hAnsi="Lato" w:cs="Arial"/>
          <w:bCs/>
          <w:spacing w:val="4"/>
          <w:sz w:val="22"/>
          <w:szCs w:val="22"/>
          <w:lang w:bidi="pl-PL"/>
        </w:rPr>
        <w:t xml:space="preserve"> odnośnie ww. działek nr 84 </w:t>
      </w:r>
      <w:r w:rsidR="00C303E2" w:rsidRPr="00F3059F">
        <w:rPr>
          <w:rFonts w:ascii="Lato" w:eastAsia="Calibri" w:hAnsi="Lato" w:cs="Arial"/>
          <w:bCs/>
          <w:spacing w:val="4"/>
          <w:sz w:val="22"/>
          <w:szCs w:val="22"/>
          <w:lang w:bidi="pl-PL"/>
        </w:rPr>
        <w:br/>
      </w:r>
      <w:r w:rsidR="002D222C" w:rsidRPr="00F3059F">
        <w:rPr>
          <w:rFonts w:ascii="Lato" w:eastAsia="Calibri" w:hAnsi="Lato" w:cs="Arial"/>
          <w:bCs/>
          <w:spacing w:val="4"/>
          <w:sz w:val="22"/>
          <w:szCs w:val="22"/>
          <w:lang w:bidi="pl-PL"/>
        </w:rPr>
        <w:t xml:space="preserve">i </w:t>
      </w:r>
      <w:r w:rsidR="00F00862" w:rsidRPr="00F3059F">
        <w:rPr>
          <w:rFonts w:ascii="Lato" w:eastAsia="Calibri" w:hAnsi="Lato" w:cs="Arial"/>
          <w:bCs/>
          <w:spacing w:val="4"/>
          <w:sz w:val="22"/>
          <w:szCs w:val="22"/>
          <w:lang w:bidi="pl-PL"/>
        </w:rPr>
        <w:t xml:space="preserve">nr </w:t>
      </w:r>
      <w:r w:rsidR="002D222C" w:rsidRPr="00F3059F">
        <w:rPr>
          <w:rFonts w:ascii="Lato" w:eastAsia="Calibri" w:hAnsi="Lato" w:cs="Arial"/>
          <w:bCs/>
          <w:spacing w:val="4"/>
          <w:sz w:val="22"/>
          <w:szCs w:val="22"/>
          <w:lang w:bidi="pl-PL"/>
        </w:rPr>
        <w:t>346/6, z obrębu 0009 Stronno</w:t>
      </w:r>
      <w:r w:rsidR="0036218B" w:rsidRPr="00F3059F">
        <w:rPr>
          <w:rFonts w:ascii="Lato" w:eastAsia="Calibri" w:hAnsi="Lato" w:cs="Arial"/>
          <w:bCs/>
          <w:spacing w:val="4"/>
          <w:sz w:val="22"/>
          <w:szCs w:val="22"/>
          <w:lang w:bidi="pl-PL"/>
        </w:rPr>
        <w:t xml:space="preserve">, co znalazło swój wyraz w </w:t>
      </w:r>
      <w:r w:rsidR="001C4C6C" w:rsidRPr="00F3059F">
        <w:rPr>
          <w:rFonts w:ascii="Lato" w:eastAsia="Calibri" w:hAnsi="Lato" w:cs="Arial"/>
          <w:bCs/>
          <w:spacing w:val="4"/>
          <w:sz w:val="22"/>
          <w:szCs w:val="22"/>
          <w:lang w:bidi="pl-PL"/>
        </w:rPr>
        <w:t xml:space="preserve">zmianie </w:t>
      </w:r>
      <w:r w:rsidR="0036218B" w:rsidRPr="00F3059F">
        <w:rPr>
          <w:rFonts w:ascii="Lato" w:eastAsia="Calibri" w:hAnsi="Lato" w:cs="Arial"/>
          <w:bCs/>
          <w:spacing w:val="4"/>
          <w:sz w:val="22"/>
          <w:szCs w:val="22"/>
          <w:lang w:bidi="pl-PL"/>
        </w:rPr>
        <w:t>zaskarżonej</w:t>
      </w:r>
      <w:r w:rsidR="003D714E" w:rsidRPr="00F3059F">
        <w:rPr>
          <w:rFonts w:ascii="Lato" w:eastAsia="Calibri" w:hAnsi="Lato" w:cs="Arial"/>
          <w:bCs/>
          <w:spacing w:val="4"/>
          <w:sz w:val="22"/>
          <w:szCs w:val="22"/>
          <w:lang w:bidi="pl-PL"/>
        </w:rPr>
        <w:t xml:space="preserve"> decyzji</w:t>
      </w:r>
      <w:r w:rsidR="0036218B" w:rsidRPr="00F3059F">
        <w:rPr>
          <w:rFonts w:ascii="Lato" w:eastAsia="Calibri" w:hAnsi="Lato" w:cs="Arial"/>
          <w:bCs/>
          <w:spacing w:val="4"/>
          <w:sz w:val="22"/>
          <w:szCs w:val="22"/>
          <w:lang w:bidi="pl-PL"/>
        </w:rPr>
        <w:t xml:space="preserve"> dokonan</w:t>
      </w:r>
      <w:r w:rsidR="002D222C" w:rsidRPr="00F3059F">
        <w:rPr>
          <w:rFonts w:ascii="Lato" w:eastAsia="Calibri" w:hAnsi="Lato" w:cs="Arial"/>
          <w:bCs/>
          <w:spacing w:val="4"/>
          <w:sz w:val="22"/>
          <w:szCs w:val="22"/>
          <w:lang w:bidi="pl-PL"/>
        </w:rPr>
        <w:t>ej</w:t>
      </w:r>
      <w:r w:rsidR="0036218B" w:rsidRPr="00F3059F">
        <w:rPr>
          <w:rFonts w:ascii="Lato" w:eastAsia="Calibri" w:hAnsi="Lato" w:cs="Arial"/>
          <w:bCs/>
          <w:spacing w:val="4"/>
          <w:sz w:val="22"/>
          <w:szCs w:val="22"/>
          <w:lang w:bidi="pl-PL"/>
        </w:rPr>
        <w:t xml:space="preserve"> w pkt I niniejszej decyzji. </w:t>
      </w:r>
    </w:p>
    <w:p w14:paraId="08F1DCB0" w14:textId="59064580" w:rsidR="00E57366" w:rsidRPr="00F3059F" w:rsidRDefault="00D47C15"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spacing w:val="4"/>
          <w:sz w:val="22"/>
          <w:szCs w:val="22"/>
          <w:lang w:bidi="pl-PL"/>
        </w:rPr>
        <w:t xml:space="preserve">Ponadto </w:t>
      </w:r>
      <w:r w:rsidR="00922423" w:rsidRPr="00F3059F">
        <w:rPr>
          <w:rFonts w:ascii="Lato" w:eastAsia="Calibri" w:hAnsi="Lato" w:cs="Arial"/>
          <w:bCs/>
          <w:spacing w:val="4"/>
          <w:sz w:val="22"/>
          <w:szCs w:val="22"/>
          <w:lang w:bidi="pl-PL"/>
        </w:rPr>
        <w:t>w piśmie z dnia 3 lipca 2025 r., znak: IRRK2/7/1.2131.1.2024.IRE-03539-I.M.4</w:t>
      </w:r>
      <w:r w:rsidRPr="00F3059F">
        <w:rPr>
          <w:rFonts w:ascii="Lato" w:eastAsia="Calibri" w:hAnsi="Lato" w:cs="Arial"/>
          <w:bCs/>
          <w:spacing w:val="4"/>
          <w:sz w:val="22"/>
          <w:szCs w:val="22"/>
          <w:lang w:bidi="pl-PL"/>
        </w:rPr>
        <w:t xml:space="preserve">, inwestor zwrócił się </w:t>
      </w:r>
      <w:r w:rsidR="00C303E2" w:rsidRPr="00F3059F">
        <w:rPr>
          <w:rFonts w:ascii="Lato" w:eastAsia="Calibri" w:hAnsi="Lato" w:cs="Arial"/>
          <w:bCs/>
          <w:spacing w:val="4"/>
          <w:sz w:val="22"/>
          <w:szCs w:val="22"/>
          <w:lang w:bidi="pl-PL"/>
        </w:rPr>
        <w:t xml:space="preserve">do organu odwoławczego </w:t>
      </w:r>
      <w:r w:rsidRPr="00F3059F">
        <w:rPr>
          <w:rFonts w:ascii="Lato" w:eastAsia="Calibri" w:hAnsi="Lato" w:cs="Arial"/>
          <w:bCs/>
          <w:spacing w:val="4"/>
          <w:sz w:val="22"/>
          <w:szCs w:val="22"/>
          <w:lang w:bidi="pl-PL"/>
        </w:rPr>
        <w:t xml:space="preserve">o korektę zapisu na str. 15 decyzji Wojewody Kujawsko-Pomorskiego poprzez porządkowe uzupełnienie </w:t>
      </w:r>
      <w:r w:rsidR="00C303E2" w:rsidRPr="00F3059F">
        <w:rPr>
          <w:rFonts w:ascii="Lato" w:eastAsia="Calibri" w:hAnsi="Lato" w:cs="Arial"/>
          <w:bCs/>
          <w:spacing w:val="4"/>
          <w:sz w:val="22"/>
          <w:szCs w:val="22"/>
          <w:lang w:bidi="pl-PL"/>
        </w:rPr>
        <w:t xml:space="preserve">zawartego tam </w:t>
      </w:r>
      <w:r w:rsidRPr="00F3059F">
        <w:rPr>
          <w:rFonts w:ascii="Lato" w:eastAsia="Calibri" w:hAnsi="Lato" w:cs="Arial"/>
          <w:bCs/>
          <w:spacing w:val="4"/>
          <w:sz w:val="22"/>
          <w:szCs w:val="22"/>
          <w:lang w:bidi="pl-PL"/>
        </w:rPr>
        <w:t>wyliczenia postanowień dotyczących decyzji Regionalnego Dyrektora Ochrony Środowiska w Bydgoszczy (dalej: RDOŚ w Bydgoszczy) Nr 6/2024 z dnia 27 czerwca 2024 r., znak:</w:t>
      </w:r>
      <w:r w:rsidR="00C303E2"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WOO.420.1.2021.ADS.96, ustalającej środowiskowe uwarunkowania dla przedsięwzięcia pn.: „Prace na alternatywnym ciągu transportowym Bydgoszcz – Trójmiasto, obejmującym linię nr 201 na odcinku Maksymilianowo – Kościerzyna”,</w:t>
      </w:r>
      <w:r w:rsidRPr="00F3059F">
        <w:rPr>
          <w:rFonts w:ascii="Lato" w:eastAsia="Calibri" w:hAnsi="Lato" w:cs="Arial"/>
          <w:bCs/>
          <w:iCs/>
          <w:spacing w:val="4"/>
          <w:sz w:val="22"/>
          <w:szCs w:val="22"/>
          <w:lang w:bidi="pl-PL"/>
        </w:rPr>
        <w:t xml:space="preserve"> zwanej dalej „decyzją o środowiskowych uwarunkowaniach”, o pominięte</w:t>
      </w:r>
      <w:r w:rsidR="00C303E2"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w dotychczasowym zapisie </w:t>
      </w:r>
      <w:r w:rsidR="00087FCF" w:rsidRPr="00F3059F">
        <w:rPr>
          <w:rFonts w:ascii="Lato" w:eastAsia="Calibri" w:hAnsi="Lato" w:cs="Arial"/>
          <w:bCs/>
          <w:iCs/>
          <w:spacing w:val="4"/>
          <w:sz w:val="22"/>
          <w:szCs w:val="22"/>
          <w:lang w:bidi="pl-PL"/>
        </w:rPr>
        <w:t xml:space="preserve">postanowienie RDOŚ w Bydgoszczy z dnia 9 stycznia </w:t>
      </w:r>
      <w:r w:rsidR="00C303E2" w:rsidRPr="00F3059F">
        <w:rPr>
          <w:rFonts w:ascii="Lato" w:eastAsia="Calibri" w:hAnsi="Lato" w:cs="Arial"/>
          <w:bCs/>
          <w:iCs/>
          <w:spacing w:val="4"/>
          <w:sz w:val="22"/>
          <w:szCs w:val="22"/>
          <w:lang w:bidi="pl-PL"/>
        </w:rPr>
        <w:br/>
      </w:r>
      <w:r w:rsidR="00087FCF" w:rsidRPr="00F3059F">
        <w:rPr>
          <w:rFonts w:ascii="Lato" w:eastAsia="Calibri" w:hAnsi="Lato" w:cs="Arial"/>
          <w:bCs/>
          <w:iCs/>
          <w:spacing w:val="4"/>
          <w:sz w:val="22"/>
          <w:szCs w:val="22"/>
          <w:lang w:bidi="pl-PL"/>
        </w:rPr>
        <w:t xml:space="preserve">2025 r., znak: WOO.420.1.2021.ADS.117, wyjaśniające wątpliwości co do treści warunku pkt III.2.4.16 decyzji o środowiskowych uwarunkowaniach, co znalazło </w:t>
      </w:r>
      <w:r w:rsidR="00C303E2" w:rsidRPr="00F3059F">
        <w:rPr>
          <w:rFonts w:ascii="Lato" w:eastAsia="Calibri" w:hAnsi="Lato" w:cs="Arial"/>
          <w:bCs/>
          <w:iCs/>
          <w:spacing w:val="4"/>
          <w:sz w:val="22"/>
          <w:szCs w:val="22"/>
          <w:lang w:bidi="pl-PL"/>
        </w:rPr>
        <w:t xml:space="preserve">swoje odzwierciedlenie </w:t>
      </w:r>
      <w:r w:rsidR="00087FCF" w:rsidRPr="00F3059F">
        <w:rPr>
          <w:rFonts w:ascii="Lato" w:eastAsia="Calibri" w:hAnsi="Lato" w:cs="Arial"/>
          <w:bCs/>
          <w:iCs/>
          <w:spacing w:val="4"/>
          <w:sz w:val="22"/>
          <w:szCs w:val="22"/>
          <w:lang w:bidi="pl-PL"/>
        </w:rPr>
        <w:t xml:space="preserve">w korekcie zaskarżonej decyzji dokonanej w pkt I niniejszej decyzji. </w:t>
      </w:r>
    </w:p>
    <w:p w14:paraId="29934FD8" w14:textId="4153B388" w:rsidR="00D20DFD" w:rsidRPr="00F3059F" w:rsidRDefault="00D20DFD" w:rsidP="00845058">
      <w:pPr>
        <w:spacing w:after="240" w:line="240" w:lineRule="exact"/>
        <w:jc w:val="both"/>
        <w:outlineLvl w:val="0"/>
        <w:rPr>
          <w:rFonts w:ascii="Lato" w:hAnsi="Lato" w:cs="Arial"/>
          <w:bCs/>
          <w:iCs/>
          <w:spacing w:val="4"/>
          <w:sz w:val="22"/>
          <w:szCs w:val="22"/>
        </w:rPr>
      </w:pPr>
      <w:r w:rsidRPr="00F3059F">
        <w:rPr>
          <w:rFonts w:ascii="Lato" w:hAnsi="Lato" w:cs="Arial"/>
          <w:bCs/>
          <w:iCs/>
          <w:spacing w:val="4"/>
          <w:sz w:val="22"/>
          <w:szCs w:val="22"/>
          <w:lang w:bidi="pl-PL"/>
        </w:rPr>
        <w:t xml:space="preserve">Podsumowując, </w:t>
      </w:r>
      <w:r w:rsidRPr="00F3059F">
        <w:rPr>
          <w:rFonts w:ascii="Lato" w:hAnsi="Lato" w:cs="Arial"/>
          <w:bCs/>
          <w:iCs/>
          <w:spacing w:val="4"/>
          <w:sz w:val="22"/>
          <w:szCs w:val="22"/>
        </w:rPr>
        <w:t xml:space="preserve">konsekwencją opisanych powyżej okoliczności są dokonane – na podstawie art. 138 § 1 pkt 2 </w:t>
      </w:r>
      <w:r w:rsidRPr="00F3059F">
        <w:rPr>
          <w:rFonts w:ascii="Lato" w:hAnsi="Lato" w:cs="Arial"/>
          <w:bCs/>
          <w:spacing w:val="4"/>
          <w:sz w:val="22"/>
          <w:szCs w:val="22"/>
        </w:rPr>
        <w:t>kpa</w:t>
      </w:r>
      <w:r w:rsidRPr="00F3059F">
        <w:rPr>
          <w:rFonts w:ascii="Lato" w:hAnsi="Lato" w:cs="Arial"/>
          <w:bCs/>
          <w:iCs/>
          <w:spacing w:val="4"/>
          <w:sz w:val="22"/>
          <w:szCs w:val="22"/>
        </w:rPr>
        <w:t xml:space="preserve"> – zmiany w </w:t>
      </w:r>
      <w:r w:rsidRPr="00F3059F">
        <w:rPr>
          <w:rFonts w:ascii="Lato" w:hAnsi="Lato" w:cs="Arial"/>
          <w:bCs/>
          <w:spacing w:val="4"/>
          <w:sz w:val="22"/>
          <w:szCs w:val="22"/>
        </w:rPr>
        <w:t>decyzji Wojewody Kujawsko-Pomorskiego</w:t>
      </w:r>
      <w:r w:rsidRPr="00F3059F">
        <w:rPr>
          <w:rFonts w:ascii="Lato" w:hAnsi="Lato" w:cs="Arial"/>
          <w:bCs/>
          <w:iCs/>
          <w:spacing w:val="4"/>
          <w:sz w:val="22"/>
          <w:szCs w:val="22"/>
        </w:rPr>
        <w:t>, o których mowa w pkt I niniejszej decyzji</w:t>
      </w:r>
      <w:r w:rsidRPr="00F3059F">
        <w:rPr>
          <w:rFonts w:ascii="Lato" w:hAnsi="Lato" w:cs="Arial"/>
          <w:bCs/>
          <w:iCs/>
          <w:spacing w:val="4"/>
          <w:sz w:val="22"/>
          <w:szCs w:val="22"/>
          <w:lang w:bidi="pl-PL"/>
        </w:rPr>
        <w:t>.</w:t>
      </w:r>
      <w:r w:rsidRPr="00F3059F">
        <w:rPr>
          <w:rFonts w:ascii="Lato" w:hAnsi="Lato" w:cs="Arial"/>
          <w:bCs/>
          <w:iCs/>
          <w:spacing w:val="4"/>
          <w:sz w:val="22"/>
          <w:szCs w:val="22"/>
        </w:rPr>
        <w:t xml:space="preserve"> Organ odwoławczy dokonując rozstrzygnięć, o których mowa w pkt I niniejszej decyzji, uznał, że nie naruszają one zasady dwuinstancyjności postępowania, o której mowa w art. 15 kpa. </w:t>
      </w:r>
    </w:p>
    <w:p w14:paraId="136AC89E" w14:textId="77777777" w:rsidR="00D20DFD" w:rsidRPr="00F3059F" w:rsidRDefault="00D20DFD" w:rsidP="00845058">
      <w:pPr>
        <w:spacing w:after="240" w:line="240" w:lineRule="exact"/>
        <w:jc w:val="both"/>
        <w:outlineLvl w:val="0"/>
        <w:rPr>
          <w:rFonts w:ascii="Lato" w:hAnsi="Lato" w:cs="Arial"/>
          <w:bCs/>
          <w:iCs/>
          <w:spacing w:val="4"/>
          <w:sz w:val="22"/>
          <w:szCs w:val="22"/>
          <w:lang w:bidi="pl-PL"/>
        </w:rPr>
      </w:pPr>
      <w:r w:rsidRPr="00F3059F">
        <w:rPr>
          <w:rFonts w:ascii="Lato" w:hAnsi="Lato" w:cs="Arial"/>
          <w:bCs/>
          <w:iCs/>
          <w:spacing w:val="4"/>
          <w:sz w:val="22"/>
          <w:szCs w:val="22"/>
          <w:lang w:bidi="pl-PL"/>
        </w:rPr>
        <w:t xml:space="preserve">Istota zasady dwuinstancyjności postępowania polega bowiem na dwukrotnym rozpatrzeniu 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z tych organów postępowania merytorycznego tak, aby dwukrotnie oceniono dowody i przeanalizowano wszystkie istotne okoliczności sprawy. W ogólnym postępowaniu administracyjnym rolą organu odwoławczego, w następstwie wniesionego przez stronę odwołania, jest więc ponowne rozpatrzenie i rozstrzygnięcie sprawy już rozstrzygniętą decyzją organu pierwszej instancji. Oznacza to, że organ odwoławczy zobowiązany jest rozpoznać sprawę merytorycznie w jej całokształcie i dodatkowo odnieść się do zarzutów strony wyartykułowanych w odwołaniu. Działanie organu odwoławczego nie ma charakteru jedynie kontrolnego, ale jest działaniem merytorycznym. Organ odwoławczy, rozpoznając sprawę, może więc skorygować ewentualne dostrzeżone przez siebie uchybienia. Rzeczą organu drugiej instancji było zatem - w okolicznościach niniejszej sprawy - zreformowanie decyzji organu pierwszej instancji i orzeczenie co do istoty sprawy po uzupełnieniu postępowania dowodowego. Charakter dokonanych przez organ odwoławczy zmian nie prowadzi do stwierdzenia, że na etapie postępowania odwoławczego przedmiotem postępowania była lokalizacja innej inwestycji aniżeli ta, która stanowiła przedmiot wypowiedzi organu pierwszej instancji. Postępowanie prowadzone w niniejszej sprawie przez organy obu instancji było tożsame pod względem podmiotowym i dotyczyło wniosku tego samego inwestora, którego zakres nie podlegał samodzielnej modyfikacji przez organ odwoławczy na etapie postępowania wyjaśniającego (por. wyroki Naczelnego Sądu Administracyjnego z dnia 14 stycznia </w:t>
      </w:r>
      <w:r w:rsidRPr="00F3059F">
        <w:rPr>
          <w:rFonts w:ascii="Lato" w:hAnsi="Lato" w:cs="Arial"/>
          <w:bCs/>
          <w:iCs/>
          <w:spacing w:val="4"/>
          <w:sz w:val="22"/>
          <w:szCs w:val="22"/>
          <w:lang w:bidi="pl-PL"/>
        </w:rPr>
        <w:br/>
      </w:r>
      <w:r w:rsidRPr="00F3059F">
        <w:rPr>
          <w:rFonts w:ascii="Lato" w:hAnsi="Lato" w:cs="Arial"/>
          <w:bCs/>
          <w:iCs/>
          <w:spacing w:val="4"/>
          <w:sz w:val="22"/>
          <w:szCs w:val="22"/>
          <w:lang w:bidi="pl-PL"/>
        </w:rPr>
        <w:lastRenderedPageBreak/>
        <w:t xml:space="preserve">2025 r., sygn. akt II OSK 2665/24, z dnia 5 marca 2024 r., sygn. akt II OSK 1896/23, </w:t>
      </w:r>
      <w:r w:rsidRPr="00F3059F">
        <w:rPr>
          <w:rFonts w:ascii="Lato" w:hAnsi="Lato" w:cs="Arial"/>
          <w:bCs/>
          <w:iCs/>
          <w:spacing w:val="4"/>
          <w:sz w:val="22"/>
          <w:szCs w:val="22"/>
          <w:lang w:bidi="pl-PL"/>
        </w:rPr>
        <w:br/>
        <w:t>z dnia 14 maja 2021 r., sygn. akt II OSK 383/21, z dnia 5 lutego 2020 r., sygn. akt II OSK 3586/19, z dnia 12 lipca 2013 r., sygn. akt II OSK 1231/13, z dnia 8 listopada 2023 r., sygn. akt II OSK 1371/23, wyroki Wojewódzkiego Sądu Administracyjnego w Warszawie z dnia 26 marca 2024 r., sygn. akt VII SA/</w:t>
      </w:r>
      <w:proofErr w:type="spellStart"/>
      <w:r w:rsidRPr="00F3059F">
        <w:rPr>
          <w:rFonts w:ascii="Lato" w:hAnsi="Lato" w:cs="Arial"/>
          <w:bCs/>
          <w:iCs/>
          <w:spacing w:val="4"/>
          <w:sz w:val="22"/>
          <w:szCs w:val="22"/>
          <w:lang w:bidi="pl-PL"/>
        </w:rPr>
        <w:t>Wa</w:t>
      </w:r>
      <w:proofErr w:type="spellEnd"/>
      <w:r w:rsidRPr="00F3059F">
        <w:rPr>
          <w:rFonts w:ascii="Lato" w:hAnsi="Lato" w:cs="Arial"/>
          <w:bCs/>
          <w:iCs/>
          <w:spacing w:val="4"/>
          <w:sz w:val="22"/>
          <w:szCs w:val="22"/>
          <w:lang w:bidi="pl-PL"/>
        </w:rPr>
        <w:t xml:space="preserve"> 27/23, z dnia 9 maja 2023 r., sygn. akt VII SA/</w:t>
      </w:r>
      <w:proofErr w:type="spellStart"/>
      <w:r w:rsidRPr="00F3059F">
        <w:rPr>
          <w:rFonts w:ascii="Lato" w:hAnsi="Lato" w:cs="Arial"/>
          <w:bCs/>
          <w:iCs/>
          <w:spacing w:val="4"/>
          <w:sz w:val="22"/>
          <w:szCs w:val="22"/>
          <w:lang w:bidi="pl-PL"/>
        </w:rPr>
        <w:t>Wa</w:t>
      </w:r>
      <w:proofErr w:type="spellEnd"/>
      <w:r w:rsidRPr="00F3059F">
        <w:rPr>
          <w:rFonts w:ascii="Lato" w:hAnsi="Lato" w:cs="Arial"/>
          <w:bCs/>
          <w:iCs/>
          <w:spacing w:val="4"/>
          <w:sz w:val="22"/>
          <w:szCs w:val="22"/>
          <w:lang w:bidi="pl-PL"/>
        </w:rPr>
        <w:t xml:space="preserve"> 2679/22, z dnia 5 kwietnia 2019 r., sygn. akt VII SA/</w:t>
      </w:r>
      <w:proofErr w:type="spellStart"/>
      <w:r w:rsidRPr="00F3059F">
        <w:rPr>
          <w:rFonts w:ascii="Lato" w:hAnsi="Lato" w:cs="Arial"/>
          <w:bCs/>
          <w:iCs/>
          <w:spacing w:val="4"/>
          <w:sz w:val="22"/>
          <w:szCs w:val="22"/>
          <w:lang w:bidi="pl-PL"/>
        </w:rPr>
        <w:t>Wa</w:t>
      </w:r>
      <w:proofErr w:type="spellEnd"/>
      <w:r w:rsidRPr="00F3059F">
        <w:rPr>
          <w:rFonts w:ascii="Lato" w:hAnsi="Lato" w:cs="Arial"/>
          <w:bCs/>
          <w:iCs/>
          <w:spacing w:val="4"/>
          <w:sz w:val="22"/>
          <w:szCs w:val="22"/>
          <w:lang w:bidi="pl-PL"/>
        </w:rPr>
        <w:t xml:space="preserve"> 301/19, z dnia 25 kwietnia 2017 r., sygn. akt VII SA/</w:t>
      </w:r>
      <w:proofErr w:type="spellStart"/>
      <w:r w:rsidRPr="00F3059F">
        <w:rPr>
          <w:rFonts w:ascii="Lato" w:hAnsi="Lato" w:cs="Arial"/>
          <w:bCs/>
          <w:iCs/>
          <w:spacing w:val="4"/>
          <w:sz w:val="22"/>
          <w:szCs w:val="22"/>
          <w:lang w:bidi="pl-PL"/>
        </w:rPr>
        <w:t>Wa</w:t>
      </w:r>
      <w:proofErr w:type="spellEnd"/>
      <w:r w:rsidRPr="00F3059F">
        <w:rPr>
          <w:rFonts w:ascii="Lato" w:hAnsi="Lato" w:cs="Arial"/>
          <w:bCs/>
          <w:iCs/>
          <w:spacing w:val="4"/>
          <w:sz w:val="22"/>
          <w:szCs w:val="22"/>
          <w:lang w:bidi="pl-PL"/>
        </w:rPr>
        <w:t xml:space="preserve"> 39/17, z dnia 5 lipca 2016 r., sygn. akt VII SA/</w:t>
      </w:r>
      <w:proofErr w:type="spellStart"/>
      <w:r w:rsidRPr="00F3059F">
        <w:rPr>
          <w:rFonts w:ascii="Lato" w:hAnsi="Lato" w:cs="Arial"/>
          <w:bCs/>
          <w:iCs/>
          <w:spacing w:val="4"/>
          <w:sz w:val="22"/>
          <w:szCs w:val="22"/>
          <w:lang w:bidi="pl-PL"/>
        </w:rPr>
        <w:t>Wa</w:t>
      </w:r>
      <w:proofErr w:type="spellEnd"/>
      <w:r w:rsidRPr="00F3059F">
        <w:rPr>
          <w:rFonts w:ascii="Lato" w:hAnsi="Lato" w:cs="Arial"/>
          <w:bCs/>
          <w:iCs/>
          <w:spacing w:val="4"/>
          <w:sz w:val="22"/>
          <w:szCs w:val="22"/>
          <w:lang w:bidi="pl-PL"/>
        </w:rPr>
        <w:t xml:space="preserve"> 916/16, </w:t>
      </w:r>
      <w:proofErr w:type="spellStart"/>
      <w:r w:rsidRPr="00F3059F">
        <w:rPr>
          <w:rFonts w:ascii="Lato" w:hAnsi="Lato" w:cs="Arial"/>
          <w:bCs/>
          <w:iCs/>
          <w:spacing w:val="4"/>
          <w:sz w:val="22"/>
          <w:szCs w:val="22"/>
          <w:lang w:bidi="pl-PL"/>
        </w:rPr>
        <w:t>opubl</w:t>
      </w:r>
      <w:proofErr w:type="spellEnd"/>
      <w:r w:rsidRPr="00F3059F">
        <w:rPr>
          <w:rFonts w:ascii="Lato" w:hAnsi="Lato" w:cs="Arial"/>
          <w:bCs/>
          <w:iCs/>
          <w:spacing w:val="4"/>
          <w:sz w:val="22"/>
          <w:szCs w:val="22"/>
          <w:lang w:bidi="pl-PL"/>
        </w:rPr>
        <w:t xml:space="preserve">. Centralna Baza Orzeczeń Sądów Administracyjnych). </w:t>
      </w:r>
    </w:p>
    <w:p w14:paraId="39612693" w14:textId="1D14DF60" w:rsidR="00D20DFD" w:rsidRPr="00F3059F" w:rsidRDefault="0036218B"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spacing w:val="4"/>
          <w:sz w:val="22"/>
          <w:szCs w:val="22"/>
          <w:lang w:bidi="pl-PL"/>
        </w:rPr>
        <w:t>Badając zgodność z prawem pozostałej części zaskarżonej decyzji, organ odwoławczy stwierdził, że czyni ona zadość wymogom ustawy o transporcie kolejowym oraz że brak było podstaw</w:t>
      </w:r>
      <w:r w:rsidR="003D714E"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 xml:space="preserve">do zakwestionowania decyzji poza częścią uchyloną i orzeczoną </w:t>
      </w:r>
      <w:r w:rsidR="00D20DFD"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w niniejszej decyzji</w:t>
      </w:r>
      <w:r w:rsidR="00D20DFD" w:rsidRPr="00F3059F">
        <w:rPr>
          <w:rFonts w:ascii="Lato" w:hAnsi="Lato" w:cs="Arial"/>
          <w:bCs/>
          <w:iCs/>
          <w:spacing w:val="4"/>
          <w:sz w:val="22"/>
          <w:szCs w:val="22"/>
        </w:rPr>
        <w:t xml:space="preserve">, </w:t>
      </w:r>
      <w:r w:rsidR="00D20DFD" w:rsidRPr="00F3059F">
        <w:rPr>
          <w:rFonts w:ascii="Lato" w:eastAsia="Calibri" w:hAnsi="Lato" w:cs="Arial"/>
          <w:bCs/>
          <w:iCs/>
          <w:spacing w:val="4"/>
          <w:sz w:val="22"/>
          <w:szCs w:val="22"/>
          <w:lang w:bidi="pl-PL"/>
        </w:rPr>
        <w:t xml:space="preserve">i dlatego – w pkt II niniejszej decyzji – w pozostałej części zaskarżona decyzja Wojewody Kujawsko-Pomorskiego została utrzymana w mocy. </w:t>
      </w:r>
    </w:p>
    <w:p w14:paraId="77893CD8" w14:textId="00EF3B85" w:rsidR="00897BE4" w:rsidRPr="00F3059F" w:rsidRDefault="00D20DFD"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hAnsi="Lato" w:cs="Arial"/>
          <w:bCs/>
          <w:iCs/>
          <w:spacing w:val="4"/>
          <w:sz w:val="22"/>
          <w:szCs w:val="22"/>
        </w:rPr>
        <w:t>Rozpatrując odwołania Pani A</w:t>
      </w:r>
      <w:r w:rsidR="009C3246">
        <w:rPr>
          <w:rFonts w:ascii="Lato" w:hAnsi="Lato" w:cs="Arial"/>
          <w:bCs/>
          <w:iCs/>
          <w:spacing w:val="4"/>
          <w:sz w:val="22"/>
          <w:szCs w:val="22"/>
        </w:rPr>
        <w:t>.</w:t>
      </w:r>
      <w:r w:rsidRPr="00F3059F">
        <w:rPr>
          <w:rFonts w:ascii="Lato" w:hAnsi="Lato" w:cs="Arial"/>
          <w:bCs/>
          <w:iCs/>
          <w:spacing w:val="4"/>
          <w:sz w:val="22"/>
          <w:szCs w:val="22"/>
        </w:rPr>
        <w:t xml:space="preserve"> S</w:t>
      </w:r>
      <w:r w:rsidR="009C3246">
        <w:rPr>
          <w:rFonts w:ascii="Lato" w:hAnsi="Lato" w:cs="Arial"/>
          <w:bCs/>
          <w:iCs/>
          <w:spacing w:val="4"/>
          <w:sz w:val="22"/>
          <w:szCs w:val="22"/>
        </w:rPr>
        <w:t>.</w:t>
      </w:r>
      <w:r w:rsidRPr="00F3059F">
        <w:rPr>
          <w:rFonts w:ascii="Lato" w:hAnsi="Lato" w:cs="Arial"/>
          <w:bCs/>
          <w:iCs/>
          <w:spacing w:val="4"/>
          <w:sz w:val="22"/>
          <w:szCs w:val="22"/>
        </w:rPr>
        <w:t>, Pana A</w:t>
      </w:r>
      <w:r w:rsidR="009C3246">
        <w:rPr>
          <w:rFonts w:ascii="Lato" w:hAnsi="Lato" w:cs="Arial"/>
          <w:bCs/>
          <w:iCs/>
          <w:spacing w:val="4"/>
          <w:sz w:val="22"/>
          <w:szCs w:val="22"/>
        </w:rPr>
        <w:t>.</w:t>
      </w:r>
      <w:r w:rsidRPr="00F3059F">
        <w:rPr>
          <w:rFonts w:ascii="Lato" w:hAnsi="Lato" w:cs="Arial"/>
          <w:bCs/>
          <w:iCs/>
          <w:spacing w:val="4"/>
          <w:sz w:val="22"/>
          <w:szCs w:val="22"/>
        </w:rPr>
        <w:t xml:space="preserve"> S</w:t>
      </w:r>
      <w:r w:rsidR="009C3246">
        <w:rPr>
          <w:rFonts w:ascii="Lato" w:hAnsi="Lato" w:cs="Arial"/>
          <w:bCs/>
          <w:iCs/>
          <w:spacing w:val="4"/>
          <w:sz w:val="22"/>
          <w:szCs w:val="22"/>
        </w:rPr>
        <w:t>.</w:t>
      </w:r>
      <w:r w:rsidRPr="00F3059F">
        <w:rPr>
          <w:rFonts w:ascii="Lato" w:hAnsi="Lato" w:cs="Arial"/>
          <w:bCs/>
          <w:iCs/>
          <w:spacing w:val="4"/>
          <w:sz w:val="22"/>
          <w:szCs w:val="22"/>
        </w:rPr>
        <w:t xml:space="preserve"> i Pani R</w:t>
      </w:r>
      <w:r w:rsidR="009C3246">
        <w:rPr>
          <w:rFonts w:ascii="Lato" w:hAnsi="Lato" w:cs="Arial"/>
          <w:bCs/>
          <w:iCs/>
          <w:spacing w:val="4"/>
          <w:sz w:val="22"/>
          <w:szCs w:val="22"/>
        </w:rPr>
        <w:t>.</w:t>
      </w:r>
      <w:r w:rsidRPr="00F3059F">
        <w:rPr>
          <w:rFonts w:ascii="Lato" w:hAnsi="Lato" w:cs="Arial"/>
          <w:bCs/>
          <w:iCs/>
          <w:spacing w:val="4"/>
          <w:sz w:val="22"/>
          <w:szCs w:val="22"/>
        </w:rPr>
        <w:t xml:space="preserve"> M</w:t>
      </w:r>
      <w:r w:rsidR="009C3246">
        <w:rPr>
          <w:rFonts w:ascii="Lato" w:hAnsi="Lato" w:cs="Arial"/>
          <w:bCs/>
          <w:iCs/>
          <w:spacing w:val="4"/>
          <w:sz w:val="22"/>
          <w:szCs w:val="22"/>
        </w:rPr>
        <w:t>.</w:t>
      </w:r>
      <w:r w:rsidRPr="00F3059F">
        <w:rPr>
          <w:rFonts w:ascii="Lato" w:hAnsi="Lato" w:cs="Arial"/>
          <w:bCs/>
          <w:iCs/>
          <w:spacing w:val="4"/>
          <w:sz w:val="22"/>
          <w:szCs w:val="22"/>
        </w:rPr>
        <w:t xml:space="preserve">, w pierwszej kolejności wyjaśnić należy </w:t>
      </w:r>
      <w:r w:rsidRPr="00F3059F">
        <w:rPr>
          <w:rFonts w:ascii="Lato" w:hAnsi="Lato" w:cs="Arial"/>
          <w:bCs/>
          <w:iCs/>
          <w:spacing w:val="4"/>
          <w:sz w:val="22"/>
          <w:szCs w:val="22"/>
          <w:lang w:bidi="pl-PL"/>
        </w:rPr>
        <w:t xml:space="preserve">systemową charakterystykę decyzji o ustaleniu lokalizacji linii kolejowej wydawanej na podstawie ustawy o transporcie kolejowym. </w:t>
      </w:r>
      <w:bookmarkEnd w:id="8"/>
      <w:r w:rsidR="00897BE4" w:rsidRPr="00F3059F">
        <w:rPr>
          <w:rFonts w:ascii="Lato" w:eastAsia="Calibri" w:hAnsi="Lato" w:cs="Arial"/>
          <w:bCs/>
          <w:spacing w:val="4"/>
          <w:sz w:val="22"/>
          <w:szCs w:val="22"/>
        </w:rPr>
        <w:t xml:space="preserve">Materialnoprawną podstawę do wydania decyzji Wojewody </w:t>
      </w:r>
      <w:r w:rsidR="00B3080D" w:rsidRPr="00F3059F">
        <w:rPr>
          <w:rFonts w:ascii="Lato" w:eastAsia="Calibri" w:hAnsi="Lato" w:cs="Arial"/>
          <w:bCs/>
          <w:spacing w:val="4"/>
          <w:sz w:val="22"/>
          <w:szCs w:val="22"/>
        </w:rPr>
        <w:t>Kujawsko</w:t>
      </w:r>
      <w:r w:rsidRPr="00F3059F">
        <w:rPr>
          <w:rFonts w:ascii="Lato" w:eastAsia="Calibri" w:hAnsi="Lato" w:cs="Arial"/>
          <w:bCs/>
          <w:spacing w:val="4"/>
          <w:sz w:val="22"/>
          <w:szCs w:val="22"/>
        </w:rPr>
        <w:t>-</w:t>
      </w:r>
      <w:r w:rsidR="00B3080D" w:rsidRPr="00F3059F">
        <w:rPr>
          <w:rFonts w:ascii="Lato" w:eastAsia="Calibri" w:hAnsi="Lato" w:cs="Arial"/>
          <w:bCs/>
          <w:spacing w:val="4"/>
          <w:sz w:val="22"/>
          <w:szCs w:val="22"/>
        </w:rPr>
        <w:t>Pomorskiego</w:t>
      </w:r>
      <w:r w:rsidR="00897BE4" w:rsidRPr="00F3059F">
        <w:rPr>
          <w:rFonts w:ascii="Lato" w:eastAsia="Calibri" w:hAnsi="Lato" w:cs="Arial"/>
          <w:bCs/>
          <w:spacing w:val="4"/>
          <w:sz w:val="22"/>
          <w:szCs w:val="22"/>
        </w:rPr>
        <w:t xml:space="preserve"> stanowiły przepisy </w:t>
      </w:r>
      <w:r w:rsidR="00897BE4" w:rsidRPr="00F3059F">
        <w:rPr>
          <w:rFonts w:ascii="Lato" w:eastAsia="Calibri" w:hAnsi="Lato" w:cs="Arial"/>
          <w:bCs/>
          <w:spacing w:val="4"/>
          <w:sz w:val="22"/>
          <w:szCs w:val="22"/>
          <w:lang w:bidi="pl-PL"/>
        </w:rPr>
        <w:t xml:space="preserve">zawarte w rozdziale 2b ustawy o transporcie kolejowym zatytułowanym „Szczególne zasady i warunki przygotowania inwestycji dotyczących linii kolejowych”. Przepisy te, obok m.in. regulacji zawartych w </w:t>
      </w:r>
      <w:r w:rsidR="00897BE4" w:rsidRPr="00F3059F">
        <w:rPr>
          <w:rFonts w:ascii="Lato" w:eastAsia="Calibri" w:hAnsi="Lato" w:cs="Arial"/>
          <w:spacing w:val="4"/>
          <w:sz w:val="22"/>
          <w:szCs w:val="22"/>
        </w:rPr>
        <w:t>ustawie z dnia 10 kwietnia 2003 r. o szczególnych zasadach przygotowania i realizacji inwestycji w zakresie dróg publicznych (</w:t>
      </w:r>
      <w:r w:rsidR="00897BE4" w:rsidRPr="00F3059F">
        <w:rPr>
          <w:rFonts w:ascii="Lato" w:eastAsia="Calibri" w:hAnsi="Lato" w:cs="Arial"/>
          <w:bCs/>
          <w:spacing w:val="4"/>
          <w:sz w:val="22"/>
          <w:szCs w:val="22"/>
        </w:rPr>
        <w:t>t.j. Dz.U. z 2024 r. poz. 311)</w:t>
      </w:r>
      <w:r w:rsidR="00897BE4" w:rsidRPr="00F3059F">
        <w:rPr>
          <w:rFonts w:ascii="Lato" w:eastAsia="Calibri" w:hAnsi="Lato" w:cs="Arial"/>
          <w:spacing w:val="4"/>
          <w:sz w:val="22"/>
          <w:szCs w:val="22"/>
        </w:rPr>
        <w:t>, zwanej dalej „specustawą drogową”</w:t>
      </w:r>
      <w:r w:rsidR="00897BE4" w:rsidRPr="00F3059F">
        <w:rPr>
          <w:rFonts w:ascii="Lato" w:eastAsia="Calibri" w:hAnsi="Lato" w:cs="Arial"/>
          <w:bCs/>
          <w:spacing w:val="4"/>
          <w:sz w:val="22"/>
          <w:szCs w:val="22"/>
          <w:lang w:bidi="pl-PL"/>
        </w:rPr>
        <w:t xml:space="preserve">, należą </w:t>
      </w:r>
      <w:r w:rsidR="0005696F" w:rsidRPr="00F3059F">
        <w:rPr>
          <w:rFonts w:ascii="Lato" w:eastAsia="Calibri" w:hAnsi="Lato" w:cs="Arial"/>
          <w:bCs/>
          <w:spacing w:val="4"/>
          <w:sz w:val="22"/>
          <w:szCs w:val="22"/>
          <w:lang w:bidi="pl-PL"/>
        </w:rPr>
        <w:br/>
      </w:r>
      <w:r w:rsidR="00897BE4" w:rsidRPr="00F3059F">
        <w:rPr>
          <w:rFonts w:ascii="Lato" w:eastAsia="Calibri" w:hAnsi="Lato" w:cs="Arial"/>
          <w:bCs/>
          <w:spacing w:val="4"/>
          <w:sz w:val="22"/>
          <w:szCs w:val="22"/>
          <w:lang w:bidi="pl-PL"/>
        </w:rPr>
        <w:t xml:space="preserve">do szczególnych regulacji prawnych, których podstawowym celem jest uproszczenie </w:t>
      </w:r>
      <w:r w:rsidR="0005696F" w:rsidRPr="00F3059F">
        <w:rPr>
          <w:rFonts w:ascii="Lato" w:eastAsia="Calibri" w:hAnsi="Lato" w:cs="Arial"/>
          <w:bCs/>
          <w:spacing w:val="4"/>
          <w:sz w:val="22"/>
          <w:szCs w:val="22"/>
          <w:lang w:bidi="pl-PL"/>
        </w:rPr>
        <w:br/>
      </w:r>
      <w:r w:rsidR="00897BE4" w:rsidRPr="00F3059F">
        <w:rPr>
          <w:rFonts w:ascii="Lato" w:eastAsia="Calibri" w:hAnsi="Lato" w:cs="Arial"/>
          <w:bCs/>
          <w:spacing w:val="4"/>
          <w:sz w:val="22"/>
          <w:szCs w:val="22"/>
          <w:lang w:bidi="pl-PL"/>
        </w:rPr>
        <w:t xml:space="preserve">i przyspieszenie inwestycji infrastrukturalnych (z reguły realizowanych </w:t>
      </w:r>
      <w:r w:rsidR="008D073F" w:rsidRPr="00F3059F">
        <w:rPr>
          <w:rFonts w:ascii="Lato" w:eastAsia="Calibri" w:hAnsi="Lato" w:cs="Arial"/>
          <w:bCs/>
          <w:spacing w:val="4"/>
          <w:sz w:val="22"/>
          <w:szCs w:val="22"/>
          <w:lang w:bidi="pl-PL"/>
        </w:rPr>
        <w:br/>
      </w:r>
      <w:r w:rsidR="00897BE4" w:rsidRPr="00F3059F">
        <w:rPr>
          <w:rFonts w:ascii="Lato" w:eastAsia="Calibri" w:hAnsi="Lato" w:cs="Arial"/>
          <w:bCs/>
          <w:spacing w:val="4"/>
          <w:sz w:val="22"/>
          <w:szCs w:val="22"/>
          <w:lang w:bidi="pl-PL"/>
        </w:rPr>
        <w:t xml:space="preserve">z zaangażowaniem funduszy unijnych). Rzeczone uproszczenia z natury rzeczy muszą wiązać się z ograniczeniem praw właścicieli nieruchomości objętych inwestycją </w:t>
      </w:r>
      <w:r w:rsidR="0005696F" w:rsidRPr="00F3059F">
        <w:rPr>
          <w:rFonts w:ascii="Lato" w:eastAsia="Calibri" w:hAnsi="Lato" w:cs="Arial"/>
          <w:bCs/>
          <w:spacing w:val="4"/>
          <w:sz w:val="22"/>
          <w:szCs w:val="22"/>
          <w:lang w:bidi="pl-PL"/>
        </w:rPr>
        <w:br/>
      </w:r>
      <w:r w:rsidR="00897BE4" w:rsidRPr="00F3059F">
        <w:rPr>
          <w:rFonts w:ascii="Lato" w:eastAsia="Calibri" w:hAnsi="Lato" w:cs="Arial"/>
          <w:bCs/>
          <w:spacing w:val="4"/>
          <w:sz w:val="22"/>
          <w:szCs w:val="22"/>
          <w:lang w:bidi="pl-PL"/>
        </w:rPr>
        <w:t>w porównaniu z ogólną (zwykłą) procedurą zmierzająca do realizacji inwestycji celu publicznego. Przepisy prawne zawarte w rozdziale 2b ustawy o transporcie kolejowym stanowią wyjątki od ogólnych zasad i reguł wyrażonych w innych aktach prawnych odnoszących się do procesów inwestycyjnych (por. wyrok Wojewódzkiego S</w:t>
      </w:r>
      <w:r w:rsidR="0005696F" w:rsidRPr="00F3059F">
        <w:rPr>
          <w:rFonts w:ascii="Lato" w:eastAsia="Calibri" w:hAnsi="Lato" w:cs="Arial"/>
          <w:bCs/>
          <w:spacing w:val="4"/>
          <w:sz w:val="22"/>
          <w:szCs w:val="22"/>
          <w:lang w:bidi="pl-PL"/>
        </w:rPr>
        <w:t>ą</w:t>
      </w:r>
      <w:r w:rsidR="00897BE4" w:rsidRPr="00F3059F">
        <w:rPr>
          <w:rFonts w:ascii="Lato" w:eastAsia="Calibri" w:hAnsi="Lato" w:cs="Arial"/>
          <w:bCs/>
          <w:spacing w:val="4"/>
          <w:sz w:val="22"/>
          <w:szCs w:val="22"/>
          <w:lang w:bidi="pl-PL"/>
        </w:rPr>
        <w:t xml:space="preserve">du Administracyjnego w Warszawie </w:t>
      </w:r>
      <w:r w:rsidR="00897BE4" w:rsidRPr="00F3059F">
        <w:rPr>
          <w:rFonts w:ascii="Lato" w:eastAsia="Calibri" w:hAnsi="Lato" w:cs="Arial"/>
          <w:bCs/>
          <w:spacing w:val="4"/>
          <w:sz w:val="22"/>
          <w:szCs w:val="22"/>
        </w:rPr>
        <w:t>z dnia 28 października 2016 r., sygn. akt IV SA/</w:t>
      </w:r>
      <w:proofErr w:type="spellStart"/>
      <w:r w:rsidR="00897BE4" w:rsidRPr="00F3059F">
        <w:rPr>
          <w:rFonts w:ascii="Lato" w:eastAsia="Calibri" w:hAnsi="Lato" w:cs="Arial"/>
          <w:bCs/>
          <w:spacing w:val="4"/>
          <w:sz w:val="22"/>
          <w:szCs w:val="22"/>
        </w:rPr>
        <w:t>Wa</w:t>
      </w:r>
      <w:proofErr w:type="spellEnd"/>
      <w:r w:rsidR="00897BE4" w:rsidRPr="00F3059F">
        <w:rPr>
          <w:rFonts w:ascii="Lato" w:eastAsia="Calibri" w:hAnsi="Lato" w:cs="Arial"/>
          <w:bCs/>
          <w:spacing w:val="4"/>
          <w:sz w:val="22"/>
          <w:szCs w:val="22"/>
        </w:rPr>
        <w:t xml:space="preserve"> 1534/16, </w:t>
      </w:r>
      <w:proofErr w:type="spellStart"/>
      <w:r w:rsidR="00897BE4" w:rsidRPr="00F3059F">
        <w:rPr>
          <w:rFonts w:ascii="Lato" w:eastAsia="Calibri" w:hAnsi="Lato" w:cs="Arial"/>
          <w:bCs/>
          <w:spacing w:val="4"/>
          <w:sz w:val="22"/>
          <w:szCs w:val="22"/>
        </w:rPr>
        <w:t>opubl</w:t>
      </w:r>
      <w:proofErr w:type="spellEnd"/>
      <w:r w:rsidR="00897BE4" w:rsidRPr="00F3059F">
        <w:rPr>
          <w:rFonts w:ascii="Lato" w:eastAsia="Calibri" w:hAnsi="Lato" w:cs="Arial"/>
          <w:bCs/>
          <w:spacing w:val="4"/>
          <w:sz w:val="22"/>
          <w:szCs w:val="22"/>
        </w:rPr>
        <w:t>. Centralna Baza Orzeczeń Sądów Administracyjnych).</w:t>
      </w:r>
      <w:r w:rsidR="00897BE4" w:rsidRPr="00F3059F">
        <w:rPr>
          <w:rFonts w:ascii="Lato" w:eastAsia="Calibri" w:hAnsi="Lato" w:cs="Arial"/>
          <w:bCs/>
          <w:spacing w:val="4"/>
          <w:sz w:val="22"/>
          <w:szCs w:val="22"/>
          <w:lang w:bidi="pl-PL"/>
        </w:rPr>
        <w:t xml:space="preserve"> </w:t>
      </w:r>
    </w:p>
    <w:p w14:paraId="66F01816" w14:textId="36DE5963" w:rsidR="00897BE4" w:rsidRPr="00F3059F" w:rsidRDefault="00897BE4"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t xml:space="preserve">Tymi okolicznościami należy uzasadniać z jednej strony znaczne zwiększenie uprawnień inwestora (decyzja o ustaleniu lokalizacji linii kolejowej rozstrzyga jednocześnie </w:t>
      </w:r>
      <w:r w:rsidR="00EF462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o ustaleniu lokalizacji inwestycji, zatwierdza podział nieruchomości i orzeka o przejściu </w:t>
      </w:r>
      <w:r w:rsidR="00EF462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z mocy prawa nieruchomości lub ich części na własność odpowiedniego podmiotu publicznoprawnego, jak również określa ograniczenia w korzystaniu z nieruchomości </w:t>
      </w:r>
      <w:r w:rsidR="00EF462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w celu zapewnienia prawa do wejścia na teren nieruchomości dla prowadzenia inwestycji kolejowej), natomiast z drugiej zdecydowane ograniczenie uprawnień właścicieli nieruchomości. Tym samym, treść decyzji administracyjnej wydawanej na podstawie rozdziału 2b ustawy o transporcie kolejowym inkorporuje rozstrzygnięcia kwestii, które – w zwykłym trybie – stanowiłyby przedmiot kilku odrębnych postępowań. Charakter ustawy o transporcie kolejowym posiada zasadnicze znaczenie w procesie jej stosowania, ponieważ przez pryzmat tego charakteru należy postrzegać granice skutków prawnych wywoływanych przez przyjęte w tej ustawie rozwiązania. </w:t>
      </w:r>
    </w:p>
    <w:p w14:paraId="11887DD2" w14:textId="6753B19B" w:rsidR="0025505A" w:rsidRPr="00F3059F" w:rsidRDefault="0025505A" w:rsidP="0005696F">
      <w:pPr>
        <w:spacing w:after="240" w:line="240" w:lineRule="exact"/>
        <w:jc w:val="both"/>
        <w:outlineLvl w:val="0"/>
        <w:rPr>
          <w:rFonts w:ascii="Lato" w:eastAsiaTheme="minorHAnsi" w:hAnsi="Lato" w:cs="Arial"/>
          <w:bCs/>
          <w:iCs/>
          <w:spacing w:val="4"/>
          <w:sz w:val="22"/>
          <w:szCs w:val="22"/>
          <w:lang w:eastAsia="en-US" w:bidi="pl-PL"/>
        </w:rPr>
      </w:pPr>
      <w:r w:rsidRPr="00F3059F">
        <w:rPr>
          <w:rFonts w:ascii="Lato" w:eastAsiaTheme="minorHAnsi" w:hAnsi="Lato" w:cs="Arial"/>
          <w:bCs/>
          <w:iCs/>
          <w:spacing w:val="4"/>
          <w:sz w:val="22"/>
          <w:szCs w:val="22"/>
          <w:lang w:eastAsia="en-US" w:bidi="pl-PL"/>
        </w:rPr>
        <w:t xml:space="preserve">Wyjaśnić należy, iż przepisy ustawy o transporcie kolejowym nie zobowiązują inwestora </w:t>
      </w:r>
      <w:r w:rsidRPr="00F3059F">
        <w:rPr>
          <w:rFonts w:ascii="Lato" w:eastAsiaTheme="minorHAnsi" w:hAnsi="Lato" w:cs="Arial"/>
          <w:bCs/>
          <w:iCs/>
          <w:spacing w:val="4"/>
          <w:sz w:val="22"/>
          <w:szCs w:val="22"/>
          <w:lang w:eastAsia="en-US" w:bidi="pl-PL"/>
        </w:rPr>
        <w:br/>
        <w:t xml:space="preserve">do poprzedzenia wystąpienia z wnioskiem o wydanie decyzji o ustaleniu lokalizacji linii kolejowej przeprowadzeniem uzgodnień, czy też konsultacji, które miałyby na celu ustalenie przebiegu projektowanej inwestycji z właścicielami nieruchomości objętych inwestycją. A zatem wskazać należy, iż brak zgody skarżących stron na </w:t>
      </w:r>
      <w:r w:rsidR="008C66F6" w:rsidRPr="00F3059F">
        <w:rPr>
          <w:rFonts w:ascii="Lato" w:eastAsiaTheme="minorHAnsi" w:hAnsi="Lato" w:cs="Arial"/>
          <w:bCs/>
          <w:iCs/>
          <w:spacing w:val="4"/>
          <w:sz w:val="22"/>
          <w:szCs w:val="22"/>
          <w:lang w:eastAsia="en-US" w:bidi="pl-PL"/>
        </w:rPr>
        <w:t>lokalizację</w:t>
      </w:r>
      <w:r w:rsidRPr="00F3059F">
        <w:rPr>
          <w:rFonts w:ascii="Lato" w:eastAsiaTheme="minorHAnsi" w:hAnsi="Lato" w:cs="Arial"/>
          <w:bCs/>
          <w:iCs/>
          <w:spacing w:val="4"/>
          <w:sz w:val="22"/>
          <w:szCs w:val="22"/>
          <w:lang w:eastAsia="en-US" w:bidi="pl-PL"/>
        </w:rPr>
        <w:t xml:space="preserve"> </w:t>
      </w:r>
      <w:r w:rsidRPr="00F3059F">
        <w:rPr>
          <w:rFonts w:ascii="Lato" w:eastAsiaTheme="minorHAnsi" w:hAnsi="Lato" w:cs="Arial"/>
          <w:bCs/>
          <w:iCs/>
          <w:spacing w:val="4"/>
          <w:sz w:val="22"/>
          <w:szCs w:val="22"/>
          <w:lang w:eastAsia="en-US" w:bidi="pl-PL"/>
        </w:rPr>
        <w:lastRenderedPageBreak/>
        <w:t xml:space="preserve">inwestycji na ich działkach, w koncepcji przyjętej przez inwestora i zatwierdzonej </w:t>
      </w:r>
      <w:r w:rsidR="00C303E2" w:rsidRPr="00F3059F">
        <w:rPr>
          <w:rFonts w:ascii="Lato" w:eastAsiaTheme="minorHAnsi" w:hAnsi="Lato" w:cs="Arial"/>
          <w:bCs/>
          <w:iCs/>
          <w:spacing w:val="4"/>
          <w:sz w:val="22"/>
          <w:szCs w:val="22"/>
          <w:lang w:eastAsia="en-US" w:bidi="pl-PL"/>
        </w:rPr>
        <w:br/>
      </w:r>
      <w:r w:rsidRPr="00F3059F">
        <w:rPr>
          <w:rFonts w:ascii="Lato" w:eastAsiaTheme="minorHAnsi" w:hAnsi="Lato" w:cs="Arial"/>
          <w:bCs/>
          <w:iCs/>
          <w:spacing w:val="4"/>
          <w:sz w:val="22"/>
          <w:szCs w:val="22"/>
          <w:lang w:eastAsia="en-US" w:bidi="pl-PL"/>
        </w:rPr>
        <w:t>w decyzji Wojewody</w:t>
      </w:r>
      <w:r w:rsidR="008C66F6" w:rsidRPr="00F3059F">
        <w:rPr>
          <w:rFonts w:ascii="Lato" w:eastAsiaTheme="minorHAnsi" w:hAnsi="Lato" w:cs="Arial"/>
          <w:bCs/>
          <w:iCs/>
          <w:spacing w:val="4"/>
          <w:sz w:val="22"/>
          <w:szCs w:val="22"/>
          <w:lang w:eastAsia="en-US" w:bidi="pl-PL"/>
        </w:rPr>
        <w:t xml:space="preserve"> Kujawsko-Pomorskiego</w:t>
      </w:r>
      <w:r w:rsidRPr="00F3059F">
        <w:rPr>
          <w:rFonts w:ascii="Lato" w:eastAsiaTheme="minorHAnsi" w:hAnsi="Lato" w:cs="Arial"/>
          <w:bCs/>
          <w:iCs/>
          <w:spacing w:val="4"/>
          <w:sz w:val="22"/>
          <w:szCs w:val="22"/>
          <w:lang w:eastAsia="en-US" w:bidi="pl-PL"/>
        </w:rPr>
        <w:t xml:space="preserve">, nie stanowi o wadliwości zaskarżonej decyzji, gdyż przepisy </w:t>
      </w:r>
      <w:r w:rsidR="008C66F6" w:rsidRPr="00F3059F">
        <w:rPr>
          <w:rFonts w:ascii="Lato" w:eastAsiaTheme="minorHAnsi" w:hAnsi="Lato" w:cs="Arial"/>
          <w:bCs/>
          <w:iCs/>
          <w:spacing w:val="4"/>
          <w:sz w:val="22"/>
          <w:szCs w:val="22"/>
          <w:lang w:eastAsia="en-US" w:bidi="pl-PL"/>
        </w:rPr>
        <w:t xml:space="preserve">ustawy o transporcie kolejowym </w:t>
      </w:r>
      <w:r w:rsidRPr="00F3059F">
        <w:rPr>
          <w:rFonts w:ascii="Lato" w:eastAsiaTheme="minorHAnsi" w:hAnsi="Lato" w:cs="Arial"/>
          <w:bCs/>
          <w:iCs/>
          <w:spacing w:val="4"/>
          <w:sz w:val="22"/>
          <w:szCs w:val="22"/>
          <w:lang w:eastAsia="en-US" w:bidi="pl-PL"/>
        </w:rPr>
        <w:t xml:space="preserve">nie uzależniają udzielenia inwestorowi </w:t>
      </w:r>
      <w:r w:rsidR="008C66F6" w:rsidRPr="00F3059F">
        <w:rPr>
          <w:rFonts w:ascii="Lato" w:eastAsiaTheme="minorHAnsi" w:hAnsi="Lato" w:cs="Arial"/>
          <w:bCs/>
          <w:iCs/>
          <w:spacing w:val="4"/>
          <w:sz w:val="22"/>
          <w:szCs w:val="22"/>
          <w:lang w:eastAsia="en-US" w:bidi="pl-PL"/>
        </w:rPr>
        <w:t xml:space="preserve">lokalizacji </w:t>
      </w:r>
      <w:r w:rsidRPr="00F3059F">
        <w:rPr>
          <w:rFonts w:ascii="Lato" w:eastAsiaTheme="minorHAnsi" w:hAnsi="Lato" w:cs="Arial"/>
          <w:bCs/>
          <w:iCs/>
          <w:spacing w:val="4"/>
          <w:sz w:val="22"/>
          <w:szCs w:val="22"/>
          <w:lang w:eastAsia="en-US" w:bidi="pl-PL"/>
        </w:rPr>
        <w:t>inwestycji</w:t>
      </w:r>
      <w:r w:rsidR="008C66F6" w:rsidRPr="00F3059F">
        <w:rPr>
          <w:rFonts w:ascii="Lato" w:eastAsiaTheme="minorHAnsi" w:hAnsi="Lato" w:cs="Arial"/>
          <w:bCs/>
          <w:iCs/>
          <w:spacing w:val="4"/>
          <w:sz w:val="22"/>
          <w:szCs w:val="22"/>
          <w:lang w:eastAsia="en-US" w:bidi="pl-PL"/>
        </w:rPr>
        <w:t xml:space="preserve"> kolejowej</w:t>
      </w:r>
      <w:r w:rsidRPr="00F3059F">
        <w:rPr>
          <w:rFonts w:ascii="Lato" w:eastAsiaTheme="minorHAnsi" w:hAnsi="Lato" w:cs="Arial"/>
          <w:bCs/>
          <w:iCs/>
          <w:spacing w:val="4"/>
          <w:sz w:val="22"/>
          <w:szCs w:val="22"/>
          <w:lang w:eastAsia="en-US" w:bidi="pl-PL"/>
        </w:rPr>
        <w:t xml:space="preserve"> na danej nieruchomości od wyrażenia na to zgody podmiotu będącego właścicielem bądź użytkownikiem wieczystym tejże nieruchomości. </w:t>
      </w:r>
    </w:p>
    <w:p w14:paraId="23D8FA4E" w14:textId="20019E8F" w:rsidR="00897BE4" w:rsidRPr="00F3059F" w:rsidRDefault="00897BE4"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bCs/>
          <w:spacing w:val="4"/>
          <w:sz w:val="22"/>
          <w:szCs w:val="22"/>
          <w:lang w:bidi="pl-PL"/>
        </w:rPr>
        <w:t xml:space="preserve">W orzecznictwie przyjmuje się, że decyzja wydana w oparciu o przepisy ustawy </w:t>
      </w:r>
      <w:r w:rsidR="00D7239E"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o transporcie kolejowym jest rozstrzygnięciem o charakterze związanym, gdyż jak wynika z art. 9ae ustawy o transporcie kolejowym nie można uzależniać wydania decyzji </w:t>
      </w:r>
      <w:r w:rsidR="00D7239E"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o ustaleniu lokalizacji linii kolejowej od spełnienia świadczeń lub warunków nieprzewidzianych obowiązującymi przepisami. Rola organów właściwych do wydania decyzji w przedmiocie ustalenia lokalizacji inwestycji w zakresie linii kolejowej </w:t>
      </w:r>
      <w:r w:rsidR="00D7239E"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w procedurze inwestycyjnej uregulowanej przepisami rozdziału 2b ustawy o transporcie kolejowym nie polega na aktywnym uczestnictwie w projektowaniu inwestycji</w:t>
      </w:r>
      <w:r w:rsidR="00FF1C3B" w:rsidRPr="00F3059F">
        <w:rPr>
          <w:rFonts w:ascii="Lato" w:eastAsia="Calibri" w:hAnsi="Lato" w:cs="Arial"/>
          <w:bCs/>
          <w:spacing w:val="4"/>
          <w:sz w:val="22"/>
          <w:szCs w:val="22"/>
          <w:lang w:bidi="pl-PL"/>
        </w:rPr>
        <w:t xml:space="preserve">, bowiem organy te nie współuczestniczą w projektowaniu inwestycji, której usytuowanie </w:t>
      </w:r>
      <w:r w:rsidR="00FF1C3B" w:rsidRPr="00F3059F">
        <w:rPr>
          <w:rFonts w:ascii="Lato" w:eastAsia="Calibri" w:hAnsi="Lato" w:cs="Arial"/>
          <w:bCs/>
          <w:spacing w:val="4"/>
          <w:sz w:val="22"/>
          <w:szCs w:val="22"/>
          <w:lang w:bidi="pl-PL"/>
        </w:rPr>
        <w:br/>
        <w:t xml:space="preserve">i konkretny kształt zależą od woli inwestora. </w:t>
      </w:r>
      <w:r w:rsidRPr="00F3059F">
        <w:rPr>
          <w:rFonts w:ascii="Lato" w:eastAsia="Calibri" w:hAnsi="Lato" w:cs="Arial"/>
          <w:spacing w:val="4"/>
          <w:sz w:val="22"/>
          <w:szCs w:val="22"/>
        </w:rPr>
        <w:t xml:space="preserve">Zarówno Wojewoda </w:t>
      </w:r>
      <w:r w:rsidR="00B3080D" w:rsidRPr="00F3059F">
        <w:rPr>
          <w:rFonts w:ascii="Lato" w:eastAsia="Calibri" w:hAnsi="Lato" w:cs="Arial"/>
          <w:spacing w:val="4"/>
          <w:sz w:val="22"/>
          <w:szCs w:val="22"/>
        </w:rPr>
        <w:t>Kujawsko</w:t>
      </w:r>
      <w:r w:rsidR="00D20DFD" w:rsidRPr="00F3059F">
        <w:rPr>
          <w:rFonts w:ascii="Lato" w:eastAsia="Calibri" w:hAnsi="Lato" w:cs="Arial"/>
          <w:spacing w:val="4"/>
          <w:sz w:val="22"/>
          <w:szCs w:val="22"/>
        </w:rPr>
        <w:t>-</w:t>
      </w:r>
      <w:r w:rsidR="00B3080D" w:rsidRPr="00F3059F">
        <w:rPr>
          <w:rFonts w:ascii="Lato" w:eastAsia="Calibri" w:hAnsi="Lato" w:cs="Arial"/>
          <w:spacing w:val="4"/>
          <w:sz w:val="22"/>
          <w:szCs w:val="22"/>
        </w:rPr>
        <w:t>Pomorski</w:t>
      </w:r>
      <w:r w:rsidRPr="00F3059F">
        <w:rPr>
          <w:rFonts w:ascii="Lato" w:eastAsia="Calibri" w:hAnsi="Lato" w:cs="Arial"/>
          <w:spacing w:val="4"/>
          <w:sz w:val="22"/>
          <w:szCs w:val="22"/>
        </w:rPr>
        <w:t xml:space="preserve"> orzekający w sprawie jako organ I instancji, jak i Minister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r w:rsidRPr="00F3059F">
        <w:rPr>
          <w:rFonts w:ascii="Lato" w:eastAsia="Calibri" w:hAnsi="Lato" w:cs="Arial"/>
          <w:bCs/>
          <w:spacing w:val="4"/>
          <w:sz w:val="22"/>
          <w:szCs w:val="22"/>
          <w:lang w:bidi="pl-PL"/>
        </w:rPr>
        <w:t xml:space="preserve"> 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 czy aspektów ekonomicznych i społecznych koncepcji przedstawionej przez inwestora.</w:t>
      </w:r>
    </w:p>
    <w:p w14:paraId="560754E8" w14:textId="7D07886C" w:rsidR="00897BE4" w:rsidRPr="00F3059F" w:rsidRDefault="00897BE4"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spacing w:val="4"/>
          <w:sz w:val="22"/>
          <w:szCs w:val="22"/>
        </w:rPr>
        <w:t>To inwestor we wniosku o wydanie decyzji o ustaleniu lokalizacji inwestycji w zakresie linii kolejowej decyduje o jej przebiegu oraz o wielkości terenu niezbędnego dla obiektów budowlanych.</w:t>
      </w:r>
      <w:bookmarkStart w:id="9" w:name="_Hlk188096667"/>
      <w:r w:rsidRPr="00F3059F">
        <w:rPr>
          <w:rFonts w:ascii="Lato" w:eastAsia="Calibri" w:hAnsi="Lato" w:cs="Arial"/>
          <w:spacing w:val="4"/>
          <w:sz w:val="22"/>
          <w:szCs w:val="22"/>
        </w:rPr>
        <w:t xml:space="preserve"> Zarówno wojewoda, jak i organ odwoławczy, mogą działać tylko </w:t>
      </w:r>
      <w:r w:rsidR="00D7239E" w:rsidRPr="00F3059F">
        <w:rPr>
          <w:rFonts w:ascii="Lato" w:eastAsia="Calibri" w:hAnsi="Lato" w:cs="Arial"/>
          <w:spacing w:val="4"/>
          <w:sz w:val="22"/>
          <w:szCs w:val="22"/>
        </w:rPr>
        <w:br/>
      </w:r>
      <w:r w:rsidRPr="00F3059F">
        <w:rPr>
          <w:rFonts w:ascii="Lato" w:eastAsia="Calibri" w:hAnsi="Lato" w:cs="Arial"/>
          <w:spacing w:val="4"/>
          <w:sz w:val="22"/>
          <w:szCs w:val="22"/>
        </w:rPr>
        <w:t>w granicach tego wniosku i nie mają możliwości ingerowania w lokalizację inwestycji</w:t>
      </w:r>
      <w:bookmarkEnd w:id="9"/>
      <w:r w:rsidRPr="00F3059F">
        <w:rPr>
          <w:rFonts w:ascii="Lato" w:eastAsia="Calibri" w:hAnsi="Lato" w:cs="Arial"/>
          <w:spacing w:val="4"/>
          <w:sz w:val="22"/>
          <w:szCs w:val="22"/>
        </w:rPr>
        <w:t>.</w:t>
      </w:r>
      <w:r w:rsidR="00FF1C3B" w:rsidRPr="00F3059F">
        <w:rPr>
          <w:rFonts w:ascii="Lato" w:eastAsia="Calibri" w:hAnsi="Lato" w:cs="Arial"/>
          <w:spacing w:val="4"/>
          <w:sz w:val="22"/>
          <w:szCs w:val="22"/>
        </w:rPr>
        <w:t xml:space="preserve"> </w:t>
      </w:r>
      <w:r w:rsidR="00FF1C3B" w:rsidRPr="00F3059F">
        <w:rPr>
          <w:rFonts w:ascii="Lato" w:eastAsia="Calibri" w:hAnsi="Lato" w:cs="Arial"/>
          <w:bCs/>
          <w:spacing w:val="4"/>
          <w:sz w:val="22"/>
          <w:szCs w:val="22"/>
          <w:lang w:bidi="pl-PL"/>
        </w:rPr>
        <w:t>Inwestor jest zatem kreatorem miejsca, sposobu i kształtu realizacji inwestycji, natomiast rolą organu orzekającego jest wyłącznie ocena, czy przedstawiona koncepcja jest zgodna z prawem, a nie poszukiwanie rozwiązań alternatywnych czy optymalnych z punktu widzenia interesów właścicieli poszczególnych nieruchomości</w:t>
      </w:r>
      <w:r w:rsidRPr="00F3059F">
        <w:rPr>
          <w:rFonts w:ascii="Lato" w:eastAsia="Calibri" w:hAnsi="Lato" w:cs="Arial"/>
          <w:bCs/>
          <w:spacing w:val="4"/>
          <w:sz w:val="22"/>
          <w:szCs w:val="22"/>
          <w:lang w:bidi="pl-PL"/>
        </w:rPr>
        <w:t xml:space="preserve">. W toku postępowania </w:t>
      </w:r>
      <w:r w:rsidR="00FF1C3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w sprawie ustalenia lokalizacji linii kolejowej organ administracji nie może odmówić wydania decyzji pozytywnej, o ile planowana przez inwestora lokalizacja pozostaje </w:t>
      </w:r>
      <w:r w:rsidR="00FF1C3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w zgodzie z przepisami powszechnie obowiązującego prawa. Dlatego też organy I </w:t>
      </w:r>
      <w:proofErr w:type="spellStart"/>
      <w:r w:rsidRPr="00F3059F">
        <w:rPr>
          <w:rFonts w:ascii="Lato" w:eastAsia="Calibri" w:hAnsi="Lato" w:cs="Arial"/>
          <w:bCs/>
          <w:spacing w:val="4"/>
          <w:sz w:val="22"/>
          <w:szCs w:val="22"/>
          <w:lang w:bidi="pl-PL"/>
        </w:rPr>
        <w:t>i</w:t>
      </w:r>
      <w:proofErr w:type="spellEnd"/>
      <w:r w:rsidRPr="00F3059F">
        <w:rPr>
          <w:rFonts w:ascii="Lato" w:eastAsia="Calibri" w:hAnsi="Lato" w:cs="Arial"/>
          <w:bCs/>
          <w:spacing w:val="4"/>
          <w:sz w:val="22"/>
          <w:szCs w:val="22"/>
          <w:lang w:bidi="pl-PL"/>
        </w:rPr>
        <w:t xml:space="preserve"> II instancji mają obowiązek dokonać oceny zgodności z prawem takiego wariantu, jaki przedstawił wnioskodawca, nie są natomiast władne nakazać inwestorowi przyjęcia innych rozwiązań lokalizacyjnych, jeśli te przedstawione przez inwestora są zgodne </w:t>
      </w:r>
      <w:r w:rsidR="00FF1C3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z prawem. Niezadowolenie właścicieli działek objętych inwestycją nie stanowi podstawy do żądania przez organ od inwestora zmiany przebiegu inwestycji. Oczekiwania, postulaty i życzenia co do określonego przebiegu inwestycji </w:t>
      </w:r>
      <w:r w:rsidR="00D7239E" w:rsidRPr="00F3059F">
        <w:rPr>
          <w:rFonts w:ascii="Lato" w:eastAsia="Calibri" w:hAnsi="Lato" w:cs="Arial"/>
          <w:bCs/>
          <w:spacing w:val="4"/>
          <w:sz w:val="22"/>
          <w:szCs w:val="22"/>
          <w:lang w:bidi="pl-PL"/>
        </w:rPr>
        <w:t>–</w:t>
      </w:r>
      <w:r w:rsidRPr="00F3059F">
        <w:rPr>
          <w:rFonts w:ascii="Lato" w:eastAsia="Calibri" w:hAnsi="Lato" w:cs="Arial"/>
          <w:bCs/>
          <w:spacing w:val="4"/>
          <w:sz w:val="22"/>
          <w:szCs w:val="22"/>
          <w:lang w:bidi="pl-PL"/>
        </w:rPr>
        <w:t xml:space="preserve"> nie mające prawnego osadzenia </w:t>
      </w:r>
      <w:r w:rsidR="00D7239E" w:rsidRPr="00F3059F">
        <w:rPr>
          <w:rFonts w:ascii="Lato" w:eastAsia="Calibri" w:hAnsi="Lato" w:cs="Arial"/>
          <w:bCs/>
          <w:spacing w:val="4"/>
          <w:sz w:val="22"/>
          <w:szCs w:val="22"/>
          <w:lang w:bidi="pl-PL"/>
        </w:rPr>
        <w:t>–</w:t>
      </w:r>
      <w:r w:rsidRPr="00F3059F">
        <w:rPr>
          <w:rFonts w:ascii="Lato" w:eastAsia="Calibri" w:hAnsi="Lato" w:cs="Arial"/>
          <w:bCs/>
          <w:spacing w:val="4"/>
          <w:sz w:val="22"/>
          <w:szCs w:val="22"/>
          <w:lang w:bidi="pl-PL"/>
        </w:rPr>
        <w:t xml:space="preserve"> są bezskuteczne.</w:t>
      </w:r>
    </w:p>
    <w:p w14:paraId="7025F0F3" w14:textId="49B10B03" w:rsidR="00FF1C3B" w:rsidRPr="00F3059F" w:rsidRDefault="00897BE4"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t>Powyższe stanowisko jest ugruntowane i jednolite w orzecznictwie sądów administracyjnych</w:t>
      </w:r>
      <w:r w:rsidRPr="00F3059F">
        <w:rPr>
          <w:rFonts w:ascii="Lato" w:eastAsia="Calibri" w:hAnsi="Lato" w:cs="Arial"/>
          <w:spacing w:val="4"/>
          <w:sz w:val="22"/>
          <w:szCs w:val="22"/>
        </w:rPr>
        <w:t xml:space="preserve"> </w:t>
      </w:r>
      <w:r w:rsidRPr="00F3059F">
        <w:rPr>
          <w:rFonts w:ascii="Lato" w:eastAsia="Calibri" w:hAnsi="Lato" w:cs="Arial"/>
          <w:bCs/>
          <w:spacing w:val="4"/>
          <w:sz w:val="22"/>
          <w:szCs w:val="22"/>
          <w:lang w:bidi="pl-PL"/>
        </w:rPr>
        <w:t xml:space="preserve">(vide: </w:t>
      </w:r>
      <w:r w:rsidR="00FF1C3B" w:rsidRPr="00F3059F">
        <w:rPr>
          <w:rFonts w:ascii="Lato" w:eastAsia="Calibri" w:hAnsi="Lato" w:cs="Arial"/>
          <w:bCs/>
          <w:spacing w:val="4"/>
          <w:sz w:val="22"/>
          <w:szCs w:val="22"/>
          <w:lang w:bidi="pl-PL"/>
        </w:rPr>
        <w:t>wyroki Naczelnego Sądu Administracyjnego</w:t>
      </w:r>
      <w:r w:rsidR="00BB0D12" w:rsidRPr="00F3059F">
        <w:rPr>
          <w:rFonts w:ascii="Lato" w:eastAsia="Calibri" w:hAnsi="Lato" w:cs="Arial"/>
          <w:bCs/>
          <w:spacing w:val="4"/>
          <w:sz w:val="22"/>
          <w:szCs w:val="22"/>
          <w:lang w:bidi="pl-PL"/>
        </w:rPr>
        <w:t>:</w:t>
      </w:r>
      <w:r w:rsidR="00FF1C3B" w:rsidRPr="00F3059F">
        <w:rPr>
          <w:rFonts w:ascii="Lato" w:eastAsia="Calibri" w:hAnsi="Lato" w:cs="Arial"/>
          <w:bCs/>
          <w:spacing w:val="4"/>
          <w:sz w:val="22"/>
          <w:szCs w:val="22"/>
          <w:lang w:bidi="pl-PL"/>
        </w:rPr>
        <w:t xml:space="preserve"> z dnia 10 września 2025 r., sygn. akt II OSK 899/25, z dnia 12 marca 2024 r., sygn. akt II OSK 2303/21, </w:t>
      </w:r>
      <w:r w:rsidR="00FF1C3B" w:rsidRPr="00F3059F">
        <w:rPr>
          <w:rFonts w:ascii="Lato" w:eastAsia="Calibri" w:hAnsi="Lato" w:cs="Arial"/>
          <w:bCs/>
          <w:spacing w:val="4"/>
          <w:sz w:val="22"/>
          <w:szCs w:val="22"/>
          <w:lang w:bidi="pl-PL"/>
        </w:rPr>
        <w:br/>
        <w:t xml:space="preserve">z dnia 5 marca 2024 r., sygn. akt II OSK 1896/23, z dnia 25 października 2023 r., sygn. akt II OSK 1350/23, z dnia 9 lutego 2018 r., sygn. akt II OSK 1282/17, z dnia 5 września 2017 r., sygn. akt II OSK 2892/15, z dnia 30 czerwca 2017 r., sygn. akt II OSK 762/17, </w:t>
      </w:r>
      <w:r w:rsidR="00FF1C3B" w:rsidRPr="00F3059F">
        <w:rPr>
          <w:rFonts w:ascii="Lato" w:eastAsia="Calibri" w:hAnsi="Lato" w:cs="Arial"/>
          <w:bCs/>
          <w:spacing w:val="4"/>
          <w:sz w:val="22"/>
          <w:szCs w:val="22"/>
          <w:lang w:bidi="pl-PL"/>
        </w:rPr>
        <w:br/>
        <w:t>i z dnia 15 czerwca 2016 r., sygn. akt II OSK 721/16, wyroki Wojewódzkiego Sądu Administracyjnego w Warszawie z dnia 24 stycznia 2025 r., sygn. akt VII SA/</w:t>
      </w:r>
      <w:proofErr w:type="spellStart"/>
      <w:r w:rsidR="00FF1C3B" w:rsidRPr="00F3059F">
        <w:rPr>
          <w:rFonts w:ascii="Lato" w:eastAsia="Calibri" w:hAnsi="Lato" w:cs="Arial"/>
          <w:bCs/>
          <w:spacing w:val="4"/>
          <w:sz w:val="22"/>
          <w:szCs w:val="22"/>
          <w:lang w:bidi="pl-PL"/>
        </w:rPr>
        <w:t>Wa</w:t>
      </w:r>
      <w:proofErr w:type="spellEnd"/>
      <w:r w:rsidR="00FF1C3B" w:rsidRPr="00F3059F">
        <w:rPr>
          <w:rFonts w:ascii="Lato" w:eastAsia="Calibri" w:hAnsi="Lato" w:cs="Arial"/>
          <w:bCs/>
          <w:spacing w:val="4"/>
          <w:sz w:val="22"/>
          <w:szCs w:val="22"/>
          <w:lang w:bidi="pl-PL"/>
        </w:rPr>
        <w:t xml:space="preserve"> 2967/24 </w:t>
      </w:r>
      <w:r w:rsidR="00FF1C3B" w:rsidRPr="00F3059F">
        <w:rPr>
          <w:rFonts w:ascii="Lato" w:eastAsia="Calibri" w:hAnsi="Lato" w:cs="Arial"/>
          <w:bCs/>
          <w:spacing w:val="4"/>
          <w:sz w:val="22"/>
          <w:szCs w:val="22"/>
          <w:lang w:bidi="pl-PL"/>
        </w:rPr>
        <w:lastRenderedPageBreak/>
        <w:t>z dnia 9 maja 2023 r., sygn. akt VII SA/</w:t>
      </w:r>
      <w:proofErr w:type="spellStart"/>
      <w:r w:rsidR="00FF1C3B" w:rsidRPr="00F3059F">
        <w:rPr>
          <w:rFonts w:ascii="Lato" w:eastAsia="Calibri" w:hAnsi="Lato" w:cs="Arial"/>
          <w:bCs/>
          <w:spacing w:val="4"/>
          <w:sz w:val="22"/>
          <w:szCs w:val="22"/>
          <w:lang w:bidi="pl-PL"/>
        </w:rPr>
        <w:t>Wa</w:t>
      </w:r>
      <w:proofErr w:type="spellEnd"/>
      <w:r w:rsidR="00FF1C3B" w:rsidRPr="00F3059F">
        <w:rPr>
          <w:rFonts w:ascii="Lato" w:eastAsia="Calibri" w:hAnsi="Lato" w:cs="Arial"/>
          <w:bCs/>
          <w:spacing w:val="4"/>
          <w:sz w:val="22"/>
          <w:szCs w:val="22"/>
          <w:lang w:bidi="pl-PL"/>
        </w:rPr>
        <w:t xml:space="preserve"> 2679/22, z dnia 28 czerwca 2017 r., sygn. akt IV SA/</w:t>
      </w:r>
      <w:proofErr w:type="spellStart"/>
      <w:r w:rsidR="00FF1C3B" w:rsidRPr="00F3059F">
        <w:rPr>
          <w:rFonts w:ascii="Lato" w:eastAsia="Calibri" w:hAnsi="Lato" w:cs="Arial"/>
          <w:bCs/>
          <w:spacing w:val="4"/>
          <w:sz w:val="22"/>
          <w:szCs w:val="22"/>
          <w:lang w:bidi="pl-PL"/>
        </w:rPr>
        <w:t>Wa</w:t>
      </w:r>
      <w:proofErr w:type="spellEnd"/>
      <w:r w:rsidR="00FF1C3B" w:rsidRPr="00F3059F">
        <w:rPr>
          <w:rFonts w:ascii="Lato" w:eastAsia="Calibri" w:hAnsi="Lato" w:cs="Arial"/>
          <w:bCs/>
          <w:spacing w:val="4"/>
          <w:sz w:val="22"/>
          <w:szCs w:val="22"/>
          <w:lang w:bidi="pl-PL"/>
        </w:rPr>
        <w:t xml:space="preserve"> 611/17, z dnia 9 czerwca 2017 r., sygn. akt IV SA/</w:t>
      </w:r>
      <w:proofErr w:type="spellStart"/>
      <w:r w:rsidR="00FF1C3B" w:rsidRPr="00F3059F">
        <w:rPr>
          <w:rFonts w:ascii="Lato" w:eastAsia="Calibri" w:hAnsi="Lato" w:cs="Arial"/>
          <w:bCs/>
          <w:spacing w:val="4"/>
          <w:sz w:val="22"/>
          <w:szCs w:val="22"/>
          <w:lang w:bidi="pl-PL"/>
        </w:rPr>
        <w:t>Wa</w:t>
      </w:r>
      <w:proofErr w:type="spellEnd"/>
      <w:r w:rsidR="00FF1C3B" w:rsidRPr="00F3059F">
        <w:rPr>
          <w:rFonts w:ascii="Lato" w:eastAsia="Calibri" w:hAnsi="Lato" w:cs="Arial"/>
          <w:bCs/>
          <w:spacing w:val="4"/>
          <w:sz w:val="22"/>
          <w:szCs w:val="22"/>
          <w:lang w:bidi="pl-PL"/>
        </w:rPr>
        <w:t xml:space="preserve"> 786/17, z dnia </w:t>
      </w:r>
      <w:r w:rsidR="00364A42" w:rsidRPr="00F3059F">
        <w:rPr>
          <w:rFonts w:ascii="Lato" w:eastAsia="Calibri" w:hAnsi="Lato" w:cs="Arial"/>
          <w:bCs/>
          <w:spacing w:val="4"/>
          <w:sz w:val="22"/>
          <w:szCs w:val="22"/>
          <w:lang w:bidi="pl-PL"/>
        </w:rPr>
        <w:br/>
      </w:r>
      <w:r w:rsidR="00FF1C3B" w:rsidRPr="00F3059F">
        <w:rPr>
          <w:rFonts w:ascii="Lato" w:eastAsia="Calibri" w:hAnsi="Lato" w:cs="Arial"/>
          <w:bCs/>
          <w:spacing w:val="4"/>
          <w:sz w:val="22"/>
          <w:szCs w:val="22"/>
          <w:lang w:bidi="pl-PL"/>
        </w:rPr>
        <w:t>28 października 2016 r., sygn. akt IV SA/</w:t>
      </w:r>
      <w:proofErr w:type="spellStart"/>
      <w:r w:rsidR="00FF1C3B" w:rsidRPr="00F3059F">
        <w:rPr>
          <w:rFonts w:ascii="Lato" w:eastAsia="Calibri" w:hAnsi="Lato" w:cs="Arial"/>
          <w:bCs/>
          <w:spacing w:val="4"/>
          <w:sz w:val="22"/>
          <w:szCs w:val="22"/>
          <w:lang w:bidi="pl-PL"/>
        </w:rPr>
        <w:t>Wa</w:t>
      </w:r>
      <w:proofErr w:type="spellEnd"/>
      <w:r w:rsidR="00FF1C3B" w:rsidRPr="00F3059F">
        <w:rPr>
          <w:rFonts w:ascii="Lato" w:eastAsia="Calibri" w:hAnsi="Lato" w:cs="Arial"/>
          <w:bCs/>
          <w:spacing w:val="4"/>
          <w:sz w:val="22"/>
          <w:szCs w:val="22"/>
          <w:lang w:bidi="pl-PL"/>
        </w:rPr>
        <w:t xml:space="preserve"> 1534/16, z dnia 19 października 2016 r., sygn. akt IV SA/</w:t>
      </w:r>
      <w:proofErr w:type="spellStart"/>
      <w:r w:rsidR="00FF1C3B" w:rsidRPr="00F3059F">
        <w:rPr>
          <w:rFonts w:ascii="Lato" w:eastAsia="Calibri" w:hAnsi="Lato" w:cs="Arial"/>
          <w:bCs/>
          <w:spacing w:val="4"/>
          <w:sz w:val="22"/>
          <w:szCs w:val="22"/>
          <w:lang w:bidi="pl-PL"/>
        </w:rPr>
        <w:t>Wa</w:t>
      </w:r>
      <w:proofErr w:type="spellEnd"/>
      <w:r w:rsidR="00FF1C3B" w:rsidRPr="00F3059F">
        <w:rPr>
          <w:rFonts w:ascii="Lato" w:eastAsia="Calibri" w:hAnsi="Lato" w:cs="Arial"/>
          <w:bCs/>
          <w:spacing w:val="4"/>
          <w:sz w:val="22"/>
          <w:szCs w:val="22"/>
          <w:lang w:bidi="pl-PL"/>
        </w:rPr>
        <w:t xml:space="preserve"> 1561/16, z dnia 15 lipca 2015 r., sygn. akt IV SA/</w:t>
      </w:r>
      <w:proofErr w:type="spellStart"/>
      <w:r w:rsidR="00FF1C3B" w:rsidRPr="00F3059F">
        <w:rPr>
          <w:rFonts w:ascii="Lato" w:eastAsia="Calibri" w:hAnsi="Lato" w:cs="Arial"/>
          <w:bCs/>
          <w:spacing w:val="4"/>
          <w:sz w:val="22"/>
          <w:szCs w:val="22"/>
          <w:lang w:bidi="pl-PL"/>
        </w:rPr>
        <w:t>Wa</w:t>
      </w:r>
      <w:proofErr w:type="spellEnd"/>
      <w:r w:rsidR="00FF1C3B" w:rsidRPr="00F3059F">
        <w:rPr>
          <w:rFonts w:ascii="Lato" w:eastAsia="Calibri" w:hAnsi="Lato" w:cs="Arial"/>
          <w:bCs/>
          <w:spacing w:val="4"/>
          <w:sz w:val="22"/>
          <w:szCs w:val="22"/>
          <w:lang w:bidi="pl-PL"/>
        </w:rPr>
        <w:t xml:space="preserve"> 1532/15, </w:t>
      </w:r>
      <w:r w:rsidR="00364A42" w:rsidRPr="00F3059F">
        <w:rPr>
          <w:rFonts w:ascii="Lato" w:eastAsia="Calibri" w:hAnsi="Lato" w:cs="Arial"/>
          <w:bCs/>
          <w:spacing w:val="4"/>
          <w:sz w:val="22"/>
          <w:szCs w:val="22"/>
          <w:lang w:bidi="pl-PL"/>
        </w:rPr>
        <w:br/>
      </w:r>
      <w:r w:rsidR="00FF1C3B" w:rsidRPr="00F3059F">
        <w:rPr>
          <w:rFonts w:ascii="Lato" w:eastAsia="Calibri" w:hAnsi="Lato" w:cs="Arial"/>
          <w:bCs/>
          <w:spacing w:val="4"/>
          <w:sz w:val="22"/>
          <w:szCs w:val="22"/>
          <w:lang w:bidi="pl-PL"/>
        </w:rPr>
        <w:t>i z dnia 30 maja 2012 r., sygn. akt IV SA/</w:t>
      </w:r>
      <w:proofErr w:type="spellStart"/>
      <w:r w:rsidR="00FF1C3B" w:rsidRPr="00F3059F">
        <w:rPr>
          <w:rFonts w:ascii="Lato" w:eastAsia="Calibri" w:hAnsi="Lato" w:cs="Arial"/>
          <w:bCs/>
          <w:spacing w:val="4"/>
          <w:sz w:val="22"/>
          <w:szCs w:val="22"/>
          <w:lang w:bidi="pl-PL"/>
        </w:rPr>
        <w:t>Wa</w:t>
      </w:r>
      <w:proofErr w:type="spellEnd"/>
      <w:r w:rsidR="00FF1C3B" w:rsidRPr="00F3059F">
        <w:rPr>
          <w:rFonts w:ascii="Lato" w:eastAsia="Calibri" w:hAnsi="Lato" w:cs="Arial"/>
          <w:bCs/>
          <w:spacing w:val="4"/>
          <w:sz w:val="22"/>
          <w:szCs w:val="22"/>
          <w:lang w:bidi="pl-PL"/>
        </w:rPr>
        <w:t xml:space="preserve"> 1899/11).</w:t>
      </w:r>
    </w:p>
    <w:p w14:paraId="2E8E05D0" w14:textId="279F7DDC" w:rsidR="00897BE4" w:rsidRPr="00F3059F" w:rsidRDefault="00897BE4"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spacing w:val="4"/>
          <w:sz w:val="22"/>
          <w:szCs w:val="22"/>
        </w:rPr>
        <w:t xml:space="preserve">Również orzecznictwo sądowoadministracyjne – zapadłe wprawdzie w odniesieniu </w:t>
      </w:r>
      <w:r w:rsidR="00D7239E" w:rsidRPr="00F3059F">
        <w:rPr>
          <w:rFonts w:ascii="Lato" w:eastAsia="Calibri" w:hAnsi="Lato" w:cs="Arial"/>
          <w:spacing w:val="4"/>
          <w:sz w:val="22"/>
          <w:szCs w:val="22"/>
        </w:rPr>
        <w:br/>
      </w:r>
      <w:r w:rsidRPr="00F3059F">
        <w:rPr>
          <w:rFonts w:ascii="Lato" w:eastAsia="Calibri" w:hAnsi="Lato" w:cs="Arial"/>
          <w:spacing w:val="4"/>
          <w:sz w:val="22"/>
          <w:szCs w:val="22"/>
        </w:rPr>
        <w:t xml:space="preserve">do regulacji specustawy drogowej, ale w pełni aktualne w świetle rozwiązań przyjętych w ustawie o transporcie kolejowym – nie pozostawia co do ww. zagadnienia jakichkolwiek wątpliwości </w:t>
      </w:r>
      <w:r w:rsidRPr="00F3059F">
        <w:rPr>
          <w:rFonts w:ascii="Lato" w:eastAsia="Calibri" w:hAnsi="Lato" w:cs="Arial"/>
          <w:bCs/>
          <w:spacing w:val="4"/>
          <w:sz w:val="22"/>
          <w:szCs w:val="22"/>
        </w:rPr>
        <w:t xml:space="preserve">(zob. wyroki Naczelnego Sądu Administracyjnego: </w:t>
      </w:r>
      <w:r w:rsidR="00BB0D12" w:rsidRPr="00F3059F">
        <w:rPr>
          <w:rFonts w:ascii="Lato" w:eastAsia="Calibri" w:hAnsi="Lato" w:cs="Arial"/>
          <w:bCs/>
          <w:spacing w:val="4"/>
          <w:sz w:val="22"/>
          <w:szCs w:val="22"/>
        </w:rPr>
        <w:t xml:space="preserve">z dnia </w:t>
      </w:r>
      <w:r w:rsidR="00BB0D12" w:rsidRPr="00F3059F">
        <w:rPr>
          <w:rFonts w:ascii="Lato" w:eastAsia="Calibri" w:hAnsi="Lato" w:cs="Arial"/>
          <w:bCs/>
          <w:spacing w:val="4"/>
          <w:sz w:val="22"/>
          <w:szCs w:val="22"/>
        </w:rPr>
        <w:br/>
        <w:t xml:space="preserve">5 lutego 2026 r., sygn. akt II OSK 2400/25, </w:t>
      </w:r>
      <w:r w:rsidR="00BB0D12" w:rsidRPr="00F3059F">
        <w:rPr>
          <w:rFonts w:ascii="Lato" w:eastAsia="Calibri" w:hAnsi="Lato" w:cs="Arial"/>
          <w:bCs/>
          <w:iCs/>
          <w:spacing w:val="4"/>
          <w:sz w:val="22"/>
          <w:szCs w:val="22"/>
          <w:lang w:bidi="pl-PL"/>
        </w:rPr>
        <w:t>z dnia 8 kwietnia 2025 r., sygn. akt II OSK 246/25,</w:t>
      </w:r>
      <w:r w:rsidR="00BB0D12" w:rsidRPr="00F3059F">
        <w:rPr>
          <w:rFonts w:ascii="Lato" w:eastAsia="Calibri" w:hAnsi="Lato" w:cs="Arial"/>
          <w:bCs/>
          <w:spacing w:val="4"/>
          <w:sz w:val="22"/>
          <w:szCs w:val="22"/>
        </w:rPr>
        <w:t xml:space="preserve"> </w:t>
      </w:r>
      <w:r w:rsidRPr="00F3059F">
        <w:rPr>
          <w:rFonts w:ascii="Lato" w:eastAsia="Calibri" w:hAnsi="Lato" w:cs="Arial"/>
          <w:bCs/>
          <w:spacing w:val="4"/>
          <w:sz w:val="22"/>
          <w:szCs w:val="22"/>
        </w:rPr>
        <w:t xml:space="preserve">z dnia </w:t>
      </w:r>
      <w:r w:rsidRPr="00F3059F">
        <w:rPr>
          <w:rFonts w:ascii="Lato" w:eastAsia="Calibri" w:hAnsi="Lato" w:cs="Arial"/>
          <w:bCs/>
          <w:spacing w:val="4"/>
          <w:sz w:val="22"/>
          <w:szCs w:val="22"/>
          <w:lang w:bidi="pl-PL"/>
        </w:rPr>
        <w:t>17 kwietnia 2024 r., sygn. akt II OSK 101/24</w:t>
      </w:r>
      <w:r w:rsidRPr="00F3059F">
        <w:rPr>
          <w:rFonts w:ascii="Lato" w:eastAsia="Calibri" w:hAnsi="Lato" w:cs="Arial"/>
          <w:bCs/>
          <w:spacing w:val="4"/>
          <w:sz w:val="22"/>
          <w:szCs w:val="22"/>
        </w:rPr>
        <w:t xml:space="preserve">, z dnia 5 marca 2024 r., sygn. akt II OSK 2405/23, </w:t>
      </w:r>
      <w:r w:rsidRPr="00F3059F">
        <w:rPr>
          <w:rFonts w:ascii="Lato" w:eastAsia="Calibri" w:hAnsi="Lato" w:cs="Arial"/>
          <w:bCs/>
          <w:spacing w:val="4"/>
          <w:sz w:val="22"/>
          <w:szCs w:val="22"/>
          <w:lang w:bidi="pl-PL"/>
        </w:rPr>
        <w:t xml:space="preserve">z dnia 17 stycznia 2023 r., sygn. akt II OSK 2352/22, </w:t>
      </w:r>
      <w:r w:rsidRPr="00F3059F">
        <w:rPr>
          <w:rFonts w:ascii="Lato" w:eastAsia="Calibri" w:hAnsi="Lato" w:cs="Arial"/>
          <w:bCs/>
          <w:spacing w:val="4"/>
          <w:sz w:val="22"/>
          <w:szCs w:val="22"/>
        </w:rPr>
        <w:t xml:space="preserve">z dnia 13 kwietnia 2021 r., sygn. akt II OSK 156/21, z dnia 20 lipca 2021 r., sygn. akt II OSK 852/21, z dnia 5 sierpnia 2021 r., sygn. akt II OSK 1235/21, z dnia 14 września 2021 r., sygn. akt II OSK 1332/21, z dnia 30 września 2021 r., sygn. akt II OSK 193/21, z dnia </w:t>
      </w:r>
      <w:r w:rsidR="00BB0D12" w:rsidRPr="00F3059F">
        <w:rPr>
          <w:rFonts w:ascii="Lato" w:eastAsia="Calibri" w:hAnsi="Lato" w:cs="Arial"/>
          <w:bCs/>
          <w:spacing w:val="4"/>
          <w:sz w:val="22"/>
          <w:szCs w:val="22"/>
        </w:rPr>
        <w:br/>
      </w:r>
      <w:r w:rsidRPr="00F3059F">
        <w:rPr>
          <w:rFonts w:ascii="Lato" w:eastAsia="Calibri" w:hAnsi="Lato" w:cs="Arial"/>
          <w:bCs/>
          <w:spacing w:val="4"/>
          <w:sz w:val="22"/>
          <w:szCs w:val="22"/>
        </w:rPr>
        <w:t xml:space="preserve">13 listopada 2018 r., sygn. akt II OSK 2933/18, z dnia 5 września 2018 r., sygn. akt II OSK 1737/18, z dnia 13 września 2017 r., sygn. akt II OSK 1705/17, z dnia 8 czerwca </w:t>
      </w:r>
      <w:r w:rsidR="00BB0D12" w:rsidRPr="00F3059F">
        <w:rPr>
          <w:rFonts w:ascii="Lato" w:eastAsia="Calibri" w:hAnsi="Lato" w:cs="Arial"/>
          <w:bCs/>
          <w:spacing w:val="4"/>
          <w:sz w:val="22"/>
          <w:szCs w:val="22"/>
        </w:rPr>
        <w:br/>
      </w:r>
      <w:r w:rsidRPr="00F3059F">
        <w:rPr>
          <w:rFonts w:ascii="Lato" w:eastAsia="Calibri" w:hAnsi="Lato" w:cs="Arial"/>
          <w:bCs/>
          <w:spacing w:val="4"/>
          <w:sz w:val="22"/>
          <w:szCs w:val="22"/>
        </w:rPr>
        <w:t xml:space="preserve">2017 r., sygn. akt II OSK 2572/15, z dnia 19 lipca 2016 r., sygn. akt II OSK 1373/16, </w:t>
      </w:r>
      <w:r w:rsidR="00BB0D12" w:rsidRPr="00F3059F">
        <w:rPr>
          <w:rFonts w:ascii="Lato" w:eastAsia="Calibri" w:hAnsi="Lato" w:cs="Arial"/>
          <w:bCs/>
          <w:spacing w:val="4"/>
          <w:sz w:val="22"/>
          <w:szCs w:val="22"/>
        </w:rPr>
        <w:br/>
      </w:r>
      <w:r w:rsidRPr="00F3059F">
        <w:rPr>
          <w:rFonts w:ascii="Lato" w:eastAsia="Calibri" w:hAnsi="Lato" w:cs="Arial"/>
          <w:bCs/>
          <w:spacing w:val="4"/>
          <w:sz w:val="22"/>
          <w:szCs w:val="22"/>
        </w:rPr>
        <w:t xml:space="preserve">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17 kwietnia 2013 r., sygn. akt II OSK 432/13, z dnia 26 lipca 2013 r., sygn. akt II OSK 762/13, z dnia 17 kwietnia 2013 r., sygn. akt II OSK 432/13, z dnia 18 listopada 2010 r., sygn. akt II OSK 1968/10, z dnia 20 stycznia 2010 r., sygn. akt II OSK 2416/10, </w:t>
      </w:r>
      <w:proofErr w:type="spellStart"/>
      <w:r w:rsidRPr="00F3059F">
        <w:rPr>
          <w:rFonts w:ascii="Lato" w:eastAsia="Calibri" w:hAnsi="Lato" w:cs="Arial"/>
          <w:bCs/>
          <w:spacing w:val="4"/>
          <w:sz w:val="22"/>
          <w:szCs w:val="22"/>
        </w:rPr>
        <w:t>opubl</w:t>
      </w:r>
      <w:proofErr w:type="spellEnd"/>
      <w:r w:rsidRPr="00F3059F">
        <w:rPr>
          <w:rFonts w:ascii="Lato" w:eastAsia="Calibri" w:hAnsi="Lato" w:cs="Arial"/>
          <w:bCs/>
          <w:spacing w:val="4"/>
          <w:sz w:val="22"/>
          <w:szCs w:val="22"/>
        </w:rPr>
        <w:t>. Centralna Baza Orzeczeń Sądów Administracyjnych).</w:t>
      </w:r>
    </w:p>
    <w:p w14:paraId="090D1885" w14:textId="77777777" w:rsidR="00C441EF" w:rsidRPr="00F3059F" w:rsidRDefault="00897BE4"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sz w:val="22"/>
          <w:szCs w:val="22"/>
        </w:rPr>
      </w:pPr>
      <w:r w:rsidRPr="00F3059F">
        <w:rPr>
          <w:rFonts w:ascii="Lato" w:eastAsia="Calibri" w:hAnsi="Lato" w:cs="Arial"/>
          <w:spacing w:val="4"/>
          <w:sz w:val="22"/>
          <w:szCs w:val="22"/>
        </w:rPr>
        <w:t xml:space="preserve">W tym miejscu zasadnym jest także przywołanie stanowiska Trybunału Konstytucyjnego, który w uzasadnieniu wyroku z dnia 16 października 2012 r., K 4/10 – dotyczącym przepisów specustawy drogowej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sidR="00D7239E" w:rsidRPr="00F3059F">
        <w:rPr>
          <w:rFonts w:ascii="Lato" w:eastAsia="Calibri" w:hAnsi="Lato" w:cs="Arial"/>
          <w:spacing w:val="4"/>
          <w:sz w:val="22"/>
          <w:szCs w:val="22"/>
        </w:rPr>
        <w:br/>
      </w:r>
      <w:r w:rsidRPr="00F3059F">
        <w:rPr>
          <w:rFonts w:ascii="Lato" w:eastAsia="Calibri" w:hAnsi="Lato" w:cs="Arial"/>
          <w:spacing w:val="4"/>
          <w:sz w:val="22"/>
          <w:szCs w:val="22"/>
        </w:rP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w:t>
      </w:r>
    </w:p>
    <w:p w14:paraId="239B0FA5" w14:textId="7F94C316" w:rsidR="00897BE4" w:rsidRPr="00F3059F" w:rsidRDefault="00897BE4" w:rsidP="00845058">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spacing w:val="4"/>
          <w:sz w:val="22"/>
          <w:szCs w:val="22"/>
        </w:rPr>
        <w:t>W ocenie organu odwoławczego przedstawiony powyżej pogląd Trybunału Konstytucyjnego znajduje zastosowanie również w zakresie zasad ustalania lokalizacji</w:t>
      </w:r>
      <w:r w:rsidR="006B0E1F" w:rsidRPr="00F3059F">
        <w:rPr>
          <w:rFonts w:ascii="Lato" w:eastAsia="Calibri" w:hAnsi="Lato" w:cs="Arial"/>
          <w:spacing w:val="4"/>
          <w:sz w:val="22"/>
          <w:szCs w:val="22"/>
        </w:rPr>
        <w:t xml:space="preserve"> inwestycji kolejowych</w:t>
      </w:r>
      <w:r w:rsidRPr="00F3059F">
        <w:rPr>
          <w:rFonts w:ascii="Lato" w:eastAsia="Calibri" w:hAnsi="Lato" w:cs="Arial"/>
          <w:spacing w:val="4"/>
          <w:sz w:val="22"/>
          <w:szCs w:val="22"/>
        </w:rPr>
        <w:t xml:space="preserve"> na </w:t>
      </w:r>
      <w:r w:rsidRPr="00F3059F">
        <w:rPr>
          <w:rFonts w:ascii="Lato" w:eastAsia="Calibri" w:hAnsi="Lato" w:cs="Arial"/>
          <w:bCs/>
          <w:spacing w:val="4"/>
          <w:sz w:val="22"/>
          <w:szCs w:val="22"/>
          <w:lang w:bidi="pl-PL"/>
        </w:rPr>
        <w:t>podstawie rozdziału 2b ustawy o transporcie kolejowym.</w:t>
      </w:r>
      <w:r w:rsidR="00C95B66" w:rsidRPr="00F3059F">
        <w:rPr>
          <w:rFonts w:ascii="Lato" w:hAnsi="Lato" w:cs="Arial"/>
          <w:bCs/>
          <w:spacing w:val="4"/>
          <w:sz w:val="22"/>
          <w:szCs w:val="22"/>
          <w:lang w:bidi="pl-PL"/>
        </w:rPr>
        <w:t xml:space="preserve"> </w:t>
      </w:r>
      <w:r w:rsidR="00C95B66" w:rsidRPr="00F3059F">
        <w:rPr>
          <w:rFonts w:ascii="Lato" w:eastAsia="Calibri" w:hAnsi="Lato" w:cs="Arial"/>
          <w:bCs/>
          <w:spacing w:val="4"/>
          <w:sz w:val="22"/>
          <w:szCs w:val="22"/>
          <w:lang w:bidi="pl-PL"/>
        </w:rPr>
        <w:lastRenderedPageBreak/>
        <w:t>Powyższe stwierdzenia mają bowiem uniwersalny wymiar, niezależnie od przedmiotu postępowania, z uwagi na jedność interpretacji w ramach spójnego systemu prawa.</w:t>
      </w:r>
    </w:p>
    <w:p w14:paraId="38FD2B28" w14:textId="2AB2306C" w:rsidR="00BB0D12" w:rsidRPr="00F3059F" w:rsidRDefault="00BB0D12" w:rsidP="00845058">
      <w:pPr>
        <w:spacing w:after="240" w:line="240" w:lineRule="exact"/>
        <w:jc w:val="both"/>
        <w:rPr>
          <w:rFonts w:ascii="Lato" w:eastAsia="Calibri" w:hAnsi="Lato"/>
          <w:bCs/>
          <w:iCs/>
          <w:spacing w:val="4"/>
          <w:sz w:val="22"/>
          <w:szCs w:val="22"/>
          <w:lang w:eastAsia="en-US" w:bidi="pl-PL"/>
        </w:rPr>
      </w:pPr>
      <w:r w:rsidRPr="00F3059F">
        <w:rPr>
          <w:rFonts w:ascii="Lato" w:eastAsia="Calibri" w:hAnsi="Lato"/>
          <w:bCs/>
          <w:iCs/>
          <w:spacing w:val="4"/>
          <w:sz w:val="22"/>
          <w:szCs w:val="22"/>
          <w:lang w:eastAsia="en-US" w:bidi="pl-PL"/>
        </w:rPr>
        <w:t xml:space="preserve">Pozbawienie bądź ograniczenie prawa własności jest wpisane w specyfikę postępowania w sprawie wydania decyzji o ustaleniu lokalizacji linii kolejowej i stanowi realizację celu publicznego, jakim jest budowa/rozbudowa linii kolejowych oraz niezbędnej do ich prawidłowego funkcjonowania infrastruktury technicznej, a jednocześnie skutki z tym związane są rekompensowane w formie odszkodowania ustalonego w odrębnym postępowaniu administracyjnym. Oznacza to, że w ustawie o transporcie kolejowym ustawodawca dopuścił ograniczenie prawa własności z uwagi na budowę/rozbudowę linii kolejowej, co miało miejsce w niniejszej sprawie. W sytuacjach kolizji interesu publicznego i indywidualnego, pomimo że prawo własności jest chronione przez Konstytucję RP (art. 21 ust. 1), prymat przyznany zostaje interesowi publicznemu. Ustawodawca znacznie zwiększa uprawnienia inwestora i zdecydowanie ogranicza uprawnienia właścicieli nieruchomości znajdujących się w obszarze oddziaływania inwestycji w zakresie określonym przepisami ustawy o transporcie kolejowym, dążąc </w:t>
      </w:r>
      <w:r w:rsidRPr="00F3059F">
        <w:rPr>
          <w:rFonts w:ascii="Lato" w:eastAsia="Calibri" w:hAnsi="Lato"/>
          <w:bCs/>
          <w:iCs/>
          <w:spacing w:val="4"/>
          <w:sz w:val="22"/>
          <w:szCs w:val="22"/>
          <w:lang w:eastAsia="en-US" w:bidi="pl-PL"/>
        </w:rPr>
        <w:br/>
        <w:t xml:space="preserve">do zrealizowania celów publicznych. Powyższa regulacja, co należy wyraźnie zaznaczyć, mieści się w granicach ograniczeń w zakresie korzystania z konstytucyjnych wolności </w:t>
      </w:r>
      <w:r w:rsidRPr="00F3059F">
        <w:rPr>
          <w:rFonts w:ascii="Lato" w:eastAsia="Calibri" w:hAnsi="Lato"/>
          <w:bCs/>
          <w:iCs/>
          <w:spacing w:val="4"/>
          <w:sz w:val="22"/>
          <w:szCs w:val="22"/>
          <w:lang w:eastAsia="en-US" w:bidi="pl-PL"/>
        </w:rPr>
        <w:br/>
        <w:t xml:space="preserve">i praw określonych w art. 31 ust. 3 Konstytucji RP. </w:t>
      </w:r>
      <w:r w:rsidR="008C66F6" w:rsidRPr="00F3059F">
        <w:rPr>
          <w:rFonts w:ascii="Lato" w:eastAsia="Calibri" w:hAnsi="Lato"/>
          <w:bCs/>
          <w:iCs/>
          <w:spacing w:val="4"/>
          <w:sz w:val="22"/>
          <w:szCs w:val="22"/>
          <w:lang w:eastAsia="en-US" w:bidi="pl-PL"/>
        </w:rPr>
        <w:t>W orzecznictwie Naczelnego Sądu Administracyjnego dotyczącym specustawy drogowej i ustawy o transporcie kolejowym ugruntował się jednolity pogląd, że przy realizacji systemu dróg/kolei służących poprawie bezpieczeństwa, komunikacji, transportu nie dochodzi do naruszenia proporcji między interesem publicznym, a ingerencją w sferę praw i wolności, które na mocy ustawy są rekompensowane stosownym odszkodowaniem (por. np. wyroki Naczelnego Sądu Administracyjnego</w:t>
      </w:r>
      <w:r w:rsidR="00312DED" w:rsidRPr="00F3059F">
        <w:rPr>
          <w:rFonts w:ascii="Lato" w:eastAsia="Calibri" w:hAnsi="Lato"/>
          <w:bCs/>
          <w:iCs/>
          <w:spacing w:val="4"/>
          <w:sz w:val="22"/>
          <w:szCs w:val="22"/>
          <w:lang w:eastAsia="en-US" w:bidi="pl-PL"/>
        </w:rPr>
        <w:t>:</w:t>
      </w:r>
      <w:r w:rsidR="008C66F6" w:rsidRPr="00F3059F">
        <w:rPr>
          <w:rFonts w:ascii="Lato" w:eastAsia="Calibri" w:hAnsi="Lato"/>
          <w:bCs/>
          <w:iCs/>
          <w:spacing w:val="4"/>
          <w:sz w:val="22"/>
          <w:szCs w:val="22"/>
          <w:lang w:eastAsia="en-US" w:bidi="pl-PL"/>
        </w:rPr>
        <w:t xml:space="preserve"> z dnia 5 września 2024 r., sygn. akt II OSK 970/24, z dnia 30 czerwca 2017 r., sygn. akt II OSK 762/17, z dnia 11 stycznia 2023 r., sygn. akt II OSK 2348/22, z dnia 5 marca 2024 r. sygn. akt II OSK 2405/23, z dnia 8 kwietnia 2024 r., sygn. akt II OSK 246/25, </w:t>
      </w:r>
      <w:proofErr w:type="spellStart"/>
      <w:r w:rsidR="008C66F6" w:rsidRPr="00F3059F">
        <w:rPr>
          <w:rFonts w:ascii="Lato" w:eastAsia="Calibri" w:hAnsi="Lato"/>
          <w:bCs/>
          <w:iCs/>
          <w:spacing w:val="4"/>
          <w:sz w:val="22"/>
          <w:szCs w:val="22"/>
          <w:lang w:eastAsia="en-US" w:bidi="pl-PL"/>
        </w:rPr>
        <w:t>opubl</w:t>
      </w:r>
      <w:proofErr w:type="spellEnd"/>
      <w:r w:rsidR="008C66F6" w:rsidRPr="00F3059F">
        <w:rPr>
          <w:rFonts w:ascii="Lato" w:eastAsia="Calibri" w:hAnsi="Lato"/>
          <w:bCs/>
          <w:iCs/>
          <w:spacing w:val="4"/>
          <w:sz w:val="22"/>
          <w:szCs w:val="22"/>
          <w:lang w:eastAsia="en-US" w:bidi="pl-PL"/>
        </w:rPr>
        <w:t>. Centralna Baza Orzeczeń Sądów Administracyjnych).</w:t>
      </w:r>
    </w:p>
    <w:p w14:paraId="2E13BAFA" w14:textId="14688230" w:rsidR="008C66F6" w:rsidRPr="00F3059F" w:rsidRDefault="008C66F6" w:rsidP="00845058">
      <w:pPr>
        <w:spacing w:after="240" w:line="240" w:lineRule="exact"/>
        <w:jc w:val="both"/>
        <w:rPr>
          <w:rFonts w:ascii="Lato" w:eastAsia="Calibri" w:hAnsi="Lato"/>
          <w:bCs/>
          <w:iCs/>
          <w:spacing w:val="4"/>
          <w:sz w:val="22"/>
          <w:szCs w:val="22"/>
          <w:lang w:eastAsia="en-US" w:bidi="pl-PL"/>
        </w:rPr>
      </w:pPr>
      <w:r w:rsidRPr="00F3059F">
        <w:rPr>
          <w:rFonts w:ascii="Lato" w:eastAsia="Calibri" w:hAnsi="Lato"/>
          <w:bCs/>
          <w:iCs/>
          <w:spacing w:val="4"/>
          <w:sz w:val="22"/>
          <w:szCs w:val="22"/>
          <w:lang w:eastAsia="en-US" w:bidi="pl-PL"/>
        </w:rPr>
        <w:t xml:space="preserve">Mając na uwadze wyżej opisaną systemową charakterystykę decyzji o ustaleniu lokalizacji inwestycji w zakresie linii kolejowej i po przeanalizowaniu zebranego </w:t>
      </w:r>
      <w:r w:rsidRPr="00F3059F">
        <w:rPr>
          <w:rFonts w:ascii="Lato" w:eastAsia="Calibri" w:hAnsi="Lato"/>
          <w:bCs/>
          <w:iCs/>
          <w:spacing w:val="4"/>
          <w:sz w:val="22"/>
          <w:szCs w:val="22"/>
          <w:lang w:eastAsia="en-US" w:bidi="pl-PL"/>
        </w:rPr>
        <w:br/>
        <w:t xml:space="preserve">w sprawie materiału dowodowego, Minister stwierdza, że rozwiązania lokalizacyjne </w:t>
      </w:r>
      <w:r w:rsidRPr="00F3059F">
        <w:rPr>
          <w:rFonts w:ascii="Lato" w:eastAsia="Calibri" w:hAnsi="Lato"/>
          <w:bCs/>
          <w:iCs/>
          <w:spacing w:val="4"/>
          <w:sz w:val="22"/>
          <w:szCs w:val="22"/>
          <w:lang w:eastAsia="en-US" w:bidi="pl-PL"/>
        </w:rPr>
        <w:br/>
      </w:r>
      <w:r w:rsidR="00312DED" w:rsidRPr="00F3059F">
        <w:rPr>
          <w:rFonts w:ascii="Lato" w:eastAsia="Calibri" w:hAnsi="Lato"/>
          <w:bCs/>
          <w:iCs/>
          <w:spacing w:val="4"/>
          <w:sz w:val="22"/>
          <w:szCs w:val="22"/>
          <w:lang w:eastAsia="en-US" w:bidi="pl-PL"/>
        </w:rPr>
        <w:t>-</w:t>
      </w:r>
      <w:r w:rsidRPr="00F3059F">
        <w:rPr>
          <w:rFonts w:ascii="Lato" w:eastAsia="Calibri" w:hAnsi="Lato"/>
          <w:bCs/>
          <w:iCs/>
          <w:spacing w:val="4"/>
          <w:sz w:val="22"/>
          <w:szCs w:val="22"/>
          <w:lang w:eastAsia="en-US" w:bidi="pl-PL"/>
        </w:rPr>
        <w:t xml:space="preserve"> w zakresie dotyczącym interesu prawnego skarżących stron - zatwierdzone w decyzji Wojewody Kujawsko-Pomorskiego są prawidłowe. W ocenie Ministra</w:t>
      </w:r>
      <w:r w:rsidR="00312DED" w:rsidRPr="00F3059F">
        <w:rPr>
          <w:rFonts w:ascii="Lato" w:eastAsia="Calibri" w:hAnsi="Lato"/>
          <w:bCs/>
          <w:iCs/>
          <w:spacing w:val="4"/>
          <w:sz w:val="22"/>
          <w:szCs w:val="22"/>
          <w:lang w:eastAsia="en-US" w:bidi="pl-PL"/>
        </w:rPr>
        <w:t xml:space="preserve">, </w:t>
      </w:r>
      <w:r w:rsidRPr="00F3059F">
        <w:rPr>
          <w:rFonts w:ascii="Lato" w:eastAsia="Calibri" w:hAnsi="Lato"/>
          <w:bCs/>
          <w:iCs/>
          <w:spacing w:val="4"/>
          <w:sz w:val="22"/>
          <w:szCs w:val="22"/>
          <w:lang w:eastAsia="en-US" w:bidi="pl-PL"/>
        </w:rPr>
        <w:t xml:space="preserve">zaskarżona decyzja nie przewiduje rozwiązań, które wprowadzają nadmierną, a w szczególności nieuzasadnioną ingerencję w prawo własności skarżących stron. Ingerencja we własność związana z lokalizacją przedmiotowej inwestycji kolejowej odpowiada tylko jej niezbędnemu zakresowi. </w:t>
      </w:r>
    </w:p>
    <w:p w14:paraId="37F779B2" w14:textId="67B88B38" w:rsidR="00845058" w:rsidRPr="00F3059F" w:rsidRDefault="00845058" w:rsidP="00845058">
      <w:pPr>
        <w:spacing w:after="240" w:line="240" w:lineRule="exact"/>
        <w:jc w:val="both"/>
        <w:rPr>
          <w:rFonts w:ascii="Lato" w:eastAsia="Calibri" w:hAnsi="Lato"/>
          <w:bCs/>
          <w:iCs/>
          <w:spacing w:val="4"/>
          <w:sz w:val="22"/>
          <w:szCs w:val="22"/>
          <w:lang w:eastAsia="en-US" w:bidi="pl-PL"/>
        </w:rPr>
      </w:pPr>
      <w:r w:rsidRPr="00F3059F">
        <w:rPr>
          <w:rFonts w:ascii="Lato" w:eastAsia="Calibri" w:hAnsi="Lato"/>
          <w:bCs/>
          <w:iCs/>
          <w:spacing w:val="4"/>
          <w:sz w:val="22"/>
          <w:szCs w:val="22"/>
          <w:lang w:eastAsia="en-US" w:bidi="pl-PL"/>
        </w:rPr>
        <w:t xml:space="preserve">Odnosząc się w pierwszej kolejności do </w:t>
      </w:r>
      <w:r w:rsidR="00661F28" w:rsidRPr="00F3059F">
        <w:rPr>
          <w:rFonts w:ascii="Lato" w:eastAsia="Calibri" w:hAnsi="Lato"/>
          <w:bCs/>
          <w:iCs/>
          <w:spacing w:val="4"/>
          <w:sz w:val="22"/>
          <w:szCs w:val="22"/>
          <w:lang w:eastAsia="en-US" w:bidi="pl-PL"/>
        </w:rPr>
        <w:t xml:space="preserve">zarzutów </w:t>
      </w:r>
      <w:r w:rsidRPr="00F3059F">
        <w:rPr>
          <w:rFonts w:ascii="Lato" w:eastAsia="Calibri" w:hAnsi="Lato"/>
          <w:bCs/>
          <w:iCs/>
          <w:spacing w:val="4"/>
          <w:sz w:val="22"/>
          <w:szCs w:val="22"/>
          <w:lang w:eastAsia="en-US" w:bidi="pl-PL"/>
        </w:rPr>
        <w:t>Pani R</w:t>
      </w:r>
      <w:r w:rsidR="009C3246">
        <w:rPr>
          <w:rFonts w:ascii="Lato" w:eastAsia="Calibri" w:hAnsi="Lato"/>
          <w:bCs/>
          <w:iCs/>
          <w:spacing w:val="4"/>
          <w:sz w:val="22"/>
          <w:szCs w:val="22"/>
          <w:lang w:eastAsia="en-US" w:bidi="pl-PL"/>
        </w:rPr>
        <w:t>.</w:t>
      </w:r>
      <w:r w:rsidRPr="00F3059F">
        <w:rPr>
          <w:rFonts w:ascii="Lato" w:eastAsia="Calibri" w:hAnsi="Lato"/>
          <w:bCs/>
          <w:iCs/>
          <w:spacing w:val="4"/>
          <w:sz w:val="22"/>
          <w:szCs w:val="22"/>
          <w:lang w:eastAsia="en-US" w:bidi="pl-PL"/>
        </w:rPr>
        <w:t xml:space="preserve"> M</w:t>
      </w:r>
      <w:r w:rsidR="009C3246">
        <w:rPr>
          <w:rFonts w:ascii="Lato" w:eastAsia="Calibri" w:hAnsi="Lato"/>
          <w:bCs/>
          <w:iCs/>
          <w:spacing w:val="4"/>
          <w:sz w:val="22"/>
          <w:szCs w:val="22"/>
          <w:lang w:eastAsia="en-US" w:bidi="pl-PL"/>
        </w:rPr>
        <w:t>.</w:t>
      </w:r>
      <w:r w:rsidRPr="00F3059F">
        <w:rPr>
          <w:rFonts w:ascii="Lato" w:eastAsia="Calibri" w:hAnsi="Lato"/>
          <w:bCs/>
          <w:iCs/>
          <w:spacing w:val="4"/>
          <w:sz w:val="22"/>
          <w:szCs w:val="22"/>
          <w:lang w:eastAsia="en-US" w:bidi="pl-PL"/>
        </w:rPr>
        <w:t xml:space="preserve">, Minister stwierdził, co następuje. </w:t>
      </w:r>
    </w:p>
    <w:p w14:paraId="567BA3A5" w14:textId="7AA41962" w:rsidR="005B0F1F" w:rsidRPr="00F3059F" w:rsidRDefault="005B0F1F" w:rsidP="00C02492">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bCs/>
          <w:spacing w:val="4"/>
          <w:sz w:val="22"/>
          <w:szCs w:val="22"/>
        </w:rPr>
        <w:t>Za niezasadn</w:t>
      </w:r>
      <w:r w:rsidR="00661F28" w:rsidRPr="00F3059F">
        <w:rPr>
          <w:rFonts w:ascii="Lato" w:eastAsia="Calibri" w:hAnsi="Lato" w:cs="Arial"/>
          <w:bCs/>
          <w:spacing w:val="4"/>
          <w:sz w:val="22"/>
          <w:szCs w:val="22"/>
        </w:rPr>
        <w:t>y</w:t>
      </w:r>
      <w:r w:rsidRPr="00F3059F">
        <w:rPr>
          <w:rFonts w:ascii="Lato" w:eastAsia="Calibri" w:hAnsi="Lato" w:cs="Arial"/>
          <w:bCs/>
          <w:spacing w:val="4"/>
          <w:sz w:val="22"/>
          <w:szCs w:val="22"/>
        </w:rPr>
        <w:t xml:space="preserve"> należy uznać zarzut </w:t>
      </w:r>
      <w:r w:rsidR="004624F6" w:rsidRPr="00F3059F">
        <w:rPr>
          <w:rFonts w:ascii="Lato" w:eastAsia="Calibri" w:hAnsi="Lato" w:cs="Arial"/>
          <w:bCs/>
          <w:spacing w:val="4"/>
          <w:sz w:val="22"/>
          <w:szCs w:val="22"/>
        </w:rPr>
        <w:t xml:space="preserve">skarżącej </w:t>
      </w:r>
      <w:r w:rsidRPr="00F3059F">
        <w:rPr>
          <w:rFonts w:ascii="Lato" w:eastAsia="Calibri" w:hAnsi="Lato" w:cs="Arial"/>
          <w:bCs/>
          <w:spacing w:val="4"/>
          <w:sz w:val="22"/>
          <w:szCs w:val="22"/>
        </w:rPr>
        <w:t xml:space="preserve">dotyczące </w:t>
      </w:r>
      <w:r w:rsidR="00C02492" w:rsidRPr="00F3059F">
        <w:rPr>
          <w:rFonts w:ascii="Lato" w:eastAsia="Calibri" w:hAnsi="Lato" w:cs="Arial"/>
          <w:bCs/>
          <w:spacing w:val="4"/>
          <w:sz w:val="22"/>
          <w:szCs w:val="22"/>
        </w:rPr>
        <w:t xml:space="preserve">naruszenia art. 53 ust. 2 ustawy o transporcie kolejowym poprzez jego nieuwzględnianie i dokonanie wyboru wariantu realizacji inwestycji bez uwzględnienia wymogu usytuowania budowali i budynków </w:t>
      </w:r>
      <w:r w:rsidR="000029E1" w:rsidRPr="00F3059F">
        <w:rPr>
          <w:rFonts w:ascii="Lato" w:eastAsia="Calibri" w:hAnsi="Lato" w:cs="Arial"/>
          <w:bCs/>
          <w:spacing w:val="4"/>
          <w:sz w:val="22"/>
          <w:szCs w:val="22"/>
        </w:rPr>
        <w:br/>
      </w:r>
      <w:r w:rsidR="00C02492" w:rsidRPr="00F3059F">
        <w:rPr>
          <w:rFonts w:ascii="Lato" w:eastAsia="Calibri" w:hAnsi="Lato" w:cs="Arial"/>
          <w:bCs/>
          <w:spacing w:val="4"/>
          <w:sz w:val="22"/>
          <w:szCs w:val="22"/>
        </w:rPr>
        <w:t>w odległości nie mniejszej niż 10</w:t>
      </w:r>
      <w:r w:rsidR="00661F28" w:rsidRPr="00F3059F">
        <w:rPr>
          <w:rFonts w:ascii="Lato" w:eastAsia="Calibri" w:hAnsi="Lato" w:cs="Arial"/>
          <w:bCs/>
          <w:spacing w:val="4"/>
          <w:sz w:val="22"/>
          <w:szCs w:val="22"/>
        </w:rPr>
        <w:t xml:space="preserve"> </w:t>
      </w:r>
      <w:r w:rsidR="00C02492" w:rsidRPr="00F3059F">
        <w:rPr>
          <w:rFonts w:ascii="Lato" w:eastAsia="Calibri" w:hAnsi="Lato" w:cs="Arial"/>
          <w:bCs/>
          <w:spacing w:val="4"/>
          <w:sz w:val="22"/>
          <w:szCs w:val="22"/>
        </w:rPr>
        <w:t>m od granicy obszaru kolejowego, z tym że odległość ta od osi skrajnego toru nie może być mniejsza niż 20</w:t>
      </w:r>
      <w:r w:rsidR="00661F28" w:rsidRPr="00F3059F">
        <w:rPr>
          <w:rFonts w:ascii="Lato" w:eastAsia="Calibri" w:hAnsi="Lato" w:cs="Arial"/>
          <w:bCs/>
          <w:spacing w:val="4"/>
          <w:sz w:val="22"/>
          <w:szCs w:val="22"/>
        </w:rPr>
        <w:t xml:space="preserve"> </w:t>
      </w:r>
      <w:r w:rsidR="00C02492" w:rsidRPr="00F3059F">
        <w:rPr>
          <w:rFonts w:ascii="Lato" w:eastAsia="Calibri" w:hAnsi="Lato" w:cs="Arial"/>
          <w:bCs/>
          <w:spacing w:val="4"/>
          <w:sz w:val="22"/>
          <w:szCs w:val="22"/>
        </w:rPr>
        <w:t>m.</w:t>
      </w:r>
      <w:r w:rsidR="001E0F01" w:rsidRPr="00F3059F">
        <w:rPr>
          <w:rFonts w:ascii="Lato" w:eastAsia="Calibri" w:hAnsi="Lato" w:cs="Arial"/>
          <w:bCs/>
          <w:spacing w:val="4"/>
          <w:sz w:val="22"/>
          <w:szCs w:val="22"/>
        </w:rPr>
        <w:t xml:space="preserve"> </w:t>
      </w:r>
    </w:p>
    <w:p w14:paraId="00D6FE65" w14:textId="7F48D3B5" w:rsidR="001E0F01" w:rsidRPr="00F3059F" w:rsidRDefault="001E0F01" w:rsidP="001E0F01">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bCs/>
          <w:spacing w:val="4"/>
          <w:sz w:val="22"/>
          <w:szCs w:val="22"/>
        </w:rPr>
        <w:t xml:space="preserve">Zgodnie z art. 53 ust. 2 ustawy o transporcie kolejowym, </w:t>
      </w:r>
      <w:bookmarkStart w:id="10" w:name="mip67634472"/>
      <w:bookmarkEnd w:id="10"/>
      <w:r w:rsidRPr="00F3059F">
        <w:rPr>
          <w:rFonts w:ascii="Lato" w:eastAsia="Calibri" w:hAnsi="Lato" w:cs="Arial"/>
          <w:bCs/>
          <w:spacing w:val="4"/>
          <w:sz w:val="22"/>
          <w:szCs w:val="22"/>
        </w:rPr>
        <w:t>budowle i budynki mogą być usytuowane w odległości nie mniejszej niż 10 m od granicy obszaru kolejowego, z tym, że odległość ta od osi skrajnego toru nie może być mniejsza niż 20 m, z zastrzeżeniem ust. 4. Biorąc pod uwagę argumenty skarżącej dotyczące odległości budynku mieszkalnego zlokalizowanego na jej działce nr 201</w:t>
      </w:r>
      <w:r w:rsidR="000029E1" w:rsidRPr="00F3059F">
        <w:rPr>
          <w:rFonts w:ascii="Lato" w:eastAsia="Calibri" w:hAnsi="Lato" w:cs="Arial"/>
          <w:bCs/>
          <w:spacing w:val="4"/>
          <w:sz w:val="22"/>
          <w:szCs w:val="22"/>
        </w:rPr>
        <w:t xml:space="preserve">, z </w:t>
      </w:r>
      <w:r w:rsidR="00DE0913" w:rsidRPr="00F3059F">
        <w:rPr>
          <w:rFonts w:ascii="Lato" w:eastAsia="Calibri" w:hAnsi="Lato" w:cs="Arial"/>
          <w:bCs/>
          <w:spacing w:val="4"/>
          <w:sz w:val="22"/>
          <w:szCs w:val="22"/>
        </w:rPr>
        <w:t>obręb</w:t>
      </w:r>
      <w:r w:rsidR="000029E1" w:rsidRPr="00F3059F">
        <w:rPr>
          <w:rFonts w:ascii="Lato" w:eastAsia="Calibri" w:hAnsi="Lato" w:cs="Arial"/>
          <w:bCs/>
          <w:spacing w:val="4"/>
          <w:sz w:val="22"/>
          <w:szCs w:val="22"/>
        </w:rPr>
        <w:t>u</w:t>
      </w:r>
      <w:r w:rsidR="00DE0913" w:rsidRPr="00F3059F">
        <w:rPr>
          <w:rFonts w:ascii="Lato" w:eastAsia="Calibri" w:hAnsi="Lato" w:cs="Arial"/>
          <w:bCs/>
          <w:spacing w:val="4"/>
          <w:sz w:val="22"/>
          <w:szCs w:val="22"/>
        </w:rPr>
        <w:t xml:space="preserve"> </w:t>
      </w:r>
      <w:r w:rsidR="000029E1" w:rsidRPr="00F3059F">
        <w:rPr>
          <w:rFonts w:ascii="Lato" w:eastAsia="Calibri" w:hAnsi="Lato" w:cs="Arial"/>
          <w:bCs/>
          <w:spacing w:val="4"/>
          <w:sz w:val="22"/>
          <w:szCs w:val="22"/>
        </w:rPr>
        <w:t xml:space="preserve">0017 </w:t>
      </w:r>
      <w:r w:rsidR="00DE0913" w:rsidRPr="00F3059F">
        <w:rPr>
          <w:rFonts w:ascii="Lato" w:eastAsia="Calibri" w:hAnsi="Lato" w:cs="Arial"/>
          <w:bCs/>
          <w:spacing w:val="4"/>
          <w:sz w:val="22"/>
          <w:szCs w:val="22"/>
        </w:rPr>
        <w:t xml:space="preserve">Wudzyn </w:t>
      </w:r>
      <w:r w:rsidRPr="00F3059F">
        <w:rPr>
          <w:rFonts w:ascii="Lato" w:eastAsia="Calibri" w:hAnsi="Lato" w:cs="Arial"/>
          <w:bCs/>
          <w:spacing w:val="4"/>
          <w:sz w:val="22"/>
          <w:szCs w:val="22"/>
        </w:rPr>
        <w:t>(</w:t>
      </w:r>
      <w:r w:rsidR="000029E1" w:rsidRPr="00F3059F">
        <w:rPr>
          <w:rFonts w:ascii="Lato" w:eastAsia="Calibri" w:hAnsi="Lato" w:cs="Arial"/>
          <w:bCs/>
          <w:spacing w:val="4"/>
          <w:sz w:val="22"/>
          <w:szCs w:val="22"/>
        </w:rPr>
        <w:t xml:space="preserve">numer </w:t>
      </w:r>
      <w:r w:rsidRPr="00F3059F">
        <w:rPr>
          <w:rFonts w:ascii="Lato" w:eastAsia="Calibri" w:hAnsi="Lato" w:cs="Arial"/>
          <w:bCs/>
          <w:spacing w:val="4"/>
          <w:sz w:val="22"/>
          <w:szCs w:val="22"/>
        </w:rPr>
        <w:t xml:space="preserve">przed podziałem), od linii kolejowej, należy wyjaśnić, </w:t>
      </w:r>
      <w:r w:rsidR="00312DED" w:rsidRPr="00F3059F">
        <w:rPr>
          <w:rFonts w:ascii="Lato" w:eastAsia="Calibri" w:hAnsi="Lato" w:cs="Arial"/>
          <w:bCs/>
          <w:spacing w:val="4"/>
          <w:sz w:val="22"/>
          <w:szCs w:val="22"/>
        </w:rPr>
        <w:t xml:space="preserve">że </w:t>
      </w:r>
      <w:r w:rsidRPr="00F3059F">
        <w:rPr>
          <w:rFonts w:ascii="Lato" w:eastAsia="Calibri" w:hAnsi="Lato" w:cs="Arial"/>
          <w:bCs/>
          <w:spacing w:val="4"/>
          <w:sz w:val="22"/>
          <w:szCs w:val="22"/>
        </w:rPr>
        <w:t xml:space="preserve">zgodnie ze stanowiskiem sądów </w:t>
      </w:r>
      <w:r w:rsidRPr="00F3059F">
        <w:rPr>
          <w:rFonts w:ascii="Lato" w:eastAsia="Calibri" w:hAnsi="Lato" w:cs="Arial"/>
          <w:bCs/>
          <w:spacing w:val="4"/>
          <w:sz w:val="22"/>
          <w:szCs w:val="22"/>
        </w:rPr>
        <w:lastRenderedPageBreak/>
        <w:t>administracyjnych, podzielanym przez Ministra, a odnoszącym się do interpretacji art. 53 ust. 2 ustawy o transporcie kolejowym</w:t>
      </w:r>
      <w:r w:rsidR="00312DED" w:rsidRPr="00F3059F">
        <w:rPr>
          <w:rFonts w:ascii="Lato" w:eastAsia="Calibri" w:hAnsi="Lato" w:cs="Arial"/>
          <w:bCs/>
          <w:spacing w:val="4"/>
          <w:sz w:val="22"/>
          <w:szCs w:val="22"/>
        </w:rPr>
        <w:t xml:space="preserve">: </w:t>
      </w:r>
      <w:r w:rsidRPr="00F3059F">
        <w:rPr>
          <w:rFonts w:ascii="Lato" w:eastAsia="Calibri" w:hAnsi="Lato" w:cs="Arial"/>
          <w:bCs/>
          <w:spacing w:val="4"/>
          <w:sz w:val="22"/>
          <w:szCs w:val="22"/>
        </w:rPr>
        <w:t>„(…) powyższe odległości są wskazane dla inwestycji budowlanych, które dopiero powstaną, nie mają one zastosowania do już istniejącej zabudowy wzdłuż projektowanej inwestycji kolejowej. Regulacja ta nie dotyczy bowiem sytuowania linii kolejowej względem istniejącego obiektu budowlanego a sytuowania obiektu budowlanego w stosunku do niej. Powołany przepis zatem określa minimalne odległości, które powinny być zachowane pomiędzy budowlą lub budynkiem, a granicą obszaru kolejowego, podczas budowy takiego budynku. Przedmiotowy budynek został natomiast posadowiony na nieruchomości skarżąc</w:t>
      </w:r>
      <w:r w:rsidR="00DE0913" w:rsidRPr="00F3059F">
        <w:rPr>
          <w:rFonts w:ascii="Lato" w:eastAsia="Calibri" w:hAnsi="Lato" w:cs="Arial"/>
          <w:bCs/>
          <w:spacing w:val="4"/>
          <w:sz w:val="22"/>
          <w:szCs w:val="22"/>
        </w:rPr>
        <w:t>ej</w:t>
      </w:r>
      <w:r w:rsidRPr="00F3059F">
        <w:rPr>
          <w:rFonts w:ascii="Lato" w:eastAsia="Calibri" w:hAnsi="Lato" w:cs="Arial"/>
          <w:bCs/>
          <w:spacing w:val="4"/>
          <w:sz w:val="22"/>
          <w:szCs w:val="22"/>
        </w:rPr>
        <w:t xml:space="preserve"> jeszcze przed realizacją omawianej inwestycji. Zatem mając na uwadze, iż powołana regulacja odnosi się do zakazu dokonywania zabudowy od linii kolejowej w odległości mniejszej niż wynika to z ww. przepisu, a nie do zakazu lokalizacji linii kolejowej w takiej odległości </w:t>
      </w:r>
      <w:r w:rsidRPr="00F3059F">
        <w:rPr>
          <w:rFonts w:ascii="Lato" w:eastAsia="Calibri" w:hAnsi="Lato" w:cs="Arial"/>
          <w:bCs/>
          <w:spacing w:val="4"/>
          <w:sz w:val="22"/>
          <w:szCs w:val="22"/>
        </w:rPr>
        <w:br/>
        <w:t xml:space="preserve">od istniejącej już zabudowy (…)” (por. wyrok Wojewódzkiego Sądu Administracyjnego </w:t>
      </w:r>
      <w:r w:rsidRPr="00F3059F">
        <w:rPr>
          <w:rFonts w:ascii="Lato" w:eastAsia="Calibri" w:hAnsi="Lato" w:cs="Arial"/>
          <w:bCs/>
          <w:spacing w:val="4"/>
          <w:sz w:val="22"/>
          <w:szCs w:val="22"/>
        </w:rPr>
        <w:br/>
        <w:t>w Warszawie z dnia 22 listopada 2016 r., sygn. akt IV SA/</w:t>
      </w:r>
      <w:proofErr w:type="spellStart"/>
      <w:r w:rsidRPr="00F3059F">
        <w:rPr>
          <w:rFonts w:ascii="Lato" w:eastAsia="Calibri" w:hAnsi="Lato" w:cs="Arial"/>
          <w:bCs/>
          <w:spacing w:val="4"/>
          <w:sz w:val="22"/>
          <w:szCs w:val="22"/>
        </w:rPr>
        <w:t>Wa</w:t>
      </w:r>
      <w:proofErr w:type="spellEnd"/>
      <w:r w:rsidRPr="00F3059F">
        <w:rPr>
          <w:rFonts w:ascii="Lato" w:eastAsia="Calibri" w:hAnsi="Lato" w:cs="Arial"/>
          <w:bCs/>
          <w:spacing w:val="4"/>
          <w:sz w:val="22"/>
          <w:szCs w:val="22"/>
        </w:rPr>
        <w:t xml:space="preserve"> 2460/16, </w:t>
      </w:r>
      <w:r w:rsidRPr="00F3059F">
        <w:rPr>
          <w:rFonts w:ascii="Lato" w:eastAsia="Calibri" w:hAnsi="Lato" w:cs="Arial"/>
          <w:bCs/>
          <w:spacing w:val="4"/>
          <w:sz w:val="22"/>
          <w:szCs w:val="22"/>
        </w:rPr>
        <w:br/>
      </w:r>
      <w:proofErr w:type="spellStart"/>
      <w:r w:rsidRPr="00F3059F">
        <w:rPr>
          <w:rFonts w:ascii="Lato" w:eastAsia="Calibri" w:hAnsi="Lato" w:cs="Arial"/>
          <w:bCs/>
          <w:spacing w:val="4"/>
          <w:sz w:val="22"/>
          <w:szCs w:val="22"/>
        </w:rPr>
        <w:t>opubl</w:t>
      </w:r>
      <w:proofErr w:type="spellEnd"/>
      <w:r w:rsidRPr="00F3059F">
        <w:rPr>
          <w:rFonts w:ascii="Lato" w:eastAsia="Calibri" w:hAnsi="Lato" w:cs="Arial"/>
          <w:bCs/>
          <w:spacing w:val="4"/>
          <w:sz w:val="22"/>
          <w:szCs w:val="22"/>
        </w:rPr>
        <w:t>. Centralna Baza Orzeczeń Sądów Administracyjnych).</w:t>
      </w:r>
    </w:p>
    <w:p w14:paraId="623010C1" w14:textId="27EECB61" w:rsidR="00864507" w:rsidRPr="00F3059F" w:rsidRDefault="00F47A1C" w:rsidP="00864507">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bCs/>
          <w:spacing w:val="4"/>
          <w:sz w:val="22"/>
          <w:szCs w:val="22"/>
        </w:rPr>
        <w:t xml:space="preserve">Podane odległości są wskazane dla inwestycji budowlanych, które dopiero powstaną, nie mają one zastosowania do już istniejącej zabudowy wzdłuż projektowanej inwestycji kolejowej. Regulacja ta nie dotyczy bowiem sytuowania linii kolejowej względem istniejącego obiektu budowlanego a sytuowania obiektu budowlanego w stosunku </w:t>
      </w:r>
      <w:r w:rsidR="00312DED" w:rsidRPr="00F3059F">
        <w:rPr>
          <w:rFonts w:ascii="Lato" w:eastAsia="Calibri" w:hAnsi="Lato" w:cs="Arial"/>
          <w:bCs/>
          <w:spacing w:val="4"/>
          <w:sz w:val="22"/>
          <w:szCs w:val="22"/>
        </w:rPr>
        <w:br/>
      </w:r>
      <w:r w:rsidRPr="00F3059F">
        <w:rPr>
          <w:rFonts w:ascii="Lato" w:eastAsia="Calibri" w:hAnsi="Lato" w:cs="Arial"/>
          <w:bCs/>
          <w:spacing w:val="4"/>
          <w:sz w:val="22"/>
          <w:szCs w:val="22"/>
        </w:rPr>
        <w:t xml:space="preserve">do niej. </w:t>
      </w:r>
      <w:r w:rsidR="00864507" w:rsidRPr="00F3059F">
        <w:rPr>
          <w:rFonts w:ascii="Lato" w:eastAsia="Calibri" w:hAnsi="Lato" w:cs="Arial"/>
          <w:bCs/>
          <w:spacing w:val="4"/>
          <w:sz w:val="22"/>
          <w:szCs w:val="22"/>
        </w:rPr>
        <w:t xml:space="preserve">Analogiczną sytuację określają także liczne orzeczenia sądowe </w:t>
      </w:r>
      <w:r w:rsidR="00864507" w:rsidRPr="00F3059F">
        <w:rPr>
          <w:rFonts w:ascii="Lato" w:eastAsia="Calibri" w:hAnsi="Lato" w:cs="Arial"/>
          <w:bCs/>
          <w:spacing w:val="4"/>
          <w:sz w:val="22"/>
          <w:szCs w:val="22"/>
          <w:lang w:bidi="pl-PL"/>
        </w:rPr>
        <w:t xml:space="preserve">(vide: wyroki Naczelnego Sadu Administracyjnego z dnia 8 maja 2019 r., sygn. akt II OSK 339/19, </w:t>
      </w:r>
      <w:r w:rsidRPr="00F3059F">
        <w:rPr>
          <w:rFonts w:ascii="Lato" w:eastAsia="Calibri" w:hAnsi="Lato" w:cs="Arial"/>
          <w:bCs/>
          <w:spacing w:val="4"/>
          <w:sz w:val="22"/>
          <w:szCs w:val="22"/>
          <w:lang w:bidi="pl-PL"/>
        </w:rPr>
        <w:br/>
      </w:r>
      <w:r w:rsidR="00864507" w:rsidRPr="00F3059F">
        <w:rPr>
          <w:rFonts w:ascii="Lato" w:eastAsia="Calibri" w:hAnsi="Lato" w:cs="Arial"/>
          <w:bCs/>
          <w:spacing w:val="4"/>
          <w:sz w:val="22"/>
          <w:szCs w:val="22"/>
          <w:lang w:bidi="pl-PL"/>
        </w:rPr>
        <w:t xml:space="preserve">z dnia 11 lipca 2013 r., sygn. akt II OSK 1232/13, z dnia 10 kwietnia 2008 r., sygn. akt </w:t>
      </w:r>
      <w:r w:rsidRPr="00F3059F">
        <w:rPr>
          <w:rFonts w:ascii="Lato" w:eastAsia="Calibri" w:hAnsi="Lato" w:cs="Arial"/>
          <w:bCs/>
          <w:spacing w:val="4"/>
          <w:sz w:val="22"/>
          <w:szCs w:val="22"/>
          <w:lang w:bidi="pl-PL"/>
        </w:rPr>
        <w:br/>
      </w:r>
      <w:r w:rsidR="00864507" w:rsidRPr="00F3059F">
        <w:rPr>
          <w:rFonts w:ascii="Lato" w:eastAsia="Calibri" w:hAnsi="Lato" w:cs="Arial"/>
          <w:bCs/>
          <w:spacing w:val="4"/>
          <w:sz w:val="22"/>
          <w:szCs w:val="22"/>
          <w:lang w:bidi="pl-PL"/>
        </w:rPr>
        <w:t xml:space="preserve">II OSK 1687/07, z dnia 8 grudnia 2009 r., sygn. akt II OSK 1555/09, </w:t>
      </w:r>
      <w:proofErr w:type="spellStart"/>
      <w:r w:rsidR="00864507" w:rsidRPr="00F3059F">
        <w:rPr>
          <w:rFonts w:ascii="Lato" w:eastAsia="Calibri" w:hAnsi="Lato" w:cs="Arial"/>
          <w:bCs/>
          <w:spacing w:val="4"/>
          <w:sz w:val="22"/>
          <w:szCs w:val="22"/>
          <w:lang w:bidi="pl-PL"/>
        </w:rPr>
        <w:t>opubl</w:t>
      </w:r>
      <w:proofErr w:type="spellEnd"/>
      <w:r w:rsidR="00864507" w:rsidRPr="00F3059F">
        <w:rPr>
          <w:rFonts w:ascii="Lato" w:eastAsia="Calibri" w:hAnsi="Lato" w:cs="Arial"/>
          <w:bCs/>
          <w:spacing w:val="4"/>
          <w:sz w:val="22"/>
          <w:szCs w:val="22"/>
          <w:lang w:bidi="pl-PL"/>
        </w:rPr>
        <w:t>. Centraln</w:t>
      </w:r>
      <w:r w:rsidR="00661F28" w:rsidRPr="00F3059F">
        <w:rPr>
          <w:rFonts w:ascii="Lato" w:eastAsia="Calibri" w:hAnsi="Lato" w:cs="Arial"/>
          <w:bCs/>
          <w:spacing w:val="4"/>
          <w:sz w:val="22"/>
          <w:szCs w:val="22"/>
          <w:lang w:bidi="pl-PL"/>
        </w:rPr>
        <w:t>a</w:t>
      </w:r>
      <w:r w:rsidR="00864507" w:rsidRPr="00F3059F">
        <w:rPr>
          <w:rFonts w:ascii="Lato" w:eastAsia="Calibri" w:hAnsi="Lato" w:cs="Arial"/>
          <w:bCs/>
          <w:spacing w:val="4"/>
          <w:sz w:val="22"/>
          <w:szCs w:val="22"/>
          <w:lang w:bidi="pl-PL"/>
        </w:rPr>
        <w:t xml:space="preserve"> Baz</w:t>
      </w:r>
      <w:r w:rsidR="00661F28" w:rsidRPr="00F3059F">
        <w:rPr>
          <w:rFonts w:ascii="Lato" w:eastAsia="Calibri" w:hAnsi="Lato" w:cs="Arial"/>
          <w:bCs/>
          <w:spacing w:val="4"/>
          <w:sz w:val="22"/>
          <w:szCs w:val="22"/>
          <w:lang w:bidi="pl-PL"/>
        </w:rPr>
        <w:t>a</w:t>
      </w:r>
      <w:r w:rsidR="00864507" w:rsidRPr="00F3059F">
        <w:rPr>
          <w:rFonts w:ascii="Lato" w:eastAsia="Calibri" w:hAnsi="Lato" w:cs="Arial"/>
          <w:bCs/>
          <w:spacing w:val="4"/>
          <w:sz w:val="22"/>
          <w:szCs w:val="22"/>
          <w:lang w:bidi="pl-PL"/>
        </w:rPr>
        <w:t xml:space="preserve"> Orzeczeń Sądów Administracyjnych)</w:t>
      </w:r>
      <w:r w:rsidR="00864507" w:rsidRPr="00F3059F">
        <w:rPr>
          <w:rFonts w:ascii="Lato" w:eastAsia="Calibri" w:hAnsi="Lato" w:cs="Arial"/>
          <w:bCs/>
          <w:spacing w:val="4"/>
          <w:sz w:val="22"/>
          <w:szCs w:val="22"/>
        </w:rPr>
        <w:t xml:space="preserve"> dotyczące interpretacji art. 43 ustawy </w:t>
      </w:r>
      <w:r w:rsidRPr="00F3059F">
        <w:rPr>
          <w:rFonts w:ascii="Lato" w:eastAsia="Calibri" w:hAnsi="Lato" w:cs="Arial"/>
          <w:bCs/>
          <w:spacing w:val="4"/>
          <w:sz w:val="22"/>
          <w:szCs w:val="22"/>
        </w:rPr>
        <w:br/>
      </w:r>
      <w:r w:rsidR="00864507" w:rsidRPr="00F3059F">
        <w:rPr>
          <w:rFonts w:ascii="Lato" w:eastAsia="Calibri" w:hAnsi="Lato" w:cs="Arial"/>
          <w:bCs/>
          <w:spacing w:val="4"/>
          <w:sz w:val="22"/>
          <w:szCs w:val="22"/>
        </w:rPr>
        <w:t xml:space="preserve">o drogach publicznych, gdzie wskazano, iż określone przepisami prawa odległości dotyczą sytuowania budynków mieszkalnych względem drogi, a nie drogi względem budynku.  </w:t>
      </w:r>
    </w:p>
    <w:p w14:paraId="68FFA65C" w14:textId="59A1FB43" w:rsidR="00864507" w:rsidRPr="00F3059F" w:rsidRDefault="00864507" w:rsidP="00864507">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t>Wobec powyższego, jasno wskazać należy, że przytoczony przez skarżącą przepis nie ma zastosowania do postępowania w trybie ustawy o transporcie kolejowym, w którym następuje lokalizacja linii kolejowej, jako jedno z rozstrzygnięć decyzji o ustaleniu lokalizacji linii kolejowej. W związku z tym inwestor dokonując lokalizacji linii kolejowej nie był związany treścią art. 53 ust. 2 ustawy o transporcie kolejowym.</w:t>
      </w:r>
    </w:p>
    <w:p w14:paraId="21BC1F9E" w14:textId="20FA4820" w:rsidR="001E0F01" w:rsidRPr="00F3059F" w:rsidRDefault="000029E1" w:rsidP="00C02492">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bCs/>
          <w:spacing w:val="4"/>
          <w:sz w:val="22"/>
          <w:szCs w:val="22"/>
        </w:rPr>
        <w:t xml:space="preserve">Na uwzględnienie nie zasługuje </w:t>
      </w:r>
      <w:r w:rsidR="00864507" w:rsidRPr="00F3059F">
        <w:rPr>
          <w:rFonts w:ascii="Lato" w:eastAsia="Calibri" w:hAnsi="Lato" w:cs="Arial"/>
          <w:bCs/>
          <w:spacing w:val="4"/>
          <w:sz w:val="22"/>
          <w:szCs w:val="22"/>
        </w:rPr>
        <w:t>zarzut skarżącej</w:t>
      </w:r>
      <w:r w:rsidRPr="00F3059F">
        <w:rPr>
          <w:rFonts w:ascii="Lato" w:eastAsia="Calibri" w:hAnsi="Lato" w:cs="Arial"/>
          <w:bCs/>
          <w:spacing w:val="4"/>
          <w:sz w:val="22"/>
          <w:szCs w:val="22"/>
        </w:rPr>
        <w:t xml:space="preserve"> dotyczący </w:t>
      </w:r>
      <w:r w:rsidR="00864507" w:rsidRPr="00F3059F">
        <w:rPr>
          <w:rFonts w:ascii="Lato" w:eastAsia="Calibri" w:hAnsi="Lato" w:cs="Arial"/>
          <w:bCs/>
          <w:spacing w:val="4"/>
          <w:sz w:val="22"/>
          <w:szCs w:val="22"/>
        </w:rPr>
        <w:t xml:space="preserve">pozbawienia jej nieruchomości </w:t>
      </w:r>
      <w:r w:rsidRPr="00F3059F">
        <w:rPr>
          <w:rFonts w:ascii="Lato" w:eastAsia="Calibri" w:hAnsi="Lato" w:cs="Arial"/>
          <w:bCs/>
          <w:spacing w:val="4"/>
          <w:sz w:val="22"/>
          <w:szCs w:val="22"/>
        </w:rPr>
        <w:t xml:space="preserve">faktycznego </w:t>
      </w:r>
      <w:r w:rsidR="00864507" w:rsidRPr="00F3059F">
        <w:rPr>
          <w:rFonts w:ascii="Lato" w:eastAsia="Calibri" w:hAnsi="Lato" w:cs="Arial"/>
          <w:bCs/>
          <w:spacing w:val="4"/>
          <w:sz w:val="22"/>
          <w:szCs w:val="22"/>
        </w:rPr>
        <w:t>dostępu do drogi publicznej</w:t>
      </w:r>
      <w:r w:rsidR="000D48DF" w:rsidRPr="00F3059F">
        <w:rPr>
          <w:rFonts w:ascii="Lato" w:eastAsia="Calibri" w:hAnsi="Lato" w:cs="Arial"/>
          <w:bCs/>
          <w:spacing w:val="4"/>
          <w:sz w:val="22"/>
          <w:szCs w:val="22"/>
        </w:rPr>
        <w:t xml:space="preserve">. </w:t>
      </w:r>
    </w:p>
    <w:p w14:paraId="62EA1A90" w14:textId="2BDB373E" w:rsidR="00661F28" w:rsidRPr="00F3059F" w:rsidRDefault="009929AC" w:rsidP="000D48DF">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t>Z analizy opracowań kartograficznych znajdujących się na stronie internetowej http://geoportal.gov.pl</w:t>
      </w:r>
      <w:r w:rsidR="00F47A1C" w:rsidRPr="00F3059F">
        <w:rPr>
          <w:rFonts w:ascii="Lato" w:eastAsia="Calibri" w:hAnsi="Lato" w:cs="Arial"/>
          <w:bCs/>
          <w:spacing w:val="4"/>
          <w:sz w:val="22"/>
          <w:szCs w:val="22"/>
          <w:lang w:bidi="pl-PL"/>
        </w:rPr>
        <w:t xml:space="preserve"> (</w:t>
      </w:r>
      <w:proofErr w:type="spellStart"/>
      <w:r w:rsidR="00F47A1C" w:rsidRPr="00F3059F">
        <w:rPr>
          <w:rFonts w:ascii="Lato" w:eastAsia="Calibri" w:hAnsi="Lato" w:cs="Arial"/>
          <w:bCs/>
          <w:spacing w:val="4"/>
          <w:sz w:val="22"/>
          <w:szCs w:val="22"/>
          <w:lang w:bidi="pl-PL"/>
        </w:rPr>
        <w:t>Geportal</w:t>
      </w:r>
      <w:proofErr w:type="spellEnd"/>
      <w:r w:rsidR="00F47A1C"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i wyjaśnień przedstawionych przez inwestora</w:t>
      </w:r>
      <w:r w:rsidRPr="00F3059F">
        <w:rPr>
          <w:rFonts w:ascii="Lato" w:eastAsia="Calibri" w:hAnsi="Lato" w:cs="Arial"/>
          <w:bCs/>
          <w:spacing w:val="4"/>
          <w:sz w:val="22"/>
          <w:szCs w:val="22"/>
        </w:rPr>
        <w:t xml:space="preserve"> </w:t>
      </w:r>
      <w:r w:rsidR="00661F28" w:rsidRPr="00F3059F">
        <w:rPr>
          <w:rFonts w:ascii="Lato" w:eastAsia="Calibri" w:hAnsi="Lato" w:cs="Arial"/>
          <w:bCs/>
          <w:spacing w:val="4"/>
          <w:sz w:val="22"/>
          <w:szCs w:val="22"/>
        </w:rPr>
        <w:br/>
      </w:r>
      <w:r w:rsidRPr="00F3059F">
        <w:rPr>
          <w:rFonts w:ascii="Lato" w:eastAsia="Calibri" w:hAnsi="Lato" w:cs="Arial"/>
          <w:bCs/>
          <w:spacing w:val="4"/>
          <w:sz w:val="22"/>
          <w:szCs w:val="22"/>
        </w:rPr>
        <w:t>w piśmie z dnia</w:t>
      </w:r>
      <w:r w:rsidR="00312DED" w:rsidRPr="00F3059F">
        <w:rPr>
          <w:rFonts w:ascii="Lato" w:eastAsia="Calibri" w:hAnsi="Lato" w:cs="Arial"/>
          <w:bCs/>
          <w:spacing w:val="4"/>
          <w:sz w:val="22"/>
          <w:szCs w:val="22"/>
        </w:rPr>
        <w:t xml:space="preserve"> </w:t>
      </w:r>
      <w:r w:rsidRPr="00F3059F">
        <w:rPr>
          <w:rFonts w:ascii="Lato" w:eastAsia="Calibri" w:hAnsi="Lato" w:cs="Arial"/>
          <w:bCs/>
          <w:spacing w:val="4"/>
          <w:sz w:val="22"/>
          <w:szCs w:val="22"/>
        </w:rPr>
        <w:t xml:space="preserve">17 czerwca 2025 r., </w:t>
      </w:r>
      <w:r w:rsidR="00F47A1C" w:rsidRPr="00F3059F">
        <w:rPr>
          <w:rFonts w:ascii="Lato" w:eastAsia="Calibri" w:hAnsi="Lato" w:cs="Arial"/>
          <w:bCs/>
          <w:spacing w:val="4"/>
          <w:sz w:val="22"/>
          <w:szCs w:val="22"/>
        </w:rPr>
        <w:t xml:space="preserve">znak: IRRK2/7/1.2131.1.2024.IRE-03539-I.M.3, </w:t>
      </w:r>
      <w:r w:rsidRPr="00F3059F">
        <w:rPr>
          <w:rFonts w:ascii="Lato" w:eastAsia="Calibri" w:hAnsi="Lato" w:cs="Arial"/>
          <w:bCs/>
          <w:spacing w:val="4"/>
          <w:sz w:val="22"/>
          <w:szCs w:val="22"/>
        </w:rPr>
        <w:t>wynika, iż działka skarżącej nr 201</w:t>
      </w:r>
      <w:r w:rsidR="00F47A1C" w:rsidRPr="00F3059F">
        <w:rPr>
          <w:rFonts w:ascii="Lato" w:eastAsia="Calibri" w:hAnsi="Lato" w:cs="Arial"/>
          <w:bCs/>
          <w:spacing w:val="4"/>
          <w:sz w:val="22"/>
          <w:szCs w:val="22"/>
        </w:rPr>
        <w:t xml:space="preserve">, z </w:t>
      </w:r>
      <w:r w:rsidRPr="00F3059F">
        <w:rPr>
          <w:rFonts w:ascii="Lato" w:eastAsia="Calibri" w:hAnsi="Lato" w:cs="Arial"/>
          <w:bCs/>
          <w:spacing w:val="4"/>
          <w:sz w:val="22"/>
          <w:szCs w:val="22"/>
        </w:rPr>
        <w:t>obręb</w:t>
      </w:r>
      <w:r w:rsidR="00F47A1C" w:rsidRPr="00F3059F">
        <w:rPr>
          <w:rFonts w:ascii="Lato" w:eastAsia="Calibri" w:hAnsi="Lato" w:cs="Arial"/>
          <w:bCs/>
          <w:spacing w:val="4"/>
          <w:sz w:val="22"/>
          <w:szCs w:val="22"/>
        </w:rPr>
        <w:t>u</w:t>
      </w:r>
      <w:r w:rsidRPr="00F3059F">
        <w:rPr>
          <w:rFonts w:ascii="Lato" w:eastAsia="Calibri" w:hAnsi="Lato" w:cs="Arial"/>
          <w:bCs/>
          <w:spacing w:val="4"/>
          <w:sz w:val="22"/>
          <w:szCs w:val="22"/>
        </w:rPr>
        <w:t xml:space="preserve"> </w:t>
      </w:r>
      <w:r w:rsidR="00F47A1C" w:rsidRPr="00F3059F">
        <w:rPr>
          <w:rFonts w:ascii="Lato" w:eastAsia="Calibri" w:hAnsi="Lato" w:cs="Arial"/>
          <w:bCs/>
          <w:spacing w:val="4"/>
          <w:sz w:val="22"/>
          <w:szCs w:val="22"/>
        </w:rPr>
        <w:t xml:space="preserve">0017 </w:t>
      </w:r>
      <w:r w:rsidRPr="00F3059F">
        <w:rPr>
          <w:rFonts w:ascii="Lato" w:eastAsia="Calibri" w:hAnsi="Lato" w:cs="Arial"/>
          <w:bCs/>
          <w:spacing w:val="4"/>
          <w:sz w:val="22"/>
          <w:szCs w:val="22"/>
        </w:rPr>
        <w:t xml:space="preserve">Wudzyn, w stanie istniejącym nie ma zapewnionego </w:t>
      </w:r>
      <w:r w:rsidR="00F47A1C" w:rsidRPr="00F3059F">
        <w:rPr>
          <w:rFonts w:ascii="Lato" w:eastAsia="Calibri" w:hAnsi="Lato" w:cs="Arial"/>
          <w:bCs/>
          <w:spacing w:val="4"/>
          <w:sz w:val="22"/>
          <w:szCs w:val="22"/>
        </w:rPr>
        <w:t xml:space="preserve">prawnego </w:t>
      </w:r>
      <w:r w:rsidRPr="00F3059F">
        <w:rPr>
          <w:rFonts w:ascii="Lato" w:eastAsia="Calibri" w:hAnsi="Lato" w:cs="Arial"/>
          <w:bCs/>
          <w:spacing w:val="4"/>
          <w:sz w:val="22"/>
          <w:szCs w:val="22"/>
        </w:rPr>
        <w:t>dostępu do drogi</w:t>
      </w:r>
      <w:r w:rsidR="00F47A1C" w:rsidRPr="00F3059F">
        <w:rPr>
          <w:rFonts w:ascii="Lato" w:eastAsia="Calibri" w:hAnsi="Lato" w:cs="Arial"/>
          <w:bCs/>
          <w:spacing w:val="4"/>
          <w:sz w:val="22"/>
          <w:szCs w:val="22"/>
        </w:rPr>
        <w:t xml:space="preserve"> publicznej </w:t>
      </w:r>
      <w:r w:rsidR="000D48DF" w:rsidRPr="00F3059F">
        <w:rPr>
          <w:rFonts w:ascii="Lato" w:eastAsia="Calibri" w:hAnsi="Lato" w:cs="Arial"/>
          <w:bCs/>
          <w:spacing w:val="4"/>
          <w:sz w:val="22"/>
          <w:szCs w:val="22"/>
          <w:lang w:bidi="pl-PL"/>
        </w:rPr>
        <w:t>(drogi gminnej nr 050295C</w:t>
      </w:r>
      <w:r w:rsidR="00AF2BFF" w:rsidRPr="00F3059F">
        <w:rPr>
          <w:rFonts w:ascii="Lato" w:eastAsia="Calibri" w:hAnsi="Lato" w:cs="Arial"/>
          <w:bCs/>
          <w:spacing w:val="4"/>
          <w:sz w:val="22"/>
          <w:szCs w:val="22"/>
          <w:lang w:bidi="pl-PL"/>
        </w:rPr>
        <w:t xml:space="preserve"> położonej </w:t>
      </w:r>
      <w:r w:rsidR="000D48DF" w:rsidRPr="00F3059F">
        <w:rPr>
          <w:rFonts w:ascii="Lato" w:eastAsia="Calibri" w:hAnsi="Lato" w:cs="Arial"/>
          <w:bCs/>
          <w:spacing w:val="4"/>
          <w:sz w:val="22"/>
          <w:szCs w:val="22"/>
          <w:lang w:bidi="pl-PL"/>
        </w:rPr>
        <w:t xml:space="preserve">w ciągu istniejącego przejazdu kolejowo-drogowego </w:t>
      </w:r>
      <w:r w:rsidR="007C170B" w:rsidRPr="00F3059F">
        <w:rPr>
          <w:rFonts w:ascii="Lato" w:eastAsia="Calibri" w:hAnsi="Lato" w:cs="Arial"/>
          <w:bCs/>
          <w:spacing w:val="4"/>
          <w:sz w:val="22"/>
          <w:szCs w:val="22"/>
          <w:lang w:bidi="pl-PL"/>
        </w:rPr>
        <w:t xml:space="preserve">zlokalizowanego </w:t>
      </w:r>
      <w:r w:rsidR="007C170B" w:rsidRPr="00F3059F">
        <w:rPr>
          <w:rFonts w:ascii="Lato" w:eastAsia="Calibri" w:hAnsi="Lato" w:cs="Arial"/>
          <w:bCs/>
          <w:spacing w:val="4"/>
          <w:sz w:val="22"/>
          <w:szCs w:val="22"/>
          <w:lang w:bidi="pl-PL"/>
        </w:rPr>
        <w:br/>
        <w:t xml:space="preserve">na działce nr 304/4 </w:t>
      </w:r>
      <w:r w:rsidR="000D48DF" w:rsidRPr="00F3059F">
        <w:rPr>
          <w:rFonts w:ascii="Lato" w:eastAsia="Calibri" w:hAnsi="Lato" w:cs="Arial"/>
          <w:bCs/>
          <w:spacing w:val="4"/>
          <w:sz w:val="22"/>
          <w:szCs w:val="22"/>
          <w:lang w:bidi="pl-PL"/>
        </w:rPr>
        <w:t xml:space="preserve">w km </w:t>
      </w:r>
      <w:proofErr w:type="spellStart"/>
      <w:r w:rsidR="000D48DF" w:rsidRPr="00F3059F">
        <w:rPr>
          <w:rFonts w:ascii="Lato" w:eastAsia="Calibri" w:hAnsi="Lato" w:cs="Arial"/>
          <w:bCs/>
          <w:spacing w:val="4"/>
          <w:sz w:val="22"/>
          <w:szCs w:val="22"/>
          <w:lang w:bidi="pl-PL"/>
        </w:rPr>
        <w:t>istn</w:t>
      </w:r>
      <w:proofErr w:type="spellEnd"/>
      <w:r w:rsidR="000D48DF" w:rsidRPr="00F3059F">
        <w:rPr>
          <w:rFonts w:ascii="Lato" w:eastAsia="Calibri" w:hAnsi="Lato" w:cs="Arial"/>
          <w:bCs/>
          <w:spacing w:val="4"/>
          <w:sz w:val="22"/>
          <w:szCs w:val="22"/>
          <w:lang w:bidi="pl-PL"/>
        </w:rPr>
        <w:t>. 44+643)</w:t>
      </w:r>
      <w:r w:rsidR="00AF2BFF" w:rsidRPr="00F3059F">
        <w:rPr>
          <w:rFonts w:ascii="Lato" w:eastAsia="Calibri" w:hAnsi="Lato" w:cs="Arial"/>
          <w:bCs/>
          <w:spacing w:val="4"/>
          <w:sz w:val="22"/>
          <w:szCs w:val="22"/>
          <w:lang w:bidi="pl-PL"/>
        </w:rPr>
        <w:t xml:space="preserve">. Z wyjaśnień inwestora i </w:t>
      </w:r>
      <w:proofErr w:type="spellStart"/>
      <w:r w:rsidR="00AF2BFF" w:rsidRPr="00F3059F">
        <w:rPr>
          <w:rFonts w:ascii="Lato" w:eastAsia="Calibri" w:hAnsi="Lato" w:cs="Arial"/>
          <w:bCs/>
          <w:spacing w:val="4"/>
          <w:sz w:val="22"/>
          <w:szCs w:val="22"/>
          <w:lang w:bidi="pl-PL"/>
        </w:rPr>
        <w:t>Geportalu</w:t>
      </w:r>
      <w:proofErr w:type="spellEnd"/>
      <w:r w:rsidR="00AF2BFF" w:rsidRPr="00F3059F">
        <w:rPr>
          <w:rFonts w:ascii="Lato" w:eastAsia="Calibri" w:hAnsi="Lato" w:cs="Arial"/>
          <w:bCs/>
          <w:spacing w:val="4"/>
          <w:sz w:val="22"/>
          <w:szCs w:val="22"/>
          <w:lang w:bidi="pl-PL"/>
        </w:rPr>
        <w:t xml:space="preserve"> wynika, </w:t>
      </w:r>
      <w:r w:rsidR="00312DED" w:rsidRPr="00F3059F">
        <w:rPr>
          <w:rFonts w:ascii="Lato" w:eastAsia="Calibri" w:hAnsi="Lato" w:cs="Arial"/>
          <w:bCs/>
          <w:spacing w:val="4"/>
          <w:sz w:val="22"/>
          <w:szCs w:val="22"/>
          <w:lang w:bidi="pl-PL"/>
        </w:rPr>
        <w:br/>
      </w:r>
      <w:r w:rsidR="00AF2BFF" w:rsidRPr="00F3059F">
        <w:rPr>
          <w:rFonts w:ascii="Lato" w:eastAsia="Calibri" w:hAnsi="Lato" w:cs="Arial"/>
          <w:bCs/>
          <w:spacing w:val="4"/>
          <w:sz w:val="22"/>
          <w:szCs w:val="22"/>
          <w:lang w:bidi="pl-PL"/>
        </w:rPr>
        <w:t>iż dotychczas dostęp działki skarżącej nr 201 do drogi publicznej odby</w:t>
      </w:r>
      <w:r w:rsidR="00661F28" w:rsidRPr="00F3059F">
        <w:rPr>
          <w:rFonts w:ascii="Lato" w:eastAsia="Calibri" w:hAnsi="Lato" w:cs="Arial"/>
          <w:bCs/>
          <w:spacing w:val="4"/>
          <w:sz w:val="22"/>
          <w:szCs w:val="22"/>
          <w:lang w:bidi="pl-PL"/>
        </w:rPr>
        <w:t>wał</w:t>
      </w:r>
      <w:r w:rsidR="00AF2BFF" w:rsidRPr="00F3059F">
        <w:rPr>
          <w:rFonts w:ascii="Lato" w:eastAsia="Calibri" w:hAnsi="Lato" w:cs="Arial"/>
          <w:bCs/>
          <w:spacing w:val="4"/>
          <w:sz w:val="22"/>
          <w:szCs w:val="22"/>
          <w:lang w:bidi="pl-PL"/>
        </w:rPr>
        <w:t xml:space="preserve"> się </w:t>
      </w:r>
      <w:r w:rsidR="00312DED" w:rsidRPr="00F3059F">
        <w:rPr>
          <w:rFonts w:ascii="Lato" w:eastAsia="Calibri" w:hAnsi="Lato" w:cs="Arial"/>
          <w:bCs/>
          <w:spacing w:val="4"/>
          <w:sz w:val="22"/>
          <w:szCs w:val="22"/>
          <w:lang w:bidi="pl-PL"/>
        </w:rPr>
        <w:br/>
      </w:r>
      <w:r w:rsidR="00AF2BFF" w:rsidRPr="00F3059F">
        <w:rPr>
          <w:rFonts w:ascii="Lato" w:eastAsia="Calibri" w:hAnsi="Lato" w:cs="Arial"/>
          <w:bCs/>
          <w:spacing w:val="4"/>
          <w:sz w:val="22"/>
          <w:szCs w:val="22"/>
          <w:lang w:bidi="pl-PL"/>
        </w:rPr>
        <w:t xml:space="preserve">w sposób nieformalny po terenie kolejowym </w:t>
      </w:r>
      <w:r w:rsidR="000D48DF" w:rsidRPr="00F3059F">
        <w:rPr>
          <w:rFonts w:ascii="Lato" w:eastAsia="Calibri" w:hAnsi="Lato" w:cs="Arial"/>
          <w:bCs/>
          <w:spacing w:val="4"/>
          <w:sz w:val="22"/>
          <w:szCs w:val="22"/>
          <w:lang w:bidi="pl-PL"/>
        </w:rPr>
        <w:t xml:space="preserve">przez działki nr 304/2 i </w:t>
      </w:r>
      <w:r w:rsidR="00F9362D" w:rsidRPr="00F3059F">
        <w:rPr>
          <w:rFonts w:ascii="Lato" w:eastAsia="Calibri" w:hAnsi="Lato" w:cs="Arial"/>
          <w:bCs/>
          <w:spacing w:val="4"/>
          <w:sz w:val="22"/>
          <w:szCs w:val="22"/>
          <w:lang w:bidi="pl-PL"/>
        </w:rPr>
        <w:t xml:space="preserve">nr </w:t>
      </w:r>
      <w:r w:rsidR="000D48DF" w:rsidRPr="00F3059F">
        <w:rPr>
          <w:rFonts w:ascii="Lato" w:eastAsia="Calibri" w:hAnsi="Lato" w:cs="Arial"/>
          <w:bCs/>
          <w:spacing w:val="4"/>
          <w:sz w:val="22"/>
          <w:szCs w:val="22"/>
          <w:lang w:bidi="pl-PL"/>
        </w:rPr>
        <w:t>304/3</w:t>
      </w:r>
      <w:r w:rsidR="00AF2BFF" w:rsidRPr="00F3059F">
        <w:rPr>
          <w:rFonts w:ascii="Lato" w:eastAsia="Calibri" w:hAnsi="Lato" w:cs="Arial"/>
          <w:bCs/>
          <w:spacing w:val="4"/>
          <w:sz w:val="22"/>
          <w:szCs w:val="22"/>
          <w:lang w:bidi="pl-PL"/>
        </w:rPr>
        <w:t xml:space="preserve">, z </w:t>
      </w:r>
      <w:r w:rsidR="000D48DF" w:rsidRPr="00F3059F">
        <w:rPr>
          <w:rFonts w:ascii="Lato" w:eastAsia="Calibri" w:hAnsi="Lato" w:cs="Arial"/>
          <w:bCs/>
          <w:spacing w:val="4"/>
          <w:sz w:val="22"/>
          <w:szCs w:val="22"/>
          <w:lang w:bidi="pl-PL"/>
        </w:rPr>
        <w:t>obręb</w:t>
      </w:r>
      <w:r w:rsidR="00AF2BFF" w:rsidRPr="00F3059F">
        <w:rPr>
          <w:rFonts w:ascii="Lato" w:eastAsia="Calibri" w:hAnsi="Lato" w:cs="Arial"/>
          <w:bCs/>
          <w:spacing w:val="4"/>
          <w:sz w:val="22"/>
          <w:szCs w:val="22"/>
          <w:lang w:bidi="pl-PL"/>
        </w:rPr>
        <w:t>u</w:t>
      </w:r>
      <w:r w:rsidR="000D48DF" w:rsidRPr="00F3059F">
        <w:rPr>
          <w:rFonts w:ascii="Lato" w:eastAsia="Calibri" w:hAnsi="Lato" w:cs="Arial"/>
          <w:bCs/>
          <w:spacing w:val="4"/>
          <w:sz w:val="22"/>
          <w:szCs w:val="22"/>
          <w:lang w:bidi="pl-PL"/>
        </w:rPr>
        <w:t xml:space="preserve"> </w:t>
      </w:r>
      <w:r w:rsidR="00AF2BFF" w:rsidRPr="00F3059F">
        <w:rPr>
          <w:rFonts w:ascii="Lato" w:eastAsia="Calibri" w:hAnsi="Lato" w:cs="Arial"/>
          <w:bCs/>
          <w:spacing w:val="4"/>
          <w:sz w:val="22"/>
          <w:szCs w:val="22"/>
          <w:lang w:bidi="pl-PL"/>
        </w:rPr>
        <w:t xml:space="preserve">0017 </w:t>
      </w:r>
      <w:r w:rsidR="000D48DF" w:rsidRPr="00F3059F">
        <w:rPr>
          <w:rFonts w:ascii="Lato" w:eastAsia="Calibri" w:hAnsi="Lato" w:cs="Arial"/>
          <w:bCs/>
          <w:spacing w:val="4"/>
          <w:sz w:val="22"/>
          <w:szCs w:val="22"/>
          <w:lang w:bidi="pl-PL"/>
        </w:rPr>
        <w:t xml:space="preserve">Wudzyn, a które to działki są we własności Skarbu Państwa w użytkowaniu </w:t>
      </w:r>
      <w:r w:rsidR="00312DED" w:rsidRPr="00F3059F">
        <w:rPr>
          <w:rFonts w:ascii="Lato" w:eastAsia="Calibri" w:hAnsi="Lato" w:cs="Arial"/>
          <w:bCs/>
          <w:spacing w:val="4"/>
          <w:sz w:val="22"/>
          <w:szCs w:val="22"/>
          <w:lang w:bidi="pl-PL"/>
        </w:rPr>
        <w:t xml:space="preserve">wieczystym </w:t>
      </w:r>
      <w:r w:rsidR="000D48DF" w:rsidRPr="00F3059F">
        <w:rPr>
          <w:rFonts w:ascii="Lato" w:eastAsia="Calibri" w:hAnsi="Lato" w:cs="Arial"/>
          <w:bCs/>
          <w:spacing w:val="4"/>
          <w:sz w:val="22"/>
          <w:szCs w:val="22"/>
          <w:lang w:bidi="pl-PL"/>
        </w:rPr>
        <w:t xml:space="preserve">PKP S.A. </w:t>
      </w:r>
      <w:r w:rsidR="00312DED" w:rsidRPr="00F3059F">
        <w:rPr>
          <w:rFonts w:ascii="Lato" w:eastAsia="Calibri" w:hAnsi="Lato" w:cs="Arial"/>
          <w:bCs/>
          <w:spacing w:val="4"/>
          <w:sz w:val="22"/>
          <w:szCs w:val="22"/>
          <w:lang w:bidi="pl-PL"/>
        </w:rPr>
        <w:t xml:space="preserve">Inwestor wyjaśnił, że z materiałów </w:t>
      </w:r>
      <w:r w:rsidR="000D48DF" w:rsidRPr="00F3059F">
        <w:rPr>
          <w:rFonts w:ascii="Lato" w:eastAsia="Calibri" w:hAnsi="Lato" w:cs="Arial"/>
          <w:bCs/>
          <w:spacing w:val="4"/>
          <w:sz w:val="22"/>
          <w:szCs w:val="22"/>
          <w:lang w:bidi="pl-PL"/>
        </w:rPr>
        <w:t>zgromadzon</w:t>
      </w:r>
      <w:r w:rsidR="00312DED" w:rsidRPr="00F3059F">
        <w:rPr>
          <w:rFonts w:ascii="Lato" w:eastAsia="Calibri" w:hAnsi="Lato" w:cs="Arial"/>
          <w:bCs/>
          <w:spacing w:val="4"/>
          <w:sz w:val="22"/>
          <w:szCs w:val="22"/>
          <w:lang w:bidi="pl-PL"/>
        </w:rPr>
        <w:t>ych</w:t>
      </w:r>
      <w:r w:rsidR="000D48DF" w:rsidRPr="00F3059F">
        <w:rPr>
          <w:rFonts w:ascii="Lato" w:eastAsia="Calibri" w:hAnsi="Lato" w:cs="Arial"/>
          <w:bCs/>
          <w:spacing w:val="4"/>
          <w:sz w:val="22"/>
          <w:szCs w:val="22"/>
          <w:lang w:bidi="pl-PL"/>
        </w:rPr>
        <w:t xml:space="preserve"> w czasie opracowywania dokumentacji projektowej nie wynika aby przez </w:t>
      </w:r>
      <w:r w:rsidR="00AF2BFF" w:rsidRPr="00F3059F">
        <w:rPr>
          <w:rFonts w:ascii="Lato" w:eastAsia="Calibri" w:hAnsi="Lato" w:cs="Arial"/>
          <w:bCs/>
          <w:spacing w:val="4"/>
          <w:sz w:val="22"/>
          <w:szCs w:val="22"/>
          <w:lang w:bidi="pl-PL"/>
        </w:rPr>
        <w:t xml:space="preserve">ww. </w:t>
      </w:r>
      <w:r w:rsidR="000D48DF" w:rsidRPr="00F3059F">
        <w:rPr>
          <w:rFonts w:ascii="Lato" w:eastAsia="Calibri" w:hAnsi="Lato" w:cs="Arial"/>
          <w:bCs/>
          <w:spacing w:val="4"/>
          <w:sz w:val="22"/>
          <w:szCs w:val="22"/>
          <w:lang w:bidi="pl-PL"/>
        </w:rPr>
        <w:t xml:space="preserve">działki nr 304/2 </w:t>
      </w:r>
      <w:r w:rsidR="00312DED" w:rsidRPr="00F3059F">
        <w:rPr>
          <w:rFonts w:ascii="Lato" w:eastAsia="Calibri" w:hAnsi="Lato" w:cs="Arial"/>
          <w:bCs/>
          <w:spacing w:val="4"/>
          <w:sz w:val="22"/>
          <w:szCs w:val="22"/>
          <w:lang w:bidi="pl-PL"/>
        </w:rPr>
        <w:br/>
      </w:r>
      <w:r w:rsidR="000D48DF" w:rsidRPr="00F3059F">
        <w:rPr>
          <w:rFonts w:ascii="Lato" w:eastAsia="Calibri" w:hAnsi="Lato" w:cs="Arial"/>
          <w:bCs/>
          <w:spacing w:val="4"/>
          <w:sz w:val="22"/>
          <w:szCs w:val="22"/>
          <w:lang w:bidi="pl-PL"/>
        </w:rPr>
        <w:t xml:space="preserve">i </w:t>
      </w:r>
      <w:r w:rsidR="00AF2BFF" w:rsidRPr="00F3059F">
        <w:rPr>
          <w:rFonts w:ascii="Lato" w:eastAsia="Calibri" w:hAnsi="Lato" w:cs="Arial"/>
          <w:bCs/>
          <w:spacing w:val="4"/>
          <w:sz w:val="22"/>
          <w:szCs w:val="22"/>
          <w:lang w:bidi="pl-PL"/>
        </w:rPr>
        <w:t xml:space="preserve">nr </w:t>
      </w:r>
      <w:r w:rsidR="000D48DF" w:rsidRPr="00F3059F">
        <w:rPr>
          <w:rFonts w:ascii="Lato" w:eastAsia="Calibri" w:hAnsi="Lato" w:cs="Arial"/>
          <w:bCs/>
          <w:spacing w:val="4"/>
          <w:sz w:val="22"/>
          <w:szCs w:val="22"/>
          <w:lang w:bidi="pl-PL"/>
        </w:rPr>
        <w:t>304/3 biegła jakakolwiek droga kategorii publicznej, droga wewnętrzna lub była ustanowiona służebność drogi koniecznej pozwalająca na przejazd lub przejście zapewniając</w:t>
      </w:r>
      <w:r w:rsidR="00AF2BFF" w:rsidRPr="00F3059F">
        <w:rPr>
          <w:rFonts w:ascii="Lato" w:eastAsia="Calibri" w:hAnsi="Lato" w:cs="Arial"/>
          <w:bCs/>
          <w:spacing w:val="4"/>
          <w:sz w:val="22"/>
          <w:szCs w:val="22"/>
          <w:lang w:bidi="pl-PL"/>
        </w:rPr>
        <w:t>a</w:t>
      </w:r>
      <w:r w:rsidR="000D48DF" w:rsidRPr="00F3059F">
        <w:rPr>
          <w:rFonts w:ascii="Lato" w:eastAsia="Calibri" w:hAnsi="Lato" w:cs="Arial"/>
          <w:bCs/>
          <w:spacing w:val="4"/>
          <w:sz w:val="22"/>
          <w:szCs w:val="22"/>
          <w:lang w:bidi="pl-PL"/>
        </w:rPr>
        <w:t xml:space="preserve"> prawny dostęp do drogi publicznej działce </w:t>
      </w:r>
      <w:r w:rsidR="00AF2BFF" w:rsidRPr="00F3059F">
        <w:rPr>
          <w:rFonts w:ascii="Lato" w:eastAsia="Calibri" w:hAnsi="Lato" w:cs="Arial"/>
          <w:bCs/>
          <w:spacing w:val="4"/>
          <w:sz w:val="22"/>
          <w:szCs w:val="22"/>
          <w:lang w:bidi="pl-PL"/>
        </w:rPr>
        <w:t xml:space="preserve">skarżącej </w:t>
      </w:r>
      <w:r w:rsidR="000D48DF" w:rsidRPr="00F3059F">
        <w:rPr>
          <w:rFonts w:ascii="Lato" w:eastAsia="Calibri" w:hAnsi="Lato" w:cs="Arial"/>
          <w:bCs/>
          <w:spacing w:val="4"/>
          <w:sz w:val="22"/>
          <w:szCs w:val="22"/>
          <w:lang w:bidi="pl-PL"/>
        </w:rPr>
        <w:t xml:space="preserve">nr 201, </w:t>
      </w:r>
      <w:r w:rsidR="00AF2BFF" w:rsidRPr="00F3059F">
        <w:rPr>
          <w:rFonts w:ascii="Lato" w:eastAsia="Calibri" w:hAnsi="Lato" w:cs="Arial"/>
          <w:bCs/>
          <w:spacing w:val="4"/>
          <w:sz w:val="22"/>
          <w:szCs w:val="22"/>
          <w:lang w:bidi="pl-PL"/>
        </w:rPr>
        <w:t xml:space="preserve">z </w:t>
      </w:r>
      <w:r w:rsidR="000D48DF" w:rsidRPr="00F3059F">
        <w:rPr>
          <w:rFonts w:ascii="Lato" w:eastAsia="Calibri" w:hAnsi="Lato" w:cs="Arial"/>
          <w:bCs/>
          <w:spacing w:val="4"/>
          <w:sz w:val="22"/>
          <w:szCs w:val="22"/>
          <w:lang w:bidi="pl-PL"/>
        </w:rPr>
        <w:t>obręb</w:t>
      </w:r>
      <w:r w:rsidR="00AF2BFF" w:rsidRPr="00F3059F">
        <w:rPr>
          <w:rFonts w:ascii="Lato" w:eastAsia="Calibri" w:hAnsi="Lato" w:cs="Arial"/>
          <w:bCs/>
          <w:spacing w:val="4"/>
          <w:sz w:val="22"/>
          <w:szCs w:val="22"/>
          <w:lang w:bidi="pl-PL"/>
        </w:rPr>
        <w:t>u</w:t>
      </w:r>
      <w:r w:rsidR="000D48DF" w:rsidRPr="00F3059F">
        <w:rPr>
          <w:rFonts w:ascii="Lato" w:eastAsia="Calibri" w:hAnsi="Lato" w:cs="Arial"/>
          <w:bCs/>
          <w:spacing w:val="4"/>
          <w:sz w:val="22"/>
          <w:szCs w:val="22"/>
          <w:lang w:bidi="pl-PL"/>
        </w:rPr>
        <w:t xml:space="preserve"> </w:t>
      </w:r>
      <w:r w:rsidR="00312DED" w:rsidRPr="00F3059F">
        <w:rPr>
          <w:rFonts w:ascii="Lato" w:eastAsia="Calibri" w:hAnsi="Lato" w:cs="Arial"/>
          <w:bCs/>
          <w:spacing w:val="4"/>
          <w:sz w:val="22"/>
          <w:szCs w:val="22"/>
          <w:lang w:bidi="pl-PL"/>
        </w:rPr>
        <w:t xml:space="preserve">0017 </w:t>
      </w:r>
      <w:r w:rsidR="000D48DF" w:rsidRPr="00F3059F">
        <w:rPr>
          <w:rFonts w:ascii="Lato" w:eastAsia="Calibri" w:hAnsi="Lato" w:cs="Arial"/>
          <w:bCs/>
          <w:spacing w:val="4"/>
          <w:sz w:val="22"/>
          <w:szCs w:val="22"/>
          <w:lang w:bidi="pl-PL"/>
        </w:rPr>
        <w:t>Wudzyn</w:t>
      </w:r>
      <w:r w:rsidR="008E33F4" w:rsidRPr="00F3059F">
        <w:rPr>
          <w:rFonts w:ascii="Lato" w:eastAsia="Calibri" w:hAnsi="Lato" w:cs="Arial"/>
          <w:bCs/>
          <w:spacing w:val="4"/>
          <w:sz w:val="22"/>
          <w:szCs w:val="22"/>
          <w:lang w:bidi="pl-PL"/>
        </w:rPr>
        <w:t xml:space="preserve">. </w:t>
      </w:r>
      <w:bookmarkStart w:id="11" w:name="_Hlk180497758"/>
    </w:p>
    <w:p w14:paraId="5F08537A" w14:textId="007FBD0D" w:rsidR="00E73025" w:rsidRPr="00F3059F" w:rsidRDefault="00E73025" w:rsidP="000D48DF">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lastRenderedPageBreak/>
        <w:t>O</w:t>
      </w:r>
      <w:r w:rsidR="00AF2BFF" w:rsidRPr="00F3059F">
        <w:rPr>
          <w:rFonts w:ascii="Lato" w:eastAsia="Calibri" w:hAnsi="Lato" w:cs="Arial"/>
          <w:bCs/>
          <w:iCs/>
          <w:spacing w:val="4"/>
          <w:sz w:val="22"/>
          <w:szCs w:val="22"/>
          <w:lang w:bidi="pl-PL"/>
        </w:rPr>
        <w:t xml:space="preserve">koliczność, iż nieruchomość podlegająca podziałowi nie posiadała wcześniej </w:t>
      </w:r>
      <w:r w:rsidRPr="00F3059F">
        <w:rPr>
          <w:rFonts w:ascii="Lato" w:eastAsia="Calibri" w:hAnsi="Lato" w:cs="Arial"/>
          <w:bCs/>
          <w:iCs/>
          <w:spacing w:val="4"/>
          <w:sz w:val="22"/>
          <w:szCs w:val="22"/>
          <w:lang w:bidi="pl-PL"/>
        </w:rPr>
        <w:t xml:space="preserve">prawnego </w:t>
      </w:r>
      <w:r w:rsidR="00AF2BFF" w:rsidRPr="00F3059F">
        <w:rPr>
          <w:rFonts w:ascii="Lato" w:eastAsia="Calibri" w:hAnsi="Lato" w:cs="Arial"/>
          <w:bCs/>
          <w:iCs/>
          <w:spacing w:val="4"/>
          <w:sz w:val="22"/>
          <w:szCs w:val="22"/>
          <w:lang w:bidi="pl-PL"/>
        </w:rPr>
        <w:t xml:space="preserve">dostępu do drogi publicznej </w:t>
      </w:r>
      <w:r w:rsidRPr="00F3059F">
        <w:rPr>
          <w:rFonts w:ascii="Lato" w:eastAsia="Calibri" w:hAnsi="Lato" w:cs="Arial"/>
          <w:bCs/>
          <w:iCs/>
          <w:spacing w:val="4"/>
          <w:sz w:val="22"/>
          <w:szCs w:val="22"/>
          <w:lang w:bidi="pl-PL"/>
        </w:rPr>
        <w:t xml:space="preserve">(dostęp bezpośredni, przez drogę wewnętrzną, bądź przez ustanowienie służebności drogi koniecznej) </w:t>
      </w:r>
      <w:r w:rsidR="00AF2BFF" w:rsidRPr="00F3059F">
        <w:rPr>
          <w:rFonts w:ascii="Lato" w:eastAsia="Calibri" w:hAnsi="Lato" w:cs="Arial"/>
          <w:bCs/>
          <w:iCs/>
          <w:spacing w:val="4"/>
          <w:sz w:val="22"/>
          <w:szCs w:val="22"/>
          <w:lang w:bidi="pl-PL"/>
        </w:rPr>
        <w:t>powoduje, iż jej podział nie miał w tym względzie (gdy chodzi o dostęp do drogi publicznej) żadnego prawnego znaczenia, gdyż przed podziałem cała działka</w:t>
      </w:r>
      <w:r w:rsidRPr="00F3059F">
        <w:rPr>
          <w:rFonts w:ascii="Lato" w:eastAsia="Calibri" w:hAnsi="Lato" w:cs="Arial"/>
          <w:bCs/>
          <w:iCs/>
          <w:spacing w:val="4"/>
          <w:sz w:val="22"/>
          <w:szCs w:val="22"/>
          <w:lang w:bidi="pl-PL"/>
        </w:rPr>
        <w:t xml:space="preserve"> </w:t>
      </w:r>
      <w:r w:rsidR="00AF2BFF" w:rsidRPr="00F3059F">
        <w:rPr>
          <w:rFonts w:ascii="Lato" w:eastAsia="Calibri" w:hAnsi="Lato" w:cs="Arial"/>
          <w:bCs/>
          <w:iCs/>
          <w:spacing w:val="4"/>
          <w:sz w:val="22"/>
          <w:szCs w:val="22"/>
          <w:lang w:bidi="pl-PL"/>
        </w:rPr>
        <w:t>nie miała również dostępu do drogi publicznej</w:t>
      </w:r>
      <w:r w:rsidRPr="00F3059F">
        <w:rPr>
          <w:rFonts w:ascii="Lato" w:eastAsia="Calibri" w:hAnsi="Lato" w:cs="Arial"/>
          <w:bCs/>
          <w:iCs/>
          <w:spacing w:val="4"/>
          <w:sz w:val="22"/>
          <w:szCs w:val="22"/>
          <w:lang w:bidi="pl-PL"/>
        </w:rPr>
        <w:t xml:space="preserve"> (por. </w:t>
      </w:r>
      <w:r w:rsidR="00450C63" w:rsidRPr="00F3059F">
        <w:rPr>
          <w:rFonts w:ascii="Lato" w:eastAsia="Calibri" w:hAnsi="Lato" w:cs="Arial"/>
          <w:bCs/>
          <w:iCs/>
          <w:spacing w:val="4"/>
          <w:sz w:val="22"/>
          <w:szCs w:val="22"/>
          <w:lang w:bidi="pl-PL"/>
        </w:rPr>
        <w:t>wyroki Naczelnego Sądu Administracyjnego z dnia 11 lutego 2025 r., sygn. akt II OSK 3081/24, z dnia 13 marca 2024 r., sygn. akt II OSK 124/23, wyrok Wojewódzkiego Sądu Administracyjnego w Kielcach z dnia 10 maja 2012 r., sygn. akt II SA/</w:t>
      </w:r>
      <w:proofErr w:type="spellStart"/>
      <w:r w:rsidR="00450C63" w:rsidRPr="00F3059F">
        <w:rPr>
          <w:rFonts w:ascii="Lato" w:eastAsia="Calibri" w:hAnsi="Lato" w:cs="Arial"/>
          <w:bCs/>
          <w:iCs/>
          <w:spacing w:val="4"/>
          <w:sz w:val="22"/>
          <w:szCs w:val="22"/>
          <w:lang w:bidi="pl-PL"/>
        </w:rPr>
        <w:t>Ke</w:t>
      </w:r>
      <w:proofErr w:type="spellEnd"/>
      <w:r w:rsidR="00450C63" w:rsidRPr="00F3059F">
        <w:rPr>
          <w:rFonts w:ascii="Lato" w:eastAsia="Calibri" w:hAnsi="Lato" w:cs="Arial"/>
          <w:bCs/>
          <w:iCs/>
          <w:spacing w:val="4"/>
          <w:sz w:val="22"/>
          <w:szCs w:val="22"/>
          <w:lang w:bidi="pl-PL"/>
        </w:rPr>
        <w:t xml:space="preserve"> 41/12, </w:t>
      </w:r>
      <w:r w:rsidRPr="00F3059F">
        <w:rPr>
          <w:rFonts w:ascii="Lato" w:eastAsia="Calibri" w:hAnsi="Lato" w:cs="Arial"/>
          <w:bCs/>
          <w:iCs/>
          <w:spacing w:val="4"/>
          <w:sz w:val="22"/>
          <w:szCs w:val="22"/>
          <w:lang w:bidi="pl-PL"/>
        </w:rPr>
        <w:t xml:space="preserve">wyrok Wojewódzkiego Sądu Administracyjnego w Gliwicach z dnia 1 lipca 2010 r., sygn. akt </w:t>
      </w:r>
      <w:r w:rsidR="00450C63"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II SA/</w:t>
      </w:r>
      <w:proofErr w:type="spellStart"/>
      <w:r w:rsidRPr="00F3059F">
        <w:rPr>
          <w:rFonts w:ascii="Lato" w:eastAsia="Calibri" w:hAnsi="Lato" w:cs="Arial"/>
          <w:bCs/>
          <w:iCs/>
          <w:spacing w:val="4"/>
          <w:sz w:val="22"/>
          <w:szCs w:val="22"/>
          <w:lang w:bidi="pl-PL"/>
        </w:rPr>
        <w:t>Gl</w:t>
      </w:r>
      <w:proofErr w:type="spellEnd"/>
      <w:r w:rsidRPr="00F3059F">
        <w:rPr>
          <w:rFonts w:ascii="Lato" w:eastAsia="Calibri" w:hAnsi="Lato" w:cs="Arial"/>
          <w:bCs/>
          <w:iCs/>
          <w:spacing w:val="4"/>
          <w:sz w:val="22"/>
          <w:szCs w:val="22"/>
          <w:lang w:bidi="pl-PL"/>
        </w:rPr>
        <w:t xml:space="preserve"> 340/10</w:t>
      </w:r>
      <w:r w:rsidR="00450C63" w:rsidRPr="00F3059F">
        <w:rPr>
          <w:rFonts w:ascii="Lato" w:eastAsia="Calibri" w:hAnsi="Lato" w:cs="Arial"/>
          <w:bCs/>
          <w:iCs/>
          <w:spacing w:val="4"/>
          <w:sz w:val="22"/>
          <w:szCs w:val="22"/>
          <w:lang w:bidi="pl-PL"/>
        </w:rPr>
        <w:t xml:space="preserve">, </w:t>
      </w:r>
      <w:proofErr w:type="spellStart"/>
      <w:r w:rsidR="00450C63" w:rsidRPr="00F3059F">
        <w:rPr>
          <w:rFonts w:ascii="Lato" w:eastAsia="Calibri" w:hAnsi="Lato" w:cs="Arial"/>
          <w:bCs/>
          <w:iCs/>
          <w:spacing w:val="4"/>
          <w:sz w:val="22"/>
          <w:szCs w:val="22"/>
          <w:lang w:bidi="pl-PL"/>
        </w:rPr>
        <w:t>opubl</w:t>
      </w:r>
      <w:proofErr w:type="spellEnd"/>
      <w:r w:rsidR="00450C63" w:rsidRPr="00F3059F">
        <w:rPr>
          <w:rFonts w:ascii="Lato" w:eastAsia="Calibri" w:hAnsi="Lato" w:cs="Arial"/>
          <w:bCs/>
          <w:iCs/>
          <w:spacing w:val="4"/>
          <w:sz w:val="22"/>
          <w:szCs w:val="22"/>
          <w:lang w:bidi="pl-PL"/>
        </w:rPr>
        <w:t>. Centralna Baza Orzeczeń Sądów Administracyjnych).</w:t>
      </w:r>
      <w:r w:rsidR="00450C63" w:rsidRPr="00F3059F">
        <w:rPr>
          <w:rFonts w:ascii="Lato" w:eastAsia="Calibri" w:hAnsi="Lato" w:cs="Arial"/>
          <w:bCs/>
          <w:iCs/>
          <w:spacing w:val="4"/>
          <w:sz w:val="22"/>
          <w:szCs w:val="22"/>
          <w:lang w:bidi="pl-PL"/>
        </w:rPr>
        <w:br/>
      </w:r>
      <w:r w:rsidR="00661F28" w:rsidRPr="00F3059F">
        <w:rPr>
          <w:rFonts w:ascii="Lato" w:eastAsia="Calibri" w:hAnsi="Lato" w:cs="Arial"/>
          <w:bCs/>
          <w:iCs/>
          <w:spacing w:val="4"/>
          <w:sz w:val="22"/>
          <w:szCs w:val="22"/>
          <w:lang w:bidi="pl-PL"/>
        </w:rPr>
        <w:t>W orzecznictwie sądowoadministracyjnym podkreśla się, że pojęcie dostępu do drogi publicznej nie może być utożsamiane jedynie z dostępem faktycznym. Dostęp ten musi być legalny, tj. prawo do korzystania z niego musi wynikać wprost z przepisu prawa, czynności prawnej, orzeczenia sądowego czy też administracyjnego (por. wyrok Naczelnego Sądu Administracyjnego z dnia 1 października 2009 r., sygn. akt II OSK 1471/08, wyrok Wojewódzkiego Sądu Administracyjnego w Warszawie z dnia 1 grudnia 2005 r., sygn. akt IV SA/</w:t>
      </w:r>
      <w:proofErr w:type="spellStart"/>
      <w:r w:rsidR="00661F28" w:rsidRPr="00F3059F">
        <w:rPr>
          <w:rFonts w:ascii="Lato" w:eastAsia="Calibri" w:hAnsi="Lato" w:cs="Arial"/>
          <w:bCs/>
          <w:iCs/>
          <w:spacing w:val="4"/>
          <w:sz w:val="22"/>
          <w:szCs w:val="22"/>
          <w:lang w:bidi="pl-PL"/>
        </w:rPr>
        <w:t>Wa</w:t>
      </w:r>
      <w:proofErr w:type="spellEnd"/>
      <w:r w:rsidR="00661F28" w:rsidRPr="00F3059F">
        <w:rPr>
          <w:rFonts w:ascii="Lato" w:eastAsia="Calibri" w:hAnsi="Lato" w:cs="Arial"/>
          <w:bCs/>
          <w:iCs/>
          <w:spacing w:val="4"/>
          <w:sz w:val="22"/>
          <w:szCs w:val="22"/>
          <w:lang w:bidi="pl-PL"/>
        </w:rPr>
        <w:t xml:space="preserve"> 1505/05</w:t>
      </w:r>
      <w:r w:rsidR="007C170B" w:rsidRPr="00F3059F">
        <w:rPr>
          <w:rFonts w:ascii="Lato" w:eastAsia="Calibri" w:hAnsi="Lato" w:cs="Arial"/>
          <w:bCs/>
          <w:iCs/>
          <w:spacing w:val="4"/>
          <w:sz w:val="22"/>
          <w:szCs w:val="22"/>
          <w:lang w:bidi="pl-PL"/>
        </w:rPr>
        <w:t xml:space="preserve">, </w:t>
      </w:r>
      <w:proofErr w:type="spellStart"/>
      <w:r w:rsidR="007C170B" w:rsidRPr="00F3059F">
        <w:rPr>
          <w:rFonts w:ascii="Lato" w:eastAsia="Calibri" w:hAnsi="Lato" w:cs="Arial"/>
          <w:bCs/>
          <w:iCs/>
          <w:spacing w:val="4"/>
          <w:sz w:val="22"/>
          <w:szCs w:val="22"/>
          <w:lang w:bidi="pl-PL"/>
        </w:rPr>
        <w:t>opubl</w:t>
      </w:r>
      <w:proofErr w:type="spellEnd"/>
      <w:r w:rsidR="007C170B" w:rsidRPr="00F3059F">
        <w:rPr>
          <w:rFonts w:ascii="Lato" w:eastAsia="Calibri" w:hAnsi="Lato" w:cs="Arial"/>
          <w:bCs/>
          <w:iCs/>
          <w:spacing w:val="4"/>
          <w:sz w:val="22"/>
          <w:szCs w:val="22"/>
          <w:lang w:bidi="pl-PL"/>
        </w:rPr>
        <w:t>. Centralna Baza Orzeczeń Sądów Administracyjnych</w:t>
      </w:r>
      <w:r w:rsidR="00661F28" w:rsidRPr="00F3059F">
        <w:rPr>
          <w:rFonts w:ascii="Lato" w:eastAsia="Calibri" w:hAnsi="Lato" w:cs="Arial"/>
          <w:bCs/>
          <w:iCs/>
          <w:spacing w:val="4"/>
          <w:sz w:val="22"/>
          <w:szCs w:val="22"/>
          <w:lang w:bidi="pl-PL"/>
        </w:rPr>
        <w:t xml:space="preserve">). </w:t>
      </w:r>
    </w:p>
    <w:p w14:paraId="7198DDCA" w14:textId="427019F8" w:rsidR="00C44522" w:rsidRPr="00F3059F" w:rsidRDefault="00661F28" w:rsidP="00BF0DD0">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W świetle powyższego, skarżąca przed wydaniem decyzji Wojewody Kujawsko-Pomorskiego nie zadbała o zapewnienie legalnego dostępu jej działki do drogi publicznej</w:t>
      </w:r>
      <w:r w:rsidR="00C44522" w:rsidRPr="00F3059F">
        <w:rPr>
          <w:rFonts w:ascii="Lato" w:eastAsia="Calibri" w:hAnsi="Lato" w:cs="Arial"/>
          <w:bCs/>
          <w:iCs/>
          <w:spacing w:val="4"/>
          <w:sz w:val="22"/>
          <w:szCs w:val="22"/>
          <w:lang w:bidi="pl-PL"/>
        </w:rPr>
        <w:t>,</w:t>
      </w:r>
      <w:r w:rsidR="0046468B" w:rsidRPr="00F3059F">
        <w:rPr>
          <w:rFonts w:ascii="Lato" w:eastAsia="Calibri" w:hAnsi="Lato" w:cs="Arial"/>
          <w:bCs/>
          <w:iCs/>
          <w:spacing w:val="4"/>
          <w:sz w:val="22"/>
          <w:szCs w:val="22"/>
          <w:lang w:bidi="pl-PL"/>
        </w:rPr>
        <w:t xml:space="preserve"> albowiem</w:t>
      </w:r>
      <w:r w:rsidR="00C44522" w:rsidRPr="00F3059F">
        <w:rPr>
          <w:rFonts w:ascii="Lato" w:eastAsia="Calibri" w:hAnsi="Lato" w:cs="Arial"/>
          <w:bCs/>
          <w:iCs/>
          <w:spacing w:val="4"/>
          <w:sz w:val="22"/>
          <w:szCs w:val="22"/>
          <w:lang w:bidi="pl-PL"/>
        </w:rPr>
        <w:t xml:space="preserve"> miała jedynie nieformalną możliwość dojechania do swoje</w:t>
      </w:r>
      <w:r w:rsidR="0046468B" w:rsidRPr="00F3059F">
        <w:rPr>
          <w:rFonts w:ascii="Lato" w:eastAsia="Calibri" w:hAnsi="Lato" w:cs="Arial"/>
          <w:bCs/>
          <w:iCs/>
          <w:spacing w:val="4"/>
          <w:sz w:val="22"/>
          <w:szCs w:val="22"/>
          <w:lang w:bidi="pl-PL"/>
        </w:rPr>
        <w:t>j działki</w:t>
      </w:r>
      <w:r w:rsidR="007C170B" w:rsidRPr="00F3059F">
        <w:rPr>
          <w:rFonts w:ascii="Lato" w:eastAsia="Calibri" w:hAnsi="Lato" w:cs="Arial"/>
          <w:bCs/>
          <w:iCs/>
          <w:spacing w:val="4"/>
          <w:sz w:val="22"/>
          <w:szCs w:val="22"/>
          <w:lang w:bidi="pl-PL"/>
        </w:rPr>
        <w:t xml:space="preserve"> z drogi gminnej</w:t>
      </w:r>
      <w:r w:rsidR="008D073F" w:rsidRPr="00F3059F">
        <w:rPr>
          <w:rFonts w:ascii="Lato" w:eastAsia="Calibri" w:hAnsi="Lato" w:cs="Arial"/>
          <w:bCs/>
          <w:spacing w:val="4"/>
          <w:sz w:val="22"/>
          <w:szCs w:val="22"/>
          <w:lang w:bidi="pl-PL"/>
        </w:rPr>
        <w:t xml:space="preserve"> </w:t>
      </w:r>
      <w:r w:rsidR="008D073F" w:rsidRPr="00F3059F">
        <w:rPr>
          <w:rFonts w:ascii="Lato" w:eastAsia="Calibri" w:hAnsi="Lato" w:cs="Arial"/>
          <w:bCs/>
          <w:iCs/>
          <w:spacing w:val="4"/>
          <w:sz w:val="22"/>
          <w:szCs w:val="22"/>
          <w:lang w:bidi="pl-PL"/>
        </w:rPr>
        <w:t>nr 050295C</w:t>
      </w:r>
      <w:r w:rsidR="007C170B" w:rsidRPr="00F3059F">
        <w:rPr>
          <w:rFonts w:ascii="Lato" w:eastAsia="Calibri" w:hAnsi="Lato" w:cs="Arial"/>
          <w:bCs/>
          <w:iCs/>
          <w:spacing w:val="4"/>
          <w:sz w:val="22"/>
          <w:szCs w:val="22"/>
          <w:lang w:bidi="pl-PL"/>
        </w:rPr>
        <w:t xml:space="preserve">. </w:t>
      </w:r>
      <w:r w:rsidR="00E73025" w:rsidRPr="00F3059F">
        <w:rPr>
          <w:rFonts w:ascii="Lato" w:eastAsia="Calibri" w:hAnsi="Lato" w:cs="Arial"/>
          <w:bCs/>
          <w:iCs/>
          <w:spacing w:val="4"/>
          <w:sz w:val="22"/>
          <w:szCs w:val="22"/>
          <w:lang w:bidi="pl-PL"/>
        </w:rPr>
        <w:t xml:space="preserve">Jednakże w ramach </w:t>
      </w:r>
      <w:r w:rsidR="009929AC" w:rsidRPr="00F3059F">
        <w:rPr>
          <w:rFonts w:ascii="Lato" w:eastAsia="Calibri" w:hAnsi="Lato" w:cs="Arial"/>
          <w:bCs/>
          <w:spacing w:val="4"/>
          <w:sz w:val="22"/>
          <w:szCs w:val="22"/>
          <w:lang w:bidi="pl-PL"/>
        </w:rPr>
        <w:t xml:space="preserve">przedmiotowej inwestycji </w:t>
      </w:r>
      <w:r w:rsidR="00B15370" w:rsidRPr="00F3059F">
        <w:rPr>
          <w:rFonts w:ascii="Lato" w:eastAsia="Calibri" w:hAnsi="Lato" w:cs="Arial"/>
          <w:bCs/>
          <w:spacing w:val="4"/>
          <w:sz w:val="22"/>
          <w:szCs w:val="22"/>
          <w:lang w:bidi="pl-PL"/>
        </w:rPr>
        <w:t xml:space="preserve">zaprojektowano </w:t>
      </w:r>
      <w:r w:rsidR="008D073F" w:rsidRPr="00F3059F">
        <w:rPr>
          <w:rFonts w:ascii="Lato" w:eastAsia="Calibri" w:hAnsi="Lato" w:cs="Arial"/>
          <w:bCs/>
          <w:spacing w:val="4"/>
          <w:sz w:val="22"/>
          <w:szCs w:val="22"/>
          <w:lang w:bidi="pl-PL"/>
        </w:rPr>
        <w:t xml:space="preserve">nową </w:t>
      </w:r>
      <w:r w:rsidR="00B15370" w:rsidRPr="00F3059F">
        <w:rPr>
          <w:rFonts w:ascii="Lato" w:eastAsia="Calibri" w:hAnsi="Lato" w:cs="Arial"/>
          <w:bCs/>
          <w:spacing w:val="4"/>
          <w:sz w:val="22"/>
          <w:szCs w:val="22"/>
          <w:lang w:bidi="pl-PL"/>
        </w:rPr>
        <w:t xml:space="preserve">drogę </w:t>
      </w:r>
      <w:r w:rsidR="00E73025" w:rsidRPr="00F3059F">
        <w:rPr>
          <w:rFonts w:ascii="Lato" w:eastAsia="Calibri" w:hAnsi="Lato" w:cs="Arial"/>
          <w:bCs/>
          <w:spacing w:val="4"/>
          <w:sz w:val="22"/>
          <w:szCs w:val="22"/>
          <w:lang w:bidi="pl-PL"/>
        </w:rPr>
        <w:t>gminną (oznaczoną jako „DD6” na ma mapie przedstawiającej proponowany przebieg inwestycji)</w:t>
      </w:r>
      <w:r w:rsidR="00B15370" w:rsidRPr="00F3059F">
        <w:rPr>
          <w:rFonts w:ascii="Lato" w:eastAsia="Calibri" w:hAnsi="Lato" w:cs="Arial"/>
          <w:bCs/>
          <w:spacing w:val="4"/>
          <w:sz w:val="22"/>
          <w:szCs w:val="22"/>
          <w:lang w:bidi="pl-PL"/>
        </w:rPr>
        <w:t>, zlokalizowaną wzdłuż linii kolejowej</w:t>
      </w:r>
      <w:r w:rsidR="00C66DB7" w:rsidRPr="00F3059F">
        <w:rPr>
          <w:rFonts w:ascii="Lato" w:eastAsia="Calibri" w:hAnsi="Lato" w:cs="Arial"/>
          <w:bCs/>
          <w:spacing w:val="4"/>
          <w:sz w:val="22"/>
          <w:szCs w:val="22"/>
          <w:lang w:bidi="pl-PL"/>
        </w:rPr>
        <w:t xml:space="preserve"> (</w:t>
      </w:r>
      <w:r w:rsidR="00B15370" w:rsidRPr="00F3059F">
        <w:rPr>
          <w:rFonts w:ascii="Lato" w:eastAsia="Calibri" w:hAnsi="Lato" w:cs="Arial"/>
          <w:bCs/>
          <w:spacing w:val="4"/>
          <w:sz w:val="22"/>
          <w:szCs w:val="22"/>
          <w:lang w:bidi="pl-PL"/>
        </w:rPr>
        <w:t>po jej zachodniej stronie</w:t>
      </w:r>
      <w:r w:rsidR="00C66DB7" w:rsidRPr="00F3059F">
        <w:rPr>
          <w:rFonts w:ascii="Lato" w:eastAsia="Calibri" w:hAnsi="Lato" w:cs="Arial"/>
          <w:bCs/>
          <w:spacing w:val="4"/>
          <w:sz w:val="22"/>
          <w:szCs w:val="22"/>
          <w:lang w:bidi="pl-PL"/>
        </w:rPr>
        <w:t>)</w:t>
      </w:r>
      <w:r w:rsidR="00B15370" w:rsidRPr="00F3059F">
        <w:rPr>
          <w:rFonts w:ascii="Lato" w:eastAsia="Calibri" w:hAnsi="Lato" w:cs="Arial"/>
          <w:bCs/>
          <w:spacing w:val="4"/>
          <w:sz w:val="22"/>
          <w:szCs w:val="22"/>
          <w:lang w:bidi="pl-PL"/>
        </w:rPr>
        <w:t xml:space="preserve"> łączącą drogi publiczne: </w:t>
      </w:r>
      <w:r w:rsidR="00C66DB7" w:rsidRPr="00F3059F">
        <w:rPr>
          <w:rFonts w:ascii="Lato" w:eastAsia="Calibri" w:hAnsi="Lato" w:cs="Arial"/>
          <w:bCs/>
          <w:spacing w:val="4"/>
          <w:sz w:val="22"/>
          <w:szCs w:val="22"/>
          <w:lang w:bidi="pl-PL"/>
        </w:rPr>
        <w:t>d</w:t>
      </w:r>
      <w:r w:rsidR="00B15370" w:rsidRPr="00F3059F">
        <w:rPr>
          <w:rFonts w:ascii="Lato" w:eastAsia="Calibri" w:hAnsi="Lato" w:cs="Arial"/>
          <w:bCs/>
          <w:spacing w:val="4"/>
          <w:sz w:val="22"/>
          <w:szCs w:val="22"/>
          <w:lang w:bidi="pl-PL"/>
        </w:rPr>
        <w:t xml:space="preserve">rogę </w:t>
      </w:r>
      <w:r w:rsidR="00C66DB7" w:rsidRPr="00F3059F">
        <w:rPr>
          <w:rFonts w:ascii="Lato" w:eastAsia="Calibri" w:hAnsi="Lato" w:cs="Arial"/>
          <w:bCs/>
          <w:spacing w:val="4"/>
          <w:sz w:val="22"/>
          <w:szCs w:val="22"/>
          <w:lang w:bidi="pl-PL"/>
        </w:rPr>
        <w:t>k</w:t>
      </w:r>
      <w:r w:rsidR="00B15370" w:rsidRPr="00F3059F">
        <w:rPr>
          <w:rFonts w:ascii="Lato" w:eastAsia="Calibri" w:hAnsi="Lato" w:cs="Arial"/>
          <w:bCs/>
          <w:spacing w:val="4"/>
          <w:sz w:val="22"/>
          <w:szCs w:val="22"/>
          <w:lang w:bidi="pl-PL"/>
        </w:rPr>
        <w:t xml:space="preserve">rajową nr 56 (w ciągu przejazdu </w:t>
      </w:r>
      <w:r w:rsidR="00C66DB7" w:rsidRPr="00F3059F">
        <w:rPr>
          <w:rFonts w:ascii="Lato" w:eastAsia="Calibri" w:hAnsi="Lato" w:cs="Arial"/>
          <w:bCs/>
          <w:spacing w:val="4"/>
          <w:sz w:val="22"/>
          <w:szCs w:val="22"/>
          <w:lang w:bidi="pl-PL"/>
        </w:rPr>
        <w:t xml:space="preserve">kolejowego </w:t>
      </w:r>
      <w:r w:rsidR="00B15370" w:rsidRPr="00F3059F">
        <w:rPr>
          <w:rFonts w:ascii="Lato" w:eastAsia="Calibri" w:hAnsi="Lato" w:cs="Arial"/>
          <w:bCs/>
          <w:spacing w:val="4"/>
          <w:sz w:val="22"/>
          <w:szCs w:val="22"/>
          <w:lang w:bidi="pl-PL"/>
        </w:rPr>
        <w:t xml:space="preserve">w km </w:t>
      </w:r>
      <w:proofErr w:type="spellStart"/>
      <w:r w:rsidR="00B15370" w:rsidRPr="00F3059F">
        <w:rPr>
          <w:rFonts w:ascii="Lato" w:eastAsia="Calibri" w:hAnsi="Lato" w:cs="Arial"/>
          <w:bCs/>
          <w:spacing w:val="4"/>
          <w:sz w:val="22"/>
          <w:szCs w:val="22"/>
          <w:lang w:bidi="pl-PL"/>
        </w:rPr>
        <w:t>istn</w:t>
      </w:r>
      <w:proofErr w:type="spellEnd"/>
      <w:r w:rsidR="00B15370" w:rsidRPr="00F3059F">
        <w:rPr>
          <w:rFonts w:ascii="Lato" w:eastAsia="Calibri" w:hAnsi="Lato" w:cs="Arial"/>
          <w:bCs/>
          <w:spacing w:val="4"/>
          <w:sz w:val="22"/>
          <w:szCs w:val="22"/>
          <w:lang w:bidi="pl-PL"/>
        </w:rPr>
        <w:t xml:space="preserve">. 43+918) i </w:t>
      </w:r>
      <w:r w:rsidRPr="00F3059F">
        <w:rPr>
          <w:rFonts w:ascii="Lato" w:eastAsia="Calibri" w:hAnsi="Lato" w:cs="Arial"/>
          <w:bCs/>
          <w:spacing w:val="4"/>
          <w:sz w:val="22"/>
          <w:szCs w:val="22"/>
          <w:lang w:bidi="pl-PL"/>
        </w:rPr>
        <w:t xml:space="preserve">drogę </w:t>
      </w:r>
      <w:r w:rsidR="00B15370" w:rsidRPr="00F3059F">
        <w:rPr>
          <w:rFonts w:ascii="Lato" w:eastAsia="Calibri" w:hAnsi="Lato" w:cs="Arial"/>
          <w:bCs/>
          <w:spacing w:val="4"/>
          <w:sz w:val="22"/>
          <w:szCs w:val="22"/>
          <w:lang w:bidi="pl-PL"/>
        </w:rPr>
        <w:t>gminną nr 050295C</w:t>
      </w:r>
      <w:r w:rsidRPr="00F3059F">
        <w:rPr>
          <w:rFonts w:ascii="Lato" w:eastAsia="Calibri" w:hAnsi="Lato" w:cs="Arial"/>
          <w:bCs/>
          <w:spacing w:val="4"/>
          <w:sz w:val="22"/>
          <w:szCs w:val="22"/>
          <w:lang w:bidi="pl-PL"/>
        </w:rPr>
        <w:t xml:space="preserve"> (</w:t>
      </w:r>
      <w:r w:rsidR="00B15370" w:rsidRPr="00F3059F">
        <w:rPr>
          <w:rFonts w:ascii="Lato" w:eastAsia="Calibri" w:hAnsi="Lato" w:cs="Arial"/>
          <w:bCs/>
          <w:spacing w:val="4"/>
          <w:sz w:val="22"/>
          <w:szCs w:val="22"/>
          <w:lang w:bidi="pl-PL"/>
        </w:rPr>
        <w:t xml:space="preserve">w ciągu przejazdu </w:t>
      </w:r>
      <w:r w:rsidR="00C66DB7" w:rsidRPr="00F3059F">
        <w:rPr>
          <w:rFonts w:ascii="Lato" w:eastAsia="Calibri" w:hAnsi="Lato" w:cs="Arial"/>
          <w:bCs/>
          <w:spacing w:val="4"/>
          <w:sz w:val="22"/>
          <w:szCs w:val="22"/>
          <w:lang w:bidi="pl-PL"/>
        </w:rPr>
        <w:t xml:space="preserve">kolejowego </w:t>
      </w:r>
      <w:r w:rsidR="00B15370" w:rsidRPr="00F3059F">
        <w:rPr>
          <w:rFonts w:ascii="Lato" w:eastAsia="Calibri" w:hAnsi="Lato" w:cs="Arial"/>
          <w:bCs/>
          <w:spacing w:val="4"/>
          <w:sz w:val="22"/>
          <w:szCs w:val="22"/>
          <w:lang w:bidi="pl-PL"/>
        </w:rPr>
        <w:t xml:space="preserve">w km </w:t>
      </w:r>
      <w:proofErr w:type="spellStart"/>
      <w:r w:rsidR="00B15370" w:rsidRPr="00F3059F">
        <w:rPr>
          <w:rFonts w:ascii="Lato" w:eastAsia="Calibri" w:hAnsi="Lato" w:cs="Arial"/>
          <w:bCs/>
          <w:spacing w:val="4"/>
          <w:sz w:val="22"/>
          <w:szCs w:val="22"/>
          <w:lang w:bidi="pl-PL"/>
        </w:rPr>
        <w:t>istn</w:t>
      </w:r>
      <w:proofErr w:type="spellEnd"/>
      <w:r w:rsidR="00B15370" w:rsidRPr="00F3059F">
        <w:rPr>
          <w:rFonts w:ascii="Lato" w:eastAsia="Calibri" w:hAnsi="Lato" w:cs="Arial"/>
          <w:bCs/>
          <w:spacing w:val="4"/>
          <w:sz w:val="22"/>
          <w:szCs w:val="22"/>
          <w:lang w:bidi="pl-PL"/>
        </w:rPr>
        <w:t>. 44+643)</w:t>
      </w:r>
      <w:r w:rsidR="00C44522" w:rsidRPr="00F3059F">
        <w:rPr>
          <w:rFonts w:ascii="Lato" w:eastAsia="Calibri" w:hAnsi="Lato" w:cs="Arial"/>
          <w:bCs/>
          <w:spacing w:val="4"/>
          <w:sz w:val="22"/>
          <w:szCs w:val="22"/>
          <w:lang w:bidi="pl-PL"/>
        </w:rPr>
        <w:t>, zapewniającą działce skarżącej nr 201/3 (numer działki pozostającej przy dotychczasowym właścicielu po zatwierdzonym podziale działki nr 201) dostęp do drogi publicznej. W tym miejscu wyjaśnić bowiem należy, że z</w:t>
      </w:r>
      <w:r w:rsidR="00C66DB7" w:rsidRPr="00F3059F">
        <w:rPr>
          <w:rFonts w:ascii="Lato" w:eastAsia="Calibri" w:hAnsi="Lato" w:cs="Arial"/>
          <w:bCs/>
          <w:spacing w:val="4"/>
          <w:sz w:val="22"/>
          <w:szCs w:val="22"/>
          <w:lang w:bidi="pl-PL"/>
        </w:rPr>
        <w:t xml:space="preserve">godnie z treścią art. 9o ust. 3 pkt 1 lit. c, </w:t>
      </w:r>
      <w:r w:rsidR="00CD0ECE" w:rsidRPr="00F3059F">
        <w:rPr>
          <w:rFonts w:ascii="Lato" w:eastAsia="Calibri" w:hAnsi="Lato" w:cs="Arial"/>
          <w:bCs/>
          <w:spacing w:val="4"/>
          <w:sz w:val="22"/>
          <w:szCs w:val="22"/>
          <w:lang w:bidi="pl-PL"/>
        </w:rPr>
        <w:t xml:space="preserve">art. 9o ust. 3 pkt 3a, art. 9q ust. 1 pkt 7 lit. b i art. 9s ust. 3b i 3e ustawy </w:t>
      </w:r>
      <w:r w:rsidR="008D073F" w:rsidRPr="00F3059F">
        <w:rPr>
          <w:rFonts w:ascii="Lato" w:eastAsia="Calibri" w:hAnsi="Lato" w:cs="Arial"/>
          <w:bCs/>
          <w:spacing w:val="4"/>
          <w:sz w:val="22"/>
          <w:szCs w:val="22"/>
          <w:lang w:bidi="pl-PL"/>
        </w:rPr>
        <w:br/>
      </w:r>
      <w:r w:rsidR="00CD0ECE" w:rsidRPr="00F3059F">
        <w:rPr>
          <w:rFonts w:ascii="Lato" w:eastAsia="Calibri" w:hAnsi="Lato" w:cs="Arial"/>
          <w:bCs/>
          <w:spacing w:val="4"/>
          <w:sz w:val="22"/>
          <w:szCs w:val="22"/>
          <w:lang w:bidi="pl-PL"/>
        </w:rPr>
        <w:t xml:space="preserve">o transporcie kolejowym, w  ramach decyzji o ustaleniu lokalizacji linii kolejowej można wydzielać pasy drogowe dróg różnych kategorii. </w:t>
      </w:r>
      <w:r w:rsidR="00B15370" w:rsidRPr="00F3059F">
        <w:rPr>
          <w:rFonts w:ascii="Lato" w:eastAsia="Calibri" w:hAnsi="Lato" w:cs="Arial"/>
          <w:bCs/>
          <w:spacing w:val="4"/>
          <w:sz w:val="22"/>
          <w:szCs w:val="22"/>
          <w:lang w:bidi="pl-PL"/>
        </w:rPr>
        <w:t>Nieruchomości, na których umiejscowiono projektowaną drogę</w:t>
      </w:r>
      <w:r w:rsidR="007C170B" w:rsidRPr="00F3059F">
        <w:rPr>
          <w:rFonts w:ascii="Lato" w:eastAsia="Calibri" w:hAnsi="Lato" w:cs="Arial"/>
          <w:bCs/>
          <w:spacing w:val="4"/>
          <w:sz w:val="22"/>
          <w:szCs w:val="22"/>
          <w:lang w:bidi="pl-PL"/>
        </w:rPr>
        <w:t xml:space="preserve"> gminną</w:t>
      </w:r>
      <w:r w:rsidR="00B15370" w:rsidRPr="00F3059F">
        <w:rPr>
          <w:rFonts w:ascii="Lato" w:eastAsia="Calibri" w:hAnsi="Lato" w:cs="Arial"/>
          <w:bCs/>
          <w:spacing w:val="4"/>
          <w:sz w:val="22"/>
          <w:szCs w:val="22"/>
          <w:lang w:bidi="pl-PL"/>
        </w:rPr>
        <w:t xml:space="preserve"> DD6, staną się własnością Gminy Dobrcz (zgodnie </w:t>
      </w:r>
      <w:r w:rsidR="00BF0DD0" w:rsidRPr="00F3059F">
        <w:rPr>
          <w:rFonts w:ascii="Lato" w:eastAsia="Calibri" w:hAnsi="Lato" w:cs="Arial"/>
          <w:bCs/>
          <w:spacing w:val="4"/>
          <w:sz w:val="22"/>
          <w:szCs w:val="22"/>
          <w:lang w:bidi="pl-PL"/>
        </w:rPr>
        <w:t xml:space="preserve">bowiem </w:t>
      </w:r>
      <w:r w:rsidR="00B15370" w:rsidRPr="00F3059F">
        <w:rPr>
          <w:rFonts w:ascii="Lato" w:eastAsia="Calibri" w:hAnsi="Lato" w:cs="Arial"/>
          <w:bCs/>
          <w:spacing w:val="4"/>
          <w:sz w:val="22"/>
          <w:szCs w:val="22"/>
          <w:lang w:bidi="pl-PL"/>
        </w:rPr>
        <w:t xml:space="preserve">z art. 9s ust. 3e pkt 2 </w:t>
      </w:r>
      <w:r w:rsidR="00CD0ECE" w:rsidRPr="00F3059F">
        <w:rPr>
          <w:rFonts w:ascii="Lato" w:eastAsia="Calibri" w:hAnsi="Lato" w:cs="Arial"/>
          <w:bCs/>
          <w:spacing w:val="4"/>
          <w:sz w:val="22"/>
          <w:szCs w:val="22"/>
          <w:lang w:bidi="pl-PL"/>
        </w:rPr>
        <w:t xml:space="preserve">ustawy o transporcie kolejowym - </w:t>
      </w:r>
      <w:r w:rsidR="00B15370" w:rsidRPr="00F3059F">
        <w:rPr>
          <w:rFonts w:ascii="Lato" w:eastAsia="Calibri" w:hAnsi="Lato" w:cs="Arial"/>
          <w:bCs/>
          <w:spacing w:val="4"/>
          <w:sz w:val="22"/>
          <w:szCs w:val="22"/>
          <w:lang w:bidi="pl-PL"/>
        </w:rPr>
        <w:t xml:space="preserve">nieruchomości, na których planowana jest budowa lub przebudowa dróg publicznych </w:t>
      </w:r>
      <w:r w:rsidR="00CD0ECE" w:rsidRPr="00F3059F">
        <w:rPr>
          <w:rFonts w:ascii="Lato" w:eastAsia="Calibri" w:hAnsi="Lato" w:cs="Arial"/>
          <w:bCs/>
          <w:spacing w:val="4"/>
          <w:sz w:val="22"/>
          <w:szCs w:val="22"/>
          <w:lang w:bidi="pl-PL"/>
        </w:rPr>
        <w:t xml:space="preserve">określone decyzją o ustaleniu lokalizacji linii kolejowej, z dniem, w którym decyzja ta stała się ostateczna stają się własnością właściwego samorządu województwa, powiatu lub gminy </w:t>
      </w:r>
      <w:r w:rsidR="008D073F" w:rsidRPr="00F3059F">
        <w:rPr>
          <w:rFonts w:ascii="Lato" w:eastAsia="Calibri" w:hAnsi="Lato" w:cs="Arial"/>
          <w:bCs/>
          <w:spacing w:val="4"/>
          <w:sz w:val="22"/>
          <w:szCs w:val="22"/>
          <w:lang w:bidi="pl-PL"/>
        </w:rPr>
        <w:br/>
      </w:r>
      <w:r w:rsidR="00CD0ECE" w:rsidRPr="00F3059F">
        <w:rPr>
          <w:rFonts w:ascii="Lato" w:eastAsia="Calibri" w:hAnsi="Lato" w:cs="Arial"/>
          <w:bCs/>
          <w:spacing w:val="4"/>
          <w:sz w:val="22"/>
          <w:szCs w:val="22"/>
          <w:lang w:bidi="pl-PL"/>
        </w:rPr>
        <w:t>- w odniesieniu do dróg wojewódzkich, powiatowych i gminnych</w:t>
      </w:r>
      <w:r w:rsidR="00B15370" w:rsidRPr="00F3059F">
        <w:rPr>
          <w:rFonts w:ascii="Lato" w:eastAsia="Calibri" w:hAnsi="Lato" w:cs="Arial"/>
          <w:bCs/>
          <w:spacing w:val="4"/>
          <w:sz w:val="22"/>
          <w:szCs w:val="22"/>
          <w:lang w:bidi="pl-PL"/>
        </w:rPr>
        <w:t xml:space="preserve">). </w:t>
      </w:r>
    </w:p>
    <w:p w14:paraId="636E9B18" w14:textId="553F8588" w:rsidR="00F9362D" w:rsidRPr="00F3059F" w:rsidRDefault="00B15370" w:rsidP="00BF0DD0">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t xml:space="preserve">Z </w:t>
      </w:r>
      <w:r w:rsidR="007C170B" w:rsidRPr="00F3059F">
        <w:rPr>
          <w:rFonts w:ascii="Lato" w:eastAsia="Calibri" w:hAnsi="Lato" w:cs="Arial"/>
          <w:bCs/>
          <w:spacing w:val="4"/>
          <w:sz w:val="22"/>
          <w:szCs w:val="22"/>
          <w:lang w:bidi="pl-PL"/>
        </w:rPr>
        <w:t xml:space="preserve">projektowanej </w:t>
      </w:r>
      <w:r w:rsidRPr="00F3059F">
        <w:rPr>
          <w:rFonts w:ascii="Lato" w:eastAsia="Calibri" w:hAnsi="Lato" w:cs="Arial"/>
          <w:bCs/>
          <w:spacing w:val="4"/>
          <w:sz w:val="22"/>
          <w:szCs w:val="22"/>
          <w:lang w:bidi="pl-PL"/>
        </w:rPr>
        <w:t xml:space="preserve">drogi </w:t>
      </w:r>
      <w:r w:rsidR="007C170B" w:rsidRPr="00F3059F">
        <w:rPr>
          <w:rFonts w:ascii="Lato" w:eastAsia="Calibri" w:hAnsi="Lato" w:cs="Arial"/>
          <w:bCs/>
          <w:spacing w:val="4"/>
          <w:sz w:val="22"/>
          <w:szCs w:val="22"/>
          <w:lang w:bidi="pl-PL"/>
        </w:rPr>
        <w:t xml:space="preserve">gminnej </w:t>
      </w:r>
      <w:r w:rsidRPr="00F3059F">
        <w:rPr>
          <w:rFonts w:ascii="Lato" w:eastAsia="Calibri" w:hAnsi="Lato" w:cs="Arial"/>
          <w:bCs/>
          <w:spacing w:val="4"/>
          <w:sz w:val="22"/>
          <w:szCs w:val="22"/>
          <w:lang w:bidi="pl-PL"/>
        </w:rPr>
        <w:t xml:space="preserve">DD6 zaprojektowano zjazd na „wyjeżdżony pas terenu” </w:t>
      </w:r>
      <w:r w:rsidR="007C170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o nawierzchni gruntowej, znajdujący się na działce nr 200, </w:t>
      </w:r>
      <w:r w:rsidR="00BF0DD0" w:rsidRPr="00F3059F">
        <w:rPr>
          <w:rFonts w:ascii="Lato" w:eastAsia="Calibri" w:hAnsi="Lato" w:cs="Arial"/>
          <w:bCs/>
          <w:spacing w:val="4"/>
          <w:sz w:val="22"/>
          <w:szCs w:val="22"/>
          <w:lang w:bidi="pl-PL"/>
        </w:rPr>
        <w:t>obrębu</w:t>
      </w:r>
      <w:r w:rsidRPr="00F3059F">
        <w:rPr>
          <w:rFonts w:ascii="Lato" w:eastAsia="Calibri" w:hAnsi="Lato" w:cs="Arial"/>
          <w:bCs/>
          <w:spacing w:val="4"/>
          <w:sz w:val="22"/>
          <w:szCs w:val="22"/>
          <w:lang w:bidi="pl-PL"/>
        </w:rPr>
        <w:t xml:space="preserve"> </w:t>
      </w:r>
      <w:r w:rsidR="00BF0DD0" w:rsidRPr="00F3059F">
        <w:rPr>
          <w:rFonts w:ascii="Lato" w:eastAsia="Calibri" w:hAnsi="Lato" w:cs="Arial"/>
          <w:bCs/>
          <w:spacing w:val="4"/>
          <w:sz w:val="22"/>
          <w:szCs w:val="22"/>
          <w:lang w:bidi="pl-PL"/>
        </w:rPr>
        <w:t xml:space="preserve">0017 </w:t>
      </w:r>
      <w:r w:rsidRPr="00F3059F">
        <w:rPr>
          <w:rFonts w:ascii="Lato" w:eastAsia="Calibri" w:hAnsi="Lato" w:cs="Arial"/>
          <w:bCs/>
          <w:spacing w:val="4"/>
          <w:sz w:val="22"/>
          <w:szCs w:val="22"/>
          <w:lang w:bidi="pl-PL"/>
        </w:rPr>
        <w:t>Wudzyn</w:t>
      </w:r>
      <w:r w:rsidR="00BF0DD0" w:rsidRPr="00F3059F">
        <w:rPr>
          <w:rFonts w:ascii="Lato" w:eastAsia="Calibri" w:hAnsi="Lato" w:cs="Arial"/>
          <w:bCs/>
          <w:spacing w:val="4"/>
          <w:sz w:val="22"/>
          <w:szCs w:val="22"/>
          <w:lang w:bidi="pl-PL"/>
        </w:rPr>
        <w:t xml:space="preserve"> (sąsiadującej z działką skarżącej nr 201).</w:t>
      </w:r>
      <w:r w:rsidR="00043223"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 xml:space="preserve">Istniejące zagospodarowanie działki nr 201, </w:t>
      </w:r>
      <w:r w:rsidR="007C170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w szczególności brama wjazdowa (umiejscowiona na granicy dz</w:t>
      </w:r>
      <w:r w:rsidR="00BF0DD0" w:rsidRPr="00F3059F">
        <w:rPr>
          <w:rFonts w:ascii="Lato" w:eastAsia="Calibri" w:hAnsi="Lato" w:cs="Arial"/>
          <w:bCs/>
          <w:spacing w:val="4"/>
          <w:sz w:val="22"/>
          <w:szCs w:val="22"/>
          <w:lang w:bidi="pl-PL"/>
        </w:rPr>
        <w:t>iałek</w:t>
      </w:r>
      <w:r w:rsidRPr="00F3059F">
        <w:rPr>
          <w:rFonts w:ascii="Lato" w:eastAsia="Calibri" w:hAnsi="Lato" w:cs="Arial"/>
          <w:bCs/>
          <w:spacing w:val="4"/>
          <w:sz w:val="22"/>
          <w:szCs w:val="22"/>
          <w:lang w:bidi="pl-PL"/>
        </w:rPr>
        <w:t xml:space="preserve"> </w:t>
      </w:r>
      <w:r w:rsidR="00BF0DD0" w:rsidRPr="00F3059F">
        <w:rPr>
          <w:rFonts w:ascii="Lato" w:eastAsia="Calibri" w:hAnsi="Lato" w:cs="Arial"/>
          <w:bCs/>
          <w:spacing w:val="4"/>
          <w:sz w:val="22"/>
          <w:szCs w:val="22"/>
          <w:lang w:bidi="pl-PL"/>
        </w:rPr>
        <w:t xml:space="preserve">nr </w:t>
      </w:r>
      <w:r w:rsidRPr="00F3059F">
        <w:rPr>
          <w:rFonts w:ascii="Lato" w:eastAsia="Calibri" w:hAnsi="Lato" w:cs="Arial"/>
          <w:bCs/>
          <w:spacing w:val="4"/>
          <w:sz w:val="22"/>
          <w:szCs w:val="22"/>
          <w:lang w:bidi="pl-PL"/>
        </w:rPr>
        <w:t xml:space="preserve">201 i </w:t>
      </w:r>
      <w:r w:rsidR="00BF0DD0" w:rsidRPr="00F3059F">
        <w:rPr>
          <w:rFonts w:ascii="Lato" w:eastAsia="Calibri" w:hAnsi="Lato" w:cs="Arial"/>
          <w:bCs/>
          <w:spacing w:val="4"/>
          <w:sz w:val="22"/>
          <w:szCs w:val="22"/>
          <w:lang w:bidi="pl-PL"/>
        </w:rPr>
        <w:t xml:space="preserve">nr </w:t>
      </w:r>
      <w:r w:rsidRPr="00F3059F">
        <w:rPr>
          <w:rFonts w:ascii="Lato" w:eastAsia="Calibri" w:hAnsi="Lato" w:cs="Arial"/>
          <w:bCs/>
          <w:spacing w:val="4"/>
          <w:sz w:val="22"/>
          <w:szCs w:val="22"/>
          <w:lang w:bidi="pl-PL"/>
        </w:rPr>
        <w:t xml:space="preserve">200, </w:t>
      </w:r>
      <w:r w:rsidR="007C170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od strony północnej dz</w:t>
      </w:r>
      <w:r w:rsidR="00BF0DD0" w:rsidRPr="00F3059F">
        <w:rPr>
          <w:rFonts w:ascii="Lato" w:eastAsia="Calibri" w:hAnsi="Lato" w:cs="Arial"/>
          <w:bCs/>
          <w:spacing w:val="4"/>
          <w:sz w:val="22"/>
          <w:szCs w:val="22"/>
          <w:lang w:bidi="pl-PL"/>
        </w:rPr>
        <w:t>iałki nr</w:t>
      </w:r>
      <w:r w:rsidRPr="00F3059F">
        <w:rPr>
          <w:rFonts w:ascii="Lato" w:eastAsia="Calibri" w:hAnsi="Lato" w:cs="Arial"/>
          <w:bCs/>
          <w:spacing w:val="4"/>
          <w:sz w:val="22"/>
          <w:szCs w:val="22"/>
          <w:lang w:bidi="pl-PL"/>
        </w:rPr>
        <w:t xml:space="preserve"> 201) i ogrodzenie, jednoznacznie wskazują, że dojazd </w:t>
      </w:r>
      <w:r w:rsidR="007C170B"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do </w:t>
      </w:r>
      <w:r w:rsidR="00C44522" w:rsidRPr="00F3059F">
        <w:rPr>
          <w:rFonts w:ascii="Lato" w:eastAsia="Calibri" w:hAnsi="Lato" w:cs="Arial"/>
          <w:bCs/>
          <w:spacing w:val="4"/>
          <w:sz w:val="22"/>
          <w:szCs w:val="22"/>
          <w:lang w:bidi="pl-PL"/>
        </w:rPr>
        <w:t>działki skarżącej odbywał się doty</w:t>
      </w:r>
      <w:r w:rsidR="0046468B" w:rsidRPr="00F3059F">
        <w:rPr>
          <w:rFonts w:ascii="Lato" w:eastAsia="Calibri" w:hAnsi="Lato" w:cs="Arial"/>
          <w:bCs/>
          <w:spacing w:val="4"/>
          <w:sz w:val="22"/>
          <w:szCs w:val="22"/>
          <w:lang w:bidi="pl-PL"/>
        </w:rPr>
        <w:t xml:space="preserve">chczas </w:t>
      </w:r>
      <w:r w:rsidRPr="00F3059F">
        <w:rPr>
          <w:rFonts w:ascii="Lato" w:eastAsia="Calibri" w:hAnsi="Lato" w:cs="Arial"/>
          <w:bCs/>
          <w:spacing w:val="4"/>
          <w:sz w:val="22"/>
          <w:szCs w:val="22"/>
          <w:lang w:bidi="pl-PL"/>
        </w:rPr>
        <w:t>poprzez działkę sąsiednią nr 200</w:t>
      </w:r>
      <w:r w:rsidR="00C44522" w:rsidRPr="00F3059F">
        <w:rPr>
          <w:rFonts w:ascii="Lato" w:eastAsia="Calibri" w:hAnsi="Lato" w:cs="Arial"/>
          <w:bCs/>
          <w:spacing w:val="4"/>
          <w:sz w:val="22"/>
          <w:szCs w:val="22"/>
          <w:lang w:bidi="pl-PL"/>
        </w:rPr>
        <w:t>. W</w:t>
      </w:r>
      <w:r w:rsidRPr="00F3059F">
        <w:rPr>
          <w:rFonts w:ascii="Lato" w:eastAsia="Calibri" w:hAnsi="Lato" w:cs="Arial"/>
          <w:bCs/>
          <w:spacing w:val="4"/>
          <w:sz w:val="22"/>
          <w:szCs w:val="22"/>
          <w:lang w:bidi="pl-PL"/>
        </w:rPr>
        <w:t>obec czego</w:t>
      </w:r>
      <w:r w:rsidR="00C44522"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 xml:space="preserve">w </w:t>
      </w:r>
      <w:r w:rsidR="00043223" w:rsidRPr="00F3059F">
        <w:rPr>
          <w:rFonts w:ascii="Lato" w:eastAsia="Calibri" w:hAnsi="Lato" w:cs="Arial"/>
          <w:bCs/>
          <w:spacing w:val="4"/>
          <w:sz w:val="22"/>
          <w:szCs w:val="22"/>
          <w:lang w:bidi="pl-PL"/>
        </w:rPr>
        <w:t xml:space="preserve">ramach przedmiotowej </w:t>
      </w:r>
      <w:r w:rsidRPr="00F3059F">
        <w:rPr>
          <w:rFonts w:ascii="Lato" w:eastAsia="Calibri" w:hAnsi="Lato" w:cs="Arial"/>
          <w:bCs/>
          <w:spacing w:val="4"/>
          <w:sz w:val="22"/>
          <w:szCs w:val="22"/>
          <w:lang w:bidi="pl-PL"/>
        </w:rPr>
        <w:t>inwestycji</w:t>
      </w:r>
      <w:r w:rsidR="00C44522"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powstanie infrastruktura drogowa umożliwiająca</w:t>
      </w:r>
      <w:r w:rsidR="00043223"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 xml:space="preserve">zachowanie obecnego stanu i dojazd z nowo wybudowanej drogi </w:t>
      </w:r>
      <w:r w:rsidR="00057A9A" w:rsidRPr="00F3059F">
        <w:rPr>
          <w:rFonts w:ascii="Lato" w:eastAsia="Calibri" w:hAnsi="Lato" w:cs="Arial"/>
          <w:bCs/>
          <w:spacing w:val="4"/>
          <w:sz w:val="22"/>
          <w:szCs w:val="22"/>
          <w:lang w:bidi="pl-PL"/>
        </w:rPr>
        <w:t xml:space="preserve">gminnej </w:t>
      </w:r>
      <w:r w:rsidRPr="00F3059F">
        <w:rPr>
          <w:rFonts w:ascii="Lato" w:eastAsia="Calibri" w:hAnsi="Lato" w:cs="Arial"/>
          <w:bCs/>
          <w:spacing w:val="4"/>
          <w:sz w:val="22"/>
          <w:szCs w:val="22"/>
          <w:lang w:bidi="pl-PL"/>
        </w:rPr>
        <w:t xml:space="preserve">przez działkę </w:t>
      </w:r>
      <w:r w:rsidR="008D073F" w:rsidRPr="00F3059F">
        <w:rPr>
          <w:rFonts w:ascii="Lato" w:eastAsia="Calibri" w:hAnsi="Lato" w:cs="Arial"/>
          <w:bCs/>
          <w:spacing w:val="4"/>
          <w:sz w:val="22"/>
          <w:szCs w:val="22"/>
          <w:lang w:bidi="pl-PL"/>
        </w:rPr>
        <w:t xml:space="preserve">nr </w:t>
      </w:r>
      <w:r w:rsidRPr="00F3059F">
        <w:rPr>
          <w:rFonts w:ascii="Lato" w:eastAsia="Calibri" w:hAnsi="Lato" w:cs="Arial"/>
          <w:bCs/>
          <w:spacing w:val="4"/>
          <w:sz w:val="22"/>
          <w:szCs w:val="22"/>
          <w:lang w:bidi="pl-PL"/>
        </w:rPr>
        <w:t>200</w:t>
      </w:r>
      <w:r w:rsidR="00C44522" w:rsidRPr="00F3059F">
        <w:rPr>
          <w:rFonts w:ascii="Lato" w:eastAsia="Calibri" w:hAnsi="Lato" w:cs="Arial"/>
          <w:bCs/>
          <w:spacing w:val="4"/>
          <w:sz w:val="22"/>
          <w:szCs w:val="22"/>
          <w:lang w:bidi="pl-PL"/>
        </w:rPr>
        <w:t xml:space="preserve"> do działki </w:t>
      </w:r>
      <w:r w:rsidR="0046468B" w:rsidRPr="00F3059F">
        <w:rPr>
          <w:rFonts w:ascii="Lato" w:eastAsia="Calibri" w:hAnsi="Lato" w:cs="Arial"/>
          <w:bCs/>
          <w:spacing w:val="4"/>
          <w:sz w:val="22"/>
          <w:szCs w:val="22"/>
          <w:lang w:bidi="pl-PL"/>
        </w:rPr>
        <w:t>skarżącej</w:t>
      </w:r>
      <w:r w:rsidR="00057A9A" w:rsidRPr="00F3059F">
        <w:rPr>
          <w:rFonts w:ascii="Lato" w:eastAsia="Calibri" w:hAnsi="Lato" w:cs="Arial"/>
          <w:bCs/>
          <w:spacing w:val="4"/>
          <w:sz w:val="22"/>
          <w:szCs w:val="22"/>
          <w:lang w:bidi="pl-PL"/>
        </w:rPr>
        <w:t xml:space="preserve"> nr 201</w:t>
      </w:r>
      <w:r w:rsidR="0046468B" w:rsidRPr="00F3059F">
        <w:rPr>
          <w:rFonts w:ascii="Lato" w:eastAsia="Calibri" w:hAnsi="Lato" w:cs="Arial"/>
          <w:bCs/>
          <w:spacing w:val="4"/>
          <w:sz w:val="22"/>
          <w:szCs w:val="22"/>
          <w:lang w:bidi="pl-PL"/>
        </w:rPr>
        <w:t xml:space="preserve">. Jednocześnie inwestor wyjaśnił, że </w:t>
      </w:r>
      <w:r w:rsidR="00BF0DD0" w:rsidRPr="00F3059F">
        <w:rPr>
          <w:rFonts w:ascii="Lato" w:eastAsia="Calibri" w:hAnsi="Lato" w:cs="Arial"/>
          <w:bCs/>
          <w:spacing w:val="4"/>
          <w:sz w:val="22"/>
          <w:szCs w:val="22"/>
          <w:lang w:bidi="pl-PL"/>
        </w:rPr>
        <w:t xml:space="preserve">aby </w:t>
      </w:r>
      <w:r w:rsidRPr="00F3059F">
        <w:rPr>
          <w:rFonts w:ascii="Lato" w:eastAsia="Calibri" w:hAnsi="Lato" w:cs="Arial"/>
          <w:bCs/>
          <w:spacing w:val="4"/>
          <w:sz w:val="22"/>
          <w:szCs w:val="22"/>
          <w:lang w:bidi="pl-PL"/>
        </w:rPr>
        <w:t xml:space="preserve">zminimalizować zajętość działki </w:t>
      </w:r>
      <w:r w:rsidR="00BF0DD0" w:rsidRPr="00F3059F">
        <w:rPr>
          <w:rFonts w:ascii="Lato" w:eastAsia="Calibri" w:hAnsi="Lato" w:cs="Arial"/>
          <w:bCs/>
          <w:spacing w:val="4"/>
          <w:sz w:val="22"/>
          <w:szCs w:val="22"/>
          <w:lang w:bidi="pl-PL"/>
        </w:rPr>
        <w:t xml:space="preserve">skarżącej </w:t>
      </w:r>
      <w:r w:rsidR="00F9362D" w:rsidRPr="00F3059F">
        <w:rPr>
          <w:rFonts w:ascii="Lato" w:eastAsia="Calibri" w:hAnsi="Lato" w:cs="Arial"/>
          <w:bCs/>
          <w:spacing w:val="4"/>
          <w:sz w:val="22"/>
          <w:szCs w:val="22"/>
          <w:lang w:bidi="pl-PL"/>
        </w:rPr>
        <w:t xml:space="preserve">nr </w:t>
      </w:r>
      <w:r w:rsidRPr="00F3059F">
        <w:rPr>
          <w:rFonts w:ascii="Lato" w:eastAsia="Calibri" w:hAnsi="Lato" w:cs="Arial"/>
          <w:bCs/>
          <w:spacing w:val="4"/>
          <w:sz w:val="22"/>
          <w:szCs w:val="22"/>
          <w:lang w:bidi="pl-PL"/>
        </w:rPr>
        <w:t xml:space="preserve">201 i nie poddawać rozbiórce budynku mieszkalnego </w:t>
      </w:r>
      <w:r w:rsidR="00BF0DD0" w:rsidRPr="00F3059F">
        <w:rPr>
          <w:rFonts w:ascii="Lato" w:eastAsia="Calibri" w:hAnsi="Lato" w:cs="Arial"/>
          <w:bCs/>
          <w:spacing w:val="4"/>
          <w:sz w:val="22"/>
          <w:szCs w:val="22"/>
          <w:lang w:bidi="pl-PL"/>
        </w:rPr>
        <w:t xml:space="preserve">położonego </w:t>
      </w:r>
      <w:r w:rsidRPr="00F3059F">
        <w:rPr>
          <w:rFonts w:ascii="Lato" w:eastAsia="Calibri" w:hAnsi="Lato" w:cs="Arial"/>
          <w:bCs/>
          <w:spacing w:val="4"/>
          <w:sz w:val="22"/>
          <w:szCs w:val="22"/>
          <w:lang w:bidi="pl-PL"/>
        </w:rPr>
        <w:t xml:space="preserve">na </w:t>
      </w:r>
      <w:r w:rsidR="00BF0DD0" w:rsidRPr="00F3059F">
        <w:rPr>
          <w:rFonts w:ascii="Lato" w:eastAsia="Calibri" w:hAnsi="Lato" w:cs="Arial"/>
          <w:bCs/>
          <w:spacing w:val="4"/>
          <w:sz w:val="22"/>
          <w:szCs w:val="22"/>
          <w:lang w:bidi="pl-PL"/>
        </w:rPr>
        <w:t xml:space="preserve">tej </w:t>
      </w:r>
      <w:r w:rsidRPr="00F3059F">
        <w:rPr>
          <w:rFonts w:ascii="Lato" w:eastAsia="Calibri" w:hAnsi="Lato" w:cs="Arial"/>
          <w:bCs/>
          <w:spacing w:val="4"/>
          <w:sz w:val="22"/>
          <w:szCs w:val="22"/>
          <w:lang w:bidi="pl-PL"/>
        </w:rPr>
        <w:t xml:space="preserve">działce oraz umożliwić ewentualną przyszłą budowę zjazdu </w:t>
      </w:r>
      <w:r w:rsidR="00057A9A" w:rsidRPr="00F3059F">
        <w:rPr>
          <w:rFonts w:ascii="Lato" w:eastAsia="Calibri" w:hAnsi="Lato" w:cs="Arial"/>
          <w:bCs/>
          <w:spacing w:val="4"/>
          <w:sz w:val="22"/>
          <w:szCs w:val="22"/>
          <w:lang w:bidi="pl-PL"/>
        </w:rPr>
        <w:t xml:space="preserve">z projektowanej drogi </w:t>
      </w:r>
      <w:r w:rsidRPr="00F3059F">
        <w:rPr>
          <w:rFonts w:ascii="Lato" w:eastAsia="Calibri" w:hAnsi="Lato" w:cs="Arial"/>
          <w:bCs/>
          <w:spacing w:val="4"/>
          <w:sz w:val="22"/>
          <w:szCs w:val="22"/>
          <w:lang w:bidi="pl-PL"/>
        </w:rPr>
        <w:t>gminnej DD6</w:t>
      </w:r>
      <w:r w:rsidR="00057A9A"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 xml:space="preserve">przez właściciela działki, </w:t>
      </w:r>
      <w:r w:rsidR="00F9362D" w:rsidRPr="00F3059F">
        <w:rPr>
          <w:rFonts w:ascii="Lato" w:eastAsia="Calibri" w:hAnsi="Lato" w:cs="Arial"/>
          <w:bCs/>
          <w:spacing w:val="4"/>
          <w:sz w:val="22"/>
          <w:szCs w:val="22"/>
          <w:lang w:bidi="pl-PL"/>
        </w:rPr>
        <w:t xml:space="preserve">inwestor </w:t>
      </w:r>
      <w:r w:rsidRPr="00F3059F">
        <w:rPr>
          <w:rFonts w:ascii="Lato" w:eastAsia="Calibri" w:hAnsi="Lato" w:cs="Arial"/>
          <w:bCs/>
          <w:spacing w:val="4"/>
          <w:sz w:val="22"/>
          <w:szCs w:val="22"/>
          <w:lang w:bidi="pl-PL"/>
        </w:rPr>
        <w:t>przewidzia</w:t>
      </w:r>
      <w:r w:rsidR="00F9362D" w:rsidRPr="00F3059F">
        <w:rPr>
          <w:rFonts w:ascii="Lato" w:eastAsia="Calibri" w:hAnsi="Lato" w:cs="Arial"/>
          <w:bCs/>
          <w:spacing w:val="4"/>
          <w:sz w:val="22"/>
          <w:szCs w:val="22"/>
          <w:lang w:bidi="pl-PL"/>
        </w:rPr>
        <w:t>ł</w:t>
      </w:r>
      <w:r w:rsidRPr="00F3059F">
        <w:rPr>
          <w:rFonts w:ascii="Lato" w:eastAsia="Calibri" w:hAnsi="Lato" w:cs="Arial"/>
          <w:bCs/>
          <w:spacing w:val="4"/>
          <w:sz w:val="22"/>
          <w:szCs w:val="22"/>
          <w:lang w:bidi="pl-PL"/>
        </w:rPr>
        <w:t xml:space="preserve"> skrócenie rowu przydrożnego przy drodze DD6.</w:t>
      </w:r>
      <w:r w:rsidR="00F9362D" w:rsidRPr="00F3059F">
        <w:rPr>
          <w:rFonts w:ascii="Lato" w:eastAsia="Calibri" w:hAnsi="Lato" w:cs="Arial"/>
          <w:bCs/>
          <w:spacing w:val="4"/>
          <w:sz w:val="22"/>
          <w:szCs w:val="22"/>
          <w:lang w:bidi="pl-PL"/>
        </w:rPr>
        <w:t xml:space="preserve"> </w:t>
      </w:r>
    </w:p>
    <w:p w14:paraId="0B172BBF" w14:textId="15341784" w:rsidR="00BF0DD0" w:rsidRPr="00F3059F" w:rsidRDefault="00BF0DD0" w:rsidP="00BF0DD0">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lastRenderedPageBreak/>
        <w:t>Inwestor wyjaśnił również, układ projektowanych dróg gminnych DD6 (na styku z działką nr 201/3 (nr 201 przed podziałem), z obrębu 0017 Wudzyn oraz DD7 został zaprojektowany w porozumieniu Gminą Dobrcz z uwagi na</w:t>
      </w:r>
      <w:r w:rsidR="00043223"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likwidację przejazdów kolejowych w km 44+643, 45+189 oraz 45+638 linii kolejowej nr 201. Celem budowy dróg DD6 oraz DD7 jest połączenie terenów położonych po zachodniej stronie</w:t>
      </w:r>
      <w:r w:rsidRPr="00F3059F">
        <w:rPr>
          <w:spacing w:val="4"/>
          <w:sz w:val="22"/>
          <w:szCs w:val="22"/>
        </w:rPr>
        <w:t xml:space="preserve"> </w:t>
      </w:r>
      <w:r w:rsidRPr="00F3059F">
        <w:rPr>
          <w:rFonts w:ascii="Lato" w:eastAsia="Calibri" w:hAnsi="Lato" w:cs="Arial"/>
          <w:bCs/>
          <w:spacing w:val="4"/>
          <w:sz w:val="22"/>
          <w:szCs w:val="22"/>
          <w:lang w:bidi="pl-PL"/>
        </w:rPr>
        <w:t xml:space="preserve">torów </w:t>
      </w:r>
      <w:r w:rsidRPr="00F3059F">
        <w:rPr>
          <w:rFonts w:ascii="Lato" w:eastAsia="Calibri" w:hAnsi="Lato" w:cs="Arial"/>
          <w:bCs/>
          <w:spacing w:val="4"/>
          <w:sz w:val="22"/>
          <w:szCs w:val="22"/>
          <w:lang w:bidi="pl-PL"/>
        </w:rPr>
        <w:br/>
        <w:t>z drogą krajową nr 56</w:t>
      </w:r>
      <w:r w:rsidR="0046468B"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 xml:space="preserve">znajdującą się w ciągu przejazdu km </w:t>
      </w:r>
      <w:proofErr w:type="spellStart"/>
      <w:r w:rsidRPr="00F3059F">
        <w:rPr>
          <w:rFonts w:ascii="Lato" w:eastAsia="Calibri" w:hAnsi="Lato" w:cs="Arial"/>
          <w:bCs/>
          <w:spacing w:val="4"/>
          <w:sz w:val="22"/>
          <w:szCs w:val="22"/>
          <w:lang w:bidi="pl-PL"/>
        </w:rPr>
        <w:t>istn</w:t>
      </w:r>
      <w:proofErr w:type="spellEnd"/>
      <w:r w:rsidRPr="00F3059F">
        <w:rPr>
          <w:rFonts w:ascii="Lato" w:eastAsia="Calibri" w:hAnsi="Lato" w:cs="Arial"/>
          <w:bCs/>
          <w:spacing w:val="4"/>
          <w:sz w:val="22"/>
          <w:szCs w:val="22"/>
          <w:lang w:bidi="pl-PL"/>
        </w:rPr>
        <w:t>. 43+918 linii kolejowej nr 201</w:t>
      </w:r>
      <w:r w:rsidR="0046468B" w:rsidRPr="00F3059F">
        <w:rPr>
          <w:rFonts w:ascii="Lato" w:eastAsia="Calibri" w:hAnsi="Lato" w:cs="Arial"/>
          <w:bCs/>
          <w:spacing w:val="4"/>
          <w:sz w:val="22"/>
          <w:szCs w:val="22"/>
          <w:lang w:bidi="pl-PL"/>
        </w:rPr>
        <w:t>)</w:t>
      </w:r>
      <w:r w:rsidRPr="00F3059F">
        <w:rPr>
          <w:rFonts w:ascii="Lato" w:eastAsia="Calibri" w:hAnsi="Lato" w:cs="Arial"/>
          <w:bCs/>
          <w:spacing w:val="4"/>
          <w:sz w:val="22"/>
          <w:szCs w:val="22"/>
          <w:lang w:bidi="pl-PL"/>
        </w:rPr>
        <w:t xml:space="preserve">, oraz wschodnią częścią miejscowości Wudzyn poprzez przejazd w km </w:t>
      </w:r>
      <w:proofErr w:type="spellStart"/>
      <w:r w:rsidRPr="00F3059F">
        <w:rPr>
          <w:rFonts w:ascii="Lato" w:eastAsia="Calibri" w:hAnsi="Lato" w:cs="Arial"/>
          <w:bCs/>
          <w:spacing w:val="4"/>
          <w:sz w:val="22"/>
          <w:szCs w:val="22"/>
          <w:lang w:bidi="pl-PL"/>
        </w:rPr>
        <w:t>istn</w:t>
      </w:r>
      <w:proofErr w:type="spellEnd"/>
      <w:r w:rsidRPr="00F3059F">
        <w:rPr>
          <w:rFonts w:ascii="Lato" w:eastAsia="Calibri" w:hAnsi="Lato" w:cs="Arial"/>
          <w:bCs/>
          <w:spacing w:val="4"/>
          <w:sz w:val="22"/>
          <w:szCs w:val="22"/>
          <w:lang w:bidi="pl-PL"/>
        </w:rPr>
        <w:t xml:space="preserve">. 45+881 linii kolejowej nr 201. Lokalizacja drogi DD6 została zaplanowana w minimalnej odległości w odniesieniu do projektowanego układu torowego z uwagi na wymagane odległości pomiędzy poszczególnymi elementami układu torowego. Obecna granica zakresu realizacji inwestycji została ustalona w następstwie konieczności rozbudowy układu torowego o tor nr 2 oraz zaplanowanej elektryfikacji linii kolejowej </w:t>
      </w:r>
      <w:r w:rsidR="00043223" w:rsidRPr="00F3059F">
        <w:rPr>
          <w:rFonts w:ascii="Lato" w:eastAsia="Calibri" w:hAnsi="Lato" w:cs="Arial"/>
          <w:bCs/>
          <w:spacing w:val="4"/>
          <w:sz w:val="22"/>
          <w:szCs w:val="22"/>
          <w:lang w:bidi="pl-PL"/>
        </w:rPr>
        <w:t xml:space="preserve">nr </w:t>
      </w:r>
      <w:r w:rsidRPr="00F3059F">
        <w:rPr>
          <w:rFonts w:ascii="Lato" w:eastAsia="Calibri" w:hAnsi="Lato" w:cs="Arial"/>
          <w:bCs/>
          <w:spacing w:val="4"/>
          <w:sz w:val="22"/>
          <w:szCs w:val="22"/>
          <w:lang w:bidi="pl-PL"/>
        </w:rPr>
        <w:t xml:space="preserve">201. </w:t>
      </w:r>
      <w:r w:rsidR="00043223"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Z uwagi na wymagane przepisami odległości </w:t>
      </w:r>
      <w:proofErr w:type="spellStart"/>
      <w:r w:rsidRPr="00F3059F">
        <w:rPr>
          <w:rFonts w:ascii="Lato" w:eastAsia="Calibri" w:hAnsi="Lato" w:cs="Arial"/>
          <w:bCs/>
          <w:spacing w:val="4"/>
          <w:sz w:val="22"/>
          <w:szCs w:val="22"/>
          <w:lang w:bidi="pl-PL"/>
        </w:rPr>
        <w:t>skrajniowe</w:t>
      </w:r>
      <w:proofErr w:type="spellEnd"/>
      <w:r w:rsidRPr="00F3059F">
        <w:rPr>
          <w:rFonts w:ascii="Lato" w:eastAsia="Calibri" w:hAnsi="Lato" w:cs="Arial"/>
          <w:bCs/>
          <w:spacing w:val="4"/>
          <w:sz w:val="22"/>
          <w:szCs w:val="22"/>
          <w:lang w:bidi="pl-PL"/>
        </w:rPr>
        <w:t xml:space="preserve">, wzdłuż całej linii kolejowej </w:t>
      </w:r>
      <w:r w:rsidR="00043223"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po obu stronach zaprojektowano słupy trakcyjne. W dalszej kolejności idąc od strony toru, </w:t>
      </w:r>
      <w:r w:rsidR="00043223" w:rsidRPr="00F3059F">
        <w:rPr>
          <w:rFonts w:ascii="Lato" w:eastAsia="Calibri" w:hAnsi="Lato" w:cs="Arial"/>
          <w:bCs/>
          <w:spacing w:val="4"/>
          <w:sz w:val="22"/>
          <w:szCs w:val="22"/>
          <w:lang w:bidi="pl-PL"/>
        </w:rPr>
        <w:t xml:space="preserve">jak wyjaśnił inwestor, </w:t>
      </w:r>
      <w:r w:rsidRPr="00F3059F">
        <w:rPr>
          <w:rFonts w:ascii="Lato" w:eastAsia="Calibri" w:hAnsi="Lato" w:cs="Arial"/>
          <w:bCs/>
          <w:spacing w:val="4"/>
          <w:sz w:val="22"/>
          <w:szCs w:val="22"/>
          <w:lang w:bidi="pl-PL"/>
        </w:rPr>
        <w:t>konieczne było również zaprojektowanie odrębnych rowów przytorowych, których zadaniem jest zapewnienie właściwego odwodnienia podtorza dla nowego toru, linii kablowych telekomunikacyjnych i napowietrznej linii potrzeb nietrakcyjnych oraz drogi DD6. Wymieniona infrastruktura jest bezwzględnie potrzebna do bezpiecznego prowadzenia ruchu kolejowego, zabezpieczenia przejazdów kolejowo-drogowych, prawidłowego funkcjonowania linii kolejowej oraz przesyłu informacji związanego z ruchem kolejowym. Sama linia kolejowa oraz poszczególne elementy infrastruktury towarzyszącej, muszą spełniać wymagania i warunki określone w ustawach i rozporządzeniach, standardach i przepisach bezpieczeństwa obowiązujących w PKP Polskie Linie Kolejowe S.A. oraz dyrektywach Unii Europejskiej dotyczących interoperacyjności, co wpływa bezpośrednio na odległości w jakich elementy te zostały zaprojektowane.</w:t>
      </w:r>
    </w:p>
    <w:p w14:paraId="5B32BF18" w14:textId="6C4C4BCC" w:rsidR="00043223" w:rsidRPr="00F3059F" w:rsidRDefault="00043223" w:rsidP="00043223">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spacing w:val="4"/>
          <w:sz w:val="22"/>
          <w:szCs w:val="22"/>
          <w:lang w:bidi="pl-PL"/>
        </w:rPr>
        <w:t xml:space="preserve">Podsumowując, w zakresie odcinka linii kolejowej nr 201, do którego przylega </w:t>
      </w:r>
      <w:r w:rsidR="008D073F" w:rsidRPr="00F3059F">
        <w:rPr>
          <w:rFonts w:ascii="Lato" w:eastAsia="Calibri" w:hAnsi="Lato" w:cs="Arial"/>
          <w:bCs/>
          <w:spacing w:val="4"/>
          <w:sz w:val="22"/>
          <w:szCs w:val="22"/>
          <w:lang w:bidi="pl-PL"/>
        </w:rPr>
        <w:br/>
      </w:r>
      <w:r w:rsidR="008D3982" w:rsidRPr="00F3059F">
        <w:rPr>
          <w:rFonts w:ascii="Lato" w:eastAsia="Calibri" w:hAnsi="Lato" w:cs="Arial"/>
          <w:bCs/>
          <w:spacing w:val="4"/>
          <w:sz w:val="22"/>
          <w:szCs w:val="22"/>
          <w:lang w:bidi="pl-PL"/>
        </w:rPr>
        <w:t xml:space="preserve">ww. </w:t>
      </w:r>
      <w:r w:rsidRPr="00F3059F">
        <w:rPr>
          <w:rFonts w:ascii="Lato" w:eastAsia="Calibri" w:hAnsi="Lato" w:cs="Arial"/>
          <w:bCs/>
          <w:spacing w:val="4"/>
          <w:sz w:val="22"/>
          <w:szCs w:val="22"/>
          <w:lang w:bidi="pl-PL"/>
        </w:rPr>
        <w:t xml:space="preserve">działka </w:t>
      </w:r>
      <w:r w:rsidR="008D3982" w:rsidRPr="00F3059F">
        <w:rPr>
          <w:rFonts w:ascii="Lato" w:eastAsia="Calibri" w:hAnsi="Lato" w:cs="Arial"/>
          <w:bCs/>
          <w:spacing w:val="4"/>
          <w:sz w:val="22"/>
          <w:szCs w:val="22"/>
          <w:lang w:bidi="pl-PL"/>
        </w:rPr>
        <w:t xml:space="preserve">skarżącej nr </w:t>
      </w:r>
      <w:r w:rsidRPr="00F3059F">
        <w:rPr>
          <w:rFonts w:ascii="Lato" w:eastAsia="Calibri" w:hAnsi="Lato" w:cs="Arial"/>
          <w:bCs/>
          <w:spacing w:val="4"/>
          <w:sz w:val="22"/>
          <w:szCs w:val="22"/>
          <w:lang w:bidi="pl-PL"/>
        </w:rPr>
        <w:t>201, obręb</w:t>
      </w:r>
      <w:r w:rsidR="008D3982" w:rsidRPr="00F3059F">
        <w:rPr>
          <w:rFonts w:ascii="Lato" w:eastAsia="Calibri" w:hAnsi="Lato" w:cs="Arial"/>
          <w:bCs/>
          <w:spacing w:val="4"/>
          <w:sz w:val="22"/>
          <w:szCs w:val="22"/>
          <w:lang w:bidi="pl-PL"/>
        </w:rPr>
        <w:t>u</w:t>
      </w:r>
      <w:r w:rsidRPr="00F3059F">
        <w:rPr>
          <w:rFonts w:ascii="Lato" w:eastAsia="Calibri" w:hAnsi="Lato" w:cs="Arial"/>
          <w:bCs/>
          <w:spacing w:val="4"/>
          <w:sz w:val="22"/>
          <w:szCs w:val="22"/>
          <w:lang w:bidi="pl-PL"/>
        </w:rPr>
        <w:t xml:space="preserve"> </w:t>
      </w:r>
      <w:r w:rsidR="008D3982" w:rsidRPr="00F3059F">
        <w:rPr>
          <w:rFonts w:ascii="Lato" w:eastAsia="Calibri" w:hAnsi="Lato" w:cs="Arial"/>
          <w:bCs/>
          <w:spacing w:val="4"/>
          <w:sz w:val="22"/>
          <w:szCs w:val="22"/>
          <w:lang w:bidi="pl-PL"/>
        </w:rPr>
        <w:t xml:space="preserve">0017 </w:t>
      </w:r>
      <w:r w:rsidRPr="00F3059F">
        <w:rPr>
          <w:rFonts w:ascii="Lato" w:eastAsia="Calibri" w:hAnsi="Lato" w:cs="Arial"/>
          <w:bCs/>
          <w:spacing w:val="4"/>
          <w:sz w:val="22"/>
          <w:szCs w:val="22"/>
          <w:lang w:bidi="pl-PL"/>
        </w:rPr>
        <w:t>Wudzyn</w:t>
      </w:r>
      <w:r w:rsidR="008D3982" w:rsidRPr="00F3059F">
        <w:rPr>
          <w:rFonts w:ascii="Lato" w:eastAsia="Calibri" w:hAnsi="Lato" w:cs="Arial"/>
          <w:bCs/>
          <w:spacing w:val="4"/>
          <w:sz w:val="22"/>
          <w:szCs w:val="22"/>
          <w:lang w:bidi="pl-PL"/>
        </w:rPr>
        <w:t xml:space="preserve">, Minister podziela stanowisko inwestora, że </w:t>
      </w:r>
      <w:r w:rsidRPr="00F3059F">
        <w:rPr>
          <w:rFonts w:ascii="Lato" w:eastAsia="Calibri" w:hAnsi="Lato" w:cs="Arial"/>
          <w:bCs/>
          <w:spacing w:val="4"/>
          <w:sz w:val="22"/>
          <w:szCs w:val="22"/>
          <w:lang w:bidi="pl-PL"/>
        </w:rPr>
        <w:t>najbardziej optymalnym rozwiązaniem jest zaakceptowan</w:t>
      </w:r>
      <w:r w:rsidR="008D3982" w:rsidRPr="00F3059F">
        <w:rPr>
          <w:rFonts w:ascii="Lato" w:eastAsia="Calibri" w:hAnsi="Lato" w:cs="Arial"/>
          <w:bCs/>
          <w:spacing w:val="4"/>
          <w:sz w:val="22"/>
          <w:szCs w:val="22"/>
          <w:lang w:bidi="pl-PL"/>
        </w:rPr>
        <w:t>a lokalizacja inwestycji w decyzji Wojewody Kujawsko-Pomorskiego</w:t>
      </w:r>
      <w:r w:rsidRPr="00F3059F">
        <w:rPr>
          <w:rFonts w:ascii="Lato" w:eastAsia="Calibri" w:hAnsi="Lato" w:cs="Arial"/>
          <w:bCs/>
          <w:spacing w:val="4"/>
          <w:sz w:val="22"/>
          <w:szCs w:val="22"/>
          <w:lang w:bidi="pl-PL"/>
        </w:rPr>
        <w:t xml:space="preserve">, gdzie projektowany tor </w:t>
      </w:r>
      <w:r w:rsidR="008D3982" w:rsidRPr="00F3059F">
        <w:rPr>
          <w:rFonts w:ascii="Lato" w:eastAsia="Calibri" w:hAnsi="Lato" w:cs="Arial"/>
          <w:bCs/>
          <w:spacing w:val="4"/>
          <w:sz w:val="22"/>
          <w:szCs w:val="22"/>
          <w:lang w:bidi="pl-PL"/>
        </w:rPr>
        <w:t>kolejowy</w:t>
      </w:r>
      <w:r w:rsidR="0046468B" w:rsidRPr="00F3059F">
        <w:rPr>
          <w:rFonts w:ascii="Lato" w:eastAsia="Calibri" w:hAnsi="Lato" w:cs="Arial"/>
          <w:bCs/>
          <w:spacing w:val="4"/>
          <w:sz w:val="22"/>
          <w:szCs w:val="22"/>
          <w:lang w:bidi="pl-PL"/>
        </w:rPr>
        <w:t xml:space="preserve"> nr 1</w:t>
      </w:r>
      <w:r w:rsidRPr="00F3059F">
        <w:rPr>
          <w:rFonts w:ascii="Lato" w:eastAsia="Calibri" w:hAnsi="Lato" w:cs="Arial"/>
          <w:bCs/>
          <w:spacing w:val="4"/>
          <w:sz w:val="22"/>
          <w:szCs w:val="22"/>
          <w:lang w:bidi="pl-PL"/>
        </w:rPr>
        <w:t xml:space="preserve">, przebiega po jak najbardziej zbliżonej trasie istniejącego toru nr 1, co ma swoje ekonomiczne i technologiczne uzasadnienie. Linia kolejowa projektowana jest </w:t>
      </w:r>
      <w:r w:rsidR="008D073F"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 xml:space="preserve">w taki sposób, aby możliwe było na etapie prowadzenia robót budowlanych, prowadzenie ruchu kolejowego po torze sąsiednim. Założenie to wymaga w pierwszej kolejności wybudowania nowego toru nr 2 odsuniętego na lewo (patrząc wzdłuż rosnącego </w:t>
      </w:r>
      <w:proofErr w:type="spellStart"/>
      <w:r w:rsidRPr="00F3059F">
        <w:rPr>
          <w:rFonts w:ascii="Lato" w:eastAsia="Calibri" w:hAnsi="Lato" w:cs="Arial"/>
          <w:bCs/>
          <w:spacing w:val="4"/>
          <w:sz w:val="22"/>
          <w:szCs w:val="22"/>
          <w:lang w:bidi="pl-PL"/>
        </w:rPr>
        <w:t>kilometraża</w:t>
      </w:r>
      <w:proofErr w:type="spellEnd"/>
      <w:r w:rsidRPr="00F3059F">
        <w:rPr>
          <w:rFonts w:ascii="Lato" w:eastAsia="Calibri" w:hAnsi="Lato" w:cs="Arial"/>
          <w:bCs/>
          <w:spacing w:val="4"/>
          <w:sz w:val="22"/>
          <w:szCs w:val="22"/>
          <w:lang w:bidi="pl-PL"/>
        </w:rPr>
        <w:t xml:space="preserve"> linii kolejowej) od istniejącego toru nr 1, po którym prowadzony będzie w tym czasie ruch kolejowy. Następnie po wybudowaniu toru nr 2, na czas przebudowy toru nr 1, ruch kolejowy zostanie przeniesiony na tor nr 2. W związku </w:t>
      </w:r>
      <w:r w:rsidR="008D073F" w:rsidRPr="00F3059F">
        <w:rPr>
          <w:rFonts w:ascii="Lato" w:eastAsia="Calibri" w:hAnsi="Lato" w:cs="Arial"/>
          <w:bCs/>
          <w:spacing w:val="4"/>
          <w:sz w:val="22"/>
          <w:szCs w:val="22"/>
          <w:lang w:bidi="pl-PL"/>
        </w:rPr>
        <w:br/>
      </w:r>
      <w:r w:rsidRPr="00F3059F">
        <w:rPr>
          <w:rFonts w:ascii="Lato" w:eastAsia="Calibri" w:hAnsi="Lato" w:cs="Arial"/>
          <w:bCs/>
          <w:spacing w:val="4"/>
          <w:sz w:val="22"/>
          <w:szCs w:val="22"/>
          <w:lang w:bidi="pl-PL"/>
        </w:rPr>
        <w:t>z powyższym</w:t>
      </w:r>
      <w:r w:rsidR="008D073F" w:rsidRPr="00F3059F">
        <w:rPr>
          <w:rFonts w:ascii="Lato" w:eastAsia="Calibri" w:hAnsi="Lato" w:cs="Arial"/>
          <w:bCs/>
          <w:spacing w:val="4"/>
          <w:sz w:val="22"/>
          <w:szCs w:val="22"/>
          <w:lang w:bidi="pl-PL"/>
        </w:rPr>
        <w:t xml:space="preserve">, </w:t>
      </w:r>
      <w:r w:rsidRPr="00F3059F">
        <w:rPr>
          <w:rFonts w:ascii="Lato" w:eastAsia="Calibri" w:hAnsi="Lato" w:cs="Arial"/>
          <w:bCs/>
          <w:spacing w:val="4"/>
          <w:sz w:val="22"/>
          <w:szCs w:val="22"/>
          <w:lang w:bidi="pl-PL"/>
        </w:rPr>
        <w:t>wskazane jest wykorzystanie w jak największym stopniu istniejącego podtorza do zaadaptowania go na potrzeby przebiegu nowej trasy linii kolejowej nr 201, co ma również ekonomiczne uzasadnienie i nie prowadzi do nadmiernych wywłaszczeń terenów na potrzeby inwestycji.</w:t>
      </w:r>
    </w:p>
    <w:p w14:paraId="2B6796D0" w14:textId="39A3A043" w:rsidR="003D1893" w:rsidRPr="00F3059F" w:rsidRDefault="00904AA1" w:rsidP="003D1893">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bCs/>
          <w:spacing w:val="4"/>
          <w:sz w:val="22"/>
          <w:szCs w:val="22"/>
          <w:lang w:bidi="pl-PL"/>
        </w:rPr>
        <w:t xml:space="preserve">W świetle </w:t>
      </w:r>
      <w:r w:rsidR="00A20F40" w:rsidRPr="00F3059F">
        <w:rPr>
          <w:rFonts w:ascii="Lato" w:eastAsia="Calibri" w:hAnsi="Lato" w:cs="Arial"/>
          <w:bCs/>
          <w:spacing w:val="4"/>
          <w:sz w:val="22"/>
          <w:szCs w:val="22"/>
          <w:lang w:bidi="pl-PL"/>
        </w:rPr>
        <w:t xml:space="preserve">dotychczasowej </w:t>
      </w:r>
      <w:r w:rsidRPr="00F3059F">
        <w:rPr>
          <w:rFonts w:ascii="Lato" w:eastAsia="Calibri" w:hAnsi="Lato" w:cs="Arial"/>
          <w:bCs/>
          <w:spacing w:val="4"/>
          <w:sz w:val="22"/>
          <w:szCs w:val="22"/>
          <w:lang w:bidi="pl-PL"/>
        </w:rPr>
        <w:t xml:space="preserve">argumentacji, </w:t>
      </w:r>
      <w:r w:rsidR="00A20F40" w:rsidRPr="00F3059F">
        <w:rPr>
          <w:rFonts w:ascii="Lato" w:eastAsia="Calibri" w:hAnsi="Lato" w:cs="Arial"/>
          <w:bCs/>
          <w:spacing w:val="4"/>
          <w:sz w:val="22"/>
          <w:szCs w:val="22"/>
          <w:lang w:bidi="pl-PL"/>
        </w:rPr>
        <w:t xml:space="preserve">za niezasadny należy uznać zarzut skarżącej dotyczący </w:t>
      </w:r>
      <w:bookmarkEnd w:id="11"/>
      <w:r w:rsidR="003D1893" w:rsidRPr="00F3059F">
        <w:rPr>
          <w:rFonts w:ascii="Lato" w:eastAsia="Calibri" w:hAnsi="Lato" w:cs="Arial"/>
          <w:bCs/>
          <w:spacing w:val="4"/>
          <w:sz w:val="22"/>
          <w:szCs w:val="22"/>
        </w:rPr>
        <w:t xml:space="preserve">naruszenia art. 9q ust. 1 ustawy o transporcie kolejowym poprzez zaakceptowanie niewłaściwego i niezgodnego z przepisami prawa przebiegu inwestycji. </w:t>
      </w:r>
      <w:r w:rsidR="00A20F40" w:rsidRPr="00F3059F">
        <w:rPr>
          <w:rFonts w:ascii="Lato" w:eastAsia="Calibri" w:hAnsi="Lato" w:cs="Arial"/>
          <w:bCs/>
          <w:spacing w:val="4"/>
          <w:sz w:val="22"/>
          <w:szCs w:val="22"/>
        </w:rPr>
        <w:t xml:space="preserve">Jak wskazał Naczelny Sąd Administracyjny w wyroku z dnia 9 lutego 2018 r., sygn. akt </w:t>
      </w:r>
      <w:r w:rsidR="0046468B" w:rsidRPr="00F3059F">
        <w:rPr>
          <w:rFonts w:ascii="Lato" w:eastAsia="Calibri" w:hAnsi="Lato" w:cs="Arial"/>
          <w:bCs/>
          <w:spacing w:val="4"/>
          <w:sz w:val="22"/>
          <w:szCs w:val="22"/>
        </w:rPr>
        <w:br/>
      </w:r>
      <w:r w:rsidR="00A20F40" w:rsidRPr="00F3059F">
        <w:rPr>
          <w:rFonts w:ascii="Lato" w:eastAsia="Calibri" w:hAnsi="Lato" w:cs="Arial"/>
          <w:bCs/>
          <w:spacing w:val="4"/>
          <w:sz w:val="22"/>
          <w:szCs w:val="22"/>
        </w:rPr>
        <w:t>II OSK 1282/17, z</w:t>
      </w:r>
      <w:r w:rsidR="003D1893" w:rsidRPr="00F3059F">
        <w:rPr>
          <w:rFonts w:ascii="Lato" w:eastAsia="Calibri" w:hAnsi="Lato" w:cs="Arial"/>
          <w:bCs/>
          <w:spacing w:val="4"/>
          <w:sz w:val="22"/>
          <w:szCs w:val="22"/>
        </w:rPr>
        <w:t>aprojektowanie inwestycji pozostawia się specjalistom posiadającym odpowiednie przygotowanie zawodowe, a nie powinny decydować o tym strony postępowania, których nieruchomości zostały objęte wnioskiem o wydanie decyzji lokalizacyjnej, gdyż żaden z przepisów ustawy o transporcie kolejowym nie przewiduje takich uprawnień</w:t>
      </w:r>
      <w:r w:rsidR="00A20F40" w:rsidRPr="00F3059F">
        <w:rPr>
          <w:rFonts w:ascii="Lato" w:eastAsia="Calibri" w:hAnsi="Lato" w:cs="Arial"/>
          <w:bCs/>
          <w:spacing w:val="4"/>
          <w:sz w:val="22"/>
          <w:szCs w:val="22"/>
        </w:rPr>
        <w:t>.</w:t>
      </w:r>
    </w:p>
    <w:p w14:paraId="43F05026" w14:textId="29F08D0D" w:rsidR="00265082" w:rsidRPr="00F3059F" w:rsidRDefault="00A20F40" w:rsidP="00C60B6A">
      <w:pPr>
        <w:tabs>
          <w:tab w:val="left" w:pos="-1843"/>
          <w:tab w:val="left" w:pos="-993"/>
          <w:tab w:val="left" w:pos="4678"/>
          <w:tab w:val="left" w:pos="5387"/>
          <w:tab w:val="right" w:pos="5812"/>
        </w:tabs>
        <w:spacing w:after="120" w:line="240" w:lineRule="exact"/>
        <w:jc w:val="both"/>
        <w:outlineLvl w:val="0"/>
        <w:rPr>
          <w:rFonts w:ascii="Lato" w:eastAsia="Calibri" w:hAnsi="Lato" w:cs="Arial"/>
          <w:bCs/>
          <w:spacing w:val="4"/>
          <w:sz w:val="22"/>
          <w:szCs w:val="22"/>
        </w:rPr>
      </w:pPr>
      <w:r w:rsidRPr="00F3059F">
        <w:rPr>
          <w:rFonts w:ascii="Lato" w:eastAsia="Calibri" w:hAnsi="Lato" w:cs="Arial"/>
          <w:bCs/>
          <w:spacing w:val="4"/>
          <w:sz w:val="22"/>
          <w:szCs w:val="22"/>
        </w:rPr>
        <w:lastRenderedPageBreak/>
        <w:t xml:space="preserve">W konsekwencji, </w:t>
      </w:r>
      <w:r w:rsidR="00C60B6A" w:rsidRPr="00F3059F">
        <w:rPr>
          <w:rFonts w:ascii="Lato" w:eastAsia="Calibri" w:hAnsi="Lato" w:cs="Arial"/>
          <w:bCs/>
          <w:spacing w:val="4"/>
          <w:sz w:val="22"/>
          <w:szCs w:val="22"/>
          <w:lang w:bidi="pl-PL"/>
        </w:rPr>
        <w:t>Wojewoda Kujawsko</w:t>
      </w:r>
      <w:r w:rsidR="0046468B" w:rsidRPr="00F3059F">
        <w:rPr>
          <w:rFonts w:ascii="Lato" w:eastAsia="Calibri" w:hAnsi="Lato" w:cs="Arial"/>
          <w:bCs/>
          <w:spacing w:val="4"/>
          <w:sz w:val="22"/>
          <w:szCs w:val="22"/>
          <w:lang w:bidi="pl-PL"/>
        </w:rPr>
        <w:t>-</w:t>
      </w:r>
      <w:r w:rsidR="00C60B6A" w:rsidRPr="00F3059F">
        <w:rPr>
          <w:rFonts w:ascii="Lato" w:eastAsia="Calibri" w:hAnsi="Lato" w:cs="Arial"/>
          <w:bCs/>
          <w:spacing w:val="4"/>
          <w:sz w:val="22"/>
          <w:szCs w:val="22"/>
          <w:lang w:bidi="pl-PL"/>
        </w:rPr>
        <w:t xml:space="preserve">Pomorski ustalając lokalizację inwestycji </w:t>
      </w:r>
      <w:r w:rsidR="004C507A" w:rsidRPr="00F3059F">
        <w:rPr>
          <w:rFonts w:ascii="Lato" w:eastAsia="Calibri" w:hAnsi="Lato" w:cs="Arial"/>
          <w:bCs/>
          <w:spacing w:val="4"/>
          <w:sz w:val="22"/>
          <w:szCs w:val="22"/>
          <w:lang w:bidi="pl-PL"/>
        </w:rPr>
        <w:br/>
      </w:r>
      <w:r w:rsidR="00C60B6A" w:rsidRPr="00F3059F">
        <w:rPr>
          <w:rFonts w:ascii="Lato" w:eastAsia="Calibri" w:hAnsi="Lato" w:cs="Arial"/>
          <w:bCs/>
          <w:spacing w:val="4"/>
          <w:sz w:val="22"/>
          <w:szCs w:val="22"/>
          <w:lang w:bidi="pl-PL"/>
        </w:rPr>
        <w:t>na działce skarżącej w przebiegu zawnioskowanym przez inwestora, nie naruszył wskazanych w odwołaniu przepisów postępowania administracyjnego, tj.</w:t>
      </w:r>
      <w:r w:rsidR="00265082" w:rsidRPr="00F3059F">
        <w:rPr>
          <w:rFonts w:ascii="Lato" w:eastAsia="Calibri" w:hAnsi="Lato" w:cs="Arial"/>
          <w:bCs/>
          <w:spacing w:val="4"/>
          <w:sz w:val="22"/>
          <w:szCs w:val="22"/>
        </w:rPr>
        <w:t>:</w:t>
      </w:r>
    </w:p>
    <w:p w14:paraId="6451AE70" w14:textId="6219ABD2" w:rsidR="00265082" w:rsidRPr="00F3059F" w:rsidRDefault="00265082" w:rsidP="00C60B6A">
      <w:pPr>
        <w:pStyle w:val="Akapitzlist"/>
        <w:numPr>
          <w:ilvl w:val="0"/>
          <w:numId w:val="13"/>
        </w:numPr>
        <w:tabs>
          <w:tab w:val="left" w:pos="-1843"/>
          <w:tab w:val="left" w:pos="-993"/>
          <w:tab w:val="left" w:pos="4678"/>
          <w:tab w:val="left" w:pos="5387"/>
          <w:tab w:val="right" w:pos="5812"/>
        </w:tabs>
        <w:spacing w:after="120" w:line="240" w:lineRule="exact"/>
        <w:ind w:left="426"/>
        <w:contextualSpacing w:val="0"/>
        <w:jc w:val="both"/>
        <w:outlineLvl w:val="0"/>
        <w:rPr>
          <w:rFonts w:ascii="Lato" w:eastAsia="Calibri" w:hAnsi="Lato" w:cs="Arial"/>
          <w:bCs/>
          <w:spacing w:val="4"/>
          <w:sz w:val="22"/>
          <w:szCs w:val="22"/>
        </w:rPr>
      </w:pPr>
      <w:r w:rsidRPr="00F3059F">
        <w:rPr>
          <w:rFonts w:ascii="Lato" w:eastAsia="Calibri" w:hAnsi="Lato" w:cs="Arial"/>
          <w:bCs/>
          <w:spacing w:val="4"/>
          <w:sz w:val="22"/>
          <w:szCs w:val="22"/>
        </w:rPr>
        <w:t>art. 7 kpa w zw. z art. 7b k</w:t>
      </w:r>
      <w:r w:rsidR="001333DA" w:rsidRPr="00F3059F">
        <w:rPr>
          <w:rFonts w:ascii="Lato" w:eastAsia="Calibri" w:hAnsi="Lato" w:cs="Arial"/>
          <w:bCs/>
          <w:spacing w:val="4"/>
          <w:sz w:val="22"/>
          <w:szCs w:val="22"/>
        </w:rPr>
        <w:t>p</w:t>
      </w:r>
      <w:r w:rsidRPr="00F3059F">
        <w:rPr>
          <w:rFonts w:ascii="Lato" w:eastAsia="Calibri" w:hAnsi="Lato" w:cs="Arial"/>
          <w:bCs/>
          <w:spacing w:val="4"/>
          <w:sz w:val="22"/>
          <w:szCs w:val="22"/>
        </w:rPr>
        <w:t>a poprzez brak niezbędnego wyjaśnienia w zaskarżonej decyzji przyczyn wyboru wybranego wariantu realizacji inwestycji na działce nr 201 oraz przyjętych zasadach podziału nieruchomości</w:t>
      </w:r>
      <w:r w:rsidR="004C507A" w:rsidRPr="00F3059F">
        <w:rPr>
          <w:rFonts w:ascii="Lato" w:eastAsia="Calibri" w:hAnsi="Lato" w:cs="Arial"/>
          <w:bCs/>
          <w:spacing w:val="4"/>
          <w:sz w:val="22"/>
          <w:szCs w:val="22"/>
        </w:rPr>
        <w:t xml:space="preserve">, </w:t>
      </w:r>
      <w:r w:rsidRPr="00F3059F">
        <w:rPr>
          <w:rFonts w:ascii="Lato" w:eastAsia="Calibri" w:hAnsi="Lato" w:cs="Arial"/>
          <w:bCs/>
          <w:spacing w:val="4"/>
          <w:sz w:val="22"/>
          <w:szCs w:val="22"/>
        </w:rPr>
        <w:t xml:space="preserve">bez uwzględnienia wymaganych odległości budynków i budowali istniejących na działce nr 201 w miejscowości Wudzyn od projektowanego terenu obszaru kolejowego, jak również pozbawienie ww. </w:t>
      </w:r>
      <w:r w:rsidR="004C507A" w:rsidRPr="00F3059F">
        <w:rPr>
          <w:rFonts w:ascii="Lato" w:eastAsia="Calibri" w:hAnsi="Lato" w:cs="Arial"/>
          <w:bCs/>
          <w:spacing w:val="4"/>
          <w:sz w:val="22"/>
          <w:szCs w:val="22"/>
        </w:rPr>
        <w:t xml:space="preserve">działki </w:t>
      </w:r>
      <w:r w:rsidRPr="00F3059F">
        <w:rPr>
          <w:rFonts w:ascii="Lato" w:eastAsia="Calibri" w:hAnsi="Lato" w:cs="Arial"/>
          <w:bCs/>
          <w:spacing w:val="4"/>
          <w:sz w:val="22"/>
          <w:szCs w:val="22"/>
        </w:rPr>
        <w:t>dostępu do drogi publicznej</w:t>
      </w:r>
      <w:r w:rsidR="00A61BAE" w:rsidRPr="00F3059F">
        <w:rPr>
          <w:rFonts w:ascii="Lato" w:eastAsia="Calibri" w:hAnsi="Lato" w:cs="Arial"/>
          <w:bCs/>
          <w:spacing w:val="4"/>
          <w:sz w:val="22"/>
          <w:szCs w:val="22"/>
        </w:rPr>
        <w:t>,</w:t>
      </w:r>
      <w:r w:rsidRPr="00F3059F">
        <w:rPr>
          <w:rFonts w:ascii="Lato" w:eastAsia="Calibri" w:hAnsi="Lato" w:cs="Arial"/>
          <w:bCs/>
          <w:spacing w:val="4"/>
          <w:sz w:val="22"/>
          <w:szCs w:val="22"/>
        </w:rPr>
        <w:t xml:space="preserve"> </w:t>
      </w:r>
    </w:p>
    <w:p w14:paraId="75BE46BB" w14:textId="0DE17135" w:rsidR="00265082" w:rsidRPr="00F3059F" w:rsidRDefault="00265082" w:rsidP="0012351A">
      <w:pPr>
        <w:pStyle w:val="Akapitzlist"/>
        <w:numPr>
          <w:ilvl w:val="0"/>
          <w:numId w:val="13"/>
        </w:numPr>
        <w:tabs>
          <w:tab w:val="left" w:pos="-1843"/>
          <w:tab w:val="left" w:pos="-993"/>
          <w:tab w:val="left" w:pos="4678"/>
          <w:tab w:val="left" w:pos="5387"/>
          <w:tab w:val="right" w:pos="5812"/>
        </w:tabs>
        <w:spacing w:after="240" w:line="240" w:lineRule="exact"/>
        <w:ind w:left="425" w:hanging="357"/>
        <w:contextualSpacing w:val="0"/>
        <w:jc w:val="both"/>
        <w:outlineLvl w:val="0"/>
        <w:rPr>
          <w:rFonts w:ascii="Lato" w:eastAsia="Calibri" w:hAnsi="Lato" w:cs="Arial"/>
          <w:bCs/>
          <w:spacing w:val="4"/>
          <w:sz w:val="22"/>
          <w:szCs w:val="22"/>
        </w:rPr>
      </w:pPr>
      <w:r w:rsidRPr="00F3059F">
        <w:rPr>
          <w:rFonts w:ascii="Lato" w:eastAsia="Calibri" w:hAnsi="Lato" w:cs="Arial"/>
          <w:bCs/>
          <w:spacing w:val="4"/>
          <w:sz w:val="22"/>
          <w:szCs w:val="22"/>
        </w:rPr>
        <w:t xml:space="preserve">art. 7, art. 77 § 1 w zw. z art. 78 § 1 i art. 80 kpa w zw. z art. 107 § 3 kpa poprzez brak wnikliwej i wyczerpującej analizy zebranego w sprawie materiału dowodowego i nieprzeprowadzenie wszelkich czynności niezbędnych do dokładnego wyjaśnienia stanu faktycznego w zakresie lokalizacji inwestycji na działce 201 w miejscowości Wudzyn z naruszeniem art. 53 ust. 2 </w:t>
      </w:r>
      <w:r w:rsidR="00A61BAE" w:rsidRPr="00F3059F">
        <w:rPr>
          <w:rFonts w:ascii="Lato" w:eastAsia="Calibri" w:hAnsi="Lato" w:cs="Arial"/>
          <w:bCs/>
          <w:spacing w:val="4"/>
          <w:sz w:val="22"/>
          <w:szCs w:val="22"/>
        </w:rPr>
        <w:t xml:space="preserve">ustawy o transporcie kolejowym. </w:t>
      </w:r>
    </w:p>
    <w:p w14:paraId="4C71AF0A" w14:textId="73C4001A" w:rsidR="00A61BAE" w:rsidRPr="00F3059F" w:rsidRDefault="00A61BAE" w:rsidP="00A61BAE">
      <w:pPr>
        <w:spacing w:after="240" w:line="240" w:lineRule="exact"/>
        <w:jc w:val="both"/>
        <w:rPr>
          <w:rFonts w:ascii="Lato" w:hAnsi="Lato" w:cs="Arial"/>
          <w:bCs/>
          <w:iCs/>
          <w:color w:val="000000"/>
          <w:spacing w:val="4"/>
          <w:sz w:val="22"/>
          <w:szCs w:val="22"/>
        </w:rPr>
      </w:pPr>
      <w:r w:rsidRPr="00F3059F">
        <w:rPr>
          <w:rFonts w:ascii="Lato" w:hAnsi="Lato" w:cs="Arial"/>
          <w:bCs/>
          <w:iCs/>
          <w:color w:val="000000"/>
          <w:spacing w:val="4"/>
          <w:sz w:val="22"/>
          <w:szCs w:val="22"/>
          <w:lang w:bidi="pl-PL"/>
        </w:rPr>
        <w:t xml:space="preserve">Wyjaśnienia wymaga, że </w:t>
      </w:r>
      <w:r w:rsidRPr="00F3059F">
        <w:rPr>
          <w:rFonts w:ascii="Lato" w:hAnsi="Lato" w:cs="Arial"/>
          <w:bCs/>
          <w:iCs/>
          <w:color w:val="000000"/>
          <w:spacing w:val="4"/>
          <w:sz w:val="22"/>
          <w:szCs w:val="22"/>
        </w:rPr>
        <w:t xml:space="preserve">reguła wynikająca z art. 7 kpa nakazująca załatwienie sprawy </w:t>
      </w:r>
      <w:r w:rsidRPr="00F3059F">
        <w:rPr>
          <w:rFonts w:ascii="Lato" w:hAnsi="Lato" w:cs="Arial"/>
          <w:bCs/>
          <w:iCs/>
          <w:color w:val="000000"/>
          <w:spacing w:val="4"/>
          <w:sz w:val="22"/>
          <w:szCs w:val="22"/>
        </w:rPr>
        <w:br/>
        <w:t xml:space="preserve">w sposób uwzględniający interes społeczny i słuszny interes obywateli nie mogła doprowadzić do wyłączenia stosowania przepisów ustawy o transporcie kolejowym. Nakaz ten jest możliwy do zrealizowania wyłącznie w sytuacji, gdy organowi administracji przysługuje tzw. uznanie administracyjne. Nie można go jednak stosować w przypadku wydania przez organ tzw. decyzji związanej, tj. decyzji wydawanej </w:t>
      </w:r>
      <w:r w:rsidRPr="00F3059F">
        <w:rPr>
          <w:rFonts w:ascii="Lato" w:hAnsi="Lato" w:cs="Arial"/>
          <w:bCs/>
          <w:iCs/>
          <w:color w:val="000000"/>
          <w:spacing w:val="4"/>
          <w:sz w:val="22"/>
          <w:szCs w:val="22"/>
        </w:rPr>
        <w:br/>
        <w:t>w sytuacji, gdy norma prawa przewiduje w określonym stanie faktycznym obowiązek wydania przez organ decyzji o określonej treści. Zatem dopuszczalność zastosowania przepisów prawa materialnego tj. ustawy o transporcie kolejowym nie może być zmodyfikowana z uwagi na słuszny interes skarżąc</w:t>
      </w:r>
      <w:r w:rsidR="0046468B" w:rsidRPr="00F3059F">
        <w:rPr>
          <w:rFonts w:ascii="Lato" w:hAnsi="Lato" w:cs="Arial"/>
          <w:bCs/>
          <w:iCs/>
          <w:color w:val="000000"/>
          <w:spacing w:val="4"/>
          <w:sz w:val="22"/>
          <w:szCs w:val="22"/>
        </w:rPr>
        <w:t>ej</w:t>
      </w:r>
      <w:r w:rsidRPr="00F3059F">
        <w:rPr>
          <w:rFonts w:ascii="Lato" w:hAnsi="Lato" w:cs="Arial"/>
          <w:bCs/>
          <w:iCs/>
          <w:color w:val="000000"/>
          <w:spacing w:val="4"/>
          <w:sz w:val="22"/>
          <w:szCs w:val="22"/>
        </w:rPr>
        <w:t xml:space="preserve"> (por. wyrok Naczelnego Sądu Administracyjnego z dnia 14 września 2021 r., sygn. akt II OSK 1332/21, Centralna Baza Orzeczeń Sądów Administracyjnych, </w:t>
      </w:r>
      <w:r w:rsidRPr="00F3059F">
        <w:rPr>
          <w:rFonts w:ascii="Lato" w:hAnsi="Lato" w:cs="Arial"/>
          <w:bCs/>
          <w:iCs/>
          <w:color w:val="000000"/>
          <w:spacing w:val="4"/>
          <w:sz w:val="22"/>
          <w:szCs w:val="22"/>
          <w:lang w:bidi="pl-PL"/>
        </w:rPr>
        <w:t xml:space="preserve">wydany w sprawie rozpatrywanej na podstawie </w:t>
      </w:r>
      <w:r w:rsidRPr="00F3059F">
        <w:rPr>
          <w:rFonts w:ascii="Lato" w:hAnsi="Lato" w:cs="Arial"/>
          <w:bCs/>
          <w:color w:val="000000"/>
          <w:spacing w:val="4"/>
          <w:sz w:val="22"/>
          <w:szCs w:val="22"/>
          <w:lang w:bidi="pl-PL"/>
        </w:rPr>
        <w:t>specustawy drogowej</w:t>
      </w:r>
      <w:r w:rsidRPr="00F3059F">
        <w:rPr>
          <w:rFonts w:ascii="Lato" w:hAnsi="Lato" w:cs="Arial"/>
          <w:bCs/>
          <w:iCs/>
          <w:color w:val="000000"/>
          <w:spacing w:val="4"/>
          <w:sz w:val="22"/>
          <w:szCs w:val="22"/>
          <w:lang w:bidi="pl-PL"/>
        </w:rPr>
        <w:t>, lecz w istotnym zakresie w pełni analogicznej do rozwiązań przyjętych</w:t>
      </w:r>
      <w:r w:rsidRPr="00F3059F">
        <w:rPr>
          <w:rFonts w:ascii="Lato" w:hAnsi="Lato" w:cs="Arial"/>
          <w:bCs/>
          <w:color w:val="000000"/>
          <w:spacing w:val="4"/>
          <w:sz w:val="22"/>
          <w:szCs w:val="22"/>
          <w:lang w:bidi="pl-PL"/>
        </w:rPr>
        <w:t xml:space="preserve"> w ustawie o transporcie kolejowym</w:t>
      </w:r>
      <w:r w:rsidRPr="00F3059F">
        <w:rPr>
          <w:rFonts w:ascii="Lato" w:hAnsi="Lato" w:cs="Arial"/>
          <w:bCs/>
          <w:iCs/>
          <w:color w:val="000000"/>
          <w:spacing w:val="4"/>
          <w:sz w:val="22"/>
          <w:szCs w:val="22"/>
          <w:lang w:bidi="pl-PL"/>
        </w:rPr>
        <w:t>)</w:t>
      </w:r>
      <w:r w:rsidRPr="00F3059F">
        <w:rPr>
          <w:rFonts w:ascii="Lato" w:hAnsi="Lato" w:cs="Arial"/>
          <w:bCs/>
          <w:iCs/>
          <w:color w:val="000000"/>
          <w:spacing w:val="4"/>
          <w:sz w:val="22"/>
          <w:szCs w:val="22"/>
        </w:rPr>
        <w:t>.</w:t>
      </w:r>
    </w:p>
    <w:p w14:paraId="0C17823B" w14:textId="492BA8E4" w:rsidR="0072104D" w:rsidRPr="00F3059F" w:rsidRDefault="00A61BAE" w:rsidP="0065512F">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hAnsi="Lato" w:cs="Arial"/>
          <w:bCs/>
          <w:iCs/>
          <w:color w:val="000000"/>
          <w:spacing w:val="4"/>
          <w:sz w:val="22"/>
          <w:szCs w:val="22"/>
          <w:lang w:bidi="pl-PL"/>
        </w:rPr>
        <w:t>W sprawie o ustalenie lokalizacji linii kolejowej (uregulowanej w drodze przepisów szczególnych ustawy o transporcie kolejowym) stan faktyczny sprawy - a więc w zakresie hipotezy art. 7</w:t>
      </w:r>
      <w:r w:rsidR="0046468B" w:rsidRPr="00F3059F">
        <w:rPr>
          <w:rFonts w:ascii="Lato" w:hAnsi="Lato" w:cs="Arial"/>
          <w:bCs/>
          <w:iCs/>
          <w:color w:val="000000"/>
          <w:spacing w:val="4"/>
          <w:sz w:val="22"/>
          <w:szCs w:val="22"/>
          <w:lang w:bidi="pl-PL"/>
        </w:rPr>
        <w:t xml:space="preserve"> kpa</w:t>
      </w:r>
      <w:r w:rsidRPr="00F3059F">
        <w:rPr>
          <w:rFonts w:ascii="Lato" w:hAnsi="Lato" w:cs="Arial"/>
          <w:bCs/>
          <w:iCs/>
          <w:color w:val="000000"/>
          <w:spacing w:val="4"/>
          <w:sz w:val="22"/>
          <w:szCs w:val="22"/>
          <w:lang w:bidi="pl-PL"/>
        </w:rPr>
        <w:t xml:space="preserve">, art. 77 § 1 kpa i art. 80 kpa - wytycza wniosek inwestora i określona przez niego inwestycja. </w:t>
      </w:r>
      <w:r w:rsidR="0065512F" w:rsidRPr="00F3059F">
        <w:rPr>
          <w:rFonts w:ascii="Lato" w:eastAsia="Calibri" w:hAnsi="Lato" w:cs="Arial"/>
          <w:bCs/>
          <w:spacing w:val="4"/>
          <w:sz w:val="22"/>
          <w:szCs w:val="22"/>
          <w:lang w:bidi="pl-PL"/>
        </w:rPr>
        <w:t xml:space="preserve">Organ I instancji przeprowadził postępowanie w sprawie wydania decyzji Wojewody </w:t>
      </w:r>
      <w:r w:rsidR="00E27175" w:rsidRPr="00F3059F">
        <w:rPr>
          <w:rFonts w:ascii="Lato" w:eastAsia="Calibri" w:hAnsi="Lato" w:cs="Arial"/>
          <w:bCs/>
          <w:spacing w:val="4"/>
          <w:sz w:val="22"/>
          <w:szCs w:val="22"/>
          <w:lang w:bidi="pl-PL"/>
        </w:rPr>
        <w:t>Kujawsko</w:t>
      </w:r>
      <w:r w:rsidR="0046468B" w:rsidRPr="00F3059F">
        <w:rPr>
          <w:rFonts w:ascii="Lato" w:eastAsia="Calibri" w:hAnsi="Lato" w:cs="Arial"/>
          <w:bCs/>
          <w:spacing w:val="4"/>
          <w:sz w:val="22"/>
          <w:szCs w:val="22"/>
          <w:lang w:bidi="pl-PL"/>
        </w:rPr>
        <w:t>-</w:t>
      </w:r>
      <w:r w:rsidR="00E27175" w:rsidRPr="00F3059F">
        <w:rPr>
          <w:rFonts w:ascii="Lato" w:eastAsia="Calibri" w:hAnsi="Lato" w:cs="Arial"/>
          <w:bCs/>
          <w:spacing w:val="4"/>
          <w:sz w:val="22"/>
          <w:szCs w:val="22"/>
          <w:lang w:bidi="pl-PL"/>
        </w:rPr>
        <w:t xml:space="preserve">Pomorskiego </w:t>
      </w:r>
      <w:r w:rsidR="0065512F" w:rsidRPr="00F3059F">
        <w:rPr>
          <w:rFonts w:ascii="Lato" w:eastAsia="Calibri" w:hAnsi="Lato" w:cs="Arial"/>
          <w:bCs/>
          <w:spacing w:val="4"/>
          <w:sz w:val="22"/>
          <w:szCs w:val="22"/>
          <w:lang w:bidi="pl-PL"/>
        </w:rPr>
        <w:t>– w zakresie interesu prawnego skarżąc</w:t>
      </w:r>
      <w:r w:rsidR="00E27175" w:rsidRPr="00F3059F">
        <w:rPr>
          <w:rFonts w:ascii="Lato" w:eastAsia="Calibri" w:hAnsi="Lato" w:cs="Arial"/>
          <w:bCs/>
          <w:spacing w:val="4"/>
          <w:sz w:val="22"/>
          <w:szCs w:val="22"/>
          <w:lang w:bidi="pl-PL"/>
        </w:rPr>
        <w:t>ej</w:t>
      </w:r>
      <w:r w:rsidR="0065512F" w:rsidRPr="00F3059F">
        <w:rPr>
          <w:rFonts w:ascii="Lato" w:eastAsia="Calibri" w:hAnsi="Lato" w:cs="Arial"/>
          <w:bCs/>
          <w:spacing w:val="4"/>
          <w:sz w:val="22"/>
          <w:szCs w:val="22"/>
          <w:lang w:bidi="pl-PL"/>
        </w:rPr>
        <w:t xml:space="preserve"> – w sposób zgodny z art. 7 kpa, art. 77 </w:t>
      </w:r>
      <w:r w:rsidRPr="00F3059F">
        <w:rPr>
          <w:rFonts w:ascii="Lato" w:eastAsia="Calibri" w:hAnsi="Lato" w:cs="Arial"/>
          <w:bCs/>
          <w:iCs/>
          <w:spacing w:val="4"/>
          <w:sz w:val="22"/>
          <w:szCs w:val="22"/>
          <w:lang w:bidi="pl-PL"/>
        </w:rPr>
        <w:t>§ 1</w:t>
      </w:r>
      <w:r w:rsidRPr="00F3059F">
        <w:rPr>
          <w:rFonts w:ascii="Lato" w:eastAsia="Calibri" w:hAnsi="Lato" w:cs="Arial"/>
          <w:bCs/>
          <w:spacing w:val="4"/>
          <w:sz w:val="22"/>
          <w:szCs w:val="22"/>
          <w:lang w:bidi="pl-PL"/>
        </w:rPr>
        <w:t xml:space="preserve"> </w:t>
      </w:r>
      <w:r w:rsidR="0065512F" w:rsidRPr="00F3059F">
        <w:rPr>
          <w:rFonts w:ascii="Lato" w:eastAsia="Calibri" w:hAnsi="Lato" w:cs="Arial"/>
          <w:bCs/>
          <w:spacing w:val="4"/>
          <w:sz w:val="22"/>
          <w:szCs w:val="22"/>
          <w:lang w:bidi="pl-PL"/>
        </w:rPr>
        <w:t xml:space="preserve">kpa, </w:t>
      </w:r>
      <w:r w:rsidRPr="00F3059F">
        <w:rPr>
          <w:rFonts w:ascii="Lato" w:eastAsia="Calibri" w:hAnsi="Lato" w:cs="Arial"/>
          <w:bCs/>
          <w:spacing w:val="4"/>
          <w:sz w:val="22"/>
          <w:szCs w:val="22"/>
          <w:lang w:bidi="pl-PL"/>
        </w:rPr>
        <w:t xml:space="preserve">art. 78 § 1 kpa, </w:t>
      </w:r>
      <w:r w:rsidR="0065512F" w:rsidRPr="00F3059F">
        <w:rPr>
          <w:rFonts w:ascii="Lato" w:eastAsia="Calibri" w:hAnsi="Lato" w:cs="Arial"/>
          <w:bCs/>
          <w:spacing w:val="4"/>
          <w:sz w:val="22"/>
          <w:szCs w:val="22"/>
          <w:lang w:bidi="pl-PL"/>
        </w:rPr>
        <w:t>art. 80 kpa oraz art. 107 § 3 kpa, prawidłowo ustalając lokalizację inwestycji na je</w:t>
      </w:r>
      <w:r w:rsidR="00E27175" w:rsidRPr="00F3059F">
        <w:rPr>
          <w:rFonts w:ascii="Lato" w:eastAsia="Calibri" w:hAnsi="Lato" w:cs="Arial"/>
          <w:bCs/>
          <w:spacing w:val="4"/>
          <w:sz w:val="22"/>
          <w:szCs w:val="22"/>
          <w:lang w:bidi="pl-PL"/>
        </w:rPr>
        <w:t>j</w:t>
      </w:r>
      <w:r w:rsidR="0065512F" w:rsidRPr="00F3059F">
        <w:rPr>
          <w:rFonts w:ascii="Lato" w:eastAsia="Calibri" w:hAnsi="Lato" w:cs="Arial"/>
          <w:bCs/>
          <w:spacing w:val="4"/>
          <w:sz w:val="22"/>
          <w:szCs w:val="22"/>
          <w:lang w:bidi="pl-PL"/>
        </w:rPr>
        <w:t xml:space="preserve"> </w:t>
      </w:r>
      <w:r w:rsidR="00E27175" w:rsidRPr="00F3059F">
        <w:rPr>
          <w:rFonts w:ascii="Lato" w:eastAsia="Calibri" w:hAnsi="Lato" w:cs="Arial"/>
          <w:bCs/>
          <w:spacing w:val="4"/>
          <w:sz w:val="22"/>
          <w:szCs w:val="22"/>
          <w:lang w:bidi="pl-PL"/>
        </w:rPr>
        <w:t>działce</w:t>
      </w:r>
      <w:r w:rsidR="0065512F" w:rsidRPr="00F3059F">
        <w:rPr>
          <w:rFonts w:ascii="Lato" w:eastAsia="Calibri" w:hAnsi="Lato" w:cs="Arial"/>
          <w:bCs/>
          <w:spacing w:val="4"/>
          <w:sz w:val="22"/>
          <w:szCs w:val="22"/>
          <w:lang w:bidi="pl-PL"/>
        </w:rPr>
        <w:t xml:space="preserve">. Materiał dowodowy zgromadzony w sprawie był wystarczający do wydania rozstrzygnięcia </w:t>
      </w:r>
      <w:r w:rsidR="0046468B" w:rsidRPr="00F3059F">
        <w:rPr>
          <w:rFonts w:ascii="Lato" w:eastAsia="Calibri" w:hAnsi="Lato" w:cs="Arial"/>
          <w:bCs/>
          <w:spacing w:val="4"/>
          <w:sz w:val="22"/>
          <w:szCs w:val="22"/>
          <w:lang w:bidi="pl-PL"/>
        </w:rPr>
        <w:br/>
      </w:r>
      <w:r w:rsidR="0065512F" w:rsidRPr="00F3059F">
        <w:rPr>
          <w:rFonts w:ascii="Lato" w:eastAsia="Calibri" w:hAnsi="Lato" w:cs="Arial"/>
          <w:bCs/>
          <w:spacing w:val="4"/>
          <w:sz w:val="22"/>
          <w:szCs w:val="22"/>
          <w:lang w:bidi="pl-PL"/>
        </w:rPr>
        <w:t xml:space="preserve">i dokonując jego oceny Wojewoda </w:t>
      </w:r>
      <w:r w:rsidR="00E27175" w:rsidRPr="00F3059F">
        <w:rPr>
          <w:rFonts w:ascii="Lato" w:eastAsia="Calibri" w:hAnsi="Lato" w:cs="Arial"/>
          <w:bCs/>
          <w:spacing w:val="4"/>
          <w:sz w:val="22"/>
          <w:szCs w:val="22"/>
          <w:lang w:bidi="pl-PL"/>
        </w:rPr>
        <w:t>Kujawsko</w:t>
      </w:r>
      <w:r w:rsidR="0046468B" w:rsidRPr="00F3059F">
        <w:rPr>
          <w:rFonts w:ascii="Lato" w:eastAsia="Calibri" w:hAnsi="Lato" w:cs="Arial"/>
          <w:bCs/>
          <w:spacing w:val="4"/>
          <w:sz w:val="22"/>
          <w:szCs w:val="22"/>
          <w:lang w:bidi="pl-PL"/>
        </w:rPr>
        <w:t>-</w:t>
      </w:r>
      <w:r w:rsidR="00E27175" w:rsidRPr="00F3059F">
        <w:rPr>
          <w:rFonts w:ascii="Lato" w:eastAsia="Calibri" w:hAnsi="Lato" w:cs="Arial"/>
          <w:bCs/>
          <w:spacing w:val="4"/>
          <w:sz w:val="22"/>
          <w:szCs w:val="22"/>
          <w:lang w:bidi="pl-PL"/>
        </w:rPr>
        <w:t xml:space="preserve">Pomorski </w:t>
      </w:r>
      <w:r w:rsidR="0065512F" w:rsidRPr="00F3059F">
        <w:rPr>
          <w:rFonts w:ascii="Lato" w:eastAsia="Calibri" w:hAnsi="Lato" w:cs="Arial"/>
          <w:bCs/>
          <w:spacing w:val="4"/>
          <w:sz w:val="22"/>
          <w:szCs w:val="22"/>
          <w:lang w:bidi="pl-PL"/>
        </w:rPr>
        <w:t>nie naruszył zasady swobodnej oceny dowodów. Wydając zaskarżoną decyzję organ kierował się treścią przepisów prawa materialnego (</w:t>
      </w:r>
      <w:r w:rsidR="00E27175" w:rsidRPr="00F3059F">
        <w:rPr>
          <w:rFonts w:ascii="Lato" w:eastAsia="Calibri" w:hAnsi="Lato" w:cs="Arial"/>
          <w:bCs/>
          <w:spacing w:val="4"/>
          <w:sz w:val="22"/>
          <w:szCs w:val="22"/>
          <w:lang w:bidi="pl-PL"/>
        </w:rPr>
        <w:t>ustawy o transporcie kolejowym</w:t>
      </w:r>
      <w:r w:rsidR="0065512F" w:rsidRPr="00F3059F">
        <w:rPr>
          <w:rFonts w:ascii="Lato" w:eastAsia="Calibri" w:hAnsi="Lato" w:cs="Arial"/>
          <w:bCs/>
          <w:spacing w:val="4"/>
          <w:sz w:val="22"/>
          <w:szCs w:val="22"/>
          <w:lang w:bidi="pl-PL"/>
        </w:rPr>
        <w:t xml:space="preserve">), mających w sprawie zastosowanie. Poczynione ustalenia przez Wojewodę </w:t>
      </w:r>
      <w:r w:rsidR="00E27175" w:rsidRPr="00F3059F">
        <w:rPr>
          <w:rFonts w:ascii="Lato" w:eastAsia="Calibri" w:hAnsi="Lato" w:cs="Arial"/>
          <w:bCs/>
          <w:spacing w:val="4"/>
          <w:sz w:val="22"/>
          <w:szCs w:val="22"/>
          <w:lang w:bidi="pl-PL"/>
        </w:rPr>
        <w:t>Kujawsko</w:t>
      </w:r>
      <w:r w:rsidR="0046468B" w:rsidRPr="00F3059F">
        <w:rPr>
          <w:rFonts w:ascii="Lato" w:eastAsia="Calibri" w:hAnsi="Lato" w:cs="Arial"/>
          <w:bCs/>
          <w:spacing w:val="4"/>
          <w:sz w:val="22"/>
          <w:szCs w:val="22"/>
          <w:lang w:bidi="pl-PL"/>
        </w:rPr>
        <w:t>-</w:t>
      </w:r>
      <w:r w:rsidR="00E27175" w:rsidRPr="00F3059F">
        <w:rPr>
          <w:rFonts w:ascii="Lato" w:eastAsia="Calibri" w:hAnsi="Lato" w:cs="Arial"/>
          <w:bCs/>
          <w:spacing w:val="4"/>
          <w:sz w:val="22"/>
          <w:szCs w:val="22"/>
          <w:lang w:bidi="pl-PL"/>
        </w:rPr>
        <w:t xml:space="preserve">Pomorskiego </w:t>
      </w:r>
      <w:r w:rsidR="0065512F" w:rsidRPr="00F3059F">
        <w:rPr>
          <w:rFonts w:ascii="Lato" w:eastAsia="Calibri" w:hAnsi="Lato" w:cs="Arial"/>
          <w:bCs/>
          <w:spacing w:val="4"/>
          <w:sz w:val="22"/>
          <w:szCs w:val="22"/>
          <w:lang w:bidi="pl-PL"/>
        </w:rPr>
        <w:t xml:space="preserve">wskazujące na spełnienie przesłanek niezbędnych dla wydania decyzji o ustaleniu lokalizacji </w:t>
      </w:r>
      <w:r w:rsidR="00E27175" w:rsidRPr="00F3059F">
        <w:rPr>
          <w:rFonts w:ascii="Lato" w:eastAsia="Calibri" w:hAnsi="Lato" w:cs="Arial"/>
          <w:bCs/>
          <w:spacing w:val="4"/>
          <w:sz w:val="22"/>
          <w:szCs w:val="22"/>
          <w:lang w:bidi="pl-PL"/>
        </w:rPr>
        <w:t>linii kolejowej</w:t>
      </w:r>
      <w:r w:rsidR="0065512F" w:rsidRPr="00F3059F">
        <w:rPr>
          <w:rFonts w:ascii="Lato" w:eastAsia="Calibri" w:hAnsi="Lato" w:cs="Arial"/>
          <w:bCs/>
          <w:spacing w:val="4"/>
          <w:sz w:val="22"/>
          <w:szCs w:val="22"/>
          <w:lang w:bidi="pl-PL"/>
        </w:rPr>
        <w:t xml:space="preserve"> znajdują odzwierciedlenie w aktach sprawy. Według Ministra uzasadnienie decyzji Wojewody </w:t>
      </w:r>
      <w:r w:rsidR="00E27175" w:rsidRPr="00F3059F">
        <w:rPr>
          <w:rFonts w:ascii="Lato" w:eastAsia="Calibri" w:hAnsi="Lato" w:cs="Arial"/>
          <w:bCs/>
          <w:spacing w:val="4"/>
          <w:sz w:val="22"/>
          <w:szCs w:val="22"/>
          <w:lang w:bidi="pl-PL"/>
        </w:rPr>
        <w:t>Kujawsko</w:t>
      </w:r>
      <w:r w:rsidR="0046468B" w:rsidRPr="00F3059F">
        <w:rPr>
          <w:rFonts w:ascii="Lato" w:eastAsia="Calibri" w:hAnsi="Lato" w:cs="Arial"/>
          <w:bCs/>
          <w:spacing w:val="4"/>
          <w:sz w:val="22"/>
          <w:szCs w:val="22"/>
          <w:lang w:bidi="pl-PL"/>
        </w:rPr>
        <w:t>-</w:t>
      </w:r>
      <w:r w:rsidR="00E27175" w:rsidRPr="00F3059F">
        <w:rPr>
          <w:rFonts w:ascii="Lato" w:eastAsia="Calibri" w:hAnsi="Lato" w:cs="Arial"/>
          <w:bCs/>
          <w:spacing w:val="4"/>
          <w:sz w:val="22"/>
          <w:szCs w:val="22"/>
          <w:lang w:bidi="pl-PL"/>
        </w:rPr>
        <w:t xml:space="preserve">Pomorskiego </w:t>
      </w:r>
      <w:r w:rsidR="0065512F" w:rsidRPr="00F3059F">
        <w:rPr>
          <w:rFonts w:ascii="Lato" w:eastAsia="Calibri" w:hAnsi="Lato" w:cs="Arial"/>
          <w:bCs/>
          <w:spacing w:val="4"/>
          <w:sz w:val="22"/>
          <w:szCs w:val="22"/>
          <w:lang w:bidi="pl-PL"/>
        </w:rPr>
        <w:t>pozwala na poznanie motywów, którymi organ I instancji kierował się przy załatwianiu sprawy</w:t>
      </w:r>
      <w:r w:rsidR="0072104D" w:rsidRPr="00F3059F">
        <w:rPr>
          <w:rFonts w:ascii="Lato" w:eastAsia="Calibri" w:hAnsi="Lato" w:cs="Arial"/>
          <w:bCs/>
          <w:spacing w:val="4"/>
          <w:sz w:val="22"/>
          <w:szCs w:val="22"/>
          <w:lang w:bidi="pl-PL"/>
        </w:rPr>
        <w:t xml:space="preserve">. </w:t>
      </w:r>
      <w:r w:rsidR="0072104D" w:rsidRPr="00F3059F">
        <w:rPr>
          <w:rFonts w:ascii="Lato" w:eastAsia="Calibri" w:hAnsi="Lato" w:cs="Arial"/>
          <w:bCs/>
          <w:iCs/>
          <w:spacing w:val="4"/>
          <w:sz w:val="22"/>
          <w:szCs w:val="22"/>
          <w:lang w:bidi="pl-PL"/>
        </w:rPr>
        <w:t>Subiektywne niezadowolenie strony nie stanowi podstawy do uchylenia decyzji, nie sposób bowiem przyjąć, że wymóg prowadzenia postępowania zgodnie z przepisami prawa będzie zachowany tylko wówczas, gdy organy administracji będą wydawać rozstrzygnięcia, których oczekuje strona postępowania.</w:t>
      </w:r>
      <w:r w:rsidR="0072104D" w:rsidRPr="00F3059F">
        <w:rPr>
          <w:rFonts w:ascii="Lato" w:hAnsi="Lato"/>
          <w:bCs/>
          <w:iCs/>
          <w:spacing w:val="4"/>
          <w:sz w:val="22"/>
          <w:szCs w:val="22"/>
          <w:lang w:bidi="pl-PL"/>
        </w:rPr>
        <w:t xml:space="preserve"> </w:t>
      </w:r>
      <w:r w:rsidR="0072104D" w:rsidRPr="00F3059F">
        <w:rPr>
          <w:rFonts w:ascii="Lato" w:eastAsia="Calibri" w:hAnsi="Lato" w:cs="Arial"/>
          <w:bCs/>
          <w:iCs/>
          <w:spacing w:val="4"/>
          <w:sz w:val="22"/>
          <w:szCs w:val="22"/>
          <w:lang w:bidi="pl-PL"/>
        </w:rPr>
        <w:t>Ponadto skarżąca podnosząc zarzut naruszenia art. 7b kpa nie skonkretyzowała jakiego - w jej ocenie - zabrakło w analizowanym przypadku współdziałania (tj. z jakim dokładnie innym organem administracji publicznej).</w:t>
      </w:r>
    </w:p>
    <w:p w14:paraId="49E78813" w14:textId="7404902E" w:rsidR="0072104D" w:rsidRPr="00F3059F" w:rsidRDefault="0072104D" w:rsidP="0012351A">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bCs/>
          <w:iCs/>
          <w:spacing w:val="4"/>
          <w:sz w:val="22"/>
          <w:szCs w:val="22"/>
          <w:lang w:bidi="pl-PL"/>
        </w:rPr>
        <w:lastRenderedPageBreak/>
        <w:t xml:space="preserve">Odnosząc się następnie do </w:t>
      </w:r>
      <w:r w:rsidR="0046468B" w:rsidRPr="00F3059F">
        <w:rPr>
          <w:rFonts w:ascii="Lato" w:eastAsia="Calibri" w:hAnsi="Lato" w:cs="Arial"/>
          <w:bCs/>
          <w:iCs/>
          <w:spacing w:val="4"/>
          <w:sz w:val="22"/>
          <w:szCs w:val="22"/>
          <w:lang w:bidi="pl-PL"/>
        </w:rPr>
        <w:t xml:space="preserve">zarzutów </w:t>
      </w:r>
      <w:r w:rsidR="0012351A" w:rsidRPr="00F3059F">
        <w:rPr>
          <w:rFonts w:ascii="Lato" w:eastAsia="Calibri" w:hAnsi="Lato" w:cs="Arial"/>
          <w:bCs/>
          <w:spacing w:val="4"/>
          <w:sz w:val="22"/>
          <w:szCs w:val="22"/>
        </w:rPr>
        <w:t>Pani A</w:t>
      </w:r>
      <w:r w:rsidR="009C3246">
        <w:rPr>
          <w:rFonts w:ascii="Lato" w:eastAsia="Calibri" w:hAnsi="Lato" w:cs="Arial"/>
          <w:bCs/>
          <w:spacing w:val="4"/>
          <w:sz w:val="22"/>
          <w:szCs w:val="22"/>
        </w:rPr>
        <w:t>.</w:t>
      </w:r>
      <w:r w:rsidR="0012351A" w:rsidRPr="00F3059F">
        <w:rPr>
          <w:rFonts w:ascii="Lato" w:eastAsia="Calibri" w:hAnsi="Lato" w:cs="Arial"/>
          <w:bCs/>
          <w:spacing w:val="4"/>
          <w:sz w:val="22"/>
          <w:szCs w:val="22"/>
        </w:rPr>
        <w:t xml:space="preserve"> S</w:t>
      </w:r>
      <w:r w:rsidR="009C3246">
        <w:rPr>
          <w:rFonts w:ascii="Lato" w:eastAsia="Calibri" w:hAnsi="Lato" w:cs="Arial"/>
          <w:bCs/>
          <w:spacing w:val="4"/>
          <w:sz w:val="22"/>
          <w:szCs w:val="22"/>
        </w:rPr>
        <w:t>.</w:t>
      </w:r>
      <w:r w:rsidR="0012351A" w:rsidRPr="00F3059F">
        <w:rPr>
          <w:rFonts w:ascii="Lato" w:eastAsia="Calibri" w:hAnsi="Lato" w:cs="Arial"/>
          <w:bCs/>
          <w:spacing w:val="4"/>
          <w:sz w:val="22"/>
          <w:szCs w:val="22"/>
        </w:rPr>
        <w:t xml:space="preserve"> i Pana A</w:t>
      </w:r>
      <w:r w:rsidR="009C3246">
        <w:rPr>
          <w:rFonts w:ascii="Lato" w:eastAsia="Calibri" w:hAnsi="Lato" w:cs="Arial"/>
          <w:bCs/>
          <w:spacing w:val="4"/>
          <w:sz w:val="22"/>
          <w:szCs w:val="22"/>
        </w:rPr>
        <w:t>.</w:t>
      </w:r>
      <w:r w:rsidR="0012351A" w:rsidRPr="00F3059F">
        <w:rPr>
          <w:rFonts w:ascii="Lato" w:eastAsia="Calibri" w:hAnsi="Lato" w:cs="Arial"/>
          <w:bCs/>
          <w:spacing w:val="4"/>
          <w:sz w:val="22"/>
          <w:szCs w:val="22"/>
        </w:rPr>
        <w:t xml:space="preserve"> S</w:t>
      </w:r>
      <w:r w:rsidR="009C3246">
        <w:rPr>
          <w:rFonts w:ascii="Lato" w:eastAsia="Calibri" w:hAnsi="Lato" w:cs="Arial"/>
          <w:bCs/>
          <w:spacing w:val="4"/>
          <w:sz w:val="22"/>
          <w:szCs w:val="22"/>
        </w:rPr>
        <w:t>.</w:t>
      </w:r>
      <w:r w:rsidRPr="00F3059F">
        <w:rPr>
          <w:rFonts w:ascii="Lato" w:eastAsia="Calibri" w:hAnsi="Lato" w:cs="Arial"/>
          <w:bCs/>
          <w:spacing w:val="4"/>
          <w:sz w:val="22"/>
          <w:szCs w:val="22"/>
        </w:rPr>
        <w:t xml:space="preserve">, Minister stwierdził, co następuje. </w:t>
      </w:r>
    </w:p>
    <w:p w14:paraId="7C0C9FA3" w14:textId="336E5E8D" w:rsidR="0012351A" w:rsidRPr="00F3059F" w:rsidRDefault="003E25B6" w:rsidP="0012351A">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bCs/>
          <w:spacing w:val="4"/>
          <w:sz w:val="22"/>
          <w:szCs w:val="22"/>
        </w:rPr>
        <w:t>Na uwzględnienie nie zasługuj</w:t>
      </w:r>
      <w:r w:rsidR="00F63086" w:rsidRPr="00F3059F">
        <w:rPr>
          <w:rFonts w:ascii="Lato" w:eastAsia="Calibri" w:hAnsi="Lato" w:cs="Arial"/>
          <w:bCs/>
          <w:spacing w:val="4"/>
          <w:sz w:val="22"/>
          <w:szCs w:val="22"/>
        </w:rPr>
        <w:t>e</w:t>
      </w:r>
      <w:r w:rsidRPr="00F3059F">
        <w:rPr>
          <w:rFonts w:ascii="Lato" w:eastAsia="Calibri" w:hAnsi="Lato" w:cs="Arial"/>
          <w:bCs/>
          <w:spacing w:val="4"/>
          <w:sz w:val="22"/>
          <w:szCs w:val="22"/>
        </w:rPr>
        <w:t xml:space="preserve"> zarzut skarżących kwestionując</w:t>
      </w:r>
      <w:r w:rsidR="00F63086" w:rsidRPr="00F3059F">
        <w:rPr>
          <w:rFonts w:ascii="Lato" w:eastAsia="Calibri" w:hAnsi="Lato" w:cs="Arial"/>
          <w:bCs/>
          <w:spacing w:val="4"/>
          <w:sz w:val="22"/>
          <w:szCs w:val="22"/>
        </w:rPr>
        <w:t>y</w:t>
      </w:r>
      <w:r w:rsidRPr="00F3059F">
        <w:rPr>
          <w:rFonts w:ascii="Lato" w:eastAsia="Calibri" w:hAnsi="Lato" w:cs="Arial"/>
          <w:bCs/>
          <w:spacing w:val="4"/>
          <w:sz w:val="22"/>
          <w:szCs w:val="22"/>
        </w:rPr>
        <w:t xml:space="preserve"> lokalizację inwestycji na części ich działki </w:t>
      </w:r>
      <w:r w:rsidR="0012351A" w:rsidRPr="00F3059F">
        <w:rPr>
          <w:rFonts w:ascii="Lato" w:eastAsia="Calibri" w:hAnsi="Lato" w:cs="Arial"/>
          <w:bCs/>
          <w:spacing w:val="4"/>
          <w:sz w:val="22"/>
          <w:szCs w:val="22"/>
        </w:rPr>
        <w:t xml:space="preserve">nr 223/3, z obrębu </w:t>
      </w:r>
      <w:r w:rsidRPr="00F3059F">
        <w:rPr>
          <w:rFonts w:ascii="Lato" w:eastAsia="Calibri" w:hAnsi="Lato" w:cs="Arial"/>
          <w:bCs/>
          <w:spacing w:val="4"/>
          <w:sz w:val="22"/>
          <w:szCs w:val="22"/>
        </w:rPr>
        <w:t xml:space="preserve">0017 </w:t>
      </w:r>
      <w:r w:rsidR="0012351A" w:rsidRPr="00F3059F">
        <w:rPr>
          <w:rFonts w:ascii="Lato" w:eastAsia="Calibri" w:hAnsi="Lato" w:cs="Arial"/>
          <w:bCs/>
          <w:spacing w:val="4"/>
          <w:sz w:val="22"/>
          <w:szCs w:val="22"/>
        </w:rPr>
        <w:t>Wudzyn</w:t>
      </w:r>
      <w:r w:rsidR="009D3306" w:rsidRPr="00F3059F">
        <w:rPr>
          <w:rFonts w:ascii="Lato" w:eastAsia="Calibri" w:hAnsi="Lato" w:cs="Arial"/>
          <w:bCs/>
          <w:spacing w:val="4"/>
          <w:sz w:val="22"/>
          <w:szCs w:val="22"/>
        </w:rPr>
        <w:t xml:space="preserve">, </w:t>
      </w:r>
      <w:r w:rsidRPr="00F3059F">
        <w:rPr>
          <w:rFonts w:ascii="Lato" w:eastAsia="Calibri" w:hAnsi="Lato" w:cs="Arial"/>
          <w:bCs/>
          <w:spacing w:val="4"/>
          <w:sz w:val="22"/>
          <w:szCs w:val="22"/>
        </w:rPr>
        <w:t>zarzu</w:t>
      </w:r>
      <w:r w:rsidR="00F63086" w:rsidRPr="00F3059F">
        <w:rPr>
          <w:rFonts w:ascii="Lato" w:eastAsia="Calibri" w:hAnsi="Lato" w:cs="Arial"/>
          <w:bCs/>
          <w:spacing w:val="4"/>
          <w:sz w:val="22"/>
          <w:szCs w:val="22"/>
        </w:rPr>
        <w:t>t dotyczący</w:t>
      </w:r>
      <w:r w:rsidRPr="00F3059F">
        <w:rPr>
          <w:rFonts w:ascii="Lato" w:eastAsia="Calibri" w:hAnsi="Lato" w:cs="Arial"/>
          <w:bCs/>
          <w:spacing w:val="4"/>
          <w:sz w:val="22"/>
          <w:szCs w:val="22"/>
        </w:rPr>
        <w:t xml:space="preserve"> negatywn</w:t>
      </w:r>
      <w:r w:rsidR="00F63086" w:rsidRPr="00F3059F">
        <w:rPr>
          <w:rFonts w:ascii="Lato" w:eastAsia="Calibri" w:hAnsi="Lato" w:cs="Arial"/>
          <w:bCs/>
          <w:spacing w:val="4"/>
          <w:sz w:val="22"/>
          <w:szCs w:val="22"/>
        </w:rPr>
        <w:t>ego</w:t>
      </w:r>
      <w:r w:rsidRPr="00F3059F">
        <w:rPr>
          <w:rFonts w:ascii="Lato" w:eastAsia="Calibri" w:hAnsi="Lato" w:cs="Arial"/>
          <w:bCs/>
          <w:spacing w:val="4"/>
          <w:sz w:val="22"/>
          <w:szCs w:val="22"/>
        </w:rPr>
        <w:t xml:space="preserve"> wpływ</w:t>
      </w:r>
      <w:r w:rsidR="00F63086" w:rsidRPr="00F3059F">
        <w:rPr>
          <w:rFonts w:ascii="Lato" w:eastAsia="Calibri" w:hAnsi="Lato" w:cs="Arial"/>
          <w:bCs/>
          <w:spacing w:val="4"/>
          <w:sz w:val="22"/>
          <w:szCs w:val="22"/>
        </w:rPr>
        <w:t>u</w:t>
      </w:r>
      <w:r w:rsidRPr="00F3059F">
        <w:rPr>
          <w:rFonts w:ascii="Lato" w:eastAsia="Calibri" w:hAnsi="Lato" w:cs="Arial"/>
          <w:bCs/>
          <w:spacing w:val="4"/>
          <w:sz w:val="22"/>
          <w:szCs w:val="22"/>
        </w:rPr>
        <w:t xml:space="preserve"> inwestycji na zdrowie mieszkańców oraz zwierząt domowych budynku</w:t>
      </w:r>
      <w:r w:rsidR="004C507A" w:rsidRPr="00F3059F">
        <w:rPr>
          <w:rFonts w:ascii="Lato" w:eastAsia="Calibri" w:hAnsi="Lato" w:cs="Arial"/>
          <w:bCs/>
          <w:spacing w:val="4"/>
          <w:sz w:val="22"/>
          <w:szCs w:val="22"/>
        </w:rPr>
        <w:t xml:space="preserve"> mieszkalnego</w:t>
      </w:r>
      <w:r w:rsidRPr="00F3059F">
        <w:rPr>
          <w:rFonts w:ascii="Lato" w:eastAsia="Calibri" w:hAnsi="Lato" w:cs="Arial"/>
          <w:bCs/>
          <w:spacing w:val="4"/>
          <w:sz w:val="22"/>
          <w:szCs w:val="22"/>
        </w:rPr>
        <w:t xml:space="preserve"> położonego na </w:t>
      </w:r>
      <w:r w:rsidR="00F63086" w:rsidRPr="00F3059F">
        <w:rPr>
          <w:rFonts w:ascii="Lato" w:eastAsia="Calibri" w:hAnsi="Lato" w:cs="Arial"/>
          <w:bCs/>
          <w:spacing w:val="4"/>
          <w:sz w:val="22"/>
          <w:szCs w:val="22"/>
        </w:rPr>
        <w:t xml:space="preserve">ww. </w:t>
      </w:r>
      <w:r w:rsidRPr="00F3059F">
        <w:rPr>
          <w:rFonts w:ascii="Lato" w:eastAsia="Calibri" w:hAnsi="Lato" w:cs="Arial"/>
          <w:bCs/>
          <w:spacing w:val="4"/>
          <w:sz w:val="22"/>
          <w:szCs w:val="22"/>
        </w:rPr>
        <w:t xml:space="preserve">działce </w:t>
      </w:r>
      <w:r w:rsidR="004C507A" w:rsidRPr="00F3059F">
        <w:rPr>
          <w:rFonts w:ascii="Lato" w:eastAsia="Calibri" w:hAnsi="Lato" w:cs="Arial"/>
          <w:bCs/>
          <w:spacing w:val="4"/>
          <w:sz w:val="22"/>
          <w:szCs w:val="22"/>
        </w:rPr>
        <w:t xml:space="preserve">nr </w:t>
      </w:r>
      <w:r w:rsidRPr="00F3059F">
        <w:rPr>
          <w:rFonts w:ascii="Lato" w:eastAsia="Calibri" w:hAnsi="Lato" w:cs="Arial"/>
          <w:bCs/>
          <w:spacing w:val="4"/>
          <w:sz w:val="22"/>
          <w:szCs w:val="22"/>
        </w:rPr>
        <w:t xml:space="preserve">223/3, </w:t>
      </w:r>
      <w:r w:rsidR="00F63086" w:rsidRPr="00F3059F">
        <w:rPr>
          <w:rFonts w:ascii="Lato" w:eastAsia="Calibri" w:hAnsi="Lato" w:cs="Arial"/>
          <w:bCs/>
          <w:spacing w:val="4"/>
          <w:sz w:val="22"/>
          <w:szCs w:val="22"/>
        </w:rPr>
        <w:t xml:space="preserve">jak również zarzut </w:t>
      </w:r>
      <w:r w:rsidR="009D3306" w:rsidRPr="00F3059F">
        <w:rPr>
          <w:rFonts w:ascii="Lato" w:eastAsia="Calibri" w:hAnsi="Lato" w:cs="Arial"/>
          <w:bCs/>
          <w:spacing w:val="4"/>
          <w:sz w:val="22"/>
          <w:szCs w:val="22"/>
        </w:rPr>
        <w:t>brak</w:t>
      </w:r>
      <w:r w:rsidR="00F63086" w:rsidRPr="00F3059F">
        <w:rPr>
          <w:rFonts w:ascii="Lato" w:eastAsia="Calibri" w:hAnsi="Lato" w:cs="Arial"/>
          <w:bCs/>
          <w:spacing w:val="4"/>
          <w:sz w:val="22"/>
          <w:szCs w:val="22"/>
        </w:rPr>
        <w:t>u</w:t>
      </w:r>
      <w:r w:rsidR="009D3306" w:rsidRPr="00F3059F">
        <w:rPr>
          <w:rFonts w:ascii="Lato" w:eastAsia="Calibri" w:hAnsi="Lato" w:cs="Arial"/>
          <w:bCs/>
          <w:spacing w:val="4"/>
          <w:sz w:val="22"/>
          <w:szCs w:val="22"/>
        </w:rPr>
        <w:t xml:space="preserve"> przeprowadzenia ekspertyzy budynku mieszkalnego</w:t>
      </w:r>
      <w:r w:rsidRPr="00F3059F">
        <w:rPr>
          <w:rFonts w:ascii="Lato" w:eastAsia="Calibri" w:hAnsi="Lato" w:cs="Arial"/>
          <w:bCs/>
          <w:spacing w:val="4"/>
          <w:sz w:val="22"/>
          <w:szCs w:val="22"/>
        </w:rPr>
        <w:t>.</w:t>
      </w:r>
    </w:p>
    <w:p w14:paraId="1E134ABC" w14:textId="7F96AA76" w:rsidR="00886EF2" w:rsidRPr="00F3059F" w:rsidRDefault="003E25B6" w:rsidP="003E25B6">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bCs/>
          <w:spacing w:val="4"/>
          <w:sz w:val="22"/>
          <w:szCs w:val="22"/>
        </w:rPr>
        <w:t xml:space="preserve">Mając na uwadze treść odwołania skarżących, jak i kolejnych ich pism składanych w toku postępowania odwoławczego, w pierwszej kolejności </w:t>
      </w:r>
      <w:r w:rsidR="00886EF2" w:rsidRPr="00F3059F">
        <w:rPr>
          <w:rFonts w:ascii="Lato" w:eastAsia="Calibri" w:hAnsi="Lato" w:cs="Arial"/>
          <w:bCs/>
          <w:spacing w:val="4"/>
          <w:sz w:val="22"/>
          <w:szCs w:val="22"/>
        </w:rPr>
        <w:t xml:space="preserve">wskazać </w:t>
      </w:r>
      <w:r w:rsidR="004C507A" w:rsidRPr="00F3059F">
        <w:rPr>
          <w:rFonts w:ascii="Lato" w:eastAsia="Calibri" w:hAnsi="Lato" w:cs="Arial"/>
          <w:bCs/>
          <w:iCs/>
          <w:spacing w:val="4"/>
          <w:sz w:val="22"/>
          <w:szCs w:val="22"/>
          <w:lang w:bidi="pl-PL"/>
        </w:rPr>
        <w:t xml:space="preserve">należy, iż opisana </w:t>
      </w:r>
      <w:r w:rsidR="00886EF2" w:rsidRPr="00F3059F">
        <w:rPr>
          <w:rFonts w:ascii="Lato" w:eastAsia="Calibri" w:hAnsi="Lato" w:cs="Arial"/>
          <w:bCs/>
          <w:iCs/>
          <w:spacing w:val="4"/>
          <w:sz w:val="22"/>
          <w:szCs w:val="22"/>
          <w:lang w:bidi="pl-PL"/>
        </w:rPr>
        <w:br/>
      </w:r>
      <w:r w:rsidR="004C507A" w:rsidRPr="00F3059F">
        <w:rPr>
          <w:rFonts w:ascii="Lato" w:eastAsia="Calibri" w:hAnsi="Lato" w:cs="Arial"/>
          <w:bCs/>
          <w:iCs/>
          <w:spacing w:val="4"/>
          <w:sz w:val="22"/>
          <w:szCs w:val="22"/>
          <w:lang w:bidi="pl-PL"/>
        </w:rPr>
        <w:t xml:space="preserve">w polskim systemie prawnym procedura wydawania pozwoleń na realizację inwestycji, kwalifikowanych jako przedsięwzięcia mogące znacząco oddziaływać na środowisko, zasadniczo podzielona jest na dwa główne etapy. Pierwszy etap, zgodnie z art. 71 ust. 1 ustawy z dnia 3 października 2008 r. o udostępnianiu informacji o środowisku i jego ochronie, udziale społeczeństwa w ochronie środowiska oraz o ocenach oddziaływania na środowisko (t.j. Dz.U. z 2024 r. poz. 1112, z późn.zm.). zwanej dalej „ustawą </w:t>
      </w:r>
      <w:r w:rsidR="00886EF2" w:rsidRPr="00F3059F">
        <w:rPr>
          <w:rFonts w:ascii="Lato" w:eastAsia="Calibri" w:hAnsi="Lato" w:cs="Arial"/>
          <w:bCs/>
          <w:iCs/>
          <w:spacing w:val="4"/>
          <w:sz w:val="22"/>
          <w:szCs w:val="22"/>
          <w:lang w:bidi="pl-PL"/>
        </w:rPr>
        <w:br/>
      </w:r>
      <w:r w:rsidR="004C507A" w:rsidRPr="00F3059F">
        <w:rPr>
          <w:rFonts w:ascii="Lato" w:eastAsia="Calibri" w:hAnsi="Lato" w:cs="Arial"/>
          <w:bCs/>
          <w:iCs/>
          <w:spacing w:val="4"/>
          <w:sz w:val="22"/>
          <w:szCs w:val="22"/>
          <w:lang w:bidi="pl-PL"/>
        </w:rPr>
        <w:t xml:space="preserve">o udostępnianiu informacji o środowisku i jego ochronie”, stanowi określenie, w drodze decyzji administracyjnej, środowiskowych uwarunkowań realizacji danego przedsięwzięcia. Drugi etap to wydanie zezwolenia na inwestycję. W tym miejscu należy nadmienić, że w wielu przypadkach (jak ma to również miejsce w sprawie realizacji </w:t>
      </w:r>
      <w:r w:rsidR="00886EF2" w:rsidRPr="00F3059F">
        <w:rPr>
          <w:rFonts w:ascii="Lato" w:eastAsia="Calibri" w:hAnsi="Lato" w:cs="Arial"/>
          <w:bCs/>
          <w:iCs/>
          <w:spacing w:val="4"/>
          <w:sz w:val="22"/>
          <w:szCs w:val="22"/>
          <w:lang w:bidi="pl-PL"/>
        </w:rPr>
        <w:t>inwestycji w zakresie linii kolejowych na podstawie ustawy o transporcie kolejowym</w:t>
      </w:r>
      <w:r w:rsidR="004C507A" w:rsidRPr="00F3059F">
        <w:rPr>
          <w:rFonts w:ascii="Lato" w:eastAsia="Calibri" w:hAnsi="Lato" w:cs="Arial"/>
          <w:bCs/>
          <w:iCs/>
          <w:spacing w:val="4"/>
          <w:sz w:val="22"/>
          <w:szCs w:val="22"/>
          <w:lang w:bidi="pl-PL"/>
        </w:rPr>
        <w:t xml:space="preserve">) uzyskiwanie zezwolenia na inwestycję ma charakter etapowy, w którym, w zależności </w:t>
      </w:r>
      <w:r w:rsidR="00886EF2" w:rsidRPr="00F3059F">
        <w:rPr>
          <w:rFonts w:ascii="Lato" w:eastAsia="Calibri" w:hAnsi="Lato" w:cs="Arial"/>
          <w:bCs/>
          <w:iCs/>
          <w:spacing w:val="4"/>
          <w:sz w:val="22"/>
          <w:szCs w:val="22"/>
          <w:lang w:bidi="pl-PL"/>
        </w:rPr>
        <w:br/>
      </w:r>
      <w:r w:rsidR="004C507A" w:rsidRPr="00F3059F">
        <w:rPr>
          <w:rFonts w:ascii="Lato" w:eastAsia="Calibri" w:hAnsi="Lato" w:cs="Arial"/>
          <w:bCs/>
          <w:iCs/>
          <w:spacing w:val="4"/>
          <w:sz w:val="22"/>
          <w:szCs w:val="22"/>
          <w:lang w:bidi="pl-PL"/>
        </w:rPr>
        <w:t>od rodzaju danego przedsięwzięcia i innych uregulowań prawnych, zasadniczo wydzielić można decyzje o charakterze lokalizacyjnym i te o charakterze</w:t>
      </w:r>
      <w:r w:rsidR="00886EF2" w:rsidRPr="00F3059F">
        <w:rPr>
          <w:rFonts w:ascii="Lato" w:eastAsia="Calibri" w:hAnsi="Lato" w:cs="Arial"/>
          <w:bCs/>
          <w:iCs/>
          <w:spacing w:val="4"/>
          <w:sz w:val="22"/>
          <w:szCs w:val="22"/>
          <w:lang w:bidi="pl-PL"/>
        </w:rPr>
        <w:t xml:space="preserve"> </w:t>
      </w:r>
      <w:r w:rsidR="004C507A" w:rsidRPr="00F3059F">
        <w:rPr>
          <w:rFonts w:ascii="Lato" w:eastAsia="Calibri" w:hAnsi="Lato" w:cs="Arial"/>
          <w:bCs/>
          <w:iCs/>
          <w:spacing w:val="4"/>
          <w:sz w:val="22"/>
          <w:szCs w:val="22"/>
          <w:lang w:bidi="pl-PL"/>
        </w:rPr>
        <w:t>architektoniczno</w:t>
      </w:r>
      <w:r w:rsidR="004C507A" w:rsidRPr="00F3059F">
        <w:rPr>
          <w:rFonts w:ascii="Lato" w:eastAsia="Calibri" w:hAnsi="Lato" w:cs="Arial"/>
          <w:bCs/>
          <w:iCs/>
          <w:spacing w:val="4"/>
          <w:sz w:val="22"/>
          <w:szCs w:val="22"/>
          <w:lang w:bidi="pl-PL"/>
        </w:rPr>
        <w:noBreakHyphen/>
        <w:t>budowlanym (pozwolenie na budowę).</w:t>
      </w:r>
      <w:r w:rsidR="004C507A" w:rsidRPr="00F3059F">
        <w:rPr>
          <w:rFonts w:ascii="Lato" w:eastAsia="Calibri" w:hAnsi="Lato" w:cs="Arial"/>
          <w:bCs/>
          <w:iCs/>
          <w:spacing w:val="4"/>
          <w:sz w:val="22"/>
          <w:szCs w:val="22"/>
        </w:rPr>
        <w:t xml:space="preserve"> </w:t>
      </w:r>
      <w:r w:rsidR="00567E26" w:rsidRPr="00F3059F">
        <w:rPr>
          <w:rFonts w:ascii="Lato" w:eastAsia="Calibri" w:hAnsi="Lato" w:cs="Arial"/>
          <w:bCs/>
          <w:iCs/>
          <w:spacing w:val="4"/>
          <w:sz w:val="22"/>
          <w:szCs w:val="22"/>
          <w:lang w:bidi="pl-PL"/>
        </w:rPr>
        <w:t>Decyzja lokalizacyjna stanowi etap pośredni między wcześniej wydaną decyzją środowiskową, a decyzją inwestycyjną.</w:t>
      </w:r>
    </w:p>
    <w:p w14:paraId="217A3C1F" w14:textId="43996A14" w:rsidR="00886EF2" w:rsidRPr="00F3059F" w:rsidRDefault="00886EF2" w:rsidP="003E25B6">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Z</w:t>
      </w:r>
      <w:r w:rsidR="003E25B6" w:rsidRPr="00F3059F">
        <w:rPr>
          <w:rFonts w:ascii="Lato" w:eastAsia="Calibri" w:hAnsi="Lato" w:cs="Arial"/>
          <w:bCs/>
          <w:iCs/>
          <w:spacing w:val="4"/>
          <w:sz w:val="22"/>
          <w:szCs w:val="22"/>
          <w:lang w:bidi="pl-PL"/>
        </w:rPr>
        <w:t xml:space="preserve">askarżona odwołaniem decyzja Wojewody Kujawsko-Pomorskiego jest decyzją </w:t>
      </w:r>
      <w:r w:rsidRPr="00F3059F">
        <w:rPr>
          <w:rFonts w:ascii="Lato" w:eastAsia="Calibri" w:hAnsi="Lato" w:cs="Arial"/>
          <w:bCs/>
          <w:iCs/>
          <w:spacing w:val="4"/>
          <w:sz w:val="22"/>
          <w:szCs w:val="22"/>
          <w:lang w:bidi="pl-PL"/>
        </w:rPr>
        <w:br/>
      </w:r>
      <w:r w:rsidR="003E25B6" w:rsidRPr="00F3059F">
        <w:rPr>
          <w:rFonts w:ascii="Lato" w:eastAsia="Calibri" w:hAnsi="Lato" w:cs="Arial"/>
          <w:bCs/>
          <w:iCs/>
          <w:spacing w:val="4"/>
          <w:sz w:val="22"/>
          <w:szCs w:val="22"/>
          <w:lang w:bidi="pl-PL"/>
        </w:rPr>
        <w:t>w przedmiocie ustalenia lokalizacji linii kolejowej. Umiejscowienie decyzji lokalizacyjnej w procesie inwestycyjnym wskazuje na to, iż ma ona charakter wstępny – określa  dopuszczalność zamierzenia inwestycyjnego w wyznaczonej przez inwestora lokalizacji, a także podaje ogólne warunki i zasady, którym inwestycja powinna odpowiadać. Decyzja lokalizacyjna nie rozstrzyga w przedmiocie szczegółowych rozwiązań projektowych, ani nie odnosi się do przyszłej realizacji inwestycji</w:t>
      </w:r>
      <w:r w:rsidR="00B13208" w:rsidRPr="00F3059F">
        <w:rPr>
          <w:rFonts w:ascii="Lato" w:eastAsia="Calibri" w:hAnsi="Lato" w:cs="Arial"/>
          <w:bCs/>
          <w:iCs/>
          <w:spacing w:val="4"/>
          <w:sz w:val="22"/>
          <w:szCs w:val="22"/>
          <w:lang w:bidi="pl-PL"/>
        </w:rPr>
        <w:t>, a zatem takie okoliczności, jak ewentualna ocena zagrożeń czy inne obawy zgłaszane przez skarżących na tym etapie postępowania nie są rozważane i to w zakresie oczekiwanym przez strony.</w:t>
      </w:r>
      <w:r w:rsidRPr="00F3059F">
        <w:rPr>
          <w:rFonts w:ascii="Lato" w:eastAsia="Calibri" w:hAnsi="Lato" w:cs="Arial"/>
          <w:bCs/>
          <w:spacing w:val="4"/>
          <w:sz w:val="22"/>
          <w:szCs w:val="22"/>
        </w:rPr>
        <w:t xml:space="preserve"> </w:t>
      </w:r>
      <w:r w:rsidR="003E25B6" w:rsidRPr="00F3059F">
        <w:rPr>
          <w:rFonts w:ascii="Lato" w:eastAsia="Calibri" w:hAnsi="Lato" w:cs="Arial"/>
          <w:bCs/>
          <w:iCs/>
          <w:spacing w:val="4"/>
          <w:sz w:val="22"/>
          <w:szCs w:val="22"/>
          <w:lang w:bidi="pl-PL"/>
        </w:rPr>
        <w:t>To dopiero na etapie wydawania pozwolenia na budowę, a wiec na etapie postępowania późniejszym niż ten występny, na którym wydawana jest decyzja lokalizacyjna, inwestor przedstawia projekt budowlany, zawierający rozwiązania techniczne realizacji inwestycji, sporządzony przez osoby posiadające wiedzę specjalistyczną i stosowne uprawnienia. Zgodnie z przepisami ustawy z dnia 7 lipca 1994 r. – Prawo budowlane</w:t>
      </w:r>
      <w:r w:rsidR="00B13208" w:rsidRPr="00F3059F">
        <w:rPr>
          <w:rFonts w:ascii="Lato" w:eastAsia="Calibri" w:hAnsi="Lato" w:cs="Arial"/>
          <w:bCs/>
          <w:iCs/>
          <w:spacing w:val="4"/>
          <w:sz w:val="22"/>
          <w:szCs w:val="22"/>
          <w:lang w:bidi="pl-PL"/>
        </w:rPr>
        <w:t xml:space="preserve"> (t.j. Dz.U. z 2026 r. poz. 524)</w:t>
      </w:r>
      <w:r w:rsidR="003E25B6" w:rsidRPr="00F3059F">
        <w:rPr>
          <w:rFonts w:ascii="Lato" w:eastAsia="Calibri" w:hAnsi="Lato" w:cs="Arial"/>
          <w:bCs/>
          <w:iCs/>
          <w:spacing w:val="4"/>
          <w:sz w:val="22"/>
          <w:szCs w:val="22"/>
          <w:lang w:bidi="pl-PL"/>
        </w:rPr>
        <w:t xml:space="preserve">, </w:t>
      </w:r>
      <w:r w:rsidR="00567E26" w:rsidRPr="00F3059F">
        <w:rPr>
          <w:rFonts w:ascii="Lato" w:eastAsia="Calibri" w:hAnsi="Lato" w:cs="Arial"/>
          <w:bCs/>
          <w:iCs/>
          <w:spacing w:val="4"/>
          <w:sz w:val="22"/>
          <w:szCs w:val="22"/>
          <w:lang w:bidi="pl-PL"/>
        </w:rPr>
        <w:br/>
      </w:r>
      <w:r w:rsidR="003E25B6" w:rsidRPr="00F3059F">
        <w:rPr>
          <w:rFonts w:ascii="Lato" w:eastAsia="Calibri" w:hAnsi="Lato" w:cs="Arial"/>
          <w:bCs/>
          <w:iCs/>
          <w:spacing w:val="4"/>
          <w:sz w:val="22"/>
          <w:szCs w:val="22"/>
          <w:lang w:bidi="pl-PL"/>
        </w:rPr>
        <w:t xml:space="preserve">to projektant odpowiada za opracowanie projektu inwestycji zatwierdzanego </w:t>
      </w:r>
      <w:r w:rsidR="00567E26" w:rsidRPr="00F3059F">
        <w:rPr>
          <w:rFonts w:ascii="Lato" w:eastAsia="Calibri" w:hAnsi="Lato" w:cs="Arial"/>
          <w:bCs/>
          <w:iCs/>
          <w:spacing w:val="4"/>
          <w:sz w:val="22"/>
          <w:szCs w:val="22"/>
          <w:lang w:bidi="pl-PL"/>
        </w:rPr>
        <w:br/>
      </w:r>
      <w:r w:rsidR="003E25B6" w:rsidRPr="00F3059F">
        <w:rPr>
          <w:rFonts w:ascii="Lato" w:eastAsia="Calibri" w:hAnsi="Lato" w:cs="Arial"/>
          <w:bCs/>
          <w:iCs/>
          <w:spacing w:val="4"/>
          <w:sz w:val="22"/>
          <w:szCs w:val="22"/>
          <w:lang w:bidi="pl-PL"/>
        </w:rPr>
        <w:t xml:space="preserve">w postępowaniu o pozwolenie na budowę w sposób zapewniający bezpieczeństwo użytkowania. Oceny warunków techniczno-budowlanych dokonują w odrębnym postępowaniu organy administracji architektoniczno-budowlanej na podstawie przedstawionego przez inwestora projektu budowlanego. </w:t>
      </w:r>
    </w:p>
    <w:p w14:paraId="09D13345" w14:textId="6A17FACB" w:rsidR="003E25B6" w:rsidRPr="00F3059F" w:rsidRDefault="00377686" w:rsidP="003E25B6">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rPr>
      </w:pPr>
      <w:r w:rsidRPr="00F3059F">
        <w:rPr>
          <w:rFonts w:ascii="Lato" w:eastAsia="Calibri" w:hAnsi="Lato" w:cs="Arial"/>
          <w:bCs/>
          <w:iCs/>
          <w:spacing w:val="4"/>
          <w:sz w:val="22"/>
          <w:szCs w:val="22"/>
          <w:lang w:bidi="pl-PL"/>
        </w:rPr>
        <w:t xml:space="preserve">Zatem takie kwestie jak ochrona sąsiednich budynków przed drganiami i ewentualnymi szkodami, są domeną pozwolenia na budowę oraz prawa budowlanego. </w:t>
      </w:r>
      <w:r w:rsidR="003E25B6" w:rsidRPr="00F3059F">
        <w:rPr>
          <w:rFonts w:ascii="Lato" w:eastAsia="Calibri" w:hAnsi="Lato" w:cs="Arial"/>
          <w:bCs/>
          <w:iCs/>
          <w:spacing w:val="4"/>
          <w:sz w:val="22"/>
          <w:szCs w:val="22"/>
          <w:lang w:bidi="pl-PL"/>
        </w:rPr>
        <w:t xml:space="preserve">Natomiast </w:t>
      </w:r>
      <w:r w:rsidR="00567E26" w:rsidRPr="00F3059F">
        <w:rPr>
          <w:rFonts w:ascii="Lato" w:eastAsia="Calibri" w:hAnsi="Lato" w:cs="Arial"/>
          <w:bCs/>
          <w:iCs/>
          <w:spacing w:val="4"/>
          <w:sz w:val="22"/>
          <w:szCs w:val="22"/>
          <w:lang w:bidi="pl-PL"/>
        </w:rPr>
        <w:br/>
      </w:r>
      <w:r w:rsidR="003E25B6" w:rsidRPr="00F3059F">
        <w:rPr>
          <w:rFonts w:ascii="Lato" w:eastAsia="Calibri" w:hAnsi="Lato" w:cs="Arial"/>
          <w:bCs/>
          <w:iCs/>
          <w:spacing w:val="4"/>
          <w:sz w:val="22"/>
          <w:szCs w:val="22"/>
          <w:lang w:bidi="pl-PL"/>
        </w:rPr>
        <w:t xml:space="preserve">na etapie postępowania w przedmiocie ustalenia lokalizacji inwestycji linii kolejowej kognicja organów orzekających jest ograniczona i nie może być rozciągana </w:t>
      </w:r>
      <w:r w:rsidR="00567E26" w:rsidRPr="00F3059F">
        <w:rPr>
          <w:rFonts w:ascii="Lato" w:eastAsia="Calibri" w:hAnsi="Lato" w:cs="Arial"/>
          <w:bCs/>
          <w:iCs/>
          <w:spacing w:val="4"/>
          <w:sz w:val="22"/>
          <w:szCs w:val="22"/>
          <w:lang w:bidi="pl-PL"/>
        </w:rPr>
        <w:br/>
      </w:r>
      <w:r w:rsidR="003E25B6" w:rsidRPr="00F3059F">
        <w:rPr>
          <w:rFonts w:ascii="Lato" w:eastAsia="Calibri" w:hAnsi="Lato" w:cs="Arial"/>
          <w:bCs/>
          <w:iCs/>
          <w:spacing w:val="4"/>
          <w:sz w:val="22"/>
          <w:szCs w:val="22"/>
          <w:lang w:bidi="pl-PL"/>
        </w:rPr>
        <w:t xml:space="preserve">na okoliczności będące przedmiotem badania organów administracji architektoniczno-budowlanej. Zasada ochrony interesu prawnego osób trzecich znajduje konkretyzację </w:t>
      </w:r>
      <w:r w:rsidR="00886EF2" w:rsidRPr="00F3059F">
        <w:rPr>
          <w:rFonts w:ascii="Lato" w:eastAsia="Calibri" w:hAnsi="Lato" w:cs="Arial"/>
          <w:bCs/>
          <w:iCs/>
          <w:spacing w:val="4"/>
          <w:sz w:val="22"/>
          <w:szCs w:val="22"/>
          <w:lang w:bidi="pl-PL"/>
        </w:rPr>
        <w:br/>
      </w:r>
      <w:r w:rsidR="003E25B6" w:rsidRPr="00F3059F">
        <w:rPr>
          <w:rFonts w:ascii="Lato" w:eastAsia="Calibri" w:hAnsi="Lato" w:cs="Arial"/>
          <w:bCs/>
          <w:iCs/>
          <w:spacing w:val="4"/>
          <w:sz w:val="22"/>
          <w:szCs w:val="22"/>
          <w:lang w:bidi="pl-PL"/>
        </w:rPr>
        <w:lastRenderedPageBreak/>
        <w:t xml:space="preserve">w Prawie budowlanym, tak więc stosownie do wymogów tego prawa, obiekt budowlany należy projektować, budować i utrzymywać zgodnie z przepisami i w sposób zapewniający właśnie m.in. ochronę uzasadnionych interesów osób trzecich. Natomiast na etapie lokalizacyjnym ochrona interesów osób trzecich (właścicieli nieruchomości) nie może być oceniana tak szeroko, jak w kolejnym postępowaniu inwestycyjnym - pozwoleniu na budowę. Pogląd taki jest powszechnie prezentowany w orzecznictwie, czego przykładem mogą być wyroki Wojewódzkiego Sądu Administracyjnego </w:t>
      </w:r>
      <w:r w:rsidR="00567E26" w:rsidRPr="00F3059F">
        <w:rPr>
          <w:rFonts w:ascii="Lato" w:eastAsia="Calibri" w:hAnsi="Lato" w:cs="Arial"/>
          <w:bCs/>
          <w:iCs/>
          <w:spacing w:val="4"/>
          <w:sz w:val="22"/>
          <w:szCs w:val="22"/>
          <w:lang w:bidi="pl-PL"/>
        </w:rPr>
        <w:br/>
      </w:r>
      <w:r w:rsidR="003E25B6" w:rsidRPr="00F3059F">
        <w:rPr>
          <w:rFonts w:ascii="Lato" w:eastAsia="Calibri" w:hAnsi="Lato" w:cs="Arial"/>
          <w:bCs/>
          <w:iCs/>
          <w:spacing w:val="4"/>
          <w:sz w:val="22"/>
          <w:szCs w:val="22"/>
          <w:lang w:bidi="pl-PL"/>
        </w:rPr>
        <w:t>w Warszawie z dnia 28 października 2020 r., sygn. akt IV SA/</w:t>
      </w:r>
      <w:proofErr w:type="spellStart"/>
      <w:r w:rsidR="003E25B6" w:rsidRPr="00F3059F">
        <w:rPr>
          <w:rFonts w:ascii="Lato" w:eastAsia="Calibri" w:hAnsi="Lato" w:cs="Arial"/>
          <w:bCs/>
          <w:iCs/>
          <w:spacing w:val="4"/>
          <w:sz w:val="22"/>
          <w:szCs w:val="22"/>
          <w:lang w:bidi="pl-PL"/>
        </w:rPr>
        <w:t>Wa</w:t>
      </w:r>
      <w:proofErr w:type="spellEnd"/>
      <w:r w:rsidR="003E25B6" w:rsidRPr="00F3059F">
        <w:rPr>
          <w:rFonts w:ascii="Lato" w:eastAsia="Calibri" w:hAnsi="Lato" w:cs="Arial"/>
          <w:bCs/>
          <w:iCs/>
          <w:spacing w:val="4"/>
          <w:sz w:val="22"/>
          <w:szCs w:val="22"/>
          <w:lang w:bidi="pl-PL"/>
        </w:rPr>
        <w:t xml:space="preserve"> 1613/20 i z dnia </w:t>
      </w:r>
      <w:r w:rsidR="00567E26" w:rsidRPr="00F3059F">
        <w:rPr>
          <w:rFonts w:ascii="Lato" w:eastAsia="Calibri" w:hAnsi="Lato" w:cs="Arial"/>
          <w:bCs/>
          <w:iCs/>
          <w:spacing w:val="4"/>
          <w:sz w:val="22"/>
          <w:szCs w:val="22"/>
          <w:lang w:bidi="pl-PL"/>
        </w:rPr>
        <w:br/>
      </w:r>
      <w:r w:rsidR="003E25B6" w:rsidRPr="00F3059F">
        <w:rPr>
          <w:rFonts w:ascii="Lato" w:eastAsia="Calibri" w:hAnsi="Lato" w:cs="Arial"/>
          <w:bCs/>
          <w:iCs/>
          <w:spacing w:val="4"/>
          <w:sz w:val="22"/>
          <w:szCs w:val="22"/>
          <w:lang w:bidi="pl-PL"/>
        </w:rPr>
        <w:t>10 lutego 2017 r., sygn. akt IV SA/</w:t>
      </w:r>
      <w:proofErr w:type="spellStart"/>
      <w:r w:rsidR="003E25B6" w:rsidRPr="00F3059F">
        <w:rPr>
          <w:rFonts w:ascii="Lato" w:eastAsia="Calibri" w:hAnsi="Lato" w:cs="Arial"/>
          <w:bCs/>
          <w:iCs/>
          <w:spacing w:val="4"/>
          <w:sz w:val="22"/>
          <w:szCs w:val="22"/>
          <w:lang w:bidi="pl-PL"/>
        </w:rPr>
        <w:t>Wa</w:t>
      </w:r>
      <w:proofErr w:type="spellEnd"/>
      <w:r w:rsidR="003E25B6" w:rsidRPr="00F3059F">
        <w:rPr>
          <w:rFonts w:ascii="Lato" w:eastAsia="Calibri" w:hAnsi="Lato" w:cs="Arial"/>
          <w:bCs/>
          <w:iCs/>
          <w:spacing w:val="4"/>
          <w:sz w:val="22"/>
          <w:szCs w:val="22"/>
          <w:lang w:bidi="pl-PL"/>
        </w:rPr>
        <w:t xml:space="preserve"> 3029/16 (</w:t>
      </w:r>
      <w:proofErr w:type="spellStart"/>
      <w:r w:rsidR="003E25B6" w:rsidRPr="00F3059F">
        <w:rPr>
          <w:rFonts w:ascii="Lato" w:eastAsia="Calibri" w:hAnsi="Lato" w:cs="Arial"/>
          <w:bCs/>
          <w:iCs/>
          <w:spacing w:val="4"/>
          <w:sz w:val="22"/>
          <w:szCs w:val="22"/>
          <w:lang w:bidi="pl-PL"/>
        </w:rPr>
        <w:t>opubl</w:t>
      </w:r>
      <w:proofErr w:type="spellEnd"/>
      <w:r w:rsidR="003E25B6" w:rsidRPr="00F3059F">
        <w:rPr>
          <w:rFonts w:ascii="Lato" w:eastAsia="Calibri" w:hAnsi="Lato" w:cs="Arial"/>
          <w:bCs/>
          <w:iCs/>
          <w:spacing w:val="4"/>
          <w:sz w:val="22"/>
          <w:szCs w:val="22"/>
          <w:lang w:bidi="pl-PL"/>
        </w:rPr>
        <w:t>. Centralna Baza Orzeczeń Sądów Administracyjnych).</w:t>
      </w:r>
    </w:p>
    <w:p w14:paraId="2683E463" w14:textId="17B229C1" w:rsidR="00B21195" w:rsidRPr="00F3059F" w:rsidRDefault="00264021" w:rsidP="00B21195">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W świetle powyższej</w:t>
      </w:r>
      <w:r w:rsidR="00C65870" w:rsidRPr="00F3059F">
        <w:rPr>
          <w:rFonts w:ascii="Lato" w:eastAsia="Calibri" w:hAnsi="Lato" w:cs="Arial"/>
          <w:bCs/>
          <w:iCs/>
          <w:spacing w:val="4"/>
          <w:sz w:val="22"/>
          <w:szCs w:val="22"/>
          <w:lang w:bidi="pl-PL"/>
        </w:rPr>
        <w:t xml:space="preserve"> argumentacji, powołany przez skarżących </w:t>
      </w:r>
      <w:r w:rsidR="00B21195" w:rsidRPr="00F3059F">
        <w:rPr>
          <w:rFonts w:ascii="Lato" w:eastAsia="Calibri" w:hAnsi="Lato" w:cs="Arial"/>
          <w:bCs/>
          <w:iCs/>
          <w:spacing w:val="4"/>
          <w:sz w:val="22"/>
          <w:szCs w:val="22"/>
          <w:lang w:bidi="pl-PL"/>
        </w:rPr>
        <w:t xml:space="preserve">zapis </w:t>
      </w:r>
      <w:r w:rsidR="00377686" w:rsidRPr="00F3059F">
        <w:rPr>
          <w:rFonts w:ascii="Lato" w:eastAsia="Calibri" w:hAnsi="Lato" w:cs="Arial"/>
          <w:bCs/>
          <w:iCs/>
          <w:spacing w:val="4"/>
          <w:sz w:val="22"/>
          <w:szCs w:val="22"/>
          <w:lang w:bidi="pl-PL"/>
        </w:rPr>
        <w:t xml:space="preserve">zawarty w </w:t>
      </w:r>
      <w:r w:rsidR="00B21195" w:rsidRPr="00F3059F">
        <w:rPr>
          <w:rFonts w:ascii="Lato" w:eastAsia="Calibri" w:hAnsi="Lato" w:cs="Arial"/>
          <w:bCs/>
          <w:iCs/>
          <w:spacing w:val="4"/>
          <w:sz w:val="22"/>
          <w:szCs w:val="22"/>
          <w:lang w:bidi="pl-PL"/>
        </w:rPr>
        <w:t xml:space="preserve">pkt </w:t>
      </w:r>
      <w:r w:rsidR="00377686" w:rsidRPr="00F3059F">
        <w:rPr>
          <w:rFonts w:ascii="Lato" w:eastAsia="Calibri" w:hAnsi="Lato" w:cs="Arial"/>
          <w:bCs/>
          <w:iCs/>
          <w:spacing w:val="4"/>
          <w:sz w:val="22"/>
          <w:szCs w:val="22"/>
          <w:lang w:bidi="pl-PL"/>
        </w:rPr>
        <w:t>III.</w:t>
      </w:r>
      <w:r w:rsidR="00B21195" w:rsidRPr="00F3059F">
        <w:rPr>
          <w:rFonts w:ascii="Lato" w:eastAsia="Calibri" w:hAnsi="Lato" w:cs="Arial"/>
          <w:bCs/>
          <w:iCs/>
          <w:spacing w:val="4"/>
          <w:sz w:val="22"/>
          <w:szCs w:val="22"/>
          <w:lang w:bidi="pl-PL"/>
        </w:rPr>
        <w:t xml:space="preserve">2.1.6. </w:t>
      </w:r>
      <w:r w:rsidR="00377686" w:rsidRPr="00F3059F">
        <w:rPr>
          <w:rFonts w:ascii="Lato" w:eastAsia="Calibri" w:hAnsi="Lato" w:cs="Arial"/>
          <w:bCs/>
          <w:iCs/>
          <w:spacing w:val="4"/>
          <w:sz w:val="22"/>
          <w:szCs w:val="22"/>
          <w:lang w:bidi="pl-PL"/>
        </w:rPr>
        <w:t xml:space="preserve">decyzji o środowiskowych uwarunkowaniach </w:t>
      </w:r>
      <w:r w:rsidR="00B21195" w:rsidRPr="00F3059F">
        <w:rPr>
          <w:rFonts w:ascii="Lato" w:eastAsia="Calibri" w:hAnsi="Lato" w:cs="Arial"/>
          <w:bCs/>
          <w:iCs/>
          <w:spacing w:val="4"/>
          <w:sz w:val="22"/>
          <w:szCs w:val="22"/>
          <w:lang w:bidi="pl-PL"/>
        </w:rPr>
        <w:t>o treści</w:t>
      </w:r>
      <w:r w:rsidR="00377686" w:rsidRPr="00F3059F">
        <w:rPr>
          <w:rFonts w:ascii="Lato" w:eastAsia="Calibri" w:hAnsi="Lato" w:cs="Arial"/>
          <w:bCs/>
          <w:iCs/>
          <w:spacing w:val="4"/>
          <w:sz w:val="22"/>
          <w:szCs w:val="22"/>
          <w:lang w:bidi="pl-PL"/>
        </w:rPr>
        <w:t>:</w:t>
      </w:r>
      <w:r w:rsidR="00B21195" w:rsidRPr="00F3059F">
        <w:rPr>
          <w:rFonts w:ascii="Lato" w:eastAsia="Calibri" w:hAnsi="Lato" w:cs="Arial"/>
          <w:bCs/>
          <w:iCs/>
          <w:spacing w:val="4"/>
          <w:sz w:val="22"/>
          <w:szCs w:val="22"/>
          <w:lang w:bidi="pl-PL"/>
        </w:rPr>
        <w:t xml:space="preserve"> </w:t>
      </w:r>
      <w:r w:rsidR="00377686" w:rsidRPr="00F3059F">
        <w:rPr>
          <w:rFonts w:ascii="Lato" w:eastAsia="Calibri" w:hAnsi="Lato" w:cs="Arial"/>
          <w:bCs/>
          <w:iCs/>
          <w:spacing w:val="4"/>
          <w:sz w:val="22"/>
          <w:szCs w:val="22"/>
          <w:lang w:bidi="pl-PL"/>
        </w:rPr>
        <w:t>„</w:t>
      </w:r>
      <w:r w:rsidR="00B21195" w:rsidRPr="00F3059F">
        <w:rPr>
          <w:rFonts w:ascii="Lato" w:eastAsia="Calibri" w:hAnsi="Lato" w:cs="Arial"/>
          <w:bCs/>
          <w:iCs/>
          <w:spacing w:val="4"/>
          <w:sz w:val="22"/>
          <w:szCs w:val="22"/>
          <w:lang w:bidi="pl-PL"/>
        </w:rPr>
        <w:t>Przed rozpoczęciem robót budowlanych (prac ziemnych) i po ich zakończeniu przeprowadzić inwentaryzację istniejącego stanu budynków i innych obiektów budowlanych sąsiadujących z planowaną inwestycją, w celu udokumentowania ewentualnego wpływu zaplanowanych prac na ich stan techniczny</w:t>
      </w:r>
      <w:r w:rsidR="00377686" w:rsidRPr="00F3059F">
        <w:rPr>
          <w:rFonts w:ascii="Lato" w:eastAsia="Calibri" w:hAnsi="Lato" w:cs="Arial"/>
          <w:bCs/>
          <w:iCs/>
          <w:spacing w:val="4"/>
          <w:sz w:val="22"/>
          <w:szCs w:val="22"/>
          <w:lang w:bidi="pl-PL"/>
        </w:rPr>
        <w:t xml:space="preserve">” nie dotyczy etapu wydania decyzji o ustaleniu lokalizacji inwestycji, bowiem odnosi się do dalszego etapu procesu inwestycyjnego, to jest już samego wykonawstwa przedmiotowej inwestycji w terenie. </w:t>
      </w:r>
    </w:p>
    <w:p w14:paraId="447194E4" w14:textId="77777777" w:rsidR="00567E26" w:rsidRPr="00F3059F" w:rsidRDefault="00377686" w:rsidP="00325B53">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 xml:space="preserve">Następnie wskazać należy, że określenie wariantu przebiegu przedmiotowej inwestycji nastąpiło na etapie postępowania prowadzonego przez RDOŚ w Bydgoszczy w sprawie wydania decyzji o środowiskowych uwarunkowaniach, i w tym postępowaniu strony mogły wnosić uwagi co do trasy projektowanej </w:t>
      </w:r>
      <w:r w:rsidR="00B54DC3" w:rsidRPr="00F3059F">
        <w:rPr>
          <w:rFonts w:ascii="Lato" w:eastAsia="Calibri" w:hAnsi="Lato" w:cs="Arial"/>
          <w:bCs/>
          <w:iCs/>
          <w:spacing w:val="4"/>
          <w:sz w:val="22"/>
          <w:szCs w:val="22"/>
          <w:lang w:bidi="pl-PL"/>
        </w:rPr>
        <w:t xml:space="preserve">lokalizacji </w:t>
      </w:r>
      <w:r w:rsidRPr="00F3059F">
        <w:rPr>
          <w:rFonts w:ascii="Lato" w:eastAsia="Calibri" w:hAnsi="Lato" w:cs="Arial"/>
          <w:bCs/>
          <w:iCs/>
          <w:spacing w:val="4"/>
          <w:sz w:val="22"/>
          <w:szCs w:val="22"/>
          <w:lang w:bidi="pl-PL"/>
        </w:rPr>
        <w:t xml:space="preserve">inwestycji. Decyzja </w:t>
      </w:r>
      <w:r w:rsidR="00F6308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o środowiskowych uwarunkowaniach</w:t>
      </w:r>
      <w:r w:rsidR="00567E26" w:rsidRPr="00F3059F">
        <w:rPr>
          <w:rFonts w:ascii="Lato" w:eastAsia="Calibri" w:hAnsi="Lato" w:cs="Arial"/>
          <w:bCs/>
          <w:iCs/>
          <w:spacing w:val="4"/>
          <w:sz w:val="22"/>
          <w:szCs w:val="22"/>
          <w:lang w:bidi="pl-PL"/>
        </w:rPr>
        <w:t xml:space="preserve">, jak już to wyjaśniono uprzednio, </w:t>
      </w:r>
      <w:r w:rsidRPr="00F3059F">
        <w:rPr>
          <w:rFonts w:ascii="Lato" w:eastAsia="Calibri" w:hAnsi="Lato" w:cs="Arial"/>
          <w:bCs/>
          <w:iCs/>
          <w:spacing w:val="4"/>
          <w:sz w:val="22"/>
          <w:szCs w:val="22"/>
          <w:lang w:bidi="pl-PL"/>
        </w:rPr>
        <w:t>jest</w:t>
      </w:r>
      <w:r w:rsidR="00567E26" w:rsidRPr="00F3059F">
        <w:rPr>
          <w:rFonts w:ascii="Lato" w:eastAsia="Calibri" w:hAnsi="Lato" w:cs="Arial"/>
          <w:bCs/>
          <w:iCs/>
          <w:spacing w:val="4"/>
          <w:sz w:val="22"/>
          <w:szCs w:val="22"/>
          <w:lang w:bidi="pl-PL"/>
        </w:rPr>
        <w:t xml:space="preserve"> </w:t>
      </w:r>
      <w:r w:rsidRPr="00F3059F">
        <w:rPr>
          <w:rFonts w:ascii="Lato" w:eastAsia="Calibri" w:hAnsi="Lato" w:cs="Arial"/>
          <w:bCs/>
          <w:iCs/>
          <w:spacing w:val="4"/>
          <w:sz w:val="22"/>
          <w:szCs w:val="22"/>
          <w:lang w:bidi="pl-PL"/>
        </w:rPr>
        <w:t>co do zasady, pierwszą decyzją</w:t>
      </w:r>
      <w:r w:rsidR="00567E26" w:rsidRPr="00F3059F">
        <w:rPr>
          <w:rFonts w:ascii="Lato" w:eastAsia="Calibri" w:hAnsi="Lato" w:cs="Arial"/>
          <w:bCs/>
          <w:iCs/>
          <w:spacing w:val="4"/>
          <w:sz w:val="22"/>
          <w:szCs w:val="22"/>
          <w:lang w:bidi="pl-PL"/>
        </w:rPr>
        <w:t xml:space="preserve"> </w:t>
      </w:r>
      <w:r w:rsidRPr="00F3059F">
        <w:rPr>
          <w:rFonts w:ascii="Lato" w:eastAsia="Calibri" w:hAnsi="Lato" w:cs="Arial"/>
          <w:bCs/>
          <w:iCs/>
          <w:spacing w:val="4"/>
          <w:sz w:val="22"/>
          <w:szCs w:val="22"/>
          <w:lang w:bidi="pl-PL"/>
        </w:rPr>
        <w:t xml:space="preserve">o wydanie której występuje inwestor przed rozpoczęciem planowanego przedsięwzięcia (inwestycji). Wynika to z konieczności objęcia rozstrzygnięciem decyzji o środowiskowych uwarunkowaniach dopuszczalności usytuowania danego przedsięwzięcia z punktu widzenia ochrony zasobów środowiska, zdrowia ludzi </w:t>
      </w:r>
      <w:r w:rsidR="00567E2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i ewentualnemu przeciwdziałania negatywnym oddziaływaniom. Ewentualne uwagi </w:t>
      </w:r>
      <w:r w:rsidR="00567E2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i zastrzeżenia co do skutków środowiskowych realizacji przedmiotowej inwestycji, w tym proponowanego wariantu przebiegu inwestycji, strony mogły zgłaszać w toku postępowania środowiskowego. </w:t>
      </w:r>
    </w:p>
    <w:p w14:paraId="4129A46A" w14:textId="45A4F4CD" w:rsidR="00325B53" w:rsidRPr="00F3059F" w:rsidRDefault="00325B53" w:rsidP="00325B53">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Proces inwestycji projektów liniowych</w:t>
      </w:r>
      <w:r w:rsidR="00545B94" w:rsidRPr="00F3059F">
        <w:rPr>
          <w:rFonts w:ascii="Lato" w:eastAsia="Calibri" w:hAnsi="Lato" w:cs="Arial"/>
          <w:bCs/>
          <w:iCs/>
          <w:spacing w:val="4"/>
          <w:sz w:val="22"/>
          <w:szCs w:val="22"/>
          <w:lang w:bidi="pl-PL"/>
        </w:rPr>
        <w:t xml:space="preserve"> </w:t>
      </w:r>
      <w:r w:rsidRPr="00F3059F">
        <w:rPr>
          <w:rFonts w:ascii="Lato" w:eastAsia="Calibri" w:hAnsi="Lato" w:cs="Arial"/>
          <w:bCs/>
          <w:iCs/>
          <w:spacing w:val="4"/>
          <w:sz w:val="22"/>
          <w:szCs w:val="22"/>
          <w:lang w:bidi="pl-PL"/>
        </w:rPr>
        <w:t xml:space="preserve">jest długotrwały i złożony, a na wybór docelowej trasy linii kolejowej wpływa wiele czynników, określonych na etapie </w:t>
      </w:r>
      <w:r w:rsidR="00567E26" w:rsidRPr="00F3059F">
        <w:rPr>
          <w:rFonts w:ascii="Lato" w:eastAsia="Calibri" w:hAnsi="Lato" w:cs="Arial"/>
          <w:bCs/>
          <w:iCs/>
          <w:spacing w:val="4"/>
          <w:sz w:val="22"/>
          <w:szCs w:val="22"/>
          <w:lang w:bidi="pl-PL"/>
        </w:rPr>
        <w:t>s</w:t>
      </w:r>
      <w:r w:rsidRPr="00F3059F">
        <w:rPr>
          <w:rFonts w:ascii="Lato" w:eastAsia="Calibri" w:hAnsi="Lato" w:cs="Arial"/>
          <w:bCs/>
          <w:iCs/>
          <w:spacing w:val="4"/>
          <w:sz w:val="22"/>
          <w:szCs w:val="22"/>
          <w:lang w:bidi="pl-PL"/>
        </w:rPr>
        <w:t xml:space="preserve">tudium </w:t>
      </w:r>
      <w:r w:rsidR="00567E26" w:rsidRPr="00F3059F">
        <w:rPr>
          <w:rFonts w:ascii="Lato" w:eastAsia="Calibri" w:hAnsi="Lato" w:cs="Arial"/>
          <w:bCs/>
          <w:iCs/>
          <w:spacing w:val="4"/>
          <w:sz w:val="22"/>
          <w:szCs w:val="22"/>
          <w:lang w:bidi="pl-PL"/>
        </w:rPr>
        <w:t>w</w:t>
      </w:r>
      <w:r w:rsidRPr="00F3059F">
        <w:rPr>
          <w:rFonts w:ascii="Lato" w:eastAsia="Calibri" w:hAnsi="Lato" w:cs="Arial"/>
          <w:bCs/>
          <w:iCs/>
          <w:spacing w:val="4"/>
          <w:sz w:val="22"/>
          <w:szCs w:val="22"/>
          <w:lang w:bidi="pl-PL"/>
        </w:rPr>
        <w:t>ykonalności, czyli dokumentacji przedprojektowej, która opracowywana jest wyprzedzająco w stosunku do obecnie realizowanego etapu, który koncentruje się już na wybranym wariancie inwestycyjnym. W tym zakresie wykonano analizę pod kątem określenia możliwych wariantów tras przebiegu linii kolejowej i na tej podstawie wybrany został wariant realizacyjny z budową dodatkowego toru nr 2 i elektryfikacją całej linii kolejowej nr 201</w:t>
      </w:r>
      <w:r w:rsidR="00567E26" w:rsidRPr="00F3059F">
        <w:rPr>
          <w:rFonts w:ascii="Lato" w:eastAsia="Calibri" w:hAnsi="Lato" w:cs="Arial"/>
          <w:bCs/>
          <w:iCs/>
          <w:spacing w:val="4"/>
          <w:sz w:val="22"/>
          <w:szCs w:val="22"/>
          <w:lang w:bidi="pl-PL"/>
        </w:rPr>
        <w:t xml:space="preserve"> w oparciu o istniejąc</w:t>
      </w:r>
      <w:r w:rsidR="00545B94" w:rsidRPr="00F3059F">
        <w:rPr>
          <w:rFonts w:ascii="Lato" w:eastAsia="Calibri" w:hAnsi="Lato" w:cs="Arial"/>
          <w:bCs/>
          <w:iCs/>
          <w:spacing w:val="4"/>
          <w:sz w:val="22"/>
          <w:szCs w:val="22"/>
          <w:lang w:bidi="pl-PL"/>
        </w:rPr>
        <w:t>y</w:t>
      </w:r>
      <w:r w:rsidR="00567E26" w:rsidRPr="00F3059F">
        <w:rPr>
          <w:rFonts w:ascii="Lato" w:eastAsia="Calibri" w:hAnsi="Lato" w:cs="Arial"/>
          <w:bCs/>
          <w:iCs/>
          <w:spacing w:val="4"/>
          <w:sz w:val="22"/>
          <w:szCs w:val="22"/>
          <w:lang w:bidi="pl-PL"/>
        </w:rPr>
        <w:t xml:space="preserve"> już wytrasowany odcinek linii kolejowej. </w:t>
      </w:r>
      <w:r w:rsidRPr="00F3059F">
        <w:rPr>
          <w:rFonts w:ascii="Lato" w:eastAsia="Calibri" w:hAnsi="Lato" w:cs="Arial"/>
          <w:bCs/>
          <w:iCs/>
          <w:spacing w:val="4"/>
          <w:sz w:val="22"/>
          <w:szCs w:val="22"/>
          <w:lang w:bidi="pl-PL"/>
        </w:rPr>
        <w:t xml:space="preserve">Inwestor wyjaśnił, że w przypadku przedmiotowej inwestycji planuje się dobudowę dodatkowego toru, co powoduje w naturalny sposób budowę nowej nawierzchni torowej wraz </w:t>
      </w:r>
      <w:r w:rsidR="00545B94"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z poszerzeniem ławy torowiska oraz rozbudową nasypów (lub przekopów).</w:t>
      </w:r>
    </w:p>
    <w:p w14:paraId="14BF4815" w14:textId="64503137" w:rsidR="00325B53" w:rsidRPr="00F3059F" w:rsidRDefault="00325B53" w:rsidP="00325B53">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W zakresie przedmiotowego odcinka linii kolejowej nr 201 został wykonany raport oddziaływania na środowisko w prowadzonej procedurze administracyjnej przez RDOŚ w Bydgoszczy dla wydania decyzji o środowiskowych uwarunkowaniach, który kompleksowo oceniał zagadnienia związane z wpływem inwestycji na środowisko i ludzi</w:t>
      </w:r>
      <w:r w:rsidR="00545B94" w:rsidRPr="00F3059F">
        <w:rPr>
          <w:rFonts w:ascii="Lato" w:eastAsia="Calibri" w:hAnsi="Lato" w:cs="Arial"/>
          <w:bCs/>
          <w:iCs/>
          <w:spacing w:val="4"/>
          <w:sz w:val="22"/>
          <w:szCs w:val="22"/>
          <w:lang w:bidi="pl-PL"/>
        </w:rPr>
        <w:t>.</w:t>
      </w:r>
      <w:r w:rsidRPr="00F3059F">
        <w:rPr>
          <w:rFonts w:ascii="Lato" w:eastAsia="Calibri" w:hAnsi="Lato" w:cs="Arial"/>
          <w:bCs/>
          <w:iCs/>
          <w:spacing w:val="4"/>
          <w:sz w:val="22"/>
          <w:szCs w:val="22"/>
          <w:lang w:bidi="pl-PL"/>
        </w:rPr>
        <w:t xml:space="preserve"> W przeprowadzonych analizach </w:t>
      </w:r>
      <w:r w:rsidR="00D22CD5" w:rsidRPr="00F3059F">
        <w:rPr>
          <w:rFonts w:ascii="Lato" w:eastAsia="Calibri" w:hAnsi="Lato" w:cs="Arial"/>
          <w:bCs/>
          <w:iCs/>
          <w:spacing w:val="4"/>
          <w:sz w:val="22"/>
          <w:szCs w:val="22"/>
          <w:lang w:bidi="pl-PL"/>
        </w:rPr>
        <w:t xml:space="preserve">na etapie środowiskowym </w:t>
      </w:r>
      <w:r w:rsidRPr="00F3059F">
        <w:rPr>
          <w:rFonts w:ascii="Lato" w:eastAsia="Calibri" w:hAnsi="Lato" w:cs="Arial"/>
          <w:bCs/>
          <w:iCs/>
          <w:spacing w:val="4"/>
          <w:sz w:val="22"/>
          <w:szCs w:val="22"/>
          <w:lang w:bidi="pl-PL"/>
        </w:rPr>
        <w:t xml:space="preserve">uwzględniono zarówno istniejące, jak i prognozowane po przebudowie linii kolejowej, natężenie ruchu pociągów. Wykonana została m.in. analiza akustyczna, która zobrazowała wpływ planowanej inwestycji na rozprzestrzenianie się hałasu i wytypowanie miejsc lokalizacji ekranów </w:t>
      </w:r>
      <w:r w:rsidRPr="00F3059F">
        <w:rPr>
          <w:rFonts w:ascii="Lato" w:eastAsia="Calibri" w:hAnsi="Lato" w:cs="Arial"/>
          <w:bCs/>
          <w:iCs/>
          <w:spacing w:val="4"/>
          <w:sz w:val="22"/>
          <w:szCs w:val="22"/>
          <w:lang w:bidi="pl-PL"/>
        </w:rPr>
        <w:lastRenderedPageBreak/>
        <w:t xml:space="preserve">akustycznych. </w:t>
      </w:r>
      <w:r w:rsidR="00D22CD5" w:rsidRPr="00F3059F">
        <w:rPr>
          <w:rFonts w:ascii="Lato" w:eastAsia="Calibri" w:hAnsi="Lato" w:cs="Arial"/>
          <w:bCs/>
          <w:iCs/>
          <w:spacing w:val="4"/>
          <w:sz w:val="22"/>
          <w:szCs w:val="22"/>
          <w:lang w:bidi="pl-PL"/>
        </w:rPr>
        <w:t>Inwestor w piśmie z dnia  17 czerwca 2025 r., znak: IRRK2/7/1.2131.1.2024.IRE-03539-I.M.3, wskazał, że w</w:t>
      </w:r>
      <w:r w:rsidRPr="00F3059F">
        <w:rPr>
          <w:rFonts w:ascii="Lato" w:eastAsia="Calibri" w:hAnsi="Lato" w:cs="Arial"/>
          <w:bCs/>
          <w:iCs/>
          <w:spacing w:val="4"/>
          <w:sz w:val="22"/>
          <w:szCs w:val="22"/>
          <w:lang w:bidi="pl-PL"/>
        </w:rPr>
        <w:t xml:space="preserve"> ramach inwestycji dla działki skarżących nr 223/3, z obrębu 0017 Wudzyn</w:t>
      </w:r>
      <w:r w:rsidR="00F63086" w:rsidRPr="00F3059F">
        <w:rPr>
          <w:rFonts w:ascii="Lato" w:eastAsia="Calibri" w:hAnsi="Lato" w:cs="Arial"/>
          <w:bCs/>
          <w:iCs/>
          <w:spacing w:val="4"/>
          <w:sz w:val="22"/>
          <w:szCs w:val="22"/>
          <w:lang w:bidi="pl-PL"/>
        </w:rPr>
        <w:t xml:space="preserve">, </w:t>
      </w:r>
      <w:r w:rsidRPr="00F3059F">
        <w:rPr>
          <w:rFonts w:ascii="Lato" w:eastAsia="Calibri" w:hAnsi="Lato" w:cs="Arial"/>
          <w:bCs/>
          <w:iCs/>
          <w:spacing w:val="4"/>
          <w:sz w:val="22"/>
          <w:szCs w:val="22"/>
          <w:lang w:bidi="pl-PL"/>
        </w:rPr>
        <w:t>zaplanowany został ekran akustyczny, który pozwoli na dotrzymanie dopuszczalnych poziomów hałasu w środowisku.</w:t>
      </w:r>
      <w:r w:rsidR="00D22CD5" w:rsidRPr="00F3059F">
        <w:rPr>
          <w:rFonts w:ascii="Lato" w:eastAsia="Calibri" w:hAnsi="Lato" w:cs="Arial"/>
          <w:bCs/>
          <w:iCs/>
          <w:spacing w:val="4"/>
          <w:sz w:val="22"/>
          <w:szCs w:val="22"/>
          <w:lang w:bidi="pl-PL"/>
        </w:rPr>
        <w:t xml:space="preserve"> </w:t>
      </w:r>
      <w:r w:rsidR="00696EB6" w:rsidRPr="00F3059F">
        <w:rPr>
          <w:rFonts w:ascii="Lato" w:eastAsia="Calibri" w:hAnsi="Lato" w:cs="Arial"/>
          <w:bCs/>
          <w:iCs/>
          <w:spacing w:val="4"/>
          <w:sz w:val="22"/>
          <w:szCs w:val="22"/>
          <w:lang w:bidi="pl-PL"/>
        </w:rPr>
        <w:br/>
      </w:r>
      <w:r w:rsidR="00D22CD5" w:rsidRPr="00F3059F">
        <w:rPr>
          <w:rFonts w:ascii="Lato" w:eastAsia="Calibri" w:hAnsi="Lato" w:cs="Arial"/>
          <w:bCs/>
          <w:iCs/>
          <w:spacing w:val="4"/>
          <w:sz w:val="22"/>
          <w:szCs w:val="22"/>
          <w:lang w:bidi="pl-PL"/>
        </w:rPr>
        <w:t>Po przeprowadzonej ocenie oddziaływania przedsięwzięcia na środowisko wydana została przez RDOŚ w Bydgoszczy decyzj</w:t>
      </w:r>
      <w:r w:rsidR="00F63086" w:rsidRPr="00F3059F">
        <w:rPr>
          <w:rFonts w:ascii="Lato" w:eastAsia="Calibri" w:hAnsi="Lato" w:cs="Arial"/>
          <w:bCs/>
          <w:iCs/>
          <w:spacing w:val="4"/>
          <w:sz w:val="22"/>
          <w:szCs w:val="22"/>
          <w:lang w:bidi="pl-PL"/>
        </w:rPr>
        <w:t>a</w:t>
      </w:r>
      <w:r w:rsidR="00D22CD5" w:rsidRPr="00F3059F">
        <w:rPr>
          <w:rFonts w:ascii="Lato" w:eastAsia="Calibri" w:hAnsi="Lato" w:cs="Arial"/>
          <w:bCs/>
          <w:iCs/>
          <w:spacing w:val="4"/>
          <w:sz w:val="22"/>
          <w:szCs w:val="22"/>
          <w:lang w:bidi="pl-PL"/>
        </w:rPr>
        <w:t xml:space="preserve"> o środowiskowych uwarunkowaniach, gdzie zawarto szereg działań do uwzględnienia w projekcie budowlanym, w celu ochrony szeroko pojmowanego środowiska (w tym ludzi i zwierząt).</w:t>
      </w:r>
      <w:r w:rsidR="00696EB6" w:rsidRPr="00F3059F">
        <w:rPr>
          <w:rFonts w:ascii="Lato" w:hAnsi="Lato" w:cs="Arial"/>
          <w:bCs/>
          <w:iCs/>
          <w:color w:val="000000"/>
          <w:spacing w:val="4"/>
          <w:sz w:val="22"/>
          <w:szCs w:val="22"/>
          <w:lang w:bidi="pl-PL"/>
        </w:rPr>
        <w:t xml:space="preserve"> </w:t>
      </w:r>
      <w:r w:rsidR="00696EB6" w:rsidRPr="00F3059F">
        <w:rPr>
          <w:rFonts w:ascii="Lato" w:eastAsia="Calibri" w:hAnsi="Lato" w:cs="Arial"/>
          <w:bCs/>
          <w:iCs/>
          <w:spacing w:val="4"/>
          <w:sz w:val="22"/>
          <w:szCs w:val="22"/>
          <w:lang w:bidi="pl-PL"/>
        </w:rPr>
        <w:t xml:space="preserve">Kompetentny organ środowiskowy dokonał </w:t>
      </w:r>
      <w:r w:rsidR="00545B94" w:rsidRPr="00F3059F">
        <w:rPr>
          <w:rFonts w:ascii="Lato" w:eastAsia="Calibri" w:hAnsi="Lato" w:cs="Arial"/>
          <w:bCs/>
          <w:iCs/>
          <w:spacing w:val="4"/>
          <w:sz w:val="22"/>
          <w:szCs w:val="22"/>
          <w:lang w:bidi="pl-PL"/>
        </w:rPr>
        <w:t xml:space="preserve">zatem </w:t>
      </w:r>
      <w:r w:rsidR="00696EB6" w:rsidRPr="00F3059F">
        <w:rPr>
          <w:rFonts w:ascii="Lato" w:eastAsia="Calibri" w:hAnsi="Lato" w:cs="Arial"/>
          <w:bCs/>
          <w:iCs/>
          <w:spacing w:val="4"/>
          <w:sz w:val="22"/>
          <w:szCs w:val="22"/>
          <w:lang w:bidi="pl-PL"/>
        </w:rPr>
        <w:t xml:space="preserve">oceny wpływu inwestycji w projektowanym wariancie </w:t>
      </w:r>
      <w:r w:rsidR="00545B94" w:rsidRPr="00F3059F">
        <w:rPr>
          <w:rFonts w:ascii="Lato" w:eastAsia="Calibri" w:hAnsi="Lato" w:cs="Arial"/>
          <w:bCs/>
          <w:iCs/>
          <w:spacing w:val="4"/>
          <w:sz w:val="22"/>
          <w:szCs w:val="22"/>
          <w:lang w:bidi="pl-PL"/>
        </w:rPr>
        <w:br/>
      </w:r>
      <w:r w:rsidR="00696EB6" w:rsidRPr="00F3059F">
        <w:rPr>
          <w:rFonts w:ascii="Lato" w:eastAsia="Calibri" w:hAnsi="Lato" w:cs="Arial"/>
          <w:bCs/>
          <w:iCs/>
          <w:spacing w:val="4"/>
          <w:sz w:val="22"/>
          <w:szCs w:val="22"/>
          <w:lang w:bidi="pl-PL"/>
        </w:rPr>
        <w:t xml:space="preserve">na środowisko oraz ludzi </w:t>
      </w:r>
      <w:r w:rsidR="00545B94" w:rsidRPr="00F3059F">
        <w:rPr>
          <w:rFonts w:ascii="Lato" w:eastAsia="Calibri" w:hAnsi="Lato" w:cs="Arial"/>
          <w:bCs/>
          <w:iCs/>
          <w:spacing w:val="4"/>
          <w:sz w:val="22"/>
          <w:szCs w:val="22"/>
          <w:lang w:bidi="pl-PL"/>
        </w:rPr>
        <w:t xml:space="preserve">i </w:t>
      </w:r>
      <w:r w:rsidR="00696EB6" w:rsidRPr="00F3059F">
        <w:rPr>
          <w:rFonts w:ascii="Lato" w:eastAsia="Calibri" w:hAnsi="Lato" w:cs="Arial"/>
          <w:bCs/>
          <w:iCs/>
          <w:spacing w:val="4"/>
          <w:sz w:val="22"/>
          <w:szCs w:val="22"/>
          <w:lang w:bidi="pl-PL"/>
        </w:rPr>
        <w:t xml:space="preserve">uznał przyjętą przez inwestora lokalizację </w:t>
      </w:r>
      <w:r w:rsidR="00545B94" w:rsidRPr="00F3059F">
        <w:rPr>
          <w:rFonts w:ascii="Lato" w:eastAsia="Calibri" w:hAnsi="Lato" w:cs="Arial"/>
          <w:bCs/>
          <w:iCs/>
          <w:spacing w:val="4"/>
          <w:sz w:val="22"/>
          <w:szCs w:val="22"/>
          <w:lang w:bidi="pl-PL"/>
        </w:rPr>
        <w:t>i</w:t>
      </w:r>
      <w:r w:rsidR="00696EB6" w:rsidRPr="00F3059F">
        <w:rPr>
          <w:rFonts w:ascii="Lato" w:eastAsia="Calibri" w:hAnsi="Lato" w:cs="Arial"/>
          <w:bCs/>
          <w:iCs/>
          <w:spacing w:val="4"/>
          <w:sz w:val="22"/>
          <w:szCs w:val="22"/>
          <w:lang w:bidi="pl-PL"/>
        </w:rPr>
        <w:t xml:space="preserve">nwestycji </w:t>
      </w:r>
      <w:r w:rsidR="00696EB6" w:rsidRPr="00F3059F">
        <w:rPr>
          <w:rFonts w:ascii="Lato" w:eastAsia="Calibri" w:hAnsi="Lato" w:cs="Arial"/>
          <w:bCs/>
          <w:iCs/>
          <w:spacing w:val="4"/>
          <w:sz w:val="22"/>
          <w:szCs w:val="22"/>
          <w:lang w:bidi="pl-PL"/>
        </w:rPr>
        <w:br/>
        <w:t>za możliwą do realizacji.</w:t>
      </w:r>
    </w:p>
    <w:p w14:paraId="38E2DAFD" w14:textId="77777777" w:rsidR="00696EB6" w:rsidRPr="00F3059F" w:rsidRDefault="00325B53" w:rsidP="00377686">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 xml:space="preserve">Zatem kwestie związane z oddziaływaniem inwestycji na środowisko i ludzi podlegały ocenie w odrębnym od niniejszego postępowaniu w sprawie wydania decyzji </w:t>
      </w:r>
      <w:r w:rsidR="00D22CD5"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o środowiskowych uwarunkowaniach i to dokonywanej przez organ wyspecjalizowany </w:t>
      </w:r>
      <w:r w:rsidR="00D22CD5"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w zakresie środowiskowym. To w postępowaniu środowiskowym prowadzonym przez RDOŚ w Bydgoszczy analizowano i oceniano m.in. bezpośredni i pośredni wpływ przedsięwzięcia na środowisko, zdrowie i warunki życia ludzi, jak i możliwości oraz sposoby zapobiegania i zmniejszania negatywnego oddziaływania przedsięwzięcia na środowisko. W wyniku przeprowadzonych analiz w postępowaniu środowiskowym wybrany został wariant najkorzystniejszy realizacji inwestycji, dla którego został przygotowany wniosek i wydana została przedmiotowa decyzja o ustaleniu lokalizacji inwestycji w zakresie linii kolejowej. Ani Wojewoda Kujawsko-Pomorski, ani Minister nie rozstrzygają w postępowaniu o ustalenie lokalizacji inwestycji w zakresie linii kolejowej co do kwestii, będących przedmiotem postępowania środowiskowego.</w:t>
      </w:r>
      <w:r w:rsidR="00057A9A" w:rsidRPr="00F3059F">
        <w:rPr>
          <w:rFonts w:ascii="Lato" w:eastAsia="Calibri" w:hAnsi="Lato" w:cs="Arial"/>
          <w:bCs/>
          <w:iCs/>
          <w:spacing w:val="4"/>
          <w:sz w:val="22"/>
          <w:szCs w:val="22"/>
          <w:lang w:bidi="pl-PL"/>
        </w:rPr>
        <w:t xml:space="preserve"> </w:t>
      </w:r>
      <w:r w:rsidR="00377686" w:rsidRPr="00F3059F">
        <w:rPr>
          <w:rFonts w:ascii="Lato" w:eastAsia="Calibri" w:hAnsi="Lato" w:cs="Arial"/>
          <w:bCs/>
          <w:iCs/>
          <w:spacing w:val="4"/>
          <w:sz w:val="22"/>
          <w:szCs w:val="22"/>
          <w:lang w:bidi="pl-PL"/>
        </w:rPr>
        <w:t xml:space="preserve">Należy pamiętać, że decyzja o środowiskowych uwarunkowaniach ma charakter </w:t>
      </w:r>
      <w:proofErr w:type="spellStart"/>
      <w:r w:rsidR="00377686" w:rsidRPr="00F3059F">
        <w:rPr>
          <w:rFonts w:ascii="Lato" w:eastAsia="Calibri" w:hAnsi="Lato" w:cs="Arial"/>
          <w:bCs/>
          <w:iCs/>
          <w:spacing w:val="4"/>
          <w:sz w:val="22"/>
          <w:szCs w:val="22"/>
          <w:lang w:bidi="pl-PL"/>
        </w:rPr>
        <w:t>sui</w:t>
      </w:r>
      <w:proofErr w:type="spellEnd"/>
      <w:r w:rsidR="00377686" w:rsidRPr="00F3059F">
        <w:rPr>
          <w:rFonts w:ascii="Lato" w:eastAsia="Calibri" w:hAnsi="Lato" w:cs="Arial"/>
          <w:bCs/>
          <w:iCs/>
          <w:spacing w:val="4"/>
          <w:sz w:val="22"/>
          <w:szCs w:val="22"/>
          <w:lang w:bidi="pl-PL"/>
        </w:rPr>
        <w:t xml:space="preserve"> </w:t>
      </w:r>
      <w:proofErr w:type="spellStart"/>
      <w:r w:rsidR="00377686" w:rsidRPr="00F3059F">
        <w:rPr>
          <w:rFonts w:ascii="Lato" w:eastAsia="Calibri" w:hAnsi="Lato" w:cs="Arial"/>
          <w:bCs/>
          <w:iCs/>
          <w:spacing w:val="4"/>
          <w:sz w:val="22"/>
          <w:szCs w:val="22"/>
          <w:lang w:bidi="pl-PL"/>
        </w:rPr>
        <w:t>generis</w:t>
      </w:r>
      <w:proofErr w:type="spellEnd"/>
      <w:r w:rsidR="00377686" w:rsidRPr="00F3059F">
        <w:rPr>
          <w:rFonts w:ascii="Lato" w:eastAsia="Calibri" w:hAnsi="Lato" w:cs="Arial"/>
          <w:bCs/>
          <w:iCs/>
          <w:spacing w:val="4"/>
          <w:sz w:val="22"/>
          <w:szCs w:val="22"/>
          <w:lang w:bidi="pl-PL"/>
        </w:rPr>
        <w:t xml:space="preserve"> „rozstrzygnięcia wstępnego” względem przyszłego ustalenia lokalizacji inwestycji </w:t>
      </w:r>
      <w:r w:rsidR="00057A9A" w:rsidRPr="00F3059F">
        <w:rPr>
          <w:rFonts w:ascii="Lato" w:eastAsia="Calibri" w:hAnsi="Lato" w:cs="Arial"/>
          <w:bCs/>
          <w:iCs/>
          <w:spacing w:val="4"/>
          <w:sz w:val="22"/>
          <w:szCs w:val="22"/>
          <w:lang w:bidi="pl-PL"/>
        </w:rPr>
        <w:br/>
      </w:r>
      <w:r w:rsidR="00F63086" w:rsidRPr="00F3059F">
        <w:rPr>
          <w:rFonts w:ascii="Lato" w:eastAsia="Calibri" w:hAnsi="Lato" w:cs="Arial"/>
          <w:bCs/>
          <w:iCs/>
          <w:spacing w:val="4"/>
          <w:sz w:val="22"/>
          <w:szCs w:val="22"/>
          <w:lang w:bidi="pl-PL"/>
        </w:rPr>
        <w:t xml:space="preserve">w zakresie linii kolejowej </w:t>
      </w:r>
      <w:r w:rsidR="00377686" w:rsidRPr="00F3059F">
        <w:rPr>
          <w:rFonts w:ascii="Lato" w:eastAsia="Calibri" w:hAnsi="Lato" w:cs="Arial"/>
          <w:bCs/>
          <w:iCs/>
          <w:spacing w:val="4"/>
          <w:sz w:val="22"/>
          <w:szCs w:val="22"/>
          <w:lang w:bidi="pl-PL"/>
        </w:rPr>
        <w:t>i pełni ona względem nie</w:t>
      </w:r>
      <w:r w:rsidR="00F63086" w:rsidRPr="00F3059F">
        <w:rPr>
          <w:rFonts w:ascii="Lato" w:eastAsia="Calibri" w:hAnsi="Lato" w:cs="Arial"/>
          <w:bCs/>
          <w:iCs/>
          <w:spacing w:val="4"/>
          <w:sz w:val="22"/>
          <w:szCs w:val="22"/>
          <w:lang w:bidi="pl-PL"/>
        </w:rPr>
        <w:t>j</w:t>
      </w:r>
      <w:r w:rsidR="00377686" w:rsidRPr="00F3059F">
        <w:rPr>
          <w:rFonts w:ascii="Lato" w:eastAsia="Calibri" w:hAnsi="Lato" w:cs="Arial"/>
          <w:bCs/>
          <w:iCs/>
          <w:spacing w:val="4"/>
          <w:sz w:val="22"/>
          <w:szCs w:val="22"/>
          <w:lang w:bidi="pl-PL"/>
        </w:rPr>
        <w:t xml:space="preserve"> funkcję prejudycjalną.</w:t>
      </w:r>
      <w:r w:rsidR="00B54DC3" w:rsidRPr="00F3059F">
        <w:rPr>
          <w:rFonts w:ascii="Lato" w:eastAsia="Calibri" w:hAnsi="Lato" w:cs="Arial"/>
          <w:bCs/>
          <w:iCs/>
          <w:spacing w:val="4"/>
          <w:sz w:val="22"/>
          <w:szCs w:val="22"/>
          <w:lang w:bidi="pl-PL"/>
        </w:rPr>
        <w:t xml:space="preserve"> </w:t>
      </w:r>
    </w:p>
    <w:p w14:paraId="3B44799B" w14:textId="2B80938B" w:rsidR="00696EB6" w:rsidRPr="00F3059F" w:rsidRDefault="00377686" w:rsidP="00377686">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 xml:space="preserve">Znacznie decyzji o środowiskowych uwarunkowaniach dla dalszego procesu inwestycyjnego zostało określone w art. 86 pkt 2 ustawy o udostępnianiu informacji </w:t>
      </w:r>
      <w:r w:rsidR="00696EB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o środowisku i jego ochronie</w:t>
      </w:r>
      <w:r w:rsidR="009060C4" w:rsidRPr="00F3059F">
        <w:rPr>
          <w:rFonts w:ascii="Lato" w:eastAsia="Calibri" w:hAnsi="Lato" w:cs="Arial"/>
          <w:bCs/>
          <w:iCs/>
          <w:spacing w:val="4"/>
          <w:sz w:val="22"/>
          <w:szCs w:val="22"/>
          <w:lang w:bidi="pl-PL"/>
        </w:rPr>
        <w:t xml:space="preserve">. </w:t>
      </w:r>
      <w:r w:rsidRPr="00F3059F">
        <w:rPr>
          <w:rFonts w:ascii="Lato" w:eastAsia="Calibri" w:hAnsi="Lato" w:cs="Arial"/>
          <w:bCs/>
          <w:iCs/>
          <w:spacing w:val="4"/>
          <w:sz w:val="22"/>
          <w:szCs w:val="22"/>
          <w:lang w:bidi="pl-PL"/>
        </w:rPr>
        <w:t xml:space="preserve">Zgodnie z tym przepisem, decyzja o środowiskowych uwarunkowaniach wiąże organ wydający decyzję o ustaleniu lokalizacji </w:t>
      </w:r>
      <w:r w:rsidR="00B54DC3" w:rsidRPr="00F3059F">
        <w:rPr>
          <w:rFonts w:ascii="Lato" w:eastAsia="Calibri" w:hAnsi="Lato" w:cs="Arial"/>
          <w:bCs/>
          <w:iCs/>
          <w:spacing w:val="4"/>
          <w:sz w:val="22"/>
          <w:szCs w:val="22"/>
          <w:lang w:bidi="pl-PL"/>
        </w:rPr>
        <w:t xml:space="preserve">linii </w:t>
      </w:r>
      <w:r w:rsidR="00D02589" w:rsidRPr="00F3059F">
        <w:rPr>
          <w:rFonts w:ascii="Lato" w:eastAsia="Calibri" w:hAnsi="Lato" w:cs="Arial"/>
          <w:bCs/>
          <w:iCs/>
          <w:spacing w:val="4"/>
          <w:sz w:val="22"/>
          <w:szCs w:val="22"/>
          <w:lang w:bidi="pl-PL"/>
        </w:rPr>
        <w:t>kolejowej</w:t>
      </w:r>
      <w:r w:rsidRPr="00F3059F">
        <w:rPr>
          <w:rFonts w:ascii="Lato" w:eastAsia="Calibri" w:hAnsi="Lato" w:cs="Arial"/>
          <w:bCs/>
          <w:iCs/>
          <w:spacing w:val="4"/>
          <w:sz w:val="22"/>
          <w:szCs w:val="22"/>
          <w:lang w:bidi="pl-PL"/>
        </w:rPr>
        <w:t xml:space="preserve">. Zatem zarówno Wojewoda </w:t>
      </w:r>
      <w:r w:rsidR="00D02589" w:rsidRPr="00F3059F">
        <w:rPr>
          <w:rFonts w:ascii="Lato" w:eastAsia="Calibri" w:hAnsi="Lato" w:cs="Arial"/>
          <w:bCs/>
          <w:iCs/>
          <w:spacing w:val="4"/>
          <w:sz w:val="22"/>
          <w:szCs w:val="22"/>
          <w:lang w:bidi="pl-PL"/>
        </w:rPr>
        <w:t>Kujawsko-Pomorski</w:t>
      </w:r>
      <w:r w:rsidRPr="00F3059F">
        <w:rPr>
          <w:rFonts w:ascii="Lato" w:eastAsia="Calibri" w:hAnsi="Lato" w:cs="Arial"/>
          <w:bCs/>
          <w:iCs/>
          <w:spacing w:val="4"/>
          <w:sz w:val="22"/>
          <w:szCs w:val="22"/>
          <w:lang w:bidi="pl-PL"/>
        </w:rPr>
        <w:t xml:space="preserve">, jak i Minister w ramach postępowania w sprawie wydania decyzji o ustaleniu lokalizacji przedmiotowej inwestycji </w:t>
      </w:r>
      <w:r w:rsidR="00D02589" w:rsidRPr="00F3059F">
        <w:rPr>
          <w:rFonts w:ascii="Lato" w:eastAsia="Calibri" w:hAnsi="Lato" w:cs="Arial"/>
          <w:bCs/>
          <w:iCs/>
          <w:spacing w:val="4"/>
          <w:sz w:val="22"/>
          <w:szCs w:val="22"/>
          <w:lang w:bidi="pl-PL"/>
        </w:rPr>
        <w:t xml:space="preserve">w zakresie linii kolejowej </w:t>
      </w:r>
      <w:r w:rsidRPr="00F3059F">
        <w:rPr>
          <w:rFonts w:ascii="Lato" w:eastAsia="Calibri" w:hAnsi="Lato" w:cs="Arial"/>
          <w:bCs/>
          <w:iCs/>
          <w:spacing w:val="4"/>
          <w:sz w:val="22"/>
          <w:szCs w:val="22"/>
          <w:lang w:bidi="pl-PL"/>
        </w:rPr>
        <w:t xml:space="preserve">z mocy prawa są związani ustaleniami decyzji </w:t>
      </w:r>
      <w:r w:rsidR="00D02589" w:rsidRPr="00F3059F">
        <w:rPr>
          <w:rFonts w:ascii="Lato" w:eastAsia="Calibri" w:hAnsi="Lato" w:cs="Arial"/>
          <w:bCs/>
          <w:iCs/>
          <w:spacing w:val="4"/>
          <w:sz w:val="22"/>
          <w:szCs w:val="22"/>
          <w:lang w:bidi="pl-PL"/>
        </w:rPr>
        <w:t>o środowiskowych uwarunkowaniach</w:t>
      </w:r>
      <w:r w:rsidRPr="00F3059F">
        <w:rPr>
          <w:rFonts w:ascii="Lato" w:eastAsia="Calibri" w:hAnsi="Lato" w:cs="Arial"/>
          <w:bCs/>
          <w:i/>
          <w:iCs/>
          <w:spacing w:val="4"/>
          <w:sz w:val="22"/>
          <w:szCs w:val="22"/>
          <w:lang w:bidi="pl-PL"/>
        </w:rPr>
        <w:t xml:space="preserve">, </w:t>
      </w:r>
      <w:r w:rsidRPr="00F3059F">
        <w:rPr>
          <w:rFonts w:ascii="Lato" w:eastAsia="Calibri" w:hAnsi="Lato" w:cs="Arial"/>
          <w:bCs/>
          <w:iCs/>
          <w:spacing w:val="4"/>
          <w:sz w:val="22"/>
          <w:szCs w:val="22"/>
          <w:lang w:bidi="pl-PL"/>
        </w:rPr>
        <w:t>w tym również</w:t>
      </w:r>
      <w:r w:rsidRPr="00F3059F">
        <w:rPr>
          <w:rFonts w:ascii="Lato" w:eastAsia="Calibri" w:hAnsi="Lato" w:cs="Arial"/>
          <w:bCs/>
          <w:i/>
          <w:iCs/>
          <w:spacing w:val="4"/>
          <w:sz w:val="22"/>
          <w:szCs w:val="22"/>
          <w:lang w:bidi="pl-PL"/>
        </w:rPr>
        <w:t xml:space="preserve"> </w:t>
      </w:r>
      <w:r w:rsidRPr="00F3059F">
        <w:rPr>
          <w:rFonts w:ascii="Lato" w:eastAsia="Calibri" w:hAnsi="Lato" w:cs="Arial"/>
          <w:bCs/>
          <w:iCs/>
          <w:spacing w:val="4"/>
          <w:sz w:val="22"/>
          <w:szCs w:val="22"/>
          <w:lang w:bidi="pl-PL"/>
        </w:rPr>
        <w:t xml:space="preserve">odnośnie przyjętego wariantu przebiegu inwestycji. Podnieść również należy, iż organy orzekające o ustaleniu lokalizacji </w:t>
      </w:r>
      <w:r w:rsidR="00D02589" w:rsidRPr="00F3059F">
        <w:rPr>
          <w:rFonts w:ascii="Lato" w:eastAsia="Calibri" w:hAnsi="Lato" w:cs="Arial"/>
          <w:bCs/>
          <w:iCs/>
          <w:spacing w:val="4"/>
          <w:sz w:val="22"/>
          <w:szCs w:val="22"/>
          <w:lang w:bidi="pl-PL"/>
        </w:rPr>
        <w:t xml:space="preserve">linii kolejowej </w:t>
      </w:r>
      <w:r w:rsidRPr="00F3059F">
        <w:rPr>
          <w:rFonts w:ascii="Lato" w:eastAsia="Calibri" w:hAnsi="Lato" w:cs="Arial"/>
          <w:bCs/>
          <w:iCs/>
          <w:spacing w:val="4"/>
          <w:sz w:val="22"/>
          <w:szCs w:val="22"/>
          <w:lang w:bidi="pl-PL"/>
        </w:rPr>
        <w:t xml:space="preserve"> nie są właściwe do oceny prawidłowości postępowania zakończonego wydaniem decyzji </w:t>
      </w:r>
      <w:r w:rsidR="00F6308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o środowiskowych uwarunkowaniach, jak i samej decyzji. Kompetencja w tym zakresie przysługuje organom wskazanym w ustawie o udostępnianiu informacji o środowisku </w:t>
      </w:r>
      <w:r w:rsidR="00F6308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i jego ochronie. Z akt sprawy (por. </w:t>
      </w:r>
      <w:r w:rsidR="00D02589" w:rsidRPr="00F3059F">
        <w:rPr>
          <w:rFonts w:ascii="Lato" w:eastAsia="Calibri" w:hAnsi="Lato" w:cs="Arial"/>
          <w:bCs/>
          <w:iCs/>
          <w:spacing w:val="4"/>
          <w:sz w:val="22"/>
          <w:szCs w:val="22"/>
          <w:lang w:bidi="pl-PL"/>
        </w:rPr>
        <w:t xml:space="preserve">pismo Generalnego Dyrektora Ochrony Środowiska </w:t>
      </w:r>
      <w:r w:rsidR="00F63086" w:rsidRPr="00F3059F">
        <w:rPr>
          <w:rFonts w:ascii="Lato" w:eastAsia="Calibri" w:hAnsi="Lato" w:cs="Arial"/>
          <w:bCs/>
          <w:iCs/>
          <w:spacing w:val="4"/>
          <w:sz w:val="22"/>
          <w:szCs w:val="22"/>
          <w:lang w:bidi="pl-PL"/>
        </w:rPr>
        <w:br/>
      </w:r>
      <w:r w:rsidR="00D02589" w:rsidRPr="00F3059F">
        <w:rPr>
          <w:rFonts w:ascii="Lato" w:eastAsia="Calibri" w:hAnsi="Lato" w:cs="Arial"/>
          <w:bCs/>
          <w:iCs/>
          <w:spacing w:val="4"/>
          <w:sz w:val="22"/>
          <w:szCs w:val="22"/>
          <w:lang w:bidi="pl-PL"/>
        </w:rPr>
        <w:t xml:space="preserve">z dnia 22 maja 2025 r., znak: DOOŚ-WDŚII.420.20.2024.MB.25 – przedłożone </w:t>
      </w:r>
      <w:r w:rsidR="00F63086" w:rsidRPr="00F3059F">
        <w:rPr>
          <w:rFonts w:ascii="Lato" w:eastAsia="Calibri" w:hAnsi="Lato" w:cs="Arial"/>
          <w:bCs/>
          <w:iCs/>
          <w:spacing w:val="4"/>
          <w:sz w:val="22"/>
          <w:szCs w:val="22"/>
          <w:lang w:bidi="pl-PL"/>
        </w:rPr>
        <w:t xml:space="preserve">przez inwestora przy ww. </w:t>
      </w:r>
      <w:r w:rsidR="00D02589" w:rsidRPr="00F3059F">
        <w:rPr>
          <w:rFonts w:ascii="Lato" w:eastAsia="Calibri" w:hAnsi="Lato" w:cs="Arial"/>
          <w:bCs/>
          <w:iCs/>
          <w:spacing w:val="4"/>
          <w:sz w:val="22"/>
          <w:szCs w:val="22"/>
          <w:lang w:bidi="pl-PL"/>
        </w:rPr>
        <w:t>piśmie z dnia  17 czerwca 2025 r.</w:t>
      </w:r>
      <w:r w:rsidRPr="00F3059F">
        <w:rPr>
          <w:rFonts w:ascii="Lato" w:eastAsia="Calibri" w:hAnsi="Lato" w:cs="Arial"/>
          <w:bCs/>
          <w:iCs/>
          <w:spacing w:val="4"/>
          <w:sz w:val="22"/>
          <w:szCs w:val="22"/>
          <w:lang w:bidi="pl-PL"/>
        </w:rPr>
        <w:t xml:space="preserve">), wynika, że decyzja </w:t>
      </w:r>
      <w:r w:rsidR="00696EB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o środowiskowych uwarunkowaniach </w:t>
      </w:r>
      <w:r w:rsidR="00D02589" w:rsidRPr="00F3059F">
        <w:rPr>
          <w:rFonts w:ascii="Lato" w:eastAsia="Calibri" w:hAnsi="Lato" w:cs="Arial"/>
          <w:bCs/>
          <w:iCs/>
          <w:spacing w:val="4"/>
          <w:sz w:val="22"/>
          <w:szCs w:val="22"/>
          <w:lang w:bidi="pl-PL"/>
        </w:rPr>
        <w:t xml:space="preserve">wydana przez RDOŚ w Bydgoszczy </w:t>
      </w:r>
      <w:r w:rsidRPr="00F3059F">
        <w:rPr>
          <w:rFonts w:ascii="Lato" w:eastAsia="Calibri" w:hAnsi="Lato" w:cs="Arial"/>
          <w:bCs/>
          <w:iCs/>
          <w:spacing w:val="4"/>
          <w:sz w:val="22"/>
          <w:szCs w:val="22"/>
          <w:lang w:bidi="pl-PL"/>
        </w:rPr>
        <w:t>stała się ostateczna w administracyjnym toku instancji.</w:t>
      </w:r>
      <w:r w:rsidR="00057A9A" w:rsidRPr="00F3059F">
        <w:rPr>
          <w:rFonts w:ascii="Lato" w:eastAsia="Calibri" w:hAnsi="Lato" w:cs="Arial"/>
          <w:bCs/>
          <w:iCs/>
          <w:spacing w:val="4"/>
          <w:sz w:val="22"/>
          <w:szCs w:val="22"/>
          <w:lang w:bidi="pl-PL"/>
        </w:rPr>
        <w:t xml:space="preserve"> </w:t>
      </w:r>
    </w:p>
    <w:p w14:paraId="0BD18F9C" w14:textId="6A316DE2" w:rsidR="000B1E02" w:rsidRPr="00F3059F" w:rsidRDefault="000B1E02" w:rsidP="00377686">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 xml:space="preserve">Ważąc interes prywatny, mocno akcentowany przez skarżących, należy jednakże mieć na uwadze wszystkie powyższe uwarunkowania i wymogi dotyczące zasad ustalania lokalizacji inwestycji na podstawie ustawy o transporcie kolejowym. Mając na uwadze powyższe uwarunkowania, założyć trzeba pewną racjonalność założeń lokalizacyjnych, w tym w kwestii odnoszącej się do określenia nieruchomości objętych zakresem inwestycji i wybranego przez inwestora </w:t>
      </w:r>
      <w:r w:rsidR="00696EB6" w:rsidRPr="00F3059F">
        <w:rPr>
          <w:rFonts w:ascii="Lato" w:eastAsia="Calibri" w:hAnsi="Lato" w:cs="Arial"/>
          <w:bCs/>
          <w:iCs/>
          <w:spacing w:val="4"/>
          <w:sz w:val="22"/>
          <w:szCs w:val="22"/>
          <w:lang w:bidi="pl-PL"/>
        </w:rPr>
        <w:t xml:space="preserve">wariantu </w:t>
      </w:r>
      <w:r w:rsidRPr="00F3059F">
        <w:rPr>
          <w:rFonts w:ascii="Lato" w:eastAsia="Calibri" w:hAnsi="Lato" w:cs="Arial"/>
          <w:bCs/>
          <w:iCs/>
          <w:spacing w:val="4"/>
          <w:sz w:val="22"/>
          <w:szCs w:val="22"/>
          <w:lang w:bidi="pl-PL"/>
        </w:rPr>
        <w:t xml:space="preserve">przebiegu inwestycji przez teren poszczególnych nieruchomości. </w:t>
      </w:r>
    </w:p>
    <w:p w14:paraId="2168B7A0" w14:textId="49593603" w:rsidR="00696EB6" w:rsidRPr="00F3059F" w:rsidRDefault="00377686" w:rsidP="000B0714">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lastRenderedPageBreak/>
        <w:t xml:space="preserve">Natomiast na etapie postępowania o wydanie decyzji o ustaleniu lokalizacji </w:t>
      </w:r>
      <w:r w:rsidR="000B0714" w:rsidRPr="00F3059F">
        <w:rPr>
          <w:rFonts w:ascii="Lato" w:eastAsia="Calibri" w:hAnsi="Lato" w:cs="Arial"/>
          <w:bCs/>
          <w:iCs/>
          <w:spacing w:val="4"/>
          <w:sz w:val="22"/>
          <w:szCs w:val="22"/>
          <w:lang w:bidi="pl-PL"/>
        </w:rPr>
        <w:t xml:space="preserve">linii kolejowej </w:t>
      </w:r>
      <w:r w:rsidRPr="00F3059F">
        <w:rPr>
          <w:rFonts w:ascii="Lato" w:eastAsia="Calibri" w:hAnsi="Lato" w:cs="Arial"/>
          <w:bCs/>
          <w:iCs/>
          <w:spacing w:val="4"/>
          <w:sz w:val="22"/>
          <w:szCs w:val="22"/>
          <w:lang w:bidi="pl-PL"/>
        </w:rPr>
        <w:t>nie bada się już innych wariantów lokalizacyjnych przeprowadzenia inwestycji</w:t>
      </w:r>
      <w:r w:rsidR="000B0714" w:rsidRPr="00F3059F">
        <w:rPr>
          <w:rFonts w:ascii="Lato" w:eastAsia="Calibri" w:hAnsi="Lato" w:cs="Arial"/>
          <w:bCs/>
          <w:iCs/>
          <w:spacing w:val="4"/>
          <w:sz w:val="22"/>
          <w:szCs w:val="22"/>
          <w:lang w:bidi="pl-PL"/>
        </w:rPr>
        <w:t xml:space="preserve">. </w:t>
      </w:r>
      <w:r w:rsidR="00696EB6" w:rsidRPr="00F3059F">
        <w:rPr>
          <w:rFonts w:ascii="Lato" w:eastAsia="Calibri" w:hAnsi="Lato" w:cs="Arial"/>
          <w:bCs/>
          <w:iCs/>
          <w:spacing w:val="4"/>
          <w:sz w:val="22"/>
          <w:szCs w:val="22"/>
          <w:lang w:bidi="pl-PL"/>
        </w:rPr>
        <w:t xml:space="preserve">Wojewoda Kujawsko-Pomorski i Minister weryfikują wniosek złożony przez inwestora pod kątem zgodności z przepisami prawa, a nie analizują zasadności wyboru danego wariantu względem innych potencjalnych lokalizacji. </w:t>
      </w:r>
      <w:r w:rsidR="000B0714" w:rsidRPr="00F3059F">
        <w:rPr>
          <w:rFonts w:ascii="Lato" w:eastAsia="Calibri" w:hAnsi="Lato" w:cs="Arial"/>
          <w:bCs/>
          <w:iCs/>
          <w:spacing w:val="4"/>
          <w:sz w:val="22"/>
          <w:szCs w:val="22"/>
          <w:lang w:bidi="pl-PL"/>
        </w:rPr>
        <w:t>Ż</w:t>
      </w:r>
      <w:r w:rsidRPr="00F3059F">
        <w:rPr>
          <w:rFonts w:ascii="Lato" w:eastAsia="Calibri" w:hAnsi="Lato" w:cs="Arial"/>
          <w:bCs/>
          <w:iCs/>
          <w:spacing w:val="4"/>
          <w:sz w:val="22"/>
          <w:szCs w:val="22"/>
          <w:lang w:bidi="pl-PL"/>
        </w:rPr>
        <w:t xml:space="preserve">aden z organów administracji właściwych do wydania decyzji o ustaleniu lokalizacji inwestycji, na podstawie przepisów </w:t>
      </w:r>
      <w:r w:rsidR="000B0714" w:rsidRPr="00F3059F">
        <w:rPr>
          <w:rFonts w:ascii="Lato" w:eastAsia="Calibri" w:hAnsi="Lato" w:cs="Arial"/>
          <w:bCs/>
          <w:iCs/>
          <w:spacing w:val="4"/>
          <w:sz w:val="22"/>
          <w:szCs w:val="22"/>
          <w:lang w:bidi="pl-PL"/>
        </w:rPr>
        <w:t>ustawy o transporcie kolejowym</w:t>
      </w:r>
      <w:r w:rsidRPr="00F3059F">
        <w:rPr>
          <w:rFonts w:ascii="Lato" w:eastAsia="Calibri" w:hAnsi="Lato" w:cs="Arial"/>
          <w:bCs/>
          <w:iCs/>
          <w:spacing w:val="4"/>
          <w:sz w:val="22"/>
          <w:szCs w:val="22"/>
          <w:lang w:bidi="pl-PL"/>
        </w:rPr>
        <w:t xml:space="preserve">, nie miał uprawnienia do ingerowania w przebieg inwestycji zaproponowany przez inwestora a który to wcześniej został zatwierdzony </w:t>
      </w:r>
      <w:r w:rsidR="00696EB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i zaakceptowany w decyzji określającej środowiskowe uwarunkowania realizacji inwestycji. </w:t>
      </w:r>
    </w:p>
    <w:p w14:paraId="68106A9F" w14:textId="106DDF77" w:rsidR="000B0714" w:rsidRPr="00F3059F" w:rsidRDefault="00377686" w:rsidP="000B0714">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 xml:space="preserve">Odstąpienie od ustalonego kształtu przebiegu przedmiotowej inwestycji, poprzez ingerencję w konkretne rozwiązania zaproponowane przez inwestora w złożonym wniosku, należałoby uznać za nieuprawnioną w świetle obowiązujących przepisów ingerencję organów administracyjnych. </w:t>
      </w:r>
      <w:r w:rsidR="000B0714" w:rsidRPr="00F3059F">
        <w:rPr>
          <w:rFonts w:ascii="Lato" w:eastAsia="Calibri" w:hAnsi="Lato" w:cs="Arial"/>
          <w:bCs/>
          <w:iCs/>
          <w:spacing w:val="4"/>
          <w:sz w:val="22"/>
          <w:szCs w:val="22"/>
          <w:lang w:bidi="pl-PL"/>
        </w:rPr>
        <w:t>Bogate orzecznictwo sądowoadministracyjne (przywołane już w niniejszej decyzji) jasno wskazuje, że to inwestor jest kreatorem przedsięwzięcia kolejowego – on decyduje o jego kształcie oraz przebiegu, i nie jest przy tym obowiązany do uwzględniania oczekiwań, czy nawet żądań właścicieli nieruchomości objętych inwestycją. W świetle przepisów ustawy o transporcie kolejowym, zarówno Wojewoda Kujawsko</w:t>
      </w:r>
      <w:r w:rsidR="000B1E02" w:rsidRPr="00F3059F">
        <w:rPr>
          <w:rFonts w:ascii="Lato" w:eastAsia="Calibri" w:hAnsi="Lato" w:cs="Arial"/>
          <w:bCs/>
          <w:iCs/>
          <w:spacing w:val="4"/>
          <w:sz w:val="22"/>
          <w:szCs w:val="22"/>
          <w:lang w:bidi="pl-PL"/>
        </w:rPr>
        <w:t>-</w:t>
      </w:r>
      <w:r w:rsidR="000B0714" w:rsidRPr="00F3059F">
        <w:rPr>
          <w:rFonts w:ascii="Lato" w:eastAsia="Calibri" w:hAnsi="Lato" w:cs="Arial"/>
          <w:bCs/>
          <w:iCs/>
          <w:spacing w:val="4"/>
          <w:sz w:val="22"/>
          <w:szCs w:val="22"/>
          <w:lang w:bidi="pl-PL"/>
        </w:rPr>
        <w:t xml:space="preserve">Pomorski, jak i Minister nie mają uprawnienia do oceny racjonalności, czy też słuszności przyjętych we wniosku rozwiązań projektowych. Przepisy zawarte w rozdziale 2b ustawy o transporcie kolejowym nie nakładają </w:t>
      </w:r>
      <w:r w:rsidR="00B832BC" w:rsidRPr="00F3059F">
        <w:rPr>
          <w:rFonts w:ascii="Lato" w:eastAsia="Calibri" w:hAnsi="Lato" w:cs="Arial"/>
          <w:bCs/>
          <w:iCs/>
          <w:spacing w:val="4"/>
          <w:sz w:val="22"/>
          <w:szCs w:val="22"/>
          <w:lang w:bidi="pl-PL"/>
        </w:rPr>
        <w:br/>
      </w:r>
      <w:r w:rsidR="000B0714" w:rsidRPr="00F3059F">
        <w:rPr>
          <w:rFonts w:ascii="Lato" w:eastAsia="Calibri" w:hAnsi="Lato" w:cs="Arial"/>
          <w:bCs/>
          <w:iCs/>
          <w:spacing w:val="4"/>
          <w:sz w:val="22"/>
          <w:szCs w:val="22"/>
          <w:lang w:bidi="pl-PL"/>
        </w:rPr>
        <w:t>na inwestora</w:t>
      </w:r>
      <w:r w:rsidR="000B0714" w:rsidRPr="00F3059F">
        <w:rPr>
          <w:rFonts w:ascii="Lato" w:eastAsia="Calibri" w:hAnsi="Lato" w:cs="Arial"/>
          <w:bCs/>
          <w:i/>
          <w:iCs/>
          <w:spacing w:val="4"/>
          <w:sz w:val="22"/>
          <w:szCs w:val="22"/>
          <w:lang w:bidi="pl-PL"/>
        </w:rPr>
        <w:t xml:space="preserve"> </w:t>
      </w:r>
      <w:r w:rsidR="000B0714" w:rsidRPr="00F3059F">
        <w:rPr>
          <w:rFonts w:ascii="Lato" w:eastAsia="Calibri" w:hAnsi="Lato" w:cs="Arial"/>
          <w:bCs/>
          <w:iCs/>
          <w:spacing w:val="4"/>
          <w:sz w:val="22"/>
          <w:szCs w:val="22"/>
          <w:lang w:bidi="pl-PL"/>
        </w:rPr>
        <w:t xml:space="preserve">obowiązku przedkładania różnych wariantów planowanego przedsięwzięcia. </w:t>
      </w:r>
    </w:p>
    <w:p w14:paraId="329C0590" w14:textId="399E9A80" w:rsidR="000B0714" w:rsidRPr="00F3059F" w:rsidRDefault="000B0714" w:rsidP="00377686">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 xml:space="preserve">Przedmiotem orzekania w sprawie ustalenia lokalizacji linii kolejowej jest zatem inwestycja w kształcie wskazanym we wniosku inwestora, a nie poszukiwanie rozwiązań alternatywnych w celu uwzględnienia interesów jednej lub kilku ze stron postępowania. Badanie zasadności ingerencji w prawo własności i badanie zasadności określonego przebiegu inwestycji, ogranicza się do kontroli zgodności z przepisami wariantu przedstawionego przez wnioskodawcę bez prawa do dokonywania zmian </w:t>
      </w:r>
      <w:r w:rsidRPr="00F3059F">
        <w:rPr>
          <w:rFonts w:ascii="Lato" w:eastAsia="Calibri" w:hAnsi="Lato" w:cs="Arial"/>
          <w:bCs/>
          <w:iCs/>
          <w:spacing w:val="4"/>
          <w:sz w:val="22"/>
          <w:szCs w:val="22"/>
          <w:lang w:bidi="pl-PL"/>
        </w:rPr>
        <w:br/>
        <w:t xml:space="preserve">w przedstawionej przez inwestora koncepcji przebiegu inwestycji. Proces inwestycyjny nie polega na tym, że to osoby trzecie (właściciele gruntów), a nie inwestor, decydują </w:t>
      </w:r>
      <w:r w:rsidRPr="00F3059F">
        <w:rPr>
          <w:rFonts w:ascii="Lato" w:eastAsia="Calibri" w:hAnsi="Lato" w:cs="Arial"/>
          <w:bCs/>
          <w:iCs/>
          <w:spacing w:val="4"/>
          <w:sz w:val="22"/>
          <w:szCs w:val="22"/>
          <w:lang w:bidi="pl-PL"/>
        </w:rPr>
        <w:br/>
        <w:t xml:space="preserve">o możliwości lokalizacji inwestycji, jej miejscu i rodzaju, a do tego w zasadzie sprowadzałoby się uznanie zarzutów skarżących. Nie można dopuścić do sytuacji, </w:t>
      </w:r>
      <w:r w:rsidR="00D22CD5"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w której uprawnienia właściciela nieruchomości całkowicie ograniczają uprawnienia inwestora.</w:t>
      </w:r>
      <w:r w:rsidR="00D22CD5" w:rsidRPr="00F3059F">
        <w:rPr>
          <w:rFonts w:ascii="Lato" w:eastAsia="Calibri" w:hAnsi="Lato" w:cs="Arial"/>
          <w:bCs/>
          <w:iCs/>
          <w:spacing w:val="4"/>
          <w:sz w:val="22"/>
          <w:szCs w:val="22"/>
          <w:lang w:bidi="pl-PL"/>
        </w:rPr>
        <w:t xml:space="preserve"> </w:t>
      </w:r>
      <w:r w:rsidRPr="00F3059F">
        <w:rPr>
          <w:rFonts w:ascii="Lato" w:eastAsia="Calibri" w:hAnsi="Lato" w:cs="Arial"/>
          <w:bCs/>
          <w:iCs/>
          <w:spacing w:val="4"/>
          <w:sz w:val="22"/>
          <w:szCs w:val="22"/>
          <w:lang w:bidi="pl-PL"/>
        </w:rPr>
        <w:t>Samo stanowisko skarżących, że „nie chcą” (nie widzą potrzeby) lokalizacji rzeczonej inwestycji na części ich działki nie poddaje się ocenie prawnej, ponieważ obowiązujące przepisy nie uzależniają możliwości uzyskania decyzji o ustaleniu lokalizacji linii kolejowej od woli osób trzecich. Tego rodzaju argumentacja skarżących nie mieści się zatem w pojęciu uzasadnionych interesów osób trzecich, które to interesy powinny być oparte nie na woli danych podmiotów, lecz normach prawnych, których naruszenia nie wykazano jeśli chodzi o wydanie zaskarżonej decyzji Wojewody Kujawsko-Pomorskiego z punktu widzenia interesów prawnych skarżących.</w:t>
      </w:r>
    </w:p>
    <w:p w14:paraId="43FDB2F1" w14:textId="55241642" w:rsidR="00432753" w:rsidRPr="00F3059F" w:rsidRDefault="00D22CD5" w:rsidP="00432753">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 xml:space="preserve">Należy mieć </w:t>
      </w:r>
      <w:r w:rsidR="00C14A83" w:rsidRPr="00F3059F">
        <w:rPr>
          <w:rFonts w:ascii="Lato" w:eastAsia="Calibri" w:hAnsi="Lato" w:cs="Arial"/>
          <w:bCs/>
          <w:iCs/>
          <w:spacing w:val="4"/>
          <w:sz w:val="22"/>
          <w:szCs w:val="22"/>
          <w:lang w:bidi="pl-PL"/>
        </w:rPr>
        <w:t xml:space="preserve">również </w:t>
      </w:r>
      <w:r w:rsidRPr="00F3059F">
        <w:rPr>
          <w:rFonts w:ascii="Lato" w:eastAsia="Calibri" w:hAnsi="Lato" w:cs="Arial"/>
          <w:bCs/>
          <w:iCs/>
          <w:spacing w:val="4"/>
          <w:sz w:val="22"/>
          <w:szCs w:val="22"/>
          <w:lang w:bidi="pl-PL"/>
        </w:rPr>
        <w:t xml:space="preserve">na uwadze, że linia kolejowa nie jest nowym elementem </w:t>
      </w:r>
      <w:r w:rsidR="00B832BC"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na analizowanym terenie, gdyż istnieje w sąsiedztwie działki skarżących od wielu lat (została wybudowana w latach 30-tych XX wieku). </w:t>
      </w:r>
      <w:r w:rsidR="00432753" w:rsidRPr="00F3059F">
        <w:rPr>
          <w:rFonts w:ascii="Lato" w:eastAsia="Calibri" w:hAnsi="Lato" w:cs="Arial"/>
          <w:bCs/>
          <w:iCs/>
          <w:spacing w:val="4"/>
          <w:sz w:val="22"/>
          <w:szCs w:val="22"/>
          <w:lang w:bidi="pl-PL"/>
        </w:rPr>
        <w:t xml:space="preserve">Inwestor w ww. piśmie z dnia </w:t>
      </w:r>
      <w:r w:rsidR="00B832BC" w:rsidRPr="00F3059F">
        <w:rPr>
          <w:rFonts w:ascii="Lato" w:eastAsia="Calibri" w:hAnsi="Lato" w:cs="Arial"/>
          <w:bCs/>
          <w:iCs/>
          <w:spacing w:val="4"/>
          <w:sz w:val="22"/>
          <w:szCs w:val="22"/>
          <w:lang w:bidi="pl-PL"/>
        </w:rPr>
        <w:br/>
      </w:r>
      <w:r w:rsidR="00432753" w:rsidRPr="00F3059F">
        <w:rPr>
          <w:rFonts w:ascii="Lato" w:eastAsia="Calibri" w:hAnsi="Lato" w:cs="Arial"/>
          <w:bCs/>
          <w:iCs/>
          <w:spacing w:val="4"/>
          <w:sz w:val="22"/>
          <w:szCs w:val="22"/>
          <w:lang w:bidi="pl-PL"/>
        </w:rPr>
        <w:t xml:space="preserve">17 czerwca 2025 r. wyjaśnił, że z uwagi na wymagane przepisami odległości </w:t>
      </w:r>
      <w:proofErr w:type="spellStart"/>
      <w:r w:rsidR="00432753" w:rsidRPr="00F3059F">
        <w:rPr>
          <w:rFonts w:ascii="Lato" w:eastAsia="Calibri" w:hAnsi="Lato" w:cs="Arial"/>
          <w:bCs/>
          <w:iCs/>
          <w:spacing w:val="4"/>
          <w:sz w:val="22"/>
          <w:szCs w:val="22"/>
          <w:lang w:bidi="pl-PL"/>
        </w:rPr>
        <w:t>skrajniowe</w:t>
      </w:r>
      <w:proofErr w:type="spellEnd"/>
      <w:r w:rsidR="00432753" w:rsidRPr="00F3059F">
        <w:rPr>
          <w:rFonts w:ascii="Lato" w:eastAsia="Calibri" w:hAnsi="Lato" w:cs="Arial"/>
          <w:bCs/>
          <w:iCs/>
          <w:spacing w:val="4"/>
          <w:sz w:val="22"/>
          <w:szCs w:val="22"/>
          <w:lang w:bidi="pl-PL"/>
        </w:rPr>
        <w:t xml:space="preserve">, wzdłuż całej linii kolejowej po obu stronach zaprojektowano słupy trakcyjne. W dalszej kolejności idąc w kierunku zewnętrznym od strony toru, konieczne było również zaprojektowanie odrębnych rowów przytorowych, których zadaniem jest zapewnienie właściwego odwodnienia podtorza dla nowego toru. Skarpy rowów, oraz wykopów </w:t>
      </w:r>
      <w:r w:rsidR="00B832BC" w:rsidRPr="00F3059F">
        <w:rPr>
          <w:rFonts w:ascii="Lato" w:eastAsia="Calibri" w:hAnsi="Lato" w:cs="Arial"/>
          <w:bCs/>
          <w:iCs/>
          <w:spacing w:val="4"/>
          <w:sz w:val="22"/>
          <w:szCs w:val="22"/>
          <w:lang w:bidi="pl-PL"/>
        </w:rPr>
        <w:br/>
      </w:r>
      <w:r w:rsidR="00432753" w:rsidRPr="00F3059F">
        <w:rPr>
          <w:rFonts w:ascii="Lato" w:eastAsia="Calibri" w:hAnsi="Lato" w:cs="Arial"/>
          <w:bCs/>
          <w:iCs/>
          <w:spacing w:val="4"/>
          <w:sz w:val="22"/>
          <w:szCs w:val="22"/>
          <w:lang w:bidi="pl-PL"/>
        </w:rPr>
        <w:t xml:space="preserve">i nasypów znajdujących się w sąsiedztwie projektowanego torowiska, zostały </w:t>
      </w:r>
      <w:r w:rsidR="00432753" w:rsidRPr="00F3059F">
        <w:rPr>
          <w:rFonts w:ascii="Lato" w:eastAsia="Calibri" w:hAnsi="Lato" w:cs="Arial"/>
          <w:bCs/>
          <w:iCs/>
          <w:spacing w:val="4"/>
          <w:sz w:val="22"/>
          <w:szCs w:val="22"/>
          <w:lang w:bidi="pl-PL"/>
        </w:rPr>
        <w:lastRenderedPageBreak/>
        <w:t xml:space="preserve">dostosowane do normatywnych spadków. Na zewnątrz skarp zostało miejsce </w:t>
      </w:r>
      <w:r w:rsidR="00B832BC" w:rsidRPr="00F3059F">
        <w:rPr>
          <w:rFonts w:ascii="Lato" w:eastAsia="Calibri" w:hAnsi="Lato" w:cs="Arial"/>
          <w:bCs/>
          <w:iCs/>
          <w:spacing w:val="4"/>
          <w:sz w:val="22"/>
          <w:szCs w:val="22"/>
          <w:lang w:bidi="pl-PL"/>
        </w:rPr>
        <w:br/>
      </w:r>
      <w:r w:rsidR="00432753" w:rsidRPr="00F3059F">
        <w:rPr>
          <w:rFonts w:ascii="Lato" w:eastAsia="Calibri" w:hAnsi="Lato" w:cs="Arial"/>
          <w:bCs/>
          <w:iCs/>
          <w:spacing w:val="4"/>
          <w:sz w:val="22"/>
          <w:szCs w:val="22"/>
          <w:lang w:bidi="pl-PL"/>
        </w:rPr>
        <w:t xml:space="preserve">na pozostałą część infrastruktury kolejowej służącej bezpiecznemu prowadzeniu ruchu kolejowego, tj. na położenie linii kablowych: teletechnicznych i elektroenergetycznych, w tym napowietrznej linii potrzeb nietrakcyjnych. Całość zakresu inwestycji zamykają najczęściej rozwiązania układów drogowych, które łączą ze sobą kluczowe węzły komunikacyjne powstałe po planowanej likwidacji istniejących przejazdów kolejowych </w:t>
      </w:r>
      <w:r w:rsidR="00B832BC" w:rsidRPr="00F3059F">
        <w:rPr>
          <w:rFonts w:ascii="Lato" w:eastAsia="Calibri" w:hAnsi="Lato" w:cs="Arial"/>
          <w:bCs/>
          <w:iCs/>
          <w:spacing w:val="4"/>
          <w:sz w:val="22"/>
          <w:szCs w:val="22"/>
          <w:lang w:bidi="pl-PL"/>
        </w:rPr>
        <w:br/>
      </w:r>
      <w:r w:rsidR="00432753" w:rsidRPr="00F3059F">
        <w:rPr>
          <w:rFonts w:ascii="Lato" w:eastAsia="Calibri" w:hAnsi="Lato" w:cs="Arial"/>
          <w:bCs/>
          <w:iCs/>
          <w:spacing w:val="4"/>
          <w:sz w:val="22"/>
          <w:szCs w:val="22"/>
          <w:lang w:bidi="pl-PL"/>
        </w:rPr>
        <w:t>w poziomie szyn i budowie nowych przejazdów kolejowo - drogowych lub bezkolizyjnych skrzyżowań wielopoziomowych.</w:t>
      </w:r>
    </w:p>
    <w:p w14:paraId="32B3E20F" w14:textId="466B1592" w:rsidR="00C14A83" w:rsidRPr="00F3059F" w:rsidRDefault="00432753" w:rsidP="00377686">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 xml:space="preserve">Inwestor wyjaśnił, że podczas projektowania linii kolejowej dokonano starań, aby tam gdzie jest to możliwe, pozostawić pierwotną lokalizację istniejącego toru (nr 1). </w:t>
      </w:r>
      <w:r w:rsidR="000B1E02"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W przedmiotowym przypadku działki nr 223/3, rozbudowa czyli: dobudowa drugiego toru (nr 2), budowa sieci LPN, drogi oraz zbiornika została zlokalizowana po zachodniej stronie linii kolejowej, czyli przeciwnej niż działka nr 223/3, co przełożyło się na minimalną, możliwą ingerencję w zagospodarowanie tej działki. Po wschodniej stronie umiejscowiono jedynie niezbędną infrastrukturę, której przełożenie na drugą stronę toru nie było możliwe, tj. ekran akustyczny, który pozwolił na dotrzymanie dopuszczalnych poziomów hałasu w środowisku, a który został zaprojektowany na granicy rowu kolejowego, w maksymalnym przybliżeniu do linii kolejowej oraz sieć telekomunikacyjną. Na cele inwestycji zaprojektowano zarówno kable szlakowe podstawowe, tj. kabel szlakowy stanowiący podstawową drogę przesyłania sygnałów, a także kabel szlakowy protekcyjny stanowiący drogę rezerwową w przypadku uszkodzenia podstawowego kabla szlakowego. Układany po przeciwnej stronie układu torowego niż kabel podstawowy. Wobec czego, jak wyjaśnił inwestor, nie ma możliwości innej lokalizacji, ponieważ muszą one być po obu stronach linii kolejowej.</w:t>
      </w:r>
    </w:p>
    <w:p w14:paraId="039F487F" w14:textId="3FB8E1CA" w:rsidR="004B6DAB" w:rsidRPr="00F3059F" w:rsidRDefault="00432753" w:rsidP="00C14A83">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Ponadto, jak wyjaśnił inwestor, p</w:t>
      </w:r>
      <w:r w:rsidR="00D22CD5" w:rsidRPr="00F3059F">
        <w:rPr>
          <w:rFonts w:ascii="Lato" w:eastAsia="Calibri" w:hAnsi="Lato" w:cs="Arial"/>
          <w:bCs/>
          <w:iCs/>
          <w:spacing w:val="4"/>
          <w:sz w:val="22"/>
          <w:szCs w:val="22"/>
          <w:lang w:bidi="pl-PL"/>
        </w:rPr>
        <w:t xml:space="preserve">odczas prac projektowych uwzględniano aspekty związane z ograniczeniem wpływu drgań na otoczenie. Po modernizacji układ torowy dzięki zastosowaniu torów bezstykowych mocowanych sprężyście na specjalnych przekładkach do podkładów strunobetonowych będzie cichszy od dotychczasowego układu torowego. Dodatkowo pod torami linii kolejowej </w:t>
      </w:r>
      <w:r w:rsidR="000B1E02" w:rsidRPr="00F3059F">
        <w:rPr>
          <w:rFonts w:ascii="Lato" w:eastAsia="Calibri" w:hAnsi="Lato" w:cs="Arial"/>
          <w:bCs/>
          <w:iCs/>
          <w:spacing w:val="4"/>
          <w:sz w:val="22"/>
          <w:szCs w:val="22"/>
          <w:lang w:bidi="pl-PL"/>
        </w:rPr>
        <w:t xml:space="preserve">nr </w:t>
      </w:r>
      <w:r w:rsidR="00D22CD5" w:rsidRPr="00F3059F">
        <w:rPr>
          <w:rFonts w:ascii="Lato" w:eastAsia="Calibri" w:hAnsi="Lato" w:cs="Arial"/>
          <w:bCs/>
          <w:iCs/>
          <w:spacing w:val="4"/>
          <w:sz w:val="22"/>
          <w:szCs w:val="22"/>
          <w:lang w:bidi="pl-PL"/>
        </w:rPr>
        <w:t xml:space="preserve">201 na wskazanych w decyzji </w:t>
      </w:r>
      <w:r w:rsidR="00C14A83" w:rsidRPr="00F3059F">
        <w:rPr>
          <w:rFonts w:ascii="Lato" w:eastAsia="Calibri" w:hAnsi="Lato" w:cs="Arial"/>
          <w:bCs/>
          <w:iCs/>
          <w:spacing w:val="4"/>
          <w:sz w:val="22"/>
          <w:szCs w:val="22"/>
          <w:lang w:bidi="pl-PL"/>
        </w:rPr>
        <w:br/>
      </w:r>
      <w:r w:rsidR="00D22CD5" w:rsidRPr="00F3059F">
        <w:rPr>
          <w:rFonts w:ascii="Lato" w:eastAsia="Calibri" w:hAnsi="Lato" w:cs="Arial"/>
          <w:bCs/>
          <w:iCs/>
          <w:spacing w:val="4"/>
          <w:sz w:val="22"/>
          <w:szCs w:val="22"/>
          <w:lang w:bidi="pl-PL"/>
        </w:rPr>
        <w:t xml:space="preserve">o środowiskowych uwarunkowaniach odcinkach, będą umieszczone wibroizolacyjne maty </w:t>
      </w:r>
      <w:proofErr w:type="spellStart"/>
      <w:r w:rsidR="00D22CD5" w:rsidRPr="00F3059F">
        <w:rPr>
          <w:rFonts w:ascii="Lato" w:eastAsia="Calibri" w:hAnsi="Lato" w:cs="Arial"/>
          <w:bCs/>
          <w:iCs/>
          <w:spacing w:val="4"/>
          <w:sz w:val="22"/>
          <w:szCs w:val="22"/>
          <w:lang w:bidi="pl-PL"/>
        </w:rPr>
        <w:t>podtłuczniowe</w:t>
      </w:r>
      <w:proofErr w:type="spellEnd"/>
      <w:r w:rsidR="00D22CD5" w:rsidRPr="00F3059F">
        <w:rPr>
          <w:rFonts w:ascii="Lato" w:eastAsia="Calibri" w:hAnsi="Lato" w:cs="Arial"/>
          <w:bCs/>
          <w:iCs/>
          <w:spacing w:val="4"/>
          <w:sz w:val="22"/>
          <w:szCs w:val="22"/>
          <w:lang w:bidi="pl-PL"/>
        </w:rPr>
        <w:t xml:space="preserve">, które ograniczają wpływ rozchodzenia się drgań od przejeżdżających pociągów. </w:t>
      </w:r>
      <w:r w:rsidR="00C14A83" w:rsidRPr="00F3059F">
        <w:rPr>
          <w:rFonts w:ascii="Lato" w:eastAsia="Calibri" w:hAnsi="Lato" w:cs="Arial"/>
          <w:bCs/>
          <w:iCs/>
          <w:spacing w:val="4"/>
          <w:sz w:val="22"/>
          <w:szCs w:val="22"/>
          <w:lang w:bidi="pl-PL"/>
        </w:rPr>
        <w:t>Jak wyjaśnił inwestor, p</w:t>
      </w:r>
      <w:r w:rsidR="00D22CD5" w:rsidRPr="00F3059F">
        <w:rPr>
          <w:rFonts w:ascii="Lato" w:eastAsia="Calibri" w:hAnsi="Lato" w:cs="Arial"/>
          <w:bCs/>
          <w:iCs/>
          <w:spacing w:val="4"/>
          <w:sz w:val="22"/>
          <w:szCs w:val="22"/>
          <w:lang w:bidi="pl-PL"/>
        </w:rPr>
        <w:t xml:space="preserve">od torami linii kolejowej 201 w celu ochrony budynku na działce </w:t>
      </w:r>
      <w:r w:rsidR="00C14A83" w:rsidRPr="00F3059F">
        <w:rPr>
          <w:rFonts w:ascii="Lato" w:eastAsia="Calibri" w:hAnsi="Lato" w:cs="Arial"/>
          <w:bCs/>
          <w:iCs/>
          <w:spacing w:val="4"/>
          <w:sz w:val="22"/>
          <w:szCs w:val="22"/>
          <w:lang w:bidi="pl-PL"/>
        </w:rPr>
        <w:t>skarż</w:t>
      </w:r>
      <w:r w:rsidR="00B832BC" w:rsidRPr="00F3059F">
        <w:rPr>
          <w:rFonts w:ascii="Lato" w:eastAsia="Calibri" w:hAnsi="Lato" w:cs="Arial"/>
          <w:bCs/>
          <w:iCs/>
          <w:spacing w:val="4"/>
          <w:sz w:val="22"/>
          <w:szCs w:val="22"/>
          <w:lang w:bidi="pl-PL"/>
        </w:rPr>
        <w:t>ących</w:t>
      </w:r>
      <w:r w:rsidR="00C14A83" w:rsidRPr="00F3059F">
        <w:rPr>
          <w:rFonts w:ascii="Lato" w:eastAsia="Calibri" w:hAnsi="Lato" w:cs="Arial"/>
          <w:bCs/>
          <w:iCs/>
          <w:spacing w:val="4"/>
          <w:sz w:val="22"/>
          <w:szCs w:val="22"/>
          <w:lang w:bidi="pl-PL"/>
        </w:rPr>
        <w:t xml:space="preserve"> nr </w:t>
      </w:r>
      <w:r w:rsidR="00D22CD5" w:rsidRPr="00F3059F">
        <w:rPr>
          <w:rFonts w:ascii="Lato" w:eastAsia="Calibri" w:hAnsi="Lato" w:cs="Arial"/>
          <w:bCs/>
          <w:iCs/>
          <w:spacing w:val="4"/>
          <w:sz w:val="22"/>
          <w:szCs w:val="22"/>
          <w:lang w:bidi="pl-PL"/>
        </w:rPr>
        <w:t>223/3</w:t>
      </w:r>
      <w:r w:rsidR="00C14A83" w:rsidRPr="00F3059F">
        <w:rPr>
          <w:rFonts w:ascii="Lato" w:eastAsia="Calibri" w:hAnsi="Lato" w:cs="Arial"/>
          <w:bCs/>
          <w:iCs/>
          <w:spacing w:val="4"/>
          <w:sz w:val="22"/>
          <w:szCs w:val="22"/>
          <w:lang w:bidi="pl-PL"/>
        </w:rPr>
        <w:t xml:space="preserve"> (</w:t>
      </w:r>
      <w:r w:rsidR="00B832BC" w:rsidRPr="00F3059F">
        <w:rPr>
          <w:rFonts w:ascii="Lato" w:eastAsia="Calibri" w:hAnsi="Lato" w:cs="Arial"/>
          <w:bCs/>
          <w:iCs/>
          <w:spacing w:val="4"/>
          <w:sz w:val="22"/>
          <w:szCs w:val="22"/>
          <w:lang w:bidi="pl-PL"/>
        </w:rPr>
        <w:t xml:space="preserve">od </w:t>
      </w:r>
      <w:r w:rsidR="00D22CD5" w:rsidRPr="00F3059F">
        <w:rPr>
          <w:rFonts w:ascii="Lato" w:eastAsia="Calibri" w:hAnsi="Lato" w:cs="Arial"/>
          <w:bCs/>
          <w:iCs/>
          <w:spacing w:val="4"/>
          <w:sz w:val="22"/>
          <w:szCs w:val="22"/>
          <w:lang w:bidi="pl-PL"/>
        </w:rPr>
        <w:t>km 45+490 do 45+553</w:t>
      </w:r>
      <w:r w:rsidR="00C14A83" w:rsidRPr="00F3059F">
        <w:rPr>
          <w:rFonts w:ascii="Lato" w:eastAsia="Calibri" w:hAnsi="Lato" w:cs="Arial"/>
          <w:bCs/>
          <w:iCs/>
          <w:spacing w:val="4"/>
          <w:sz w:val="22"/>
          <w:szCs w:val="22"/>
          <w:lang w:bidi="pl-PL"/>
        </w:rPr>
        <w:t>)</w:t>
      </w:r>
      <w:r w:rsidR="00D22CD5" w:rsidRPr="00F3059F">
        <w:rPr>
          <w:rFonts w:ascii="Lato" w:eastAsia="Calibri" w:hAnsi="Lato" w:cs="Arial"/>
          <w:bCs/>
          <w:iCs/>
          <w:spacing w:val="4"/>
          <w:sz w:val="22"/>
          <w:szCs w:val="22"/>
          <w:lang w:bidi="pl-PL"/>
        </w:rPr>
        <w:t xml:space="preserve">, będą umieszczone takie wibroizolacyjne maty </w:t>
      </w:r>
      <w:proofErr w:type="spellStart"/>
      <w:r w:rsidR="00D22CD5" w:rsidRPr="00F3059F">
        <w:rPr>
          <w:rFonts w:ascii="Lato" w:eastAsia="Calibri" w:hAnsi="Lato" w:cs="Arial"/>
          <w:bCs/>
          <w:iCs/>
          <w:spacing w:val="4"/>
          <w:sz w:val="22"/>
          <w:szCs w:val="22"/>
          <w:lang w:bidi="pl-PL"/>
        </w:rPr>
        <w:t>podtłuczniowe</w:t>
      </w:r>
      <w:proofErr w:type="spellEnd"/>
      <w:r w:rsidR="00D22CD5" w:rsidRPr="00F3059F">
        <w:rPr>
          <w:rFonts w:ascii="Lato" w:eastAsia="Calibri" w:hAnsi="Lato" w:cs="Arial"/>
          <w:bCs/>
          <w:iCs/>
          <w:spacing w:val="4"/>
          <w:sz w:val="22"/>
          <w:szCs w:val="22"/>
          <w:lang w:bidi="pl-PL"/>
        </w:rPr>
        <w:t>, które ograniczają wpływ rozchodzenia się drgań od przejeżdżających pociągów.</w:t>
      </w:r>
      <w:r w:rsidR="00C14A83" w:rsidRPr="00F3059F">
        <w:rPr>
          <w:rFonts w:ascii="Lato" w:eastAsia="Calibri" w:hAnsi="Lato" w:cs="Arial"/>
          <w:bCs/>
          <w:iCs/>
          <w:spacing w:val="4"/>
          <w:sz w:val="22"/>
          <w:szCs w:val="22"/>
          <w:lang w:bidi="pl-PL"/>
        </w:rPr>
        <w:t xml:space="preserve"> </w:t>
      </w:r>
      <w:r w:rsidR="00D22CD5" w:rsidRPr="00F3059F">
        <w:rPr>
          <w:rFonts w:ascii="Lato" w:eastAsia="Calibri" w:hAnsi="Lato" w:cs="Arial"/>
          <w:bCs/>
          <w:iCs/>
          <w:spacing w:val="4"/>
          <w:sz w:val="22"/>
          <w:szCs w:val="22"/>
          <w:lang w:bidi="pl-PL"/>
        </w:rPr>
        <w:t xml:space="preserve">Przywołana powyżej decyzja </w:t>
      </w:r>
      <w:r w:rsidR="00C14A83" w:rsidRPr="00F3059F">
        <w:rPr>
          <w:rFonts w:ascii="Lato" w:eastAsia="Calibri" w:hAnsi="Lato" w:cs="Arial"/>
          <w:bCs/>
          <w:iCs/>
          <w:spacing w:val="4"/>
          <w:sz w:val="22"/>
          <w:szCs w:val="22"/>
          <w:lang w:bidi="pl-PL"/>
        </w:rPr>
        <w:br/>
      </w:r>
      <w:r w:rsidR="00D22CD5" w:rsidRPr="00F3059F">
        <w:rPr>
          <w:rFonts w:ascii="Lato" w:eastAsia="Calibri" w:hAnsi="Lato" w:cs="Arial"/>
          <w:bCs/>
          <w:iCs/>
          <w:spacing w:val="4"/>
          <w:sz w:val="22"/>
          <w:szCs w:val="22"/>
          <w:lang w:bidi="pl-PL"/>
        </w:rPr>
        <w:t xml:space="preserve">o środowiskowych uwarunkowaniach nakazuje również przeprowadzić analizę </w:t>
      </w:r>
      <w:proofErr w:type="spellStart"/>
      <w:r w:rsidR="00D22CD5" w:rsidRPr="00F3059F">
        <w:rPr>
          <w:rFonts w:ascii="Lato" w:eastAsia="Calibri" w:hAnsi="Lato" w:cs="Arial"/>
          <w:bCs/>
          <w:iCs/>
          <w:spacing w:val="4"/>
          <w:sz w:val="22"/>
          <w:szCs w:val="22"/>
          <w:lang w:bidi="pl-PL"/>
        </w:rPr>
        <w:t>porealizacyjną</w:t>
      </w:r>
      <w:proofErr w:type="spellEnd"/>
      <w:r w:rsidR="00D22CD5" w:rsidRPr="00F3059F">
        <w:rPr>
          <w:rFonts w:ascii="Lato" w:eastAsia="Calibri" w:hAnsi="Lato" w:cs="Arial"/>
          <w:bCs/>
          <w:iCs/>
          <w:spacing w:val="4"/>
          <w:sz w:val="22"/>
          <w:szCs w:val="22"/>
          <w:lang w:bidi="pl-PL"/>
        </w:rPr>
        <w:t xml:space="preserve"> po upływie roku od zakończenia inwestycji w zakresie rozprzestrzeniania się hałasu, poprzez przeprowadzenie pomiarów hałasu w punktach wskazanych </w:t>
      </w:r>
      <w:r w:rsidR="00C14A83" w:rsidRPr="00F3059F">
        <w:rPr>
          <w:rFonts w:ascii="Lato" w:eastAsia="Calibri" w:hAnsi="Lato" w:cs="Arial"/>
          <w:bCs/>
          <w:iCs/>
          <w:spacing w:val="4"/>
          <w:sz w:val="22"/>
          <w:szCs w:val="22"/>
          <w:lang w:bidi="pl-PL"/>
        </w:rPr>
        <w:br/>
      </w:r>
      <w:r w:rsidR="00D22CD5" w:rsidRPr="00F3059F">
        <w:rPr>
          <w:rFonts w:ascii="Lato" w:eastAsia="Calibri" w:hAnsi="Lato" w:cs="Arial"/>
          <w:bCs/>
          <w:iCs/>
          <w:spacing w:val="4"/>
          <w:sz w:val="22"/>
          <w:szCs w:val="22"/>
          <w:lang w:bidi="pl-PL"/>
        </w:rPr>
        <w:t>w decyzji, w celu ostatecznego określenia poziomu hałasu w rejonie inwestycji.</w:t>
      </w:r>
      <w:r w:rsidR="00C14A83" w:rsidRPr="00F3059F">
        <w:rPr>
          <w:rFonts w:ascii="Lato" w:eastAsia="Calibri" w:hAnsi="Lato" w:cs="Arial"/>
          <w:bCs/>
          <w:iCs/>
          <w:spacing w:val="4"/>
          <w:sz w:val="22"/>
          <w:szCs w:val="22"/>
          <w:lang w:bidi="pl-PL"/>
        </w:rPr>
        <w:t xml:space="preserve"> Jeden </w:t>
      </w:r>
      <w:r w:rsidR="00C14A83" w:rsidRPr="00F3059F">
        <w:rPr>
          <w:rFonts w:ascii="Lato" w:eastAsia="Calibri" w:hAnsi="Lato" w:cs="Arial"/>
          <w:bCs/>
          <w:iCs/>
          <w:spacing w:val="4"/>
          <w:sz w:val="22"/>
          <w:szCs w:val="22"/>
          <w:lang w:bidi="pl-PL"/>
        </w:rPr>
        <w:br/>
        <w:t>z punktów</w:t>
      </w:r>
      <w:r w:rsidR="000B1E02" w:rsidRPr="00F3059F">
        <w:rPr>
          <w:rFonts w:ascii="Lato" w:eastAsia="Calibri" w:hAnsi="Lato" w:cs="Arial"/>
          <w:bCs/>
          <w:iCs/>
          <w:spacing w:val="4"/>
          <w:sz w:val="22"/>
          <w:szCs w:val="22"/>
          <w:lang w:bidi="pl-PL"/>
        </w:rPr>
        <w:t xml:space="preserve"> analizy </w:t>
      </w:r>
      <w:proofErr w:type="spellStart"/>
      <w:r w:rsidR="000B1E02" w:rsidRPr="00F3059F">
        <w:rPr>
          <w:rFonts w:ascii="Lato" w:eastAsia="Calibri" w:hAnsi="Lato" w:cs="Arial"/>
          <w:bCs/>
          <w:iCs/>
          <w:spacing w:val="4"/>
          <w:sz w:val="22"/>
          <w:szCs w:val="22"/>
          <w:lang w:bidi="pl-PL"/>
        </w:rPr>
        <w:t>porealizacyjnej</w:t>
      </w:r>
      <w:proofErr w:type="spellEnd"/>
      <w:r w:rsidR="00C14A83" w:rsidRPr="00F3059F">
        <w:rPr>
          <w:rFonts w:ascii="Lato" w:eastAsia="Calibri" w:hAnsi="Lato" w:cs="Arial"/>
          <w:bCs/>
          <w:iCs/>
          <w:spacing w:val="4"/>
          <w:sz w:val="22"/>
          <w:szCs w:val="22"/>
          <w:lang w:bidi="pl-PL"/>
        </w:rPr>
        <w:t xml:space="preserve"> został wyznaczony m.in. dla działki skarżących</w:t>
      </w:r>
      <w:r w:rsidR="00B832BC" w:rsidRPr="00F3059F">
        <w:rPr>
          <w:rFonts w:ascii="Lato" w:eastAsia="Calibri" w:hAnsi="Lato" w:cs="Arial"/>
          <w:bCs/>
          <w:iCs/>
          <w:spacing w:val="4"/>
          <w:sz w:val="22"/>
          <w:szCs w:val="22"/>
          <w:lang w:bidi="pl-PL"/>
        </w:rPr>
        <w:br/>
      </w:r>
      <w:r w:rsidR="00C14A83" w:rsidRPr="00F3059F">
        <w:rPr>
          <w:rFonts w:ascii="Lato" w:eastAsia="Calibri" w:hAnsi="Lato" w:cs="Arial"/>
          <w:bCs/>
          <w:iCs/>
          <w:spacing w:val="4"/>
          <w:sz w:val="22"/>
          <w:szCs w:val="22"/>
          <w:lang w:bidi="pl-PL"/>
        </w:rPr>
        <w:t xml:space="preserve"> </w:t>
      </w:r>
      <w:r w:rsidR="00B832BC" w:rsidRPr="00F3059F">
        <w:rPr>
          <w:rFonts w:ascii="Lato" w:eastAsia="Calibri" w:hAnsi="Lato" w:cs="Arial"/>
          <w:bCs/>
          <w:iCs/>
          <w:spacing w:val="4"/>
          <w:sz w:val="22"/>
          <w:szCs w:val="22"/>
          <w:lang w:bidi="pl-PL"/>
        </w:rPr>
        <w:t xml:space="preserve">nr </w:t>
      </w:r>
      <w:r w:rsidR="00C14A83" w:rsidRPr="00F3059F">
        <w:rPr>
          <w:rFonts w:ascii="Lato" w:eastAsia="Calibri" w:hAnsi="Lato" w:cs="Arial"/>
          <w:bCs/>
          <w:iCs/>
          <w:spacing w:val="4"/>
          <w:sz w:val="22"/>
          <w:szCs w:val="22"/>
          <w:lang w:bidi="pl-PL"/>
        </w:rPr>
        <w:t>223/3</w:t>
      </w:r>
      <w:r w:rsidR="004B6DAB" w:rsidRPr="00F3059F">
        <w:rPr>
          <w:rFonts w:ascii="Lato" w:eastAsia="Calibri" w:hAnsi="Lato" w:cs="Arial"/>
          <w:bCs/>
          <w:iCs/>
          <w:spacing w:val="4"/>
          <w:sz w:val="22"/>
          <w:szCs w:val="22"/>
          <w:lang w:bidi="pl-PL"/>
        </w:rPr>
        <w:t>.</w:t>
      </w:r>
    </w:p>
    <w:p w14:paraId="498B75D0" w14:textId="3E43C302" w:rsidR="008D08FC" w:rsidRPr="00F3059F" w:rsidRDefault="004B6DAB" w:rsidP="0046394A">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spacing w:val="4"/>
          <w:sz w:val="22"/>
          <w:szCs w:val="22"/>
          <w:lang w:bidi="pl-PL"/>
        </w:rPr>
        <w:t xml:space="preserve">Dostrzec trzeba, że skarżący domagają się utrzymania swojego status quo w zakresie, </w:t>
      </w:r>
      <w:r w:rsidRPr="00F3059F">
        <w:rPr>
          <w:rFonts w:ascii="Lato" w:eastAsia="Calibri" w:hAnsi="Lato" w:cs="Arial"/>
          <w:bCs/>
          <w:spacing w:val="4"/>
          <w:sz w:val="22"/>
          <w:szCs w:val="22"/>
          <w:lang w:bidi="pl-PL"/>
        </w:rPr>
        <w:br/>
        <w:t>w jakim dotychczas korzystali z nieruchomości i w tym kontekście ich sprzeciw wydaje się być oczywiście naturalnym odruchem ochrony sposobu wykonywania dotychczasowego prawa własności nieruchomości.</w:t>
      </w:r>
      <w:r w:rsidRPr="00F3059F">
        <w:rPr>
          <w:rFonts w:ascii="Lato" w:eastAsia="Calibri" w:hAnsi="Lato" w:cs="Arial"/>
          <w:bCs/>
          <w:iCs/>
          <w:spacing w:val="4"/>
          <w:sz w:val="22"/>
          <w:szCs w:val="22"/>
          <w:lang w:bidi="pl-PL"/>
        </w:rPr>
        <w:t xml:space="preserve"> Jednakże </w:t>
      </w:r>
      <w:r w:rsidRPr="00F3059F">
        <w:rPr>
          <w:rFonts w:ascii="Lato" w:eastAsia="Calibri" w:hAnsi="Lato" w:cs="Arial"/>
          <w:bCs/>
          <w:spacing w:val="4"/>
          <w:sz w:val="22"/>
          <w:szCs w:val="22"/>
          <w:lang w:bidi="pl-PL"/>
        </w:rPr>
        <w:t>n</w:t>
      </w:r>
      <w:r w:rsidR="00856627" w:rsidRPr="00F3059F">
        <w:rPr>
          <w:rFonts w:ascii="Lato" w:eastAsia="Calibri" w:hAnsi="Lato" w:cs="Arial"/>
          <w:bCs/>
          <w:spacing w:val="4"/>
          <w:sz w:val="22"/>
          <w:szCs w:val="22"/>
          <w:lang w:bidi="pl-PL"/>
        </w:rPr>
        <w:t>aturaln</w:t>
      </w:r>
      <w:r w:rsidRPr="00F3059F">
        <w:rPr>
          <w:rFonts w:ascii="Lato" w:eastAsia="Calibri" w:hAnsi="Lato" w:cs="Arial"/>
          <w:bCs/>
          <w:spacing w:val="4"/>
          <w:sz w:val="22"/>
          <w:szCs w:val="22"/>
          <w:lang w:bidi="pl-PL"/>
        </w:rPr>
        <w:t>ą</w:t>
      </w:r>
      <w:r w:rsidR="00856627" w:rsidRPr="00F3059F">
        <w:rPr>
          <w:rFonts w:ascii="Lato" w:eastAsia="Calibri" w:hAnsi="Lato" w:cs="Arial"/>
          <w:bCs/>
          <w:spacing w:val="4"/>
          <w:sz w:val="22"/>
          <w:szCs w:val="22"/>
          <w:lang w:bidi="pl-PL"/>
        </w:rPr>
        <w:t xml:space="preserve"> konsekwencją sąsiadowania nieruchomości skarżących </w:t>
      </w:r>
      <w:r w:rsidR="00856627" w:rsidRPr="00F3059F">
        <w:rPr>
          <w:rFonts w:ascii="Lato" w:eastAsia="Calibri" w:hAnsi="Lato" w:cs="Arial"/>
          <w:bCs/>
          <w:iCs/>
          <w:spacing w:val="4"/>
          <w:sz w:val="22"/>
          <w:szCs w:val="22"/>
          <w:lang w:bidi="pl-PL"/>
        </w:rPr>
        <w:t>z linią kolejową (</w:t>
      </w:r>
      <w:r w:rsidR="00892D5F" w:rsidRPr="00F3059F">
        <w:rPr>
          <w:rFonts w:ascii="Lato" w:eastAsia="Calibri" w:hAnsi="Lato" w:cs="Arial"/>
          <w:bCs/>
          <w:iCs/>
          <w:spacing w:val="4"/>
          <w:sz w:val="22"/>
          <w:szCs w:val="22"/>
          <w:lang w:bidi="pl-PL"/>
        </w:rPr>
        <w:t xml:space="preserve">szczególnie historyczną - tzw. magistrala węglowa funkcjonującą od lat 30-tych XX wieku) </w:t>
      </w:r>
      <w:r w:rsidR="00856627" w:rsidRPr="00F3059F">
        <w:rPr>
          <w:rFonts w:ascii="Lato" w:eastAsia="Calibri" w:hAnsi="Lato" w:cs="Arial"/>
          <w:bCs/>
          <w:iCs/>
          <w:spacing w:val="4"/>
          <w:sz w:val="22"/>
          <w:szCs w:val="22"/>
          <w:lang w:bidi="pl-PL"/>
        </w:rPr>
        <w:t xml:space="preserve">jest okoliczność, </w:t>
      </w:r>
      <w:r w:rsidR="008B0F7D" w:rsidRPr="00F3059F">
        <w:rPr>
          <w:rFonts w:ascii="Lato" w:eastAsia="Calibri" w:hAnsi="Lato" w:cs="Arial"/>
          <w:bCs/>
          <w:iCs/>
          <w:spacing w:val="4"/>
          <w:sz w:val="22"/>
          <w:szCs w:val="22"/>
          <w:lang w:bidi="pl-PL"/>
        </w:rPr>
        <w:br/>
      </w:r>
      <w:r w:rsidR="00856627" w:rsidRPr="00F3059F">
        <w:rPr>
          <w:rFonts w:ascii="Lato" w:eastAsia="Calibri" w:hAnsi="Lato" w:cs="Arial"/>
          <w:bCs/>
          <w:iCs/>
          <w:spacing w:val="4"/>
          <w:sz w:val="22"/>
          <w:szCs w:val="22"/>
          <w:lang w:bidi="pl-PL"/>
        </w:rPr>
        <w:t xml:space="preserve">że w bliższej lub dalszej perspektywie zarządca linii kolejowej może podjąć zamiar inwestycyjny dotyczący rozbudowy </w:t>
      </w:r>
      <w:r w:rsidRPr="00F3059F">
        <w:rPr>
          <w:rFonts w:ascii="Lato" w:eastAsia="Calibri" w:hAnsi="Lato" w:cs="Arial"/>
          <w:bCs/>
          <w:iCs/>
          <w:spacing w:val="4"/>
          <w:sz w:val="22"/>
          <w:szCs w:val="22"/>
          <w:lang w:bidi="pl-PL"/>
        </w:rPr>
        <w:t xml:space="preserve">linii </w:t>
      </w:r>
      <w:r w:rsidR="00856627" w:rsidRPr="00F3059F">
        <w:rPr>
          <w:rFonts w:ascii="Lato" w:eastAsia="Calibri" w:hAnsi="Lato" w:cs="Arial"/>
          <w:bCs/>
          <w:iCs/>
          <w:spacing w:val="4"/>
          <w:sz w:val="22"/>
          <w:szCs w:val="22"/>
          <w:lang w:bidi="pl-PL"/>
        </w:rPr>
        <w:t>kolejowej</w:t>
      </w:r>
      <w:r w:rsidRPr="00F3059F">
        <w:rPr>
          <w:rFonts w:ascii="Lato" w:eastAsia="Calibri" w:hAnsi="Lato" w:cs="Arial"/>
          <w:bCs/>
          <w:iCs/>
          <w:spacing w:val="4"/>
          <w:sz w:val="22"/>
          <w:szCs w:val="22"/>
          <w:lang w:bidi="pl-PL"/>
        </w:rPr>
        <w:t xml:space="preserve"> w oparciu o </w:t>
      </w:r>
      <w:r w:rsidR="008D08FC" w:rsidRPr="00F3059F">
        <w:rPr>
          <w:rFonts w:ascii="Lato" w:eastAsia="Calibri" w:hAnsi="Lato" w:cs="Arial"/>
          <w:bCs/>
          <w:iCs/>
          <w:spacing w:val="4"/>
          <w:sz w:val="22"/>
          <w:szCs w:val="22"/>
          <w:lang w:bidi="pl-PL"/>
        </w:rPr>
        <w:t>istniejący już wytrasowany korytarz transportowy</w:t>
      </w:r>
      <w:r w:rsidRPr="00F3059F">
        <w:rPr>
          <w:rFonts w:ascii="Lato" w:eastAsia="Calibri" w:hAnsi="Lato" w:cs="Arial"/>
          <w:bCs/>
          <w:iCs/>
          <w:spacing w:val="4"/>
          <w:sz w:val="22"/>
          <w:szCs w:val="22"/>
          <w:lang w:bidi="pl-PL"/>
        </w:rPr>
        <w:t>, a nie prowadzenie nowego wariantu linii kolejowej</w:t>
      </w:r>
      <w:r w:rsidR="000F56A6" w:rsidRPr="00F3059F">
        <w:rPr>
          <w:rFonts w:ascii="Lato" w:eastAsia="Calibri" w:hAnsi="Lato" w:cs="Arial"/>
          <w:bCs/>
          <w:iCs/>
          <w:spacing w:val="4"/>
          <w:sz w:val="22"/>
          <w:szCs w:val="22"/>
          <w:lang w:bidi="pl-PL"/>
        </w:rPr>
        <w:t xml:space="preserve"> </w:t>
      </w:r>
      <w:r w:rsidRPr="00F3059F">
        <w:rPr>
          <w:rFonts w:ascii="Lato" w:eastAsia="Calibri" w:hAnsi="Lato" w:cs="Arial"/>
          <w:bCs/>
          <w:iCs/>
          <w:spacing w:val="4"/>
          <w:sz w:val="22"/>
          <w:szCs w:val="22"/>
          <w:lang w:bidi="pl-PL"/>
        </w:rPr>
        <w:t xml:space="preserve">w innej lokalizacji. </w:t>
      </w:r>
      <w:r w:rsidR="008D08FC" w:rsidRPr="00F3059F">
        <w:rPr>
          <w:rFonts w:ascii="Lato" w:eastAsia="Calibri" w:hAnsi="Lato" w:cs="Arial"/>
          <w:bCs/>
          <w:iCs/>
          <w:spacing w:val="4"/>
          <w:sz w:val="22"/>
          <w:szCs w:val="22"/>
          <w:lang w:bidi="pl-PL"/>
        </w:rPr>
        <w:t xml:space="preserve">Skarżący przy podejmowaniu w 2021 r. decyzji o zakupie </w:t>
      </w:r>
      <w:r w:rsidR="008D08FC" w:rsidRPr="00F3059F">
        <w:rPr>
          <w:rFonts w:ascii="Lato" w:eastAsia="Calibri" w:hAnsi="Lato" w:cs="Arial"/>
          <w:bCs/>
          <w:iCs/>
          <w:spacing w:val="4"/>
          <w:sz w:val="22"/>
          <w:szCs w:val="22"/>
          <w:lang w:bidi="pl-PL"/>
        </w:rPr>
        <w:lastRenderedPageBreak/>
        <w:t xml:space="preserve">nieruchomości sąsiadującej bezpośrednio z linią kolejową w oczywisty sposób powinni wziąć pod uwagę ww. ryzyko. </w:t>
      </w:r>
      <w:r w:rsidRPr="00F3059F">
        <w:rPr>
          <w:rFonts w:ascii="Lato" w:eastAsia="Calibri" w:hAnsi="Lato" w:cs="Arial"/>
          <w:bCs/>
          <w:iCs/>
          <w:spacing w:val="4"/>
          <w:sz w:val="22"/>
          <w:szCs w:val="22"/>
          <w:lang w:bidi="pl-PL"/>
        </w:rPr>
        <w:t>Właściciel nieruchomości nie ma bowiem zagwarantowanego przepisami prawa określonego status quo, czy też pewnej gwarancji niezmienności otoczenia</w:t>
      </w:r>
      <w:r w:rsidR="00892D5F" w:rsidRPr="00F3059F">
        <w:rPr>
          <w:rFonts w:ascii="Lato" w:eastAsia="Calibri" w:hAnsi="Lato" w:cs="Arial"/>
          <w:bCs/>
          <w:iCs/>
          <w:spacing w:val="4"/>
          <w:sz w:val="22"/>
          <w:szCs w:val="22"/>
          <w:lang w:bidi="pl-PL"/>
        </w:rPr>
        <w:t>, zwłaszcza w bezpośrednim sąsiedztwie linii kolejowej. W takich okolicznościach inwestor zawsze będzie narażony na niezadowolenie części właścicieli gruntów objętych inwestycją z przyjętych rozwiązań lokalizacyjnych.</w:t>
      </w:r>
      <w:r w:rsidR="008B0F7D" w:rsidRPr="00F3059F">
        <w:rPr>
          <w:rFonts w:ascii="Lato" w:eastAsia="Calibri" w:hAnsi="Lato" w:cs="Arial"/>
          <w:bCs/>
          <w:iCs/>
          <w:spacing w:val="4"/>
          <w:sz w:val="22"/>
          <w:szCs w:val="22"/>
          <w:lang w:bidi="pl-PL"/>
        </w:rPr>
        <w:t xml:space="preserve"> </w:t>
      </w:r>
      <w:r w:rsidR="008D08FC" w:rsidRPr="00F3059F">
        <w:rPr>
          <w:rFonts w:ascii="Lato" w:eastAsia="Calibri" w:hAnsi="Lato" w:cs="Arial"/>
          <w:bCs/>
          <w:iCs/>
          <w:spacing w:val="4"/>
          <w:sz w:val="22"/>
          <w:szCs w:val="22"/>
          <w:lang w:bidi="pl-PL"/>
        </w:rPr>
        <w:t xml:space="preserve">Sprzeciw </w:t>
      </w:r>
      <w:r w:rsidR="000B1E02" w:rsidRPr="00F3059F">
        <w:rPr>
          <w:rFonts w:ascii="Lato" w:eastAsia="Calibri" w:hAnsi="Lato" w:cs="Arial"/>
          <w:bCs/>
          <w:iCs/>
          <w:spacing w:val="4"/>
          <w:sz w:val="22"/>
          <w:szCs w:val="22"/>
          <w:lang w:bidi="pl-PL"/>
        </w:rPr>
        <w:t xml:space="preserve">właściciela nieruchomości jest </w:t>
      </w:r>
      <w:r w:rsidR="008D08FC" w:rsidRPr="00F3059F">
        <w:rPr>
          <w:rFonts w:ascii="Lato" w:eastAsia="Calibri" w:hAnsi="Lato" w:cs="Arial"/>
          <w:bCs/>
          <w:iCs/>
          <w:spacing w:val="4"/>
          <w:sz w:val="22"/>
          <w:szCs w:val="22"/>
          <w:lang w:bidi="pl-PL"/>
        </w:rPr>
        <w:t>oczywiście naturalnym odruchem ochrony sposobu wykonywania własności, jednakże rozwój urbanizacyjny skutkuje zwiększającym się ograniczaniem indywidualnych praw właścicielskich na rzecz konieczności rozwoju infrastruktury publicznej lub społecznej użyteczności w ramach społecznej funkcji prawa własności.</w:t>
      </w:r>
    </w:p>
    <w:p w14:paraId="542B0179" w14:textId="77777777" w:rsidR="00696EB6" w:rsidRPr="00F3059F" w:rsidRDefault="004B6DAB" w:rsidP="0046394A">
      <w:pPr>
        <w:tabs>
          <w:tab w:val="left" w:pos="-1843"/>
          <w:tab w:val="left" w:pos="-993"/>
          <w:tab w:val="left" w:pos="4678"/>
          <w:tab w:val="left" w:pos="5387"/>
          <w:tab w:val="right" w:pos="5812"/>
        </w:tabs>
        <w:spacing w:after="240" w:line="240" w:lineRule="exact"/>
        <w:jc w:val="both"/>
        <w:outlineLvl w:val="0"/>
        <w:rPr>
          <w:rFonts w:ascii="Lato" w:eastAsia="Calibri" w:hAnsi="Lato" w:cs="Arial"/>
          <w:bCs/>
          <w:iCs/>
          <w:spacing w:val="4"/>
          <w:sz w:val="22"/>
          <w:szCs w:val="22"/>
          <w:lang w:bidi="pl-PL"/>
        </w:rPr>
      </w:pPr>
      <w:r w:rsidRPr="00F3059F">
        <w:rPr>
          <w:rFonts w:ascii="Lato" w:eastAsia="Calibri" w:hAnsi="Lato" w:cs="Arial"/>
          <w:bCs/>
          <w:iCs/>
          <w:spacing w:val="4"/>
          <w:sz w:val="22"/>
          <w:szCs w:val="22"/>
          <w:lang w:bidi="pl-PL"/>
        </w:rPr>
        <w:t xml:space="preserve">Nieuniknione jest to, że realizacja inwestycji kolejowych może stwarzać określone uciążliwości dla właścicieli nieruchomości znajdujących się w obszarze inwestycji. </w:t>
      </w:r>
      <w:r w:rsidR="000F56A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W praktyce nie istnieją bowiem przedsięwzięcia kolejowe niemające żadnego wpływu na otoczenie. Jednakże nie ma podstaw prawnych ku temu, aby w postępowaniu lokalizacyjnym określonym w ustawie o transporcie kolejowym badać wpływ planowanej inwestycji na komfort użytkowania nieruchomości objętych zakresem inwestycji. Brak jest bowiem stosownych przepisów uprawniających organ do takich czynności, jak również uzależniających rozstrzygnięcie od tego rodzaju okoliczności. Nie chodzi bowiem o wszelkie utrudnienia, jakie może przynieść planowane przedsięwzięcie, a jedynie </w:t>
      </w:r>
      <w:r w:rsidR="000B1E02"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o takie, które mogą dotyczyć naruszeń interesów prawnych, a nie interesów faktycznych. Jeżeli inwestycja nie wykazuje żadnej sprzeczności z przepisami prawa, to spowodowane realizacją inwestycji faktyczne dolegliwości dla otoczenia nie mogą zostać zakwalifikowane, jako naruszające uzasadniony interes prawny. </w:t>
      </w:r>
    </w:p>
    <w:p w14:paraId="3FED9137" w14:textId="2E165C1A" w:rsidR="00442B5B" w:rsidRPr="00F3059F" w:rsidRDefault="004B6DAB" w:rsidP="0046394A">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bCs/>
          <w:iCs/>
          <w:spacing w:val="4"/>
          <w:sz w:val="22"/>
          <w:szCs w:val="22"/>
          <w:lang w:bidi="pl-PL"/>
        </w:rPr>
        <w:t xml:space="preserve">Organ wydający decyzję o ustaleniu lokalizacji inwestycji w zakresie linii kolejowej nie jest bowiem kompetentny do oceny przesłanek ekonomicznych oraz społecznych powstającej inwestycji, w jej kształcie określonym przez inwestora. Do organu administracji należy jedynie ocena wniosku inwestora pod względem jego zgodności </w:t>
      </w:r>
      <w:r w:rsidR="00696EB6" w:rsidRPr="00F3059F">
        <w:rPr>
          <w:rFonts w:ascii="Lato" w:eastAsia="Calibri" w:hAnsi="Lato" w:cs="Arial"/>
          <w:bCs/>
          <w:iCs/>
          <w:spacing w:val="4"/>
          <w:sz w:val="22"/>
          <w:szCs w:val="22"/>
          <w:lang w:bidi="pl-PL"/>
        </w:rPr>
        <w:br/>
      </w:r>
      <w:r w:rsidRPr="00F3059F">
        <w:rPr>
          <w:rFonts w:ascii="Lato" w:eastAsia="Calibri" w:hAnsi="Lato" w:cs="Arial"/>
          <w:bCs/>
          <w:iCs/>
          <w:spacing w:val="4"/>
          <w:sz w:val="22"/>
          <w:szCs w:val="22"/>
          <w:lang w:bidi="pl-PL"/>
        </w:rPr>
        <w:t xml:space="preserve">z prawem powszechnie obowiązującym. </w:t>
      </w:r>
      <w:r w:rsidR="007A71BF" w:rsidRPr="00F3059F">
        <w:rPr>
          <w:rFonts w:ascii="Lato" w:eastAsia="Calibri" w:hAnsi="Lato" w:cs="Arial"/>
          <w:bCs/>
          <w:spacing w:val="4"/>
          <w:sz w:val="22"/>
          <w:szCs w:val="22"/>
          <w:lang w:bidi="pl-PL"/>
        </w:rPr>
        <w:t xml:space="preserve">Ustalenie lokalizacji inwestycji kolejowej </w:t>
      </w:r>
      <w:r w:rsidR="00696EB6" w:rsidRPr="00F3059F">
        <w:rPr>
          <w:rFonts w:ascii="Lato" w:eastAsia="Calibri" w:hAnsi="Lato" w:cs="Arial"/>
          <w:bCs/>
          <w:spacing w:val="4"/>
          <w:sz w:val="22"/>
          <w:szCs w:val="22"/>
          <w:lang w:bidi="pl-PL"/>
        </w:rPr>
        <w:br/>
      </w:r>
      <w:r w:rsidR="007A71BF" w:rsidRPr="00F3059F">
        <w:rPr>
          <w:rFonts w:ascii="Lato" w:eastAsia="Calibri" w:hAnsi="Lato" w:cs="Arial"/>
          <w:bCs/>
          <w:spacing w:val="4"/>
          <w:sz w:val="22"/>
          <w:szCs w:val="22"/>
          <w:lang w:bidi="pl-PL"/>
        </w:rPr>
        <w:t xml:space="preserve">w wielu wypadkach musi zatem uwzględniać sprzeczne i trudne do pogodzenia interesy, z jednej strony inwestora, a z drugiej strony osób lub podmiotów których prawa lub interesy mogą być przez tą lokalizację zagrożone lub naruszone. Granice tych praw </w:t>
      </w:r>
      <w:r w:rsidR="00696EB6" w:rsidRPr="00F3059F">
        <w:rPr>
          <w:rFonts w:ascii="Lato" w:eastAsia="Calibri" w:hAnsi="Lato" w:cs="Arial"/>
          <w:bCs/>
          <w:spacing w:val="4"/>
          <w:sz w:val="22"/>
          <w:szCs w:val="22"/>
          <w:lang w:bidi="pl-PL"/>
        </w:rPr>
        <w:br/>
      </w:r>
      <w:r w:rsidR="007A71BF" w:rsidRPr="00F3059F">
        <w:rPr>
          <w:rFonts w:ascii="Lato" w:eastAsia="Calibri" w:hAnsi="Lato" w:cs="Arial"/>
          <w:bCs/>
          <w:spacing w:val="4"/>
          <w:sz w:val="22"/>
          <w:szCs w:val="22"/>
          <w:lang w:bidi="pl-PL"/>
        </w:rPr>
        <w:t xml:space="preserve">i interesów określają przepisy ustawy o transporcie kolejowym. Poza tymi granicami, </w:t>
      </w:r>
      <w:r w:rsidR="00696EB6" w:rsidRPr="00F3059F">
        <w:rPr>
          <w:rFonts w:ascii="Lato" w:eastAsia="Calibri" w:hAnsi="Lato" w:cs="Arial"/>
          <w:bCs/>
          <w:spacing w:val="4"/>
          <w:sz w:val="22"/>
          <w:szCs w:val="22"/>
          <w:lang w:bidi="pl-PL"/>
        </w:rPr>
        <w:br/>
      </w:r>
      <w:r w:rsidR="007A71BF" w:rsidRPr="00F3059F">
        <w:rPr>
          <w:rFonts w:ascii="Lato" w:eastAsia="Calibri" w:hAnsi="Lato" w:cs="Arial"/>
          <w:bCs/>
          <w:spacing w:val="4"/>
          <w:sz w:val="22"/>
          <w:szCs w:val="22"/>
          <w:lang w:bidi="pl-PL"/>
        </w:rPr>
        <w:t xml:space="preserve">a zatem poza ochroną prawną wynikającą z norm prawa pozytywnego, pozostają natomiast protesty obywateli, czy też innych podmiotów, wyrażające ich osobiste zapatrywania, oczekiwania, postulaty i życzenia co do określonego przebiegu inwestycji. Nieuwzględnienie ich nie może jednak stanowić podstawy kwestionowania legalności ustalenia lokalizacji inwestycji kolejowej. </w:t>
      </w:r>
    </w:p>
    <w:p w14:paraId="27F12A38" w14:textId="77777777" w:rsidR="00696EB6" w:rsidRPr="00F3059F" w:rsidRDefault="00C21961" w:rsidP="0046394A">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cs="Arial"/>
          <w:spacing w:val="4"/>
          <w:sz w:val="22"/>
          <w:szCs w:val="22"/>
        </w:rPr>
        <w:t>Podsumowując, organ odwoławczy uznał, że przebieg planowanej inwestycji został ustalony prawidłowo. Organ uznał racje przemawiające za ustaloną lokalizacją, które inwestor przedstawił w dokumentacji przedłożonej w trakcie postępowania w sprawie ustalenia lokalizacji przedmiotowej inwestycji w zakresie linii kolejowej</w:t>
      </w:r>
      <w:r w:rsidR="00B37B51" w:rsidRPr="00F3059F">
        <w:rPr>
          <w:rFonts w:ascii="Lato" w:eastAsia="Calibri" w:hAnsi="Lato" w:cs="Arial"/>
          <w:bCs/>
          <w:spacing w:val="4"/>
          <w:sz w:val="22"/>
          <w:szCs w:val="22"/>
          <w:lang w:bidi="pl-PL"/>
        </w:rPr>
        <w:t xml:space="preserve">. </w:t>
      </w:r>
    </w:p>
    <w:p w14:paraId="3134C424" w14:textId="7E79F677" w:rsidR="00C1630E" w:rsidRPr="00F3059F" w:rsidRDefault="00C1630E" w:rsidP="0046394A">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bidi="pl-PL"/>
        </w:rPr>
      </w:pPr>
      <w:r w:rsidRPr="00F3059F">
        <w:rPr>
          <w:rFonts w:ascii="Lato" w:eastAsia="Calibri" w:hAnsi="Lato"/>
          <w:bCs/>
          <w:spacing w:val="4"/>
          <w:sz w:val="22"/>
          <w:szCs w:val="22"/>
        </w:rPr>
        <w:t xml:space="preserve">Niniejsza decyzja jest ostateczna. </w:t>
      </w:r>
    </w:p>
    <w:p w14:paraId="5055613C" w14:textId="72E1FF8E" w:rsidR="00C1630E" w:rsidRPr="00F3059F" w:rsidRDefault="00C1630E" w:rsidP="0046394A">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bidi="pl-PL"/>
        </w:rPr>
      </w:pPr>
      <w:r w:rsidRPr="00F3059F">
        <w:rPr>
          <w:rFonts w:ascii="Lato" w:eastAsia="Calibri" w:hAnsi="Lato"/>
          <w:bCs/>
          <w:spacing w:val="4"/>
          <w:sz w:val="22"/>
          <w:szCs w:val="22"/>
        </w:rPr>
        <w:t xml:space="preserve">Na decyzję, na podstawie art. 53 § 1 i art. 54 § 1 ustawy z dnia 30 sierpnia 2002 r. </w:t>
      </w:r>
      <w:r w:rsidRPr="00F3059F">
        <w:rPr>
          <w:rFonts w:ascii="Lato" w:eastAsia="Calibri" w:hAnsi="Lato"/>
          <w:bCs/>
          <w:spacing w:val="4"/>
          <w:sz w:val="22"/>
          <w:szCs w:val="22"/>
        </w:rPr>
        <w:br/>
        <w:t>– Prawo o postępowaniu przed sądami administracyjnymi (</w:t>
      </w:r>
      <w:r w:rsidRPr="00F3059F">
        <w:rPr>
          <w:rFonts w:ascii="Lato" w:eastAsia="Calibri" w:hAnsi="Lato"/>
          <w:bCs/>
          <w:spacing w:val="4"/>
          <w:sz w:val="22"/>
          <w:szCs w:val="22"/>
          <w:lang w:bidi="pl-PL"/>
        </w:rPr>
        <w:t xml:space="preserve">t.j. </w:t>
      </w:r>
      <w:r w:rsidR="00B44C19" w:rsidRPr="00F3059F">
        <w:rPr>
          <w:rFonts w:ascii="Lato" w:eastAsia="Calibri" w:hAnsi="Lato"/>
          <w:bCs/>
          <w:spacing w:val="4"/>
          <w:sz w:val="22"/>
          <w:szCs w:val="22"/>
          <w:lang w:bidi="pl-PL"/>
        </w:rPr>
        <w:t xml:space="preserve">Dz.U. z 2026 r. poz. 143, </w:t>
      </w:r>
      <w:r w:rsidR="00B44C19" w:rsidRPr="00F3059F">
        <w:rPr>
          <w:rFonts w:ascii="Lato" w:eastAsia="Calibri" w:hAnsi="Lato"/>
          <w:bCs/>
          <w:spacing w:val="4"/>
          <w:sz w:val="22"/>
          <w:szCs w:val="22"/>
          <w:lang w:bidi="pl-PL"/>
        </w:rPr>
        <w:br/>
        <w:t>z późn.zm.</w:t>
      </w:r>
      <w:r w:rsidRPr="00F3059F">
        <w:rPr>
          <w:rFonts w:ascii="Lato" w:eastAsia="Calibri" w:hAnsi="Lato"/>
          <w:bCs/>
          <w:spacing w:val="4"/>
          <w:sz w:val="22"/>
          <w:szCs w:val="22"/>
          <w:lang w:bidi="pl-PL"/>
        </w:rPr>
        <w:t xml:space="preserve">), </w:t>
      </w:r>
      <w:r w:rsidRPr="00F3059F">
        <w:rPr>
          <w:rFonts w:ascii="Lato" w:eastAsia="Calibri" w:hAnsi="Lato"/>
          <w:bCs/>
          <w:spacing w:val="4"/>
          <w:sz w:val="22"/>
          <w:szCs w:val="22"/>
        </w:rPr>
        <w:t>zwanej dalej „</w:t>
      </w:r>
      <w:proofErr w:type="spellStart"/>
      <w:r w:rsidRPr="00F3059F">
        <w:rPr>
          <w:rFonts w:ascii="Lato" w:eastAsia="Calibri" w:hAnsi="Lato"/>
          <w:bCs/>
          <w:spacing w:val="4"/>
          <w:sz w:val="22"/>
          <w:szCs w:val="22"/>
        </w:rPr>
        <w:t>ppsa</w:t>
      </w:r>
      <w:proofErr w:type="spellEnd"/>
      <w:r w:rsidRPr="00F3059F">
        <w:rPr>
          <w:rFonts w:ascii="Lato" w:eastAsia="Calibri" w:hAnsi="Lato"/>
          <w:bCs/>
          <w:spacing w:val="4"/>
          <w:sz w:val="22"/>
          <w:szCs w:val="22"/>
        </w:rPr>
        <w:t xml:space="preserve">”, przysługuje skarga do Wojewódzkiego Sądu Administracyjnego w Warszawie, wnoszona za pośrednictwem Ministra Finansów </w:t>
      </w:r>
      <w:r w:rsidR="008037DB" w:rsidRPr="00F3059F">
        <w:rPr>
          <w:rFonts w:ascii="Lato" w:eastAsia="Calibri" w:hAnsi="Lato"/>
          <w:bCs/>
          <w:spacing w:val="4"/>
          <w:sz w:val="22"/>
          <w:szCs w:val="22"/>
        </w:rPr>
        <w:br/>
      </w:r>
      <w:r w:rsidRPr="00F3059F">
        <w:rPr>
          <w:rFonts w:ascii="Lato" w:eastAsia="Calibri" w:hAnsi="Lato"/>
          <w:bCs/>
          <w:spacing w:val="4"/>
          <w:sz w:val="22"/>
          <w:szCs w:val="22"/>
        </w:rPr>
        <w:t>i Gospodarki, w terminie 30 dni od dnia doręczenia decyzji.</w:t>
      </w:r>
    </w:p>
    <w:p w14:paraId="76801190" w14:textId="266DF77D" w:rsidR="00C1630E" w:rsidRPr="00F3059F" w:rsidRDefault="00C1630E" w:rsidP="0005696F">
      <w:pPr>
        <w:tabs>
          <w:tab w:val="left" w:pos="-1843"/>
          <w:tab w:val="left" w:pos="-993"/>
          <w:tab w:val="left" w:pos="4678"/>
          <w:tab w:val="left" w:pos="5387"/>
          <w:tab w:val="right" w:pos="5812"/>
        </w:tabs>
        <w:spacing w:after="120" w:line="240" w:lineRule="exact"/>
        <w:jc w:val="both"/>
        <w:outlineLvl w:val="0"/>
        <w:rPr>
          <w:rFonts w:ascii="Lato" w:eastAsia="Calibri" w:hAnsi="Lato"/>
          <w:bCs/>
          <w:spacing w:val="4"/>
          <w:sz w:val="22"/>
          <w:szCs w:val="22"/>
        </w:rPr>
      </w:pPr>
      <w:r w:rsidRPr="00F3059F">
        <w:rPr>
          <w:rFonts w:ascii="Lato" w:eastAsia="Calibri" w:hAnsi="Lato"/>
          <w:bCs/>
          <w:spacing w:val="4"/>
          <w:sz w:val="22"/>
          <w:szCs w:val="22"/>
        </w:rPr>
        <w:lastRenderedPageBreak/>
        <w:t xml:space="preserve">Jednocześnie informuję, że do skargi należy załączyć dowód uiszczenia wpisu </w:t>
      </w:r>
      <w:r w:rsidRPr="00F3059F">
        <w:rPr>
          <w:rFonts w:ascii="Lato" w:eastAsia="Calibri" w:hAnsi="Lato"/>
          <w:bCs/>
          <w:spacing w:val="4"/>
          <w:sz w:val="22"/>
          <w:szCs w:val="22"/>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3059F">
        <w:rPr>
          <w:rFonts w:ascii="Lato" w:eastAsia="Calibri" w:hAnsi="Lato"/>
          <w:bCs/>
          <w:spacing w:val="4"/>
          <w:sz w:val="22"/>
          <w:szCs w:val="22"/>
        </w:rPr>
        <w:t>ppsa</w:t>
      </w:r>
      <w:proofErr w:type="spellEnd"/>
      <w:r w:rsidRPr="00F3059F">
        <w:rPr>
          <w:rFonts w:ascii="Lato" w:eastAsia="Calibri" w:hAnsi="Lato"/>
          <w:bCs/>
          <w:spacing w:val="4"/>
          <w:sz w:val="22"/>
          <w:szCs w:val="22"/>
        </w:rPr>
        <w:t>.</w:t>
      </w:r>
      <w:r w:rsidR="00222C85" w:rsidRPr="00F3059F">
        <w:rPr>
          <w:rFonts w:ascii="Lato" w:eastAsia="Calibri" w:hAnsi="Lato"/>
          <w:bCs/>
          <w:spacing w:val="4"/>
          <w:sz w:val="22"/>
          <w:szCs w:val="22"/>
        </w:rPr>
        <w:t xml:space="preserve"> </w:t>
      </w:r>
    </w:p>
    <w:p w14:paraId="494C3357" w14:textId="77777777" w:rsidR="0046394A" w:rsidRPr="00F3059F" w:rsidRDefault="0046394A" w:rsidP="00723DE2">
      <w:pPr>
        <w:tabs>
          <w:tab w:val="left" w:pos="284"/>
        </w:tabs>
        <w:spacing w:after="80" w:line="240" w:lineRule="exact"/>
        <w:jc w:val="both"/>
        <w:rPr>
          <w:rFonts w:ascii="Lato" w:eastAsiaTheme="minorHAnsi" w:hAnsi="Lato" w:cs="Arial"/>
          <w:b/>
          <w:spacing w:val="4"/>
          <w:sz w:val="22"/>
          <w:szCs w:val="22"/>
          <w:u w:val="single"/>
          <w:lang w:eastAsia="en-US"/>
        </w:rPr>
      </w:pPr>
      <w:r w:rsidRPr="00F3059F">
        <w:rPr>
          <w:rFonts w:ascii="Lato" w:eastAsiaTheme="minorHAnsi" w:hAnsi="Lato" w:cs="Arial"/>
          <w:b/>
          <w:spacing w:val="4"/>
          <w:sz w:val="22"/>
          <w:szCs w:val="22"/>
          <w:u w:val="single"/>
          <w:lang w:eastAsia="en-US"/>
        </w:rPr>
        <w:t>Załączniki:</w:t>
      </w:r>
    </w:p>
    <w:p w14:paraId="0B5A73F7" w14:textId="74E869CB" w:rsidR="0046394A" w:rsidRPr="00F3059F" w:rsidRDefault="0046394A" w:rsidP="00353FDE">
      <w:pPr>
        <w:tabs>
          <w:tab w:val="left" w:pos="284"/>
        </w:tabs>
        <w:spacing w:line="240" w:lineRule="exact"/>
        <w:jc w:val="both"/>
        <w:rPr>
          <w:rFonts w:ascii="Lato" w:eastAsiaTheme="minorHAnsi" w:hAnsi="Lato" w:cs="Arial"/>
          <w:bCs/>
          <w:spacing w:val="4"/>
          <w:sz w:val="22"/>
          <w:szCs w:val="22"/>
          <w:shd w:val="clear" w:color="auto" w:fill="FFFFFF"/>
          <w:lang w:eastAsia="en-US" w:bidi="pl-PL"/>
        </w:rPr>
      </w:pPr>
      <w:r w:rsidRPr="00F3059F">
        <w:rPr>
          <w:rFonts w:ascii="Lato" w:eastAsiaTheme="minorHAnsi" w:hAnsi="Lato" w:cs="Arial"/>
          <w:b/>
          <w:bCs/>
          <w:spacing w:val="4"/>
          <w:sz w:val="22"/>
          <w:szCs w:val="22"/>
          <w:lang w:eastAsia="en-US"/>
        </w:rPr>
        <w:t>Nr 1.1-1.3</w:t>
      </w:r>
      <w:r w:rsidRPr="00F3059F">
        <w:rPr>
          <w:rFonts w:ascii="Lato" w:eastAsiaTheme="minorHAnsi" w:hAnsi="Lato" w:cs="Arial"/>
          <w:spacing w:val="4"/>
          <w:sz w:val="22"/>
          <w:szCs w:val="22"/>
          <w:lang w:eastAsia="en-US"/>
        </w:rPr>
        <w:t xml:space="preserve"> - </w:t>
      </w:r>
      <w:r w:rsidRPr="00F3059F">
        <w:rPr>
          <w:rFonts w:ascii="Lato" w:eastAsiaTheme="minorHAnsi" w:hAnsi="Lato" w:cs="Arial"/>
          <w:bCs/>
          <w:spacing w:val="4"/>
          <w:sz w:val="22"/>
          <w:szCs w:val="22"/>
          <w:shd w:val="clear" w:color="auto" w:fill="FFFFFF"/>
          <w:lang w:eastAsia="en-US" w:bidi="pl-PL"/>
        </w:rPr>
        <w:t>rysunki nr: 2.10, 2.11, 2.12 mapy w skali 1:500</w:t>
      </w:r>
      <w:r w:rsidR="008B0F7D" w:rsidRPr="00F3059F">
        <w:rPr>
          <w:rFonts w:ascii="Lato" w:eastAsiaTheme="minorHAnsi" w:hAnsi="Lato" w:cs="Arial"/>
          <w:bCs/>
          <w:spacing w:val="4"/>
          <w:sz w:val="22"/>
          <w:szCs w:val="22"/>
          <w:shd w:val="clear" w:color="auto" w:fill="FFFFFF"/>
          <w:lang w:eastAsia="en-US" w:bidi="pl-PL"/>
        </w:rPr>
        <w:t xml:space="preserve"> </w:t>
      </w:r>
      <w:r w:rsidRPr="00F3059F">
        <w:rPr>
          <w:rFonts w:ascii="Lato" w:eastAsiaTheme="minorHAnsi" w:hAnsi="Lato" w:cs="Arial"/>
          <w:bCs/>
          <w:spacing w:val="4"/>
          <w:sz w:val="22"/>
          <w:szCs w:val="22"/>
          <w:shd w:val="clear" w:color="auto" w:fill="FFFFFF"/>
          <w:lang w:eastAsia="en-US" w:bidi="pl-PL"/>
        </w:rPr>
        <w:t xml:space="preserve">przedstawiającej proponowany przebieg linii kolejowej, </w:t>
      </w:r>
    </w:p>
    <w:p w14:paraId="00DDECC2" w14:textId="127114D1" w:rsidR="0046394A" w:rsidRPr="00F3059F" w:rsidRDefault="0046394A" w:rsidP="0046394A">
      <w:pPr>
        <w:tabs>
          <w:tab w:val="left" w:pos="284"/>
        </w:tabs>
        <w:spacing w:after="240" w:line="240" w:lineRule="exact"/>
        <w:jc w:val="both"/>
        <w:rPr>
          <w:rFonts w:ascii="Lato" w:eastAsiaTheme="minorHAnsi" w:hAnsi="Lato" w:cs="Arial"/>
          <w:spacing w:val="4"/>
          <w:sz w:val="22"/>
          <w:szCs w:val="22"/>
          <w:shd w:val="clear" w:color="auto" w:fill="FFFFFF"/>
          <w:lang w:eastAsia="en-US" w:bidi="pl-PL"/>
        </w:rPr>
      </w:pPr>
      <w:r w:rsidRPr="00F3059F">
        <w:rPr>
          <w:rFonts w:ascii="Lato" w:eastAsiaTheme="minorHAnsi" w:hAnsi="Lato" w:cs="Arial"/>
          <w:b/>
          <w:bCs/>
          <w:spacing w:val="4"/>
          <w:sz w:val="22"/>
          <w:szCs w:val="22"/>
          <w:shd w:val="clear" w:color="auto" w:fill="FFFFFF"/>
          <w:lang w:eastAsia="en-US" w:bidi="pl-PL"/>
        </w:rPr>
        <w:t xml:space="preserve">Nr 2 </w:t>
      </w:r>
      <w:r w:rsidRPr="00F3059F">
        <w:rPr>
          <w:rFonts w:ascii="Lato" w:eastAsiaTheme="minorHAnsi" w:hAnsi="Lato" w:cs="Arial"/>
          <w:spacing w:val="4"/>
          <w:sz w:val="22"/>
          <w:szCs w:val="22"/>
          <w:shd w:val="clear" w:color="auto" w:fill="FFFFFF"/>
          <w:lang w:eastAsia="en-US" w:bidi="pl-PL"/>
        </w:rPr>
        <w:t>- mapa z projektem podziału działki nr</w:t>
      </w:r>
      <w:r w:rsidR="00404279" w:rsidRPr="00F3059F">
        <w:rPr>
          <w:rFonts w:ascii="Lato" w:eastAsiaTheme="minorHAnsi" w:hAnsi="Lato" w:cs="Arial"/>
          <w:spacing w:val="4"/>
          <w:sz w:val="22"/>
          <w:szCs w:val="22"/>
          <w:shd w:val="clear" w:color="auto" w:fill="FFFFFF"/>
          <w:lang w:eastAsia="en-US" w:bidi="pl-PL"/>
        </w:rPr>
        <w:t xml:space="preserve"> </w:t>
      </w:r>
      <w:r w:rsidRPr="00F3059F">
        <w:rPr>
          <w:rFonts w:ascii="Lato" w:eastAsiaTheme="minorHAnsi" w:hAnsi="Lato" w:cs="Arial"/>
          <w:spacing w:val="4"/>
          <w:sz w:val="22"/>
          <w:szCs w:val="22"/>
          <w:shd w:val="clear" w:color="auto" w:fill="FFFFFF"/>
          <w:lang w:eastAsia="en-US" w:bidi="pl-PL"/>
        </w:rPr>
        <w:t>84/2, z obrębu 0009 Stronno.</w:t>
      </w:r>
    </w:p>
    <w:p w14:paraId="5BB649E3" w14:textId="77777777" w:rsidR="00F3059F" w:rsidRPr="00F3059F" w:rsidRDefault="00F3059F" w:rsidP="00F3059F">
      <w:pPr>
        <w:spacing w:after="120" w:line="240" w:lineRule="exact"/>
        <w:ind w:left="4253"/>
        <w:rPr>
          <w:rFonts w:ascii="Lato" w:hAnsi="Lato"/>
          <w:b/>
          <w:bCs/>
          <w:sz w:val="22"/>
          <w:szCs w:val="22"/>
        </w:rPr>
      </w:pPr>
    </w:p>
    <w:p w14:paraId="1EFAD42B" w14:textId="79981DA5" w:rsidR="00F3059F" w:rsidRPr="00F3059F" w:rsidRDefault="00F3059F" w:rsidP="00F3059F">
      <w:pPr>
        <w:spacing w:after="120" w:line="240" w:lineRule="exact"/>
        <w:ind w:left="4253"/>
        <w:rPr>
          <w:rFonts w:ascii="Lato" w:hAnsi="Lato"/>
          <w:sz w:val="22"/>
          <w:szCs w:val="22"/>
        </w:rPr>
      </w:pPr>
      <w:r w:rsidRPr="00F3059F">
        <w:rPr>
          <w:rFonts w:ascii="Lato" w:hAnsi="Lato"/>
          <w:b/>
          <w:bCs/>
          <w:sz w:val="22"/>
          <w:szCs w:val="22"/>
        </w:rPr>
        <w:t xml:space="preserve">Z upoważnienia </w:t>
      </w:r>
    </w:p>
    <w:p w14:paraId="17AA3144" w14:textId="77777777" w:rsidR="00F3059F" w:rsidRPr="00F3059F" w:rsidRDefault="00F3059F" w:rsidP="00F3059F">
      <w:pPr>
        <w:spacing w:after="120" w:line="240" w:lineRule="exact"/>
        <w:ind w:left="4253"/>
        <w:rPr>
          <w:rFonts w:ascii="Lato" w:hAnsi="Lato"/>
          <w:sz w:val="22"/>
          <w:szCs w:val="22"/>
        </w:rPr>
      </w:pPr>
      <w:r w:rsidRPr="00F3059F">
        <w:rPr>
          <w:rFonts w:ascii="Lato" w:hAnsi="Lato"/>
          <w:sz w:val="22"/>
          <w:szCs w:val="22"/>
        </w:rPr>
        <w:t xml:space="preserve">Edyta Lubaszewska </w:t>
      </w:r>
    </w:p>
    <w:p w14:paraId="7730C7A8" w14:textId="77777777" w:rsidR="00F3059F" w:rsidRPr="00F3059F" w:rsidRDefault="00F3059F" w:rsidP="00F3059F">
      <w:pPr>
        <w:spacing w:after="120" w:line="240" w:lineRule="exact"/>
        <w:ind w:left="4253"/>
        <w:rPr>
          <w:rFonts w:ascii="Lato" w:hAnsi="Lato"/>
          <w:sz w:val="22"/>
          <w:szCs w:val="22"/>
        </w:rPr>
      </w:pPr>
      <w:r w:rsidRPr="00F3059F">
        <w:rPr>
          <w:rFonts w:ascii="Lato" w:hAnsi="Lato"/>
          <w:sz w:val="22"/>
          <w:szCs w:val="22"/>
        </w:rPr>
        <w:t xml:space="preserve">dyrektor departamentu </w:t>
      </w:r>
    </w:p>
    <w:p w14:paraId="25685C96" w14:textId="77777777" w:rsidR="00F3059F" w:rsidRPr="00F3059F" w:rsidRDefault="00F3059F" w:rsidP="00F3059F">
      <w:pPr>
        <w:spacing w:after="120" w:line="240" w:lineRule="exact"/>
        <w:ind w:left="4253"/>
        <w:rPr>
          <w:rFonts w:ascii="Lato" w:hAnsi="Lato"/>
          <w:sz w:val="22"/>
          <w:szCs w:val="22"/>
        </w:rPr>
      </w:pPr>
      <w:r w:rsidRPr="00F3059F">
        <w:rPr>
          <w:rFonts w:ascii="Lato" w:hAnsi="Lato"/>
          <w:sz w:val="22"/>
          <w:szCs w:val="22"/>
        </w:rPr>
        <w:t>Departament Lokalizacji Inwestycji</w:t>
      </w:r>
    </w:p>
    <w:p w14:paraId="2FB4B757" w14:textId="77777777" w:rsidR="00F3059F" w:rsidRPr="00F3059F" w:rsidRDefault="00F3059F" w:rsidP="00F3059F">
      <w:pPr>
        <w:spacing w:after="120" w:line="240" w:lineRule="exact"/>
        <w:ind w:left="4253"/>
        <w:rPr>
          <w:rFonts w:ascii="Lato" w:hAnsi="Lato"/>
          <w:sz w:val="22"/>
          <w:szCs w:val="22"/>
        </w:rPr>
      </w:pPr>
      <w:r w:rsidRPr="00F3059F">
        <w:rPr>
          <w:rFonts w:ascii="Lato" w:hAnsi="Lato"/>
          <w:sz w:val="22"/>
          <w:szCs w:val="22"/>
        </w:rPr>
        <w:t xml:space="preserve">/ kwalifikowany podpis elektroniczny / </w:t>
      </w:r>
    </w:p>
    <w:p w14:paraId="42EA5E12" w14:textId="77777777" w:rsidR="00F3059F" w:rsidRPr="00F3059F" w:rsidRDefault="00F3059F" w:rsidP="00F3059F">
      <w:pPr>
        <w:spacing w:after="120" w:line="240" w:lineRule="exact"/>
        <w:ind w:left="4253"/>
        <w:rPr>
          <w:rFonts w:ascii="Lato" w:hAnsi="Lato"/>
          <w:sz w:val="22"/>
          <w:szCs w:val="22"/>
        </w:rPr>
      </w:pPr>
      <w:r w:rsidRPr="00F3059F">
        <w:rPr>
          <w:rFonts w:ascii="Lato" w:hAnsi="Lato"/>
          <w:sz w:val="22"/>
          <w:szCs w:val="22"/>
        </w:rPr>
        <w:t xml:space="preserve">w Ministerstwie Rozwoju i Technologii </w:t>
      </w:r>
    </w:p>
    <w:p w14:paraId="43DE17C4" w14:textId="77777777" w:rsidR="00057A9A" w:rsidRPr="00F3059F" w:rsidRDefault="00057A9A" w:rsidP="0005696F">
      <w:pPr>
        <w:tabs>
          <w:tab w:val="left" w:pos="284"/>
        </w:tabs>
        <w:spacing w:after="80"/>
        <w:jc w:val="both"/>
        <w:rPr>
          <w:rFonts w:ascii="Lato" w:hAnsi="Lato" w:cs="Arial"/>
          <w:b/>
          <w:spacing w:val="4"/>
          <w:sz w:val="22"/>
          <w:szCs w:val="22"/>
          <w:u w:val="single"/>
        </w:rPr>
      </w:pPr>
    </w:p>
    <w:p w14:paraId="3F9FFC9C" w14:textId="77777777" w:rsidR="00696EB6" w:rsidRPr="00F3059F" w:rsidRDefault="00696EB6" w:rsidP="0005696F">
      <w:pPr>
        <w:tabs>
          <w:tab w:val="left" w:pos="284"/>
        </w:tabs>
        <w:spacing w:after="80"/>
        <w:jc w:val="both"/>
        <w:rPr>
          <w:rFonts w:ascii="Lato" w:hAnsi="Lato" w:cs="Arial"/>
          <w:b/>
          <w:spacing w:val="4"/>
          <w:sz w:val="22"/>
          <w:szCs w:val="22"/>
          <w:u w:val="single"/>
        </w:rPr>
      </w:pPr>
    </w:p>
    <w:p w14:paraId="47343B7F" w14:textId="77777777" w:rsidR="00696EB6" w:rsidRPr="00F3059F" w:rsidRDefault="00696EB6" w:rsidP="0005696F">
      <w:pPr>
        <w:tabs>
          <w:tab w:val="left" w:pos="284"/>
        </w:tabs>
        <w:spacing w:after="80"/>
        <w:jc w:val="both"/>
        <w:rPr>
          <w:rFonts w:ascii="Lato" w:hAnsi="Lato" w:cs="Arial"/>
          <w:b/>
          <w:spacing w:val="4"/>
          <w:sz w:val="22"/>
          <w:szCs w:val="22"/>
          <w:u w:val="single"/>
        </w:rPr>
      </w:pPr>
    </w:p>
    <w:p w14:paraId="0A611DFC" w14:textId="77777777" w:rsidR="004E3252" w:rsidRPr="00F3059F" w:rsidRDefault="004E3252" w:rsidP="0005696F">
      <w:pPr>
        <w:tabs>
          <w:tab w:val="left" w:pos="284"/>
        </w:tabs>
        <w:spacing w:after="80"/>
        <w:jc w:val="both"/>
        <w:rPr>
          <w:rFonts w:ascii="Lato" w:hAnsi="Lato" w:cs="Arial"/>
          <w:b/>
          <w:spacing w:val="4"/>
          <w:sz w:val="22"/>
          <w:szCs w:val="22"/>
          <w:u w:val="single"/>
        </w:rPr>
      </w:pPr>
    </w:p>
    <w:sectPr w:rsidR="004E3252" w:rsidRPr="00F3059F" w:rsidSect="0005696F">
      <w:headerReference w:type="default" r:id="rId8"/>
      <w:footerReference w:type="default" r:id="rId9"/>
      <w:headerReference w:type="first" r:id="rId10"/>
      <w:footerReference w:type="first" r:id="rId11"/>
      <w:pgSz w:w="11906" w:h="16838"/>
      <w:pgMar w:top="2268" w:right="1133"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FDE8A" w14:textId="77777777" w:rsidR="003D0C83" w:rsidRPr="00886EF2" w:rsidRDefault="003D0C83">
      <w:r w:rsidRPr="00886EF2">
        <w:separator/>
      </w:r>
    </w:p>
  </w:endnote>
  <w:endnote w:type="continuationSeparator" w:id="0">
    <w:p w14:paraId="7655F781" w14:textId="77777777" w:rsidR="003D0C83" w:rsidRPr="00886EF2" w:rsidRDefault="003D0C83">
      <w:r w:rsidRPr="00886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B32B8270-21E3-427B-B8E9-2EE5A32FED4C}"/>
    <w:embedBold r:id="rId2" w:fontKey="{E95100A1-23CB-46A5-BAD1-D574C57AD99C}"/>
    <w:embedItalic r:id="rId3" w:fontKey="{C5FF5CC8-8E8C-4CCF-8653-7B172F3E18C3}"/>
  </w:font>
  <w:font w:name="Calibri Light">
    <w:panose1 w:val="020F0302020204030204"/>
    <w:charset w:val="EE"/>
    <w:family w:val="swiss"/>
    <w:pitch w:val="variable"/>
    <w:sig w:usb0="E4002EFF" w:usb1="C200247B" w:usb2="00000009" w:usb3="00000000" w:csb0="000001FF" w:csb1="00000000"/>
    <w:embedRegular r:id="rId4" w:fontKey="{8E892241-1A4F-4071-9A05-1034BEBB5228}"/>
  </w:font>
  <w:font w:name="Lato">
    <w:altName w:val="Segoe UI"/>
    <w:charset w:val="00"/>
    <w:family w:val="swiss"/>
    <w:pitch w:val="variable"/>
    <w:sig w:usb0="E10002FF" w:usb1="5000ECFF" w:usb2="00000021" w:usb3="00000000" w:csb0="0000019F" w:csb1="00000000"/>
    <w:embedRegular r:id="rId5" w:fontKey="{5B3CB061-5B4E-4C42-AE82-81BEFC3512D4}"/>
    <w:embedBold r:id="rId6" w:fontKey="{664A1958-1346-4FF5-B1BE-1363A44E9D57}"/>
    <w:embedItalic r:id="rId7" w:fontKey="{04F2D389-3B4A-46D8-B665-B9AD429E75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7C29C672" w:rsidR="002E58B9" w:rsidRPr="00886EF2" w:rsidRDefault="002E58B9">
        <w:pPr>
          <w:pStyle w:val="Stopka"/>
          <w:jc w:val="center"/>
          <w:rPr>
            <w:rFonts w:ascii="Lato" w:hAnsi="Lato"/>
            <w:sz w:val="16"/>
            <w:szCs w:val="16"/>
          </w:rPr>
        </w:pPr>
        <w:r w:rsidRPr="00886EF2">
          <w:rPr>
            <w:rFonts w:ascii="Lato" w:hAnsi="Lato"/>
            <w:sz w:val="16"/>
            <w:szCs w:val="16"/>
          </w:rPr>
          <w:fldChar w:fldCharType="begin"/>
        </w:r>
        <w:r w:rsidRPr="00886EF2">
          <w:rPr>
            <w:rFonts w:ascii="Lato" w:hAnsi="Lato"/>
            <w:sz w:val="16"/>
            <w:szCs w:val="16"/>
          </w:rPr>
          <w:instrText>PAGE   \* MERGEFORMAT</w:instrText>
        </w:r>
        <w:r w:rsidRPr="00886EF2">
          <w:rPr>
            <w:rFonts w:ascii="Lato" w:hAnsi="Lato"/>
            <w:sz w:val="16"/>
            <w:szCs w:val="16"/>
          </w:rPr>
          <w:fldChar w:fldCharType="separate"/>
        </w:r>
        <w:r w:rsidRPr="00886EF2">
          <w:rPr>
            <w:rFonts w:ascii="Lato" w:hAnsi="Lato"/>
            <w:sz w:val="16"/>
            <w:szCs w:val="16"/>
          </w:rPr>
          <w:t>2</w:t>
        </w:r>
        <w:r w:rsidRPr="00886EF2">
          <w:rPr>
            <w:rFonts w:ascii="Lato" w:hAnsi="Lato"/>
            <w:sz w:val="16"/>
            <w:szCs w:val="16"/>
          </w:rPr>
          <w:fldChar w:fldCharType="end"/>
        </w:r>
        <w:r w:rsidRPr="00886EF2">
          <w:rPr>
            <w:rFonts w:ascii="Lato" w:hAnsi="Lato"/>
            <w:sz w:val="16"/>
            <w:szCs w:val="16"/>
          </w:rPr>
          <w:t>(</w:t>
        </w:r>
        <w:r w:rsidR="00496189" w:rsidRPr="00886EF2">
          <w:rPr>
            <w:rFonts w:ascii="Lato" w:hAnsi="Lato"/>
            <w:sz w:val="16"/>
            <w:szCs w:val="16"/>
          </w:rPr>
          <w:t>2</w:t>
        </w:r>
        <w:r w:rsidR="009060C4" w:rsidRPr="00886EF2">
          <w:rPr>
            <w:rFonts w:ascii="Lato" w:hAnsi="Lato"/>
            <w:sz w:val="16"/>
            <w:szCs w:val="16"/>
          </w:rPr>
          <w:t>3</w:t>
        </w:r>
        <w:r w:rsidRPr="00886EF2">
          <w:rPr>
            <w:rFonts w:ascii="Lato" w:hAnsi="Lato"/>
            <w:sz w:val="16"/>
            <w:szCs w:val="16"/>
          </w:rPr>
          <w:t>)</w:t>
        </w:r>
      </w:p>
    </w:sdtContent>
  </w:sdt>
  <w:p w14:paraId="43F06B3A" w14:textId="27F05657" w:rsidR="00A82F78" w:rsidRPr="00886EF2"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8A07" w14:textId="359972AC" w:rsidR="00A82F78" w:rsidRPr="00886EF2" w:rsidRDefault="00A82F78">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9EEC5" w14:textId="77777777" w:rsidR="003D0C83" w:rsidRPr="00886EF2" w:rsidRDefault="003D0C83">
      <w:r w:rsidRPr="00886EF2">
        <w:separator/>
      </w:r>
    </w:p>
  </w:footnote>
  <w:footnote w:type="continuationSeparator" w:id="0">
    <w:p w14:paraId="599CE368" w14:textId="77777777" w:rsidR="003D0C83" w:rsidRPr="00886EF2" w:rsidRDefault="003D0C83">
      <w:r w:rsidRPr="00886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6BD" w14:textId="77777777" w:rsidR="00A82F78" w:rsidRPr="00886EF2" w:rsidRDefault="00A82F78">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Pr="00886EF2" w:rsidRDefault="00000000">
    <w:pPr>
      <w:pStyle w:val="Nagwek"/>
    </w:pPr>
    <w:r w:rsidRPr="00886EF2">
      <w:rPr>
        <w:noProof/>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268367824" name="Obraz 26836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238112"/>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1"/>
    <w:multiLevelType w:val="multilevel"/>
    <w:tmpl w:val="FFFFFFFF"/>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2">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3">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4">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5">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6">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7">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8">
      <w:numFmt w:val="decimal"/>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15:restartNumberingAfterBreak="0">
    <w:nsid w:val="02595194"/>
    <w:multiLevelType w:val="hybridMultilevel"/>
    <w:tmpl w:val="CF187274"/>
    <w:lvl w:ilvl="0" w:tplc="E33C323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15CE438C"/>
    <w:multiLevelType w:val="hybridMultilevel"/>
    <w:tmpl w:val="7CA40848"/>
    <w:lvl w:ilvl="0" w:tplc="69C89C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1B722736"/>
    <w:multiLevelType w:val="hybridMultilevel"/>
    <w:tmpl w:val="58FAFEEA"/>
    <w:lvl w:ilvl="0" w:tplc="EEB40966">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1BE3026"/>
    <w:multiLevelType w:val="hybridMultilevel"/>
    <w:tmpl w:val="9DE6209A"/>
    <w:lvl w:ilvl="0" w:tplc="044AECA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22A674A3"/>
    <w:multiLevelType w:val="hybridMultilevel"/>
    <w:tmpl w:val="4E06C2CA"/>
    <w:lvl w:ilvl="0" w:tplc="597EA74C">
      <w:start w:val="1"/>
      <w:numFmt w:val="bullet"/>
      <w:lvlText w:val=""/>
      <w:lvlJc w:val="left"/>
      <w:pPr>
        <w:ind w:left="644" w:hanging="417"/>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23EC552E"/>
    <w:multiLevelType w:val="hybridMultilevel"/>
    <w:tmpl w:val="330801C0"/>
    <w:lvl w:ilvl="0" w:tplc="E33C3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FD45ED"/>
    <w:multiLevelType w:val="hybridMultilevel"/>
    <w:tmpl w:val="999446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9B8222E"/>
    <w:multiLevelType w:val="hybridMultilevel"/>
    <w:tmpl w:val="E5F0DD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11362A9"/>
    <w:multiLevelType w:val="hybridMultilevel"/>
    <w:tmpl w:val="2ABAA5F0"/>
    <w:lvl w:ilvl="0" w:tplc="6B96E432">
      <w:start w:val="1"/>
      <w:numFmt w:val="bullet"/>
      <w:lvlText w:val=""/>
      <w:lvlJc w:val="left"/>
      <w:pPr>
        <w:ind w:left="1571" w:hanging="360"/>
      </w:pPr>
      <w:rPr>
        <w:rFonts w:ascii="Symbol" w:hAnsi="Symbol" w:hint="default"/>
        <w:b w:val="0"/>
        <w:bCs/>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15:restartNumberingAfterBreak="0">
    <w:nsid w:val="31611588"/>
    <w:multiLevelType w:val="hybridMultilevel"/>
    <w:tmpl w:val="7ACA11DE"/>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9FB430A"/>
    <w:multiLevelType w:val="hybridMultilevel"/>
    <w:tmpl w:val="AA784974"/>
    <w:lvl w:ilvl="0" w:tplc="69C89C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65CA301A"/>
    <w:multiLevelType w:val="hybridMultilevel"/>
    <w:tmpl w:val="3B7A0386"/>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6AF0455B"/>
    <w:multiLevelType w:val="multilevel"/>
    <w:tmpl w:val="2CF631C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D617034"/>
    <w:multiLevelType w:val="hybridMultilevel"/>
    <w:tmpl w:val="1FB4936E"/>
    <w:lvl w:ilvl="0" w:tplc="72FCBD4E">
      <w:start w:val="1"/>
      <w:numFmt w:val="bullet"/>
      <w:lvlText w:val=""/>
      <w:lvlJc w:val="left"/>
      <w:pPr>
        <w:ind w:left="360" w:hanging="360"/>
      </w:pPr>
      <w:rPr>
        <w:rFonts w:ascii="Symbol" w:hAnsi="Symbol"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88309CF"/>
    <w:multiLevelType w:val="hybridMultilevel"/>
    <w:tmpl w:val="7F569ED2"/>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15:restartNumberingAfterBreak="0">
    <w:nsid w:val="7C621B16"/>
    <w:multiLevelType w:val="hybridMultilevel"/>
    <w:tmpl w:val="A776E3AC"/>
    <w:lvl w:ilvl="0" w:tplc="AA2858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04889476">
    <w:abstractNumId w:val="15"/>
  </w:num>
  <w:num w:numId="2" w16cid:durableId="410084676">
    <w:abstractNumId w:val="12"/>
  </w:num>
  <w:num w:numId="3" w16cid:durableId="1958289513">
    <w:abstractNumId w:val="8"/>
  </w:num>
  <w:num w:numId="4" w16cid:durableId="1205950492">
    <w:abstractNumId w:val="3"/>
  </w:num>
  <w:num w:numId="5" w16cid:durableId="502623621">
    <w:abstractNumId w:val="14"/>
  </w:num>
  <w:num w:numId="6" w16cid:durableId="255332423">
    <w:abstractNumId w:val="11"/>
  </w:num>
  <w:num w:numId="7" w16cid:durableId="405345549">
    <w:abstractNumId w:val="13"/>
  </w:num>
  <w:num w:numId="8" w16cid:durableId="184832713">
    <w:abstractNumId w:val="9"/>
  </w:num>
  <w:num w:numId="9" w16cid:durableId="333529992">
    <w:abstractNumId w:val="2"/>
  </w:num>
  <w:num w:numId="10" w16cid:durableId="1244417625">
    <w:abstractNumId w:val="18"/>
  </w:num>
  <w:num w:numId="11" w16cid:durableId="1469662673">
    <w:abstractNumId w:val="10"/>
  </w:num>
  <w:num w:numId="12" w16cid:durableId="1890529120">
    <w:abstractNumId w:val="0"/>
  </w:num>
  <w:num w:numId="13" w16cid:durableId="1184247748">
    <w:abstractNumId w:val="7"/>
  </w:num>
  <w:num w:numId="14" w16cid:durableId="20709616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01389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2737311">
    <w:abstractNumId w:val="4"/>
  </w:num>
  <w:num w:numId="17" w16cid:durableId="1654875085">
    <w:abstractNumId w:val="16"/>
  </w:num>
  <w:num w:numId="18" w16cid:durableId="1666931038">
    <w:abstractNumId w:val="5"/>
  </w:num>
  <w:num w:numId="19" w16cid:durableId="1630893941">
    <w:abstractNumId w:val="1"/>
  </w:num>
  <w:num w:numId="20" w16cid:durableId="179432696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459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16A6"/>
    <w:rsid w:val="000029E1"/>
    <w:rsid w:val="000033CD"/>
    <w:rsid w:val="0000389F"/>
    <w:rsid w:val="00003A31"/>
    <w:rsid w:val="000041D8"/>
    <w:rsid w:val="0000727C"/>
    <w:rsid w:val="00007669"/>
    <w:rsid w:val="000102DF"/>
    <w:rsid w:val="00011F25"/>
    <w:rsid w:val="0001346E"/>
    <w:rsid w:val="00015380"/>
    <w:rsid w:val="00016429"/>
    <w:rsid w:val="0002525E"/>
    <w:rsid w:val="0002696C"/>
    <w:rsid w:val="00026F4B"/>
    <w:rsid w:val="000302CE"/>
    <w:rsid w:val="00043223"/>
    <w:rsid w:val="00043C1C"/>
    <w:rsid w:val="000440FB"/>
    <w:rsid w:val="00050ABE"/>
    <w:rsid w:val="0005696F"/>
    <w:rsid w:val="00057A9A"/>
    <w:rsid w:val="00057AAD"/>
    <w:rsid w:val="00065637"/>
    <w:rsid w:val="00076260"/>
    <w:rsid w:val="00083C57"/>
    <w:rsid w:val="00087FCF"/>
    <w:rsid w:val="00090DDB"/>
    <w:rsid w:val="00097342"/>
    <w:rsid w:val="000A2C99"/>
    <w:rsid w:val="000A2F31"/>
    <w:rsid w:val="000A3A3C"/>
    <w:rsid w:val="000A48AA"/>
    <w:rsid w:val="000A4EF2"/>
    <w:rsid w:val="000B0714"/>
    <w:rsid w:val="000B1E02"/>
    <w:rsid w:val="000B558A"/>
    <w:rsid w:val="000B6919"/>
    <w:rsid w:val="000B7A9D"/>
    <w:rsid w:val="000C28DA"/>
    <w:rsid w:val="000C6599"/>
    <w:rsid w:val="000D1DB6"/>
    <w:rsid w:val="000D43D5"/>
    <w:rsid w:val="000D48DF"/>
    <w:rsid w:val="000D50F0"/>
    <w:rsid w:val="000D7304"/>
    <w:rsid w:val="000E1939"/>
    <w:rsid w:val="000E19A1"/>
    <w:rsid w:val="000F451A"/>
    <w:rsid w:val="000F56A6"/>
    <w:rsid w:val="000F657B"/>
    <w:rsid w:val="000F79A1"/>
    <w:rsid w:val="00100763"/>
    <w:rsid w:val="00103FA7"/>
    <w:rsid w:val="0010750A"/>
    <w:rsid w:val="00122BB4"/>
    <w:rsid w:val="0012351A"/>
    <w:rsid w:val="001333DA"/>
    <w:rsid w:val="001410D2"/>
    <w:rsid w:val="00144BBC"/>
    <w:rsid w:val="001475FB"/>
    <w:rsid w:val="00147FBA"/>
    <w:rsid w:val="00152755"/>
    <w:rsid w:val="00156BD2"/>
    <w:rsid w:val="00160BBE"/>
    <w:rsid w:val="00166598"/>
    <w:rsid w:val="00191B99"/>
    <w:rsid w:val="00196E1F"/>
    <w:rsid w:val="001A1466"/>
    <w:rsid w:val="001A2C37"/>
    <w:rsid w:val="001B4327"/>
    <w:rsid w:val="001B523D"/>
    <w:rsid w:val="001B66F1"/>
    <w:rsid w:val="001C4C6C"/>
    <w:rsid w:val="001C7A20"/>
    <w:rsid w:val="001D234B"/>
    <w:rsid w:val="001D3496"/>
    <w:rsid w:val="001D62AC"/>
    <w:rsid w:val="001D7DF6"/>
    <w:rsid w:val="001E0F01"/>
    <w:rsid w:val="001E134E"/>
    <w:rsid w:val="001E4E12"/>
    <w:rsid w:val="001E6CA1"/>
    <w:rsid w:val="001E793D"/>
    <w:rsid w:val="001F3AA5"/>
    <w:rsid w:val="00201CDA"/>
    <w:rsid w:val="002025B4"/>
    <w:rsid w:val="00202AE4"/>
    <w:rsid w:val="0020326A"/>
    <w:rsid w:val="00205D86"/>
    <w:rsid w:val="00207594"/>
    <w:rsid w:val="0021090E"/>
    <w:rsid w:val="00211EE6"/>
    <w:rsid w:val="002131C5"/>
    <w:rsid w:val="0021362D"/>
    <w:rsid w:val="00213C12"/>
    <w:rsid w:val="0021519E"/>
    <w:rsid w:val="00215592"/>
    <w:rsid w:val="00220433"/>
    <w:rsid w:val="00222C85"/>
    <w:rsid w:val="002257BF"/>
    <w:rsid w:val="002344BC"/>
    <w:rsid w:val="00237570"/>
    <w:rsid w:val="00242B72"/>
    <w:rsid w:val="0025505A"/>
    <w:rsid w:val="0025756C"/>
    <w:rsid w:val="0026265A"/>
    <w:rsid w:val="00264021"/>
    <w:rsid w:val="00265082"/>
    <w:rsid w:val="002650D6"/>
    <w:rsid w:val="00273B25"/>
    <w:rsid w:val="00275E6B"/>
    <w:rsid w:val="00281BF3"/>
    <w:rsid w:val="002854DC"/>
    <w:rsid w:val="00287E5E"/>
    <w:rsid w:val="00287EA3"/>
    <w:rsid w:val="00287EDE"/>
    <w:rsid w:val="002965FC"/>
    <w:rsid w:val="002A591C"/>
    <w:rsid w:val="002A6DA4"/>
    <w:rsid w:val="002B69C3"/>
    <w:rsid w:val="002C2B28"/>
    <w:rsid w:val="002C3C10"/>
    <w:rsid w:val="002C415F"/>
    <w:rsid w:val="002C7B6E"/>
    <w:rsid w:val="002D137B"/>
    <w:rsid w:val="002D1AA5"/>
    <w:rsid w:val="002D222C"/>
    <w:rsid w:val="002D6EB2"/>
    <w:rsid w:val="002D74D1"/>
    <w:rsid w:val="002E58B9"/>
    <w:rsid w:val="002F0FD1"/>
    <w:rsid w:val="002F75C3"/>
    <w:rsid w:val="002F7A4D"/>
    <w:rsid w:val="00310DD3"/>
    <w:rsid w:val="00312DED"/>
    <w:rsid w:val="00313999"/>
    <w:rsid w:val="003166D4"/>
    <w:rsid w:val="00317843"/>
    <w:rsid w:val="003217D8"/>
    <w:rsid w:val="00325B53"/>
    <w:rsid w:val="0033160D"/>
    <w:rsid w:val="00331B64"/>
    <w:rsid w:val="00335664"/>
    <w:rsid w:val="00336068"/>
    <w:rsid w:val="00337051"/>
    <w:rsid w:val="00337705"/>
    <w:rsid w:val="00340492"/>
    <w:rsid w:val="00343CF6"/>
    <w:rsid w:val="00344BC6"/>
    <w:rsid w:val="00353FDE"/>
    <w:rsid w:val="0035696B"/>
    <w:rsid w:val="0036218B"/>
    <w:rsid w:val="003627D3"/>
    <w:rsid w:val="00364A42"/>
    <w:rsid w:val="003666C8"/>
    <w:rsid w:val="00366AFF"/>
    <w:rsid w:val="0036789C"/>
    <w:rsid w:val="00372F81"/>
    <w:rsid w:val="00377686"/>
    <w:rsid w:val="00380273"/>
    <w:rsid w:val="003931C6"/>
    <w:rsid w:val="00394390"/>
    <w:rsid w:val="00394EF1"/>
    <w:rsid w:val="003953CD"/>
    <w:rsid w:val="003A1619"/>
    <w:rsid w:val="003B2B91"/>
    <w:rsid w:val="003B6192"/>
    <w:rsid w:val="003B6BEF"/>
    <w:rsid w:val="003C3B03"/>
    <w:rsid w:val="003C621B"/>
    <w:rsid w:val="003D011B"/>
    <w:rsid w:val="003D0C83"/>
    <w:rsid w:val="003D1893"/>
    <w:rsid w:val="003D5BEE"/>
    <w:rsid w:val="003D714E"/>
    <w:rsid w:val="003D789E"/>
    <w:rsid w:val="003E146E"/>
    <w:rsid w:val="003E25B6"/>
    <w:rsid w:val="003E3C93"/>
    <w:rsid w:val="003F07F9"/>
    <w:rsid w:val="003F2C9A"/>
    <w:rsid w:val="003F32BD"/>
    <w:rsid w:val="003F3E02"/>
    <w:rsid w:val="004031E3"/>
    <w:rsid w:val="0040341C"/>
    <w:rsid w:val="00404279"/>
    <w:rsid w:val="0040790D"/>
    <w:rsid w:val="004110D9"/>
    <w:rsid w:val="004166B0"/>
    <w:rsid w:val="00417578"/>
    <w:rsid w:val="00423A42"/>
    <w:rsid w:val="004255CC"/>
    <w:rsid w:val="00425D7F"/>
    <w:rsid w:val="00426480"/>
    <w:rsid w:val="00427BE2"/>
    <w:rsid w:val="00431532"/>
    <w:rsid w:val="00432753"/>
    <w:rsid w:val="00433A0F"/>
    <w:rsid w:val="004354EF"/>
    <w:rsid w:val="004371F6"/>
    <w:rsid w:val="00442A77"/>
    <w:rsid w:val="00442B5B"/>
    <w:rsid w:val="00445D23"/>
    <w:rsid w:val="00446F3D"/>
    <w:rsid w:val="00450C63"/>
    <w:rsid w:val="00451578"/>
    <w:rsid w:val="004527D9"/>
    <w:rsid w:val="004572B7"/>
    <w:rsid w:val="00457654"/>
    <w:rsid w:val="004624F6"/>
    <w:rsid w:val="0046394A"/>
    <w:rsid w:val="0046468B"/>
    <w:rsid w:val="00467ADB"/>
    <w:rsid w:val="0047397A"/>
    <w:rsid w:val="00482146"/>
    <w:rsid w:val="00484D83"/>
    <w:rsid w:val="0048557E"/>
    <w:rsid w:val="00485863"/>
    <w:rsid w:val="00491A05"/>
    <w:rsid w:val="00492F26"/>
    <w:rsid w:val="004952FD"/>
    <w:rsid w:val="00496189"/>
    <w:rsid w:val="004A226F"/>
    <w:rsid w:val="004A2630"/>
    <w:rsid w:val="004A36AD"/>
    <w:rsid w:val="004B6474"/>
    <w:rsid w:val="004B6DAB"/>
    <w:rsid w:val="004C3DF2"/>
    <w:rsid w:val="004C507A"/>
    <w:rsid w:val="004C519D"/>
    <w:rsid w:val="004D0970"/>
    <w:rsid w:val="004D188D"/>
    <w:rsid w:val="004E019B"/>
    <w:rsid w:val="004E3252"/>
    <w:rsid w:val="004E3410"/>
    <w:rsid w:val="004E7C48"/>
    <w:rsid w:val="004F2103"/>
    <w:rsid w:val="004F3040"/>
    <w:rsid w:val="004F7219"/>
    <w:rsid w:val="00500D9E"/>
    <w:rsid w:val="00506511"/>
    <w:rsid w:val="00507DA4"/>
    <w:rsid w:val="00510FC4"/>
    <w:rsid w:val="005111DC"/>
    <w:rsid w:val="0051158A"/>
    <w:rsid w:val="00527423"/>
    <w:rsid w:val="00534C46"/>
    <w:rsid w:val="0053644A"/>
    <w:rsid w:val="00545B94"/>
    <w:rsid w:val="00545C8F"/>
    <w:rsid w:val="005462AB"/>
    <w:rsid w:val="00555D1A"/>
    <w:rsid w:val="00562755"/>
    <w:rsid w:val="00562F2C"/>
    <w:rsid w:val="00563539"/>
    <w:rsid w:val="0056464D"/>
    <w:rsid w:val="0056613C"/>
    <w:rsid w:val="00567E26"/>
    <w:rsid w:val="00571EF4"/>
    <w:rsid w:val="00574BB7"/>
    <w:rsid w:val="00574C80"/>
    <w:rsid w:val="0057695C"/>
    <w:rsid w:val="00576EC5"/>
    <w:rsid w:val="005856D4"/>
    <w:rsid w:val="00590AB8"/>
    <w:rsid w:val="005923F3"/>
    <w:rsid w:val="00596126"/>
    <w:rsid w:val="00596B47"/>
    <w:rsid w:val="005A154A"/>
    <w:rsid w:val="005A1848"/>
    <w:rsid w:val="005A7E4E"/>
    <w:rsid w:val="005B08FA"/>
    <w:rsid w:val="005B0F1F"/>
    <w:rsid w:val="005B1FD2"/>
    <w:rsid w:val="005B695C"/>
    <w:rsid w:val="005D01A5"/>
    <w:rsid w:val="005D63CF"/>
    <w:rsid w:val="005E4BC7"/>
    <w:rsid w:val="005F141F"/>
    <w:rsid w:val="005F1BC3"/>
    <w:rsid w:val="005F1D8B"/>
    <w:rsid w:val="005F2F34"/>
    <w:rsid w:val="005F4CD8"/>
    <w:rsid w:val="005F4F2F"/>
    <w:rsid w:val="005F79CC"/>
    <w:rsid w:val="006023DE"/>
    <w:rsid w:val="006050BD"/>
    <w:rsid w:val="00612E96"/>
    <w:rsid w:val="006131A1"/>
    <w:rsid w:val="00614D16"/>
    <w:rsid w:val="00615859"/>
    <w:rsid w:val="00621695"/>
    <w:rsid w:val="006266D9"/>
    <w:rsid w:val="006267DC"/>
    <w:rsid w:val="00631496"/>
    <w:rsid w:val="006328A8"/>
    <w:rsid w:val="00632A1B"/>
    <w:rsid w:val="00633719"/>
    <w:rsid w:val="006355C5"/>
    <w:rsid w:val="00635700"/>
    <w:rsid w:val="00635B3A"/>
    <w:rsid w:val="00641C22"/>
    <w:rsid w:val="00650A3A"/>
    <w:rsid w:val="006518A5"/>
    <w:rsid w:val="0065512F"/>
    <w:rsid w:val="0065557E"/>
    <w:rsid w:val="00656EF3"/>
    <w:rsid w:val="00661F28"/>
    <w:rsid w:val="006627CD"/>
    <w:rsid w:val="006632B3"/>
    <w:rsid w:val="00673DAB"/>
    <w:rsid w:val="0067650C"/>
    <w:rsid w:val="0068053C"/>
    <w:rsid w:val="00691C19"/>
    <w:rsid w:val="00695A70"/>
    <w:rsid w:val="006966E7"/>
    <w:rsid w:val="00696EB6"/>
    <w:rsid w:val="006A30D7"/>
    <w:rsid w:val="006A37DD"/>
    <w:rsid w:val="006A6C98"/>
    <w:rsid w:val="006B0E1F"/>
    <w:rsid w:val="006B67DE"/>
    <w:rsid w:val="006B75B7"/>
    <w:rsid w:val="006C33C2"/>
    <w:rsid w:val="006C5EC2"/>
    <w:rsid w:val="006D28F1"/>
    <w:rsid w:val="006D644F"/>
    <w:rsid w:val="006D7303"/>
    <w:rsid w:val="006D758C"/>
    <w:rsid w:val="006E3CF5"/>
    <w:rsid w:val="006E61B0"/>
    <w:rsid w:val="006E77B1"/>
    <w:rsid w:val="006F0F95"/>
    <w:rsid w:val="0070061D"/>
    <w:rsid w:val="00706251"/>
    <w:rsid w:val="0070725C"/>
    <w:rsid w:val="0070770C"/>
    <w:rsid w:val="0071012D"/>
    <w:rsid w:val="00710DD2"/>
    <w:rsid w:val="0071267F"/>
    <w:rsid w:val="00713BC6"/>
    <w:rsid w:val="007150C2"/>
    <w:rsid w:val="00720629"/>
    <w:rsid w:val="00720F45"/>
    <w:rsid w:val="0072104D"/>
    <w:rsid w:val="007228A6"/>
    <w:rsid w:val="00722C48"/>
    <w:rsid w:val="00723DE2"/>
    <w:rsid w:val="007248EA"/>
    <w:rsid w:val="00724CE3"/>
    <w:rsid w:val="00733ABB"/>
    <w:rsid w:val="007445DC"/>
    <w:rsid w:val="007453E6"/>
    <w:rsid w:val="00747929"/>
    <w:rsid w:val="007527DD"/>
    <w:rsid w:val="007531A9"/>
    <w:rsid w:val="00753E60"/>
    <w:rsid w:val="00757641"/>
    <w:rsid w:val="00761EE9"/>
    <w:rsid w:val="00765C6A"/>
    <w:rsid w:val="00765E94"/>
    <w:rsid w:val="00773B75"/>
    <w:rsid w:val="00776712"/>
    <w:rsid w:val="00780D64"/>
    <w:rsid w:val="00782340"/>
    <w:rsid w:val="007844D4"/>
    <w:rsid w:val="0078698E"/>
    <w:rsid w:val="0079192D"/>
    <w:rsid w:val="00791CBB"/>
    <w:rsid w:val="007927AF"/>
    <w:rsid w:val="00794963"/>
    <w:rsid w:val="007963B5"/>
    <w:rsid w:val="00797C32"/>
    <w:rsid w:val="007A5373"/>
    <w:rsid w:val="007A71BF"/>
    <w:rsid w:val="007A754B"/>
    <w:rsid w:val="007B10C4"/>
    <w:rsid w:val="007C0FA8"/>
    <w:rsid w:val="007C170B"/>
    <w:rsid w:val="007C7F29"/>
    <w:rsid w:val="007E1CF4"/>
    <w:rsid w:val="007E36FF"/>
    <w:rsid w:val="00800684"/>
    <w:rsid w:val="008037DB"/>
    <w:rsid w:val="00805CE9"/>
    <w:rsid w:val="00806178"/>
    <w:rsid w:val="00811011"/>
    <w:rsid w:val="008139E8"/>
    <w:rsid w:val="00815740"/>
    <w:rsid w:val="00821E2D"/>
    <w:rsid w:val="008221C7"/>
    <w:rsid w:val="00823C05"/>
    <w:rsid w:val="00830740"/>
    <w:rsid w:val="00845058"/>
    <w:rsid w:val="0084576C"/>
    <w:rsid w:val="00855B92"/>
    <w:rsid w:val="00856627"/>
    <w:rsid w:val="00857219"/>
    <w:rsid w:val="00861175"/>
    <w:rsid w:val="0086134D"/>
    <w:rsid w:val="00863143"/>
    <w:rsid w:val="00864507"/>
    <w:rsid w:val="00864BF4"/>
    <w:rsid w:val="00866848"/>
    <w:rsid w:val="008729FE"/>
    <w:rsid w:val="00874B58"/>
    <w:rsid w:val="00875752"/>
    <w:rsid w:val="00876DFA"/>
    <w:rsid w:val="0088632E"/>
    <w:rsid w:val="00886352"/>
    <w:rsid w:val="00886EF2"/>
    <w:rsid w:val="00890015"/>
    <w:rsid w:val="00892D5F"/>
    <w:rsid w:val="008938DB"/>
    <w:rsid w:val="00894F9B"/>
    <w:rsid w:val="00895EF8"/>
    <w:rsid w:val="0089623D"/>
    <w:rsid w:val="00897BE4"/>
    <w:rsid w:val="008A0EE3"/>
    <w:rsid w:val="008A18B9"/>
    <w:rsid w:val="008A1C30"/>
    <w:rsid w:val="008A227C"/>
    <w:rsid w:val="008A40AF"/>
    <w:rsid w:val="008A452D"/>
    <w:rsid w:val="008A7BBA"/>
    <w:rsid w:val="008B0F7D"/>
    <w:rsid w:val="008B1A1F"/>
    <w:rsid w:val="008B5DB7"/>
    <w:rsid w:val="008C66F6"/>
    <w:rsid w:val="008D073F"/>
    <w:rsid w:val="008D08FC"/>
    <w:rsid w:val="008D1114"/>
    <w:rsid w:val="008D253A"/>
    <w:rsid w:val="008D352B"/>
    <w:rsid w:val="008D3982"/>
    <w:rsid w:val="008D57DC"/>
    <w:rsid w:val="008D61D6"/>
    <w:rsid w:val="008E33F4"/>
    <w:rsid w:val="008E4ED8"/>
    <w:rsid w:val="008E5CA5"/>
    <w:rsid w:val="008F39B7"/>
    <w:rsid w:val="008F4583"/>
    <w:rsid w:val="009046B7"/>
    <w:rsid w:val="00904AA1"/>
    <w:rsid w:val="00904F00"/>
    <w:rsid w:val="00905A79"/>
    <w:rsid w:val="00905BE5"/>
    <w:rsid w:val="009060C4"/>
    <w:rsid w:val="0091051F"/>
    <w:rsid w:val="0091229F"/>
    <w:rsid w:val="0091230C"/>
    <w:rsid w:val="009142B3"/>
    <w:rsid w:val="009159DD"/>
    <w:rsid w:val="00916F8D"/>
    <w:rsid w:val="009216D4"/>
    <w:rsid w:val="00922423"/>
    <w:rsid w:val="009227D2"/>
    <w:rsid w:val="009249F3"/>
    <w:rsid w:val="00925A47"/>
    <w:rsid w:val="00925D2E"/>
    <w:rsid w:val="00926283"/>
    <w:rsid w:val="00926F4B"/>
    <w:rsid w:val="00931FDA"/>
    <w:rsid w:val="009332BC"/>
    <w:rsid w:val="0093444A"/>
    <w:rsid w:val="0093694D"/>
    <w:rsid w:val="009461A8"/>
    <w:rsid w:val="00946390"/>
    <w:rsid w:val="009529E9"/>
    <w:rsid w:val="0095739A"/>
    <w:rsid w:val="009607B8"/>
    <w:rsid w:val="00960BC6"/>
    <w:rsid w:val="00962C5C"/>
    <w:rsid w:val="00963C54"/>
    <w:rsid w:val="00964778"/>
    <w:rsid w:val="00967CD6"/>
    <w:rsid w:val="0097257C"/>
    <w:rsid w:val="00972590"/>
    <w:rsid w:val="00973CF0"/>
    <w:rsid w:val="00973DB0"/>
    <w:rsid w:val="00976BAE"/>
    <w:rsid w:val="009770EA"/>
    <w:rsid w:val="00977E5E"/>
    <w:rsid w:val="009829BB"/>
    <w:rsid w:val="00982B7D"/>
    <w:rsid w:val="00984762"/>
    <w:rsid w:val="00985935"/>
    <w:rsid w:val="009929AC"/>
    <w:rsid w:val="009A12CA"/>
    <w:rsid w:val="009A6117"/>
    <w:rsid w:val="009B78EF"/>
    <w:rsid w:val="009B7A69"/>
    <w:rsid w:val="009C15D2"/>
    <w:rsid w:val="009C1CF7"/>
    <w:rsid w:val="009C3246"/>
    <w:rsid w:val="009C492C"/>
    <w:rsid w:val="009D0496"/>
    <w:rsid w:val="009D14D6"/>
    <w:rsid w:val="009D3306"/>
    <w:rsid w:val="009D446E"/>
    <w:rsid w:val="009E2891"/>
    <w:rsid w:val="009E3A6E"/>
    <w:rsid w:val="00A01BB5"/>
    <w:rsid w:val="00A037FC"/>
    <w:rsid w:val="00A03BE6"/>
    <w:rsid w:val="00A06B53"/>
    <w:rsid w:val="00A073D4"/>
    <w:rsid w:val="00A0781E"/>
    <w:rsid w:val="00A1697C"/>
    <w:rsid w:val="00A178FA"/>
    <w:rsid w:val="00A20F40"/>
    <w:rsid w:val="00A22715"/>
    <w:rsid w:val="00A2781F"/>
    <w:rsid w:val="00A36A81"/>
    <w:rsid w:val="00A40BDE"/>
    <w:rsid w:val="00A4164C"/>
    <w:rsid w:val="00A42F61"/>
    <w:rsid w:val="00A577ED"/>
    <w:rsid w:val="00A61BAE"/>
    <w:rsid w:val="00A64DC8"/>
    <w:rsid w:val="00A64EBE"/>
    <w:rsid w:val="00A7347B"/>
    <w:rsid w:val="00A76251"/>
    <w:rsid w:val="00A775EA"/>
    <w:rsid w:val="00A804EF"/>
    <w:rsid w:val="00A82F78"/>
    <w:rsid w:val="00A83682"/>
    <w:rsid w:val="00A84773"/>
    <w:rsid w:val="00A85444"/>
    <w:rsid w:val="00A873A3"/>
    <w:rsid w:val="00A922CF"/>
    <w:rsid w:val="00A939AB"/>
    <w:rsid w:val="00A96102"/>
    <w:rsid w:val="00A97D25"/>
    <w:rsid w:val="00AA5CE5"/>
    <w:rsid w:val="00AA6592"/>
    <w:rsid w:val="00AA691A"/>
    <w:rsid w:val="00AC1BFD"/>
    <w:rsid w:val="00AC2612"/>
    <w:rsid w:val="00AC4ED7"/>
    <w:rsid w:val="00AC7DE9"/>
    <w:rsid w:val="00AD0505"/>
    <w:rsid w:val="00AD270D"/>
    <w:rsid w:val="00AD3762"/>
    <w:rsid w:val="00AE19F9"/>
    <w:rsid w:val="00AE1F58"/>
    <w:rsid w:val="00AE4B15"/>
    <w:rsid w:val="00AF1973"/>
    <w:rsid w:val="00AF2BFF"/>
    <w:rsid w:val="00AF3A40"/>
    <w:rsid w:val="00AF4140"/>
    <w:rsid w:val="00B0371D"/>
    <w:rsid w:val="00B06BD2"/>
    <w:rsid w:val="00B11DC7"/>
    <w:rsid w:val="00B13208"/>
    <w:rsid w:val="00B1431B"/>
    <w:rsid w:val="00B15370"/>
    <w:rsid w:val="00B16E21"/>
    <w:rsid w:val="00B21195"/>
    <w:rsid w:val="00B2129E"/>
    <w:rsid w:val="00B24886"/>
    <w:rsid w:val="00B27A2F"/>
    <w:rsid w:val="00B3080D"/>
    <w:rsid w:val="00B315D7"/>
    <w:rsid w:val="00B37B51"/>
    <w:rsid w:val="00B37F72"/>
    <w:rsid w:val="00B42CB0"/>
    <w:rsid w:val="00B43148"/>
    <w:rsid w:val="00B44C19"/>
    <w:rsid w:val="00B4793E"/>
    <w:rsid w:val="00B47C07"/>
    <w:rsid w:val="00B54DC3"/>
    <w:rsid w:val="00B56A6A"/>
    <w:rsid w:val="00B57181"/>
    <w:rsid w:val="00B57D10"/>
    <w:rsid w:val="00B6306C"/>
    <w:rsid w:val="00B63E68"/>
    <w:rsid w:val="00B671AC"/>
    <w:rsid w:val="00B67E67"/>
    <w:rsid w:val="00B700E0"/>
    <w:rsid w:val="00B70E19"/>
    <w:rsid w:val="00B81C10"/>
    <w:rsid w:val="00B832BC"/>
    <w:rsid w:val="00B83768"/>
    <w:rsid w:val="00B83E71"/>
    <w:rsid w:val="00B83F73"/>
    <w:rsid w:val="00B84200"/>
    <w:rsid w:val="00B849AE"/>
    <w:rsid w:val="00B8507D"/>
    <w:rsid w:val="00B863AB"/>
    <w:rsid w:val="00B86B8C"/>
    <w:rsid w:val="00B970A8"/>
    <w:rsid w:val="00BA1221"/>
    <w:rsid w:val="00BA60AC"/>
    <w:rsid w:val="00BB0D12"/>
    <w:rsid w:val="00BB2E51"/>
    <w:rsid w:val="00BB2EC2"/>
    <w:rsid w:val="00BB521F"/>
    <w:rsid w:val="00BC258D"/>
    <w:rsid w:val="00BC5AFC"/>
    <w:rsid w:val="00BD11C3"/>
    <w:rsid w:val="00BD1585"/>
    <w:rsid w:val="00BD497B"/>
    <w:rsid w:val="00BD4EC8"/>
    <w:rsid w:val="00BD6C31"/>
    <w:rsid w:val="00BE1724"/>
    <w:rsid w:val="00BE1B84"/>
    <w:rsid w:val="00BE32FF"/>
    <w:rsid w:val="00BE4012"/>
    <w:rsid w:val="00BE4D3C"/>
    <w:rsid w:val="00BF0DD0"/>
    <w:rsid w:val="00BF50C3"/>
    <w:rsid w:val="00BF6EFA"/>
    <w:rsid w:val="00C02492"/>
    <w:rsid w:val="00C03AE3"/>
    <w:rsid w:val="00C04FE7"/>
    <w:rsid w:val="00C05A60"/>
    <w:rsid w:val="00C10F0C"/>
    <w:rsid w:val="00C1301C"/>
    <w:rsid w:val="00C14A83"/>
    <w:rsid w:val="00C1630E"/>
    <w:rsid w:val="00C17DCB"/>
    <w:rsid w:val="00C204C1"/>
    <w:rsid w:val="00C21961"/>
    <w:rsid w:val="00C303E2"/>
    <w:rsid w:val="00C34EC2"/>
    <w:rsid w:val="00C35714"/>
    <w:rsid w:val="00C37A26"/>
    <w:rsid w:val="00C436B9"/>
    <w:rsid w:val="00C441EF"/>
    <w:rsid w:val="00C44522"/>
    <w:rsid w:val="00C4620E"/>
    <w:rsid w:val="00C477B4"/>
    <w:rsid w:val="00C47D14"/>
    <w:rsid w:val="00C501C9"/>
    <w:rsid w:val="00C5025E"/>
    <w:rsid w:val="00C54396"/>
    <w:rsid w:val="00C554B3"/>
    <w:rsid w:val="00C60B6A"/>
    <w:rsid w:val="00C63CDA"/>
    <w:rsid w:val="00C642AC"/>
    <w:rsid w:val="00C64370"/>
    <w:rsid w:val="00C65870"/>
    <w:rsid w:val="00C66DB7"/>
    <w:rsid w:val="00C679F2"/>
    <w:rsid w:val="00C72595"/>
    <w:rsid w:val="00C76943"/>
    <w:rsid w:val="00C77DCE"/>
    <w:rsid w:val="00C80C02"/>
    <w:rsid w:val="00C84369"/>
    <w:rsid w:val="00C86F32"/>
    <w:rsid w:val="00C95B66"/>
    <w:rsid w:val="00CA05FE"/>
    <w:rsid w:val="00CA157F"/>
    <w:rsid w:val="00CA2001"/>
    <w:rsid w:val="00CA2EB2"/>
    <w:rsid w:val="00CA4AB0"/>
    <w:rsid w:val="00CA4B56"/>
    <w:rsid w:val="00CA6454"/>
    <w:rsid w:val="00CB58B5"/>
    <w:rsid w:val="00CB6E82"/>
    <w:rsid w:val="00CB714C"/>
    <w:rsid w:val="00CC06F6"/>
    <w:rsid w:val="00CC5557"/>
    <w:rsid w:val="00CD0ECE"/>
    <w:rsid w:val="00CD63BE"/>
    <w:rsid w:val="00CE6266"/>
    <w:rsid w:val="00CE6306"/>
    <w:rsid w:val="00CF7D00"/>
    <w:rsid w:val="00D02589"/>
    <w:rsid w:val="00D06300"/>
    <w:rsid w:val="00D1254A"/>
    <w:rsid w:val="00D1471E"/>
    <w:rsid w:val="00D1615B"/>
    <w:rsid w:val="00D17403"/>
    <w:rsid w:val="00D20DFD"/>
    <w:rsid w:val="00D22CD5"/>
    <w:rsid w:val="00D23936"/>
    <w:rsid w:val="00D26A27"/>
    <w:rsid w:val="00D26E40"/>
    <w:rsid w:val="00D27617"/>
    <w:rsid w:val="00D27F20"/>
    <w:rsid w:val="00D33088"/>
    <w:rsid w:val="00D34E08"/>
    <w:rsid w:val="00D36398"/>
    <w:rsid w:val="00D40696"/>
    <w:rsid w:val="00D47C15"/>
    <w:rsid w:val="00D50C42"/>
    <w:rsid w:val="00D64D4F"/>
    <w:rsid w:val="00D65CB4"/>
    <w:rsid w:val="00D7239E"/>
    <w:rsid w:val="00D72771"/>
    <w:rsid w:val="00D74F84"/>
    <w:rsid w:val="00D776A2"/>
    <w:rsid w:val="00D801EB"/>
    <w:rsid w:val="00D86CF7"/>
    <w:rsid w:val="00D93401"/>
    <w:rsid w:val="00D95B9F"/>
    <w:rsid w:val="00DA332C"/>
    <w:rsid w:val="00DA4CD4"/>
    <w:rsid w:val="00DA59C4"/>
    <w:rsid w:val="00DC7D07"/>
    <w:rsid w:val="00DD0D65"/>
    <w:rsid w:val="00DD0DD8"/>
    <w:rsid w:val="00DD2324"/>
    <w:rsid w:val="00DD24A6"/>
    <w:rsid w:val="00DD3581"/>
    <w:rsid w:val="00DD7E54"/>
    <w:rsid w:val="00DE0913"/>
    <w:rsid w:val="00DE248E"/>
    <w:rsid w:val="00DE62AC"/>
    <w:rsid w:val="00DE7E17"/>
    <w:rsid w:val="00E02595"/>
    <w:rsid w:val="00E043A7"/>
    <w:rsid w:val="00E05941"/>
    <w:rsid w:val="00E07FC0"/>
    <w:rsid w:val="00E151DF"/>
    <w:rsid w:val="00E174FC"/>
    <w:rsid w:val="00E17693"/>
    <w:rsid w:val="00E2079A"/>
    <w:rsid w:val="00E22A19"/>
    <w:rsid w:val="00E23793"/>
    <w:rsid w:val="00E25758"/>
    <w:rsid w:val="00E26D2D"/>
    <w:rsid w:val="00E27175"/>
    <w:rsid w:val="00E27C8A"/>
    <w:rsid w:val="00E33194"/>
    <w:rsid w:val="00E3347A"/>
    <w:rsid w:val="00E34A2F"/>
    <w:rsid w:val="00E3672F"/>
    <w:rsid w:val="00E3687D"/>
    <w:rsid w:val="00E37338"/>
    <w:rsid w:val="00E4390D"/>
    <w:rsid w:val="00E44DE7"/>
    <w:rsid w:val="00E47964"/>
    <w:rsid w:val="00E51CB3"/>
    <w:rsid w:val="00E535D3"/>
    <w:rsid w:val="00E538BD"/>
    <w:rsid w:val="00E554BF"/>
    <w:rsid w:val="00E55AA7"/>
    <w:rsid w:val="00E57366"/>
    <w:rsid w:val="00E626E0"/>
    <w:rsid w:val="00E7044F"/>
    <w:rsid w:val="00E72501"/>
    <w:rsid w:val="00E73025"/>
    <w:rsid w:val="00E73CE3"/>
    <w:rsid w:val="00E744D4"/>
    <w:rsid w:val="00E76C38"/>
    <w:rsid w:val="00E77D1E"/>
    <w:rsid w:val="00E800D8"/>
    <w:rsid w:val="00E83CFF"/>
    <w:rsid w:val="00E842A7"/>
    <w:rsid w:val="00E86545"/>
    <w:rsid w:val="00E87606"/>
    <w:rsid w:val="00E97619"/>
    <w:rsid w:val="00EA0FFC"/>
    <w:rsid w:val="00EA1E6D"/>
    <w:rsid w:val="00EA553D"/>
    <w:rsid w:val="00EA5754"/>
    <w:rsid w:val="00EA61AB"/>
    <w:rsid w:val="00EA61C5"/>
    <w:rsid w:val="00EC0484"/>
    <w:rsid w:val="00EC15DE"/>
    <w:rsid w:val="00EC3AAD"/>
    <w:rsid w:val="00ED7CBB"/>
    <w:rsid w:val="00EE03A8"/>
    <w:rsid w:val="00EE1169"/>
    <w:rsid w:val="00EE4796"/>
    <w:rsid w:val="00EE4981"/>
    <w:rsid w:val="00EF083C"/>
    <w:rsid w:val="00EF150A"/>
    <w:rsid w:val="00EF462B"/>
    <w:rsid w:val="00F00862"/>
    <w:rsid w:val="00F05A6F"/>
    <w:rsid w:val="00F06A65"/>
    <w:rsid w:val="00F10E96"/>
    <w:rsid w:val="00F12FC3"/>
    <w:rsid w:val="00F13136"/>
    <w:rsid w:val="00F20C6C"/>
    <w:rsid w:val="00F22398"/>
    <w:rsid w:val="00F25C19"/>
    <w:rsid w:val="00F271DB"/>
    <w:rsid w:val="00F3059F"/>
    <w:rsid w:val="00F30D80"/>
    <w:rsid w:val="00F31C75"/>
    <w:rsid w:val="00F37D96"/>
    <w:rsid w:val="00F40838"/>
    <w:rsid w:val="00F4660B"/>
    <w:rsid w:val="00F470D7"/>
    <w:rsid w:val="00F47A1C"/>
    <w:rsid w:val="00F53623"/>
    <w:rsid w:val="00F53C88"/>
    <w:rsid w:val="00F61ACE"/>
    <w:rsid w:val="00F62860"/>
    <w:rsid w:val="00F63086"/>
    <w:rsid w:val="00F63F30"/>
    <w:rsid w:val="00F71824"/>
    <w:rsid w:val="00F74263"/>
    <w:rsid w:val="00F76388"/>
    <w:rsid w:val="00F76931"/>
    <w:rsid w:val="00F76D89"/>
    <w:rsid w:val="00F8475A"/>
    <w:rsid w:val="00F84CBD"/>
    <w:rsid w:val="00F84FF2"/>
    <w:rsid w:val="00F852D2"/>
    <w:rsid w:val="00F9362D"/>
    <w:rsid w:val="00F9452F"/>
    <w:rsid w:val="00FA226E"/>
    <w:rsid w:val="00FA6345"/>
    <w:rsid w:val="00FB06FC"/>
    <w:rsid w:val="00FB09FF"/>
    <w:rsid w:val="00FC0C26"/>
    <w:rsid w:val="00FC1F24"/>
    <w:rsid w:val="00FD0A3A"/>
    <w:rsid w:val="00FD1D74"/>
    <w:rsid w:val="00FD538E"/>
    <w:rsid w:val="00FE2E2A"/>
    <w:rsid w:val="00FE36AE"/>
    <w:rsid w:val="00FF1C3B"/>
    <w:rsid w:val="00FF221A"/>
    <w:rsid w:val="00FF2499"/>
    <w:rsid w:val="00FF3D11"/>
    <w:rsid w:val="00FF3E57"/>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C634"/>
  <w15:docId w15:val="{400A5373-F9F7-457C-9A6C-A2EC276C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4A2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C3DF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character" w:styleId="Nierozpoznanawzmianka">
    <w:name w:val="Unresolved Mention"/>
    <w:basedOn w:val="Domylnaczcionkaakapitu"/>
    <w:uiPriority w:val="99"/>
    <w:rsid w:val="00E842A7"/>
    <w:rPr>
      <w:color w:val="605E5C"/>
      <w:shd w:val="clear" w:color="auto" w:fill="E1DFDD"/>
    </w:rPr>
  </w:style>
  <w:style w:type="character" w:customStyle="1" w:styleId="Nagwek1Znak">
    <w:name w:val="Nagłówek 1 Znak"/>
    <w:basedOn w:val="Domylnaczcionkaakapitu"/>
    <w:link w:val="Nagwek1"/>
    <w:uiPriority w:val="9"/>
    <w:rsid w:val="004C3DF2"/>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F84FF2"/>
  </w:style>
  <w:style w:type="paragraph" w:styleId="Tekstprzypisukocowego">
    <w:name w:val="endnote text"/>
    <w:basedOn w:val="Normalny"/>
    <w:link w:val="TekstprzypisukocowegoZnak"/>
    <w:uiPriority w:val="99"/>
    <w:semiHidden/>
    <w:unhideWhenUsed/>
    <w:rsid w:val="00202AE4"/>
    <w:rPr>
      <w:sz w:val="20"/>
      <w:szCs w:val="20"/>
    </w:rPr>
  </w:style>
  <w:style w:type="character" w:customStyle="1" w:styleId="TekstprzypisukocowegoZnak">
    <w:name w:val="Tekst przypisu końcowego Znak"/>
    <w:basedOn w:val="Domylnaczcionkaakapitu"/>
    <w:link w:val="Tekstprzypisukocowego"/>
    <w:uiPriority w:val="99"/>
    <w:semiHidden/>
    <w:rsid w:val="00202AE4"/>
    <w:rPr>
      <w:sz w:val="20"/>
      <w:szCs w:val="20"/>
    </w:rPr>
  </w:style>
  <w:style w:type="character" w:styleId="Odwoanieprzypisukocowego">
    <w:name w:val="endnote reference"/>
    <w:basedOn w:val="Domylnaczcionkaakapitu"/>
    <w:uiPriority w:val="99"/>
    <w:semiHidden/>
    <w:unhideWhenUsed/>
    <w:rsid w:val="00202AE4"/>
    <w:rPr>
      <w:vertAlign w:val="superscript"/>
    </w:rPr>
  </w:style>
  <w:style w:type="paragraph" w:customStyle="1" w:styleId="Default">
    <w:name w:val="Default"/>
    <w:rsid w:val="00E2079A"/>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8632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4556</TotalTime>
  <Pages>1</Pages>
  <Words>11773</Words>
  <Characters>70640</Characters>
  <Application>Microsoft Office Word</Application>
  <DocSecurity>0</DocSecurity>
  <Lines>588</Lines>
  <Paragraphs>164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Kalinowska Jolanta</cp:lastModifiedBy>
  <cp:revision>85</cp:revision>
  <cp:lastPrinted>2026-06-08T07:44:00Z</cp:lastPrinted>
  <dcterms:created xsi:type="dcterms:W3CDTF">2026-01-09T09:34:00Z</dcterms:created>
  <dcterms:modified xsi:type="dcterms:W3CDTF">2026-06-08T07:45:00Z</dcterms:modified>
</cp:coreProperties>
</file>