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6666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64C6E">
        <w:rPr>
          <w:rFonts w:asciiTheme="minorHAnsi" w:hAnsiTheme="minorHAnsi" w:cstheme="minorHAnsi"/>
          <w:bCs/>
          <w:sz w:val="24"/>
          <w:szCs w:val="24"/>
        </w:rPr>
        <w:t>19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64C6E" w:rsidRDefault="00664C6E" w:rsidP="008529B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64C6E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DOOŚ-WDŚ/ZOO.420.83.2018.KN.5</w:t>
      </w:r>
    </w:p>
    <w:bookmarkEnd w:id="0"/>
    <w:p w:rsidR="00B35A7F" w:rsidRPr="00467719" w:rsidRDefault="003268E2" w:rsidP="008529B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64C6E" w:rsidRPr="00664C6E" w:rsidRDefault="00664C6E" w:rsidP="00664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strony postępowania oraz, na podstawie art. 85 ust. 3 ustawy ooś, zawiadamiam społeczeństwo, że Generalny Dyrektor Ochrony Środowiska decyzją z dnia 19 stycznia 2022 r., znak: DOOŚ-WDŚ/ZOO.420.83.2018.KN.4, uchylił decyzję Regionalnego Dyrektora Ochrony Środowiska w Kielcach z dnia 13 marca 2014 r., znak: WOO-I.4210.8.2013.MGN.27, o środowiskowych uwarunkowaniach dla przedsięwzięcia pn.: Budowa w obrę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bie geodezyjnym Pawłowice, Borsz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owice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Sędziszów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Sosnowiec, Łowinia - Gmina 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Sędziszów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, parku elektrowni wiatrowych „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Sędziszów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1194” o łącznej mocy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10 MW, składającego się pięciu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turbin wiatrowych o mocy do 2,0 MW 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każda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, maksymalnej ic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h wysokości do 180 m n.p.t. wraz z infra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strukturą</w:t>
      </w: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towarzyszącą oraz, przyłączem, i odmówił zgody na realizację przedsięwzięcia.</w:t>
      </w:r>
    </w:p>
    <w:p w:rsidR="00664C6E" w:rsidRPr="00664C6E" w:rsidRDefault="00664C6E" w:rsidP="00664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Uczonych od następnego dnia po dniu, w którym upubliczniono zawiadomienie.</w:t>
      </w:r>
    </w:p>
    <w:p w:rsidR="00664C6E" w:rsidRPr="00664C6E" w:rsidRDefault="00664C6E" w:rsidP="00664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Kielcach i Urzędzie Miejskim w Sędziszowie.</w:t>
      </w:r>
    </w:p>
    <w:p w:rsidR="00664C6E" w:rsidRPr="00664C6E" w:rsidRDefault="00664C6E" w:rsidP="00664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8529B9" w:rsidRDefault="00664C6E" w:rsidP="00664C6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437B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664C6E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664C6E" w:rsidRDefault="00664C6E" w:rsidP="00664C6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664C6E">
        <w:rPr>
          <w:rFonts w:asciiTheme="minorHAnsi" w:hAnsiTheme="minorHAnsi" w:cstheme="minorHAnsi"/>
          <w:color w:val="000000"/>
        </w:rPr>
        <w:t>Anna</w:t>
      </w:r>
      <w:r w:rsidR="00557ED3">
        <w:rPr>
          <w:rFonts w:asciiTheme="minorHAnsi" w:hAnsiTheme="minorHAnsi" w:cstheme="minorHAnsi"/>
          <w:color w:val="000000"/>
        </w:rPr>
        <w:t xml:space="preserve"> </w:t>
      </w:r>
      <w:r w:rsidR="00664C6E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664C6E" w:rsidRPr="00664C6E" w:rsidRDefault="00664C6E" w:rsidP="00664C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664C6E">
        <w:rPr>
          <w:rFonts w:asciiTheme="minorHAnsi" w:hAnsiTheme="minorHAnsi" w:cstheme="minorHAnsi"/>
          <w:color w:val="000000"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664C6E" w:rsidRPr="00664C6E" w:rsidRDefault="00664C6E" w:rsidP="00664C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664C6E">
        <w:rPr>
          <w:rFonts w:asciiTheme="minorHAnsi" w:hAnsiTheme="minorHAnsi" w:cstheme="minorHAnsi"/>
          <w:color w:val="000000"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664C6E">
        <w:rPr>
          <w:rFonts w:asciiTheme="minorHAnsi" w:hAnsiTheme="minorHAnsi" w:cstheme="minorHAnsi"/>
          <w:color w:val="000000"/>
        </w:rPr>
        <w:t>niezakończonych</w:t>
      </w:r>
      <w:r w:rsidRPr="00664C6E">
        <w:rPr>
          <w:rFonts w:asciiTheme="minorHAnsi" w:hAnsiTheme="minorHAnsi" w:cstheme="minorHAnsi"/>
          <w:color w:val="000000"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664C6E" w:rsidRPr="00664C6E" w:rsidRDefault="00664C6E" w:rsidP="00664C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664C6E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664C6E" w:rsidRPr="00664C6E" w:rsidRDefault="00664C6E" w:rsidP="00664C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664C6E">
        <w:rPr>
          <w:rFonts w:asciiTheme="minorHAnsi" w:hAnsiTheme="minorHAnsi" w:cstheme="minorHAnsi"/>
          <w:color w:val="000000"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664C6E" w:rsidRPr="00664C6E" w:rsidRDefault="00664C6E" w:rsidP="00664C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664C6E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0A4133" w:rsidRPr="00E000E6" w:rsidRDefault="00664C6E" w:rsidP="00664C6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664C6E">
        <w:rPr>
          <w:rFonts w:asciiTheme="minorHAnsi" w:hAnsiTheme="minorHAnsi" w:cstheme="minorHAnsi"/>
          <w:color w:val="000000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</w:t>
      </w:r>
      <w:r w:rsidRPr="00664C6E">
        <w:rPr>
          <w:rFonts w:asciiTheme="minorHAnsi" w:hAnsiTheme="minorHAnsi" w:cstheme="minorHAnsi"/>
          <w:color w:val="000000"/>
        </w:rPr>
        <w:lastRenderedPageBreak/>
        <w:t xml:space="preserve">wszczętych na podstawie ustaw zmienianych w art. 1 oraz w art. 3 i </w:t>
      </w:r>
      <w:r w:rsidRPr="00664C6E">
        <w:rPr>
          <w:rFonts w:asciiTheme="minorHAnsi" w:hAnsiTheme="minorHAnsi" w:cstheme="minorHAnsi"/>
          <w:color w:val="000000"/>
        </w:rPr>
        <w:t>niezakończonych</w:t>
      </w:r>
      <w:r w:rsidRPr="00664C6E">
        <w:rPr>
          <w:rFonts w:asciiTheme="minorHAnsi" w:hAnsiTheme="minorHAnsi" w:cstheme="minorHAnsi"/>
          <w:color w:val="000000"/>
        </w:rPr>
        <w:t xml:space="preserve"> przed dniem wejścia w życic niniejszej ustawy stosuje się przepisy dotychczasowe.</w:t>
      </w:r>
    </w:p>
    <w:sectPr w:rsidR="000A4133" w:rsidRPr="00E000E6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64C6E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64C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64C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64C6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64C6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57ED3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A40900"/>
    <w:rsid w:val="00A72F0E"/>
    <w:rsid w:val="00A92147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9368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7724-FF08-49EE-B15C-89BAEC49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2023-06-30T08:38:00Z</dcterms:created>
  <dcterms:modified xsi:type="dcterms:W3CDTF">2023-06-30T08:38:00Z</dcterms:modified>
</cp:coreProperties>
</file>