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D86" w:rsidRDefault="0007480D">
      <w:pPr>
        <w:pStyle w:val="Bodytext60"/>
        <w:spacing w:after="840"/>
        <w:jc w:val="both"/>
      </w:pPr>
      <w:bookmarkStart w:id="0" w:name="_GoBack"/>
      <w:bookmarkEnd w:id="0"/>
      <w:r>
        <w:rPr>
          <w:rStyle w:val="Bodytext6"/>
        </w:rPr>
        <w:t>MC</w:t>
      </w:r>
    </w:p>
    <w:p w:rsidR="008B2D86" w:rsidRDefault="0007480D">
      <w:pPr>
        <w:pStyle w:val="Bodytext60"/>
        <w:spacing w:after="0"/>
        <w:jc w:val="both"/>
      </w:pPr>
      <w:r>
        <w:rPr>
          <w:rStyle w:val="Bodytext6"/>
        </w:rPr>
        <w:t>RPU/78942/2025 p</w:t>
      </w:r>
    </w:p>
    <w:p w:rsidR="008B2D86" w:rsidRDefault="0007480D">
      <w:pPr>
        <w:pStyle w:val="Bodytext60"/>
        <w:spacing w:line="199" w:lineRule="auto"/>
      </w:pPr>
      <w:r>
        <w:rPr>
          <w:rStyle w:val="Bodytext6"/>
        </w:rPr>
        <w:t>Data:2025-12-01</w:t>
      </w:r>
    </w:p>
    <w:p w:rsidR="008B2D86" w:rsidRDefault="005B3A3E">
      <w:pPr>
        <w:pStyle w:val="Bodytext10"/>
        <w:spacing w:after="640" w:line="240" w:lineRule="auto"/>
        <w:jc w:val="right"/>
      </w:pPr>
      <w:r>
        <w:rPr>
          <w:rStyle w:val="Bodytext1"/>
          <w:i/>
          <w:iCs/>
        </w:rPr>
        <w:t xml:space="preserve"> </w:t>
      </w:r>
      <w:r w:rsidR="0007480D">
        <w:rPr>
          <w:rStyle w:val="Bodytext1"/>
          <w:i/>
          <w:iCs/>
        </w:rPr>
        <w:t>, dnia 25 listopada 2025 r</w:t>
      </w:r>
      <w:r>
        <w:rPr>
          <w:rStyle w:val="Bodytext1"/>
          <w:i/>
          <w:iCs/>
        </w:rPr>
        <w:t>.</w:t>
      </w:r>
    </w:p>
    <w:p w:rsidR="008B2D86" w:rsidRDefault="008B2D86">
      <w:pPr>
        <w:pStyle w:val="Bodytext10"/>
        <w:spacing w:after="560" w:line="300" w:lineRule="auto"/>
        <w:jc w:val="both"/>
      </w:pPr>
    </w:p>
    <w:p w:rsidR="008B2D86" w:rsidRDefault="0007480D">
      <w:pPr>
        <w:pStyle w:val="Bodytext10"/>
        <w:spacing w:after="0" w:line="286" w:lineRule="auto"/>
        <w:ind w:left="3480" w:firstLine="20"/>
      </w:pPr>
      <w:r>
        <w:rPr>
          <w:rStyle w:val="Bodytext1"/>
          <w:b/>
          <w:bCs/>
        </w:rPr>
        <w:t>Szanowny Pan Krzysztof Gawkowski</w:t>
      </w:r>
    </w:p>
    <w:p w:rsidR="008B2D86" w:rsidRDefault="0007480D">
      <w:pPr>
        <w:pStyle w:val="Bodytext10"/>
        <w:spacing w:after="0" w:line="286" w:lineRule="auto"/>
        <w:ind w:left="3480" w:firstLine="20"/>
      </w:pPr>
      <w:r>
        <w:rPr>
          <w:rStyle w:val="Bodytext1"/>
          <w:b/>
          <w:bCs/>
        </w:rPr>
        <w:t>Minister Cyfryzacji</w:t>
      </w:r>
    </w:p>
    <w:p w:rsidR="005B3A3E" w:rsidRDefault="0007480D" w:rsidP="005B3A3E">
      <w:pPr>
        <w:pStyle w:val="Bodytext10"/>
        <w:spacing w:after="0" w:line="286" w:lineRule="auto"/>
        <w:ind w:left="3481" w:firstLine="23"/>
        <w:rPr>
          <w:rStyle w:val="Bodytext1"/>
        </w:rPr>
      </w:pPr>
      <w:r>
        <w:rPr>
          <w:rStyle w:val="Bodytext1"/>
        </w:rPr>
        <w:t xml:space="preserve">Ministerstwo Cyfryzacji </w:t>
      </w:r>
    </w:p>
    <w:p w:rsidR="008B2D86" w:rsidRDefault="0007480D">
      <w:pPr>
        <w:pStyle w:val="Bodytext10"/>
        <w:spacing w:after="560" w:line="286" w:lineRule="auto"/>
        <w:ind w:left="3480" w:firstLine="20"/>
      </w:pPr>
      <w:r>
        <w:rPr>
          <w:rStyle w:val="Bodytext1"/>
        </w:rPr>
        <w:t>ul. Królewska 27, 00-060 Warszawa</w:t>
      </w:r>
    </w:p>
    <w:p w:rsidR="008B2D86" w:rsidRDefault="0007480D">
      <w:pPr>
        <w:pStyle w:val="Bodytext10"/>
        <w:spacing w:line="300" w:lineRule="auto"/>
        <w:jc w:val="center"/>
      </w:pPr>
      <w:r>
        <w:rPr>
          <w:rStyle w:val="Bodytext1"/>
          <w:b/>
          <w:bCs/>
        </w:rPr>
        <w:t>Petycja w interesie publicznym w sprawie zmiany prawa i praktyki jego stosowania w zakresie</w:t>
      </w:r>
      <w:r>
        <w:rPr>
          <w:rStyle w:val="Bodytext1"/>
          <w:b/>
          <w:bCs/>
        </w:rPr>
        <w:br/>
        <w:t>transkrypcji aktów małżeństwa zawartych za granicą</w:t>
      </w:r>
    </w:p>
    <w:p w:rsidR="008B2D86" w:rsidRDefault="0007480D">
      <w:pPr>
        <w:pStyle w:val="Bodytext10"/>
        <w:jc w:val="center"/>
      </w:pPr>
      <w:r>
        <w:rPr>
          <w:rStyle w:val="Bodytext1"/>
          <w:b/>
          <w:bCs/>
        </w:rPr>
        <w:t>Petycja</w:t>
      </w:r>
    </w:p>
    <w:p w:rsidR="008B2D86" w:rsidRDefault="0007480D">
      <w:pPr>
        <w:pStyle w:val="Bodytext10"/>
        <w:jc w:val="both"/>
      </w:pPr>
      <w:r>
        <w:rPr>
          <w:rStyle w:val="Bodytext1"/>
        </w:rPr>
        <w:t xml:space="preserve">W oparciu o </w:t>
      </w:r>
      <w:r w:rsidRPr="005B3A3E">
        <w:rPr>
          <w:rStyle w:val="Bodytext1"/>
          <w:lang w:eastAsia="en-US" w:bidi="en-US"/>
        </w:rPr>
        <w:t xml:space="preserve">art. </w:t>
      </w:r>
      <w:r>
        <w:rPr>
          <w:rStyle w:val="Bodytext1"/>
        </w:rPr>
        <w:t xml:space="preserve">2 ust 1 ustawy z dnia 11 lipca 2014 r. o petycjach (Dz.U.2018.870) w imieniu organizacji pozarządowej </w:t>
      </w:r>
      <w:r w:rsidR="005B3A3E">
        <w:rPr>
          <w:rStyle w:val="Bodytext1"/>
        </w:rPr>
        <w:t xml:space="preserve">                                                                                     </w:t>
      </w:r>
      <w:r>
        <w:rPr>
          <w:rStyle w:val="Bodytext1"/>
        </w:rPr>
        <w:t xml:space="preserve"> działającej na rzecz równouprawnienia osób LGBT+ w Polsce niniejszym wnoszę petycję z prośbą o</w:t>
      </w:r>
      <w:r w:rsidR="0085651E">
        <w:rPr>
          <w:rStyle w:val="Bodytext1"/>
        </w:rPr>
        <w:t xml:space="preserve"> </w:t>
      </w:r>
      <w:r>
        <w:rPr>
          <w:rStyle w:val="Bodytext1"/>
        </w:rPr>
        <w:t xml:space="preserve">rozważenie zmiany </w:t>
      </w:r>
      <w:r w:rsidR="005B3A3E">
        <w:rPr>
          <w:rStyle w:val="Bodytext1"/>
        </w:rPr>
        <w:t>Rozporządzenia Ministra</w:t>
      </w:r>
      <w:r>
        <w:rPr>
          <w:rStyle w:val="Bodytext1"/>
        </w:rPr>
        <w:t xml:space="preserve"> Cyfryzacji z</w:t>
      </w:r>
      <w:r w:rsidR="005B3A3E">
        <w:rPr>
          <w:rStyle w:val="Bodytext1"/>
        </w:rPr>
        <w:t> </w:t>
      </w:r>
      <w:r>
        <w:rPr>
          <w:rStyle w:val="Bodytext1"/>
        </w:rPr>
        <w:t>dnia 29 maja 2023 r. w sprawie wzorów dokumentów wydawanych z zakresu rejestracji stanu cywilnego w sposób umożliwiający dokonanie transkrypcji aktów małżeństwa zawartych za granicami Polski, w</w:t>
      </w:r>
      <w:r w:rsidR="005B3A3E">
        <w:rPr>
          <w:rStyle w:val="Bodytext1"/>
        </w:rPr>
        <w:t xml:space="preserve"> </w:t>
      </w:r>
      <w:r>
        <w:rPr>
          <w:rStyle w:val="Bodytext1"/>
        </w:rPr>
        <w:t>innych Państwach Członkowskich Unii Europejskiej przez pary osób tej samej płci</w:t>
      </w:r>
    </w:p>
    <w:p w:rsidR="008B2D86" w:rsidRDefault="0007480D">
      <w:pPr>
        <w:pStyle w:val="Bodytext10"/>
        <w:jc w:val="center"/>
      </w:pPr>
      <w:r>
        <w:rPr>
          <w:rStyle w:val="Bodytext1"/>
          <w:b/>
          <w:bCs/>
        </w:rPr>
        <w:t>Uzasadnienie</w:t>
      </w:r>
    </w:p>
    <w:p w:rsidR="008B2D86" w:rsidRDefault="0007480D">
      <w:pPr>
        <w:pStyle w:val="Bodytext10"/>
        <w:spacing w:line="300" w:lineRule="auto"/>
        <w:jc w:val="both"/>
      </w:pPr>
      <w:r>
        <w:rPr>
          <w:rStyle w:val="Bodytext1"/>
        </w:rPr>
        <w:t>W dniu 25 listopada 2025 r. Trybunał Sprawiedliwości Unii Europejskiej wydał orzeczenie w sprawie C-713/23, odpowiadając na pytanie prejudycjalne Naczelnego Sądu Administracyjnego w Warszawie o następującej treści: czy prawo Unii Europejskiej (zasada swobody przemieszczania się i prawo do poszanowania życia prywatnego i</w:t>
      </w:r>
      <w:r w:rsidR="00EC171C">
        <w:rPr>
          <w:rStyle w:val="Bodytext1"/>
        </w:rPr>
        <w:t> </w:t>
      </w:r>
      <w:r>
        <w:rPr>
          <w:rStyle w:val="Bodytext1"/>
        </w:rPr>
        <w:t xml:space="preserve">rodzinnego, m.in. </w:t>
      </w:r>
      <w:r w:rsidRPr="005B3A3E">
        <w:rPr>
          <w:rStyle w:val="Bodytext1"/>
          <w:lang w:eastAsia="en-US" w:bidi="en-US"/>
        </w:rPr>
        <w:t xml:space="preserve">art. </w:t>
      </w:r>
      <w:r>
        <w:rPr>
          <w:rStyle w:val="Bodytext1"/>
        </w:rPr>
        <w:t xml:space="preserve">20, 21 Traktatu o Funkcjonowaniu </w:t>
      </w:r>
      <w:r w:rsidRPr="005B3A3E">
        <w:rPr>
          <w:rStyle w:val="Bodytext1"/>
          <w:lang w:eastAsia="en-US" w:bidi="en-US"/>
        </w:rPr>
        <w:t xml:space="preserve">UE, art. </w:t>
      </w:r>
      <w:r>
        <w:rPr>
          <w:rStyle w:val="Bodytext1"/>
        </w:rPr>
        <w:t>7 Karty Praw Podstawowych UE, przepisy dyrektywy 2004/38/WE Parlamentu Europejskiego i Rady z dnia 29 kwietnia 2004 r. w sprawie prawa obywateli Unii i członków ich rodzin do swobodnego przemieszczania się i pobytu na terytorium państw członkowskich) sprzeciwia się odmowie dokonania przez państwo członkowskie transkrypcji aktu małżeństwa zawartego przez obywatela_kę tego państwa w innym państwie członkowskim z osobą tej samej płci, zadane w sprawie o sygn. akt II OSK 216/21.</w:t>
      </w:r>
    </w:p>
    <w:p w:rsidR="008B2D86" w:rsidRDefault="0007480D">
      <w:pPr>
        <w:pStyle w:val="Bodytext10"/>
        <w:spacing w:after="140"/>
        <w:jc w:val="both"/>
      </w:pPr>
      <w:r>
        <w:rPr>
          <w:rStyle w:val="Bodytext1"/>
        </w:rPr>
        <w:t>W swoim judykacie Trybunał Sprawiedliwości UE wskazał, iż na Polsce jako na Państwie Członkowskim Unii Europejskiej spoczywa pozytywny obowiązek oddania w polskich aktach stanu cywilnego zawartego za granicą małżeństwa. Jak wynika z uwag polskiego rządu w sprawie, zagraniczny akt małżeństwa może być wprowadzony do polskiego porządku prawnego jedynie w drodze dokonania transkrypcji. Mimo braku równości małżeńskiej w</w:t>
      </w:r>
      <w:r w:rsidR="003645DA">
        <w:rPr>
          <w:rStyle w:val="Bodytext1"/>
        </w:rPr>
        <w:t> </w:t>
      </w:r>
      <w:r>
        <w:rPr>
          <w:rStyle w:val="Bodytext1"/>
        </w:rPr>
        <w:t>Polsce ani jakiejkolwiek innej instytucji prawa rodzinnego umożliwiającej</w:t>
      </w:r>
    </w:p>
    <w:p w:rsidR="005B3A3E" w:rsidRDefault="005B3A3E" w:rsidP="005B3A3E">
      <w:pPr>
        <w:pStyle w:val="Bodytext10"/>
        <w:spacing w:after="280" w:line="293" w:lineRule="auto"/>
        <w:jc w:val="both"/>
        <w:rPr>
          <w:rStyle w:val="Bodytext1"/>
        </w:rPr>
      </w:pPr>
    </w:p>
    <w:p w:rsidR="003645DA" w:rsidRDefault="003645DA" w:rsidP="005B3A3E">
      <w:pPr>
        <w:pStyle w:val="Bodytext10"/>
        <w:spacing w:after="280" w:line="293" w:lineRule="auto"/>
        <w:jc w:val="both"/>
        <w:rPr>
          <w:rStyle w:val="Bodytext1"/>
        </w:rPr>
      </w:pPr>
    </w:p>
    <w:p w:rsidR="005B3A3E" w:rsidRDefault="005B3A3E" w:rsidP="005B3A3E">
      <w:pPr>
        <w:pStyle w:val="Bodytext10"/>
        <w:spacing w:after="280" w:line="293" w:lineRule="auto"/>
        <w:jc w:val="both"/>
        <w:rPr>
          <w:rStyle w:val="Bodytext1"/>
        </w:rPr>
      </w:pPr>
    </w:p>
    <w:p w:rsidR="005B3A3E" w:rsidRDefault="005B3A3E" w:rsidP="005B3A3E">
      <w:pPr>
        <w:pStyle w:val="Bodytext10"/>
        <w:spacing w:after="280" w:line="293" w:lineRule="auto"/>
        <w:jc w:val="both"/>
        <w:rPr>
          <w:rStyle w:val="Bodytext1"/>
        </w:rPr>
      </w:pPr>
    </w:p>
    <w:p w:rsidR="005B3A3E" w:rsidRDefault="005B3A3E" w:rsidP="005B3A3E">
      <w:pPr>
        <w:pStyle w:val="Bodytext10"/>
        <w:spacing w:after="280" w:line="293" w:lineRule="auto"/>
        <w:jc w:val="both"/>
      </w:pPr>
      <w:r>
        <w:rPr>
          <w:rStyle w:val="Bodytext1"/>
        </w:rPr>
        <w:lastRenderedPageBreak/>
        <w:t>formalizację związków osób tej samej płci, powinny zostać wprowadzone rozwiązania umożliwiające dokonanie transkrypcji aktów małżeństwa.</w:t>
      </w:r>
    </w:p>
    <w:p w:rsidR="005B3A3E" w:rsidRDefault="005B3A3E" w:rsidP="005B3A3E">
      <w:pPr>
        <w:pStyle w:val="Bodytext10"/>
        <w:spacing w:after="280"/>
        <w:jc w:val="both"/>
      </w:pPr>
      <w:r>
        <w:rPr>
          <w:rStyle w:val="Bodytext1"/>
        </w:rPr>
        <w:t>Jak wynika z dostępnych badań, ok. 5% polskiego społeczeństwa to osoby LGBT+</w:t>
      </w:r>
      <w:r w:rsidRPr="003645DA">
        <w:rPr>
          <w:rStyle w:val="Bodytext1"/>
          <w:vertAlign w:val="superscript"/>
        </w:rPr>
        <w:t>1</w:t>
      </w:r>
      <w:r>
        <w:rPr>
          <w:rStyle w:val="Bodytext1"/>
        </w:rPr>
        <w:t>, z których ok. 40% jest w stałych związkach z inną osobą queerową</w:t>
      </w:r>
      <w:r w:rsidRPr="003645DA">
        <w:rPr>
          <w:rStyle w:val="Bodytext1"/>
          <w:vertAlign w:val="superscript"/>
        </w:rPr>
        <w:t>2</w:t>
      </w:r>
      <w:r>
        <w:rPr>
          <w:rStyle w:val="Bodytext1"/>
        </w:rPr>
        <w:t>. Oznacza to, że związków tworzonych przez osoby LGBT+ w Polsce jest przynajmniej trzysta siedemdziesiąt tysięcy. Wiele par decyduje się na formalizację swojego związku za granicą, udając się chociażby do innych Państw Członkowskich Unii Europejskiej, jednakże mimo dysponowania aktem małżeństwa po powrocie do Polski są postrzegane przez prawo jako osoby obce. Rozwiązanie sygnalizowanego na</w:t>
      </w:r>
      <w:r w:rsidR="00D02673">
        <w:rPr>
          <w:rStyle w:val="Bodytext1"/>
        </w:rPr>
        <w:t> </w:t>
      </w:r>
      <w:r>
        <w:rPr>
          <w:rStyle w:val="Bodytext1"/>
        </w:rPr>
        <w:t>wstępie problemu z dokonaniem transkrypcji aktu małżeństwa leży zatem w interesie publicznym jako temat kluczowy dla tysięcy par.</w:t>
      </w:r>
    </w:p>
    <w:p w:rsidR="005B3A3E" w:rsidRDefault="005B3A3E" w:rsidP="005B3A3E">
      <w:pPr>
        <w:pStyle w:val="Bodytext10"/>
        <w:spacing w:after="280" w:line="300" w:lineRule="auto"/>
        <w:jc w:val="both"/>
      </w:pPr>
      <w:r>
        <w:rPr>
          <w:rStyle w:val="Bodytext1"/>
        </w:rPr>
        <w:t xml:space="preserve">Na kanwie jednej z takich spraw wypowiedział się Trybunał Sprawiedliwości UE w przywołanym powyżej rozstrzygnięciu, w którym to z przepisów obowiązującego prawa unijnego, w tym w szczególności z zasady swobody przepływu ludności wynikającej z </w:t>
      </w:r>
      <w:r w:rsidRPr="005B3A3E">
        <w:rPr>
          <w:rStyle w:val="Bodytext1"/>
          <w:lang w:eastAsia="en-US" w:bidi="en-US"/>
        </w:rPr>
        <w:t xml:space="preserve">art. </w:t>
      </w:r>
      <w:r>
        <w:rPr>
          <w:rStyle w:val="Bodytext1"/>
        </w:rPr>
        <w:t>21 Traktatu o Funkcjonowaniu Unii Europejskiej wywiódł wprost obowiązek Polski do uznawania związków małżeńskich zawartych za granicą. Mając na uwadze, iż jedyną dopuszczalną drogą do wprowadzenia do polskiego rejestru aktów stanu cywilnego informacji o zawartym za granicą małżeństwie jest jego transkrypcja, zwracam się do Pana Ministra z prośbą o zmianę rozporządzenia regulującego wzory aktów małżeństwa w sposób umożliwiający faktyczną transkrypcję zagranicznych aktów małżeństwa zawartych przez pary osób tej samej płci do polskiego systemu prawnego, przy uwzględnieniu wynikających z przepisów prawa unijnego oraz dokonanej przez</w:t>
      </w:r>
      <w:r w:rsidR="00841215">
        <w:rPr>
          <w:rStyle w:val="Bodytext1"/>
        </w:rPr>
        <w:t xml:space="preserve"> </w:t>
      </w:r>
      <w:r>
        <w:rPr>
          <w:rStyle w:val="Bodytext1"/>
        </w:rPr>
        <w:t>Trybunał Sprawiedliwości Unii Europejskiej obowiązków Polski</w:t>
      </w:r>
      <w:r w:rsidR="00D02673">
        <w:rPr>
          <w:rStyle w:val="Bodytext1"/>
        </w:rPr>
        <w:t xml:space="preserve"> </w:t>
      </w:r>
      <w:r>
        <w:rPr>
          <w:rStyle w:val="Bodytext1"/>
        </w:rPr>
        <w:t>jako Państwa Członkowskiego UE.</w:t>
      </w:r>
    </w:p>
    <w:p w:rsidR="005B3A3E" w:rsidRPr="00841215" w:rsidRDefault="005B3A3E" w:rsidP="005B3A3E">
      <w:pPr>
        <w:rPr>
          <w:noProof/>
          <w:lang w:eastAsia="en-US" w:bidi="ar-SA"/>
        </w:rPr>
      </w:pPr>
    </w:p>
    <w:p w:rsidR="005B3A3E" w:rsidRPr="00D1672A" w:rsidRDefault="00D1672A" w:rsidP="005B3A3E">
      <w:pPr>
        <w:rPr>
          <w:rStyle w:val="Bodytext1"/>
        </w:rPr>
      </w:pPr>
      <w:r w:rsidRPr="00D1672A">
        <w:rPr>
          <w:rStyle w:val="Bodytext1"/>
        </w:rPr>
        <w:t>Sporządziła:</w:t>
      </w:r>
    </w:p>
    <w:p w:rsidR="00D1672A" w:rsidRPr="00D1672A" w:rsidRDefault="00D1672A" w:rsidP="005B3A3E">
      <w:pPr>
        <w:rPr>
          <w:rStyle w:val="Bodytext1"/>
        </w:rPr>
      </w:pPr>
    </w:p>
    <w:p w:rsidR="00D1672A" w:rsidRPr="00D1672A" w:rsidRDefault="00D1672A" w:rsidP="005B3A3E">
      <w:pPr>
        <w:rPr>
          <w:rStyle w:val="Bodytext1"/>
        </w:rPr>
      </w:pPr>
    </w:p>
    <w:p w:rsidR="00D1672A" w:rsidRPr="00D1672A" w:rsidRDefault="00D1672A" w:rsidP="005B3A3E">
      <w:pPr>
        <w:rPr>
          <w:rStyle w:val="Bodytext1"/>
        </w:rPr>
      </w:pPr>
    </w:p>
    <w:p w:rsidR="00D1672A" w:rsidRPr="00D1672A" w:rsidRDefault="00D1672A" w:rsidP="005B3A3E">
      <w:pPr>
        <w:rPr>
          <w:rStyle w:val="Bodytext1"/>
        </w:rPr>
      </w:pPr>
      <w:r w:rsidRPr="00D1672A">
        <w:rPr>
          <w:rStyle w:val="Bodytext1"/>
        </w:rPr>
        <w:t>Z poważaniem</w:t>
      </w: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noProof/>
          <w:lang w:val="en-US" w:eastAsia="en-US" w:bidi="ar-SA"/>
        </w:rPr>
      </w:pPr>
    </w:p>
    <w:p w:rsidR="005B3A3E" w:rsidRPr="00D1672A" w:rsidRDefault="005B3A3E" w:rsidP="005B3A3E">
      <w:pPr>
        <w:rPr>
          <w:sz w:val="2"/>
          <w:szCs w:val="2"/>
          <w:lang w:val="en-US"/>
        </w:rPr>
      </w:pPr>
    </w:p>
    <w:p w:rsidR="005B3A3E" w:rsidRPr="00D1672A" w:rsidRDefault="005B3A3E" w:rsidP="005B3A3E">
      <w:pPr>
        <w:spacing w:after="1979" w:line="1" w:lineRule="exact"/>
        <w:rPr>
          <w:lang w:val="en-US"/>
        </w:rPr>
      </w:pPr>
    </w:p>
    <w:p w:rsidR="005B3A3E" w:rsidRPr="005B3A3E" w:rsidRDefault="005B3A3E" w:rsidP="005B3A3E">
      <w:pPr>
        <w:pStyle w:val="Bodytext20"/>
        <w:spacing w:line="240" w:lineRule="auto"/>
        <w:jc w:val="both"/>
        <w:rPr>
          <w:lang w:val="en-US"/>
        </w:rPr>
      </w:pPr>
      <w:r w:rsidRPr="005B3A3E">
        <w:rPr>
          <w:rStyle w:val="Bodytext2"/>
          <w:vertAlign w:val="superscript"/>
          <w:lang w:val="en-US"/>
        </w:rPr>
        <w:t>1</w:t>
      </w:r>
      <w:r w:rsidR="003645DA">
        <w:rPr>
          <w:rStyle w:val="Bodytext2"/>
          <w:lang w:val="en-US"/>
        </w:rPr>
        <w:t>I</w:t>
      </w:r>
      <w:r w:rsidRPr="005B3A3E">
        <w:rPr>
          <w:rStyle w:val="Bodytext2"/>
          <w:lang w:val="en-US"/>
        </w:rPr>
        <w:t xml:space="preserve">PSOS LGBT+ </w:t>
      </w:r>
      <w:r w:rsidRPr="005B3A3E">
        <w:rPr>
          <w:rStyle w:val="Bodytext2"/>
          <w:lang w:val="en-US" w:eastAsia="en-US" w:bidi="en-US"/>
        </w:rPr>
        <w:t xml:space="preserve">Pride </w:t>
      </w:r>
      <w:r w:rsidRPr="005B3A3E">
        <w:rPr>
          <w:rStyle w:val="Bodytext2"/>
          <w:lang w:val="en-US"/>
        </w:rPr>
        <w:t>Report, czerwiec 2025</w:t>
      </w:r>
    </w:p>
    <w:p w:rsidR="005B3A3E" w:rsidRPr="00841215" w:rsidRDefault="005B3A3E" w:rsidP="005B3A3E">
      <w:pPr>
        <w:pStyle w:val="Bodytext20"/>
        <w:spacing w:line="240" w:lineRule="auto"/>
        <w:jc w:val="both"/>
        <w:rPr>
          <w:lang w:val="en-US"/>
        </w:rPr>
      </w:pPr>
    </w:p>
    <w:p w:rsidR="005B3A3E" w:rsidRDefault="005B3A3E" w:rsidP="005B3A3E">
      <w:pPr>
        <w:pStyle w:val="Bodytext20"/>
        <w:spacing w:line="240" w:lineRule="auto"/>
      </w:pPr>
      <w:r>
        <w:rPr>
          <w:rStyle w:val="Bodytext2"/>
          <w:vertAlign w:val="superscript"/>
        </w:rPr>
        <w:t>2</w:t>
      </w:r>
      <w:r>
        <w:rPr>
          <w:rStyle w:val="Bodytext2"/>
        </w:rPr>
        <w:t xml:space="preserve"> dane za rok 2021, “Sytuacja społeczna osób LGBTA w Polsce. Raport za lata 2019-2020”, s. 60</w:t>
      </w:r>
    </w:p>
    <w:sectPr w:rsidR="005B3A3E" w:rsidSect="005B3A3E">
      <w:pgSz w:w="11900" w:h="16840"/>
      <w:pgMar w:top="565" w:right="888" w:bottom="565" w:left="838" w:header="137" w:footer="1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8F6" w:rsidRDefault="00F748F6">
      <w:r>
        <w:separator/>
      </w:r>
    </w:p>
  </w:endnote>
  <w:endnote w:type="continuationSeparator" w:id="0">
    <w:p w:rsidR="00F748F6" w:rsidRDefault="00F7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8F6" w:rsidRDefault="00F748F6"/>
  </w:footnote>
  <w:footnote w:type="continuationSeparator" w:id="0">
    <w:p w:rsidR="00F748F6" w:rsidRDefault="00F748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86"/>
    <w:rsid w:val="0007480D"/>
    <w:rsid w:val="00352AB7"/>
    <w:rsid w:val="003645DA"/>
    <w:rsid w:val="004657DC"/>
    <w:rsid w:val="005B3A3E"/>
    <w:rsid w:val="00630C11"/>
    <w:rsid w:val="00780D02"/>
    <w:rsid w:val="00841215"/>
    <w:rsid w:val="0085651E"/>
    <w:rsid w:val="008B2D86"/>
    <w:rsid w:val="00D02673"/>
    <w:rsid w:val="00D1672A"/>
    <w:rsid w:val="00EC171C"/>
    <w:rsid w:val="00F7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1AAC1-F3DD-4869-A7C4-6E13BAB0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6">
    <w:name w:val="Body text|6_"/>
    <w:basedOn w:val="Domylnaczcionkaakapitu"/>
    <w:link w:val="Bodytext60"/>
    <w:rPr>
      <w:b w:val="0"/>
      <w:bCs w:val="0"/>
      <w:i w:val="0"/>
      <w:iCs w:val="0"/>
      <w:smallCaps w:val="0"/>
      <w:strike w:val="0"/>
      <w:sz w:val="18"/>
      <w:szCs w:val="18"/>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13"/>
      <w:szCs w:val="13"/>
      <w:u w:val="none"/>
    </w:rPr>
  </w:style>
  <w:style w:type="character" w:customStyle="1" w:styleId="Heading11">
    <w:name w:val="Heading #1|1_"/>
    <w:basedOn w:val="Domylnaczcionkaakapitu"/>
    <w:link w:val="Heading110"/>
    <w:rPr>
      <w:b w:val="0"/>
      <w:bCs w:val="0"/>
      <w:i w:val="0"/>
      <w:iCs w:val="0"/>
      <w:smallCaps w:val="0"/>
      <w:strike w:val="0"/>
      <w:sz w:val="48"/>
      <w:szCs w:val="48"/>
      <w:u w:val="none"/>
      <w:lang w:val="en-US" w:eastAsia="en-US" w:bidi="en-US"/>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7"/>
      <w:szCs w:val="17"/>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44"/>
      <w:szCs w:val="44"/>
      <w:u w:val="none"/>
    </w:rPr>
  </w:style>
  <w:style w:type="character" w:customStyle="1" w:styleId="Bodytext4">
    <w:name w:val="Body text|4_"/>
    <w:basedOn w:val="Domylnaczcionkaakapitu"/>
    <w:link w:val="Bodytext40"/>
    <w:rPr>
      <w:rFonts w:ascii="Arial" w:eastAsia="Arial" w:hAnsi="Arial" w:cs="Arial"/>
      <w:b/>
      <w:bCs/>
      <w:i w:val="0"/>
      <w:iCs w:val="0"/>
      <w:smallCaps w:val="0"/>
      <w:strike w:val="0"/>
      <w:color w:val="EBEBEB"/>
      <w:sz w:val="38"/>
      <w:szCs w:val="38"/>
      <w:u w:val="none"/>
    </w:rPr>
  </w:style>
  <w:style w:type="character" w:customStyle="1" w:styleId="Bodytext5">
    <w:name w:val="Body text|5_"/>
    <w:basedOn w:val="Domylnaczcionkaakapitu"/>
    <w:link w:val="Bodytext50"/>
    <w:rPr>
      <w:rFonts w:ascii="Arial" w:eastAsia="Arial" w:hAnsi="Arial" w:cs="Arial"/>
      <w:b/>
      <w:bCs/>
      <w:i w:val="0"/>
      <w:iCs w:val="0"/>
      <w:smallCaps w:val="0"/>
      <w:strike w:val="0"/>
      <w:sz w:val="10"/>
      <w:szCs w:val="10"/>
      <w:u w:val="none"/>
    </w:rPr>
  </w:style>
  <w:style w:type="character" w:customStyle="1" w:styleId="Bodytext7">
    <w:name w:val="Body text|7_"/>
    <w:basedOn w:val="Domylnaczcionkaakapitu"/>
    <w:link w:val="Bodytext70"/>
    <w:rPr>
      <w:b w:val="0"/>
      <w:bCs w:val="0"/>
      <w:i w:val="0"/>
      <w:iCs w:val="0"/>
      <w:smallCaps w:val="0"/>
      <w:strike w:val="0"/>
      <w:w w:val="60"/>
      <w:sz w:val="28"/>
      <w:szCs w:val="28"/>
      <w:u w:val="none"/>
      <w:lang w:val="en-US" w:eastAsia="en-US" w:bidi="en-US"/>
    </w:rPr>
  </w:style>
  <w:style w:type="character" w:customStyle="1" w:styleId="Heading31">
    <w:name w:val="Heading #3|1_"/>
    <w:basedOn w:val="Domylnaczcionkaakapitu"/>
    <w:link w:val="Heading310"/>
    <w:rPr>
      <w:b w:val="0"/>
      <w:bCs w:val="0"/>
      <w:i w:val="0"/>
      <w:iCs w:val="0"/>
      <w:smallCaps w:val="0"/>
      <w:strike w:val="0"/>
      <w:w w:val="70"/>
      <w:sz w:val="30"/>
      <w:szCs w:val="30"/>
      <w:u w:val="none"/>
    </w:rPr>
  </w:style>
  <w:style w:type="character" w:customStyle="1" w:styleId="Bodytext8">
    <w:name w:val="Body text|8_"/>
    <w:basedOn w:val="Domylnaczcionkaakapitu"/>
    <w:link w:val="Bodytext80"/>
    <w:rPr>
      <w:b w:val="0"/>
      <w:bCs w:val="0"/>
      <w:i w:val="0"/>
      <w:iCs w:val="0"/>
      <w:smallCaps w:val="0"/>
      <w:strike w:val="0"/>
      <w:w w:val="70"/>
      <w:sz w:val="36"/>
      <w:szCs w:val="36"/>
      <w:u w:val="none"/>
    </w:rPr>
  </w:style>
  <w:style w:type="paragraph" w:customStyle="1" w:styleId="Bodytext60">
    <w:name w:val="Body text|6"/>
    <w:basedOn w:val="Normalny"/>
    <w:link w:val="Bodytext6"/>
    <w:pPr>
      <w:spacing w:after="640"/>
      <w:ind w:left="5080"/>
    </w:pPr>
    <w:rPr>
      <w:sz w:val="18"/>
      <w:szCs w:val="18"/>
    </w:rPr>
  </w:style>
  <w:style w:type="paragraph" w:customStyle="1" w:styleId="Bodytext10">
    <w:name w:val="Body text|1"/>
    <w:basedOn w:val="Normalny"/>
    <w:link w:val="Bodytext1"/>
    <w:pPr>
      <w:spacing w:after="260" w:line="298" w:lineRule="auto"/>
    </w:pPr>
    <w:rPr>
      <w:rFonts w:ascii="Arial" w:eastAsia="Arial" w:hAnsi="Arial" w:cs="Arial"/>
      <w:sz w:val="20"/>
      <w:szCs w:val="20"/>
    </w:rPr>
  </w:style>
  <w:style w:type="paragraph" w:customStyle="1" w:styleId="Bodytext30">
    <w:name w:val="Body text|3"/>
    <w:basedOn w:val="Normalny"/>
    <w:link w:val="Bodytext3"/>
    <w:pPr>
      <w:spacing w:line="250" w:lineRule="auto"/>
    </w:pPr>
    <w:rPr>
      <w:rFonts w:ascii="Arial" w:eastAsia="Arial" w:hAnsi="Arial" w:cs="Arial"/>
      <w:sz w:val="13"/>
      <w:szCs w:val="13"/>
    </w:rPr>
  </w:style>
  <w:style w:type="paragraph" w:customStyle="1" w:styleId="Heading110">
    <w:name w:val="Heading #1|1"/>
    <w:basedOn w:val="Normalny"/>
    <w:link w:val="Heading11"/>
    <w:pPr>
      <w:spacing w:after="580"/>
      <w:ind w:right="180"/>
      <w:jc w:val="right"/>
      <w:outlineLvl w:val="0"/>
    </w:pPr>
    <w:rPr>
      <w:sz w:val="48"/>
      <w:szCs w:val="48"/>
      <w:lang w:val="en-US" w:eastAsia="en-US" w:bidi="en-US"/>
    </w:rPr>
  </w:style>
  <w:style w:type="paragraph" w:customStyle="1" w:styleId="Picturecaption10">
    <w:name w:val="Picture caption|1"/>
    <w:basedOn w:val="Normalny"/>
    <w:link w:val="Picturecaption1"/>
    <w:pPr>
      <w:spacing w:after="20"/>
    </w:pPr>
    <w:rPr>
      <w:rFonts w:ascii="Arial" w:eastAsia="Arial" w:hAnsi="Arial" w:cs="Arial"/>
      <w:sz w:val="20"/>
      <w:szCs w:val="20"/>
    </w:rPr>
  </w:style>
  <w:style w:type="paragraph" w:customStyle="1" w:styleId="Bodytext20">
    <w:name w:val="Body text|2"/>
    <w:basedOn w:val="Normalny"/>
    <w:link w:val="Bodytext2"/>
    <w:pPr>
      <w:spacing w:line="288" w:lineRule="auto"/>
    </w:pPr>
    <w:rPr>
      <w:rFonts w:ascii="Arial" w:eastAsia="Arial" w:hAnsi="Arial" w:cs="Arial"/>
      <w:sz w:val="17"/>
      <w:szCs w:val="17"/>
    </w:rPr>
  </w:style>
  <w:style w:type="paragraph" w:customStyle="1" w:styleId="Heading210">
    <w:name w:val="Heading #2|1"/>
    <w:basedOn w:val="Normalny"/>
    <w:link w:val="Heading21"/>
    <w:pPr>
      <w:spacing w:before="2090" w:after="140" w:line="209" w:lineRule="auto"/>
      <w:ind w:left="510" w:firstLine="310"/>
      <w:outlineLvl w:val="1"/>
    </w:pPr>
    <w:rPr>
      <w:rFonts w:ascii="Arial" w:eastAsia="Arial" w:hAnsi="Arial" w:cs="Arial"/>
      <w:b/>
      <w:bCs/>
      <w:sz w:val="44"/>
      <w:szCs w:val="44"/>
    </w:rPr>
  </w:style>
  <w:style w:type="paragraph" w:customStyle="1" w:styleId="Bodytext40">
    <w:name w:val="Body text|4"/>
    <w:basedOn w:val="Normalny"/>
    <w:link w:val="Bodytext4"/>
    <w:pPr>
      <w:spacing w:after="3360" w:line="262" w:lineRule="auto"/>
      <w:ind w:left="620" w:firstLine="40"/>
    </w:pPr>
    <w:rPr>
      <w:rFonts w:ascii="Arial" w:eastAsia="Arial" w:hAnsi="Arial" w:cs="Arial"/>
      <w:b/>
      <w:bCs/>
      <w:color w:val="EBEBEB"/>
      <w:sz w:val="38"/>
      <w:szCs w:val="38"/>
    </w:rPr>
  </w:style>
  <w:style w:type="paragraph" w:customStyle="1" w:styleId="Bodytext50">
    <w:name w:val="Body text|5"/>
    <w:basedOn w:val="Normalny"/>
    <w:link w:val="Bodytext5"/>
    <w:pPr>
      <w:spacing w:after="40"/>
    </w:pPr>
    <w:rPr>
      <w:rFonts w:ascii="Arial" w:eastAsia="Arial" w:hAnsi="Arial" w:cs="Arial"/>
      <w:b/>
      <w:bCs/>
      <w:sz w:val="10"/>
      <w:szCs w:val="10"/>
    </w:rPr>
  </w:style>
  <w:style w:type="paragraph" w:customStyle="1" w:styleId="Bodytext70">
    <w:name w:val="Body text|7"/>
    <w:basedOn w:val="Normalny"/>
    <w:link w:val="Bodytext7"/>
    <w:rPr>
      <w:w w:val="60"/>
      <w:sz w:val="28"/>
      <w:szCs w:val="28"/>
      <w:lang w:val="en-US" w:eastAsia="en-US" w:bidi="en-US"/>
    </w:rPr>
  </w:style>
  <w:style w:type="paragraph" w:customStyle="1" w:styleId="Heading310">
    <w:name w:val="Heading #3|1"/>
    <w:basedOn w:val="Normalny"/>
    <w:link w:val="Heading31"/>
    <w:pPr>
      <w:outlineLvl w:val="2"/>
    </w:pPr>
    <w:rPr>
      <w:w w:val="70"/>
      <w:sz w:val="30"/>
      <w:szCs w:val="30"/>
    </w:rPr>
  </w:style>
  <w:style w:type="paragraph" w:customStyle="1" w:styleId="Bodytext80">
    <w:name w:val="Body text|8"/>
    <w:basedOn w:val="Normalny"/>
    <w:link w:val="Bodytext8"/>
    <w:rPr>
      <w:w w:val="7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3684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2026-02-26T15:31:00Z</dcterms:created>
  <dcterms:modified xsi:type="dcterms:W3CDTF">2026-02-26T15:31:00Z</dcterms:modified>
</cp:coreProperties>
</file>