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997E" w14:textId="20505F25" w:rsidR="004701A9" w:rsidRDefault="004701A9" w:rsidP="008C046F">
      <w:pPr>
        <w:spacing w:after="0"/>
        <w:ind w:left="0" w:firstLine="0"/>
        <w:jc w:val="center"/>
        <w:rPr>
          <w:b/>
          <w:bCs/>
          <w:sz w:val="24"/>
          <w14:ligatures w14:val="none"/>
        </w:rPr>
      </w:pPr>
      <w:r w:rsidRPr="004701A9">
        <w:rPr>
          <w:b/>
          <w:bCs/>
          <w:sz w:val="24"/>
          <w14:ligatures w14:val="none"/>
        </w:rPr>
        <w:t>INFORMACJA O ZASADACH UMOŻLIWIAJĄCYCH PRZYPISANIE PRZEDSIĘBIORCÓW DO WŁAŚCIWEJ DLA NICH KATEGORII</w:t>
      </w:r>
      <w:r w:rsidR="00933C9B">
        <w:rPr>
          <w:b/>
          <w:bCs/>
          <w:sz w:val="24"/>
          <w14:ligatures w14:val="none"/>
        </w:rPr>
        <w:t xml:space="preserve"> RYZYKA</w:t>
      </w:r>
    </w:p>
    <w:p w14:paraId="0C31C1FE" w14:textId="41AA2A9B" w:rsidR="00D80480" w:rsidRPr="004701A9" w:rsidRDefault="00D80480" w:rsidP="00D80480">
      <w:pPr>
        <w:spacing w:after="0"/>
        <w:ind w:left="360" w:hanging="360"/>
        <w:jc w:val="center"/>
        <w:rPr>
          <w:b/>
          <w:bCs/>
          <w:color w:val="77206D" w:themeColor="accent5" w:themeShade="BF"/>
          <w:sz w:val="24"/>
        </w:rPr>
      </w:pPr>
    </w:p>
    <w:p w14:paraId="028F4285" w14:textId="77777777" w:rsidR="00D80480" w:rsidRDefault="00D80480" w:rsidP="00D80480">
      <w:pPr>
        <w:ind w:left="360" w:hanging="360"/>
      </w:pPr>
    </w:p>
    <w:p w14:paraId="326C12C2" w14:textId="6BEBD954" w:rsidR="000F00D7" w:rsidRPr="00D258EE" w:rsidRDefault="00000000" w:rsidP="00D80480">
      <w:pPr>
        <w:pStyle w:val="Nagwek1"/>
        <w:ind w:left="360" w:hanging="360"/>
        <w:rPr>
          <w:b/>
          <w:bCs/>
        </w:rPr>
      </w:pPr>
      <w:r w:rsidRPr="00D258EE">
        <w:rPr>
          <w:b/>
          <w:bCs/>
          <w:color w:val="C00000"/>
        </w:rPr>
        <w:t xml:space="preserve">BRANŻA SPOŻYWCZA </w:t>
      </w:r>
    </w:p>
    <w:tbl>
      <w:tblPr>
        <w:tblStyle w:val="TableGrid"/>
        <w:tblW w:w="7938" w:type="dxa"/>
        <w:tblInd w:w="-3" w:type="dxa"/>
        <w:tblCellMar>
          <w:top w:w="57" w:type="dxa"/>
          <w:left w:w="695" w:type="dxa"/>
          <w:right w:w="115" w:type="dxa"/>
        </w:tblCellMar>
        <w:tblLook w:val="04A0" w:firstRow="1" w:lastRow="0" w:firstColumn="1" w:lastColumn="0" w:noHBand="0" w:noVBand="1"/>
      </w:tblPr>
      <w:tblGrid>
        <w:gridCol w:w="7938"/>
      </w:tblGrid>
      <w:tr w:rsidR="000F00D7" w14:paraId="4D34E45A" w14:textId="77777777" w:rsidTr="00676C7B">
        <w:trPr>
          <w:trHeight w:val="4620"/>
        </w:trPr>
        <w:tc>
          <w:tcPr>
            <w:tcW w:w="7938" w:type="dxa"/>
            <w:tcBorders>
              <w:top w:val="single" w:sz="2" w:space="0" w:color="757070"/>
              <w:left w:val="single" w:sz="2" w:space="0" w:color="757070"/>
              <w:bottom w:val="single" w:sz="2" w:space="0" w:color="757070"/>
              <w:right w:val="single" w:sz="2" w:space="0" w:color="757070"/>
            </w:tcBorders>
            <w:shd w:val="clear" w:color="auto" w:fill="F2F2F2" w:themeFill="background1" w:themeFillShade="F2"/>
          </w:tcPr>
          <w:p w14:paraId="36AD0C26" w14:textId="77777777" w:rsidR="00ED6720" w:rsidRPr="00D80480" w:rsidRDefault="00ED6720" w:rsidP="00ED6720">
            <w:pPr>
              <w:spacing w:after="0" w:line="240" w:lineRule="auto"/>
            </w:pPr>
            <w:r w:rsidRPr="00D80480">
              <w:t xml:space="preserve">Zgodnie z obowiązującymi przepisami, częstotliwość i zakres kontroli urzędowych prowadzonych przez organy Państwowej Inspekcji Sanitarnej są uzależnione od kategorii ryzyka, jaką przypisano danemu zakładowi spożywczemu. </w:t>
            </w:r>
          </w:p>
          <w:p w14:paraId="27B7D2F7" w14:textId="77777777" w:rsidR="00ED6720" w:rsidRPr="00D80480" w:rsidRDefault="00ED6720" w:rsidP="00ED6720">
            <w:pPr>
              <w:spacing w:after="0" w:line="259" w:lineRule="auto"/>
            </w:pPr>
            <w:r w:rsidRPr="00D80480">
              <w:t xml:space="preserve">Podstawa prawna: </w:t>
            </w:r>
          </w:p>
          <w:p w14:paraId="52251A4E" w14:textId="77777777" w:rsidR="00ED6720" w:rsidRPr="00ED6720" w:rsidRDefault="00ED6720" w:rsidP="00ED6720">
            <w:pPr>
              <w:pStyle w:val="Akapitzlist"/>
              <w:numPr>
                <w:ilvl w:val="0"/>
                <w:numId w:val="34"/>
              </w:numPr>
              <w:spacing w:after="0" w:line="245" w:lineRule="auto"/>
              <w:rPr>
                <w:color w:val="000000" w:themeColor="text1"/>
              </w:rPr>
            </w:pPr>
            <w:r w:rsidRPr="00ED6720">
              <w:rPr>
                <w:color w:val="000000" w:themeColor="text1"/>
              </w:rPr>
              <w:t>Rozporządzenie Parlamentu Europejskiego i Rady (UE) 2017/625 z dnia 15 marca 2017 r. w sprawie kontroli urzędowych</w:t>
            </w:r>
          </w:p>
          <w:p w14:paraId="746F1499" w14:textId="77777777" w:rsidR="00ED6720" w:rsidRPr="00D80480" w:rsidRDefault="00ED6720" w:rsidP="00ED6720">
            <w:pPr>
              <w:pStyle w:val="Akapitzlist"/>
              <w:numPr>
                <w:ilvl w:val="0"/>
                <w:numId w:val="34"/>
              </w:numPr>
              <w:spacing w:after="0" w:line="259" w:lineRule="auto"/>
            </w:pPr>
            <w:r w:rsidRPr="00D80480">
              <w:t xml:space="preserve">oraz krajowe przepisy wykonawcze, m.in.: </w:t>
            </w:r>
          </w:p>
          <w:p w14:paraId="647631DB" w14:textId="54C24958" w:rsidR="00ED6720" w:rsidRDefault="00ED6720" w:rsidP="00ED6720">
            <w:pPr>
              <w:spacing w:after="0" w:line="264" w:lineRule="auto"/>
            </w:pPr>
            <w:r>
              <w:t xml:space="preserve">- </w:t>
            </w:r>
            <w:r w:rsidRPr="00D80480">
              <w:t xml:space="preserve">ustawa z dnia 25 sierpnia 2006 r. o bezpieczeństwie żywności i żywienia, </w:t>
            </w:r>
          </w:p>
          <w:p w14:paraId="25639D90" w14:textId="47C2E634" w:rsidR="00ED6720" w:rsidRPr="00D80480" w:rsidRDefault="00ED6720" w:rsidP="00ED6720">
            <w:pPr>
              <w:spacing w:after="0" w:line="264" w:lineRule="auto"/>
            </w:pPr>
            <w:r>
              <w:rPr>
                <w:color w:val="0000FF"/>
              </w:rPr>
              <w:t xml:space="preserve">- </w:t>
            </w:r>
            <w:r w:rsidRPr="00ED6720">
              <w:rPr>
                <w:color w:val="000000" w:themeColor="text1"/>
              </w:rPr>
              <w:t>regulacje wewnętrzne</w:t>
            </w:r>
            <w:r>
              <w:t xml:space="preserve">, tj. </w:t>
            </w:r>
            <w:r w:rsidRPr="00D80480">
              <w:t xml:space="preserve">zarządzenie Głównego Inspektora Sanitarnego nr 291/19 z dnia 13 grudnia 2019 r. zmieniające zarządzenie w sprawie procedury przeprowadzania urzędowej kontroli żywności oraz materiałów i wyrobów przeznaczonych do kontaktu z żywnością. </w:t>
            </w:r>
          </w:p>
          <w:p w14:paraId="665B0753" w14:textId="79A07294" w:rsidR="000F00D7" w:rsidRDefault="00ED6720" w:rsidP="00ED6720">
            <w:pPr>
              <w:spacing w:after="0" w:line="259" w:lineRule="auto"/>
              <w:ind w:left="15" w:firstLine="0"/>
            </w:pPr>
            <w:r w:rsidRPr="00D80480">
              <w:t>W procedurze wprowadzonej ww. zarządzeniem GIS jest instrukcja dotyczącą kryteriów oceny zakładu produkcji/obrotu żywnością/żywienia zbiorowego/materiałów i wyrobów przeznaczonych do kontaktu z żywnością, która określa kryteria oceny zakładu uwzględniając rodzaj ryzyka -ryzyko niskie, średnie i duże a także kategoryzacja zakładów w oparciu o profil działalności. Kategoria nie jest przypisywana raz, w każdej chwili może ulec zmianie. Na podstawie ustaleń kontrolnych może zostać podwyższona, obniżona lub utrzymana.</w:t>
            </w:r>
          </w:p>
        </w:tc>
      </w:tr>
    </w:tbl>
    <w:p w14:paraId="34C3F921" w14:textId="77777777" w:rsidR="00EF6A0B" w:rsidRDefault="00EF6A0B" w:rsidP="00EF6A0B">
      <w:pPr>
        <w:pStyle w:val="Nagwek1"/>
        <w:numPr>
          <w:ilvl w:val="0"/>
          <w:numId w:val="0"/>
        </w:numPr>
        <w:ind w:left="284"/>
        <w:rPr>
          <w:b/>
          <w:bCs/>
          <w:color w:val="C00000"/>
        </w:rPr>
      </w:pPr>
    </w:p>
    <w:p w14:paraId="43281D88" w14:textId="116397D1" w:rsidR="000F00D7" w:rsidRDefault="00000000" w:rsidP="00EF6A0B">
      <w:pPr>
        <w:pStyle w:val="Nagwek1"/>
        <w:ind w:left="284" w:hanging="284"/>
        <w:rPr>
          <w:b/>
          <w:bCs/>
          <w:color w:val="C00000"/>
        </w:rPr>
      </w:pPr>
      <w:r w:rsidRPr="00D258EE">
        <w:rPr>
          <w:b/>
          <w:bCs/>
          <w:color w:val="C00000"/>
        </w:rPr>
        <w:t>OBSZAR PRODUKTÓW BIOBÓJCZYCH</w:t>
      </w:r>
    </w:p>
    <w:tbl>
      <w:tblPr>
        <w:tblStyle w:val="TableGrid"/>
        <w:tblW w:w="7924" w:type="dxa"/>
        <w:tblInd w:w="21" w:type="dxa"/>
        <w:tblCellMar>
          <w:top w:w="40" w:type="dxa"/>
          <w:left w:w="107" w:type="dxa"/>
          <w:right w:w="115" w:type="dxa"/>
        </w:tblCellMar>
        <w:tblLook w:val="04A0" w:firstRow="1" w:lastRow="0" w:firstColumn="1" w:lastColumn="0" w:noHBand="0" w:noVBand="1"/>
      </w:tblPr>
      <w:tblGrid>
        <w:gridCol w:w="1456"/>
        <w:gridCol w:w="3031"/>
        <w:gridCol w:w="3437"/>
      </w:tblGrid>
      <w:tr w:rsidR="000F00D7" w14:paraId="5FBE5776" w14:textId="77777777" w:rsidTr="00676C7B">
        <w:trPr>
          <w:trHeight w:val="249"/>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01C3B8"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podmiotów wprowadzających do obrotu</w:t>
            </w:r>
          </w:p>
        </w:tc>
      </w:tr>
      <w:tr w:rsidR="000F00D7" w14:paraId="2BFB6571"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2E402E" w14:textId="77777777" w:rsidR="000F00D7" w:rsidRDefault="00000000" w:rsidP="00676C7B">
            <w:pPr>
              <w:shd w:val="clear" w:color="auto" w:fill="F2F2F2" w:themeFill="background1" w:themeFillShade="F2"/>
              <w:spacing w:after="0" w:line="259" w:lineRule="auto"/>
              <w:ind w:left="0" w:firstLine="0"/>
            </w:pPr>
            <w:r>
              <w:t xml:space="preserve">Dokumenty </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60F749" w14:textId="77777777" w:rsidR="000F00D7" w:rsidRDefault="00000000" w:rsidP="00676C7B">
            <w:pPr>
              <w:shd w:val="clear" w:color="auto" w:fill="F2F2F2" w:themeFill="background1" w:themeFillShade="F2"/>
              <w:spacing w:after="0" w:line="259" w:lineRule="auto"/>
              <w:ind w:left="1" w:firstLine="0"/>
            </w:pPr>
            <w:r>
              <w:t>Dokumentacja produktu biobójczego, pozwolenie na obrót produktem biobójczym, dokumentacja rejestracyjna.</w:t>
            </w:r>
          </w:p>
        </w:tc>
      </w:tr>
      <w:tr w:rsidR="000F00D7" w14:paraId="701D4004" w14:textId="77777777" w:rsidTr="00676C7B">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66F632F"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3CF8AF" w14:textId="597CAFCB" w:rsidR="000F00D7" w:rsidRDefault="00000000" w:rsidP="00676C7B">
            <w:pPr>
              <w:shd w:val="clear" w:color="auto" w:fill="F2F2F2" w:themeFill="background1" w:themeFillShade="F2"/>
              <w:spacing w:after="0" w:line="259" w:lineRule="auto"/>
              <w:ind w:left="1" w:firstLine="0"/>
            </w:pPr>
            <w:r>
              <w:t>Dokumentacja dot. klasyfikacji i oznakowania, dokumentacja potwierdzająca dokonanie klasyfikacji zgodnie z rozporządzeniem CLP</w:t>
            </w:r>
          </w:p>
        </w:tc>
      </w:tr>
      <w:tr w:rsidR="000F00D7" w14:paraId="1C04EC4E" w14:textId="77777777" w:rsidTr="00676C7B">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2D2DCF9E"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82A51B" w14:textId="77777777" w:rsidR="000F00D7" w:rsidRDefault="00000000" w:rsidP="00676C7B">
            <w:pPr>
              <w:shd w:val="clear" w:color="auto" w:fill="F2F2F2" w:themeFill="background1" w:themeFillShade="F2"/>
              <w:spacing w:after="0" w:line="259" w:lineRule="auto"/>
              <w:ind w:left="1" w:firstLine="0"/>
            </w:pPr>
            <w:r>
              <w:t>Karty charakterystyki, etykiety i opakowania.</w:t>
            </w:r>
          </w:p>
        </w:tc>
      </w:tr>
      <w:tr w:rsidR="000F00D7" w14:paraId="15EFA772" w14:textId="77777777" w:rsidTr="00676C7B">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03EA2A9B"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712D9C" w14:textId="77777777" w:rsidR="000F00D7" w:rsidRDefault="00000000" w:rsidP="00676C7B">
            <w:pPr>
              <w:shd w:val="clear" w:color="auto" w:fill="F2F2F2" w:themeFill="background1" w:themeFillShade="F2"/>
              <w:spacing w:after="0" w:line="259" w:lineRule="auto"/>
              <w:ind w:left="1" w:firstLine="0"/>
            </w:pPr>
            <w:r>
              <w:t>Dokumentacja dot. łańcucha dostaw (potwierdzenie pochodzenia produktów oraz ich nabywców).</w:t>
            </w:r>
          </w:p>
        </w:tc>
      </w:tr>
      <w:tr w:rsidR="000F00D7" w14:paraId="155DCB19" w14:textId="77777777" w:rsidTr="00676C7B">
        <w:trPr>
          <w:trHeight w:val="4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5F777DD"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BE1CA6" w14:textId="77777777" w:rsidR="000F00D7" w:rsidRDefault="00000000" w:rsidP="00676C7B">
            <w:pPr>
              <w:shd w:val="clear" w:color="auto" w:fill="F2F2F2" w:themeFill="background1" w:themeFillShade="F2"/>
              <w:spacing w:after="0" w:line="259" w:lineRule="auto"/>
              <w:ind w:left="1" w:firstLine="0"/>
            </w:pPr>
            <w:r>
              <w:t>Dokumentacja dotycząca zgłoszeń PCN/UFI dla mieszanin stwarzających zagrożenie.</w:t>
            </w:r>
          </w:p>
        </w:tc>
      </w:tr>
      <w:tr w:rsidR="000F00D7" w14:paraId="5CC73E65"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4539CD"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podmiotów w łańcuchu dostaw</w:t>
            </w:r>
          </w:p>
        </w:tc>
      </w:tr>
      <w:tr w:rsidR="000F00D7" w14:paraId="543ED808"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B1891F" w14:textId="77777777" w:rsidR="000F00D7" w:rsidRDefault="00000000" w:rsidP="00676C7B">
            <w:pPr>
              <w:shd w:val="clear" w:color="auto" w:fill="F2F2F2" w:themeFill="background1" w:themeFillShade="F2"/>
              <w:spacing w:after="0" w:line="259" w:lineRule="auto"/>
              <w:ind w:left="0" w:firstLine="0"/>
            </w:pPr>
            <w:r>
              <w:t>Dokumenty</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E661B2" w14:textId="77777777" w:rsidR="000F00D7" w:rsidRDefault="00000000" w:rsidP="00676C7B">
            <w:pPr>
              <w:shd w:val="clear" w:color="auto" w:fill="F2F2F2" w:themeFill="background1" w:themeFillShade="F2"/>
              <w:spacing w:after="0" w:line="259" w:lineRule="auto"/>
              <w:ind w:left="1" w:firstLine="0"/>
            </w:pPr>
            <w:r>
              <w:t>Dokumentacja potwierdzająca asortyment sprzedawanych produktów biobójczych.</w:t>
            </w:r>
          </w:p>
        </w:tc>
      </w:tr>
      <w:tr w:rsidR="000F00D7" w14:paraId="3B24ACAE" w14:textId="77777777" w:rsidTr="00676C7B">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9F29A1A"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0EA034" w14:textId="77777777" w:rsidR="000F00D7" w:rsidRDefault="00000000" w:rsidP="00676C7B">
            <w:pPr>
              <w:shd w:val="clear" w:color="auto" w:fill="F2F2F2" w:themeFill="background1" w:themeFillShade="F2"/>
              <w:spacing w:after="0" w:line="259" w:lineRule="auto"/>
              <w:ind w:left="1" w:firstLine="0"/>
            </w:pPr>
            <w:r>
              <w:t>Karty charakterystyki produktów biobójczych.</w:t>
            </w:r>
          </w:p>
        </w:tc>
      </w:tr>
      <w:tr w:rsidR="000F00D7" w14:paraId="7F079A29" w14:textId="77777777" w:rsidTr="00676C7B">
        <w:trPr>
          <w:trHeight w:val="73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01551F"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2B4BCC" w14:textId="77777777" w:rsidR="000F00D7" w:rsidRDefault="00000000" w:rsidP="00676C7B">
            <w:pPr>
              <w:shd w:val="clear" w:color="auto" w:fill="F2F2F2" w:themeFill="background1" w:themeFillShade="F2"/>
              <w:spacing w:after="0" w:line="259" w:lineRule="auto"/>
              <w:ind w:left="1" w:firstLine="0"/>
            </w:pPr>
            <w:r>
              <w:t>W przypadku produktów biobójczych przeznaczonych wyłącznie dla użytkownika profesjonalnego, procedury i dokumenty dotyczące weryfikacji jego nabywcy.</w:t>
            </w:r>
          </w:p>
        </w:tc>
      </w:tr>
      <w:tr w:rsidR="000F00D7" w14:paraId="3669FCAB" w14:textId="77777777" w:rsidTr="00676C7B">
        <w:trPr>
          <w:trHeight w:val="49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B21AEB"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BF8550" w14:textId="77777777" w:rsidR="000F00D7" w:rsidRDefault="00000000" w:rsidP="00676C7B">
            <w:pPr>
              <w:shd w:val="clear" w:color="auto" w:fill="F2F2F2" w:themeFill="background1" w:themeFillShade="F2"/>
              <w:spacing w:after="0" w:line="259" w:lineRule="auto"/>
              <w:ind w:left="1" w:firstLine="0"/>
            </w:pPr>
            <w:r>
              <w:t>Dokumentacja dot. łańcucha dostaw (potwierdzenie pochodzenia produktów oraz ich nabywców).</w:t>
            </w:r>
          </w:p>
        </w:tc>
      </w:tr>
      <w:tr w:rsidR="000F00D7" w14:paraId="2A47C155"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0F0537"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podmiotów stosujących w działalności zawodowej</w:t>
            </w:r>
          </w:p>
        </w:tc>
      </w:tr>
      <w:tr w:rsidR="000F00D7" w14:paraId="4A75BCD8"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D0B61E" w14:textId="77777777" w:rsidR="000F00D7" w:rsidRDefault="00000000" w:rsidP="00676C7B">
            <w:pPr>
              <w:shd w:val="clear" w:color="auto" w:fill="F2F2F2" w:themeFill="background1" w:themeFillShade="F2"/>
              <w:spacing w:after="0" w:line="259" w:lineRule="auto"/>
              <w:ind w:left="0" w:firstLine="0"/>
            </w:pPr>
            <w:r>
              <w:t>Dokumenty</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E76760" w14:textId="77777777" w:rsidR="000F00D7" w:rsidRDefault="00000000" w:rsidP="00676C7B">
            <w:pPr>
              <w:shd w:val="clear" w:color="auto" w:fill="F2F2F2" w:themeFill="background1" w:themeFillShade="F2"/>
              <w:spacing w:after="0" w:line="259" w:lineRule="auto"/>
              <w:ind w:left="1" w:firstLine="0"/>
            </w:pPr>
            <w:r>
              <w:t>Dokumentacja dotycząca rodzaju i sposobu stosowania produktów biobójczych w działalności zawodowej.</w:t>
            </w:r>
          </w:p>
        </w:tc>
      </w:tr>
      <w:tr w:rsidR="000F00D7" w14:paraId="15AC3D40" w14:textId="77777777" w:rsidTr="00676C7B">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1DA84C2"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23DB98" w14:textId="77777777" w:rsidR="000F00D7" w:rsidRDefault="00000000" w:rsidP="00676C7B">
            <w:pPr>
              <w:shd w:val="clear" w:color="auto" w:fill="F2F2F2" w:themeFill="background1" w:themeFillShade="F2"/>
              <w:spacing w:after="0" w:line="259" w:lineRule="auto"/>
              <w:ind w:left="1" w:firstLine="0"/>
            </w:pPr>
            <w:r>
              <w:t>Dokumentacja potwierdzająca źródło nabycia produktów biobójczych.</w:t>
            </w:r>
          </w:p>
        </w:tc>
      </w:tr>
      <w:tr w:rsidR="000F00D7" w14:paraId="701B2868"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B66A5D"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Analiza ryzyka</w:t>
            </w:r>
          </w:p>
        </w:tc>
      </w:tr>
      <w:tr w:rsidR="000F00D7" w14:paraId="3ABF04E5" w14:textId="77777777" w:rsidTr="00676C7B">
        <w:trPr>
          <w:trHeight w:val="729"/>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EA0794" w14:textId="77777777" w:rsidR="000F00D7" w:rsidRDefault="00000000" w:rsidP="00676C7B">
            <w:pPr>
              <w:shd w:val="clear" w:color="auto" w:fill="F2F2F2" w:themeFill="background1" w:themeFillShade="F2"/>
              <w:spacing w:after="0" w:line="259" w:lineRule="auto"/>
              <w:ind w:left="0" w:firstLine="0"/>
            </w:pPr>
            <w:r>
              <w:lastRenderedPageBreak/>
              <w:t xml:space="preserve">Wysokie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1A4E4" w14:textId="77777777" w:rsidR="000F00D7" w:rsidRDefault="00000000" w:rsidP="00676C7B">
            <w:pPr>
              <w:shd w:val="clear" w:color="auto" w:fill="F2F2F2" w:themeFill="background1" w:themeFillShade="F2"/>
              <w:spacing w:after="0" w:line="259" w:lineRule="auto"/>
              <w:ind w:left="1" w:firstLine="0"/>
            </w:pPr>
            <w:r>
              <w:t>Wyniki poprzednich kontroli: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8F766D" w14:textId="77777777" w:rsidR="000F00D7" w:rsidRDefault="00000000" w:rsidP="00676C7B">
            <w:pPr>
              <w:shd w:val="clear" w:color="auto" w:fill="F2F2F2" w:themeFill="background1" w:themeFillShade="F2"/>
              <w:spacing w:after="0" w:line="259" w:lineRule="auto"/>
              <w:ind w:left="1" w:firstLine="0"/>
            </w:pPr>
            <w:r>
              <w:t xml:space="preserve">Stwierdzone wcześniej poważne uchybienia w zakresie przepisów dotyczących produktów biobójczych </w:t>
            </w:r>
          </w:p>
        </w:tc>
      </w:tr>
      <w:tr w:rsidR="000F00D7" w14:paraId="5BC6D65C" w14:textId="77777777" w:rsidTr="00D54BB1">
        <w:tblPrEx>
          <w:tblCellMar>
            <w:right w:w="91" w:type="dxa"/>
          </w:tblCellMar>
        </w:tblPrEx>
        <w:trPr>
          <w:trHeight w:val="2349"/>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F6A247" w14:textId="77777777" w:rsidR="000F00D7" w:rsidRDefault="000F00D7" w:rsidP="00D54BB1">
            <w:pPr>
              <w:shd w:val="clear" w:color="auto" w:fill="F2F2F2" w:themeFill="background1" w:themeFillShade="F2"/>
              <w:spacing w:after="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BC47AD" w14:textId="77777777" w:rsidR="000F00D7" w:rsidRDefault="000F00D7" w:rsidP="00D54BB1">
            <w:pPr>
              <w:shd w:val="clear" w:color="auto" w:fill="F2F2F2" w:themeFill="background1" w:themeFillShade="F2"/>
              <w:spacing w:after="0" w:line="259" w:lineRule="auto"/>
              <w:ind w:left="0" w:firstLine="0"/>
            </w:pP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166F11" w14:textId="2B080656" w:rsidR="000F00D7" w:rsidRDefault="00000000" w:rsidP="00D54BB1">
            <w:pPr>
              <w:shd w:val="clear" w:color="auto" w:fill="F2F2F2" w:themeFill="background1" w:themeFillShade="F2"/>
              <w:spacing w:after="0" w:line="240" w:lineRule="auto"/>
              <w:ind w:left="1" w:right="62" w:firstLine="0"/>
            </w:pPr>
            <w:r>
              <w:t>-</w:t>
            </w:r>
            <w:r w:rsidR="00AF7A32">
              <w:t xml:space="preserve"> </w:t>
            </w:r>
            <w:r>
              <w:t>udostępniania na rynku produktu biobójczego bez pozwolenia lub zawierającego substancje czynną nie znajdującą się w wykazie, o którym mowa w art. 95 rozporządzenia BPR.</w:t>
            </w:r>
          </w:p>
          <w:p w14:paraId="0E025838" w14:textId="77777777" w:rsidR="00D54BB1" w:rsidRPr="00D54BB1" w:rsidRDefault="00D54BB1" w:rsidP="00D54BB1">
            <w:pPr>
              <w:shd w:val="clear" w:color="auto" w:fill="F2F2F2" w:themeFill="background1" w:themeFillShade="F2"/>
              <w:spacing w:after="0" w:line="240" w:lineRule="auto"/>
              <w:ind w:left="1" w:right="62" w:firstLine="0"/>
              <w:rPr>
                <w:sz w:val="10"/>
                <w:szCs w:val="10"/>
              </w:rPr>
            </w:pPr>
          </w:p>
          <w:p w14:paraId="62AFDA5B" w14:textId="77777777" w:rsidR="000F00D7" w:rsidRDefault="00000000" w:rsidP="00D54BB1">
            <w:pPr>
              <w:shd w:val="clear" w:color="auto" w:fill="F2F2F2" w:themeFill="background1" w:themeFillShade="F2"/>
              <w:spacing w:after="0" w:line="240" w:lineRule="auto"/>
              <w:ind w:left="1" w:firstLine="0"/>
            </w:pPr>
            <w:r>
              <w:t xml:space="preserve">Nieterminowe realizowanie zaleceń z poprzednich kontroli. </w:t>
            </w:r>
          </w:p>
          <w:p w14:paraId="18BAC71E" w14:textId="77777777" w:rsidR="00D54BB1" w:rsidRPr="00D54BB1" w:rsidRDefault="00D54BB1" w:rsidP="00D54BB1">
            <w:pPr>
              <w:shd w:val="clear" w:color="auto" w:fill="F2F2F2" w:themeFill="background1" w:themeFillShade="F2"/>
              <w:spacing w:after="0" w:line="240" w:lineRule="auto"/>
              <w:ind w:left="1" w:firstLine="0"/>
              <w:rPr>
                <w:sz w:val="10"/>
                <w:szCs w:val="10"/>
              </w:rPr>
            </w:pPr>
          </w:p>
          <w:p w14:paraId="0F58C694" w14:textId="77777777" w:rsidR="000F00D7" w:rsidRDefault="00000000" w:rsidP="00D54BB1">
            <w:pPr>
              <w:shd w:val="clear" w:color="auto" w:fill="F2F2F2" w:themeFill="background1" w:themeFillShade="F2"/>
              <w:spacing w:after="0" w:line="240" w:lineRule="auto"/>
              <w:ind w:left="1" w:firstLine="0"/>
            </w:pPr>
            <w:r>
              <w:t>Unikanie i celowe utrudnianie kontroli.</w:t>
            </w:r>
          </w:p>
        </w:tc>
      </w:tr>
      <w:tr w:rsidR="000F00D7" w14:paraId="57755E72" w14:textId="77777777" w:rsidTr="00676C7B">
        <w:tblPrEx>
          <w:tblCellMar>
            <w:right w:w="91" w:type="dxa"/>
          </w:tblCellMar>
        </w:tblPrEx>
        <w:trPr>
          <w:trHeight w:val="241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761A62E8"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51562A" w14:textId="77777777" w:rsidR="000F00D7" w:rsidRDefault="00000000" w:rsidP="00676C7B">
            <w:pPr>
              <w:shd w:val="clear" w:color="auto" w:fill="F2F2F2" w:themeFill="background1" w:themeFillShade="F2"/>
              <w:spacing w:after="0" w:line="259" w:lineRule="auto"/>
              <w:ind w:left="1" w:firstLine="0"/>
            </w:pPr>
            <w:r>
              <w:t>Interwencje oraz informacje od innych organów:</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637B12" w14:textId="4382EDC0" w:rsidR="000F00D7" w:rsidRDefault="00000000" w:rsidP="00676C7B">
            <w:pPr>
              <w:shd w:val="clear" w:color="auto" w:fill="F2F2F2" w:themeFill="background1" w:themeFillShade="F2"/>
              <w:spacing w:after="0" w:line="259" w:lineRule="auto"/>
              <w:ind w:left="1" w:right="62" w:firstLine="0"/>
            </w:pPr>
            <w:r>
              <w:t xml:space="preserve">Liczne interwencje konsumenckie lub informacje od innych organów </w:t>
            </w:r>
            <w:r w:rsidR="00DD36E2">
              <w:br/>
            </w:r>
            <w:r>
              <w:t>w zakresie naruszenia przepisów dotyczących produktów biobójczych - udostępniania na rynku produktu biobójczego bez pozwolenia lub zawierającego substancje czynną nie znajdującą się w wykazie, o którym mowa w art. 95 rozporządzenia BPR.</w:t>
            </w:r>
          </w:p>
        </w:tc>
      </w:tr>
      <w:tr w:rsidR="000F00D7" w14:paraId="363CE171" w14:textId="77777777" w:rsidTr="00D54BB1">
        <w:tblPrEx>
          <w:tblCellMar>
            <w:right w:w="91" w:type="dxa"/>
          </w:tblCellMar>
        </w:tblPrEx>
        <w:trPr>
          <w:trHeight w:val="2504"/>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B50D63" w14:textId="77777777" w:rsidR="000F00D7" w:rsidRDefault="00000000" w:rsidP="00676C7B">
            <w:pPr>
              <w:shd w:val="clear" w:color="auto" w:fill="F2F2F2" w:themeFill="background1" w:themeFillShade="F2"/>
              <w:spacing w:after="0" w:line="259" w:lineRule="auto"/>
              <w:ind w:left="0" w:firstLine="0"/>
            </w:pPr>
            <w:r>
              <w:t xml:space="preserve">Średnie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CF5DDD" w14:textId="77777777" w:rsidR="000F00D7" w:rsidRDefault="00000000" w:rsidP="00676C7B">
            <w:pPr>
              <w:shd w:val="clear" w:color="auto" w:fill="F2F2F2" w:themeFill="background1" w:themeFillShade="F2"/>
              <w:spacing w:after="0" w:line="259" w:lineRule="auto"/>
              <w:ind w:left="1" w:firstLine="0"/>
            </w:pPr>
            <w:r>
              <w:t>Wyniki poprzednich kontroli: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50CB64" w14:textId="26A9931F" w:rsidR="000F00D7" w:rsidRDefault="00000000" w:rsidP="00676C7B">
            <w:pPr>
              <w:shd w:val="clear" w:color="auto" w:fill="F2F2F2" w:themeFill="background1" w:themeFillShade="F2"/>
              <w:spacing w:after="7" w:line="240" w:lineRule="auto"/>
              <w:ind w:left="1" w:firstLine="0"/>
            </w:pPr>
            <w:r>
              <w:t xml:space="preserve">Stwierdzone wcześniej uchybienia </w:t>
            </w:r>
            <w:r w:rsidR="00DD36E2">
              <w:br/>
            </w:r>
            <w:r>
              <w:t xml:space="preserve">w zakresie przepisów ustawy </w:t>
            </w:r>
            <w:r w:rsidR="00DD36E2">
              <w:br/>
            </w:r>
            <w:r>
              <w:t xml:space="preserve">o produktach biobójczych opisanych w art. 46 ust. 1 pkt 1-7 oraz ust. 2 </w:t>
            </w:r>
          </w:p>
          <w:p w14:paraId="04978895" w14:textId="40538340" w:rsidR="000F00D7" w:rsidRDefault="009732E9" w:rsidP="00676C7B">
            <w:pPr>
              <w:shd w:val="clear" w:color="auto" w:fill="F2F2F2" w:themeFill="background1" w:themeFillShade="F2"/>
              <w:spacing w:after="0" w:line="241" w:lineRule="auto"/>
            </w:pPr>
            <w:r>
              <w:t xml:space="preserve">- wprowadzania do obrotu produktu biobójczego nieopakowanego lub nieoznakowanego zgodnie </w:t>
            </w:r>
            <w:r w:rsidR="00DD36E2">
              <w:br/>
            </w:r>
            <w:r>
              <w:t xml:space="preserve">z rozporządzeniem BPR (art. 69) </w:t>
            </w:r>
            <w:r w:rsidR="00DD36E2">
              <w:br/>
            </w:r>
            <w:r>
              <w:t xml:space="preserve">lub ustawą o produktach </w:t>
            </w:r>
          </w:p>
          <w:p w14:paraId="445F7A05" w14:textId="77777777" w:rsidR="000F00D7" w:rsidRDefault="00000000" w:rsidP="00AE4690">
            <w:pPr>
              <w:shd w:val="clear" w:color="auto" w:fill="F2F2F2" w:themeFill="background1" w:themeFillShade="F2"/>
              <w:spacing w:after="0" w:line="259" w:lineRule="auto"/>
            </w:pPr>
            <w:r>
              <w:t>biobójczych (art. 31-33);</w:t>
            </w:r>
          </w:p>
          <w:p w14:paraId="1DD8ED02" w14:textId="403A0616" w:rsidR="000F00D7" w:rsidRDefault="009732E9" w:rsidP="00676C7B">
            <w:pPr>
              <w:shd w:val="clear" w:color="auto" w:fill="F2F2F2" w:themeFill="background1" w:themeFillShade="F2"/>
              <w:spacing w:after="0" w:line="259" w:lineRule="auto"/>
            </w:pPr>
            <w:r>
              <w:t xml:space="preserve">- reklamowania produktu </w:t>
            </w:r>
          </w:p>
          <w:p w14:paraId="3A5AB988" w14:textId="1557D0D0" w:rsidR="000F00D7" w:rsidRDefault="00000000" w:rsidP="00AE4690">
            <w:pPr>
              <w:shd w:val="clear" w:color="auto" w:fill="F2F2F2" w:themeFill="background1" w:themeFillShade="F2"/>
              <w:spacing w:after="0" w:line="259" w:lineRule="auto"/>
            </w:pPr>
            <w:r>
              <w:t>biobójczego niezgodnie z przepisami rozporządzenia BPR (art. 72);</w:t>
            </w:r>
          </w:p>
          <w:p w14:paraId="4B380E6F" w14:textId="1F0DB29A" w:rsidR="000F00D7" w:rsidRDefault="009732E9" w:rsidP="00DD36E2">
            <w:pPr>
              <w:shd w:val="clear" w:color="auto" w:fill="F2F2F2" w:themeFill="background1" w:themeFillShade="F2"/>
              <w:spacing w:after="0" w:line="259" w:lineRule="auto"/>
            </w:pPr>
            <w:r>
              <w:t xml:space="preserve">- nieprzechowywania w odniesieniu do procesu produkcji odpowiedniej dokumentacji lub nieprzechowywania próbek serii produkcyjnych produktu biobójczego zgodnie </w:t>
            </w:r>
            <w:r w:rsidR="00DD36E2">
              <w:br/>
            </w:r>
            <w:r>
              <w:t>z rozporządzeniem BPR (art. 65 ust. 2);</w:t>
            </w:r>
          </w:p>
          <w:p w14:paraId="44B964F7" w14:textId="5E01B074" w:rsidR="00AE4690" w:rsidRDefault="00AE4690" w:rsidP="00AE4690">
            <w:pPr>
              <w:shd w:val="clear" w:color="auto" w:fill="F2F2F2" w:themeFill="background1" w:themeFillShade="F2"/>
              <w:spacing w:after="7" w:line="240" w:lineRule="auto"/>
            </w:pPr>
            <w:r>
              <w:t xml:space="preserve">- udostępniania na rynku produktu biobójczego zawierającego informacje niezgodne </w:t>
            </w:r>
            <w:r w:rsidR="00DD36E2">
              <w:br/>
            </w:r>
            <w:r>
              <w:t>z zatwierdzonym oznakowaniem wprowadzonego do obrotu produktu biobójczego;</w:t>
            </w:r>
          </w:p>
          <w:p w14:paraId="25066341" w14:textId="08ECC9EC" w:rsidR="00AE4690" w:rsidRDefault="00AE4690" w:rsidP="00AE4690">
            <w:pPr>
              <w:shd w:val="clear" w:color="auto" w:fill="F2F2F2" w:themeFill="background1" w:themeFillShade="F2"/>
              <w:spacing w:after="6" w:line="241" w:lineRule="auto"/>
              <w:ind w:right="15"/>
            </w:pPr>
            <w:r>
              <w:t>- nieprzekazywania w terminie określonym w ustawie o produktach biobójczych informacji o zmianie dostawcy substancji czynnej (art. 27 ust. 6).</w:t>
            </w:r>
          </w:p>
          <w:p w14:paraId="011A8CF5" w14:textId="01DB43E3" w:rsidR="00AE4690" w:rsidRDefault="00AE4690" w:rsidP="00AE4690">
            <w:pPr>
              <w:shd w:val="clear" w:color="auto" w:fill="F2F2F2" w:themeFill="background1" w:themeFillShade="F2"/>
              <w:spacing w:line="241" w:lineRule="auto"/>
              <w:ind w:right="15"/>
            </w:pPr>
            <w:r>
              <w:t xml:space="preserve">- nieprzekazywania konsumentowi (na jego wniosek) przez dostawcę </w:t>
            </w:r>
            <w:r>
              <w:lastRenderedPageBreak/>
              <w:t xml:space="preserve">wyrobu poddanego działaniu produktu biobójczego, informacji </w:t>
            </w:r>
            <w:r w:rsidR="00DD36E2">
              <w:br/>
            </w:r>
            <w:r>
              <w:t>na temat produktu biobójczego,</w:t>
            </w:r>
          </w:p>
          <w:p w14:paraId="729E4C65" w14:textId="1A21B012" w:rsidR="00AE4690" w:rsidRDefault="00AE4690" w:rsidP="00D54BB1">
            <w:pPr>
              <w:shd w:val="clear" w:color="auto" w:fill="F2F2F2" w:themeFill="background1" w:themeFillShade="F2"/>
              <w:spacing w:after="234" w:line="240" w:lineRule="auto"/>
              <w:ind w:left="15" w:right="15" w:firstLine="0"/>
            </w:pPr>
            <w:r>
              <w:t>którego działaniu poddany został ten   wyrób.</w:t>
            </w:r>
          </w:p>
          <w:p w14:paraId="408E82CE" w14:textId="0E8560E1" w:rsidR="000F00D7" w:rsidRDefault="00AE4690" w:rsidP="00D54BB1">
            <w:pPr>
              <w:shd w:val="clear" w:color="auto" w:fill="F2F2F2" w:themeFill="background1" w:themeFillShade="F2"/>
              <w:spacing w:after="7" w:line="240" w:lineRule="auto"/>
            </w:pPr>
            <w:r>
              <w:t>Brak współpracy w czasie poprzednich kontroli.</w:t>
            </w:r>
          </w:p>
        </w:tc>
      </w:tr>
      <w:tr w:rsidR="000F00D7" w14:paraId="58758AF8" w14:textId="77777777" w:rsidTr="00676C7B">
        <w:tblPrEx>
          <w:tblCellMar>
            <w:left w:w="108" w:type="dxa"/>
            <w:right w:w="91" w:type="dxa"/>
          </w:tblCellMar>
        </w:tblPrEx>
        <w:trPr>
          <w:trHeight w:val="7223"/>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931361"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5B5E62" w14:textId="77777777" w:rsidR="000F00D7" w:rsidRDefault="00000000" w:rsidP="00676C7B">
            <w:pPr>
              <w:shd w:val="clear" w:color="auto" w:fill="F2F2F2" w:themeFill="background1" w:themeFillShade="F2"/>
              <w:spacing w:after="0" w:line="259" w:lineRule="auto"/>
              <w:ind w:left="0" w:firstLine="0"/>
            </w:pPr>
            <w:r>
              <w:t>Interwencje oraz informacje od innych organów:</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40B00A" w14:textId="6DE7DA4B" w:rsidR="000F00D7" w:rsidRDefault="00000000" w:rsidP="00676C7B">
            <w:pPr>
              <w:shd w:val="clear" w:color="auto" w:fill="F2F2F2" w:themeFill="background1" w:themeFillShade="F2"/>
              <w:spacing w:after="7" w:line="240" w:lineRule="auto"/>
              <w:ind w:left="0" w:firstLine="0"/>
            </w:pPr>
            <w:r>
              <w:t xml:space="preserve">Pojedyncze interwencje konsumenckie lub informacje od innych organów nadzoru w zakresie naruszenia przepisów ustawy </w:t>
            </w:r>
            <w:r w:rsidR="00AF7A32">
              <w:br/>
            </w:r>
            <w:r>
              <w:t xml:space="preserve">o produktach biobójczych opisanych </w:t>
            </w:r>
            <w:r w:rsidR="00DD36E2">
              <w:br/>
            </w:r>
            <w:r>
              <w:t>w art. 46 ust. 1 pkt 1-7 oraz ust. 2</w:t>
            </w:r>
          </w:p>
          <w:p w14:paraId="70AE52AF" w14:textId="39CA3730" w:rsidR="000F00D7" w:rsidRDefault="00AE4690" w:rsidP="00AE4690">
            <w:pPr>
              <w:shd w:val="clear" w:color="auto" w:fill="F2F2F2" w:themeFill="background1" w:themeFillShade="F2"/>
              <w:spacing w:after="0" w:line="241" w:lineRule="auto"/>
            </w:pPr>
            <w:r>
              <w:t xml:space="preserve">- wprowadzania do obrotu produktu biobójczego nieopakowanego lub nieoznakowanego zgodnie </w:t>
            </w:r>
            <w:r w:rsidR="00DD36E2">
              <w:br/>
            </w:r>
            <w:r>
              <w:t xml:space="preserve">z rozporządzeniem BPR (art. 69) </w:t>
            </w:r>
            <w:r w:rsidR="00DD36E2">
              <w:br/>
            </w:r>
            <w:r>
              <w:t xml:space="preserve">lub ustawą o produktach </w:t>
            </w:r>
          </w:p>
          <w:p w14:paraId="6AA708DF" w14:textId="77777777" w:rsidR="000F00D7" w:rsidRDefault="00000000" w:rsidP="00AE4690">
            <w:pPr>
              <w:shd w:val="clear" w:color="auto" w:fill="F2F2F2" w:themeFill="background1" w:themeFillShade="F2"/>
              <w:spacing w:after="0" w:line="259" w:lineRule="auto"/>
            </w:pPr>
            <w:r>
              <w:t>biobójczych (art. 31-33);</w:t>
            </w:r>
          </w:p>
          <w:p w14:paraId="250C323F" w14:textId="3518AB0F" w:rsidR="000F00D7" w:rsidRDefault="00AE4690" w:rsidP="00AE4690">
            <w:pPr>
              <w:shd w:val="clear" w:color="auto" w:fill="F2F2F2" w:themeFill="background1" w:themeFillShade="F2"/>
              <w:spacing w:after="0" w:line="259" w:lineRule="auto"/>
            </w:pPr>
            <w:r>
              <w:t xml:space="preserve">- reklamowania produktu </w:t>
            </w:r>
          </w:p>
          <w:p w14:paraId="25F47E2B" w14:textId="1F085BF7" w:rsidR="000F00D7" w:rsidRDefault="00000000" w:rsidP="00AE4690">
            <w:pPr>
              <w:shd w:val="clear" w:color="auto" w:fill="F2F2F2" w:themeFill="background1" w:themeFillShade="F2"/>
              <w:spacing w:after="0" w:line="259" w:lineRule="auto"/>
            </w:pPr>
            <w:r>
              <w:t xml:space="preserve">biobójczego niezgodnie </w:t>
            </w:r>
            <w:r w:rsidR="00DD36E2">
              <w:br/>
            </w:r>
            <w:r>
              <w:t xml:space="preserve">z przepisami rozporządzenia BPR </w:t>
            </w:r>
          </w:p>
          <w:p w14:paraId="2F98FA75" w14:textId="77777777" w:rsidR="000F00D7" w:rsidRDefault="00000000" w:rsidP="00AE4690">
            <w:pPr>
              <w:shd w:val="clear" w:color="auto" w:fill="F2F2F2" w:themeFill="background1" w:themeFillShade="F2"/>
              <w:spacing w:after="0" w:line="259" w:lineRule="auto"/>
            </w:pPr>
            <w:r>
              <w:t>(art. 72);</w:t>
            </w:r>
          </w:p>
          <w:p w14:paraId="4D806417" w14:textId="72AE7344" w:rsidR="000F00D7" w:rsidRDefault="00AE4690" w:rsidP="00DD36E2">
            <w:pPr>
              <w:shd w:val="clear" w:color="auto" w:fill="F2F2F2" w:themeFill="background1" w:themeFillShade="F2"/>
              <w:spacing w:after="0" w:line="259" w:lineRule="auto"/>
            </w:pPr>
            <w:r>
              <w:t xml:space="preserve">- nieprzechowywania w odniesieniu do procesu produkcji odpowiedniej dokumentacji lub </w:t>
            </w:r>
          </w:p>
          <w:p w14:paraId="518C94A8" w14:textId="1117DE24" w:rsidR="000F00D7" w:rsidRDefault="00000000" w:rsidP="00AE4690">
            <w:pPr>
              <w:shd w:val="clear" w:color="auto" w:fill="F2F2F2" w:themeFill="background1" w:themeFillShade="F2"/>
              <w:spacing w:after="7" w:line="240" w:lineRule="auto"/>
            </w:pPr>
            <w:r>
              <w:t xml:space="preserve">nieprzechowywania próbek serii produkcyjnych produktu biobójczego zgodnie </w:t>
            </w:r>
            <w:r w:rsidR="00DD36E2">
              <w:br/>
            </w:r>
            <w:r>
              <w:t>z rozporządzeniem BPR (art. 65 ust. 2);</w:t>
            </w:r>
          </w:p>
          <w:p w14:paraId="37D3C33B" w14:textId="5BB1C7C5" w:rsidR="00AE4690" w:rsidRDefault="00AE4690" w:rsidP="00AE4690">
            <w:pPr>
              <w:shd w:val="clear" w:color="auto" w:fill="F2F2F2" w:themeFill="background1" w:themeFillShade="F2"/>
              <w:spacing w:after="7" w:line="240" w:lineRule="auto"/>
            </w:pPr>
            <w:r>
              <w:t xml:space="preserve">- udostępniania na rynku produktu biobójczego zawierającego informacje niezgodne </w:t>
            </w:r>
            <w:r w:rsidR="00DD36E2">
              <w:br/>
            </w:r>
            <w:r>
              <w:t>z zatwierdzonym oznakowaniem wprowadzonego do obrotu produktu biobójczego;</w:t>
            </w:r>
          </w:p>
          <w:p w14:paraId="51F580A1" w14:textId="2988FA01" w:rsidR="00AE4690" w:rsidRDefault="00AE4690" w:rsidP="00AE4690">
            <w:pPr>
              <w:shd w:val="clear" w:color="auto" w:fill="F2F2F2" w:themeFill="background1" w:themeFillShade="F2"/>
              <w:spacing w:after="6" w:line="241" w:lineRule="auto"/>
              <w:ind w:right="23"/>
            </w:pPr>
            <w:r>
              <w:t xml:space="preserve">- nieprzekazywania w terminie określonym w ustawie o produktach biobójczych informacji o zmianie dostawcy substancji czynnej </w:t>
            </w:r>
            <w:r w:rsidR="00AF7A32">
              <w:br/>
            </w:r>
            <w:r>
              <w:t>(art. 27 ust. 6).</w:t>
            </w:r>
          </w:p>
          <w:p w14:paraId="192FC3C1" w14:textId="278EF2ED" w:rsidR="000F00D7" w:rsidRDefault="00AE4690" w:rsidP="00EF6A0B">
            <w:pPr>
              <w:shd w:val="clear" w:color="auto" w:fill="F2F2F2" w:themeFill="background1" w:themeFillShade="F2"/>
              <w:spacing w:line="241" w:lineRule="auto"/>
              <w:ind w:right="23"/>
            </w:pPr>
            <w:r>
              <w:t xml:space="preserve">- nieprzekazywania konsumentowi (na jego wniosek) przez dostawcę wyrobu poddanego działaniu produktu biobójczego, informacji </w:t>
            </w:r>
            <w:r w:rsidR="00E438F1">
              <w:br/>
            </w:r>
            <w:r>
              <w:t>na temat produktu biobójczego, którego działaniu poddany został ten   wyrób.</w:t>
            </w:r>
          </w:p>
        </w:tc>
      </w:tr>
      <w:tr w:rsidR="000F00D7" w14:paraId="513925A7" w14:textId="77777777" w:rsidTr="00DD36E2">
        <w:tblPrEx>
          <w:tblCellMar>
            <w:top w:w="0" w:type="dxa"/>
            <w:right w:w="83" w:type="dxa"/>
          </w:tblCellMar>
        </w:tblPrEx>
        <w:trPr>
          <w:trHeight w:val="5521"/>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C785DD"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67581D" w14:textId="77777777" w:rsidR="000F00D7" w:rsidRDefault="00000000" w:rsidP="00676C7B">
            <w:pPr>
              <w:shd w:val="clear" w:color="auto" w:fill="F2F2F2" w:themeFill="background1" w:themeFillShade="F2"/>
              <w:spacing w:after="0" w:line="259" w:lineRule="auto"/>
              <w:ind w:left="1" w:firstLine="0"/>
            </w:pPr>
            <w:r>
              <w:t>Inne przesłanki: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AC086F" w14:textId="1341AABC" w:rsidR="000F00D7" w:rsidRDefault="00000000" w:rsidP="00676C7B">
            <w:pPr>
              <w:shd w:val="clear" w:color="auto" w:fill="F2F2F2" w:themeFill="background1" w:themeFillShade="F2"/>
              <w:spacing w:after="0" w:line="240" w:lineRule="auto"/>
            </w:pPr>
            <w:r>
              <w:t xml:space="preserve">Brak zapewnienia zgodności </w:t>
            </w:r>
            <w:r w:rsidR="00DD36E2">
              <w:br/>
            </w:r>
            <w:r>
              <w:t>z przepisami rozporządzenia REACH i CLP m.</w:t>
            </w:r>
            <w:r w:rsidR="00D54BB1">
              <w:t xml:space="preserve"> </w:t>
            </w:r>
            <w:r>
              <w:t>in:</w:t>
            </w:r>
          </w:p>
          <w:p w14:paraId="04CC5123" w14:textId="27070C14" w:rsidR="000F00D7" w:rsidRDefault="009732E9" w:rsidP="00676C7B">
            <w:pPr>
              <w:shd w:val="clear" w:color="auto" w:fill="F2F2F2" w:themeFill="background1" w:themeFillShade="F2"/>
              <w:spacing w:after="0" w:line="240" w:lineRule="auto"/>
              <w:ind w:right="24"/>
            </w:pPr>
            <w:r>
              <w:t>- brak atestowanego zamknięcia zabezpieczającego przed otwarciem przez dziećmi w przypadku, gdy jest to wymagane;</w:t>
            </w:r>
          </w:p>
          <w:p w14:paraId="5094052A" w14:textId="1461F605" w:rsidR="00D258EE" w:rsidRDefault="009732E9" w:rsidP="00676C7B">
            <w:pPr>
              <w:shd w:val="clear" w:color="auto" w:fill="F2F2F2" w:themeFill="background1" w:themeFillShade="F2"/>
              <w:spacing w:after="0" w:line="240" w:lineRule="auto"/>
              <w:ind w:right="24"/>
            </w:pPr>
            <w:r>
              <w:t xml:space="preserve">- brak wyczuwalnego dotykiem ostrzeżenia o niebezpieczeństwie, gdy jest to wymagane; </w:t>
            </w:r>
          </w:p>
          <w:p w14:paraId="03E50A2B" w14:textId="4EAE5839" w:rsidR="00543ED4" w:rsidRDefault="009732E9" w:rsidP="00676C7B">
            <w:pPr>
              <w:shd w:val="clear" w:color="auto" w:fill="F2F2F2" w:themeFill="background1" w:themeFillShade="F2"/>
              <w:spacing w:after="0" w:line="240" w:lineRule="auto"/>
              <w:ind w:right="24"/>
            </w:pPr>
            <w:r>
              <w:t>- brak zgłoszeń PCN/UFI dla mieszanin stwarzających zagrożenie;</w:t>
            </w:r>
          </w:p>
          <w:p w14:paraId="2D5151C8" w14:textId="593FA452" w:rsidR="000F00D7" w:rsidRDefault="009732E9" w:rsidP="00676C7B">
            <w:pPr>
              <w:shd w:val="clear" w:color="auto" w:fill="F2F2F2" w:themeFill="background1" w:themeFillShade="F2"/>
              <w:spacing w:after="0" w:line="240" w:lineRule="auto"/>
              <w:ind w:right="24"/>
            </w:pPr>
            <w:r>
              <w:t>- nieprawidłowości w zakresie kart charakterystyki</w:t>
            </w:r>
            <w:r w:rsidR="00D54BB1">
              <w:t>.</w:t>
            </w:r>
          </w:p>
          <w:p w14:paraId="23BB23A0" w14:textId="77777777" w:rsidR="000F00D7" w:rsidRDefault="00000000" w:rsidP="00676C7B">
            <w:pPr>
              <w:shd w:val="clear" w:color="auto" w:fill="F2F2F2" w:themeFill="background1" w:themeFillShade="F2"/>
              <w:spacing w:after="0" w:line="240" w:lineRule="auto"/>
            </w:pPr>
            <w:r>
              <w:t xml:space="preserve">W przypadku konfekcjonerów produktów biobójczych </w:t>
            </w:r>
          </w:p>
          <w:p w14:paraId="5D526CEB" w14:textId="798FB634" w:rsidR="000F00D7" w:rsidRDefault="009732E9" w:rsidP="00DD36E2">
            <w:pPr>
              <w:shd w:val="clear" w:color="auto" w:fill="F2F2F2" w:themeFill="background1" w:themeFillShade="F2"/>
              <w:spacing w:after="240" w:line="240" w:lineRule="auto"/>
            </w:pPr>
            <w:r>
              <w:t xml:space="preserve">- wystąpienie przypadków braku zgody właściciela pozwolenia </w:t>
            </w:r>
            <w:r w:rsidR="00D54BB1">
              <w:br/>
            </w:r>
            <w:r>
              <w:t>na konfekcjonowanie produktu biobójczego.</w:t>
            </w:r>
          </w:p>
          <w:p w14:paraId="3E294B43" w14:textId="194DCF9F" w:rsidR="000F00D7" w:rsidRDefault="00000000" w:rsidP="00DD36E2">
            <w:pPr>
              <w:shd w:val="clear" w:color="auto" w:fill="F2F2F2" w:themeFill="background1" w:themeFillShade="F2"/>
              <w:spacing w:after="0" w:line="240" w:lineRule="auto"/>
            </w:pPr>
            <w:r>
              <w:t xml:space="preserve">Braki naruszeń kwalifikujących </w:t>
            </w:r>
            <w:r w:rsidR="00D54BB1">
              <w:br/>
            </w:r>
            <w:r>
              <w:t>do wysokiego ryzyka.</w:t>
            </w:r>
          </w:p>
        </w:tc>
      </w:tr>
      <w:tr w:rsidR="000F00D7" w14:paraId="7189EE80" w14:textId="77777777" w:rsidTr="00676C7B">
        <w:tblPrEx>
          <w:tblCellMar>
            <w:top w:w="0" w:type="dxa"/>
            <w:right w:w="83" w:type="dxa"/>
          </w:tblCellMar>
        </w:tblPrEx>
        <w:trPr>
          <w:trHeight w:val="73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66491E" w14:textId="77777777" w:rsidR="000F00D7" w:rsidRDefault="00000000" w:rsidP="00676C7B">
            <w:pPr>
              <w:shd w:val="clear" w:color="auto" w:fill="F2F2F2" w:themeFill="background1" w:themeFillShade="F2"/>
              <w:spacing w:after="0" w:line="259" w:lineRule="auto"/>
              <w:ind w:left="0" w:firstLine="0"/>
            </w:pPr>
            <w:r>
              <w:t xml:space="preserve">Niskie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0FC862" w14:textId="77777777" w:rsidR="000F00D7" w:rsidRDefault="00000000" w:rsidP="00676C7B">
            <w:pPr>
              <w:shd w:val="clear" w:color="auto" w:fill="F2F2F2" w:themeFill="background1" w:themeFillShade="F2"/>
              <w:spacing w:after="221" w:line="259" w:lineRule="auto"/>
              <w:ind w:left="1" w:firstLine="0"/>
            </w:pPr>
            <w:r>
              <w:t>Wyniki poprzednich kontroli:</w:t>
            </w:r>
          </w:p>
          <w:p w14:paraId="23873231" w14:textId="77777777" w:rsidR="000F00D7" w:rsidRDefault="00000000" w:rsidP="00676C7B">
            <w:pPr>
              <w:shd w:val="clear" w:color="auto" w:fill="F2F2F2" w:themeFill="background1" w:themeFillShade="F2"/>
              <w:spacing w:after="0" w:line="259" w:lineRule="auto"/>
              <w:ind w:left="1" w:firstLine="0"/>
            </w:pPr>
            <w:r>
              <w:t xml:space="preserve"> </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9D4C6F" w14:textId="5922BB6F" w:rsidR="000F00D7" w:rsidRDefault="00000000" w:rsidP="00676C7B">
            <w:pPr>
              <w:shd w:val="clear" w:color="auto" w:fill="F2F2F2" w:themeFill="background1" w:themeFillShade="F2"/>
              <w:spacing w:after="0" w:line="259" w:lineRule="auto"/>
              <w:ind w:left="1" w:firstLine="0"/>
            </w:pPr>
            <w:r>
              <w:t xml:space="preserve">Nieliczne, drobne uchybienia </w:t>
            </w:r>
            <w:r w:rsidR="00D54BB1">
              <w:br/>
            </w:r>
            <w:r>
              <w:t xml:space="preserve">w zakresie przepisów dotyczących produktów biobójczych </w:t>
            </w:r>
          </w:p>
        </w:tc>
      </w:tr>
      <w:tr w:rsidR="000F00D7" w14:paraId="6344019B" w14:textId="77777777" w:rsidTr="00676C7B">
        <w:tblPrEx>
          <w:tblCellMar>
            <w:top w:w="0" w:type="dxa"/>
            <w:right w:w="83" w:type="dxa"/>
          </w:tblCellMar>
        </w:tblPrEx>
        <w:trPr>
          <w:trHeight w:val="121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8F9CD5"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808CCB" w14:textId="77777777" w:rsidR="000F00D7" w:rsidRDefault="00000000" w:rsidP="00676C7B">
            <w:pPr>
              <w:shd w:val="clear" w:color="auto" w:fill="F2F2F2" w:themeFill="background1" w:themeFillShade="F2"/>
              <w:spacing w:after="0" w:line="259" w:lineRule="auto"/>
              <w:ind w:left="1" w:firstLine="0"/>
            </w:pPr>
            <w:r>
              <w:t>Interwencje:</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A6136D" w14:textId="77777777" w:rsidR="000F00D7" w:rsidRDefault="00000000" w:rsidP="00676C7B">
            <w:pPr>
              <w:shd w:val="clear" w:color="auto" w:fill="F2F2F2" w:themeFill="background1" w:themeFillShade="F2"/>
              <w:spacing w:after="0" w:line="259" w:lineRule="auto"/>
              <w:ind w:left="1" w:firstLine="0"/>
            </w:pPr>
            <w:r>
              <w:t xml:space="preserve">Interwencje lub pojedyncze skargi konsumenckie w zakresie naruszenia innych niż wskazanych dla wyższych poziomów ryzyka przepisów dotyczących produktów biobójczych </w:t>
            </w:r>
          </w:p>
        </w:tc>
      </w:tr>
      <w:tr w:rsidR="000F00D7" w14:paraId="6347CF8D" w14:textId="77777777" w:rsidTr="00676C7B">
        <w:tblPrEx>
          <w:tblCellMar>
            <w:top w:w="0" w:type="dxa"/>
            <w:right w:w="83" w:type="dxa"/>
          </w:tblCellMar>
        </w:tblPrEx>
        <w:trPr>
          <w:trHeight w:val="489"/>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FE7C50"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F3DD35" w14:textId="77777777" w:rsidR="000F00D7" w:rsidRDefault="00000000" w:rsidP="00676C7B">
            <w:pPr>
              <w:shd w:val="clear" w:color="auto" w:fill="F2F2F2" w:themeFill="background1" w:themeFillShade="F2"/>
              <w:spacing w:after="0" w:line="259" w:lineRule="auto"/>
              <w:ind w:left="1" w:firstLine="0"/>
            </w:pPr>
            <w:r>
              <w:t>Inne przesłanki: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7A136C" w14:textId="247D85C4" w:rsidR="000F00D7" w:rsidRDefault="00000000" w:rsidP="00676C7B">
            <w:pPr>
              <w:shd w:val="clear" w:color="auto" w:fill="F2F2F2" w:themeFill="background1" w:themeFillShade="F2"/>
              <w:spacing w:after="0" w:line="259" w:lineRule="auto"/>
              <w:ind w:left="1" w:firstLine="0"/>
            </w:pPr>
            <w:r>
              <w:t xml:space="preserve">Braki naruszeń kwalifikujących </w:t>
            </w:r>
            <w:r w:rsidR="00D54BB1">
              <w:br/>
            </w:r>
            <w:r>
              <w:t xml:space="preserve">do wysokiego i średniego ryzyka.  </w:t>
            </w:r>
          </w:p>
        </w:tc>
      </w:tr>
      <w:tr w:rsidR="000F00D7" w14:paraId="36D9D537" w14:textId="77777777" w:rsidTr="00DD36E2">
        <w:tblPrEx>
          <w:tblCellMar>
            <w:top w:w="0" w:type="dxa"/>
            <w:right w:w="83" w:type="dxa"/>
          </w:tblCellMar>
        </w:tblPrEx>
        <w:trPr>
          <w:trHeight w:val="806"/>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F252B3"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5B8E3E" w14:textId="77777777" w:rsidR="000F00D7" w:rsidRDefault="000F00D7" w:rsidP="00676C7B">
            <w:pPr>
              <w:shd w:val="clear" w:color="auto" w:fill="F2F2F2" w:themeFill="background1" w:themeFillShade="F2"/>
              <w:spacing w:after="160" w:line="259" w:lineRule="auto"/>
              <w:ind w:left="0" w:firstLine="0"/>
            </w:pP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6CCBF9" w14:textId="77777777" w:rsidR="000F00D7" w:rsidRDefault="00000000" w:rsidP="00676C7B">
            <w:pPr>
              <w:shd w:val="clear" w:color="auto" w:fill="F2F2F2" w:themeFill="background1" w:themeFillShade="F2"/>
              <w:spacing w:after="0" w:line="259" w:lineRule="auto"/>
              <w:ind w:left="0" w:firstLine="0"/>
            </w:pPr>
            <w:r>
              <w:t>Brak innych przesłanek do kwalifikacji wysokiego lub średniego ryzyka.</w:t>
            </w:r>
          </w:p>
        </w:tc>
      </w:tr>
    </w:tbl>
    <w:p w14:paraId="5DD57CF0" w14:textId="01E64483" w:rsidR="000F00D7" w:rsidRPr="00D258EE" w:rsidRDefault="00000000" w:rsidP="0018548F">
      <w:pPr>
        <w:pStyle w:val="Nagwek1"/>
        <w:ind w:left="284" w:hanging="284"/>
        <w:rPr>
          <w:b/>
          <w:bCs/>
          <w:color w:val="C00000"/>
        </w:rPr>
      </w:pPr>
      <w:r w:rsidRPr="00D258EE">
        <w:rPr>
          <w:b/>
          <w:bCs/>
          <w:color w:val="C00000"/>
        </w:rPr>
        <w:t>OBSZAR PRODUKTÓW KOSMETYCZNYCH</w:t>
      </w:r>
    </w:p>
    <w:tbl>
      <w:tblPr>
        <w:tblStyle w:val="TableGrid"/>
        <w:tblW w:w="7924" w:type="dxa"/>
        <w:tblInd w:w="21" w:type="dxa"/>
        <w:tblCellMar>
          <w:top w:w="41" w:type="dxa"/>
          <w:left w:w="107" w:type="dxa"/>
          <w:bottom w:w="4" w:type="dxa"/>
          <w:right w:w="80" w:type="dxa"/>
        </w:tblCellMar>
        <w:tblLook w:val="04A0" w:firstRow="1" w:lastRow="0" w:firstColumn="1" w:lastColumn="0" w:noHBand="0" w:noVBand="1"/>
      </w:tblPr>
      <w:tblGrid>
        <w:gridCol w:w="1413"/>
        <w:gridCol w:w="12"/>
        <w:gridCol w:w="12"/>
        <w:gridCol w:w="834"/>
        <w:gridCol w:w="1766"/>
        <w:gridCol w:w="3887"/>
      </w:tblGrid>
      <w:tr w:rsidR="000F00D7" w14:paraId="0C7233BF" w14:textId="77777777" w:rsidTr="00EF6A0B">
        <w:trPr>
          <w:trHeight w:val="489"/>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26FAD9"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osób odpowiedzialnych</w:t>
            </w:r>
          </w:p>
        </w:tc>
      </w:tr>
      <w:tr w:rsidR="000F00D7" w14:paraId="7F6B6745" w14:textId="77777777" w:rsidTr="00AE4690">
        <w:trPr>
          <w:trHeight w:val="490"/>
        </w:trPr>
        <w:tc>
          <w:tcPr>
            <w:tcW w:w="2271"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37E2DB" w14:textId="77777777" w:rsidR="000F00D7" w:rsidRDefault="00000000"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06B570" w14:textId="77777777" w:rsidR="000F00D7" w:rsidRDefault="00000000" w:rsidP="00676C7B">
            <w:pPr>
              <w:shd w:val="clear" w:color="auto" w:fill="F2F2F2" w:themeFill="background1" w:themeFillShade="F2"/>
              <w:spacing w:after="0" w:line="259" w:lineRule="auto"/>
              <w:ind w:left="1" w:firstLine="0"/>
            </w:pPr>
            <w:r>
              <w:t>Dokumentacja produktu kosmetycznego w szczególności raport bezpieczeństwa.</w:t>
            </w:r>
          </w:p>
        </w:tc>
      </w:tr>
      <w:tr w:rsidR="000F00D7" w14:paraId="3A344F60" w14:textId="77777777" w:rsidTr="00AE4690">
        <w:trPr>
          <w:trHeight w:val="250"/>
        </w:trPr>
        <w:tc>
          <w:tcPr>
            <w:tcW w:w="0" w:type="auto"/>
            <w:gridSpan w:val="4"/>
            <w:vMerge/>
            <w:tcBorders>
              <w:top w:val="nil"/>
              <w:left w:val="single" w:sz="4" w:space="0" w:color="000000"/>
              <w:bottom w:val="nil"/>
              <w:right w:val="single" w:sz="4" w:space="0" w:color="000000"/>
            </w:tcBorders>
            <w:shd w:val="clear" w:color="auto" w:fill="F2F2F2" w:themeFill="background1" w:themeFillShade="F2"/>
          </w:tcPr>
          <w:p w14:paraId="5665BD3F"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1A0B68" w14:textId="77777777" w:rsidR="000F00D7" w:rsidRDefault="00000000" w:rsidP="00676C7B">
            <w:pPr>
              <w:shd w:val="clear" w:color="auto" w:fill="F2F2F2" w:themeFill="background1" w:themeFillShade="F2"/>
              <w:spacing w:after="0" w:line="259" w:lineRule="auto"/>
              <w:ind w:left="1" w:firstLine="0"/>
            </w:pPr>
            <w:r>
              <w:t xml:space="preserve">Dokumentacja dot. oznakowania produktu kosmetycznego. </w:t>
            </w:r>
          </w:p>
        </w:tc>
      </w:tr>
      <w:tr w:rsidR="000F00D7" w14:paraId="315DF827" w14:textId="77777777" w:rsidTr="00AE4690">
        <w:trPr>
          <w:trHeight w:val="730"/>
        </w:trPr>
        <w:tc>
          <w:tcPr>
            <w:tcW w:w="0" w:type="auto"/>
            <w:gridSpan w:val="4"/>
            <w:vMerge/>
            <w:tcBorders>
              <w:top w:val="nil"/>
              <w:left w:val="single" w:sz="4" w:space="0" w:color="000000"/>
              <w:bottom w:val="single" w:sz="4" w:space="0" w:color="000000"/>
              <w:right w:val="single" w:sz="4" w:space="0" w:color="000000"/>
            </w:tcBorders>
            <w:shd w:val="clear" w:color="auto" w:fill="F2F2F2" w:themeFill="background1" w:themeFillShade="F2"/>
          </w:tcPr>
          <w:p w14:paraId="03D5F15E"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994E4F" w14:textId="77777777" w:rsidR="000F00D7" w:rsidRDefault="00000000" w:rsidP="00676C7B">
            <w:pPr>
              <w:shd w:val="clear" w:color="auto" w:fill="F2F2F2" w:themeFill="background1" w:themeFillShade="F2"/>
              <w:spacing w:after="0" w:line="259" w:lineRule="auto"/>
              <w:ind w:left="1" w:firstLine="0"/>
            </w:pPr>
            <w:r>
              <w:t>Inne obowiązki – dokumentacja dotycząca analizy i zgłaszania ciężkich działań niepożądanych, dokumentacja potwierdzająca realizację obowiązków identyfikacji w łańcuchu dostaw.</w:t>
            </w:r>
          </w:p>
        </w:tc>
      </w:tr>
      <w:tr w:rsidR="000F00D7" w14:paraId="61A22637" w14:textId="77777777" w:rsidTr="00EF6A0B">
        <w:trPr>
          <w:trHeight w:val="49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05C6A2"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wytwórców</w:t>
            </w:r>
          </w:p>
        </w:tc>
      </w:tr>
      <w:tr w:rsidR="000F00D7" w14:paraId="3B95969E" w14:textId="77777777" w:rsidTr="00AE4690">
        <w:trPr>
          <w:trHeight w:val="490"/>
        </w:trPr>
        <w:tc>
          <w:tcPr>
            <w:tcW w:w="2271"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A10571" w14:textId="77777777" w:rsidR="000F00D7" w:rsidRDefault="00000000"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5A8462" w14:textId="77777777" w:rsidR="000F00D7" w:rsidRDefault="00000000" w:rsidP="00676C7B">
            <w:pPr>
              <w:shd w:val="clear" w:color="auto" w:fill="F2F2F2" w:themeFill="background1" w:themeFillShade="F2"/>
              <w:spacing w:after="0" w:line="259" w:lineRule="auto"/>
              <w:ind w:left="1" w:firstLine="0"/>
            </w:pPr>
            <w:r>
              <w:t xml:space="preserve">Dokumentacja dot. zasad dobrej praktyki produkcji (GMP) / dokumentacja dot. warunków wytwarzania. </w:t>
            </w:r>
          </w:p>
        </w:tc>
      </w:tr>
      <w:tr w:rsidR="000F00D7" w14:paraId="048A72DD" w14:textId="77777777" w:rsidTr="00EF6A0B">
        <w:trPr>
          <w:trHeight w:val="49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BFFE44"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dystrybutorów</w:t>
            </w:r>
          </w:p>
        </w:tc>
      </w:tr>
      <w:tr w:rsidR="000F00D7" w14:paraId="372C4D13" w14:textId="77777777" w:rsidTr="00AE4690">
        <w:trPr>
          <w:trHeight w:val="490"/>
        </w:trPr>
        <w:tc>
          <w:tcPr>
            <w:tcW w:w="2271"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653B03" w14:textId="77777777" w:rsidR="000F00D7" w:rsidRDefault="00000000"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95BACF" w14:textId="77777777" w:rsidR="000F00D7" w:rsidRDefault="00000000" w:rsidP="00676C7B">
            <w:pPr>
              <w:shd w:val="clear" w:color="auto" w:fill="F2F2F2" w:themeFill="background1" w:themeFillShade="F2"/>
              <w:spacing w:after="0" w:line="259" w:lineRule="auto"/>
              <w:ind w:left="1" w:firstLine="0"/>
            </w:pPr>
            <w:r>
              <w:t>Dokumentacja dot. oznakowania produktu kosmetycznego - spełnienie obowiązków dot. oznakowania w języku polskim.</w:t>
            </w:r>
          </w:p>
        </w:tc>
      </w:tr>
      <w:tr w:rsidR="000F00D7" w14:paraId="1682DF78" w14:textId="77777777" w:rsidTr="00AE4690">
        <w:trPr>
          <w:trHeight w:val="490"/>
        </w:trPr>
        <w:tc>
          <w:tcPr>
            <w:tcW w:w="0" w:type="auto"/>
            <w:gridSpan w:val="4"/>
            <w:vMerge/>
            <w:tcBorders>
              <w:top w:val="nil"/>
              <w:left w:val="single" w:sz="4" w:space="0" w:color="000000"/>
              <w:bottom w:val="nil"/>
              <w:right w:val="single" w:sz="4" w:space="0" w:color="000000"/>
            </w:tcBorders>
            <w:shd w:val="clear" w:color="auto" w:fill="F2F2F2" w:themeFill="background1" w:themeFillShade="F2"/>
          </w:tcPr>
          <w:p w14:paraId="39959C62"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9D2435" w14:textId="77777777" w:rsidR="000F00D7" w:rsidRDefault="00000000" w:rsidP="00676C7B">
            <w:pPr>
              <w:shd w:val="clear" w:color="auto" w:fill="F2F2F2" w:themeFill="background1" w:themeFillShade="F2"/>
              <w:spacing w:after="0" w:line="259" w:lineRule="auto"/>
              <w:ind w:left="1" w:firstLine="0"/>
            </w:pPr>
            <w:r>
              <w:t>Dokumentacja potwierdzająca realizację obowiązków identyfikacji w łańcuchu dostaw.</w:t>
            </w:r>
          </w:p>
        </w:tc>
      </w:tr>
      <w:tr w:rsidR="000F00D7" w14:paraId="164BE816" w14:textId="77777777" w:rsidTr="00AE4690">
        <w:trPr>
          <w:trHeight w:val="490"/>
        </w:trPr>
        <w:tc>
          <w:tcPr>
            <w:tcW w:w="0" w:type="auto"/>
            <w:gridSpan w:val="4"/>
            <w:vMerge/>
            <w:tcBorders>
              <w:top w:val="nil"/>
              <w:left w:val="single" w:sz="4" w:space="0" w:color="000000"/>
              <w:bottom w:val="single" w:sz="4" w:space="0" w:color="000000"/>
              <w:right w:val="single" w:sz="4" w:space="0" w:color="000000"/>
            </w:tcBorders>
            <w:shd w:val="clear" w:color="auto" w:fill="F2F2F2" w:themeFill="background1" w:themeFillShade="F2"/>
          </w:tcPr>
          <w:p w14:paraId="35C3CCBF"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92802C" w14:textId="77777777" w:rsidR="000F00D7" w:rsidRDefault="00000000" w:rsidP="00676C7B">
            <w:pPr>
              <w:shd w:val="clear" w:color="auto" w:fill="F2F2F2" w:themeFill="background1" w:themeFillShade="F2"/>
              <w:spacing w:after="0" w:line="259" w:lineRule="auto"/>
              <w:ind w:left="1" w:firstLine="0"/>
            </w:pPr>
            <w:r>
              <w:t>Weryfikacja ewentualnej sprzedaży produktów kosmetycznych po upływie terminu trwałości.</w:t>
            </w:r>
          </w:p>
        </w:tc>
      </w:tr>
      <w:tr w:rsidR="000F00D7" w14:paraId="74A96CC1" w14:textId="77777777" w:rsidTr="00AE4690">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134E22" w14:textId="77777777" w:rsidR="000F00D7" w:rsidRDefault="00000000" w:rsidP="00676C7B">
            <w:pPr>
              <w:shd w:val="clear" w:color="auto" w:fill="F2F2F2" w:themeFill="background1" w:themeFillShade="F2"/>
              <w:spacing w:after="0" w:line="259" w:lineRule="auto"/>
              <w:ind w:left="0" w:firstLine="0"/>
            </w:pPr>
            <w:r w:rsidRPr="00EF6A0B">
              <w:rPr>
                <w:b/>
                <w:bCs/>
              </w:rPr>
              <w:t>Analiza ryzyka – osoby odpowiedzialne</w:t>
            </w:r>
            <w:r>
              <w:t>:</w:t>
            </w:r>
          </w:p>
        </w:tc>
      </w:tr>
      <w:tr w:rsidR="000F00D7" w14:paraId="35F72776" w14:textId="77777777" w:rsidTr="00AE4690">
        <w:trPr>
          <w:trHeight w:val="432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BE1270" w14:textId="77777777" w:rsidR="000F00D7" w:rsidRDefault="00000000" w:rsidP="00676C7B">
            <w:pPr>
              <w:shd w:val="clear" w:color="auto" w:fill="F2F2F2" w:themeFill="background1" w:themeFillShade="F2"/>
              <w:spacing w:after="0" w:line="259" w:lineRule="auto"/>
              <w:ind w:left="0" w:firstLine="0"/>
            </w:pPr>
            <w:r>
              <w:t xml:space="preserve">Wysokie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D622EF" w14:textId="77777777" w:rsidR="000F00D7" w:rsidRDefault="00000000" w:rsidP="00676C7B">
            <w:pPr>
              <w:shd w:val="clear" w:color="auto" w:fill="F2F2F2" w:themeFill="background1" w:themeFillShade="F2"/>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071944" w14:textId="77777777" w:rsidR="000F00D7" w:rsidRDefault="00000000" w:rsidP="00676C7B">
            <w:pPr>
              <w:shd w:val="clear" w:color="auto" w:fill="F2F2F2" w:themeFill="background1" w:themeFillShade="F2"/>
              <w:spacing w:after="0" w:line="240" w:lineRule="auto"/>
              <w:ind w:left="1" w:firstLine="0"/>
            </w:pPr>
            <w:r>
              <w:t xml:space="preserve">Stwierdzone wcześniej poważne uchybienia w zakresie przepisów dotyczących: </w:t>
            </w:r>
          </w:p>
          <w:p w14:paraId="3E483806" w14:textId="435E281F" w:rsidR="000F00D7" w:rsidRDefault="00B2721E" w:rsidP="00676C7B">
            <w:pPr>
              <w:shd w:val="clear" w:color="auto" w:fill="F2F2F2" w:themeFill="background1" w:themeFillShade="F2"/>
              <w:spacing w:after="0" w:line="240" w:lineRule="auto"/>
              <w:ind w:right="73"/>
            </w:pPr>
            <w:r>
              <w:t xml:space="preserve">- art. 10, 11 (dokumentacja i raport bezpieczeństwa) np. brak dokumentacji, brak raportu zgodnego z załącznikiem I; </w:t>
            </w:r>
            <w:r w:rsidR="00F651A8">
              <w:br/>
            </w:r>
            <w:r>
              <w:t xml:space="preserve">- art. 14 i 15 (ograniczenia odnoszące się do substancji) rozporządzenia </w:t>
            </w:r>
          </w:p>
          <w:p w14:paraId="739A1E76" w14:textId="77777777" w:rsidR="000F00D7" w:rsidRDefault="00000000" w:rsidP="00676C7B">
            <w:pPr>
              <w:shd w:val="clear" w:color="auto" w:fill="F2F2F2" w:themeFill="background1" w:themeFillShade="F2"/>
              <w:spacing w:after="0" w:line="259" w:lineRule="auto"/>
            </w:pPr>
            <w:r>
              <w:t>1223/2009;</w:t>
            </w:r>
          </w:p>
          <w:p w14:paraId="7A8F7E5D" w14:textId="63021781" w:rsidR="000F00D7" w:rsidRDefault="00B2721E" w:rsidP="00676C7B">
            <w:pPr>
              <w:shd w:val="clear" w:color="auto" w:fill="F2F2F2" w:themeFill="background1" w:themeFillShade="F2"/>
              <w:spacing w:after="240" w:line="240" w:lineRule="auto"/>
              <w:ind w:right="73"/>
            </w:pPr>
            <w:r>
              <w:t xml:space="preserve">- poważne uchybienia w zakresie oznakowania (art. 19) – brak wskazania osoby odpowiedzialnej, brak wymaganych ostrzeżeń. </w:t>
            </w:r>
          </w:p>
          <w:p w14:paraId="6DEFAC65" w14:textId="0E360FF2" w:rsidR="000F00D7" w:rsidRDefault="00000000" w:rsidP="00676C7B">
            <w:pPr>
              <w:shd w:val="clear" w:color="auto" w:fill="F2F2F2" w:themeFill="background1" w:themeFillShade="F2"/>
              <w:spacing w:after="240" w:line="240" w:lineRule="auto"/>
              <w:ind w:left="1" w:firstLine="0"/>
            </w:pPr>
            <w:r>
              <w:t xml:space="preserve">Nieterminowe realizowanie zaleceń </w:t>
            </w:r>
            <w:r w:rsidR="00F651A8">
              <w:br/>
            </w:r>
            <w:r>
              <w:t xml:space="preserve">z poprzednich kontroli. </w:t>
            </w:r>
          </w:p>
          <w:p w14:paraId="1EB58D37" w14:textId="77777777" w:rsidR="000F00D7" w:rsidRDefault="00000000" w:rsidP="00676C7B">
            <w:pPr>
              <w:shd w:val="clear" w:color="auto" w:fill="F2F2F2" w:themeFill="background1" w:themeFillShade="F2"/>
              <w:spacing w:after="0" w:line="259" w:lineRule="auto"/>
              <w:ind w:left="1" w:firstLine="0"/>
            </w:pPr>
            <w:r>
              <w:t>Unikanie i celowe utrudnianie kontroli.</w:t>
            </w:r>
          </w:p>
        </w:tc>
      </w:tr>
      <w:tr w:rsidR="000F00D7" w14:paraId="16E7BB24" w14:textId="77777777" w:rsidTr="00AE4690">
        <w:tblPrEx>
          <w:tblCellMar>
            <w:top w:w="40" w:type="dxa"/>
            <w:bottom w:w="0" w:type="dxa"/>
            <w:right w:w="97" w:type="dxa"/>
          </w:tblCellMar>
        </w:tblPrEx>
        <w:trPr>
          <w:trHeight w:val="240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87B81C" w14:textId="77777777" w:rsidR="000F00D7" w:rsidRDefault="000F00D7" w:rsidP="00676C7B">
            <w:pPr>
              <w:shd w:val="clear" w:color="auto" w:fill="F2F2F2" w:themeFill="background1" w:themeFillShade="F2"/>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EEFC6" w14:textId="77777777" w:rsidR="000F00D7" w:rsidRDefault="00000000" w:rsidP="00676C7B">
            <w:pPr>
              <w:shd w:val="clear" w:color="auto" w:fill="F2F2F2" w:themeFill="background1" w:themeFillShade="F2"/>
              <w:spacing w:after="0" w:line="259" w:lineRule="auto"/>
              <w:ind w:left="1" w:firstLine="0"/>
            </w:pPr>
            <w:r>
              <w:t>Interwencje oraz informacje od innych organów:</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16476" w14:textId="6362AE0E" w:rsidR="000F00D7" w:rsidRDefault="00000000" w:rsidP="00676C7B">
            <w:pPr>
              <w:shd w:val="clear" w:color="auto" w:fill="F2F2F2" w:themeFill="background1" w:themeFillShade="F2"/>
              <w:spacing w:after="0" w:line="259" w:lineRule="auto"/>
              <w:ind w:left="1" w:firstLine="0"/>
            </w:pPr>
            <w:r>
              <w:t xml:space="preserve">Liczne interwencje konsumenckie dotyczące podejrzeń niewłaściwej jakości zdrowotnej lub informacje od innych organów zakresie przepisów dotyczących w szczególności art. 10, 11 (dokumentacja i raport bezpieczeństwa) np. brak dokumentacji, brak raportu lub brak </w:t>
            </w:r>
            <w:r w:rsidR="000829DF">
              <w:br/>
            </w:r>
            <w:r>
              <w:t>w raporcie istotnych danych (załącznik I), 14 i 15 (ograniczenia odnoszące się do substancji) rozporządzenia 1223/2009.</w:t>
            </w:r>
          </w:p>
        </w:tc>
      </w:tr>
      <w:tr w:rsidR="000F00D7" w14:paraId="1EDA5C7B" w14:textId="77777777" w:rsidTr="00AE4690">
        <w:tblPrEx>
          <w:tblCellMar>
            <w:top w:w="40" w:type="dxa"/>
            <w:bottom w:w="0" w:type="dxa"/>
            <w:right w:w="97" w:type="dxa"/>
          </w:tblCellMar>
        </w:tblPrEx>
        <w:trPr>
          <w:trHeight w:val="4810"/>
        </w:trPr>
        <w:tc>
          <w:tcPr>
            <w:tcW w:w="1437" w:type="dxa"/>
            <w:gridSpan w:val="3"/>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03175D" w14:textId="77777777" w:rsidR="000F00D7" w:rsidRDefault="00000000">
            <w:pPr>
              <w:spacing w:after="0" w:line="259" w:lineRule="auto"/>
              <w:ind w:left="0" w:firstLine="0"/>
            </w:pPr>
            <w:r>
              <w:t xml:space="preserve">Średnie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A428F9" w14:textId="77777777" w:rsidR="000F00D7" w:rsidRDefault="00000000">
            <w:pPr>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C4984D" w14:textId="622935F6" w:rsidR="000F00D7" w:rsidRDefault="00000000">
            <w:pPr>
              <w:spacing w:after="0" w:line="240" w:lineRule="auto"/>
              <w:ind w:left="1" w:right="214" w:firstLine="0"/>
            </w:pPr>
            <w:r>
              <w:t xml:space="preserve">Stwierdzone wcześniej uchybienia </w:t>
            </w:r>
            <w:r w:rsidR="000829DF">
              <w:br/>
            </w:r>
            <w:r>
              <w:t xml:space="preserve">w zakresie przepisów dotyczących: </w:t>
            </w:r>
            <w:r w:rsidR="000829DF">
              <w:br/>
            </w:r>
            <w:r>
              <w:t>- art. 10, 11</w:t>
            </w:r>
            <w:r w:rsidR="000829DF">
              <w:t xml:space="preserve"> </w:t>
            </w:r>
            <w:r>
              <w:t xml:space="preserve">(dokumentacja i raport bezpieczeństwa) np. pojedyncze braki </w:t>
            </w:r>
            <w:r w:rsidR="000829DF">
              <w:br/>
            </w:r>
            <w:r>
              <w:t xml:space="preserve">w dokumentacji, niepełny raport bezpieczeństwa (załącznik I); </w:t>
            </w:r>
          </w:p>
          <w:p w14:paraId="6D136C28" w14:textId="688D269F" w:rsidR="000F00D7" w:rsidRDefault="000829DF" w:rsidP="00B2721E">
            <w:pPr>
              <w:spacing w:after="0" w:line="259" w:lineRule="auto"/>
            </w:pPr>
            <w:r>
              <w:t>- art.</w:t>
            </w:r>
            <w:r w:rsidR="00380795">
              <w:t xml:space="preserve"> </w:t>
            </w:r>
            <w:r>
              <w:t xml:space="preserve">14 i 15 (ograniczenia odnoszące się </w:t>
            </w:r>
          </w:p>
          <w:p w14:paraId="1D291E7D" w14:textId="77777777" w:rsidR="000F00D7" w:rsidRDefault="00000000" w:rsidP="00B2721E">
            <w:pPr>
              <w:spacing w:after="240" w:line="240" w:lineRule="auto"/>
              <w:ind w:left="15" w:right="5" w:firstLine="0"/>
            </w:pPr>
            <w:r>
              <w:t>do substancji) rozporządzenia 1223/2009.</w:t>
            </w:r>
          </w:p>
          <w:p w14:paraId="4D8360E0" w14:textId="0A0F8053" w:rsidR="000F00D7" w:rsidRDefault="00000000">
            <w:pPr>
              <w:spacing w:after="240" w:line="240" w:lineRule="auto"/>
              <w:ind w:left="1" w:firstLine="0"/>
            </w:pPr>
            <w:r>
              <w:t xml:space="preserve">Uchybienia w zakresie oznakowania produktów kosmetycznych </w:t>
            </w:r>
            <w:r w:rsidR="000829DF">
              <w:br/>
            </w:r>
            <w:r>
              <w:t>(art. 19 i 20 rozporządzenia 1223/2009).</w:t>
            </w:r>
          </w:p>
          <w:p w14:paraId="44284572" w14:textId="77777777" w:rsidR="000F00D7" w:rsidRDefault="00000000">
            <w:pPr>
              <w:spacing w:after="240" w:line="240" w:lineRule="auto"/>
              <w:ind w:left="1" w:firstLine="0"/>
            </w:pPr>
            <w:r>
              <w:t>Uchybienia w zakresie art. 13 rozporządzenia 1223/2009 (zgłaszanie) np. bark zgłoszenia.</w:t>
            </w:r>
          </w:p>
          <w:p w14:paraId="57FCF89C" w14:textId="77777777" w:rsidR="000F00D7" w:rsidRDefault="00000000">
            <w:pPr>
              <w:spacing w:after="0" w:line="259" w:lineRule="auto"/>
              <w:ind w:left="1" w:firstLine="0"/>
            </w:pPr>
            <w:r>
              <w:t>Brak współpracy w czasie poprzednich kontroli.</w:t>
            </w:r>
          </w:p>
        </w:tc>
      </w:tr>
      <w:tr w:rsidR="000F00D7" w14:paraId="373D4ED7" w14:textId="77777777" w:rsidTr="00AE4690">
        <w:tblPrEx>
          <w:tblCellMar>
            <w:top w:w="40" w:type="dxa"/>
            <w:bottom w:w="0" w:type="dxa"/>
            <w:right w:w="97" w:type="dxa"/>
          </w:tblCellMar>
        </w:tblPrEx>
        <w:trPr>
          <w:trHeight w:val="1690"/>
        </w:trPr>
        <w:tc>
          <w:tcPr>
            <w:tcW w:w="0" w:type="auto"/>
            <w:gridSpan w:val="3"/>
            <w:vMerge/>
            <w:tcBorders>
              <w:top w:val="nil"/>
              <w:left w:val="single" w:sz="4" w:space="0" w:color="000000"/>
              <w:bottom w:val="nil"/>
              <w:right w:val="single" w:sz="4" w:space="0" w:color="000000"/>
            </w:tcBorders>
          </w:tcPr>
          <w:p w14:paraId="3A1A8C10" w14:textId="77777777" w:rsidR="000F00D7" w:rsidRDefault="000F00D7">
            <w:pPr>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7C1030" w14:textId="77777777" w:rsidR="000F00D7" w:rsidRDefault="00000000">
            <w:pPr>
              <w:spacing w:after="0" w:line="259" w:lineRule="auto"/>
              <w:ind w:left="1" w:firstLine="0"/>
            </w:pPr>
            <w:r>
              <w:t>Interwencje oraz informacje od innych organów:</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85DB20" w14:textId="77777777" w:rsidR="000F00D7" w:rsidRDefault="00000000">
            <w:pPr>
              <w:spacing w:after="0" w:line="240" w:lineRule="auto"/>
              <w:ind w:left="1" w:firstLine="0"/>
            </w:pPr>
            <w:r>
              <w:t xml:space="preserve">Pojedyncze interwencje konsumenckie lub informacje od innych organów nadzoru w zakresie przepisów dotyczących produktów kosmetycznych dot. w szczególności składu lub oznakowania produktów kosmetycznych </w:t>
            </w:r>
          </w:p>
          <w:p w14:paraId="733444B8" w14:textId="0FBAAC79" w:rsidR="000F00D7" w:rsidRDefault="00000000">
            <w:pPr>
              <w:spacing w:after="0" w:line="259" w:lineRule="auto"/>
              <w:ind w:left="1" w:firstLine="0"/>
            </w:pPr>
            <w:r>
              <w:t xml:space="preserve">(art. 19 i 20 rozporządzenia 1223/2009). </w:t>
            </w:r>
          </w:p>
        </w:tc>
      </w:tr>
      <w:tr w:rsidR="000F00D7" w14:paraId="1D14F227" w14:textId="77777777" w:rsidTr="00AE4690">
        <w:tblPrEx>
          <w:tblCellMar>
            <w:top w:w="40" w:type="dxa"/>
            <w:bottom w:w="0" w:type="dxa"/>
            <w:right w:w="97" w:type="dxa"/>
          </w:tblCellMar>
        </w:tblPrEx>
        <w:trPr>
          <w:trHeight w:val="490"/>
        </w:trPr>
        <w:tc>
          <w:tcPr>
            <w:tcW w:w="0" w:type="auto"/>
            <w:gridSpan w:val="3"/>
            <w:vMerge/>
            <w:tcBorders>
              <w:top w:val="nil"/>
              <w:left w:val="single" w:sz="4" w:space="0" w:color="000000"/>
              <w:bottom w:val="single" w:sz="4" w:space="0" w:color="000000"/>
              <w:right w:val="single" w:sz="4" w:space="0" w:color="000000"/>
            </w:tcBorders>
          </w:tcPr>
          <w:p w14:paraId="46065BA8" w14:textId="77777777" w:rsidR="000F00D7" w:rsidRDefault="000F00D7">
            <w:pPr>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F715CB"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0BFDD0" w14:textId="77777777" w:rsidR="000F00D7" w:rsidRDefault="00000000">
            <w:pPr>
              <w:spacing w:after="0" w:line="259" w:lineRule="auto"/>
              <w:ind w:left="1" w:firstLine="0"/>
            </w:pPr>
            <w:r>
              <w:t>Braki naruszeń kwalifikujących do dużego ryzyka.</w:t>
            </w:r>
          </w:p>
        </w:tc>
      </w:tr>
      <w:tr w:rsidR="000F00D7" w14:paraId="7E228806" w14:textId="77777777" w:rsidTr="00AE4690">
        <w:tblPrEx>
          <w:tblCellMar>
            <w:top w:w="40" w:type="dxa"/>
            <w:bottom w:w="0" w:type="dxa"/>
            <w:right w:w="97" w:type="dxa"/>
          </w:tblCellMar>
        </w:tblPrEx>
        <w:trPr>
          <w:trHeight w:val="216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9A70A0" w14:textId="77777777" w:rsidR="000F00D7" w:rsidRDefault="00000000">
            <w:pPr>
              <w:spacing w:after="0" w:line="259" w:lineRule="auto"/>
              <w:ind w:left="0" w:firstLine="0"/>
            </w:pPr>
            <w:r>
              <w:t xml:space="preserve">Niskie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DF7548" w14:textId="77777777" w:rsidR="000F00D7" w:rsidRDefault="00000000">
            <w:pPr>
              <w:spacing w:after="240" w:line="240" w:lineRule="auto"/>
              <w:ind w:left="1" w:firstLine="0"/>
            </w:pPr>
            <w:r>
              <w:t>Wyniki poprzednich kontroli:</w:t>
            </w:r>
          </w:p>
          <w:p w14:paraId="39A305C0"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20723D" w14:textId="077759E7" w:rsidR="000F00D7" w:rsidRDefault="00000000">
            <w:pPr>
              <w:spacing w:after="240" w:line="240" w:lineRule="auto"/>
              <w:ind w:left="1" w:firstLine="0"/>
            </w:pPr>
            <w:r>
              <w:t xml:space="preserve">Nieliczne, drobne uchybienia w zakresie przepisów dotyczących produktów kosmetycznych nie wskazanych </w:t>
            </w:r>
            <w:r w:rsidR="000829DF">
              <w:br/>
            </w:r>
            <w:r>
              <w:t xml:space="preserve">w poprzednich pkt dot. dużego i średniego ryzyka. </w:t>
            </w:r>
          </w:p>
          <w:p w14:paraId="7DCB5FAE" w14:textId="77777777" w:rsidR="000F00D7" w:rsidRDefault="00000000">
            <w:pPr>
              <w:spacing w:after="0" w:line="259" w:lineRule="auto"/>
              <w:ind w:left="1" w:firstLine="0"/>
            </w:pPr>
            <w:r>
              <w:t xml:space="preserve">Nieścisłości lub brak aktualizacji zgłoszenia produktu (art. 13 rozporządzenia 1223/2009). </w:t>
            </w:r>
          </w:p>
        </w:tc>
      </w:tr>
      <w:tr w:rsidR="000F00D7" w14:paraId="0C88EC27" w14:textId="77777777" w:rsidTr="00AE4690">
        <w:tblPrEx>
          <w:tblCellMar>
            <w:top w:w="40" w:type="dxa"/>
            <w:left w:w="96" w:type="dxa"/>
            <w:bottom w:w="0" w:type="dxa"/>
            <w:right w:w="89" w:type="dxa"/>
          </w:tblCellMar>
        </w:tblPrEx>
        <w:trPr>
          <w:trHeight w:val="2409"/>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525D09"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C81E80" w14:textId="77777777" w:rsidR="000F00D7" w:rsidRDefault="00000000">
            <w:pPr>
              <w:spacing w:after="0" w:line="259" w:lineRule="auto"/>
              <w:ind w:left="24" w:firstLine="0"/>
            </w:pPr>
            <w:r>
              <w:t>Interwencje oraz informacje od innych organów: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46F4A1" w14:textId="08C0B263" w:rsidR="000F00D7" w:rsidRDefault="00000000">
            <w:pPr>
              <w:spacing w:after="0" w:line="240" w:lineRule="auto"/>
              <w:ind w:left="12" w:firstLine="0"/>
            </w:pPr>
            <w:r>
              <w:t xml:space="preserve">Pojedyncze interwencje konsumenckie </w:t>
            </w:r>
            <w:r w:rsidR="000829DF">
              <w:br/>
            </w:r>
            <w:r>
              <w:t xml:space="preserve">w zakresie przepisów dotyczących produktów kosmetycznych np. uchybienia w zakresie oznakowania produktów </w:t>
            </w:r>
          </w:p>
          <w:p w14:paraId="6D23C669" w14:textId="77777777" w:rsidR="000F00D7" w:rsidRDefault="00000000">
            <w:pPr>
              <w:spacing w:after="240" w:line="240" w:lineRule="auto"/>
              <w:ind w:left="12" w:firstLine="0"/>
            </w:pPr>
            <w:r>
              <w:t>kosmetycznych (art. 19 i 20 rozporządzenia 1223/2009).</w:t>
            </w:r>
          </w:p>
          <w:p w14:paraId="107FA927" w14:textId="77777777" w:rsidR="000F00D7" w:rsidRDefault="00000000">
            <w:pPr>
              <w:spacing w:after="0" w:line="259" w:lineRule="auto"/>
              <w:ind w:left="12" w:firstLine="0"/>
            </w:pPr>
            <w:r>
              <w:t>Uchybienia w zakresie art. 13 rozporządzenia 1223/2009 (zgłaszanie np. bark zgłoszenia).</w:t>
            </w:r>
          </w:p>
        </w:tc>
      </w:tr>
      <w:tr w:rsidR="000F00D7" w14:paraId="7450A543" w14:textId="77777777" w:rsidTr="00AE4690">
        <w:tblPrEx>
          <w:tblCellMar>
            <w:top w:w="40" w:type="dxa"/>
            <w:left w:w="96" w:type="dxa"/>
            <w:bottom w:w="0" w:type="dxa"/>
            <w:right w:w="89" w:type="dxa"/>
          </w:tblCellMar>
        </w:tblPrEx>
        <w:trPr>
          <w:trHeight w:val="1210"/>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7BD8435F"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9D7DFC" w14:textId="77777777" w:rsidR="000F00D7" w:rsidRDefault="00000000">
            <w:pPr>
              <w:spacing w:after="0" w:line="259" w:lineRule="auto"/>
              <w:ind w:left="24"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F70ABB" w14:textId="77777777" w:rsidR="000F00D7" w:rsidRDefault="00000000">
            <w:pPr>
              <w:spacing w:after="240" w:line="240" w:lineRule="auto"/>
              <w:ind w:left="12" w:firstLine="0"/>
            </w:pPr>
            <w:r>
              <w:t xml:space="preserve">Braki naruszeń kwalifikujących do dużego i średniego ryzyka.  </w:t>
            </w:r>
          </w:p>
          <w:p w14:paraId="46638E23" w14:textId="77777777" w:rsidR="000F00D7" w:rsidRDefault="00000000">
            <w:pPr>
              <w:spacing w:after="0" w:line="259" w:lineRule="auto"/>
              <w:ind w:left="12" w:firstLine="0"/>
            </w:pPr>
            <w:r>
              <w:t xml:space="preserve">Brak innych przesłanek do kwalifikacji dużego lub średniego ryzyka. </w:t>
            </w:r>
          </w:p>
        </w:tc>
      </w:tr>
      <w:tr w:rsidR="000F00D7" w14:paraId="51E32613" w14:textId="77777777" w:rsidTr="00AE4690">
        <w:tblPrEx>
          <w:tblCellMar>
            <w:top w:w="40" w:type="dxa"/>
            <w:left w:w="96" w:type="dxa"/>
            <w:bottom w:w="0" w:type="dxa"/>
            <w:right w:w="89" w:type="dxa"/>
          </w:tblCellMar>
        </w:tblPrEx>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E0DF4B" w14:textId="77777777" w:rsidR="000F00D7" w:rsidRDefault="00000000">
            <w:pPr>
              <w:spacing w:after="0" w:line="259" w:lineRule="auto"/>
              <w:ind w:left="11" w:firstLine="0"/>
            </w:pPr>
            <w:r w:rsidRPr="00EF6A0B">
              <w:rPr>
                <w:b/>
                <w:bCs/>
              </w:rPr>
              <w:t>Analizy ryzyka – wytwórcy – art. 8 rozporządzenia 1223/2009</w:t>
            </w:r>
            <w:r>
              <w:t>:</w:t>
            </w:r>
          </w:p>
        </w:tc>
      </w:tr>
      <w:tr w:rsidR="000F00D7" w14:paraId="329B6CFB" w14:textId="77777777" w:rsidTr="00AE4690">
        <w:tblPrEx>
          <w:tblCellMar>
            <w:top w:w="40" w:type="dxa"/>
            <w:left w:w="96" w:type="dxa"/>
            <w:bottom w:w="0" w:type="dxa"/>
            <w:right w:w="89" w:type="dxa"/>
          </w:tblCellMar>
        </w:tblPrEx>
        <w:trPr>
          <w:trHeight w:val="1450"/>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387AFA" w14:textId="77777777" w:rsidR="000F00D7" w:rsidRDefault="00000000">
            <w:pPr>
              <w:spacing w:after="0" w:line="259" w:lineRule="auto"/>
              <w:ind w:left="11" w:firstLine="0"/>
            </w:pPr>
            <w:r>
              <w:t xml:space="preserve">Wysokie ryzyko </w:t>
            </w: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D274A8" w14:textId="77777777" w:rsidR="000F00D7" w:rsidRDefault="00000000">
            <w:pPr>
              <w:spacing w:after="240" w:line="240" w:lineRule="auto"/>
              <w:ind w:left="0" w:firstLine="0"/>
            </w:pPr>
            <w:r>
              <w:t>Wyniki poprzednich kontroli:</w:t>
            </w:r>
          </w:p>
          <w:p w14:paraId="73D20E78" w14:textId="77777777" w:rsidR="000F00D7" w:rsidRDefault="00000000">
            <w:pPr>
              <w:spacing w:after="0" w:line="259" w:lineRule="auto"/>
              <w:ind w:left="0"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820FB2" w14:textId="77777777" w:rsidR="000F00D7" w:rsidRDefault="00000000" w:rsidP="0018548F">
            <w:pPr>
              <w:numPr>
                <w:ilvl w:val="0"/>
                <w:numId w:val="27"/>
              </w:numPr>
              <w:tabs>
                <w:tab w:val="left" w:pos="241"/>
              </w:tabs>
              <w:spacing w:after="0" w:line="259" w:lineRule="auto"/>
              <w:ind w:firstLine="0"/>
            </w:pPr>
            <w:r>
              <w:t>niewdrożony system GMP;</w:t>
            </w:r>
          </w:p>
          <w:p w14:paraId="04A1147B" w14:textId="77777777" w:rsidR="000F00D7" w:rsidRDefault="00000000" w:rsidP="0018548F">
            <w:pPr>
              <w:numPr>
                <w:ilvl w:val="0"/>
                <w:numId w:val="27"/>
              </w:numPr>
              <w:tabs>
                <w:tab w:val="left" w:pos="241"/>
              </w:tabs>
              <w:spacing w:after="0" w:line="259" w:lineRule="auto"/>
              <w:ind w:firstLine="0"/>
            </w:pPr>
            <w:r>
              <w:t>poważne uchybienia w systemie GMP mogące wpływać na bezpieczeństwo produktu kosmetycznego np. niewłaściwe warunki sanitarne, brak procedur odnoszących się mycia i dezynfekcji.</w:t>
            </w:r>
          </w:p>
        </w:tc>
      </w:tr>
      <w:tr w:rsidR="000F00D7" w14:paraId="0419C3C1" w14:textId="77777777" w:rsidTr="00AE4690">
        <w:tblPrEx>
          <w:tblCellMar>
            <w:top w:w="40" w:type="dxa"/>
            <w:left w:w="96" w:type="dxa"/>
            <w:bottom w:w="0" w:type="dxa"/>
            <w:right w:w="89" w:type="dxa"/>
          </w:tblCellMar>
        </w:tblPrEx>
        <w:trPr>
          <w:trHeight w:val="730"/>
        </w:trPr>
        <w:tc>
          <w:tcPr>
            <w:tcW w:w="0" w:type="auto"/>
            <w:gridSpan w:val="2"/>
            <w:vMerge/>
            <w:tcBorders>
              <w:top w:val="nil"/>
              <w:left w:val="single" w:sz="4" w:space="0" w:color="000000"/>
              <w:bottom w:val="nil"/>
              <w:right w:val="single" w:sz="4" w:space="0" w:color="000000"/>
            </w:tcBorders>
            <w:shd w:val="clear" w:color="auto" w:fill="F2F2F2" w:themeFill="background1" w:themeFillShade="F2"/>
          </w:tcPr>
          <w:p w14:paraId="0FB098CD"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E2AC1F" w14:textId="77777777" w:rsidR="000F00D7" w:rsidRDefault="00000000">
            <w:pPr>
              <w:spacing w:after="0" w:line="259" w:lineRule="auto"/>
              <w:ind w:left="0"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F1C4DB" w14:textId="77777777" w:rsidR="000F00D7" w:rsidRDefault="00000000">
            <w:pPr>
              <w:spacing w:after="0" w:line="259" w:lineRule="auto"/>
              <w:ind w:left="12" w:firstLine="0"/>
            </w:pPr>
            <w:r>
              <w:t>Liczne interwencje np. od podmiotów zlecających wytworzenie produktu, informacje od innych organów.</w:t>
            </w:r>
          </w:p>
        </w:tc>
      </w:tr>
      <w:tr w:rsidR="000F00D7" w14:paraId="06F1C037" w14:textId="77777777" w:rsidTr="00AE4690">
        <w:tblPrEx>
          <w:tblCellMar>
            <w:top w:w="40" w:type="dxa"/>
            <w:left w:w="96" w:type="dxa"/>
            <w:bottom w:w="0" w:type="dxa"/>
            <w:right w:w="89" w:type="dxa"/>
          </w:tblCellMar>
        </w:tblPrEx>
        <w:trPr>
          <w:trHeight w:val="2410"/>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6B776D72"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EA04E" w14:textId="77777777" w:rsidR="000F00D7" w:rsidRDefault="00000000">
            <w:pPr>
              <w:spacing w:after="0" w:line="259" w:lineRule="auto"/>
              <w:ind w:left="0"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48ADC5" w14:textId="4B0E72DB" w:rsidR="000F00D7" w:rsidRDefault="00000000">
            <w:pPr>
              <w:spacing w:after="240" w:line="240" w:lineRule="auto"/>
              <w:ind w:left="12" w:right="53" w:firstLine="0"/>
            </w:pPr>
            <w:r>
              <w:t xml:space="preserve">Rodzaj produktów kosmetycznych: </w:t>
            </w:r>
            <w:r w:rsidR="00F651A8">
              <w:br/>
            </w:r>
            <w:r>
              <w:t>– produkty podatne na zanieczyszczenia mikrobiologiczne, produkty przeznaczone dla małych dzieci lub specjalnych grup konsumentów.</w:t>
            </w:r>
          </w:p>
          <w:p w14:paraId="043F4BD1" w14:textId="00C4C70B" w:rsidR="000F00D7" w:rsidRDefault="00000000">
            <w:pPr>
              <w:spacing w:after="240" w:line="240" w:lineRule="auto"/>
              <w:ind w:left="12" w:firstLine="0"/>
            </w:pPr>
            <w:r>
              <w:t xml:space="preserve">Nieterminowe realizowanie zaleceń </w:t>
            </w:r>
            <w:r w:rsidR="0018548F">
              <w:br/>
            </w:r>
            <w:r>
              <w:t xml:space="preserve">z poprzednich kontroli. </w:t>
            </w:r>
          </w:p>
          <w:p w14:paraId="0B4C3DF6" w14:textId="77777777" w:rsidR="000F00D7" w:rsidRDefault="00000000">
            <w:pPr>
              <w:spacing w:after="0" w:line="259" w:lineRule="auto"/>
              <w:ind w:left="12" w:firstLine="0"/>
            </w:pPr>
            <w:r>
              <w:t>Unikanie i celowe utrudnianie kontroli.</w:t>
            </w:r>
          </w:p>
        </w:tc>
      </w:tr>
      <w:tr w:rsidR="000F00D7" w14:paraId="0263D906" w14:textId="77777777" w:rsidTr="00AE4690">
        <w:tblPrEx>
          <w:tblCellMar>
            <w:top w:w="40" w:type="dxa"/>
            <w:left w:w="96" w:type="dxa"/>
            <w:bottom w:w="0" w:type="dxa"/>
            <w:right w:w="89" w:type="dxa"/>
          </w:tblCellMar>
        </w:tblPrEx>
        <w:trPr>
          <w:trHeight w:val="970"/>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67BA27" w14:textId="77777777" w:rsidR="000F00D7" w:rsidRDefault="00000000">
            <w:pPr>
              <w:spacing w:after="0" w:line="259" w:lineRule="auto"/>
              <w:ind w:left="11" w:firstLine="0"/>
            </w:pPr>
            <w:r>
              <w:lastRenderedPageBreak/>
              <w:t>Średnie ryzyko</w:t>
            </w: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5D182D" w14:textId="77777777" w:rsidR="000F00D7" w:rsidRDefault="00000000">
            <w:pPr>
              <w:spacing w:after="240" w:line="240" w:lineRule="auto"/>
              <w:ind w:left="0" w:firstLine="0"/>
            </w:pPr>
            <w:r>
              <w:t>Wyniki poprzednich kontroli:</w:t>
            </w:r>
          </w:p>
          <w:p w14:paraId="37753E0E" w14:textId="77777777" w:rsidR="000F00D7" w:rsidRDefault="00000000">
            <w:pPr>
              <w:spacing w:after="0" w:line="259" w:lineRule="auto"/>
              <w:ind w:left="0"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DA7268" w14:textId="77777777" w:rsidR="000F00D7" w:rsidRDefault="00000000">
            <w:pPr>
              <w:spacing w:after="0" w:line="259" w:lineRule="auto"/>
              <w:ind w:left="12" w:firstLine="0"/>
            </w:pPr>
            <w:r>
              <w:t>Stwierdzone uchybienia w systemie GMP nie wpływające w sposób znaczący na bezpieczeństwo produktu kosmetycznego.</w:t>
            </w:r>
          </w:p>
        </w:tc>
      </w:tr>
      <w:tr w:rsidR="000F00D7" w14:paraId="7A33AFEC" w14:textId="77777777" w:rsidTr="00AE4690">
        <w:tblPrEx>
          <w:tblCellMar>
            <w:top w:w="40" w:type="dxa"/>
            <w:left w:w="96" w:type="dxa"/>
            <w:bottom w:w="0" w:type="dxa"/>
            <w:right w:w="89" w:type="dxa"/>
          </w:tblCellMar>
        </w:tblPrEx>
        <w:trPr>
          <w:trHeight w:val="730"/>
        </w:trPr>
        <w:tc>
          <w:tcPr>
            <w:tcW w:w="0" w:type="auto"/>
            <w:gridSpan w:val="2"/>
            <w:vMerge/>
            <w:tcBorders>
              <w:top w:val="nil"/>
              <w:left w:val="single" w:sz="4" w:space="0" w:color="000000"/>
              <w:bottom w:val="nil"/>
              <w:right w:val="single" w:sz="4" w:space="0" w:color="000000"/>
            </w:tcBorders>
            <w:shd w:val="clear" w:color="auto" w:fill="F2F2F2" w:themeFill="background1" w:themeFillShade="F2"/>
          </w:tcPr>
          <w:p w14:paraId="4B897B78"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527E96" w14:textId="77777777" w:rsidR="000F00D7" w:rsidRDefault="00000000">
            <w:pPr>
              <w:spacing w:after="0" w:line="259" w:lineRule="auto"/>
              <w:ind w:left="0"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CF4917" w14:textId="77777777" w:rsidR="000F00D7" w:rsidRDefault="00000000">
            <w:pPr>
              <w:spacing w:after="0" w:line="259" w:lineRule="auto"/>
              <w:ind w:left="12" w:firstLine="0"/>
            </w:pPr>
            <w:r>
              <w:t>Interwencje od podmiotów zlecających wytworzenie produktu, informacje od innych organów.</w:t>
            </w:r>
          </w:p>
        </w:tc>
      </w:tr>
      <w:tr w:rsidR="000F00D7" w14:paraId="51198049" w14:textId="77777777" w:rsidTr="00AE4690">
        <w:tblPrEx>
          <w:tblCellMar>
            <w:top w:w="40" w:type="dxa"/>
            <w:left w:w="96" w:type="dxa"/>
            <w:bottom w:w="0" w:type="dxa"/>
            <w:right w:w="89" w:type="dxa"/>
          </w:tblCellMar>
        </w:tblPrEx>
        <w:trPr>
          <w:trHeight w:val="1449"/>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2BF0F642"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240FD3" w14:textId="77777777" w:rsidR="000F00D7" w:rsidRDefault="00000000">
            <w:pPr>
              <w:spacing w:after="0" w:line="259" w:lineRule="auto"/>
              <w:ind w:left="0"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80074A" w14:textId="77777777" w:rsidR="000F00D7" w:rsidRDefault="00000000">
            <w:pPr>
              <w:spacing w:after="0" w:line="259" w:lineRule="auto"/>
              <w:ind w:left="12" w:firstLine="0"/>
            </w:pPr>
            <w:r>
              <w:t>Rodzaj produktów kosmetycznych:</w:t>
            </w:r>
          </w:p>
          <w:p w14:paraId="0AA48278" w14:textId="50954BCA" w:rsidR="000F00D7" w:rsidRDefault="00000000">
            <w:pPr>
              <w:spacing w:after="240" w:line="240" w:lineRule="auto"/>
              <w:ind w:left="12" w:firstLine="0"/>
            </w:pPr>
            <w:r>
              <w:t xml:space="preserve">– inne niż w pkt. duże i małe ryzyko - </w:t>
            </w:r>
            <w:r w:rsidR="0018548F">
              <w:br/>
            </w:r>
            <w:r>
              <w:t>z uwagi na ryzyko mikrobiologiczne.</w:t>
            </w:r>
          </w:p>
          <w:p w14:paraId="7EDCA1B9" w14:textId="77777777" w:rsidR="00AE4690" w:rsidRDefault="00000000">
            <w:pPr>
              <w:spacing w:after="0" w:line="259" w:lineRule="auto"/>
              <w:ind w:left="12" w:firstLine="0"/>
            </w:pPr>
            <w:r>
              <w:t>Brak współpracy w czasie kontroli.</w:t>
            </w:r>
            <w:r w:rsidR="00AE4690">
              <w:t xml:space="preserve"> </w:t>
            </w:r>
          </w:p>
          <w:p w14:paraId="642DEE3D" w14:textId="3C616140" w:rsidR="000F00D7" w:rsidRDefault="00AE4690">
            <w:pPr>
              <w:spacing w:after="0" w:line="259" w:lineRule="auto"/>
              <w:ind w:left="12" w:firstLine="0"/>
            </w:pPr>
            <w:r>
              <w:t>Braki naruszeń kwalifikujących do dużego ryzyka.</w:t>
            </w:r>
          </w:p>
        </w:tc>
      </w:tr>
      <w:tr w:rsidR="000F00D7" w14:paraId="18BC1947" w14:textId="77777777" w:rsidTr="00AE4690">
        <w:tblPrEx>
          <w:tblCellMar>
            <w:top w:w="40" w:type="dxa"/>
            <w:bottom w:w="0" w:type="dxa"/>
          </w:tblCellMar>
        </w:tblPrEx>
        <w:trPr>
          <w:trHeight w:val="97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DA7593" w14:textId="77777777" w:rsidR="000F00D7" w:rsidRDefault="00000000">
            <w:pPr>
              <w:spacing w:after="0" w:line="259" w:lineRule="auto"/>
              <w:ind w:left="0" w:firstLine="0"/>
            </w:pPr>
            <w:r>
              <w:t>Niskie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DD78CB" w14:textId="77777777" w:rsidR="000F00D7" w:rsidRDefault="00000000">
            <w:pPr>
              <w:spacing w:after="240" w:line="240" w:lineRule="auto"/>
              <w:ind w:left="1" w:firstLine="0"/>
            </w:pPr>
            <w:r>
              <w:t>Wyniki poprzednich kontroli:</w:t>
            </w:r>
          </w:p>
          <w:p w14:paraId="586FEF44"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3AF6B8" w14:textId="77777777" w:rsidR="000F00D7" w:rsidRDefault="00000000">
            <w:pPr>
              <w:spacing w:after="0" w:line="259" w:lineRule="auto"/>
              <w:ind w:left="1" w:firstLine="0"/>
            </w:pPr>
            <w:r>
              <w:t>Wyniki poprzednich kontroli:</w:t>
            </w:r>
          </w:p>
          <w:p w14:paraId="4617C3B7" w14:textId="77777777" w:rsidR="000F00D7" w:rsidRDefault="00000000">
            <w:pPr>
              <w:spacing w:after="0" w:line="259" w:lineRule="auto"/>
              <w:ind w:left="1" w:right="71" w:firstLine="0"/>
            </w:pPr>
            <w:r>
              <w:t xml:space="preserve">- nieliczne uchybienia w systemie GMP; - brak zgłoszenia – zgodnie z art. 6 ustawy o produktach kosmetycznych. </w:t>
            </w:r>
          </w:p>
        </w:tc>
      </w:tr>
      <w:tr w:rsidR="000F00D7" w14:paraId="1F06E5B9" w14:textId="77777777" w:rsidTr="00EF6A0B">
        <w:tblPrEx>
          <w:tblCellMar>
            <w:top w:w="40" w:type="dxa"/>
            <w:bottom w:w="0" w:type="dxa"/>
          </w:tblCellMar>
        </w:tblPrEx>
        <w:trPr>
          <w:trHeight w:val="811"/>
        </w:trPr>
        <w:tc>
          <w:tcPr>
            <w:tcW w:w="0" w:type="auto"/>
            <w:vMerge/>
            <w:tcBorders>
              <w:top w:val="nil"/>
              <w:left w:val="single" w:sz="4" w:space="0" w:color="000000"/>
              <w:bottom w:val="nil"/>
              <w:right w:val="single" w:sz="4" w:space="0" w:color="000000"/>
            </w:tcBorders>
            <w:shd w:val="clear" w:color="auto" w:fill="F2F2F2" w:themeFill="background1" w:themeFillShade="F2"/>
          </w:tcPr>
          <w:p w14:paraId="03226B73"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80C629"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EF342" w14:textId="77777777" w:rsidR="000F00D7" w:rsidRDefault="00000000">
            <w:pPr>
              <w:spacing w:after="0" w:line="259" w:lineRule="auto"/>
              <w:ind w:left="1" w:firstLine="0"/>
            </w:pPr>
            <w:r>
              <w:t>Pojedyncze interwencje od podmiotów zlecających wytworzenie produktu lub informacje od innych organów nadzoru.</w:t>
            </w:r>
          </w:p>
        </w:tc>
      </w:tr>
      <w:tr w:rsidR="000F00D7" w14:paraId="6D5DD08E" w14:textId="77777777" w:rsidTr="00AE4690">
        <w:tblPrEx>
          <w:tblCellMar>
            <w:top w:w="40" w:type="dxa"/>
            <w:bottom w:w="0" w:type="dxa"/>
          </w:tblCellMar>
        </w:tblPrEx>
        <w:trPr>
          <w:trHeight w:val="16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66A7AD44"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AEF959"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A09788" w14:textId="77777777" w:rsidR="000F00D7" w:rsidRDefault="00000000">
            <w:pPr>
              <w:spacing w:after="0" w:line="259" w:lineRule="auto"/>
              <w:ind w:left="1" w:firstLine="0"/>
            </w:pPr>
            <w:r>
              <w:t>Rodzaj produktów kosmetycznych:</w:t>
            </w:r>
          </w:p>
          <w:p w14:paraId="23E23232" w14:textId="77777777" w:rsidR="000F00D7" w:rsidRDefault="00000000">
            <w:pPr>
              <w:spacing w:after="240" w:line="240" w:lineRule="auto"/>
              <w:ind w:left="1" w:firstLine="0"/>
            </w:pPr>
            <w:r>
              <w:t xml:space="preserve">perfumy, produkty z dużą zawartością alkoholu lub niskiego ryzyka mikrobiologicznego </w:t>
            </w:r>
          </w:p>
          <w:p w14:paraId="37AC7052" w14:textId="77777777" w:rsidR="000F00D7" w:rsidRDefault="00000000">
            <w:pPr>
              <w:spacing w:after="0" w:line="259" w:lineRule="auto"/>
              <w:ind w:left="1" w:firstLine="0"/>
            </w:pPr>
            <w:r>
              <w:t xml:space="preserve">Braki naruszeń kwalifikujących do dużego i średniego ryzyka.  </w:t>
            </w:r>
          </w:p>
        </w:tc>
      </w:tr>
      <w:tr w:rsidR="000F00D7" w14:paraId="5A959DD7" w14:textId="77777777" w:rsidTr="00AE4690">
        <w:tblPrEx>
          <w:tblCellMar>
            <w:top w:w="40" w:type="dxa"/>
            <w:bottom w:w="0" w:type="dxa"/>
          </w:tblCellMar>
        </w:tblPrEx>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16BE76" w14:textId="77777777" w:rsidR="000F00D7" w:rsidRDefault="00000000">
            <w:pPr>
              <w:spacing w:after="0" w:line="259" w:lineRule="auto"/>
              <w:ind w:left="0" w:firstLine="0"/>
            </w:pPr>
            <w:r w:rsidRPr="00EF6A0B">
              <w:rPr>
                <w:b/>
                <w:bCs/>
              </w:rPr>
              <w:t>Analizy ryzyka - dystrybutorzy</w:t>
            </w:r>
            <w:r>
              <w:t>:</w:t>
            </w:r>
          </w:p>
        </w:tc>
      </w:tr>
      <w:tr w:rsidR="000F00D7" w14:paraId="076CE8C9" w14:textId="77777777" w:rsidTr="00AE4690">
        <w:tblPrEx>
          <w:tblCellMar>
            <w:top w:w="40" w:type="dxa"/>
            <w:bottom w:w="0" w:type="dxa"/>
          </w:tblCellMar>
        </w:tblPrEx>
        <w:trPr>
          <w:trHeight w:val="577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D52D4D" w14:textId="77777777" w:rsidR="000F00D7" w:rsidRDefault="00000000">
            <w:pPr>
              <w:spacing w:after="0" w:line="259" w:lineRule="auto"/>
              <w:ind w:left="0" w:firstLine="0"/>
            </w:pPr>
            <w:r>
              <w:t>Wysokie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37C7E6" w14:textId="77777777" w:rsidR="000F00D7" w:rsidRDefault="00000000">
            <w:pPr>
              <w:spacing w:after="240" w:line="240" w:lineRule="auto"/>
              <w:ind w:left="1" w:firstLine="0"/>
            </w:pPr>
            <w:r>
              <w:t>Wyniki poprzednich kontroli:</w:t>
            </w:r>
          </w:p>
          <w:p w14:paraId="27FCB619"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E29402" w14:textId="1814A513" w:rsidR="000F00D7" w:rsidRDefault="00000000">
            <w:pPr>
              <w:spacing w:after="0" w:line="240" w:lineRule="auto"/>
              <w:ind w:left="1" w:firstLine="0"/>
            </w:pPr>
            <w:r>
              <w:t xml:space="preserve">Stwierdzone poważne uchybienia </w:t>
            </w:r>
            <w:r w:rsidR="0018548F">
              <w:br/>
            </w:r>
            <w:r>
              <w:t>w zakresie przepisów dotyczących produktów kosmetycznych:</w:t>
            </w:r>
          </w:p>
          <w:p w14:paraId="2354C9AD" w14:textId="04303443" w:rsidR="000F00D7" w:rsidRDefault="00AE4690" w:rsidP="00AE4690">
            <w:pPr>
              <w:spacing w:after="0" w:line="240" w:lineRule="auto"/>
              <w:ind w:left="1" w:firstLine="0"/>
            </w:pPr>
            <w:r>
              <w:t>- brak realizacji art. 7 rozporządzenia 1223/2009 (identyfikacja w łańcuchu dostaw);</w:t>
            </w:r>
          </w:p>
          <w:p w14:paraId="57BC8F6B" w14:textId="2CA518E2" w:rsidR="000F00D7" w:rsidRDefault="00AE4690" w:rsidP="00F651A8">
            <w:pPr>
              <w:spacing w:after="0" w:line="259" w:lineRule="auto"/>
              <w:ind w:left="1" w:firstLine="0"/>
            </w:pPr>
            <w:r>
              <w:t xml:space="preserve">- sprzedaż produktów </w:t>
            </w:r>
            <w:r w:rsidR="00F651A8">
              <w:br/>
            </w:r>
            <w:r>
              <w:t xml:space="preserve">o nieidentyfikowalnym pochodzeniu; </w:t>
            </w:r>
            <w:r w:rsidR="0018548F">
              <w:br/>
            </w:r>
            <w:r>
              <w:t xml:space="preserve">- brak realizacji przepisów dotyczących </w:t>
            </w:r>
            <w:r w:rsidR="00F651A8">
              <w:t xml:space="preserve">  </w:t>
            </w:r>
            <w:r w:rsidR="00F651A8">
              <w:br/>
              <w:t xml:space="preserve">   </w:t>
            </w:r>
            <w:r>
              <w:t>art. 4 dot. odpowiedzialności z</w:t>
            </w:r>
            <w:r w:rsidR="00F651A8">
              <w:t>a</w:t>
            </w:r>
            <w:r>
              <w:t xml:space="preserve"> produkt </w:t>
            </w:r>
            <w:r w:rsidR="00F651A8">
              <w:br/>
              <w:t xml:space="preserve">  </w:t>
            </w:r>
            <w:r>
              <w:t xml:space="preserve">- w przypadku importu oraz zmian </w:t>
            </w:r>
            <w:r w:rsidR="0018548F">
              <w:br/>
            </w:r>
            <w:r w:rsidR="00F651A8">
              <w:t xml:space="preserve">  </w:t>
            </w:r>
            <w:r>
              <w:t xml:space="preserve">w produkcie, które może wprowadzić </w:t>
            </w:r>
            <w:r w:rsidR="00F651A8">
              <w:t xml:space="preserve">  </w:t>
            </w:r>
            <w:r w:rsidR="00F651A8">
              <w:br/>
              <w:t xml:space="preserve">  </w:t>
            </w:r>
            <w:r>
              <w:t xml:space="preserve">dystrybutor – powyższe może prowadzić </w:t>
            </w:r>
            <w:r w:rsidR="00F651A8">
              <w:br/>
              <w:t xml:space="preserve">  </w:t>
            </w:r>
            <w:r>
              <w:t xml:space="preserve">do konieczności zmiany kwalifikacji </w:t>
            </w:r>
            <w:r w:rsidR="00F651A8">
              <w:br/>
              <w:t xml:space="preserve">  </w:t>
            </w:r>
            <w:r>
              <w:t xml:space="preserve">podmiotu z dystrybutora na osobę </w:t>
            </w:r>
            <w:r w:rsidR="00F651A8">
              <w:br/>
              <w:t xml:space="preserve">  </w:t>
            </w:r>
            <w:r>
              <w:t>odpowiedzialną;</w:t>
            </w:r>
          </w:p>
          <w:p w14:paraId="6B8CF00B" w14:textId="18E1BD66" w:rsidR="00F651A8" w:rsidRDefault="00AE4690" w:rsidP="00AE4690">
            <w:pPr>
              <w:spacing w:after="0" w:line="259" w:lineRule="auto"/>
              <w:ind w:left="1" w:firstLine="0"/>
            </w:pPr>
            <w:r>
              <w:t xml:space="preserve">- niespełnianie realizacji obowiązków określonych w art. 6 rozporządzenia 1223/2009, częsta sprzedaż produktów po upływie terminu trwałości, zły stan pomieszczeń, złe warunki </w:t>
            </w:r>
            <w:r w:rsidR="00F651A8">
              <w:t>s</w:t>
            </w:r>
            <w:r>
              <w:t>przedaży/</w:t>
            </w:r>
            <w:r w:rsidR="00F651A8">
              <w:t xml:space="preserve"> </w:t>
            </w:r>
            <w:r>
              <w:t xml:space="preserve">przechowywania produktów; </w:t>
            </w:r>
          </w:p>
          <w:p w14:paraId="338A24A2" w14:textId="272BBF02" w:rsidR="000F00D7" w:rsidRDefault="00AE4690" w:rsidP="00AE4690">
            <w:pPr>
              <w:spacing w:after="0" w:line="259" w:lineRule="auto"/>
              <w:ind w:left="1" w:firstLine="0"/>
            </w:pPr>
            <w:r>
              <w:t xml:space="preserve">- brak realizacji obowiązków art. 23 </w:t>
            </w:r>
            <w:r w:rsidR="00F651A8">
              <w:br/>
            </w:r>
            <w:r>
              <w:t>(dot. ciężkich działań niepożądanych).</w:t>
            </w:r>
          </w:p>
          <w:p w14:paraId="77D6D316" w14:textId="60539B89" w:rsidR="00EF6A0B" w:rsidRDefault="00EF6A0B" w:rsidP="00AE4690">
            <w:pPr>
              <w:spacing w:after="0" w:line="259" w:lineRule="auto"/>
              <w:ind w:left="1" w:firstLine="0"/>
            </w:pPr>
          </w:p>
        </w:tc>
      </w:tr>
      <w:tr w:rsidR="000F00D7" w14:paraId="1C10C7F9" w14:textId="77777777" w:rsidTr="00AE4690">
        <w:tblPrEx>
          <w:tblCellMar>
            <w:top w:w="40" w:type="dxa"/>
            <w:bottom w:w="0" w:type="dxa"/>
          </w:tblCellMar>
        </w:tblPrEx>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782B08CF"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FDEA55"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137F8B" w14:textId="77777777" w:rsidR="000F00D7" w:rsidRDefault="00000000">
            <w:pPr>
              <w:spacing w:after="0" w:line="259" w:lineRule="auto"/>
              <w:ind w:left="1" w:firstLine="0"/>
            </w:pPr>
            <w:r>
              <w:t>Liczne interwencje konsumenckie, informacje od innych organów.</w:t>
            </w:r>
          </w:p>
        </w:tc>
      </w:tr>
      <w:tr w:rsidR="000F00D7" w14:paraId="772E3E77" w14:textId="77777777" w:rsidTr="00AE4690">
        <w:tblPrEx>
          <w:tblCellMar>
            <w:top w:w="40" w:type="dxa"/>
            <w:bottom w:w="0" w:type="dxa"/>
          </w:tblCellMar>
        </w:tblPrEx>
        <w:trPr>
          <w:trHeight w:val="969"/>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4AD45214"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5DB310"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AB58EE" w14:textId="0F3ECD76" w:rsidR="000F00D7" w:rsidRDefault="00000000">
            <w:pPr>
              <w:spacing w:after="240" w:line="240" w:lineRule="auto"/>
              <w:ind w:left="1" w:firstLine="0"/>
            </w:pPr>
            <w:r>
              <w:t xml:space="preserve">Nieterminowe realizowanie zaleceń </w:t>
            </w:r>
            <w:r w:rsidR="0018548F">
              <w:br/>
            </w:r>
            <w:r>
              <w:t xml:space="preserve">z poprzednich kontroli. </w:t>
            </w:r>
          </w:p>
          <w:p w14:paraId="777FA6C8" w14:textId="77777777" w:rsidR="000F00D7" w:rsidRDefault="00000000">
            <w:pPr>
              <w:spacing w:after="0" w:line="259" w:lineRule="auto"/>
              <w:ind w:left="1" w:firstLine="0"/>
            </w:pPr>
            <w:r>
              <w:t>Unikanie i celowe utrudnianie kontroli.</w:t>
            </w:r>
          </w:p>
        </w:tc>
      </w:tr>
      <w:tr w:rsidR="000F00D7" w14:paraId="11FAC079" w14:textId="77777777" w:rsidTr="00AE4690">
        <w:tblPrEx>
          <w:tblCellMar>
            <w:top w:w="40" w:type="dxa"/>
            <w:bottom w:w="0" w:type="dxa"/>
          </w:tblCellMar>
        </w:tblPrEx>
        <w:trPr>
          <w:trHeight w:val="1449"/>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1F4627" w14:textId="77777777" w:rsidR="000F00D7" w:rsidRDefault="00000000">
            <w:pPr>
              <w:spacing w:after="0" w:line="259" w:lineRule="auto"/>
              <w:ind w:left="0" w:firstLine="0"/>
            </w:pPr>
            <w:r>
              <w:t>Średnie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D327CC" w14:textId="77777777" w:rsidR="000F00D7" w:rsidRDefault="00000000">
            <w:pPr>
              <w:spacing w:after="240" w:line="240" w:lineRule="auto"/>
              <w:ind w:left="1" w:firstLine="0"/>
            </w:pPr>
            <w:r>
              <w:t>Wyniki poprzednich kontroli:</w:t>
            </w:r>
          </w:p>
          <w:p w14:paraId="05AAB0F4"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F4581D" w14:textId="77777777" w:rsidR="00C20201" w:rsidRDefault="00000000">
            <w:pPr>
              <w:spacing w:after="0" w:line="259" w:lineRule="auto"/>
              <w:ind w:left="1" w:right="66" w:firstLine="0"/>
            </w:pPr>
            <w:r>
              <w:t>Nieliczne uchybienia w zakresie przepisów dotyczących produktów kosmetycznych np. art. 6 i 7 rozporządzenia 1223/2009</w:t>
            </w:r>
            <w:r w:rsidR="00C20201">
              <w:t>.</w:t>
            </w:r>
          </w:p>
          <w:p w14:paraId="00532D3A" w14:textId="25E53983" w:rsidR="000F00D7" w:rsidRDefault="00000000">
            <w:pPr>
              <w:spacing w:after="0" w:line="259" w:lineRule="auto"/>
              <w:ind w:left="1" w:right="66" w:firstLine="0"/>
            </w:pPr>
            <w:r>
              <w:t>Sporadyczne przypadki sprzedaży produktów po upływie terminu trwałości.</w:t>
            </w:r>
          </w:p>
        </w:tc>
      </w:tr>
      <w:tr w:rsidR="000F00D7" w14:paraId="638BB9E3" w14:textId="77777777" w:rsidTr="00AE4690">
        <w:tblPrEx>
          <w:tblCellMar>
            <w:top w:w="40" w:type="dxa"/>
            <w:bottom w:w="0" w:type="dxa"/>
          </w:tblCellMar>
        </w:tblPrEx>
        <w:trPr>
          <w:trHeight w:val="730"/>
        </w:trPr>
        <w:tc>
          <w:tcPr>
            <w:tcW w:w="0" w:type="auto"/>
            <w:vMerge/>
            <w:tcBorders>
              <w:top w:val="nil"/>
              <w:left w:val="single" w:sz="4" w:space="0" w:color="000000"/>
              <w:bottom w:val="nil"/>
              <w:right w:val="single" w:sz="4" w:space="0" w:color="000000"/>
            </w:tcBorders>
            <w:shd w:val="clear" w:color="auto" w:fill="F2F2F2" w:themeFill="background1" w:themeFillShade="F2"/>
          </w:tcPr>
          <w:p w14:paraId="5BB6907D"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D1EBE7"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53B676" w14:textId="775CEDB3" w:rsidR="000F00D7" w:rsidRDefault="00000000">
            <w:pPr>
              <w:spacing w:after="0" w:line="259" w:lineRule="auto"/>
              <w:ind w:left="1" w:firstLine="0"/>
            </w:pPr>
            <w:r>
              <w:t xml:space="preserve">Pojedyncze interwencje konsumenckie </w:t>
            </w:r>
            <w:r w:rsidR="0018548F">
              <w:br/>
            </w:r>
            <w:r>
              <w:t>lub informacje od innych organów nadzoru.</w:t>
            </w:r>
          </w:p>
        </w:tc>
      </w:tr>
      <w:tr w:rsidR="000F00D7" w14:paraId="5F61B0EE" w14:textId="77777777" w:rsidTr="00AE4690">
        <w:tblPrEx>
          <w:tblCellMar>
            <w:top w:w="40" w:type="dxa"/>
            <w:bottom w:w="0" w:type="dxa"/>
          </w:tblCellMar>
        </w:tblPrEx>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2671E53"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02F5FF"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A4190D" w14:textId="77777777" w:rsidR="000F00D7" w:rsidRDefault="00000000">
            <w:pPr>
              <w:spacing w:after="0" w:line="259" w:lineRule="auto"/>
              <w:ind w:left="1" w:firstLine="0"/>
            </w:pPr>
            <w:r>
              <w:t>Brak współpracy w czasie kontroli.</w:t>
            </w:r>
          </w:p>
        </w:tc>
      </w:tr>
      <w:tr w:rsidR="000F00D7" w14:paraId="0D3C66C9" w14:textId="77777777" w:rsidTr="00AE4690">
        <w:tblPrEx>
          <w:tblCellMar>
            <w:top w:w="40" w:type="dxa"/>
            <w:bottom w:w="0" w:type="dxa"/>
          </w:tblCellMar>
        </w:tblPrEx>
        <w:trPr>
          <w:trHeight w:val="49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CD96EB" w14:textId="77777777" w:rsidR="000F00D7" w:rsidRDefault="00000000">
            <w:pPr>
              <w:spacing w:after="0" w:line="259" w:lineRule="auto"/>
              <w:ind w:left="0" w:firstLine="0"/>
            </w:pPr>
            <w:r>
              <w:t>Niskie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2383E6" w14:textId="77777777" w:rsidR="000F00D7" w:rsidRDefault="00000000">
            <w:pPr>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87CFD0" w14:textId="77777777" w:rsidR="000F00D7" w:rsidRDefault="00000000">
            <w:pPr>
              <w:spacing w:after="0" w:line="259" w:lineRule="auto"/>
              <w:ind w:left="1" w:firstLine="0"/>
            </w:pPr>
            <w:r>
              <w:t>Brak uchybień.</w:t>
            </w:r>
          </w:p>
        </w:tc>
      </w:tr>
      <w:tr w:rsidR="000F00D7" w14:paraId="1F112DAE" w14:textId="77777777" w:rsidTr="00AE4690">
        <w:tblPrEx>
          <w:tblCellMar>
            <w:top w:w="40" w:type="dxa"/>
            <w:bottom w:w="0" w:type="dxa"/>
          </w:tblCellMar>
        </w:tblPrEx>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13FE92F"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E1AACE"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628EE8" w14:textId="77777777" w:rsidR="000F00D7" w:rsidRDefault="00000000">
            <w:pPr>
              <w:spacing w:after="0" w:line="259" w:lineRule="auto"/>
              <w:ind w:left="1" w:firstLine="0"/>
            </w:pPr>
            <w:r>
              <w:t>Brak interwencji.</w:t>
            </w:r>
          </w:p>
        </w:tc>
      </w:tr>
      <w:tr w:rsidR="000F00D7" w14:paraId="2AB2DB25" w14:textId="77777777" w:rsidTr="00AE4690">
        <w:tblPrEx>
          <w:tblCellMar>
            <w:top w:w="40" w:type="dxa"/>
            <w:bottom w:w="0" w:type="dxa"/>
          </w:tblCellMar>
        </w:tblPrEx>
        <w:trPr>
          <w:trHeight w:val="489"/>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7112260E"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4AC99D"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2586D8" w14:textId="77777777" w:rsidR="000F00D7" w:rsidRDefault="00000000">
            <w:pPr>
              <w:spacing w:after="0" w:line="259" w:lineRule="auto"/>
              <w:ind w:left="1" w:firstLine="0"/>
            </w:pPr>
            <w:r>
              <w:t xml:space="preserve">Braki naruszeń kwalifikujących do dużego i średniego ryzyka.  </w:t>
            </w:r>
          </w:p>
        </w:tc>
      </w:tr>
    </w:tbl>
    <w:p w14:paraId="4BCB7060" w14:textId="77777777" w:rsidR="00EF6A0B" w:rsidRDefault="00EF6A0B" w:rsidP="00EF6A0B">
      <w:pPr>
        <w:pStyle w:val="Nagwek1"/>
        <w:numPr>
          <w:ilvl w:val="0"/>
          <w:numId w:val="0"/>
        </w:numPr>
        <w:ind w:left="382" w:hanging="10"/>
        <w:rPr>
          <w:b/>
          <w:bCs/>
          <w:color w:val="C00000"/>
        </w:rPr>
      </w:pPr>
    </w:p>
    <w:p w14:paraId="2A8DE9A4" w14:textId="37F1A172" w:rsidR="000F00D7" w:rsidRPr="00B2721E" w:rsidRDefault="00000000" w:rsidP="00EF6A0B">
      <w:pPr>
        <w:pStyle w:val="Nagwek1"/>
        <w:ind w:left="284" w:hanging="284"/>
        <w:rPr>
          <w:b/>
          <w:bCs/>
          <w:color w:val="C00000"/>
        </w:rPr>
      </w:pPr>
      <w:r w:rsidRPr="00B2721E">
        <w:rPr>
          <w:b/>
          <w:bCs/>
          <w:color w:val="C00000"/>
        </w:rPr>
        <w:t xml:space="preserve">OBSZAR SUBSTANCJI CHEMICZNYCH I ICH MIESZANIN </w:t>
      </w:r>
    </w:p>
    <w:tbl>
      <w:tblPr>
        <w:tblStyle w:val="TableGrid"/>
        <w:tblW w:w="7924" w:type="dxa"/>
        <w:tblInd w:w="21" w:type="dxa"/>
        <w:tblCellMar>
          <w:top w:w="41" w:type="dxa"/>
          <w:left w:w="107" w:type="dxa"/>
          <w:bottom w:w="5" w:type="dxa"/>
          <w:right w:w="115" w:type="dxa"/>
        </w:tblCellMar>
        <w:tblLook w:val="04A0" w:firstRow="1" w:lastRow="0" w:firstColumn="1" w:lastColumn="0" w:noHBand="0" w:noVBand="1"/>
      </w:tblPr>
      <w:tblGrid>
        <w:gridCol w:w="1497"/>
        <w:gridCol w:w="3312"/>
        <w:gridCol w:w="3115"/>
      </w:tblGrid>
      <w:tr w:rsidR="000F00D7" w14:paraId="0B4BC4EF" w14:textId="77777777" w:rsidTr="00EF6A0B">
        <w:trPr>
          <w:trHeight w:val="489"/>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491232" w14:textId="77777777" w:rsidR="000F00D7" w:rsidRPr="00EF6A0B" w:rsidRDefault="00000000">
            <w:pPr>
              <w:spacing w:after="0" w:line="259" w:lineRule="auto"/>
              <w:ind w:left="0" w:firstLine="0"/>
              <w:rPr>
                <w:b/>
                <w:bCs/>
              </w:rPr>
            </w:pPr>
            <w:r w:rsidRPr="00EF6A0B">
              <w:rPr>
                <w:b/>
                <w:bCs/>
              </w:rPr>
              <w:t>Kontrola podmiotów wprowadzających do obrotu</w:t>
            </w:r>
          </w:p>
        </w:tc>
      </w:tr>
      <w:tr w:rsidR="000F00D7" w14:paraId="4F1EB6C9" w14:textId="77777777" w:rsidTr="00AE4690">
        <w:trPr>
          <w:trHeight w:val="2890"/>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CEC436" w14:textId="77777777" w:rsidR="000F00D7" w:rsidRDefault="00000000">
            <w:pPr>
              <w:spacing w:after="0" w:line="259" w:lineRule="auto"/>
              <w:ind w:left="0" w:firstLine="0"/>
            </w:pPr>
            <w:r>
              <w:t>Dokumenty</w:t>
            </w: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4A3F15" w14:textId="77777777" w:rsidR="000F00D7" w:rsidRDefault="00000000">
            <w:pPr>
              <w:spacing w:after="0" w:line="259" w:lineRule="auto"/>
              <w:ind w:left="1" w:firstLine="0"/>
            </w:pPr>
            <w:r>
              <w:t>Dokumentacja dot. rejestracji substancji chemicznej w ECHA;</w:t>
            </w:r>
          </w:p>
          <w:p w14:paraId="2A62DF06" w14:textId="77777777" w:rsidR="000F00D7" w:rsidRDefault="00000000">
            <w:pPr>
              <w:spacing w:after="0" w:line="259" w:lineRule="auto"/>
              <w:ind w:left="1" w:firstLine="0"/>
            </w:pPr>
            <w:r>
              <w:t xml:space="preserve">Dokumentacja dot. zezwoleń </w:t>
            </w:r>
          </w:p>
          <w:p w14:paraId="2E12AD37" w14:textId="4317D0F5" w:rsidR="000F00D7" w:rsidRDefault="00000000">
            <w:pPr>
              <w:spacing w:after="0" w:line="240" w:lineRule="auto"/>
              <w:ind w:left="1" w:firstLine="0"/>
            </w:pPr>
            <w:r>
              <w:t xml:space="preserve">Dokumentacja dotycząca spełnienia ograniczenia zawartego </w:t>
            </w:r>
            <w:r w:rsidR="0018548F">
              <w:br/>
            </w:r>
            <w:r>
              <w:t>w załączaniu XVII</w:t>
            </w:r>
          </w:p>
          <w:p w14:paraId="1D8BEE20" w14:textId="03B81442" w:rsidR="000F00D7" w:rsidRDefault="00000000">
            <w:pPr>
              <w:spacing w:after="0" w:line="240" w:lineRule="auto"/>
              <w:ind w:left="1" w:firstLine="0"/>
            </w:pPr>
            <w:r>
              <w:t xml:space="preserve">Dokumentacja w zakresie informacji o substancjach zawartych </w:t>
            </w:r>
            <w:r w:rsidR="0018548F">
              <w:br/>
            </w:r>
            <w:r>
              <w:t>w wyrobach (SVHC), bazy SCIP, zgłoszeń PCN/UFI</w:t>
            </w:r>
          </w:p>
          <w:p w14:paraId="1C3AFE9F" w14:textId="77777777" w:rsidR="000F00D7" w:rsidRDefault="00000000">
            <w:pPr>
              <w:spacing w:after="0" w:line="240" w:lineRule="auto"/>
              <w:ind w:left="1" w:firstLine="0"/>
            </w:pPr>
            <w:r>
              <w:t>Karty charakterystyki substancji chemicznych lub ich mieszanin (REACH);</w:t>
            </w:r>
          </w:p>
          <w:p w14:paraId="1E46C7B2" w14:textId="77777777" w:rsidR="000F00D7" w:rsidRDefault="00000000">
            <w:pPr>
              <w:spacing w:after="0" w:line="240" w:lineRule="auto"/>
              <w:ind w:left="1" w:firstLine="0"/>
            </w:pPr>
            <w:r>
              <w:t>Dokumentacja dot. klasyfikacji i oznakowania, dokumentacja potwierdzająca dokonanie klasyfikacji zgodnie z rozporządzeniem CLP.</w:t>
            </w:r>
          </w:p>
          <w:p w14:paraId="1C67B868" w14:textId="77777777" w:rsidR="000F00D7" w:rsidRDefault="00000000">
            <w:pPr>
              <w:spacing w:after="0" w:line="259" w:lineRule="auto"/>
              <w:ind w:left="1" w:firstLine="0"/>
            </w:pPr>
            <w:r>
              <w:t>Dokumentacja dotycząca zgłoszenia do C&amp;L Inventory</w:t>
            </w:r>
          </w:p>
          <w:p w14:paraId="521A1EDC" w14:textId="77777777" w:rsidR="000F00D7" w:rsidRDefault="00000000">
            <w:pPr>
              <w:spacing w:after="0" w:line="259" w:lineRule="auto"/>
              <w:ind w:left="1" w:firstLine="0"/>
            </w:pPr>
            <w:r>
              <w:t>Dokumentacja dot. detergentów</w:t>
            </w:r>
          </w:p>
        </w:tc>
      </w:tr>
      <w:tr w:rsidR="000F00D7" w14:paraId="72876B66" w14:textId="77777777" w:rsidTr="00EF6A0B">
        <w:trPr>
          <w:trHeight w:val="49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572731" w14:textId="77777777" w:rsidR="000F00D7" w:rsidRPr="00EF6A0B" w:rsidRDefault="00000000">
            <w:pPr>
              <w:spacing w:after="0" w:line="259" w:lineRule="auto"/>
              <w:ind w:left="0" w:firstLine="0"/>
              <w:rPr>
                <w:b/>
                <w:bCs/>
              </w:rPr>
            </w:pPr>
            <w:r w:rsidRPr="00EF6A0B">
              <w:rPr>
                <w:b/>
                <w:bCs/>
              </w:rPr>
              <w:t>Kontrola podmiotów w łańcuchu dostaw</w:t>
            </w:r>
          </w:p>
        </w:tc>
      </w:tr>
      <w:tr w:rsidR="000F00D7" w14:paraId="681AC29E" w14:textId="77777777" w:rsidTr="00AE4690">
        <w:trPr>
          <w:trHeight w:val="490"/>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3017C6" w14:textId="77777777" w:rsidR="000F00D7" w:rsidRDefault="00000000">
            <w:pPr>
              <w:spacing w:after="0" w:line="259" w:lineRule="auto"/>
              <w:ind w:left="0" w:firstLine="0"/>
            </w:pPr>
            <w:r>
              <w:t>Dokumenty i oznakowanie</w:t>
            </w: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0CDA2C" w14:textId="77777777" w:rsidR="000F00D7" w:rsidRDefault="00000000">
            <w:pPr>
              <w:spacing w:after="0" w:line="259" w:lineRule="auto"/>
              <w:ind w:left="1" w:firstLine="0"/>
            </w:pPr>
            <w:r>
              <w:t>Karty charakterystyki substancji chemicznych lub ich mieszanin (REACH).</w:t>
            </w:r>
          </w:p>
        </w:tc>
      </w:tr>
      <w:tr w:rsidR="000F00D7" w14:paraId="651D0A0E" w14:textId="77777777" w:rsidTr="00AE4690">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5A9122B" w14:textId="77777777" w:rsidR="000F00D7" w:rsidRDefault="000F00D7">
            <w:pPr>
              <w:spacing w:after="160" w:line="259" w:lineRule="auto"/>
              <w:ind w:left="0" w:firstLine="0"/>
            </w:pP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2AF59B" w14:textId="77777777" w:rsidR="000F00D7" w:rsidRDefault="00000000">
            <w:pPr>
              <w:spacing w:after="0" w:line="259" w:lineRule="auto"/>
              <w:ind w:left="1" w:firstLine="0"/>
            </w:pPr>
            <w:r>
              <w:t>Etykiety i opakowania (CLP).</w:t>
            </w:r>
          </w:p>
        </w:tc>
      </w:tr>
      <w:tr w:rsidR="000F00D7" w14:paraId="5677F755" w14:textId="77777777" w:rsidTr="00AE4690">
        <w:trPr>
          <w:trHeight w:val="4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617B79E" w14:textId="77777777" w:rsidR="000F00D7" w:rsidRDefault="000F00D7">
            <w:pPr>
              <w:spacing w:after="160" w:line="259" w:lineRule="auto"/>
              <w:ind w:left="0" w:firstLine="0"/>
            </w:pP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EBFDE3" w14:textId="77777777" w:rsidR="000F00D7" w:rsidRDefault="00000000">
            <w:pPr>
              <w:spacing w:after="0" w:line="259" w:lineRule="auto"/>
              <w:ind w:left="1" w:firstLine="0"/>
            </w:pPr>
            <w:r>
              <w:t>Dokumentacja dot. łańcucha dostaw (potwierdzenie pochodzenia produktów oraz ich nabywców).</w:t>
            </w:r>
          </w:p>
        </w:tc>
      </w:tr>
      <w:tr w:rsidR="000F00D7" w14:paraId="7F85C307" w14:textId="77777777" w:rsidTr="00EF6A0B">
        <w:trPr>
          <w:trHeight w:val="49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585A1C" w14:textId="77777777" w:rsidR="000F00D7" w:rsidRPr="00EF6A0B" w:rsidRDefault="00000000">
            <w:pPr>
              <w:spacing w:after="0" w:line="259" w:lineRule="auto"/>
              <w:ind w:left="0" w:firstLine="0"/>
              <w:rPr>
                <w:b/>
                <w:bCs/>
              </w:rPr>
            </w:pPr>
            <w:r w:rsidRPr="00EF6A0B">
              <w:rPr>
                <w:b/>
                <w:bCs/>
              </w:rPr>
              <w:t>Analiza ryzyka</w:t>
            </w:r>
          </w:p>
        </w:tc>
      </w:tr>
      <w:tr w:rsidR="00AE4690" w14:paraId="02D0E4CC" w14:textId="77777777" w:rsidTr="00AE4690">
        <w:trPr>
          <w:trHeight w:val="216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97E219" w14:textId="77777777" w:rsidR="00AE4690" w:rsidRDefault="00AE4690" w:rsidP="00AE4690">
            <w:pPr>
              <w:spacing w:after="0" w:line="259" w:lineRule="auto"/>
              <w:ind w:left="0" w:firstLine="0"/>
            </w:pPr>
            <w:r>
              <w:t>Wysokie ryzyko</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C9AAFA" w14:textId="77777777" w:rsidR="00AE4690" w:rsidRDefault="00AE4690" w:rsidP="00AE4690">
            <w:pPr>
              <w:spacing w:after="221" w:line="259" w:lineRule="auto"/>
              <w:ind w:left="1" w:firstLine="0"/>
            </w:pPr>
            <w:r>
              <w:t>Wyniki poprzednich kontroli</w:t>
            </w:r>
          </w:p>
          <w:p w14:paraId="6DB1271D" w14:textId="77777777" w:rsidR="00AE4690" w:rsidRDefault="00AE4690" w:rsidP="00AE4690">
            <w:pPr>
              <w:spacing w:after="0" w:line="259" w:lineRule="auto"/>
              <w:ind w:left="1" w:firstLine="0"/>
            </w:pPr>
            <w:r>
              <w:t>Interwencje oraz informacje od innych organów</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8DEAE2" w14:textId="65DC1C6C" w:rsidR="00AE4690" w:rsidRDefault="00AE4690" w:rsidP="00AE4690">
            <w:pPr>
              <w:numPr>
                <w:ilvl w:val="0"/>
                <w:numId w:val="29"/>
              </w:numPr>
              <w:spacing w:after="0" w:line="246" w:lineRule="auto"/>
              <w:ind w:hanging="284"/>
            </w:pPr>
            <w:r>
              <w:t xml:space="preserve">wprowadzanie do obrotu </w:t>
            </w:r>
            <w:r w:rsidR="00C20201">
              <w:br/>
            </w:r>
            <w:r>
              <w:t xml:space="preserve">lub stosowanie substancji, </w:t>
            </w:r>
          </w:p>
          <w:p w14:paraId="6478CC25" w14:textId="77777777" w:rsidR="00AE4690" w:rsidRDefault="00AE4690" w:rsidP="00AE4690">
            <w:pPr>
              <w:spacing w:after="7" w:line="240" w:lineRule="auto"/>
              <w:ind w:left="336" w:firstLine="0"/>
            </w:pPr>
            <w:r>
              <w:t>mieszanin, bez wymaganej rejestracji;</w:t>
            </w:r>
          </w:p>
          <w:p w14:paraId="093CA4CD" w14:textId="483B402A" w:rsidR="00AE4690" w:rsidRDefault="00AE4690" w:rsidP="00AE4690">
            <w:pPr>
              <w:numPr>
                <w:ilvl w:val="0"/>
                <w:numId w:val="29"/>
              </w:numPr>
              <w:spacing w:after="4" w:line="243" w:lineRule="auto"/>
              <w:ind w:hanging="284"/>
            </w:pPr>
            <w:r>
              <w:t xml:space="preserve">brak raportu bezpieczeństwa chemicznego zgodnie </w:t>
            </w:r>
            <w:r w:rsidR="00C20201">
              <w:br/>
            </w:r>
            <w:r>
              <w:t>z REACH;</w:t>
            </w:r>
          </w:p>
          <w:p w14:paraId="768AFB86" w14:textId="77777777" w:rsidR="00AE4690" w:rsidRDefault="00AE4690" w:rsidP="00AE4690">
            <w:pPr>
              <w:numPr>
                <w:ilvl w:val="0"/>
                <w:numId w:val="29"/>
              </w:numPr>
              <w:spacing w:after="0" w:line="243" w:lineRule="auto"/>
              <w:ind w:hanging="284"/>
            </w:pPr>
            <w:r>
              <w:lastRenderedPageBreak/>
              <w:t xml:space="preserve">niespełnianie przepisów prawa w zakresie zał. XIV (zezwolenia ) i zał. XVII </w:t>
            </w:r>
          </w:p>
          <w:p w14:paraId="4CE04694" w14:textId="77777777" w:rsidR="00AE4690" w:rsidRDefault="00AE4690" w:rsidP="00AE4690">
            <w:pPr>
              <w:spacing w:after="0" w:line="259" w:lineRule="auto"/>
              <w:ind w:left="336" w:firstLine="0"/>
            </w:pPr>
            <w:r>
              <w:t>(ograniczenia) REACH;</w:t>
            </w:r>
          </w:p>
          <w:p w14:paraId="53008231" w14:textId="79163CAC" w:rsidR="00AE4690" w:rsidRDefault="00AE4690" w:rsidP="00AE4690">
            <w:pPr>
              <w:numPr>
                <w:ilvl w:val="0"/>
                <w:numId w:val="29"/>
              </w:numPr>
              <w:spacing w:after="6" w:line="241" w:lineRule="auto"/>
              <w:ind w:hanging="284"/>
            </w:pPr>
            <w:r>
              <w:t xml:space="preserve">niespełnianie przepisów prawa w zakresie badań na zwierzętach kręgowych (REACH) oraz na ludziach </w:t>
            </w:r>
            <w:r w:rsidR="0019067F">
              <w:br/>
            </w:r>
            <w:r>
              <w:t>i zwierzętach (CLP).</w:t>
            </w:r>
          </w:p>
          <w:p w14:paraId="558F7741" w14:textId="77777777" w:rsidR="00AE4690" w:rsidRDefault="00AE4690" w:rsidP="00AE4690">
            <w:pPr>
              <w:numPr>
                <w:ilvl w:val="0"/>
                <w:numId w:val="29"/>
              </w:numPr>
              <w:spacing w:after="239" w:line="241" w:lineRule="auto"/>
              <w:ind w:hanging="284"/>
            </w:pPr>
            <w:r>
              <w:t>wprowadzanie bez wymaganej zgody na odstępstwo (wg. rozporządzenia w sprawie detergentów) środka powierzchniowo czynnego;</w:t>
            </w:r>
          </w:p>
          <w:p w14:paraId="7BDED033" w14:textId="77777777" w:rsidR="00AE4690" w:rsidRDefault="00AE4690" w:rsidP="00AE4690">
            <w:pPr>
              <w:spacing w:after="240" w:line="240" w:lineRule="auto"/>
              <w:ind w:left="1" w:firstLine="0"/>
            </w:pPr>
            <w:r>
              <w:t xml:space="preserve">Nieterminowe realizowanie zaleceń z poprzednich kontroli. </w:t>
            </w:r>
          </w:p>
          <w:p w14:paraId="40366BC3" w14:textId="2DE641B2" w:rsidR="00AE4690" w:rsidRDefault="00AE4690" w:rsidP="00AE4690">
            <w:pPr>
              <w:spacing w:after="0" w:line="259" w:lineRule="auto"/>
              <w:ind w:left="1" w:firstLine="0"/>
            </w:pPr>
            <w:r>
              <w:t xml:space="preserve">Unikanie i celowe utrudnianie kontroli.  </w:t>
            </w:r>
          </w:p>
        </w:tc>
      </w:tr>
      <w:tr w:rsidR="00AE4690" w14:paraId="1D074A3A" w14:textId="77777777" w:rsidTr="0019067F">
        <w:tblPrEx>
          <w:tblCellMar>
            <w:top w:w="40" w:type="dxa"/>
            <w:bottom w:w="0" w:type="dxa"/>
            <w:right w:w="75" w:type="dxa"/>
          </w:tblCellMar>
        </w:tblPrEx>
        <w:trPr>
          <w:trHeight w:val="1712"/>
        </w:trPr>
        <w:tc>
          <w:tcPr>
            <w:tcW w:w="0" w:type="auto"/>
            <w:tcBorders>
              <w:top w:val="nil"/>
              <w:left w:val="single" w:sz="4" w:space="0" w:color="000000"/>
              <w:bottom w:val="single" w:sz="4" w:space="0" w:color="000000"/>
              <w:right w:val="single" w:sz="4" w:space="0" w:color="000000"/>
            </w:tcBorders>
            <w:shd w:val="clear" w:color="auto" w:fill="F2F2F2" w:themeFill="background1" w:themeFillShade="F2"/>
          </w:tcPr>
          <w:p w14:paraId="3302A329"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3A1ECF" w14:textId="77777777" w:rsidR="00AE4690" w:rsidRDefault="00AE4690" w:rsidP="00AE4690">
            <w:pPr>
              <w:spacing w:after="0" w:line="259" w:lineRule="auto"/>
              <w:ind w:left="1" w:firstLine="0"/>
            </w:pPr>
            <w:r>
              <w:t xml:space="preserve">Inne przesłanki </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443727" w14:textId="77777777" w:rsidR="000022AF" w:rsidRDefault="00AE4690" w:rsidP="00AE4690">
            <w:pPr>
              <w:spacing w:after="7" w:line="240" w:lineRule="auto"/>
              <w:ind w:left="1" w:firstLine="0"/>
            </w:pPr>
            <w:r>
              <w:t>W przypadku producentów i wprowadzających do obrotu:</w:t>
            </w:r>
            <w:r w:rsidR="000022AF">
              <w:t xml:space="preserve"> </w:t>
            </w:r>
          </w:p>
          <w:p w14:paraId="6F4DF6F0" w14:textId="63679291" w:rsidR="00AE4690" w:rsidRDefault="000022AF" w:rsidP="0019067F">
            <w:pPr>
              <w:spacing w:after="7" w:line="240" w:lineRule="auto"/>
              <w:ind w:left="1" w:firstLine="0"/>
            </w:pPr>
            <w:r>
              <w:t xml:space="preserve">- brak atestowanego zamknięcia zabezpieczającego przed otwarciem przez dziećmi </w:t>
            </w:r>
            <w:r w:rsidR="0019067F">
              <w:br/>
            </w:r>
            <w:r>
              <w:t>w przypadku, gdy jest to wymagane.</w:t>
            </w:r>
          </w:p>
        </w:tc>
      </w:tr>
      <w:tr w:rsidR="00AE4690" w14:paraId="71984DCF" w14:textId="77777777" w:rsidTr="000022AF">
        <w:tblPrEx>
          <w:tblCellMar>
            <w:top w:w="40" w:type="dxa"/>
            <w:bottom w:w="0" w:type="dxa"/>
            <w:right w:w="75" w:type="dxa"/>
          </w:tblCellMar>
        </w:tblPrEx>
        <w:trPr>
          <w:trHeight w:val="336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B7626C" w14:textId="77777777" w:rsidR="00AE4690" w:rsidRDefault="00AE4690" w:rsidP="00AE4690">
            <w:pPr>
              <w:spacing w:after="0" w:line="259" w:lineRule="auto"/>
              <w:ind w:left="0" w:right="9" w:firstLine="0"/>
            </w:pPr>
            <w:r>
              <w:t xml:space="preserve">Średnie ryzyko </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478A6D" w14:textId="77777777" w:rsidR="00AE4690" w:rsidRDefault="00AE4690" w:rsidP="00AE4690">
            <w:pPr>
              <w:spacing w:after="221" w:line="259" w:lineRule="auto"/>
              <w:ind w:left="1" w:firstLine="0"/>
            </w:pPr>
            <w:r>
              <w:t>Wyniki poprzednich kontroli</w:t>
            </w:r>
          </w:p>
          <w:p w14:paraId="24962C20" w14:textId="77777777" w:rsidR="00AE4690" w:rsidRDefault="00AE4690" w:rsidP="00AE4690">
            <w:pPr>
              <w:spacing w:after="0" w:line="259" w:lineRule="auto"/>
              <w:ind w:left="1" w:firstLine="0"/>
            </w:pPr>
            <w:r>
              <w:t>Interwencje oraz informacje od innych organów</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2787C4" w14:textId="176EBA8A" w:rsidR="00AE4690" w:rsidRDefault="00AE4690" w:rsidP="00AE4690">
            <w:pPr>
              <w:spacing w:after="240" w:line="240" w:lineRule="auto"/>
              <w:ind w:left="1" w:firstLine="0"/>
            </w:pPr>
            <w:r>
              <w:t xml:space="preserve">Stwierdzone w poprzednich kontrolach uchybienia, interwencje (powyżej 3 w okresie 3 lat) i/lub informacje od innych organów w zakresie przepisów dotyczących substancji chemicznych i ich mieszanin oraz detergentów nie opisane </w:t>
            </w:r>
            <w:r w:rsidR="0019067F">
              <w:br/>
            </w:r>
            <w:r>
              <w:t xml:space="preserve">w punkcie dotyczącym wysokiego ryzyka. </w:t>
            </w:r>
          </w:p>
          <w:p w14:paraId="4BA32EA7" w14:textId="47EDE5DE" w:rsidR="000022AF" w:rsidRDefault="00AE4690" w:rsidP="000022AF">
            <w:pPr>
              <w:spacing w:after="240" w:line="240" w:lineRule="auto"/>
              <w:ind w:left="1" w:firstLine="0"/>
            </w:pPr>
            <w:r>
              <w:t xml:space="preserve">Brak dokumentacji w łańcuchu dostaw m.in. zakresie informacji </w:t>
            </w:r>
            <w:r w:rsidR="0018548F">
              <w:br/>
            </w:r>
            <w:r>
              <w:t xml:space="preserve">o substancjach zawartych w </w:t>
            </w:r>
            <w:r w:rsidR="000022AF">
              <w:t>wyrobach (SVHC), bazy SCIP, zgłoszeń PCN/UFI.</w:t>
            </w:r>
          </w:p>
          <w:p w14:paraId="77903042" w14:textId="4E41A33F" w:rsidR="00AE4690" w:rsidRDefault="000022AF" w:rsidP="000022AF">
            <w:pPr>
              <w:spacing w:after="0" w:line="259" w:lineRule="auto"/>
              <w:ind w:left="1" w:right="7" w:firstLine="0"/>
            </w:pPr>
            <w:r>
              <w:t>Brak współpracy w czasie poprzednich kontroli.</w:t>
            </w:r>
          </w:p>
        </w:tc>
      </w:tr>
      <w:tr w:rsidR="00AE4690" w14:paraId="0AD50F35" w14:textId="77777777" w:rsidTr="000022AF">
        <w:tblPrEx>
          <w:tblCellMar>
            <w:top w:w="40" w:type="dxa"/>
            <w:bottom w:w="0" w:type="dxa"/>
            <w:right w:w="75" w:type="dxa"/>
          </w:tblCellMar>
        </w:tblPrEx>
        <w:trPr>
          <w:trHeight w:val="2177"/>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D480FF"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65774C" w14:textId="77777777" w:rsidR="00AE4690" w:rsidRDefault="00AE4690" w:rsidP="00AE4690">
            <w:pPr>
              <w:spacing w:after="0" w:line="259" w:lineRule="auto"/>
              <w:ind w:left="1" w:firstLine="0"/>
            </w:pPr>
            <w:r>
              <w:t>Inne przesłanki</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9E9571" w14:textId="77777777" w:rsidR="00AE4690" w:rsidRDefault="00AE4690" w:rsidP="00AE4690">
            <w:pPr>
              <w:spacing w:after="0" w:line="259" w:lineRule="auto"/>
              <w:ind w:left="1" w:firstLine="0"/>
            </w:pPr>
            <w:r>
              <w:t xml:space="preserve">W przypadku importerów: </w:t>
            </w:r>
          </w:p>
          <w:p w14:paraId="24D8138D" w14:textId="4332045B" w:rsidR="00AE4690" w:rsidRDefault="000022AF" w:rsidP="000022AF">
            <w:pPr>
              <w:spacing w:after="1" w:line="246" w:lineRule="auto"/>
            </w:pPr>
            <w:r>
              <w:t xml:space="preserve">- </w:t>
            </w:r>
            <w:r w:rsidR="00AE4690">
              <w:t>niezgodności dotyczące zgłoszeń do C&amp;L Inventory;</w:t>
            </w:r>
          </w:p>
          <w:p w14:paraId="1072D9AC" w14:textId="1CC6CB98" w:rsidR="00AE4690" w:rsidRDefault="000022AF" w:rsidP="000022AF">
            <w:pPr>
              <w:spacing w:after="240" w:line="240" w:lineRule="auto"/>
            </w:pPr>
            <w:r>
              <w:t xml:space="preserve">- </w:t>
            </w:r>
            <w:r w:rsidR="00AE4690">
              <w:t xml:space="preserve">niezgodności dotyczące </w:t>
            </w:r>
            <w:r>
              <w:t>zgłoszeń oraz identyfikacji substancji SVHC.</w:t>
            </w:r>
          </w:p>
          <w:p w14:paraId="4C0F87AF" w14:textId="77777777" w:rsidR="00AE4690" w:rsidRDefault="00AE4690" w:rsidP="00AE4690">
            <w:pPr>
              <w:spacing w:after="0" w:line="259" w:lineRule="auto"/>
              <w:ind w:left="1" w:firstLine="0"/>
            </w:pPr>
            <w:r>
              <w:t xml:space="preserve">Braki naruszeń kwalifikujących do wysokiego ryzyka.  </w:t>
            </w:r>
          </w:p>
        </w:tc>
      </w:tr>
      <w:tr w:rsidR="00AE4690" w14:paraId="7D400B00" w14:textId="77777777" w:rsidTr="000022AF">
        <w:tblPrEx>
          <w:tblCellMar>
            <w:top w:w="40" w:type="dxa"/>
            <w:bottom w:w="0" w:type="dxa"/>
            <w:right w:w="75" w:type="dxa"/>
          </w:tblCellMar>
        </w:tblPrEx>
        <w:trPr>
          <w:trHeight w:val="2170"/>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B5146F" w14:textId="77777777" w:rsidR="00AE4690" w:rsidRDefault="00AE4690" w:rsidP="00AE4690">
            <w:pPr>
              <w:spacing w:after="0" w:line="259" w:lineRule="auto"/>
              <w:ind w:left="0" w:firstLine="0"/>
            </w:pPr>
            <w:r>
              <w:lastRenderedPageBreak/>
              <w:t xml:space="preserve">Niskie ryzyko </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DDB84B" w14:textId="77777777" w:rsidR="00AE4690" w:rsidRDefault="00AE4690" w:rsidP="00AE4690">
            <w:pPr>
              <w:spacing w:after="221" w:line="259" w:lineRule="auto"/>
              <w:ind w:left="1" w:firstLine="0"/>
            </w:pPr>
            <w:r>
              <w:t>Wyniki poprzednich kontroli</w:t>
            </w:r>
          </w:p>
          <w:p w14:paraId="77F40A81" w14:textId="77777777" w:rsidR="00AE4690" w:rsidRDefault="00AE4690" w:rsidP="00AE4690">
            <w:pPr>
              <w:spacing w:after="0" w:line="259" w:lineRule="auto"/>
              <w:ind w:left="1" w:firstLine="0"/>
            </w:pPr>
            <w:r>
              <w:t>Interwencje</w:t>
            </w:r>
          </w:p>
          <w:p w14:paraId="68440167" w14:textId="77777777" w:rsidR="00AE4690" w:rsidRDefault="00AE4690" w:rsidP="00AE4690">
            <w:pPr>
              <w:spacing w:after="0" w:line="259" w:lineRule="auto"/>
              <w:ind w:left="1" w:firstLine="0"/>
            </w:pPr>
            <w:r>
              <w:t xml:space="preserve"> </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F6C714" w14:textId="0C9850D7" w:rsidR="00AE4690" w:rsidRDefault="00AE4690" w:rsidP="00AE4690">
            <w:pPr>
              <w:spacing w:after="0" w:line="259" w:lineRule="auto"/>
              <w:ind w:left="1" w:firstLine="0"/>
            </w:pPr>
            <w:r>
              <w:t xml:space="preserve">Stwierdzone w poprzednich kontrolach pojedyncze, drobne uchybienia lub interwencje </w:t>
            </w:r>
            <w:r w:rsidR="0018548F">
              <w:br/>
            </w:r>
            <w:r>
              <w:t>(1-3 w okresie 5 lat) w zakresie przepisów dotyczących substancji chemicznych i ich mieszanin oraz detergentów nie opisane w punktach dotyczących wysokiego i średniego ryzyka.</w:t>
            </w:r>
          </w:p>
        </w:tc>
      </w:tr>
      <w:tr w:rsidR="00AE4690" w14:paraId="0AE53B05" w14:textId="77777777" w:rsidTr="000022AF">
        <w:tblPrEx>
          <w:tblCellMar>
            <w:top w:w="40" w:type="dxa"/>
            <w:bottom w:w="0" w:type="dxa"/>
            <w:right w:w="75" w:type="dxa"/>
          </w:tblCellMar>
        </w:tblPrEx>
        <w:trPr>
          <w:trHeight w:val="48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F2FCCF"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D943C7" w14:textId="77777777" w:rsidR="00AE4690" w:rsidRDefault="00AE4690" w:rsidP="00AE4690">
            <w:pPr>
              <w:spacing w:after="0" w:line="259" w:lineRule="auto"/>
              <w:ind w:left="1" w:firstLine="0"/>
            </w:pPr>
            <w:r>
              <w:t>Inne przesłanki:</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09F413" w14:textId="77777777" w:rsidR="00AE4690" w:rsidRDefault="00AE4690" w:rsidP="00AE4690">
            <w:pPr>
              <w:spacing w:after="0" w:line="259" w:lineRule="auto"/>
              <w:ind w:left="1" w:firstLine="0"/>
            </w:pPr>
            <w:r>
              <w:t xml:space="preserve">Braki naruszeń kwalifikujących do wysokiego i średniego ryzyka.  </w:t>
            </w:r>
          </w:p>
        </w:tc>
      </w:tr>
    </w:tbl>
    <w:p w14:paraId="10A19F39" w14:textId="77777777" w:rsidR="000022AF" w:rsidRDefault="000022AF">
      <w:pPr>
        <w:ind w:left="10" w:right="11"/>
      </w:pPr>
    </w:p>
    <w:p w14:paraId="1715F88C" w14:textId="117D57E5" w:rsidR="000F00D7" w:rsidRDefault="00000000">
      <w:pPr>
        <w:ind w:left="10" w:right="11"/>
      </w:pPr>
      <w:r>
        <w:t>Uwagi ogólne dla wszystkich obszarów</w:t>
      </w:r>
    </w:p>
    <w:p w14:paraId="51A8C504" w14:textId="77777777" w:rsidR="00EF6A0B" w:rsidRDefault="00EF6A0B" w:rsidP="00EF6A0B">
      <w:pPr>
        <w:tabs>
          <w:tab w:val="center" w:pos="454"/>
          <w:tab w:val="center" w:pos="1742"/>
        </w:tabs>
        <w:spacing w:after="0" w:line="259" w:lineRule="auto"/>
        <w:ind w:left="0" w:firstLine="0"/>
      </w:pPr>
    </w:p>
    <w:p w14:paraId="40ECE282" w14:textId="55C9EF09" w:rsidR="000F00D7" w:rsidRDefault="00000000" w:rsidP="00EF6A0B">
      <w:pPr>
        <w:pStyle w:val="Akapitzlist"/>
        <w:numPr>
          <w:ilvl w:val="0"/>
          <w:numId w:val="43"/>
        </w:numPr>
        <w:tabs>
          <w:tab w:val="center" w:pos="284"/>
          <w:tab w:val="center" w:pos="1742"/>
        </w:tabs>
        <w:spacing w:after="0" w:line="259" w:lineRule="auto"/>
        <w:ind w:left="284" w:hanging="284"/>
      </w:pPr>
      <w:r>
        <w:t>Częstotliwość kontroli</w:t>
      </w:r>
    </w:p>
    <w:p w14:paraId="3F02C6EB" w14:textId="77777777" w:rsidR="00EF6A0B" w:rsidRDefault="00EF6A0B" w:rsidP="00EF6A0B">
      <w:pPr>
        <w:pStyle w:val="Akapitzlist"/>
        <w:tabs>
          <w:tab w:val="center" w:pos="426"/>
          <w:tab w:val="center" w:pos="1742"/>
        </w:tabs>
        <w:spacing w:after="0" w:line="259" w:lineRule="auto"/>
        <w:ind w:left="426" w:firstLine="0"/>
      </w:pPr>
    </w:p>
    <w:p w14:paraId="5ABA7249" w14:textId="77777777" w:rsidR="000F00D7" w:rsidRDefault="00000000" w:rsidP="00EF6A0B">
      <w:pPr>
        <w:spacing w:after="0" w:line="241" w:lineRule="auto"/>
        <w:ind w:left="0" w:right="-1" w:firstLine="0"/>
      </w:pPr>
      <w:r>
        <w:rPr>
          <w:u w:val="single" w:color="000000"/>
        </w:rPr>
        <w:t>Duże ryzyko</w:t>
      </w:r>
      <w:r>
        <w:t>: tak często, jak to konieczne dla zapewnienia skutecznego stosowania odpowiednich przepisów, z uwzględnieniem wysokiego ryzyka wystąpienia nieprawidłowości oraz środków niezbędnych do jego ograniczenia</w:t>
      </w:r>
    </w:p>
    <w:p w14:paraId="3DBF4B49" w14:textId="77777777" w:rsidR="000F00D7" w:rsidRDefault="00000000" w:rsidP="00EF6A0B">
      <w:pPr>
        <w:ind w:left="0" w:right="11" w:firstLine="0"/>
      </w:pPr>
      <w:r>
        <w:rPr>
          <w:u w:val="single" w:color="000000"/>
        </w:rPr>
        <w:t>Średnie ryzyko</w:t>
      </w:r>
      <w:r>
        <w:t>: nie częściej niż raz w ciągu 3 lat</w:t>
      </w:r>
    </w:p>
    <w:p w14:paraId="6EB81784" w14:textId="77777777" w:rsidR="000F00D7" w:rsidRDefault="00000000" w:rsidP="00EF6A0B">
      <w:pPr>
        <w:tabs>
          <w:tab w:val="center" w:pos="2414"/>
        </w:tabs>
        <w:ind w:left="0" w:firstLine="0"/>
      </w:pPr>
      <w:r>
        <w:rPr>
          <w:u w:val="single" w:color="000000"/>
        </w:rPr>
        <w:t>Niskie</w:t>
      </w:r>
      <w:r>
        <w:rPr>
          <w:u w:val="single" w:color="000000"/>
        </w:rPr>
        <w:tab/>
        <w:t>ryzyko</w:t>
      </w:r>
      <w:r>
        <w:t>; nie częściej niż raz w ciągu 5 lat</w:t>
      </w:r>
    </w:p>
    <w:p w14:paraId="276B27A7" w14:textId="77777777" w:rsidR="000F00D7" w:rsidRDefault="00000000" w:rsidP="00EF6A0B">
      <w:pPr>
        <w:spacing w:after="0" w:line="241" w:lineRule="auto"/>
        <w:ind w:left="0" w:right="-1" w:firstLine="0"/>
      </w:pPr>
      <w:r>
        <w:t>W każdym przypadku właściwy terenowo państwowy powiatowy inspektor sanitarny może zwiększyć częstotliwość kontroli, tzn. przedsiębiorstwo może zostać zakwalifikowane do wyższej kategorii ryzyka z uwagi na stwierdzone podczas kontroli nieprawidłowości, wpływające zasadne interwencje oraz informacje od innych organów lub na skutek uzasadnionych przesłanek wynikających z sytuacji sanitarno-epidemiologicznej.</w:t>
      </w:r>
    </w:p>
    <w:p w14:paraId="54DCFF84" w14:textId="77777777" w:rsidR="000F00D7" w:rsidRDefault="00000000" w:rsidP="00EF6A0B">
      <w:pPr>
        <w:spacing w:after="240" w:line="241" w:lineRule="auto"/>
        <w:ind w:left="0" w:right="-1" w:firstLine="0"/>
      </w:pPr>
      <w:r>
        <w:t>Należy pamiętać, że zasady częstotliwości kontroli wynikające z kategorii ryzyka stosuje się z uwzględnieniem przepisów szczególnych, które mogą określać inne częstotliwości lub procedury kontroli w danym obszarze nadzoru.</w:t>
      </w:r>
    </w:p>
    <w:p w14:paraId="3D436097" w14:textId="3EE40FDA" w:rsidR="000F00D7" w:rsidRDefault="00000000" w:rsidP="00EF6A0B">
      <w:pPr>
        <w:pStyle w:val="Akapitzlist"/>
        <w:numPr>
          <w:ilvl w:val="0"/>
          <w:numId w:val="43"/>
        </w:numPr>
        <w:spacing w:after="3" w:line="265" w:lineRule="auto"/>
        <w:ind w:left="284" w:hanging="284"/>
      </w:pPr>
      <w:r>
        <w:t>Nadzór nad środkami zastępczymi, NPS i prekursorami kat. 2 i 3</w:t>
      </w:r>
    </w:p>
    <w:p w14:paraId="39EC78B8" w14:textId="77777777" w:rsidR="00DD36E2" w:rsidRDefault="00DD36E2" w:rsidP="00DD36E2">
      <w:pPr>
        <w:pStyle w:val="Akapitzlist"/>
        <w:spacing w:after="3" w:line="265" w:lineRule="auto"/>
        <w:ind w:left="284" w:firstLine="0"/>
      </w:pPr>
    </w:p>
    <w:p w14:paraId="5CDD6170" w14:textId="77777777" w:rsidR="000F00D7" w:rsidRDefault="00000000" w:rsidP="00EF6A0B">
      <w:pPr>
        <w:ind w:left="0" w:right="11" w:firstLine="0"/>
      </w:pPr>
      <w:r>
        <w:t>Środki zastępcze – nadzór ma charakter interwencyjny</w:t>
      </w:r>
    </w:p>
    <w:p w14:paraId="33EFE4B3" w14:textId="5B27AC10" w:rsidR="000F00D7" w:rsidRDefault="00000000" w:rsidP="00EF6A0B">
      <w:pPr>
        <w:ind w:left="0" w:right="11" w:firstLine="0"/>
      </w:pPr>
      <w:r>
        <w:t xml:space="preserve">Nadzór nad przedsiębiorstwami w których przetwarzane, przerabiane itd. są NSP </w:t>
      </w:r>
      <w:r w:rsidR="00EF6A0B">
        <w:br/>
      </w:r>
      <w:r>
        <w:t xml:space="preserve">– kontrole na wniosek Biura </w:t>
      </w:r>
      <w:r w:rsidR="00DD36E2">
        <w:t>ds. Substancji Chemicznych</w:t>
      </w:r>
    </w:p>
    <w:p w14:paraId="152566CB" w14:textId="4D4657AB" w:rsidR="000F00D7" w:rsidRDefault="00000000" w:rsidP="00EF6A0B">
      <w:pPr>
        <w:spacing w:after="232"/>
        <w:ind w:left="0" w:right="11" w:firstLine="0"/>
      </w:pPr>
      <w:r>
        <w:t xml:space="preserve">Nadzór nad przedsiębiorstwami, w których są używane prekursory narkotyków kat. 2 i 3 </w:t>
      </w:r>
      <w:r w:rsidR="00EF6A0B">
        <w:br/>
      </w:r>
      <w:r>
        <w:t>– kontrole na wniosek Biura</w:t>
      </w:r>
      <w:r w:rsidR="00DD36E2">
        <w:t xml:space="preserve"> ds. Substancji Chemicznych</w:t>
      </w:r>
    </w:p>
    <w:p w14:paraId="56E54353" w14:textId="4E40E108" w:rsidR="000F00D7" w:rsidRDefault="00000000" w:rsidP="00DD36E2">
      <w:pPr>
        <w:pStyle w:val="Akapitzlist"/>
        <w:numPr>
          <w:ilvl w:val="0"/>
          <w:numId w:val="43"/>
        </w:numPr>
        <w:spacing w:after="3" w:line="265" w:lineRule="auto"/>
        <w:ind w:left="284" w:hanging="284"/>
      </w:pPr>
      <w:r>
        <w:t>Dokumenty podlegające kontroli</w:t>
      </w:r>
    </w:p>
    <w:p w14:paraId="7A317106" w14:textId="77777777" w:rsidR="00DD36E2" w:rsidRDefault="00DD36E2" w:rsidP="00DD36E2">
      <w:pPr>
        <w:pStyle w:val="Akapitzlist"/>
        <w:spacing w:after="3" w:line="265" w:lineRule="auto"/>
        <w:ind w:left="284" w:firstLine="0"/>
      </w:pPr>
    </w:p>
    <w:p w14:paraId="3454AF3B" w14:textId="77777777" w:rsidR="000F00D7" w:rsidRDefault="00000000" w:rsidP="00EF6A0B">
      <w:pPr>
        <w:spacing w:after="240" w:line="241" w:lineRule="auto"/>
        <w:ind w:left="0" w:right="-1" w:firstLine="0"/>
        <w:jc w:val="both"/>
      </w:pPr>
      <w:r>
        <w:t>Lista dokumentów przedstawiona dla każdego z obszarów ma charakter informacyjny i może ulec zmianie w przypadku aktualizacji przepisów, wytycznych lub procedur wewnętrznych. W przypadku wprowadzenia nowych wymagań dokumentacyjnych stosuje się ich aktualną wersję.</w:t>
      </w:r>
    </w:p>
    <w:p w14:paraId="2FD32960" w14:textId="2A05CAA5" w:rsidR="000F00D7" w:rsidRDefault="00000000" w:rsidP="00DD36E2">
      <w:pPr>
        <w:pStyle w:val="Akapitzlist"/>
        <w:numPr>
          <w:ilvl w:val="0"/>
          <w:numId w:val="43"/>
        </w:numPr>
        <w:spacing w:after="3" w:line="265" w:lineRule="auto"/>
        <w:ind w:left="284" w:hanging="284"/>
      </w:pPr>
      <w:r>
        <w:t>Kategoria ryzyka nowopowstałych podmiotów</w:t>
      </w:r>
    </w:p>
    <w:p w14:paraId="52E71187" w14:textId="3B3BF482" w:rsidR="000F00D7" w:rsidRDefault="00000000" w:rsidP="00EF6A0B">
      <w:pPr>
        <w:spacing w:after="479" w:line="241" w:lineRule="auto"/>
        <w:ind w:left="0" w:right="-1" w:firstLine="0"/>
        <w:jc w:val="both"/>
      </w:pPr>
      <w:r>
        <w:t>W przypadku nowopowstałych podmiotów, z racji braku historii kontroli, można przyjąć kategorię wysokiego ryzyka. Jednak kategoria ryzyka</w:t>
      </w:r>
      <w:r w:rsidR="00F4065D">
        <w:t xml:space="preserve"> </w:t>
      </w:r>
      <w:r>
        <w:t>powinna być zrewidowana po pierwszej kontroli</w:t>
      </w:r>
      <w:r w:rsidR="00DD36E2">
        <w:t>.</w:t>
      </w:r>
    </w:p>
    <w:p w14:paraId="11E826C4" w14:textId="77777777" w:rsidR="00DD36E2" w:rsidRDefault="00DD36E2" w:rsidP="00EF6A0B">
      <w:pPr>
        <w:spacing w:after="479" w:line="241" w:lineRule="auto"/>
        <w:ind w:left="0" w:right="-1" w:firstLine="0"/>
        <w:jc w:val="both"/>
      </w:pPr>
    </w:p>
    <w:p w14:paraId="087D21B6" w14:textId="77777777" w:rsidR="00DD36E2" w:rsidRDefault="00DD36E2" w:rsidP="00EF6A0B">
      <w:pPr>
        <w:spacing w:after="479" w:line="241" w:lineRule="auto"/>
        <w:ind w:left="0" w:right="-1" w:firstLine="0"/>
        <w:jc w:val="both"/>
      </w:pPr>
    </w:p>
    <w:p w14:paraId="117F241D" w14:textId="77777777" w:rsidR="000F00D7" w:rsidRPr="000022AF" w:rsidRDefault="00000000">
      <w:pPr>
        <w:pStyle w:val="Nagwek1"/>
        <w:ind w:left="720" w:hanging="360"/>
        <w:rPr>
          <w:b/>
          <w:bCs/>
          <w:color w:val="C00000"/>
        </w:rPr>
      </w:pPr>
      <w:r w:rsidRPr="000022AF">
        <w:rPr>
          <w:b/>
          <w:bCs/>
          <w:color w:val="C00000"/>
        </w:rPr>
        <w:lastRenderedPageBreak/>
        <w:t>OBSZAR HIGIENY RADIACYJNEJ W ZAKRESIE PÓL ELEKTROMAGNETYCZNYCH</w:t>
      </w:r>
    </w:p>
    <w:tbl>
      <w:tblPr>
        <w:tblStyle w:val="TableGrid"/>
        <w:tblW w:w="7924" w:type="dxa"/>
        <w:tblInd w:w="21" w:type="dxa"/>
        <w:tblCellMar>
          <w:top w:w="40" w:type="dxa"/>
          <w:left w:w="107" w:type="dxa"/>
          <w:right w:w="115" w:type="dxa"/>
        </w:tblCellMar>
        <w:tblLook w:val="04A0" w:firstRow="1" w:lastRow="0" w:firstColumn="1" w:lastColumn="0" w:noHBand="0" w:noVBand="1"/>
      </w:tblPr>
      <w:tblGrid>
        <w:gridCol w:w="6521"/>
        <w:gridCol w:w="1403"/>
      </w:tblGrid>
      <w:tr w:rsidR="000F00D7" w14:paraId="63367EA0" w14:textId="77777777" w:rsidTr="000022AF">
        <w:trPr>
          <w:trHeight w:val="249"/>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992C13" w14:textId="77777777" w:rsidR="000F00D7" w:rsidRDefault="00000000">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3CAFF0" w14:textId="77777777" w:rsidR="000F00D7" w:rsidRDefault="00000000">
            <w:pPr>
              <w:spacing w:after="0" w:line="259" w:lineRule="auto"/>
              <w:ind w:left="1" w:firstLine="0"/>
            </w:pPr>
            <w:r>
              <w:t xml:space="preserve"> 1 grupa</w:t>
            </w:r>
          </w:p>
        </w:tc>
      </w:tr>
      <w:tr w:rsidR="000F00D7" w14:paraId="7987B37F" w14:textId="77777777" w:rsidTr="000022AF">
        <w:trPr>
          <w:trHeight w:val="121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A4A474" w14:textId="77777777" w:rsidR="000F00D7" w:rsidRDefault="00000000">
            <w:pPr>
              <w:spacing w:after="0" w:line="259" w:lineRule="auto"/>
              <w:ind w:left="0" w:firstLine="0"/>
            </w:pPr>
            <w:r>
              <w:t>Ryzyko wysokie (częstotliwość kontroli tak często, jak to konieczne dla zapewnienia skutecznego stosowania odpowiednich przepisów, z uwzględnieniem wysokiego ryzyka wystąpienia nieprawidłowości oraz środków niezbędnych do jego ograniczenia, ale nie rzadziej niż raz na 3 lata).</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45D84D" w14:textId="77777777" w:rsidR="000F00D7" w:rsidRDefault="000F00D7">
            <w:pPr>
              <w:spacing w:after="160" w:line="259" w:lineRule="auto"/>
              <w:ind w:left="0" w:firstLine="0"/>
            </w:pPr>
          </w:p>
        </w:tc>
      </w:tr>
      <w:tr w:rsidR="000F00D7" w14:paraId="579E7993" w14:textId="77777777" w:rsidTr="000022AF">
        <w:trPr>
          <w:trHeight w:val="73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FE11CF" w14:textId="77777777" w:rsidR="000F00D7" w:rsidRDefault="00000000">
            <w:pPr>
              <w:spacing w:after="0" w:line="259" w:lineRule="auto"/>
              <w:ind w:left="0" w:firstLine="0"/>
            </w:pPr>
            <w:r>
              <w:t>Podmioty lecznicze wykonujące świadczenia szpitalne, w których są stosowane rezonanse magnetyczne oraz inne urządzenia wykorzystujące pola elektromagnetyczne.</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FE2A02" w14:textId="77777777" w:rsidR="000F00D7" w:rsidRDefault="000F00D7">
            <w:pPr>
              <w:spacing w:after="160" w:line="259" w:lineRule="auto"/>
              <w:ind w:left="0" w:firstLine="0"/>
            </w:pPr>
          </w:p>
        </w:tc>
      </w:tr>
      <w:tr w:rsidR="000F00D7" w14:paraId="3624AC76"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AAD6FD" w14:textId="77777777" w:rsidR="000F00D7" w:rsidRDefault="00000000">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0698E7" w14:textId="77777777" w:rsidR="000F00D7" w:rsidRDefault="00000000">
            <w:pPr>
              <w:spacing w:after="0" w:line="259" w:lineRule="auto"/>
              <w:ind w:left="1" w:firstLine="0"/>
            </w:pPr>
            <w:r>
              <w:t>2 grupa</w:t>
            </w:r>
          </w:p>
        </w:tc>
      </w:tr>
      <w:tr w:rsidR="000F00D7" w14:paraId="71FC7177" w14:textId="77777777" w:rsidTr="000022AF">
        <w:trPr>
          <w:trHeight w:val="49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F8FCD7" w14:textId="77777777" w:rsidR="000F00D7" w:rsidRDefault="00000000">
            <w:pPr>
              <w:spacing w:after="0" w:line="259" w:lineRule="auto"/>
              <w:ind w:left="0" w:firstLine="0"/>
            </w:pPr>
            <w:r>
              <w:t>Ryzyko średnie (częstotliwość kontroli: nie częściej niż raz w ciągu 3 lat, ale nie rzadziej niż raz na 5 lat).</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089301" w14:textId="77777777" w:rsidR="000F00D7" w:rsidRDefault="000F00D7">
            <w:pPr>
              <w:spacing w:after="160" w:line="259" w:lineRule="auto"/>
              <w:ind w:left="0" w:firstLine="0"/>
            </w:pPr>
          </w:p>
        </w:tc>
      </w:tr>
      <w:tr w:rsidR="000F00D7" w14:paraId="0471AB58" w14:textId="77777777" w:rsidTr="000022AF">
        <w:trPr>
          <w:trHeight w:val="49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99D5D7" w14:textId="77777777" w:rsidR="000F00D7" w:rsidRDefault="00000000">
            <w:pPr>
              <w:spacing w:after="0" w:line="259" w:lineRule="auto"/>
              <w:ind w:left="0" w:firstLine="0"/>
            </w:pPr>
            <w:r>
              <w:t>Pozostałe podmioty lecznicze oraz inne podmioty wykorzystujące pola elektromagnetyczne do celów medycznych.</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ADA3CC" w14:textId="77777777" w:rsidR="000F00D7" w:rsidRDefault="000F00D7">
            <w:pPr>
              <w:spacing w:after="160" w:line="259" w:lineRule="auto"/>
              <w:ind w:left="0" w:firstLine="0"/>
            </w:pPr>
          </w:p>
        </w:tc>
      </w:tr>
      <w:tr w:rsidR="000F00D7" w14:paraId="575F590E"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C70778" w14:textId="77777777" w:rsidR="000F00D7" w:rsidRDefault="00000000">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76386C" w14:textId="77777777" w:rsidR="000F00D7" w:rsidRDefault="00000000">
            <w:pPr>
              <w:spacing w:after="0" w:line="259" w:lineRule="auto"/>
              <w:ind w:left="1" w:firstLine="0"/>
            </w:pPr>
            <w:r>
              <w:t>3 grupa</w:t>
            </w:r>
          </w:p>
        </w:tc>
      </w:tr>
      <w:tr w:rsidR="000F00D7" w14:paraId="14A4736E"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E85569" w14:textId="77777777" w:rsidR="000F00D7" w:rsidRDefault="00000000">
            <w:pPr>
              <w:spacing w:after="0" w:line="259" w:lineRule="auto"/>
              <w:ind w:left="0" w:firstLine="0"/>
            </w:pPr>
            <w:r>
              <w:t>Ryzyko niskie (częstotliwość kontroli: nie częściej niż raz w ciągu 5 lat)</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21897F" w14:textId="77777777" w:rsidR="000F00D7" w:rsidRDefault="000F00D7">
            <w:pPr>
              <w:spacing w:after="160" w:line="259" w:lineRule="auto"/>
              <w:ind w:left="0" w:firstLine="0"/>
            </w:pPr>
          </w:p>
        </w:tc>
      </w:tr>
      <w:tr w:rsidR="000F00D7" w14:paraId="5ACE42FA" w14:textId="77777777" w:rsidTr="000022AF">
        <w:trPr>
          <w:trHeight w:val="729"/>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ECEF79" w14:textId="77777777" w:rsidR="000F00D7" w:rsidRDefault="00000000">
            <w:pPr>
              <w:spacing w:after="0" w:line="259" w:lineRule="auto"/>
              <w:ind w:left="0" w:firstLine="0"/>
            </w:pPr>
            <w:r>
              <w:t>Podmioty wykorzystujące pola elektromagnetyczne do celów innych niż medyczne (energetyka, przemysł, radiokomunikacja i łączność, nauka i inne).</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ABA463" w14:textId="77777777" w:rsidR="000F00D7" w:rsidRDefault="000F00D7">
            <w:pPr>
              <w:spacing w:after="160" w:line="259" w:lineRule="auto"/>
              <w:ind w:left="0" w:firstLine="0"/>
            </w:pPr>
          </w:p>
        </w:tc>
      </w:tr>
    </w:tbl>
    <w:p w14:paraId="66A06A16" w14:textId="77777777" w:rsidR="000022AF" w:rsidRDefault="000022AF" w:rsidP="000022AF">
      <w:pPr>
        <w:pStyle w:val="Nagwek1"/>
        <w:numPr>
          <w:ilvl w:val="0"/>
          <w:numId w:val="0"/>
        </w:numPr>
        <w:ind w:left="720"/>
        <w:rPr>
          <w:b/>
          <w:bCs/>
          <w:color w:val="C00000"/>
        </w:rPr>
      </w:pPr>
    </w:p>
    <w:p w14:paraId="35EC68EE" w14:textId="783A10B8" w:rsidR="000F00D7" w:rsidRPr="000022AF" w:rsidRDefault="00000000">
      <w:pPr>
        <w:pStyle w:val="Nagwek1"/>
        <w:ind w:left="720" w:hanging="360"/>
        <w:rPr>
          <w:b/>
          <w:bCs/>
          <w:color w:val="C00000"/>
        </w:rPr>
      </w:pPr>
      <w:r w:rsidRPr="000022AF">
        <w:rPr>
          <w:b/>
          <w:bCs/>
          <w:color w:val="C00000"/>
        </w:rPr>
        <w:t>OBSZAR HIGIENY RADIACYJNEJ W ZAKRESIE PROMIENIOWANIA JONIZUJĄCEGO</w:t>
      </w:r>
    </w:p>
    <w:tbl>
      <w:tblPr>
        <w:tblStyle w:val="TableGrid"/>
        <w:tblW w:w="7924" w:type="dxa"/>
        <w:tblInd w:w="21" w:type="dxa"/>
        <w:tblCellMar>
          <w:top w:w="40" w:type="dxa"/>
          <w:left w:w="107" w:type="dxa"/>
          <w:right w:w="69" w:type="dxa"/>
        </w:tblCellMar>
        <w:tblLook w:val="04A0" w:firstRow="1" w:lastRow="0" w:firstColumn="1" w:lastColumn="0" w:noHBand="0" w:noVBand="1"/>
      </w:tblPr>
      <w:tblGrid>
        <w:gridCol w:w="6515"/>
        <w:gridCol w:w="1409"/>
      </w:tblGrid>
      <w:tr w:rsidR="000F00D7" w14:paraId="27D84AD2" w14:textId="77777777" w:rsidTr="000022AF">
        <w:trPr>
          <w:trHeight w:val="249"/>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8252D2" w14:textId="77777777" w:rsidR="000F00D7" w:rsidRDefault="00000000">
            <w:pPr>
              <w:spacing w:after="0" w:line="259" w:lineRule="auto"/>
              <w:ind w:left="0" w:firstLine="0"/>
            </w:pPr>
            <w:r>
              <w:t>Kategoria ryzyka/podmioty</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B00C65" w14:textId="77777777" w:rsidR="000F00D7" w:rsidRDefault="00000000">
            <w:pPr>
              <w:spacing w:after="0" w:line="259" w:lineRule="auto"/>
              <w:ind w:left="1" w:firstLine="0"/>
            </w:pPr>
            <w:r>
              <w:t xml:space="preserve"> 1 grupa</w:t>
            </w:r>
          </w:p>
        </w:tc>
      </w:tr>
      <w:tr w:rsidR="000F00D7" w14:paraId="1F1BE127" w14:textId="77777777" w:rsidTr="000022AF">
        <w:trPr>
          <w:trHeight w:val="121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BB22BF" w14:textId="77777777" w:rsidR="000F00D7" w:rsidRDefault="00000000">
            <w:pPr>
              <w:spacing w:after="0" w:line="259" w:lineRule="auto"/>
              <w:ind w:left="0" w:firstLine="0"/>
            </w:pPr>
            <w:r>
              <w:t>Ryzyko wysokie (częstotliwość kontroli tak często, jak to konieczne dla zapewnienia skutecznego stosowania odpowiednich przepisów, z uwzględnieniem wysokiego ryzyka wystąpienia nieprawidłowości oraz środków niezbędnych do jego ograniczenia, ale nie rzadziej niż raz na 3 lata)</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30C5AA" w14:textId="77777777" w:rsidR="000F00D7" w:rsidRDefault="000F00D7">
            <w:pPr>
              <w:spacing w:after="160" w:line="259" w:lineRule="auto"/>
              <w:ind w:left="0" w:firstLine="0"/>
            </w:pPr>
          </w:p>
        </w:tc>
      </w:tr>
      <w:tr w:rsidR="000F00D7" w14:paraId="3AB4D143" w14:textId="77777777" w:rsidTr="000022AF">
        <w:trPr>
          <w:trHeight w:val="49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995935" w14:textId="77777777" w:rsidR="000F00D7" w:rsidRDefault="00000000">
            <w:pPr>
              <w:spacing w:after="0" w:line="259" w:lineRule="auto"/>
              <w:ind w:left="0" w:firstLine="0"/>
            </w:pPr>
            <w:r>
              <w:t>Jednostki ochrony zdrowia wykonujące świadczenia szpitalne</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FFF709" w14:textId="77777777" w:rsidR="000F00D7" w:rsidRDefault="000F00D7">
            <w:pPr>
              <w:spacing w:after="160" w:line="259" w:lineRule="auto"/>
              <w:ind w:left="0" w:firstLine="0"/>
            </w:pPr>
          </w:p>
        </w:tc>
      </w:tr>
      <w:tr w:rsidR="000F00D7" w14:paraId="710B2414" w14:textId="77777777" w:rsidTr="000022AF">
        <w:trPr>
          <w:trHeight w:val="25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CCCBA2" w14:textId="77777777" w:rsidR="000F00D7" w:rsidRDefault="00000000">
            <w:pPr>
              <w:spacing w:after="0" w:line="259" w:lineRule="auto"/>
              <w:ind w:left="0" w:firstLine="0"/>
            </w:pPr>
            <w:r>
              <w:t>Kategoria ryzyka/podmioty</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ACECF4" w14:textId="77777777" w:rsidR="000F00D7" w:rsidRDefault="00000000">
            <w:pPr>
              <w:spacing w:after="0" w:line="259" w:lineRule="auto"/>
              <w:ind w:left="1" w:firstLine="0"/>
            </w:pPr>
            <w:r>
              <w:t>2 grupa</w:t>
            </w:r>
          </w:p>
        </w:tc>
      </w:tr>
      <w:tr w:rsidR="000F00D7" w14:paraId="5351CD41" w14:textId="77777777" w:rsidTr="000022AF">
        <w:trPr>
          <w:trHeight w:val="49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74127E" w14:textId="77777777" w:rsidR="000F00D7" w:rsidRDefault="00000000">
            <w:pPr>
              <w:spacing w:after="0" w:line="259" w:lineRule="auto"/>
              <w:ind w:left="0" w:firstLine="0"/>
            </w:pPr>
            <w:r>
              <w:t>Ryzyko średnie (częstotliwość kontroli: nie częściej niż raz w ciągu 2 lat, ale nie rzadziej niż raz na 4 lata)</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F65619" w14:textId="77777777" w:rsidR="000F00D7" w:rsidRDefault="000F00D7">
            <w:pPr>
              <w:spacing w:after="160" w:line="259" w:lineRule="auto"/>
              <w:ind w:left="0" w:firstLine="0"/>
            </w:pPr>
          </w:p>
        </w:tc>
      </w:tr>
      <w:tr w:rsidR="000F00D7" w14:paraId="71BE640D" w14:textId="77777777" w:rsidTr="000022AF">
        <w:trPr>
          <w:trHeight w:val="489"/>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3C1E18" w14:textId="77777777" w:rsidR="000F00D7" w:rsidRDefault="00000000">
            <w:pPr>
              <w:spacing w:after="0" w:line="259" w:lineRule="auto"/>
              <w:ind w:left="0" w:firstLine="0"/>
              <w:jc w:val="both"/>
            </w:pPr>
            <w:r>
              <w:t xml:space="preserve">Pozostałe jednostki organizacyjne wykonujące działalność związaną z narażeniem na promieniowanie jonizujące </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5B2C47" w14:textId="77777777" w:rsidR="000F00D7" w:rsidRDefault="000F00D7">
            <w:pPr>
              <w:spacing w:after="160" w:line="259" w:lineRule="auto"/>
              <w:ind w:left="0" w:firstLine="0"/>
            </w:pPr>
          </w:p>
        </w:tc>
      </w:tr>
    </w:tbl>
    <w:p w14:paraId="21E28F09" w14:textId="77777777" w:rsidR="00DB4CF1" w:rsidRDefault="00DB4CF1" w:rsidP="00DB4CF1">
      <w:pPr>
        <w:pStyle w:val="Nagwek1"/>
        <w:numPr>
          <w:ilvl w:val="0"/>
          <w:numId w:val="0"/>
        </w:numPr>
        <w:spacing w:after="199"/>
        <w:ind w:left="720"/>
      </w:pPr>
    </w:p>
    <w:p w14:paraId="1ED586B6" w14:textId="07AA0DDD" w:rsidR="000F00D7" w:rsidRPr="000022AF" w:rsidRDefault="00000000" w:rsidP="00F4065D">
      <w:pPr>
        <w:pStyle w:val="Nagwek1"/>
        <w:spacing w:after="199"/>
        <w:ind w:left="720" w:hanging="360"/>
        <w:rPr>
          <w:b/>
          <w:bCs/>
          <w:color w:val="C00000"/>
        </w:rPr>
      </w:pPr>
      <w:r w:rsidRPr="000022AF">
        <w:rPr>
          <w:b/>
          <w:bCs/>
          <w:color w:val="C00000"/>
        </w:rPr>
        <w:t xml:space="preserve">OBSZAR HIGIENY DZIECI I MŁODZIEŻY </w:t>
      </w:r>
    </w:p>
    <w:p w14:paraId="009DB11D" w14:textId="77777777" w:rsidR="000F00D7" w:rsidRPr="000022AF" w:rsidRDefault="00000000">
      <w:pPr>
        <w:ind w:left="10" w:right="11"/>
        <w:rPr>
          <w:b/>
          <w:bCs/>
        </w:rPr>
      </w:pPr>
      <w:r w:rsidRPr="000022AF">
        <w:rPr>
          <w:b/>
          <w:bCs/>
        </w:rPr>
        <w:t xml:space="preserve">Kontrole planowe umieszczane w Planie Kontroli z zakresu: </w:t>
      </w:r>
    </w:p>
    <w:p w14:paraId="3CA05377" w14:textId="77777777" w:rsidR="000F00D7" w:rsidRDefault="00000000">
      <w:pPr>
        <w:numPr>
          <w:ilvl w:val="0"/>
          <w:numId w:val="3"/>
        </w:numPr>
        <w:spacing w:after="15" w:line="247" w:lineRule="auto"/>
        <w:ind w:right="6" w:hanging="360"/>
      </w:pPr>
      <w:r>
        <w:t>higieny pomieszczeń i wymagań w stosunku do sprzętu używanego w szkołach i innych placówkach oświatowo-wychowawczych, szkołach wyższych oraz w ośrodkach wypoczynku</w:t>
      </w:r>
      <w:r>
        <w:rPr>
          <w:rFonts w:ascii="Times New Roman" w:eastAsia="Times New Roman" w:hAnsi="Times New Roman" w:cs="Times New Roman"/>
          <w:vertAlign w:val="superscript"/>
        </w:rPr>
        <w:footnoteReference w:id="1"/>
      </w:r>
      <w:r>
        <w:t>;</w:t>
      </w:r>
    </w:p>
    <w:p w14:paraId="6DAEE355" w14:textId="77777777" w:rsidR="000F00D7" w:rsidRDefault="00000000">
      <w:pPr>
        <w:numPr>
          <w:ilvl w:val="0"/>
          <w:numId w:val="3"/>
        </w:numPr>
        <w:ind w:right="6" w:hanging="360"/>
      </w:pPr>
      <w:r>
        <w:t>higieny procesów nauczania.</w:t>
      </w:r>
    </w:p>
    <w:p w14:paraId="695416C8" w14:textId="77777777" w:rsidR="000F00D7" w:rsidRDefault="00000000">
      <w:pPr>
        <w:ind w:left="10" w:right="11"/>
      </w:pPr>
      <w:r>
        <w:t xml:space="preserve">w związku z art. 47 ust. 1 i 1a ustawy z dnia 6 marca 2018 r. </w:t>
      </w:r>
      <w:r>
        <w:rPr>
          <w:i/>
          <w:sz w:val="21"/>
        </w:rPr>
        <w:t>Prawo przedsiębiorców</w:t>
      </w:r>
      <w:r>
        <w:rPr>
          <w:i/>
          <w:sz w:val="21"/>
          <w:vertAlign w:val="superscript"/>
        </w:rPr>
        <w:footnoteReference w:id="2"/>
      </w:r>
    </w:p>
    <w:p w14:paraId="59FAEDDE" w14:textId="77777777" w:rsidR="000F00D7" w:rsidRPr="000022AF" w:rsidRDefault="00000000">
      <w:pPr>
        <w:numPr>
          <w:ilvl w:val="0"/>
          <w:numId w:val="4"/>
        </w:numPr>
        <w:spacing w:after="3" w:line="265" w:lineRule="auto"/>
        <w:ind w:firstLine="360"/>
        <w:rPr>
          <w:b/>
          <w:bCs/>
        </w:rPr>
      </w:pPr>
      <w:r w:rsidRPr="000022AF">
        <w:rPr>
          <w:b/>
          <w:bCs/>
        </w:rPr>
        <w:t>Kryteria oceny ryzyka</w:t>
      </w:r>
    </w:p>
    <w:p w14:paraId="0A84371E" w14:textId="77777777" w:rsidR="000F00D7" w:rsidRDefault="00000000">
      <w:pPr>
        <w:ind w:left="10" w:right="11"/>
      </w:pPr>
      <w:r>
        <w:lastRenderedPageBreak/>
        <w:t>Przed sporządzaniem rocznych planów kontroli, dla każdego typu nadzorowanego obiektu dokonuje się analizy prawdopodobieństwa naruszeń prawa i skutków wystąpienia tych naruszeń.</w:t>
      </w:r>
    </w:p>
    <w:p w14:paraId="0D4328BB" w14:textId="77777777" w:rsidR="000F00D7" w:rsidRPr="000022AF" w:rsidRDefault="00000000">
      <w:pPr>
        <w:numPr>
          <w:ilvl w:val="0"/>
          <w:numId w:val="4"/>
        </w:numPr>
        <w:spacing w:after="3" w:line="265" w:lineRule="auto"/>
        <w:ind w:firstLine="360"/>
        <w:rPr>
          <w:b/>
          <w:bCs/>
        </w:rPr>
      </w:pPr>
      <w:r w:rsidRPr="000022AF">
        <w:rPr>
          <w:b/>
          <w:bCs/>
        </w:rPr>
        <w:t>Ocena ryzyka opiera się na dwóch kryteriach: Ocena ryzyka opiera się na dwóch kryteriach:</w:t>
      </w:r>
    </w:p>
    <w:tbl>
      <w:tblPr>
        <w:tblStyle w:val="TableGrid"/>
        <w:tblW w:w="9207" w:type="dxa"/>
        <w:tblInd w:w="21" w:type="dxa"/>
        <w:tblCellMar>
          <w:top w:w="41" w:type="dxa"/>
          <w:left w:w="107" w:type="dxa"/>
          <w:right w:w="115" w:type="dxa"/>
        </w:tblCellMar>
        <w:tblLook w:val="04A0" w:firstRow="1" w:lastRow="0" w:firstColumn="1" w:lastColumn="0" w:noHBand="0" w:noVBand="1"/>
      </w:tblPr>
      <w:tblGrid>
        <w:gridCol w:w="2429"/>
        <w:gridCol w:w="5220"/>
        <w:gridCol w:w="1558"/>
      </w:tblGrid>
      <w:tr w:rsidR="000F00D7" w14:paraId="3C79D132" w14:textId="77777777" w:rsidTr="000022AF">
        <w:trPr>
          <w:trHeight w:val="568"/>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7E5590" w14:textId="77777777" w:rsidR="000F00D7" w:rsidRDefault="00000000">
            <w:pPr>
              <w:spacing w:after="0" w:line="259" w:lineRule="auto"/>
              <w:ind w:left="0" w:firstLine="0"/>
            </w:pPr>
            <w:r>
              <w:t>Kryterium</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A56807" w14:textId="77777777" w:rsidR="000F00D7" w:rsidRDefault="00000000">
            <w:pPr>
              <w:spacing w:after="0" w:line="259" w:lineRule="auto"/>
              <w:ind w:left="1" w:firstLine="0"/>
            </w:pPr>
            <w:r>
              <w:t>Opis</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94B1E8" w14:textId="77777777" w:rsidR="000F00D7" w:rsidRDefault="00000000">
            <w:pPr>
              <w:spacing w:after="0" w:line="259" w:lineRule="auto"/>
              <w:ind w:left="1" w:firstLine="0"/>
            </w:pPr>
            <w:r>
              <w:t>Punktacja</w:t>
            </w:r>
          </w:p>
        </w:tc>
      </w:tr>
      <w:tr w:rsidR="000F00D7" w14:paraId="23D378D5" w14:textId="77777777" w:rsidTr="000022AF">
        <w:trPr>
          <w:trHeight w:val="1210"/>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5B42AF" w14:textId="77777777" w:rsidR="000F00D7" w:rsidRDefault="00000000">
            <w:pPr>
              <w:spacing w:after="0" w:line="259" w:lineRule="auto"/>
              <w:ind w:left="0" w:firstLine="0"/>
            </w:pPr>
            <w:r>
              <w:t>Prawdopodobieństwo naruszenia prawa</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19ED0B" w14:textId="77777777" w:rsidR="000F00D7" w:rsidRDefault="00000000">
            <w:pPr>
              <w:spacing w:after="0" w:line="259" w:lineRule="auto"/>
              <w:ind w:left="1" w:firstLine="0"/>
            </w:pPr>
            <w:r>
              <w:t xml:space="preserve">ocena oparta na historii przedsiębiorcy, wcześniejszych wynikach kontroli, rodzaju działalności i jej wpływ na zdrowie publiczne, skala działalności oraz grupa docelowa (dzieci i młodzież), skargach, liczbie i częstotliwości stwierdzonych nieprawidłowości, </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A7A50D" w14:textId="77777777" w:rsidR="000F00D7" w:rsidRDefault="00000000">
            <w:pPr>
              <w:numPr>
                <w:ilvl w:val="0"/>
                <w:numId w:val="31"/>
              </w:numPr>
              <w:spacing w:after="0" w:line="259" w:lineRule="auto"/>
              <w:ind w:hanging="155"/>
            </w:pPr>
            <w:r>
              <w:t xml:space="preserve">– niska </w:t>
            </w:r>
          </w:p>
          <w:p w14:paraId="7373A655" w14:textId="77777777" w:rsidR="000F00D7" w:rsidRDefault="00000000">
            <w:pPr>
              <w:numPr>
                <w:ilvl w:val="0"/>
                <w:numId w:val="31"/>
              </w:numPr>
              <w:spacing w:after="0" w:line="259" w:lineRule="auto"/>
              <w:ind w:hanging="155"/>
            </w:pPr>
            <w:r>
              <w:t xml:space="preserve">– średnia </w:t>
            </w:r>
          </w:p>
          <w:p w14:paraId="36C0F714" w14:textId="77777777" w:rsidR="000F00D7" w:rsidRDefault="00000000">
            <w:pPr>
              <w:numPr>
                <w:ilvl w:val="0"/>
                <w:numId w:val="31"/>
              </w:numPr>
              <w:spacing w:after="0" w:line="259" w:lineRule="auto"/>
              <w:ind w:hanging="155"/>
            </w:pPr>
            <w:r>
              <w:t>– wysoka</w:t>
            </w:r>
          </w:p>
        </w:tc>
      </w:tr>
      <w:tr w:rsidR="000F00D7" w14:paraId="46CEF2D6" w14:textId="77777777" w:rsidTr="000022AF">
        <w:trPr>
          <w:trHeight w:val="729"/>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CF508F" w14:textId="77777777" w:rsidR="000F00D7" w:rsidRDefault="00000000">
            <w:pPr>
              <w:spacing w:after="0" w:line="259" w:lineRule="auto"/>
              <w:ind w:left="0" w:firstLine="0"/>
            </w:pPr>
            <w:r>
              <w:t>Skutek naruszenia</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5234DF" w14:textId="77777777" w:rsidR="000F00D7" w:rsidRDefault="00000000">
            <w:pPr>
              <w:spacing w:after="0" w:line="259" w:lineRule="auto"/>
              <w:ind w:left="1" w:firstLine="0"/>
            </w:pPr>
            <w:r>
              <w:t>skala potencjalnych konsekwencji naruszenia przepisów prawa (zagrożenie dla życia lub zdrowia oraz środowiska)</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C32E52" w14:textId="77777777" w:rsidR="000F00D7" w:rsidRDefault="00000000">
            <w:pPr>
              <w:spacing w:after="0" w:line="259" w:lineRule="auto"/>
              <w:ind w:left="1" w:firstLine="0"/>
            </w:pPr>
            <w:r>
              <w:t>1–niski</w:t>
            </w:r>
          </w:p>
          <w:p w14:paraId="2CD4F26E" w14:textId="77777777" w:rsidR="000F00D7" w:rsidRDefault="00000000">
            <w:pPr>
              <w:spacing w:after="0" w:line="259" w:lineRule="auto"/>
              <w:ind w:left="1" w:firstLine="0"/>
            </w:pPr>
            <w:r>
              <w:t>2– średni</w:t>
            </w:r>
          </w:p>
          <w:p w14:paraId="00653C82" w14:textId="77777777" w:rsidR="000F00D7" w:rsidRDefault="00000000">
            <w:pPr>
              <w:spacing w:after="0" w:line="259" w:lineRule="auto"/>
              <w:ind w:left="1" w:firstLine="0"/>
            </w:pPr>
            <w:r>
              <w:t>3- wysoki</w:t>
            </w:r>
          </w:p>
        </w:tc>
      </w:tr>
    </w:tbl>
    <w:p w14:paraId="0C46CAA6" w14:textId="77777777" w:rsidR="000F00D7" w:rsidRPr="000022AF" w:rsidRDefault="00000000">
      <w:pPr>
        <w:numPr>
          <w:ilvl w:val="0"/>
          <w:numId w:val="4"/>
        </w:numPr>
        <w:spacing w:after="3" w:line="265" w:lineRule="auto"/>
        <w:ind w:firstLine="360"/>
        <w:rPr>
          <w:b/>
          <w:bCs/>
        </w:rPr>
      </w:pPr>
      <w:r w:rsidRPr="000022AF">
        <w:rPr>
          <w:b/>
          <w:bCs/>
        </w:rPr>
        <w:t>Macierz oceny ryzyka</w:t>
      </w:r>
    </w:p>
    <w:p w14:paraId="12D8E812" w14:textId="77777777" w:rsidR="000F00D7" w:rsidRDefault="00000000">
      <w:pPr>
        <w:spacing w:after="3" w:line="265" w:lineRule="auto"/>
      </w:pPr>
      <w:r>
        <w:t>Punktacja końcowa służy przypisaniu obiektu do jednej z kategorii ryzyka, zgodnie z pkt 4</w:t>
      </w:r>
    </w:p>
    <w:tbl>
      <w:tblPr>
        <w:tblStyle w:val="TableGrid"/>
        <w:tblW w:w="7924" w:type="dxa"/>
        <w:tblInd w:w="21" w:type="dxa"/>
        <w:tblCellMar>
          <w:top w:w="96" w:type="dxa"/>
          <w:left w:w="107" w:type="dxa"/>
          <w:right w:w="115" w:type="dxa"/>
        </w:tblCellMar>
        <w:tblLook w:val="04A0" w:firstRow="1" w:lastRow="0" w:firstColumn="1" w:lastColumn="0" w:noHBand="0" w:noVBand="1"/>
      </w:tblPr>
      <w:tblGrid>
        <w:gridCol w:w="3713"/>
        <w:gridCol w:w="1307"/>
        <w:gridCol w:w="1401"/>
        <w:gridCol w:w="1503"/>
      </w:tblGrid>
      <w:tr w:rsidR="000F00D7" w14:paraId="398C8B48" w14:textId="77777777" w:rsidTr="000022AF">
        <w:trPr>
          <w:trHeight w:val="1107"/>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4BC2FF" w14:textId="77777777" w:rsidR="000F00D7" w:rsidRDefault="00000000">
            <w:pPr>
              <w:spacing w:after="0" w:line="259" w:lineRule="auto"/>
              <w:ind w:left="0" w:firstLine="0"/>
            </w:pPr>
            <w:r>
              <w:t xml:space="preserve">Skutek </w:t>
            </w:r>
            <w:r>
              <w:rPr>
                <w:rFonts w:ascii="Arial" w:eastAsia="Arial" w:hAnsi="Arial" w:cs="Arial"/>
                <w:b/>
              </w:rPr>
              <w:t>↓</w:t>
            </w:r>
            <w:r>
              <w:t xml:space="preserve"> / Prawdopodobieństwo </w:t>
            </w:r>
            <w:r>
              <w:rPr>
                <w:rFonts w:ascii="Arial" w:eastAsia="Arial" w:hAnsi="Arial" w:cs="Arial"/>
                <w:b/>
              </w:rPr>
              <w:t>→</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847CEA" w14:textId="77777777" w:rsidR="000F00D7" w:rsidRDefault="00000000">
            <w:pPr>
              <w:spacing w:after="0" w:line="259" w:lineRule="auto"/>
              <w:ind w:left="1" w:firstLine="0"/>
            </w:pPr>
            <w:r>
              <w:t>1 (niska)</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B8F366" w14:textId="77777777" w:rsidR="000F00D7" w:rsidRDefault="00000000">
            <w:pPr>
              <w:spacing w:after="0" w:line="259" w:lineRule="auto"/>
              <w:ind w:left="1" w:firstLine="0"/>
            </w:pPr>
            <w:r>
              <w:t>2 (średnia)</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5E7A73" w14:textId="77777777" w:rsidR="000F00D7" w:rsidRDefault="00000000">
            <w:pPr>
              <w:spacing w:after="0" w:line="259" w:lineRule="auto"/>
              <w:ind w:left="1" w:firstLine="0"/>
            </w:pPr>
            <w:r>
              <w:t>3 (wysoka)</w:t>
            </w:r>
          </w:p>
        </w:tc>
      </w:tr>
      <w:tr w:rsidR="000F00D7" w14:paraId="7099291C" w14:textId="77777777" w:rsidTr="000022AF">
        <w:trPr>
          <w:trHeight w:val="375"/>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C82C96" w14:textId="77777777" w:rsidR="000F00D7" w:rsidRDefault="00000000">
            <w:pPr>
              <w:spacing w:after="0" w:line="259" w:lineRule="auto"/>
              <w:ind w:left="0" w:firstLine="0"/>
            </w:pPr>
            <w:r>
              <w:t>1 (niski)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6351C2" w14:textId="77777777" w:rsidR="000F00D7" w:rsidRDefault="00000000">
            <w:pPr>
              <w:spacing w:after="0" w:line="259" w:lineRule="auto"/>
              <w:ind w:left="1" w:firstLine="0"/>
            </w:pPr>
            <w:r>
              <w:t>1</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443C19" w14:textId="77777777" w:rsidR="000F00D7" w:rsidRDefault="00000000">
            <w:pPr>
              <w:spacing w:after="0" w:line="259" w:lineRule="auto"/>
              <w:ind w:left="1" w:firstLine="0"/>
            </w:pPr>
            <w:r>
              <w:t>2</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C23C8A" w14:textId="77777777" w:rsidR="000F00D7" w:rsidRDefault="00000000">
            <w:pPr>
              <w:spacing w:after="0" w:line="259" w:lineRule="auto"/>
              <w:ind w:left="1" w:firstLine="0"/>
            </w:pPr>
            <w:r>
              <w:t>3</w:t>
            </w:r>
          </w:p>
        </w:tc>
      </w:tr>
      <w:tr w:rsidR="000F00D7" w14:paraId="348A8E7E" w14:textId="77777777" w:rsidTr="000022AF">
        <w:trPr>
          <w:trHeight w:val="359"/>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CB131B" w14:textId="77777777" w:rsidR="000F00D7" w:rsidRDefault="00000000">
            <w:pPr>
              <w:spacing w:after="0" w:line="259" w:lineRule="auto"/>
              <w:ind w:left="0" w:firstLine="0"/>
            </w:pPr>
            <w:r>
              <w:t>2 (średni)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A8CE00" w14:textId="77777777" w:rsidR="000F00D7" w:rsidRDefault="00000000">
            <w:pPr>
              <w:spacing w:after="0" w:line="259" w:lineRule="auto"/>
              <w:ind w:left="1" w:firstLine="0"/>
            </w:pPr>
            <w:r>
              <w:t>2</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F38BA6" w14:textId="77777777" w:rsidR="000F00D7" w:rsidRDefault="00000000">
            <w:pPr>
              <w:spacing w:after="0" w:line="259" w:lineRule="auto"/>
              <w:ind w:left="1" w:firstLine="0"/>
            </w:pPr>
            <w:r>
              <w:t>4</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413B3D" w14:textId="77777777" w:rsidR="000F00D7" w:rsidRDefault="00000000">
            <w:pPr>
              <w:spacing w:after="0" w:line="259" w:lineRule="auto"/>
              <w:ind w:left="1" w:firstLine="0"/>
            </w:pPr>
            <w:r>
              <w:t>6</w:t>
            </w:r>
          </w:p>
        </w:tc>
      </w:tr>
      <w:tr w:rsidR="000F00D7" w14:paraId="375F5FEC" w14:textId="77777777" w:rsidTr="000022AF">
        <w:trPr>
          <w:trHeight w:val="374"/>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895103" w14:textId="77777777" w:rsidR="000F00D7" w:rsidRDefault="00000000">
            <w:pPr>
              <w:spacing w:after="0" w:line="259" w:lineRule="auto"/>
              <w:ind w:left="0" w:firstLine="0"/>
            </w:pPr>
            <w:r>
              <w:t>3 (wysoki)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F5C6BE" w14:textId="77777777" w:rsidR="000F00D7" w:rsidRDefault="00000000">
            <w:pPr>
              <w:spacing w:after="0" w:line="259" w:lineRule="auto"/>
              <w:ind w:left="1" w:firstLine="0"/>
            </w:pPr>
            <w:r>
              <w:t>3</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D63B04" w14:textId="77777777" w:rsidR="000F00D7" w:rsidRDefault="00000000">
            <w:pPr>
              <w:spacing w:after="0" w:line="259" w:lineRule="auto"/>
              <w:ind w:left="1" w:firstLine="0"/>
            </w:pPr>
            <w:r>
              <w:t>6</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A2FA0B" w14:textId="77777777" w:rsidR="000F00D7" w:rsidRDefault="00000000">
            <w:pPr>
              <w:spacing w:after="0" w:line="259" w:lineRule="auto"/>
              <w:ind w:left="1" w:firstLine="0"/>
            </w:pPr>
            <w:r>
              <w:t>9</w:t>
            </w:r>
          </w:p>
        </w:tc>
      </w:tr>
    </w:tbl>
    <w:p w14:paraId="60EFB82D" w14:textId="77777777" w:rsidR="000F00D7" w:rsidRPr="000022AF" w:rsidRDefault="00000000">
      <w:pPr>
        <w:numPr>
          <w:ilvl w:val="0"/>
          <w:numId w:val="4"/>
        </w:numPr>
        <w:spacing w:after="222" w:line="265" w:lineRule="auto"/>
        <w:ind w:firstLine="360"/>
        <w:rPr>
          <w:b/>
          <w:bCs/>
        </w:rPr>
      </w:pPr>
      <w:r w:rsidRPr="000022AF">
        <w:rPr>
          <w:b/>
          <w:bCs/>
        </w:rPr>
        <w:t xml:space="preserve">Klasyfikacja ryzyka a częstotliwość kontroli planowanych </w:t>
      </w:r>
    </w:p>
    <w:p w14:paraId="67796F36" w14:textId="77777777" w:rsidR="000F00D7" w:rsidRDefault="00000000">
      <w:pPr>
        <w:spacing w:after="15" w:line="247" w:lineRule="auto"/>
        <w:ind w:left="10"/>
      </w:pPr>
      <w:r>
        <w:t xml:space="preserve">Ryzyko, to prawdopodobieństwo wystąpienia szczególnego zagrożenia obniżenia bezpieczeństwa dla ochrony zdrowia lub życia oraz ochrony środowiska. </w:t>
      </w:r>
    </w:p>
    <w:p w14:paraId="38AC54CB" w14:textId="77777777" w:rsidR="000F00D7" w:rsidRDefault="00000000">
      <w:pPr>
        <w:ind w:left="10" w:right="11"/>
      </w:pPr>
      <w:r>
        <w:t xml:space="preserve">Kategorię ryzyka stanowi wynik punktowy określony na podstawie iloczynu skutku naruszenia przepisów i prawdopodobieństwa wystąpienia naruszenia przepisów sanitarnych. </w:t>
      </w:r>
    </w:p>
    <w:tbl>
      <w:tblPr>
        <w:tblStyle w:val="TableGrid"/>
        <w:tblW w:w="9060" w:type="dxa"/>
        <w:tblInd w:w="21" w:type="dxa"/>
        <w:tblCellMar>
          <w:top w:w="40" w:type="dxa"/>
          <w:left w:w="93" w:type="dxa"/>
          <w:right w:w="31" w:type="dxa"/>
        </w:tblCellMar>
        <w:tblLook w:val="04A0" w:firstRow="1" w:lastRow="0" w:firstColumn="1" w:lastColumn="0" w:noHBand="0" w:noVBand="1"/>
      </w:tblPr>
      <w:tblGrid>
        <w:gridCol w:w="1244"/>
        <w:gridCol w:w="2048"/>
        <w:gridCol w:w="2655"/>
        <w:gridCol w:w="3113"/>
      </w:tblGrid>
      <w:tr w:rsidR="000F00D7" w14:paraId="3AB83AED" w14:textId="77777777" w:rsidTr="000022AF">
        <w:trPr>
          <w:trHeight w:val="729"/>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3DB1FC" w14:textId="77777777" w:rsidR="000F00D7" w:rsidRDefault="00000000">
            <w:pPr>
              <w:spacing w:after="0" w:line="259" w:lineRule="auto"/>
              <w:ind w:left="14" w:firstLine="0"/>
            </w:pPr>
            <w:r>
              <w:t>Wynik punktowy</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E1D9E7" w14:textId="77777777" w:rsidR="000F00D7" w:rsidRDefault="00000000">
            <w:pPr>
              <w:spacing w:after="0" w:line="259" w:lineRule="auto"/>
              <w:ind w:left="15" w:firstLine="0"/>
            </w:pPr>
            <w:r>
              <w:t>Kategoria ryzyka wynikająca z uzyskanej punktacji</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714617" w14:textId="77777777" w:rsidR="000F00D7" w:rsidRDefault="00000000">
            <w:pPr>
              <w:spacing w:after="0" w:line="259" w:lineRule="auto"/>
              <w:ind w:left="15" w:firstLine="0"/>
            </w:pPr>
            <w:r>
              <w:t>Opis</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9AABA9" w14:textId="77777777" w:rsidR="000F00D7" w:rsidRDefault="00000000">
            <w:pPr>
              <w:spacing w:after="0" w:line="259" w:lineRule="auto"/>
              <w:ind w:left="15" w:firstLine="0"/>
            </w:pPr>
            <w:r>
              <w:t xml:space="preserve">Częstotliwość kontroli planowanych </w:t>
            </w:r>
          </w:p>
        </w:tc>
      </w:tr>
      <w:tr w:rsidR="000F00D7" w14:paraId="0135D66F" w14:textId="77777777" w:rsidTr="000022AF">
        <w:trPr>
          <w:trHeight w:val="3130"/>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B96958" w14:textId="77777777" w:rsidR="000F00D7" w:rsidRDefault="00000000">
            <w:pPr>
              <w:spacing w:after="0" w:line="259" w:lineRule="auto"/>
              <w:ind w:left="14" w:firstLine="0"/>
            </w:pPr>
            <w:r>
              <w:t>1 – 2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0B273E" w14:textId="77777777" w:rsidR="000F00D7" w:rsidRDefault="00000000">
            <w:pPr>
              <w:spacing w:after="0" w:line="259" w:lineRule="auto"/>
              <w:ind w:left="15" w:firstLine="0"/>
            </w:pPr>
            <w:r>
              <w:t>niskie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2ED39EF" w14:textId="77777777" w:rsidR="000F00D7" w:rsidRDefault="00000000">
            <w:pPr>
              <w:spacing w:after="0" w:line="259" w:lineRule="auto"/>
              <w:ind w:left="15" w:firstLine="0"/>
            </w:pPr>
            <w:r>
              <w:t xml:space="preserve">Działalność gospodarcza o małym prawdopodobieństwie wystąpienia zagrożenia zdrowia lub życia. </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D45973" w14:textId="77777777" w:rsidR="000F00D7" w:rsidRDefault="00000000">
            <w:pPr>
              <w:spacing w:after="240" w:line="240" w:lineRule="auto"/>
              <w:ind w:left="15" w:right="68" w:firstLine="0"/>
            </w:pPr>
            <w:r>
              <w:t>nie częściej niż raz na 5 lat, ale nie rzadziej niż raz na 6 lat</w:t>
            </w:r>
          </w:p>
          <w:p w14:paraId="4A78392A" w14:textId="77777777" w:rsidR="000F00D7" w:rsidRDefault="00000000">
            <w:pPr>
              <w:spacing w:after="0" w:line="259" w:lineRule="auto"/>
              <w:ind w:left="0" w:firstLine="0"/>
            </w:pP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p>
        </w:tc>
      </w:tr>
      <w:tr w:rsidR="000F00D7" w14:paraId="54E73058" w14:textId="77777777" w:rsidTr="000022AF">
        <w:trPr>
          <w:trHeight w:val="2650"/>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700019" w14:textId="77777777" w:rsidR="000F00D7" w:rsidRDefault="00000000">
            <w:pPr>
              <w:spacing w:after="0" w:line="259" w:lineRule="auto"/>
              <w:ind w:left="14" w:firstLine="0"/>
            </w:pPr>
            <w:r>
              <w:lastRenderedPageBreak/>
              <w:t>3 – 5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C07329" w14:textId="77777777" w:rsidR="000F00D7" w:rsidRDefault="00000000">
            <w:pPr>
              <w:spacing w:after="0" w:line="259" w:lineRule="auto"/>
              <w:ind w:left="15" w:firstLine="0"/>
            </w:pPr>
            <w:r>
              <w:t>średnie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0EB416" w14:textId="77777777" w:rsidR="000F00D7" w:rsidRDefault="00000000">
            <w:pPr>
              <w:spacing w:after="0" w:line="259" w:lineRule="auto"/>
              <w:ind w:left="15" w:firstLine="0"/>
            </w:pPr>
            <w:r>
              <w:t xml:space="preserve">Działalność gospodarcza o umiarkowanym prawdopodobieństwie wystąpienia zagrożenia zdrowia lub życia. </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1F9D6D" w14:textId="77777777" w:rsidR="000F00D7" w:rsidRDefault="00000000">
            <w:pPr>
              <w:spacing w:after="0" w:line="259" w:lineRule="auto"/>
              <w:ind w:left="0" w:firstLine="15"/>
            </w:pPr>
            <w:r>
              <w:t xml:space="preserve">nie częściej niż raz na 3 lata, ale nie rzadziej niż raz na 4 lata </w:t>
            </w: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r>
              <w:t>.</w:t>
            </w:r>
          </w:p>
        </w:tc>
      </w:tr>
      <w:tr w:rsidR="000F00D7" w14:paraId="79B19194" w14:textId="77777777" w:rsidTr="000022AF">
        <w:trPr>
          <w:trHeight w:val="2649"/>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368054" w14:textId="77777777" w:rsidR="000F00D7" w:rsidRDefault="00000000">
            <w:pPr>
              <w:spacing w:after="0" w:line="259" w:lineRule="auto"/>
              <w:ind w:left="14" w:firstLine="0"/>
            </w:pPr>
            <w:r>
              <w:t>6 – 9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E5E09E" w14:textId="77777777" w:rsidR="000F00D7" w:rsidRDefault="00000000">
            <w:pPr>
              <w:spacing w:after="0" w:line="259" w:lineRule="auto"/>
              <w:ind w:left="15" w:firstLine="0"/>
            </w:pPr>
            <w:r>
              <w:t>wysokie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E6FFE5" w14:textId="77777777" w:rsidR="000F00D7" w:rsidRDefault="00000000">
            <w:pPr>
              <w:spacing w:after="0" w:line="259" w:lineRule="auto"/>
              <w:ind w:left="15" w:firstLine="0"/>
            </w:pPr>
            <w:r>
              <w:t>Działalność gospodarcza o wysokim prawdopodobieństwie wystąpienia zagrożenia zdrowia lub życia</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F39648" w14:textId="77777777" w:rsidR="000F00D7" w:rsidRDefault="00000000">
            <w:pPr>
              <w:spacing w:after="0" w:line="259" w:lineRule="auto"/>
              <w:ind w:left="15" w:firstLine="0"/>
            </w:pPr>
            <w:r>
              <w:t xml:space="preserve">-nie częściej niż raz na rok , ale </w:t>
            </w:r>
          </w:p>
          <w:p w14:paraId="05D93ACE" w14:textId="77777777" w:rsidR="000F00D7" w:rsidRDefault="00000000">
            <w:pPr>
              <w:spacing w:after="0" w:line="259" w:lineRule="auto"/>
              <w:ind w:left="0" w:firstLine="15"/>
            </w:pPr>
            <w:r>
              <w:t xml:space="preserve">nie rzadziej niż raz na 2 lata, </w:t>
            </w: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p>
        </w:tc>
      </w:tr>
    </w:tbl>
    <w:p w14:paraId="138A70AD" w14:textId="77777777" w:rsidR="00A53E87" w:rsidRDefault="00A53E87" w:rsidP="00A53E87">
      <w:pPr>
        <w:tabs>
          <w:tab w:val="center" w:pos="511"/>
          <w:tab w:val="center" w:pos="4351"/>
        </w:tabs>
        <w:spacing w:after="0" w:line="259" w:lineRule="auto"/>
      </w:pPr>
    </w:p>
    <w:p w14:paraId="2C2AC311" w14:textId="245CBA4B" w:rsidR="000F00D7" w:rsidRDefault="00A53E87" w:rsidP="00A53E87">
      <w:pPr>
        <w:tabs>
          <w:tab w:val="center" w:pos="511"/>
          <w:tab w:val="center" w:pos="4351"/>
        </w:tabs>
        <w:spacing w:after="0" w:line="259" w:lineRule="auto"/>
      </w:pPr>
      <w:r>
        <w:t>V.</w:t>
      </w:r>
      <w:r w:rsidR="00D955AF">
        <w:t xml:space="preserve"> </w:t>
      </w:r>
      <w:r>
        <w:t xml:space="preserve">Zaszeregowanie nadzorowanych placówek odpowiednio do kategorii </w:t>
      </w:r>
      <w:proofErr w:type="spellStart"/>
      <w:r>
        <w:t>ryzyk</w:t>
      </w:r>
      <w:proofErr w:type="spellEnd"/>
      <w:r>
        <w:t xml:space="preserve"> </w:t>
      </w:r>
    </w:p>
    <w:p w14:paraId="7F8A3704" w14:textId="77777777" w:rsidR="000F00D7" w:rsidRDefault="00000000" w:rsidP="00A53E87">
      <w:pPr>
        <w:spacing w:after="3" w:line="265" w:lineRule="auto"/>
      </w:pPr>
      <w:r>
        <w:t>(niskie, średnie, wysokie)</w:t>
      </w:r>
    </w:p>
    <w:p w14:paraId="2C6551EA" w14:textId="69396D2A" w:rsidR="000F00D7" w:rsidRDefault="00000000" w:rsidP="00A53E87">
      <w:pPr>
        <w:pStyle w:val="Akapitzlist"/>
        <w:numPr>
          <w:ilvl w:val="0"/>
          <w:numId w:val="37"/>
        </w:numPr>
        <w:spacing w:after="0" w:line="259" w:lineRule="auto"/>
      </w:pPr>
      <w:r w:rsidRPr="00A53E87">
        <w:rPr>
          <w:b/>
          <w:bCs/>
        </w:rPr>
        <w:t>wysokie ryzyko</w:t>
      </w:r>
      <w:r>
        <w:t xml:space="preserve"> - placówki (lub ich części), w których występują czynniki szkodliwe:</w:t>
      </w:r>
    </w:p>
    <w:p w14:paraId="46043C46" w14:textId="77777777" w:rsidR="000F00D7" w:rsidRDefault="00000000">
      <w:pPr>
        <w:numPr>
          <w:ilvl w:val="0"/>
          <w:numId w:val="5"/>
        </w:numPr>
        <w:ind w:right="11" w:hanging="360"/>
      </w:pPr>
      <w:r>
        <w:t>szkoły wszystkich typów, w których obecne są szkodliwe substancje chemiczne wykorzystywane w trakcie doświadczeń wykonywanych zarówno przez uczniów, jak również w ramach pokazu przez nauczyciela;</w:t>
      </w:r>
    </w:p>
    <w:p w14:paraId="2B892119" w14:textId="77777777" w:rsidR="000F00D7" w:rsidRDefault="00000000">
      <w:pPr>
        <w:numPr>
          <w:ilvl w:val="0"/>
          <w:numId w:val="5"/>
        </w:numPr>
        <w:ind w:right="11" w:hanging="360"/>
      </w:pPr>
      <w:r>
        <w:t>szkoły wyższe w których obecne są szkodliwe substancje chemiczne wykorzystywane w trakcie doświadczeń wykonywanych zarówno przez studentów, jak również w ramach pokazu przez wykładowców,</w:t>
      </w:r>
    </w:p>
    <w:p w14:paraId="46C7837D" w14:textId="77777777" w:rsidR="000F00D7" w:rsidRDefault="00000000">
      <w:pPr>
        <w:numPr>
          <w:ilvl w:val="0"/>
          <w:numId w:val="5"/>
        </w:numPr>
        <w:ind w:right="11" w:hanging="360"/>
      </w:pPr>
      <w:r>
        <w:t>szkoły wszystkich typów oraz szkoły wyższe kształcące w kierunkach na których może dojść do zakażeń materiałem biologicznym uczniów, studentów, nauczycieli wykładowców (technika weterynaryjne, szkoły kształcące w kierunkach weterynaryjnych i medycznych),</w:t>
      </w:r>
    </w:p>
    <w:p w14:paraId="6F0C3038" w14:textId="77777777" w:rsidR="000F00D7" w:rsidRDefault="00000000">
      <w:pPr>
        <w:numPr>
          <w:ilvl w:val="0"/>
          <w:numId w:val="5"/>
        </w:numPr>
        <w:ind w:right="11" w:hanging="360"/>
      </w:pPr>
      <w:r>
        <w:t xml:space="preserve">placówki praktycznej nauki zawodu, w których badania środowiska praktycznej nauki zawodu wykazały występowanie czynników szkodliwych bądź uciążliwych na stanowiskach, których prowadzona jest nauka praktycznej nauki zawodu (bez względu na wysokość najwyższych stężeń i natężeń występujących w tym </w:t>
      </w:r>
    </w:p>
    <w:p w14:paraId="41A2BE11" w14:textId="77777777" w:rsidR="000F00D7" w:rsidRDefault="00000000">
      <w:pPr>
        <w:spacing w:after="15" w:line="247" w:lineRule="auto"/>
        <w:ind w:left="527"/>
      </w:pPr>
      <w:r>
        <w:t>środowisku),</w:t>
      </w:r>
    </w:p>
    <w:p w14:paraId="1B627768" w14:textId="77777777" w:rsidR="000F00D7" w:rsidRDefault="00000000">
      <w:pPr>
        <w:numPr>
          <w:ilvl w:val="0"/>
          <w:numId w:val="5"/>
        </w:numPr>
        <w:ind w:right="11" w:hanging="360"/>
      </w:pPr>
      <w:r>
        <w:t>placówki praktycznej nauki zawodu, w których w ramach programu nauczania może dojść do przerwania ciągłości ludzkich tkanek (np. kosmetyczki),</w:t>
      </w:r>
    </w:p>
    <w:p w14:paraId="2B8B9378" w14:textId="77777777" w:rsidR="000F00D7" w:rsidRDefault="00000000">
      <w:pPr>
        <w:numPr>
          <w:ilvl w:val="0"/>
          <w:numId w:val="5"/>
        </w:numPr>
        <w:ind w:right="11" w:hanging="360"/>
      </w:pPr>
      <w:r>
        <w:t>turnusy sezonowego wypoczynku dzieci i młodzieży (wypoczynek w formie wyjazdowej)</w:t>
      </w:r>
    </w:p>
    <w:p w14:paraId="24A52F66" w14:textId="77777777" w:rsidR="000F00D7" w:rsidRDefault="00000000">
      <w:pPr>
        <w:numPr>
          <w:ilvl w:val="0"/>
          <w:numId w:val="5"/>
        </w:numPr>
        <w:ind w:right="11" w:hanging="360"/>
      </w:pPr>
      <w:r>
        <w:t>placówki opieki nad dziećmi w wieku do lat 3 (żłobki, kluby dziecięce)</w:t>
      </w:r>
    </w:p>
    <w:p w14:paraId="7018167F" w14:textId="77777777" w:rsidR="000F00D7" w:rsidRDefault="00000000">
      <w:pPr>
        <w:numPr>
          <w:ilvl w:val="0"/>
          <w:numId w:val="5"/>
        </w:numPr>
        <w:spacing w:after="231"/>
        <w:ind w:right="11" w:hanging="360"/>
      </w:pPr>
      <w:r>
        <w:t>placówki wychowania przedszkolnego (przedszkola, punkty przedszkolne, zespoły wychowania przedszkolnego)</w:t>
      </w:r>
    </w:p>
    <w:p w14:paraId="6723FA0C" w14:textId="77777777" w:rsidR="000F00D7" w:rsidRDefault="00000000">
      <w:pPr>
        <w:tabs>
          <w:tab w:val="center" w:pos="387"/>
          <w:tab w:val="center" w:pos="1301"/>
        </w:tabs>
        <w:spacing w:after="3" w:line="265" w:lineRule="auto"/>
        <w:ind w:left="0" w:firstLine="0"/>
      </w:pPr>
      <w:r>
        <w:rPr>
          <w:rFonts w:ascii="Calibri" w:eastAsia="Calibri" w:hAnsi="Calibri" w:cs="Calibri"/>
          <w:sz w:val="22"/>
        </w:rPr>
        <w:tab/>
      </w:r>
      <w:r>
        <w:t>2)</w:t>
      </w:r>
      <w:r>
        <w:tab/>
      </w:r>
      <w:r w:rsidRPr="00A53E87">
        <w:rPr>
          <w:b/>
          <w:bCs/>
        </w:rPr>
        <w:t>średnie ryzyko</w:t>
      </w:r>
    </w:p>
    <w:p w14:paraId="6A3C9E8F" w14:textId="77777777" w:rsidR="000F00D7" w:rsidRDefault="00000000">
      <w:pPr>
        <w:numPr>
          <w:ilvl w:val="0"/>
          <w:numId w:val="6"/>
        </w:numPr>
        <w:ind w:right="11" w:hanging="360"/>
      </w:pPr>
      <w:r>
        <w:t xml:space="preserve">szkoły wszystkich typów oraz szkoły wyższe, które nie posiadają niebezpiecznych substancji chemicznych i ich mieszanin i nie prowadzą z nimi doświadczeń. Do tej grupy zalicza się również szkoły artystyczne, które realizują podstawę programową w danym zakresie,   </w:t>
      </w:r>
    </w:p>
    <w:p w14:paraId="329BCBFC" w14:textId="77777777" w:rsidR="000F00D7" w:rsidRDefault="00000000">
      <w:pPr>
        <w:numPr>
          <w:ilvl w:val="0"/>
          <w:numId w:val="6"/>
        </w:numPr>
        <w:ind w:right="11" w:hanging="360"/>
      </w:pPr>
      <w:r>
        <w:t>miejsca zakwaterowania, w których przybywają dzieci i młodzież (samodzielne domy studenckie, internaty i bursy, schroniska młodzieżowe),</w:t>
      </w:r>
    </w:p>
    <w:p w14:paraId="1DED5BF0" w14:textId="77777777" w:rsidR="000F00D7" w:rsidRDefault="00000000">
      <w:pPr>
        <w:numPr>
          <w:ilvl w:val="0"/>
          <w:numId w:val="6"/>
        </w:numPr>
        <w:ind w:right="11" w:hanging="360"/>
      </w:pPr>
      <w:r>
        <w:lastRenderedPageBreak/>
        <w:t>domy wczasów dziecięcych</w:t>
      </w:r>
    </w:p>
    <w:p w14:paraId="35ECD46A" w14:textId="77777777" w:rsidR="000F00D7" w:rsidRDefault="00000000">
      <w:pPr>
        <w:numPr>
          <w:ilvl w:val="0"/>
          <w:numId w:val="6"/>
        </w:numPr>
        <w:ind w:right="11" w:hanging="360"/>
      </w:pPr>
      <w:r>
        <w:t>specjalne ośrodki wychowawcze,</w:t>
      </w:r>
    </w:p>
    <w:p w14:paraId="599DB242" w14:textId="77777777" w:rsidR="000F00D7" w:rsidRDefault="00000000">
      <w:pPr>
        <w:numPr>
          <w:ilvl w:val="0"/>
          <w:numId w:val="6"/>
        </w:numPr>
        <w:ind w:right="11" w:hanging="360"/>
      </w:pPr>
      <w:r>
        <w:t>specjalne ośrodki szkolno-wychowawcze,</w:t>
      </w:r>
    </w:p>
    <w:p w14:paraId="11CC8052" w14:textId="77777777" w:rsidR="000F00D7" w:rsidRDefault="00000000">
      <w:pPr>
        <w:numPr>
          <w:ilvl w:val="0"/>
          <w:numId w:val="6"/>
        </w:numPr>
        <w:spacing w:after="15" w:line="247" w:lineRule="auto"/>
        <w:ind w:right="11" w:hanging="360"/>
      </w:pPr>
      <w:r>
        <w:t>młodzieżowe ośrodki wychowawcze,</w:t>
      </w:r>
    </w:p>
    <w:p w14:paraId="6D63844E" w14:textId="77777777" w:rsidR="000F00D7" w:rsidRDefault="00000000">
      <w:pPr>
        <w:numPr>
          <w:ilvl w:val="0"/>
          <w:numId w:val="6"/>
        </w:numPr>
        <w:spacing w:after="15" w:line="247" w:lineRule="auto"/>
        <w:ind w:right="11" w:hanging="360"/>
      </w:pPr>
      <w:r>
        <w:t>młodzieżowe ośrodki socjoterapii,</w:t>
      </w:r>
    </w:p>
    <w:p w14:paraId="1DD79F39" w14:textId="77777777" w:rsidR="000F00D7" w:rsidRDefault="00000000">
      <w:pPr>
        <w:numPr>
          <w:ilvl w:val="0"/>
          <w:numId w:val="6"/>
        </w:numPr>
        <w:spacing w:after="15" w:line="247" w:lineRule="auto"/>
        <w:ind w:right="11" w:hanging="360"/>
      </w:pPr>
      <w:r>
        <w:t>placówki opiekuńczo-wychowawcze,</w:t>
      </w:r>
    </w:p>
    <w:p w14:paraId="7403FCFC" w14:textId="77777777" w:rsidR="000F00D7" w:rsidRDefault="00000000">
      <w:pPr>
        <w:numPr>
          <w:ilvl w:val="0"/>
          <w:numId w:val="6"/>
        </w:numPr>
        <w:ind w:right="11" w:hanging="360"/>
      </w:pPr>
      <w:r>
        <w:t>domy pomocy społecznej</w:t>
      </w:r>
    </w:p>
    <w:p w14:paraId="580D40FD" w14:textId="77777777" w:rsidR="000F00D7" w:rsidRDefault="00000000">
      <w:pPr>
        <w:numPr>
          <w:ilvl w:val="0"/>
          <w:numId w:val="6"/>
        </w:numPr>
        <w:ind w:right="11" w:hanging="360"/>
      </w:pPr>
      <w:r>
        <w:t>sale/salony zabaw,</w:t>
      </w:r>
    </w:p>
    <w:p w14:paraId="0F83040D" w14:textId="77777777" w:rsidR="000F00D7" w:rsidRDefault="00000000">
      <w:pPr>
        <w:numPr>
          <w:ilvl w:val="0"/>
          <w:numId w:val="6"/>
        </w:numPr>
        <w:ind w:right="11" w:hanging="360"/>
      </w:pPr>
      <w:r>
        <w:t xml:space="preserve">tzw. „małpie gaje” </w:t>
      </w:r>
    </w:p>
    <w:p w14:paraId="303F2DE8" w14:textId="77777777" w:rsidR="000F00D7" w:rsidRDefault="00000000">
      <w:pPr>
        <w:numPr>
          <w:ilvl w:val="0"/>
          <w:numId w:val="6"/>
        </w:numPr>
        <w:ind w:right="11" w:hanging="360"/>
      </w:pPr>
      <w:r>
        <w:t>turnusy sezonowego wypoczynku dzieci i młodzieży (wypoczynek w miejscu zamieszkania)</w:t>
      </w:r>
    </w:p>
    <w:p w14:paraId="02D0E631" w14:textId="77777777" w:rsidR="000F00D7" w:rsidRDefault="00000000">
      <w:pPr>
        <w:numPr>
          <w:ilvl w:val="0"/>
          <w:numId w:val="6"/>
        </w:numPr>
        <w:spacing w:after="239" w:line="247" w:lineRule="auto"/>
        <w:ind w:right="11" w:hanging="360"/>
      </w:pPr>
      <w:r>
        <w:t>zielone/białe szkoły</w:t>
      </w:r>
    </w:p>
    <w:p w14:paraId="231B8F2A" w14:textId="77777777" w:rsidR="000F00D7" w:rsidRDefault="00000000">
      <w:pPr>
        <w:tabs>
          <w:tab w:val="center" w:pos="387"/>
          <w:tab w:val="center" w:pos="1230"/>
        </w:tabs>
        <w:spacing w:after="3" w:line="265" w:lineRule="auto"/>
        <w:ind w:left="0" w:firstLine="0"/>
      </w:pPr>
      <w:r>
        <w:rPr>
          <w:rFonts w:ascii="Calibri" w:eastAsia="Calibri" w:hAnsi="Calibri" w:cs="Calibri"/>
          <w:sz w:val="22"/>
        </w:rPr>
        <w:tab/>
      </w:r>
      <w:r>
        <w:t>3)</w:t>
      </w:r>
      <w:r>
        <w:tab/>
      </w:r>
      <w:r w:rsidRPr="00A53E87">
        <w:rPr>
          <w:b/>
          <w:bCs/>
        </w:rPr>
        <w:t>niskie ryzyko</w:t>
      </w:r>
    </w:p>
    <w:p w14:paraId="734FFBEC" w14:textId="77777777" w:rsidR="000F00D7" w:rsidRDefault="00000000">
      <w:pPr>
        <w:numPr>
          <w:ilvl w:val="0"/>
          <w:numId w:val="7"/>
        </w:numPr>
        <w:ind w:right="11" w:hanging="360"/>
      </w:pPr>
      <w:r>
        <w:t>placówki wsparcia dziennego,</w:t>
      </w:r>
    </w:p>
    <w:p w14:paraId="5E809062" w14:textId="77777777" w:rsidR="000F00D7" w:rsidRDefault="00000000">
      <w:pPr>
        <w:numPr>
          <w:ilvl w:val="0"/>
          <w:numId w:val="7"/>
        </w:numPr>
        <w:spacing w:after="15" w:line="247" w:lineRule="auto"/>
        <w:ind w:right="11" w:hanging="360"/>
      </w:pPr>
      <w:r>
        <w:t>młodzieżowe domy kultury i pałace młodzieży,</w:t>
      </w:r>
    </w:p>
    <w:p w14:paraId="052FDEFD" w14:textId="77777777" w:rsidR="000F00D7" w:rsidRDefault="00000000">
      <w:pPr>
        <w:numPr>
          <w:ilvl w:val="0"/>
          <w:numId w:val="7"/>
        </w:numPr>
        <w:ind w:right="11" w:hanging="360"/>
      </w:pPr>
      <w:r>
        <w:t>ogniska pracy pozaszkolnej,</w:t>
      </w:r>
    </w:p>
    <w:p w14:paraId="188A4C28" w14:textId="77777777" w:rsidR="000F00D7" w:rsidRDefault="00000000">
      <w:pPr>
        <w:numPr>
          <w:ilvl w:val="0"/>
          <w:numId w:val="7"/>
        </w:numPr>
        <w:ind w:right="11" w:hanging="360"/>
      </w:pPr>
      <w:r>
        <w:t>ogrody jordanowskie,</w:t>
      </w:r>
    </w:p>
    <w:p w14:paraId="0C984F82" w14:textId="77777777" w:rsidR="000F00D7" w:rsidRDefault="00000000">
      <w:pPr>
        <w:numPr>
          <w:ilvl w:val="0"/>
          <w:numId w:val="7"/>
        </w:numPr>
        <w:ind w:right="11" w:hanging="360"/>
      </w:pPr>
      <w:r>
        <w:t>placówki zajmujące się wspomaganiem terapeutycznym dzieci i młodzieży (poradnie-psychologiczno-pedagogiczne, centra pomocy psychologicznopedagogicznej, centra wspierania edukacji, itp.),</w:t>
      </w:r>
    </w:p>
    <w:p w14:paraId="4A2EF1D0" w14:textId="77777777" w:rsidR="000F00D7" w:rsidRDefault="00000000">
      <w:pPr>
        <w:numPr>
          <w:ilvl w:val="0"/>
          <w:numId w:val="7"/>
        </w:numPr>
        <w:spacing w:after="15" w:line="247" w:lineRule="auto"/>
        <w:ind w:right="11" w:hanging="360"/>
      </w:pPr>
      <w:r>
        <w:t>szkoły muzyczne realizujące wyłącznie kształcenie artystyczne</w:t>
      </w:r>
    </w:p>
    <w:p w14:paraId="3B9A8768" w14:textId="77777777" w:rsidR="00D955AF" w:rsidRDefault="00D955AF">
      <w:pPr>
        <w:spacing w:after="15" w:line="247" w:lineRule="auto"/>
        <w:ind w:left="10"/>
        <w:rPr>
          <w:b/>
          <w:bCs/>
        </w:rPr>
      </w:pPr>
    </w:p>
    <w:p w14:paraId="05FF8C43" w14:textId="426F1C39" w:rsidR="000F00D7" w:rsidRPr="00A53E87" w:rsidRDefault="00000000">
      <w:pPr>
        <w:spacing w:after="15" w:line="247" w:lineRule="auto"/>
        <w:ind w:left="10"/>
        <w:rPr>
          <w:b/>
          <w:bCs/>
        </w:rPr>
      </w:pPr>
      <w:r w:rsidRPr="00A53E87">
        <w:rPr>
          <w:b/>
          <w:bCs/>
        </w:rPr>
        <w:t>WAŻNE</w:t>
      </w:r>
    </w:p>
    <w:p w14:paraId="37B495B2" w14:textId="77777777" w:rsidR="000F00D7" w:rsidRDefault="00000000">
      <w:pPr>
        <w:ind w:left="10" w:right="11"/>
      </w:pPr>
      <w:r>
        <w:t>Pierwszeństwo w wykonaniu kontroli w ramach tej samej grupy ryzyka planuje się z uwzględnieniem poniższych warunków:</w:t>
      </w:r>
    </w:p>
    <w:p w14:paraId="28F4DB29" w14:textId="257EAE15" w:rsidR="00DB4CF1" w:rsidRDefault="00000000" w:rsidP="00D955AF">
      <w:pPr>
        <w:pStyle w:val="Akapitzlist"/>
        <w:numPr>
          <w:ilvl w:val="0"/>
          <w:numId w:val="46"/>
        </w:numPr>
        <w:spacing w:after="0"/>
        <w:ind w:right="4042"/>
      </w:pPr>
      <w:r>
        <w:t>wielkość narażonej populacji,</w:t>
      </w:r>
    </w:p>
    <w:p w14:paraId="1530DCCB" w14:textId="0A1E641C" w:rsidR="00DB4CF1" w:rsidRDefault="00000000" w:rsidP="00D955AF">
      <w:pPr>
        <w:pStyle w:val="Akapitzlist"/>
        <w:numPr>
          <w:ilvl w:val="0"/>
          <w:numId w:val="46"/>
        </w:numPr>
        <w:spacing w:after="0"/>
        <w:ind w:right="4042"/>
      </w:pPr>
      <w:r>
        <w:t xml:space="preserve">warunki zdrowotne populacji, </w:t>
      </w:r>
    </w:p>
    <w:p w14:paraId="25DF9FB6" w14:textId="1A38F9F3" w:rsidR="000F00D7" w:rsidRDefault="00000000" w:rsidP="00D955AF">
      <w:pPr>
        <w:pStyle w:val="Akapitzlist"/>
        <w:numPr>
          <w:ilvl w:val="0"/>
          <w:numId w:val="46"/>
        </w:numPr>
        <w:spacing w:after="0"/>
        <w:ind w:right="4042"/>
      </w:pPr>
      <w:r>
        <w:t>ryzyka wynikające z samego obiektu.</w:t>
      </w:r>
    </w:p>
    <w:p w14:paraId="4121B0AD" w14:textId="77777777" w:rsidR="00DB4CF1" w:rsidRDefault="00DB4CF1" w:rsidP="00DB4CF1">
      <w:pPr>
        <w:pStyle w:val="Nagwek1"/>
        <w:numPr>
          <w:ilvl w:val="0"/>
          <w:numId w:val="0"/>
        </w:numPr>
        <w:ind w:left="720"/>
      </w:pPr>
    </w:p>
    <w:p w14:paraId="0EFEDEFD" w14:textId="73ACA422" w:rsidR="000F00D7" w:rsidRPr="00A53E87" w:rsidRDefault="00000000">
      <w:pPr>
        <w:pStyle w:val="Nagwek1"/>
        <w:ind w:left="720" w:hanging="360"/>
        <w:rPr>
          <w:b/>
          <w:bCs/>
          <w:color w:val="C00000"/>
        </w:rPr>
      </w:pPr>
      <w:r w:rsidRPr="00A53E87">
        <w:rPr>
          <w:b/>
          <w:bCs/>
          <w:color w:val="C00000"/>
        </w:rPr>
        <w:t>OBSZAR HIGIENY PRACY</w:t>
      </w:r>
    </w:p>
    <w:tbl>
      <w:tblPr>
        <w:tblStyle w:val="TableGrid"/>
        <w:tblW w:w="7924" w:type="dxa"/>
        <w:tblInd w:w="21" w:type="dxa"/>
        <w:tblCellMar>
          <w:top w:w="40" w:type="dxa"/>
          <w:left w:w="107" w:type="dxa"/>
          <w:right w:w="81" w:type="dxa"/>
        </w:tblCellMar>
        <w:tblLook w:val="04A0" w:firstRow="1" w:lastRow="0" w:firstColumn="1" w:lastColumn="0" w:noHBand="0" w:noVBand="1"/>
      </w:tblPr>
      <w:tblGrid>
        <w:gridCol w:w="6620"/>
        <w:gridCol w:w="1304"/>
      </w:tblGrid>
      <w:tr w:rsidR="000F00D7" w14:paraId="5D8F9529" w14:textId="77777777" w:rsidTr="00A53E87">
        <w:trPr>
          <w:trHeight w:val="729"/>
        </w:trPr>
        <w:tc>
          <w:tcPr>
            <w:tcW w:w="6620" w:type="dxa"/>
            <w:tcBorders>
              <w:top w:val="single" w:sz="4" w:space="0" w:color="000000"/>
              <w:left w:val="single" w:sz="4" w:space="0" w:color="000000"/>
              <w:bottom w:val="single" w:sz="4" w:space="0" w:color="000000"/>
              <w:right w:val="nil"/>
            </w:tcBorders>
            <w:shd w:val="clear" w:color="auto" w:fill="F2F2F2" w:themeFill="background1" w:themeFillShade="F2"/>
          </w:tcPr>
          <w:p w14:paraId="62BD4987" w14:textId="77777777" w:rsidR="000F00D7" w:rsidRDefault="00000000">
            <w:pPr>
              <w:spacing w:after="0" w:line="259" w:lineRule="auto"/>
              <w:ind w:left="2331" w:firstLine="0"/>
            </w:pPr>
            <w:r>
              <w:t xml:space="preserve">KATEGORYZACJA PODMIOTÓW </w:t>
            </w:r>
          </w:p>
          <w:p w14:paraId="12BAB409" w14:textId="77777777" w:rsidR="000F00D7" w:rsidRDefault="00000000">
            <w:pPr>
              <w:spacing w:after="0" w:line="259" w:lineRule="auto"/>
              <w:ind w:left="2088" w:firstLine="0"/>
            </w:pPr>
            <w:r>
              <w:t>nadzorowanych przez pion higieny pracy</w:t>
            </w:r>
          </w:p>
        </w:tc>
        <w:tc>
          <w:tcPr>
            <w:tcW w:w="1304" w:type="dxa"/>
            <w:tcBorders>
              <w:top w:val="single" w:sz="4" w:space="0" w:color="000000"/>
              <w:left w:val="nil"/>
              <w:bottom w:val="single" w:sz="4" w:space="0" w:color="000000"/>
              <w:right w:val="single" w:sz="4" w:space="0" w:color="000000"/>
            </w:tcBorders>
            <w:shd w:val="clear" w:color="auto" w:fill="F2F2F2" w:themeFill="background1" w:themeFillShade="F2"/>
          </w:tcPr>
          <w:p w14:paraId="1F9977A4" w14:textId="77777777" w:rsidR="000F00D7" w:rsidRDefault="000F00D7">
            <w:pPr>
              <w:spacing w:after="160" w:line="259" w:lineRule="auto"/>
              <w:ind w:left="0" w:firstLine="0"/>
            </w:pPr>
          </w:p>
        </w:tc>
      </w:tr>
      <w:tr w:rsidR="000F00D7" w14:paraId="597849E4" w14:textId="77777777" w:rsidTr="00A53E87">
        <w:trPr>
          <w:trHeight w:val="712"/>
        </w:trPr>
        <w:tc>
          <w:tcPr>
            <w:tcW w:w="6620" w:type="dxa"/>
            <w:tcBorders>
              <w:top w:val="single" w:sz="4" w:space="0" w:color="000000"/>
              <w:left w:val="single" w:sz="4" w:space="0" w:color="000000"/>
              <w:bottom w:val="single" w:sz="4" w:space="0" w:color="000000"/>
              <w:right w:val="nil"/>
            </w:tcBorders>
            <w:shd w:val="clear" w:color="auto" w:fill="F2F2F2" w:themeFill="background1" w:themeFillShade="F2"/>
          </w:tcPr>
          <w:p w14:paraId="72C7A538" w14:textId="77777777" w:rsidR="000F00D7" w:rsidRDefault="00000000">
            <w:pPr>
              <w:spacing w:after="0" w:line="259" w:lineRule="auto"/>
              <w:ind w:left="1312" w:firstLine="0"/>
              <w:jc w:val="center"/>
            </w:pPr>
            <w:r>
              <w:t>Kategoria wielkości ryzyka</w:t>
            </w:r>
          </w:p>
          <w:p w14:paraId="701A491B" w14:textId="77777777" w:rsidR="000F00D7" w:rsidRDefault="00000000">
            <w:pPr>
              <w:spacing w:after="0" w:line="259" w:lineRule="auto"/>
              <w:ind w:left="1546" w:firstLine="0"/>
            </w:pPr>
            <w:r>
              <w:t>(zagrożeń stwarzanych przez podmiot kontrolowany)</w:t>
            </w:r>
          </w:p>
        </w:tc>
        <w:tc>
          <w:tcPr>
            <w:tcW w:w="1304" w:type="dxa"/>
            <w:tcBorders>
              <w:top w:val="single" w:sz="4" w:space="0" w:color="000000"/>
              <w:left w:val="nil"/>
              <w:bottom w:val="single" w:sz="4" w:space="0" w:color="000000"/>
              <w:right w:val="single" w:sz="4" w:space="0" w:color="000000"/>
            </w:tcBorders>
            <w:shd w:val="clear" w:color="auto" w:fill="F2F2F2" w:themeFill="background1" w:themeFillShade="F2"/>
          </w:tcPr>
          <w:p w14:paraId="3B738313" w14:textId="77777777" w:rsidR="000F00D7" w:rsidRDefault="000F00D7">
            <w:pPr>
              <w:spacing w:after="160" w:line="259" w:lineRule="auto"/>
              <w:ind w:left="0" w:firstLine="0"/>
            </w:pPr>
          </w:p>
        </w:tc>
      </w:tr>
      <w:tr w:rsidR="000F00D7" w14:paraId="4555BCCB"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B78F6F" w14:textId="77777777" w:rsidR="000F00D7" w:rsidRDefault="00000000">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068CD5" w14:textId="77777777" w:rsidR="000F00D7" w:rsidRDefault="00000000">
            <w:pPr>
              <w:spacing w:after="0" w:line="259" w:lineRule="auto"/>
              <w:ind w:left="10" w:firstLine="0"/>
              <w:jc w:val="center"/>
            </w:pPr>
            <w:r>
              <w:t>1 grupa</w:t>
            </w:r>
          </w:p>
        </w:tc>
      </w:tr>
      <w:tr w:rsidR="000F00D7" w14:paraId="3C9C5D69" w14:textId="77777777" w:rsidTr="00A53E87">
        <w:trPr>
          <w:trHeight w:val="121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388381" w14:textId="77777777" w:rsidR="000F00D7" w:rsidRDefault="00000000">
            <w:pPr>
              <w:spacing w:after="0" w:line="259" w:lineRule="auto"/>
              <w:ind w:left="0" w:firstLine="0"/>
            </w:pPr>
            <w:r>
              <w:t xml:space="preserve">ryzyko wysokie </w:t>
            </w:r>
          </w:p>
          <w:p w14:paraId="6419917A" w14:textId="77777777" w:rsidR="000F00D7" w:rsidRDefault="00000000">
            <w:pPr>
              <w:spacing w:after="0" w:line="259" w:lineRule="auto"/>
              <w:ind w:left="0" w:firstLine="0"/>
            </w:pPr>
            <w:r>
              <w:t xml:space="preserve">(częstotliwość kontroli: tak często, jak to konieczne dla zapewnienia skutecznego stosowania odpowiednich przepisów, z uwzględnieniem wysokiego ryzyka wystąpienia nieprawidłowości oraz środków niezbędnych do jego ograniczania). </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43EED634" w14:textId="77777777" w:rsidR="000F00D7" w:rsidRDefault="000F00D7">
            <w:pPr>
              <w:spacing w:after="160" w:line="259" w:lineRule="auto"/>
              <w:ind w:left="0" w:firstLine="0"/>
            </w:pPr>
          </w:p>
        </w:tc>
      </w:tr>
      <w:tr w:rsidR="000F00D7" w14:paraId="6C5402DB" w14:textId="77777777" w:rsidTr="00A53E87">
        <w:trPr>
          <w:trHeight w:val="40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B85AC9" w14:textId="77777777" w:rsidR="000F00D7" w:rsidRDefault="00000000">
            <w:pPr>
              <w:spacing w:after="0" w:line="259" w:lineRule="auto"/>
              <w:ind w:left="0" w:firstLine="0"/>
            </w:pPr>
            <w:r>
              <w:t>Należy zaliczyć obiekty spełniające co najmniej 1 z poniższych kryteriów: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7FC277" w14:textId="77777777" w:rsidR="000F00D7" w:rsidRDefault="00000000">
            <w:pPr>
              <w:spacing w:after="0" w:line="259" w:lineRule="auto"/>
              <w:ind w:left="40" w:firstLine="0"/>
            </w:pPr>
            <w:r>
              <w:t>Podgrupa**</w:t>
            </w:r>
          </w:p>
        </w:tc>
      </w:tr>
      <w:tr w:rsidR="000F00D7" w14:paraId="1465E614" w14:textId="77777777" w:rsidTr="00A53E87">
        <w:trPr>
          <w:trHeight w:val="145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FE6B2A" w14:textId="77777777" w:rsidR="000F00D7" w:rsidRDefault="00000000">
            <w:pPr>
              <w:spacing w:after="0" w:line="240" w:lineRule="auto"/>
              <w:ind w:left="0" w:firstLine="0"/>
            </w:pPr>
            <w:r>
              <w:t xml:space="preserve">Zakłady, w których występują przekroczenia dopuszczalnych poziomów czynników szkodliwych dla zdrowia lub były stwierdzone przekroczenia NDS/NDN, </w:t>
            </w:r>
            <w:proofErr w:type="spellStart"/>
            <w:r>
              <w:t>NDSCh</w:t>
            </w:r>
            <w:proofErr w:type="spellEnd"/>
            <w:r>
              <w:t>, NDSP w minionym roku.</w:t>
            </w:r>
          </w:p>
          <w:p w14:paraId="546221C4" w14:textId="77777777" w:rsidR="000F00D7" w:rsidRDefault="00000000">
            <w:pPr>
              <w:spacing w:after="0" w:line="259" w:lineRule="auto"/>
              <w:ind w:left="0" w:firstLine="0"/>
            </w:pPr>
            <w:r>
              <w:t>(z wyjątkiem zakładów (dot. stanowisk pracy) z przekroczeniami NDN hałasu i drgań mechanicznych, w których wdrożono program działań organizacyjno-technicznych)</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B6519D" w14:textId="77777777" w:rsidR="000F00D7" w:rsidRDefault="00000000">
            <w:pPr>
              <w:spacing w:after="0" w:line="259" w:lineRule="auto"/>
              <w:ind w:left="10" w:firstLine="0"/>
              <w:jc w:val="center"/>
            </w:pPr>
            <w:r>
              <w:t>1A</w:t>
            </w:r>
          </w:p>
        </w:tc>
      </w:tr>
      <w:tr w:rsidR="000F00D7" w14:paraId="1DEA7279" w14:textId="77777777" w:rsidTr="00A53E87">
        <w:trPr>
          <w:trHeight w:val="73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385247" w14:textId="77777777" w:rsidR="000F00D7" w:rsidRDefault="00000000">
            <w:pPr>
              <w:spacing w:after="0" w:line="259" w:lineRule="auto"/>
              <w:ind w:left="0" w:firstLine="0"/>
            </w:pPr>
            <w:r>
              <w:t xml:space="preserve">Zakłady, w których występuje narażenie inhalacyjne na czynniki rakotwórcze, mutagenne lub </w:t>
            </w:r>
            <w:proofErr w:type="spellStart"/>
            <w:r>
              <w:t>reprotoksyczne</w:t>
            </w:r>
            <w:proofErr w:type="spellEnd"/>
            <w:r>
              <w:t xml:space="preserve"> (CMR) w stężeniach &gt; 0,5 NDS.</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B92C6F" w14:textId="77777777" w:rsidR="000F00D7" w:rsidRDefault="00000000">
            <w:pPr>
              <w:spacing w:after="0" w:line="259" w:lineRule="auto"/>
              <w:ind w:left="10" w:firstLine="0"/>
              <w:jc w:val="center"/>
            </w:pPr>
            <w:r>
              <w:t>1B</w:t>
            </w:r>
          </w:p>
        </w:tc>
      </w:tr>
      <w:tr w:rsidR="000F00D7" w14:paraId="75995EF1" w14:textId="77777777" w:rsidTr="00A53E87">
        <w:trPr>
          <w:trHeight w:val="21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363EC2" w14:textId="77777777" w:rsidR="000F00D7" w:rsidRDefault="00000000">
            <w:pPr>
              <w:spacing w:after="240" w:line="240" w:lineRule="auto"/>
              <w:ind w:left="0" w:firstLine="0"/>
            </w:pPr>
            <w:r>
              <w:lastRenderedPageBreak/>
              <w:t xml:space="preserve">Zakłady, w których dochodzi do zamierzonego użycia szkodliwego czynnika biologicznego z grupy 4 oraz podmioty lecznicze wyznaczone do opieki nad pacjentem ze zdiagnozowaną chorobą zakaźną wywołaną szkodliwym czynnikiem biologicznym z grupy 4. </w:t>
            </w:r>
          </w:p>
          <w:p w14:paraId="2A127829" w14:textId="77777777" w:rsidR="000F00D7" w:rsidRDefault="00000000">
            <w:pPr>
              <w:spacing w:after="0" w:line="259" w:lineRule="auto"/>
              <w:ind w:left="0" w:firstLine="0"/>
            </w:pPr>
            <w:r>
              <w:t>Zakłady, w których występuje narażenie na szkodliwe czynniki biologiczne grupy 3 o podwyższonym ryzyku narażenia względem ryzyka populacyjnego – praca w zakładach gospodarki odpadami oraz przy oczyszczaniu ścieków.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989503" w14:textId="77777777" w:rsidR="000F00D7" w:rsidRDefault="00000000">
            <w:pPr>
              <w:spacing w:after="0" w:line="259" w:lineRule="auto"/>
              <w:ind w:left="10" w:firstLine="0"/>
              <w:jc w:val="center"/>
            </w:pPr>
            <w:r>
              <w:t>1C</w:t>
            </w:r>
          </w:p>
        </w:tc>
      </w:tr>
      <w:tr w:rsidR="000F00D7" w14:paraId="2F9F6870" w14:textId="77777777" w:rsidTr="00A53E87">
        <w:trPr>
          <w:trHeight w:val="909"/>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DC2F00" w14:textId="77777777" w:rsidR="000F00D7" w:rsidRDefault="00000000">
            <w:pPr>
              <w:spacing w:after="0" w:line="259" w:lineRule="auto"/>
              <w:ind w:left="0" w:firstLine="0"/>
            </w:pPr>
            <w:r>
              <w:t xml:space="preserve">Zakłady, w których w ostatnich latach występuje wzmożone występowanie chorób zawodowych mających bezpośredni związek z obecnie prowadzoną działalnością zakładu.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03D8C1" w14:textId="77777777" w:rsidR="000F00D7" w:rsidRDefault="00000000">
            <w:pPr>
              <w:spacing w:after="0" w:line="259" w:lineRule="auto"/>
              <w:ind w:left="10" w:firstLine="0"/>
              <w:jc w:val="center"/>
            </w:pPr>
            <w:r>
              <w:t>1D</w:t>
            </w:r>
          </w:p>
        </w:tc>
      </w:tr>
      <w:tr w:rsidR="000F00D7" w14:paraId="575E881D" w14:textId="77777777" w:rsidTr="00A53E87">
        <w:trPr>
          <w:trHeight w:val="75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766223" w14:textId="77777777" w:rsidR="000F00D7" w:rsidRDefault="00000000">
            <w:pPr>
              <w:spacing w:after="0" w:line="259" w:lineRule="auto"/>
              <w:ind w:left="0" w:firstLine="0"/>
            </w:pPr>
            <w:r>
              <w:t>Zakłady, które dotychczas nie były objęte nadzorem (planowana pierwsza kontrola celem oceny zagrożeń środowiska pracy)</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9F9D34" w14:textId="77777777" w:rsidR="000F00D7" w:rsidRDefault="00000000">
            <w:pPr>
              <w:spacing w:after="0" w:line="259" w:lineRule="auto"/>
              <w:ind w:left="0" w:right="25" w:firstLine="0"/>
              <w:jc w:val="center"/>
            </w:pPr>
            <w:r>
              <w:t>1E</w:t>
            </w:r>
          </w:p>
        </w:tc>
      </w:tr>
      <w:tr w:rsidR="000F00D7" w14:paraId="003C7278"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98B186" w14:textId="77777777" w:rsidR="000F00D7" w:rsidRDefault="00000000">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DF5E95" w14:textId="77777777" w:rsidR="000F00D7" w:rsidRDefault="00000000">
            <w:pPr>
              <w:spacing w:after="0" w:line="259" w:lineRule="auto"/>
              <w:ind w:left="0" w:right="25" w:firstLine="0"/>
              <w:jc w:val="center"/>
            </w:pPr>
            <w:r>
              <w:t>2 grupa</w:t>
            </w:r>
          </w:p>
        </w:tc>
      </w:tr>
      <w:tr w:rsidR="000F00D7" w14:paraId="5E3BF284" w14:textId="77777777" w:rsidTr="00A53E87">
        <w:trPr>
          <w:trHeight w:val="64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000E22" w14:textId="77777777" w:rsidR="000F00D7" w:rsidRDefault="00000000">
            <w:pPr>
              <w:spacing w:after="0" w:line="259" w:lineRule="auto"/>
              <w:ind w:left="0" w:firstLine="0"/>
            </w:pPr>
            <w:r>
              <w:t>ryzyko średnie</w:t>
            </w:r>
          </w:p>
          <w:p w14:paraId="5F2AEC18" w14:textId="77777777" w:rsidR="000F00D7" w:rsidRDefault="00000000">
            <w:pPr>
              <w:spacing w:after="0" w:line="259" w:lineRule="auto"/>
              <w:ind w:left="0" w:firstLine="0"/>
            </w:pPr>
            <w:r>
              <w:t xml:space="preserve">(częstotliwość kontroli: nie częściej niż raz w ciągu 3 lat) </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CB0305C" w14:textId="77777777" w:rsidR="000F00D7" w:rsidRDefault="000F00D7">
            <w:pPr>
              <w:spacing w:after="160" w:line="259" w:lineRule="auto"/>
              <w:ind w:left="0" w:firstLine="0"/>
            </w:pPr>
          </w:p>
        </w:tc>
      </w:tr>
      <w:tr w:rsidR="000F00D7" w14:paraId="7F5A0B4C" w14:textId="77777777" w:rsidTr="00A53E87">
        <w:trPr>
          <w:trHeight w:val="49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D39B87" w14:textId="77777777" w:rsidR="000F00D7" w:rsidRDefault="00000000">
            <w:pPr>
              <w:spacing w:after="0" w:line="259" w:lineRule="auto"/>
              <w:ind w:left="0" w:right="8" w:firstLine="0"/>
            </w:pPr>
            <w:r>
              <w:t>Należy zaliczyć obiekty niewymienione w grupie 1, spełniające co najmniej 1 z poniższych kryteriów: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026143" w14:textId="77777777" w:rsidR="000F00D7" w:rsidRDefault="00000000">
            <w:pPr>
              <w:spacing w:after="0" w:line="259" w:lineRule="auto"/>
              <w:ind w:left="40" w:firstLine="0"/>
            </w:pPr>
            <w:r>
              <w:t>Podgrupa**</w:t>
            </w:r>
          </w:p>
        </w:tc>
      </w:tr>
      <w:tr w:rsidR="000F00D7" w14:paraId="7AC01607" w14:textId="77777777" w:rsidTr="00A53E87">
        <w:trPr>
          <w:trHeight w:val="9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705926" w14:textId="77777777" w:rsidR="000F00D7" w:rsidRDefault="00000000">
            <w:pPr>
              <w:spacing w:after="0" w:line="259" w:lineRule="auto"/>
              <w:ind w:left="0" w:firstLine="0"/>
            </w:pPr>
            <w:r>
              <w:t>Zakłady, w których występują czynniki szkodliwe, ale ich stężenia i natężenia wynoszą  0,5 &lt; x ≤1 NDS/NDN oraz zakłady (dot. stanowisk pracy) z przekroczeniami NDN hałasu i drgań mechanicznych, w których wdrożono program działań organizacyjno-technicznych.</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18C811" w14:textId="77777777" w:rsidR="000F00D7" w:rsidRDefault="00000000">
            <w:pPr>
              <w:spacing w:after="0" w:line="259" w:lineRule="auto"/>
              <w:ind w:left="0" w:right="25" w:firstLine="0"/>
              <w:jc w:val="center"/>
            </w:pPr>
            <w:r>
              <w:t>2A</w:t>
            </w:r>
          </w:p>
        </w:tc>
      </w:tr>
      <w:tr w:rsidR="000F00D7" w14:paraId="6515073E" w14:textId="77777777" w:rsidTr="00A53E87">
        <w:trPr>
          <w:trHeight w:val="121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1A134A" w14:textId="77777777" w:rsidR="000F00D7" w:rsidRDefault="00000000">
            <w:pPr>
              <w:spacing w:after="0" w:line="259" w:lineRule="auto"/>
              <w:ind w:left="0" w:firstLine="0"/>
            </w:pPr>
            <w:r>
              <w:t xml:space="preserve">Zakłady, w których występuje narażenie na czynniki rakotwórcze, mutagenne lub </w:t>
            </w:r>
            <w:proofErr w:type="spellStart"/>
            <w:r>
              <w:t>reprotoksyczne</w:t>
            </w:r>
            <w:proofErr w:type="spellEnd"/>
            <w:r>
              <w:t xml:space="preserve"> (CMR) w stężeniach 0,1&lt;x≤0,5 NDS i/lub, w których występuje narażenie na czynniki rakotwórcze, mutagenne lub </w:t>
            </w:r>
            <w:proofErr w:type="spellStart"/>
            <w:r>
              <w:t>reprotoksyczne</w:t>
            </w:r>
            <w:proofErr w:type="spellEnd"/>
            <w:r>
              <w:t xml:space="preserve"> (CMR), dla których nie określono wartości NDS lub nie przeprowadzono badań i pomiarów tych czynników w środowiska pracy.</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62C464" w14:textId="77777777" w:rsidR="000F00D7" w:rsidRDefault="00000000">
            <w:pPr>
              <w:spacing w:after="0" w:line="259" w:lineRule="auto"/>
              <w:ind w:left="0" w:right="25" w:firstLine="0"/>
              <w:jc w:val="center"/>
            </w:pPr>
            <w:r>
              <w:t>2B</w:t>
            </w:r>
          </w:p>
        </w:tc>
      </w:tr>
      <w:tr w:rsidR="000F00D7" w14:paraId="2458CEAF" w14:textId="77777777" w:rsidTr="00A53E87">
        <w:trPr>
          <w:trHeight w:val="9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C3CA55" w14:textId="77777777" w:rsidR="000F00D7" w:rsidRDefault="00000000">
            <w:pPr>
              <w:spacing w:after="0" w:line="259" w:lineRule="auto"/>
              <w:ind w:left="0" w:firstLine="0"/>
            </w:pPr>
            <w:r>
              <w:t xml:space="preserve">Zakłady, w których występuje narażenie na szkodliwe czynniki biologiczne grupy 3 o podwyższonym ryzyku narażenia względem ryzyka populacyjnego (z wyjątkiem przychodni lekarskich i stomatologicznych oraz zakładów wymienionych w podgrupie 1 C).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3625E6" w14:textId="77777777" w:rsidR="000F00D7" w:rsidRDefault="00000000">
            <w:pPr>
              <w:spacing w:after="0" w:line="259" w:lineRule="auto"/>
              <w:ind w:left="0" w:right="25" w:firstLine="0"/>
              <w:jc w:val="center"/>
            </w:pPr>
            <w:r>
              <w:t>2C</w:t>
            </w:r>
          </w:p>
        </w:tc>
      </w:tr>
      <w:tr w:rsidR="000F00D7" w14:paraId="75EA50E6"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FDD926" w14:textId="77777777" w:rsidR="000F00D7" w:rsidRDefault="00000000">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80953F" w14:textId="77777777" w:rsidR="000F00D7" w:rsidRDefault="00000000">
            <w:pPr>
              <w:spacing w:after="0" w:line="259" w:lineRule="auto"/>
              <w:ind w:left="0" w:right="25" w:firstLine="0"/>
              <w:jc w:val="center"/>
            </w:pPr>
            <w:r>
              <w:t>3 grupa</w:t>
            </w:r>
          </w:p>
        </w:tc>
      </w:tr>
      <w:tr w:rsidR="000F00D7" w14:paraId="3560E973" w14:textId="77777777" w:rsidTr="00A53E87">
        <w:trPr>
          <w:trHeight w:val="6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2E7E8B" w14:textId="77777777" w:rsidR="000F00D7" w:rsidRDefault="00000000">
            <w:pPr>
              <w:spacing w:after="0" w:line="259" w:lineRule="auto"/>
              <w:ind w:left="0" w:firstLine="0"/>
            </w:pPr>
            <w:r>
              <w:t>ryzyko niskie</w:t>
            </w:r>
          </w:p>
          <w:p w14:paraId="47B95F0E" w14:textId="77777777" w:rsidR="000F00D7" w:rsidRDefault="00000000">
            <w:pPr>
              <w:spacing w:after="0" w:line="259" w:lineRule="auto"/>
              <w:ind w:left="0" w:firstLine="0"/>
            </w:pPr>
            <w:r>
              <w:t>(częstotliwość kontroli: nie częściej niż raz w ciągu 5 lat)</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D807DA5" w14:textId="77777777" w:rsidR="000F00D7" w:rsidRDefault="000F00D7">
            <w:pPr>
              <w:spacing w:after="160" w:line="259" w:lineRule="auto"/>
              <w:ind w:left="0" w:firstLine="0"/>
            </w:pPr>
          </w:p>
        </w:tc>
      </w:tr>
      <w:tr w:rsidR="000F00D7" w14:paraId="0C7D9732" w14:textId="77777777" w:rsidTr="00A53E87">
        <w:trPr>
          <w:trHeight w:val="49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E8B7B1" w14:textId="77777777" w:rsidR="000F00D7" w:rsidRDefault="00000000">
            <w:pPr>
              <w:spacing w:after="0" w:line="259" w:lineRule="auto"/>
              <w:ind w:left="0" w:firstLine="0"/>
            </w:pPr>
            <w:r>
              <w:t>Należy zaliczyć pozostałe obiekty (nie wymienione w objaśnieniach do grupy 1 i 2) tj.:</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DBF61D" w14:textId="77777777" w:rsidR="000F00D7" w:rsidRDefault="00000000">
            <w:pPr>
              <w:spacing w:after="0" w:line="259" w:lineRule="auto"/>
              <w:ind w:left="1" w:firstLine="0"/>
            </w:pPr>
            <w:r>
              <w:t>Podgrupa**</w:t>
            </w:r>
          </w:p>
        </w:tc>
      </w:tr>
      <w:tr w:rsidR="000F00D7" w14:paraId="58AC8FED" w14:textId="77777777" w:rsidTr="00A53E87">
        <w:trPr>
          <w:trHeight w:val="58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1E18C7" w14:textId="77777777" w:rsidR="000F00D7" w:rsidRDefault="00000000">
            <w:pPr>
              <w:spacing w:after="0" w:line="259" w:lineRule="auto"/>
              <w:ind w:left="0" w:firstLine="0"/>
            </w:pPr>
            <w:r>
              <w:t>Pozostałe zakłady, w których czynniki szkodliwe dla zdrowia występują w stężeniach lub natężeniach mniejszych/równych 0,5 NDS/NDN</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A96C4D" w14:textId="77777777" w:rsidR="000F00D7" w:rsidRDefault="00000000">
            <w:pPr>
              <w:spacing w:after="0" w:line="259" w:lineRule="auto"/>
              <w:ind w:left="0" w:right="25" w:firstLine="0"/>
              <w:jc w:val="center"/>
            </w:pPr>
            <w:r>
              <w:t>3A</w:t>
            </w:r>
          </w:p>
        </w:tc>
      </w:tr>
      <w:tr w:rsidR="000F00D7" w14:paraId="2BA46FC1" w14:textId="77777777" w:rsidTr="00A53E87">
        <w:trPr>
          <w:trHeight w:val="6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1A5BA6" w14:textId="77777777" w:rsidR="000F00D7" w:rsidRDefault="00000000">
            <w:pPr>
              <w:spacing w:after="0" w:line="259" w:lineRule="auto"/>
              <w:ind w:left="0" w:firstLine="0"/>
            </w:pPr>
            <w:r>
              <w:t xml:space="preserve">Pozostałe zakłady, w których występują czynniki rakotwórcze, mutagenne lub </w:t>
            </w:r>
            <w:proofErr w:type="spellStart"/>
            <w:r>
              <w:t>reprotoksyczne</w:t>
            </w:r>
            <w:proofErr w:type="spellEnd"/>
            <w:r>
              <w:t xml:space="preserve"> (CMR) (niewymienione w grupie 1B i 2B)</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3AE65D" w14:textId="77777777" w:rsidR="000F00D7" w:rsidRDefault="00000000">
            <w:pPr>
              <w:spacing w:after="0" w:line="259" w:lineRule="auto"/>
              <w:ind w:left="0" w:right="25" w:firstLine="0"/>
              <w:jc w:val="center"/>
            </w:pPr>
            <w:r>
              <w:t>3B</w:t>
            </w:r>
          </w:p>
        </w:tc>
      </w:tr>
      <w:tr w:rsidR="000F00D7" w14:paraId="73B4D303" w14:textId="77777777" w:rsidTr="00A53E87">
        <w:trPr>
          <w:trHeight w:val="9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5FFD27" w14:textId="77777777" w:rsidR="000F00D7" w:rsidRDefault="00000000">
            <w:pPr>
              <w:spacing w:after="0" w:line="259" w:lineRule="auto"/>
              <w:ind w:left="0" w:firstLine="0"/>
            </w:pPr>
            <w:r>
              <w:t xml:space="preserve">Pozostałe zakłady, w których występuje narażenie na szkodliwe czynniki biologiczne grupy 3 (niewymienione w grupie 1C i 2C) lub w których występuje wyłącznie narażenie na czynniki biologiczne grupy 2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7FAA4B" w14:textId="77777777" w:rsidR="000F00D7" w:rsidRDefault="00000000">
            <w:pPr>
              <w:spacing w:after="0" w:line="259" w:lineRule="auto"/>
              <w:ind w:left="0" w:right="25" w:firstLine="0"/>
              <w:jc w:val="center"/>
            </w:pPr>
            <w:r>
              <w:t>3C</w:t>
            </w:r>
          </w:p>
        </w:tc>
      </w:tr>
      <w:tr w:rsidR="000F00D7" w14:paraId="4C4E288D" w14:textId="77777777" w:rsidTr="00A53E87">
        <w:trPr>
          <w:trHeight w:val="729"/>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101D23" w14:textId="77777777" w:rsidR="000F00D7" w:rsidRDefault="00000000">
            <w:pPr>
              <w:spacing w:after="0" w:line="259" w:lineRule="auto"/>
              <w:ind w:left="0" w:firstLine="0"/>
            </w:pPr>
            <w:r>
              <w:t xml:space="preserve">Pozostałe zakłady, niespełniające kryteriów średniego lub wysokiego ryzyka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3ABC14" w14:textId="77777777" w:rsidR="000F00D7" w:rsidRDefault="00000000">
            <w:pPr>
              <w:spacing w:after="0" w:line="259" w:lineRule="auto"/>
              <w:ind w:left="0" w:right="25" w:firstLine="0"/>
              <w:jc w:val="center"/>
            </w:pPr>
            <w:r>
              <w:t>3D</w:t>
            </w:r>
          </w:p>
        </w:tc>
      </w:tr>
    </w:tbl>
    <w:p w14:paraId="6D768887" w14:textId="77777777" w:rsidR="000F00D7" w:rsidRDefault="00000000">
      <w:pPr>
        <w:spacing w:after="240" w:line="241" w:lineRule="auto"/>
        <w:ind w:left="10" w:right="-1"/>
        <w:jc w:val="both"/>
      </w:pPr>
      <w:r>
        <w:t xml:space="preserve">Kategoryzacja podmiotów uwzględnia jedynie skalę zagrożeń. Nie uwzględnia innych czynników, które mogą mieć wpływ na podjęcie decyzji, który zakład z danej grupy powinniśmy zaplanować do kontroli na następny rok kalendarzowy (np. wyniki poprzednich </w:t>
      </w:r>
      <w:r>
        <w:lastRenderedPageBreak/>
        <w:t>kontroli, zasadne interwencje, inne zagrożenia środowiska pracy wpływające na kategoryzację obiektu, liczba narażonych pracowników, itp.).</w:t>
      </w:r>
    </w:p>
    <w:p w14:paraId="7760A50A" w14:textId="77777777" w:rsidR="000F00D7" w:rsidRDefault="00000000">
      <w:pPr>
        <w:spacing w:after="15" w:line="247" w:lineRule="auto"/>
        <w:ind w:left="10"/>
      </w:pPr>
      <w:r>
        <w:t>Objaśnienia:</w:t>
      </w:r>
    </w:p>
    <w:p w14:paraId="51A87687" w14:textId="3FDD6147" w:rsidR="000F00D7" w:rsidRDefault="00000000">
      <w:pPr>
        <w:spacing w:after="1" w:line="241" w:lineRule="auto"/>
        <w:ind w:left="10" w:right="-1"/>
        <w:jc w:val="both"/>
      </w:pPr>
      <w:r>
        <w:t>*Aby zakwalifikować podmiot do grupy 1, 2, 3 należy wcześniej ustalić wymagania której podgrupy (w każdej grupie wskazano podgrupy od A do C lub E) spełnia ten podmiot. **Podgrupa - wytyczne, jakie aspekty należy wziąć pod uwagę podczas kwalifikowania podmiotu do danej grupy, wskazujące jednocześnie charakterystykę zagrożeń występujących w zakładzie:</w:t>
      </w:r>
    </w:p>
    <w:p w14:paraId="46D809A9" w14:textId="77777777" w:rsidR="000F00D7" w:rsidRDefault="00000000">
      <w:pPr>
        <w:numPr>
          <w:ilvl w:val="0"/>
          <w:numId w:val="8"/>
        </w:numPr>
        <w:ind w:right="11" w:hanging="360"/>
      </w:pPr>
      <w:r>
        <w:t>Podgrupa A - to narażenie na czynniki szkodliwe,</w:t>
      </w:r>
    </w:p>
    <w:p w14:paraId="68F77275" w14:textId="77777777" w:rsidR="000F00D7" w:rsidRDefault="00000000">
      <w:pPr>
        <w:numPr>
          <w:ilvl w:val="0"/>
          <w:numId w:val="8"/>
        </w:numPr>
        <w:ind w:right="11" w:hanging="360"/>
      </w:pPr>
      <w:r>
        <w:t>Podgrupa B - to narażenie na CMR,</w:t>
      </w:r>
    </w:p>
    <w:p w14:paraId="77EED914" w14:textId="77777777" w:rsidR="000F00D7" w:rsidRDefault="00000000">
      <w:pPr>
        <w:numPr>
          <w:ilvl w:val="0"/>
          <w:numId w:val="8"/>
        </w:numPr>
        <w:ind w:right="11" w:hanging="360"/>
      </w:pPr>
      <w:r>
        <w:t>Podgrupa C - to narażenie na szkodliwe czynniki biologiczne,</w:t>
      </w:r>
    </w:p>
    <w:p w14:paraId="210AC7A8" w14:textId="77777777" w:rsidR="000F00D7" w:rsidRDefault="00000000">
      <w:pPr>
        <w:numPr>
          <w:ilvl w:val="0"/>
          <w:numId w:val="8"/>
        </w:numPr>
        <w:ind w:right="11" w:hanging="360"/>
      </w:pPr>
      <w:r>
        <w:t xml:space="preserve">Podgrupa D - to choroby zawodowe </w:t>
      </w:r>
    </w:p>
    <w:p w14:paraId="359A4762" w14:textId="77777777" w:rsidR="000F00D7" w:rsidRDefault="00000000">
      <w:pPr>
        <w:numPr>
          <w:ilvl w:val="0"/>
          <w:numId w:val="8"/>
        </w:numPr>
        <w:ind w:right="11" w:hanging="360"/>
      </w:pPr>
      <w:r>
        <w:t xml:space="preserve">Podgrupa E - nowe zakłady pracy </w:t>
      </w:r>
    </w:p>
    <w:p w14:paraId="7AB13BC9" w14:textId="77777777" w:rsidR="000F00D7" w:rsidRDefault="00000000">
      <w:pPr>
        <w:ind w:left="10" w:right="11"/>
      </w:pPr>
      <w:r>
        <w:t xml:space="preserve">Dla każdego podmiotu należy wybrać, te podgrupy, które charakteryzują zakład, przy czym należy przestrzegać zasady, że obowiązuje zawsze najwyższa kategoria w danej podgrupie. </w:t>
      </w:r>
    </w:p>
    <w:p w14:paraId="7C4F8F44" w14:textId="77777777" w:rsidR="000F00D7" w:rsidRDefault="00000000">
      <w:pPr>
        <w:spacing w:after="15" w:line="247" w:lineRule="auto"/>
        <w:ind w:left="10"/>
      </w:pPr>
      <w:r>
        <w:t>Należy kierować się następującym algorytmem postępowania:</w:t>
      </w:r>
    </w:p>
    <w:p w14:paraId="133830A5" w14:textId="77777777" w:rsidR="000F00D7" w:rsidRDefault="00000000">
      <w:pPr>
        <w:ind w:left="10" w:right="11"/>
      </w:pPr>
      <w:r>
        <w:t>Jeśli dla danego obiektu wybrano podgrupę:</w:t>
      </w:r>
    </w:p>
    <w:p w14:paraId="6DAEF70A" w14:textId="77777777" w:rsidR="000F00D7" w:rsidRDefault="00000000">
      <w:pPr>
        <w:numPr>
          <w:ilvl w:val="0"/>
          <w:numId w:val="9"/>
        </w:numPr>
        <w:ind w:right="11" w:hanging="360"/>
      </w:pPr>
      <w:r>
        <w:t>1A to nie klasyfikuje się go jako 2A i 3A,</w:t>
      </w:r>
    </w:p>
    <w:p w14:paraId="6C483750" w14:textId="77777777" w:rsidR="000F00D7" w:rsidRDefault="00000000">
      <w:pPr>
        <w:numPr>
          <w:ilvl w:val="0"/>
          <w:numId w:val="9"/>
        </w:numPr>
        <w:ind w:right="11" w:hanging="360"/>
      </w:pPr>
      <w:r>
        <w:t>1B to nie klasyfikuje się go jako 2B i 3B,</w:t>
      </w:r>
    </w:p>
    <w:p w14:paraId="297EDB7E" w14:textId="77777777" w:rsidR="000F00D7" w:rsidRDefault="00000000">
      <w:pPr>
        <w:numPr>
          <w:ilvl w:val="0"/>
          <w:numId w:val="9"/>
        </w:numPr>
        <w:ind w:right="11" w:hanging="360"/>
      </w:pPr>
      <w:r>
        <w:t>1C to nie klasyfikuje się go jako 2C i 3C.</w:t>
      </w:r>
    </w:p>
    <w:p w14:paraId="02B74C1D" w14:textId="77777777" w:rsidR="000F00D7" w:rsidRDefault="00000000">
      <w:pPr>
        <w:spacing w:after="15" w:line="247" w:lineRule="auto"/>
        <w:ind w:left="10"/>
      </w:pPr>
      <w:r>
        <w:t>Klasyfikacja do podgrup daje jednocześnie charakterystykę zakładu, np.:</w:t>
      </w:r>
    </w:p>
    <w:p w14:paraId="4CEFB81F" w14:textId="77777777" w:rsidR="000F00D7" w:rsidRDefault="00000000">
      <w:pPr>
        <w:ind w:left="10" w:right="11"/>
      </w:pPr>
      <w:r>
        <w:t xml:space="preserve">Zakład skategoryzowany jako 1A 2B 3C – to zakład, w którym występują: </w:t>
      </w:r>
    </w:p>
    <w:p w14:paraId="237750F6" w14:textId="77777777" w:rsidR="000F00D7" w:rsidRDefault="00000000">
      <w:pPr>
        <w:numPr>
          <w:ilvl w:val="0"/>
          <w:numId w:val="10"/>
        </w:numPr>
        <w:spacing w:after="1" w:line="241" w:lineRule="auto"/>
        <w:ind w:right="-1" w:hanging="360"/>
        <w:jc w:val="both"/>
      </w:pPr>
      <w:r>
        <w:t xml:space="preserve">przekroczenia NDS/N, </w:t>
      </w:r>
      <w:proofErr w:type="spellStart"/>
      <w:r>
        <w:t>NDSCh</w:t>
      </w:r>
      <w:proofErr w:type="spellEnd"/>
      <w:r>
        <w:t>, NDSP z wyjątkiem zakładów z przekroczeniami NDN hałasu i drgań mechanicznych, w których wdrożono program działań organizacyjno-technicznych;</w:t>
      </w:r>
    </w:p>
    <w:p w14:paraId="3369B3BA" w14:textId="77777777" w:rsidR="000F00D7" w:rsidRDefault="00000000">
      <w:pPr>
        <w:numPr>
          <w:ilvl w:val="0"/>
          <w:numId w:val="10"/>
        </w:numPr>
        <w:spacing w:after="1" w:line="241" w:lineRule="auto"/>
        <w:ind w:right="-1" w:hanging="360"/>
        <w:jc w:val="both"/>
      </w:pPr>
      <w:r>
        <w:t xml:space="preserve">czynniki rakotwórcze, mutagenne lub </w:t>
      </w:r>
      <w:proofErr w:type="spellStart"/>
      <w:r>
        <w:t>reprotoksyczne</w:t>
      </w:r>
      <w:proofErr w:type="spellEnd"/>
      <w:r>
        <w:t xml:space="preserve"> (CMR) w stężeniach 0,1&lt;x≤0,5 NDS i/lub, w których występuje narażenie na czynniki rakotwórcze, mutagenne lub </w:t>
      </w:r>
      <w:proofErr w:type="spellStart"/>
      <w:r>
        <w:t>reprotoksyczne</w:t>
      </w:r>
      <w:proofErr w:type="spellEnd"/>
      <w:r>
        <w:t xml:space="preserve"> (CMR), dla których nie określono wartości NDS lub nie przeprowadzono badań i pomiarów tych czynników w środowiska pracy.</w:t>
      </w:r>
    </w:p>
    <w:p w14:paraId="7920AF8C" w14:textId="77777777" w:rsidR="000F00D7" w:rsidRDefault="00000000">
      <w:pPr>
        <w:numPr>
          <w:ilvl w:val="0"/>
          <w:numId w:val="10"/>
        </w:numPr>
        <w:spacing w:after="229"/>
        <w:ind w:right="-1" w:hanging="360"/>
        <w:jc w:val="both"/>
      </w:pPr>
      <w:r>
        <w:t>narażenie na szkodliwe czynniki biologiczne grupy 3 (niewymienione w grupie 1C i 2C) lub w których występuje wyłącznie narażenie na czynniki biologiczne grupy 2.</w:t>
      </w:r>
    </w:p>
    <w:p w14:paraId="75FB8AE9" w14:textId="77777777" w:rsidR="000F00D7" w:rsidRDefault="00000000">
      <w:pPr>
        <w:spacing w:after="230"/>
        <w:ind w:left="10" w:right="11"/>
      </w:pPr>
      <w:r>
        <w:t>W takim przypadku zakład klasyfikowany jest do kategorii ryzyka – ryzyko wysokie (z uwagi na podgrupę 1A).</w:t>
      </w:r>
    </w:p>
    <w:p w14:paraId="4E0D12FE" w14:textId="77777777" w:rsidR="000F00D7" w:rsidRDefault="00000000">
      <w:pPr>
        <w:spacing w:after="240" w:line="241" w:lineRule="auto"/>
        <w:ind w:left="10" w:right="-1"/>
        <w:jc w:val="both"/>
      </w:pPr>
      <w:r>
        <w:t xml:space="preserve">Zakłada się, że w każdym przypadku właściwy terenowo państwowy inspektor sanitarny może zwiększyć częstotliwość kontroli w danym obiekcie, kierując się innymi uzasadnionymi przesłankami wynikającymi z bezpieczeństwa zdrowotnego pracowników.  </w:t>
      </w:r>
    </w:p>
    <w:p w14:paraId="283FE16A" w14:textId="77777777" w:rsidR="00A53E87" w:rsidRDefault="00000000">
      <w:pPr>
        <w:spacing w:after="15" w:line="247" w:lineRule="auto"/>
        <w:ind w:left="10" w:right="2708"/>
      </w:pPr>
      <w:r>
        <w:t xml:space="preserve">Czynniki wpływające na zwiększenie częstotliwości kontroli: </w:t>
      </w:r>
    </w:p>
    <w:p w14:paraId="6DAC6F68" w14:textId="77777777" w:rsidR="00A53E87" w:rsidRDefault="00A53E87">
      <w:pPr>
        <w:spacing w:after="15" w:line="247" w:lineRule="auto"/>
        <w:ind w:left="10" w:right="2708"/>
      </w:pPr>
      <w:r>
        <w:t>- wystąpienie podejrzenia zagrożenia życia lub zdrowia,</w:t>
      </w:r>
    </w:p>
    <w:p w14:paraId="669E67F9" w14:textId="6906D6F9" w:rsidR="000F00D7" w:rsidRDefault="00A53E87">
      <w:pPr>
        <w:spacing w:after="15" w:line="247" w:lineRule="auto"/>
        <w:ind w:left="10" w:right="2708"/>
      </w:pPr>
      <w:r>
        <w:t>- częstotliwości kontroli wynikające z przepisów prawa,</w:t>
      </w:r>
    </w:p>
    <w:p w14:paraId="6607A328" w14:textId="1B5F57FB" w:rsidR="000F00D7" w:rsidRDefault="00A53E87" w:rsidP="00A53E87">
      <w:pPr>
        <w:ind w:right="5"/>
      </w:pPr>
      <w:r>
        <w:t>- uzasadnione podejrzenie popełnienia przestępstwa lub wykroczenia,</w:t>
      </w:r>
    </w:p>
    <w:p w14:paraId="4E0B1E5B" w14:textId="14E23F06" w:rsidR="000F00D7" w:rsidRDefault="00A53E87" w:rsidP="00A53E87">
      <w:pPr>
        <w:spacing w:after="240" w:line="241" w:lineRule="auto"/>
        <w:ind w:right="5"/>
      </w:pPr>
      <w:r>
        <w:t>- przeprowadzenie postępowania w celu sprawdzenia wykonania zaleceń pokontrolnych organu lub wykonania decyzji nakazujących usunięcie naruszeń prawa, w związku z przeprowadzoną kontrolą.</w:t>
      </w:r>
    </w:p>
    <w:p w14:paraId="355B9990" w14:textId="4F99872A" w:rsidR="000F00D7" w:rsidRPr="00A53E87" w:rsidRDefault="00D955AF" w:rsidP="00D955AF">
      <w:pPr>
        <w:spacing w:after="456" w:line="265" w:lineRule="auto"/>
        <w:rPr>
          <w:b/>
          <w:bCs/>
          <w:color w:val="C00000"/>
          <w:sz w:val="24"/>
        </w:rPr>
      </w:pPr>
      <w:r>
        <w:rPr>
          <w:sz w:val="24"/>
        </w:rPr>
        <w:t xml:space="preserve">9. </w:t>
      </w:r>
      <w:r w:rsidRPr="00A53E87">
        <w:rPr>
          <w:b/>
          <w:bCs/>
          <w:color w:val="C00000"/>
          <w:sz w:val="24"/>
        </w:rPr>
        <w:t>OBSZAR HIGIENY KOMUNALNEJ, W TYM BEZPIECZEŃSTWA ZDROWOTNEGO WODY</w:t>
      </w:r>
    </w:p>
    <w:p w14:paraId="161EF285" w14:textId="77777777" w:rsidR="000F00D7" w:rsidRDefault="00000000">
      <w:pPr>
        <w:ind w:left="10" w:right="11"/>
      </w:pPr>
      <w:r>
        <w:t>W obszarach wyróżnia się następujące kategorie:</w:t>
      </w:r>
    </w:p>
    <w:p w14:paraId="3C4A9D8D" w14:textId="77777777" w:rsidR="000F00D7" w:rsidRDefault="00000000">
      <w:pPr>
        <w:spacing w:line="239" w:lineRule="auto"/>
        <w:ind w:left="567" w:hanging="360"/>
      </w:pPr>
      <w:r>
        <w:rPr>
          <w:i/>
          <w:sz w:val="21"/>
        </w:rPr>
        <w:t xml:space="preserve">1. </w:t>
      </w:r>
      <w:r w:rsidRPr="00A53E87">
        <w:rPr>
          <w:b/>
          <w:bCs/>
        </w:rPr>
        <w:t>wysokiego ryzyka</w:t>
      </w:r>
      <w:r>
        <w:t xml:space="preserve"> – </w:t>
      </w:r>
      <w:r>
        <w:rPr>
          <w:i/>
          <w:sz w:val="21"/>
        </w:rPr>
        <w:t>kontrola tak często, jak to jest konieczne dla zapewnienia skutecznego stosowania odpowiednich przepisów, z uwzględnieniem wysokiego ryzyka wystąpienia nieprawidłowości oraz środków niezbędnych do jego ograniczania</w:t>
      </w:r>
    </w:p>
    <w:p w14:paraId="158AFDC5" w14:textId="77777777" w:rsidR="000F00D7" w:rsidRDefault="00000000">
      <w:pPr>
        <w:ind w:left="10" w:right="11"/>
      </w:pPr>
      <w:r>
        <w:t xml:space="preserve">Założono, że kontrola obiektów tej grupy powinna odbywać się 1-2 razy w roku, przy czym w każdym przypadku właściwy terenowo państwowy inspektor sanitarny może zmniejszyć </w:t>
      </w:r>
      <w:r>
        <w:lastRenderedPageBreak/>
        <w:t>częstotliwość kontroli w danym obiekcie, a przyczyna odstąpienia od kontroli danego obiektu zgodnie z przyjętą częstotliwością powinna być każdorazowo udokumentowana i powinna wynikać np. z pozytywnych wyników poprzednich kontroli, posiadania i przestrzegania dobrych procedur.</w:t>
      </w:r>
    </w:p>
    <w:p w14:paraId="1036365A" w14:textId="77777777" w:rsidR="000F00D7" w:rsidRDefault="00000000">
      <w:pPr>
        <w:ind w:left="10" w:right="11"/>
      </w:pPr>
      <w:r>
        <w:t>Do grupy wysokiego ryzyka zaliczono takie obiekty jak:</w:t>
      </w:r>
    </w:p>
    <w:p w14:paraId="0ACFCEA0" w14:textId="77777777" w:rsidR="000F00D7" w:rsidRDefault="00000000" w:rsidP="00A53E87">
      <w:pPr>
        <w:numPr>
          <w:ilvl w:val="0"/>
          <w:numId w:val="38"/>
        </w:numPr>
        <w:ind w:right="11" w:hanging="399"/>
      </w:pPr>
      <w:r>
        <w:t xml:space="preserve">podmioty lecznicze tj.: szpital, zakład opiekuńczo-leczniczy, zakład </w:t>
      </w:r>
      <w:proofErr w:type="spellStart"/>
      <w:r>
        <w:t>pielęgnacyjnoopiekuńczy</w:t>
      </w:r>
      <w:proofErr w:type="spellEnd"/>
      <w:r>
        <w:t xml:space="preserve">, zakład rehabilitacji leczniczej, hospicjum, zakład lecznictwa uzdrowiskowego (sanatorium), zakład patomorfologii, </w:t>
      </w:r>
      <w:proofErr w:type="spellStart"/>
      <w:r>
        <w:t>prosektura</w:t>
      </w:r>
      <w:proofErr w:type="spellEnd"/>
      <w:r>
        <w:t>;</w:t>
      </w:r>
    </w:p>
    <w:p w14:paraId="61367EE1" w14:textId="77777777" w:rsidR="000F00D7" w:rsidRDefault="00000000" w:rsidP="00A53E87">
      <w:pPr>
        <w:numPr>
          <w:ilvl w:val="0"/>
          <w:numId w:val="38"/>
        </w:numPr>
        <w:ind w:right="11" w:hanging="399"/>
      </w:pPr>
      <w:r>
        <w:t>wodociągi – system zaopatrzenia w wodę;</w:t>
      </w:r>
    </w:p>
    <w:p w14:paraId="02AE64C5" w14:textId="77777777" w:rsidR="000F00D7" w:rsidRDefault="00000000" w:rsidP="00A53E87">
      <w:pPr>
        <w:numPr>
          <w:ilvl w:val="0"/>
          <w:numId w:val="38"/>
        </w:numPr>
        <w:ind w:right="11" w:hanging="399"/>
      </w:pPr>
      <w:r>
        <w:t xml:space="preserve">zakład/salon wykonujący zabiegi z naruszeniem ciągłości tkanek, m.in. tj.: kosmetyczny, tatuażu, </w:t>
      </w:r>
      <w:proofErr w:type="spellStart"/>
      <w:r>
        <w:t>piercingu</w:t>
      </w:r>
      <w:proofErr w:type="spellEnd"/>
      <w:r>
        <w:t>;</w:t>
      </w:r>
    </w:p>
    <w:p w14:paraId="775C83AC" w14:textId="77777777" w:rsidR="000F00D7" w:rsidRDefault="00000000" w:rsidP="00A53E87">
      <w:pPr>
        <w:numPr>
          <w:ilvl w:val="0"/>
          <w:numId w:val="38"/>
        </w:numPr>
        <w:ind w:right="11" w:hanging="399"/>
      </w:pPr>
      <w:r>
        <w:t xml:space="preserve">domy przedpogrzebowe/zakłady świadczące inwazyjne usługi związane z przygotowaniem zwłok do pochowania, m.in. tj.: </w:t>
      </w:r>
      <w:proofErr w:type="spellStart"/>
      <w:r>
        <w:t>balsamacja</w:t>
      </w:r>
      <w:proofErr w:type="spellEnd"/>
      <w:r>
        <w:t>, konserwacja, usuwanie elektrod/rozruszników;</w:t>
      </w:r>
    </w:p>
    <w:p w14:paraId="333460D6" w14:textId="77777777" w:rsidR="000F00D7" w:rsidRDefault="00000000" w:rsidP="00A53E87">
      <w:pPr>
        <w:numPr>
          <w:ilvl w:val="0"/>
          <w:numId w:val="38"/>
        </w:numPr>
        <w:spacing w:after="15" w:line="247" w:lineRule="auto"/>
        <w:ind w:right="11" w:hanging="399"/>
      </w:pPr>
      <w:r>
        <w:t>pralnie świadczące usługi dla podmiotów wykonujących działalność</w:t>
      </w:r>
    </w:p>
    <w:p w14:paraId="7B73CC2D" w14:textId="77777777" w:rsidR="000F00D7" w:rsidRDefault="00000000" w:rsidP="00A53E87">
      <w:pPr>
        <w:spacing w:after="15" w:line="247" w:lineRule="auto"/>
        <w:ind w:left="773" w:right="11" w:firstLine="0"/>
      </w:pPr>
      <w:r>
        <w:t>leczniczą;</w:t>
      </w:r>
    </w:p>
    <w:p w14:paraId="771BF0BC" w14:textId="77777777" w:rsidR="00A53E87" w:rsidRPr="00A53E87" w:rsidRDefault="00000000" w:rsidP="00A53E87">
      <w:pPr>
        <w:numPr>
          <w:ilvl w:val="0"/>
          <w:numId w:val="38"/>
        </w:numPr>
        <w:spacing w:after="0"/>
        <w:ind w:right="11" w:hanging="399"/>
      </w:pPr>
      <w:r>
        <w:t xml:space="preserve">domy pomocy społecznej, placówki zapewniające całodobową opiekę, ogrzewalnie, </w:t>
      </w:r>
    </w:p>
    <w:p w14:paraId="246CE3C5" w14:textId="46E26A7C" w:rsidR="000F00D7" w:rsidRDefault="00000000" w:rsidP="00A53E87">
      <w:pPr>
        <w:numPr>
          <w:ilvl w:val="0"/>
          <w:numId w:val="38"/>
        </w:numPr>
        <w:spacing w:after="0"/>
        <w:ind w:right="11" w:hanging="399"/>
      </w:pPr>
      <w:r>
        <w:t>schroniska dla bezdomnych z usługami opiekuńczymi.</w:t>
      </w:r>
    </w:p>
    <w:p w14:paraId="006AB524" w14:textId="77777777" w:rsidR="000F00D7" w:rsidRDefault="00000000">
      <w:pPr>
        <w:tabs>
          <w:tab w:val="center" w:pos="3190"/>
        </w:tabs>
        <w:spacing w:line="239" w:lineRule="auto"/>
        <w:ind w:left="0" w:firstLine="0"/>
      </w:pPr>
      <w:r>
        <w:t>2.</w:t>
      </w:r>
      <w:r>
        <w:tab/>
      </w:r>
      <w:r w:rsidRPr="00A53E87">
        <w:rPr>
          <w:b/>
          <w:bCs/>
        </w:rPr>
        <w:t>średniego ryzyka</w:t>
      </w:r>
      <w:r>
        <w:t xml:space="preserve"> – </w:t>
      </w:r>
      <w:r>
        <w:rPr>
          <w:i/>
          <w:sz w:val="21"/>
        </w:rPr>
        <w:t>kontrola nie częściej niż raz w ciągu 3 lat</w:t>
      </w:r>
    </w:p>
    <w:p w14:paraId="18B3DEE0" w14:textId="2052062A" w:rsidR="000F00D7" w:rsidRDefault="00000000">
      <w:pPr>
        <w:ind w:left="10" w:right="11"/>
      </w:pPr>
      <w:r>
        <w:t>Zakłada się, że w każdym przypadku właściwy terenowo państwowy inspektor sanitarny może zwiększyć częstotliwość kontroli w danym obiekcie, kierując się innymi uzasadnionymi przesłankami wynikającymi z aktualnej sytuacji sanitarno</w:t>
      </w:r>
      <w:r w:rsidR="00A53E87">
        <w:t xml:space="preserve"> - </w:t>
      </w:r>
      <w:r>
        <w:t>epidemiologicznej.</w:t>
      </w:r>
    </w:p>
    <w:p w14:paraId="477A0514" w14:textId="77777777" w:rsidR="000F00D7" w:rsidRDefault="00000000">
      <w:pPr>
        <w:ind w:left="10" w:right="11"/>
      </w:pPr>
      <w:r>
        <w:t>Do grupy średniego ryzyka zaliczono takie obiekty jak:</w:t>
      </w:r>
    </w:p>
    <w:p w14:paraId="2F219D1B" w14:textId="77777777" w:rsidR="000F00D7" w:rsidRDefault="00000000">
      <w:pPr>
        <w:numPr>
          <w:ilvl w:val="0"/>
          <w:numId w:val="14"/>
        </w:numPr>
        <w:ind w:right="11" w:hanging="360"/>
      </w:pPr>
      <w:r>
        <w:t>noclegownie, schroniska dla bezdomnych;</w:t>
      </w:r>
    </w:p>
    <w:p w14:paraId="3794E5E2" w14:textId="77777777" w:rsidR="000F00D7" w:rsidRDefault="00000000">
      <w:pPr>
        <w:numPr>
          <w:ilvl w:val="0"/>
          <w:numId w:val="14"/>
        </w:numPr>
        <w:spacing w:after="15" w:line="247" w:lineRule="auto"/>
        <w:ind w:right="11" w:hanging="360"/>
      </w:pPr>
      <w:r>
        <w:t>pralnie świadczące usługi podmiotom innym niż wykonujące działalność leczniczą;</w:t>
      </w:r>
    </w:p>
    <w:p w14:paraId="6643D71B" w14:textId="77777777" w:rsidR="000F00D7" w:rsidRDefault="00000000">
      <w:pPr>
        <w:numPr>
          <w:ilvl w:val="0"/>
          <w:numId w:val="14"/>
        </w:numPr>
        <w:ind w:right="11" w:hanging="360"/>
      </w:pPr>
      <w:r>
        <w:t>hotele, motele, pensjonaty, kempingi, domy wycieczkowe, schroniska młodzieżowe, schroniska, pola biwakowe, agroturystyka;</w:t>
      </w:r>
    </w:p>
    <w:p w14:paraId="53A01600" w14:textId="77777777" w:rsidR="000F00D7" w:rsidRDefault="00000000">
      <w:pPr>
        <w:numPr>
          <w:ilvl w:val="0"/>
          <w:numId w:val="14"/>
        </w:numPr>
        <w:ind w:right="11" w:hanging="360"/>
      </w:pPr>
      <w:r>
        <w:t>kąpieliska i miejsca okazjonalnie wykorzystywane do kąpieli;</w:t>
      </w:r>
    </w:p>
    <w:p w14:paraId="3F78ED1E" w14:textId="77777777" w:rsidR="000F00D7" w:rsidRDefault="00000000">
      <w:pPr>
        <w:numPr>
          <w:ilvl w:val="0"/>
          <w:numId w:val="14"/>
        </w:numPr>
        <w:spacing w:after="15" w:line="247" w:lineRule="auto"/>
        <w:ind w:right="11" w:hanging="360"/>
      </w:pPr>
      <w:r>
        <w:t>pływalnie;</w:t>
      </w:r>
    </w:p>
    <w:p w14:paraId="1D2D800D" w14:textId="77777777" w:rsidR="000F00D7" w:rsidRDefault="00000000">
      <w:pPr>
        <w:numPr>
          <w:ilvl w:val="0"/>
          <w:numId w:val="14"/>
        </w:numPr>
        <w:spacing w:after="226"/>
        <w:ind w:right="11" w:hanging="360"/>
      </w:pPr>
      <w:r>
        <w:t>strzeżone ośrodki i areszty dla cudzoziemców, izby wytrzeźwień.</w:t>
      </w:r>
    </w:p>
    <w:p w14:paraId="759638A1" w14:textId="77777777" w:rsidR="000F00D7" w:rsidRDefault="00000000">
      <w:pPr>
        <w:tabs>
          <w:tab w:val="center" w:pos="2979"/>
        </w:tabs>
        <w:spacing w:line="239" w:lineRule="auto"/>
        <w:ind w:left="0" w:firstLine="0"/>
      </w:pPr>
      <w:r>
        <w:t>3.</w:t>
      </w:r>
      <w:r>
        <w:tab/>
      </w:r>
      <w:r w:rsidRPr="00A53E87">
        <w:rPr>
          <w:b/>
          <w:bCs/>
        </w:rPr>
        <w:t>niskiego ryzyka</w:t>
      </w:r>
      <w:r>
        <w:t xml:space="preserve"> – </w:t>
      </w:r>
      <w:r>
        <w:rPr>
          <w:i/>
          <w:sz w:val="21"/>
        </w:rPr>
        <w:t>kontrola nie częściej niż raz w ciągu 5 lat</w:t>
      </w:r>
    </w:p>
    <w:p w14:paraId="1F076463" w14:textId="737823FB" w:rsidR="000F00D7" w:rsidRDefault="00000000">
      <w:pPr>
        <w:ind w:left="10" w:right="11"/>
      </w:pPr>
      <w:r>
        <w:t>Zakłada się, że w każdym przypadku właściwy terenowo państwowy inspektor sanitarny może zwiększyć częstotliwość kontroli w danym obiekcie, kierując się innymi uzasadnionymi przesłankami wynikającymi z aktualnej sytuacji sanitarno</w:t>
      </w:r>
      <w:r w:rsidR="00A53E87">
        <w:t xml:space="preserve"> - </w:t>
      </w:r>
      <w:r>
        <w:t>epidemiologicznej.</w:t>
      </w:r>
    </w:p>
    <w:p w14:paraId="79A2F304" w14:textId="77777777" w:rsidR="000F00D7" w:rsidRDefault="00000000">
      <w:pPr>
        <w:ind w:left="10" w:right="11"/>
      </w:pPr>
      <w:r>
        <w:t>Do grupy niskiego ryzyka zaliczono takie obiekty jak:</w:t>
      </w:r>
    </w:p>
    <w:p w14:paraId="7B51E479" w14:textId="77777777" w:rsidR="000F00D7" w:rsidRDefault="00000000" w:rsidP="00A53E87">
      <w:pPr>
        <w:numPr>
          <w:ilvl w:val="0"/>
          <w:numId w:val="39"/>
        </w:numPr>
        <w:ind w:right="11" w:hanging="360"/>
      </w:pPr>
      <w:r>
        <w:t xml:space="preserve">domy przedpogrzebowe świadczące usługi inne niż wskazane w 1 grupie </w:t>
      </w:r>
    </w:p>
    <w:p w14:paraId="0FB6F843" w14:textId="77777777" w:rsidR="000F00D7" w:rsidRDefault="00000000" w:rsidP="00F617E4">
      <w:pPr>
        <w:ind w:left="735" w:right="11" w:firstLine="0"/>
      </w:pPr>
      <w:r>
        <w:t>ryzyka (przewóz, przechowywanie zwłok, itp.);</w:t>
      </w:r>
    </w:p>
    <w:p w14:paraId="795ED104" w14:textId="77777777" w:rsidR="000F00D7" w:rsidRDefault="00000000" w:rsidP="00A53E87">
      <w:pPr>
        <w:numPr>
          <w:ilvl w:val="0"/>
          <w:numId w:val="39"/>
        </w:numPr>
        <w:ind w:right="11" w:hanging="360"/>
      </w:pPr>
      <w:r>
        <w:t>cmentarze;</w:t>
      </w:r>
    </w:p>
    <w:p w14:paraId="45858CE0" w14:textId="77777777" w:rsidR="000F00D7" w:rsidRDefault="00000000" w:rsidP="00A53E87">
      <w:pPr>
        <w:numPr>
          <w:ilvl w:val="0"/>
          <w:numId w:val="39"/>
        </w:numPr>
        <w:ind w:right="11" w:hanging="360"/>
      </w:pPr>
      <w:r>
        <w:t>zakłady fryzjerskie, zakłady kosmetyczne bez przerywania ciągłości</w:t>
      </w:r>
    </w:p>
    <w:p w14:paraId="2F7A421F" w14:textId="77777777" w:rsidR="000F00D7" w:rsidRDefault="00000000" w:rsidP="00F617E4">
      <w:pPr>
        <w:ind w:left="735" w:right="11" w:firstLine="0"/>
      </w:pPr>
      <w:r>
        <w:t>tkanek,</w:t>
      </w:r>
    </w:p>
    <w:p w14:paraId="00476373" w14:textId="77777777" w:rsidR="000F00D7" w:rsidRDefault="00000000" w:rsidP="00A53E87">
      <w:pPr>
        <w:numPr>
          <w:ilvl w:val="0"/>
          <w:numId w:val="39"/>
        </w:numPr>
        <w:ind w:right="11" w:hanging="360"/>
      </w:pPr>
      <w:r>
        <w:t>solaria, zakłady odnowy biologicznej bez przerywania ciągłości tkanek;</w:t>
      </w:r>
    </w:p>
    <w:p w14:paraId="4DBEF17E" w14:textId="77777777" w:rsidR="000F00D7" w:rsidRDefault="00000000" w:rsidP="00A53E87">
      <w:pPr>
        <w:numPr>
          <w:ilvl w:val="0"/>
          <w:numId w:val="39"/>
        </w:numPr>
        <w:ind w:right="11" w:hanging="360"/>
      </w:pPr>
      <w:r>
        <w:t xml:space="preserve">dworce autobusowe, dworce kolejowe, porty lotnicze, porty morskie, </w:t>
      </w:r>
    </w:p>
    <w:p w14:paraId="314349E4" w14:textId="178712C2" w:rsidR="000F00D7" w:rsidRDefault="00000000" w:rsidP="00A53E87">
      <w:pPr>
        <w:numPr>
          <w:ilvl w:val="0"/>
          <w:numId w:val="39"/>
        </w:numPr>
        <w:spacing w:after="15" w:line="247" w:lineRule="auto"/>
        <w:ind w:right="11" w:hanging="360"/>
      </w:pPr>
      <w:r>
        <w:t>ustępy publiczne i ogólnodostępne;</w:t>
      </w:r>
    </w:p>
    <w:p w14:paraId="433C6874" w14:textId="7BF5D8F5" w:rsidR="000F00D7" w:rsidRDefault="00000000" w:rsidP="00A53E87">
      <w:pPr>
        <w:numPr>
          <w:ilvl w:val="0"/>
          <w:numId w:val="39"/>
        </w:numPr>
        <w:ind w:right="11" w:hanging="360"/>
      </w:pPr>
      <w:r>
        <w:t>obiekty sportowe, tereny rekreacyjne (tereny zieleni), plaże przy kąpieliskach;</w:t>
      </w:r>
    </w:p>
    <w:p w14:paraId="7F800D44" w14:textId="77777777" w:rsidR="000F00D7" w:rsidRDefault="00000000" w:rsidP="00A53E87">
      <w:pPr>
        <w:numPr>
          <w:ilvl w:val="0"/>
          <w:numId w:val="39"/>
        </w:numPr>
        <w:spacing w:after="218"/>
        <w:ind w:right="11" w:hanging="360"/>
      </w:pPr>
      <w:r>
        <w:t>zakłady karne, areszty śledcze.</w:t>
      </w:r>
    </w:p>
    <w:p w14:paraId="56F596CB" w14:textId="77777777" w:rsidR="00A53E87" w:rsidRDefault="00000000">
      <w:pPr>
        <w:ind w:left="491" w:right="11" w:hanging="491"/>
      </w:pPr>
      <w:r>
        <w:t xml:space="preserve">Kryterium doboru pierwszeństwa w wykonaniu kontroli w ramach tej samej grupy ryzyka: </w:t>
      </w:r>
    </w:p>
    <w:p w14:paraId="3DA8468A" w14:textId="1880142A" w:rsidR="000F00D7" w:rsidRDefault="00000000" w:rsidP="00A53E87">
      <w:pPr>
        <w:pStyle w:val="Akapitzlist"/>
        <w:numPr>
          <w:ilvl w:val="0"/>
          <w:numId w:val="40"/>
        </w:numPr>
        <w:ind w:right="11"/>
      </w:pPr>
      <w:r>
        <w:t>wielkość narażonej populacji,</w:t>
      </w:r>
    </w:p>
    <w:p w14:paraId="7BA70075" w14:textId="77777777" w:rsidR="000F00D7" w:rsidRDefault="00000000" w:rsidP="00A53E87">
      <w:pPr>
        <w:numPr>
          <w:ilvl w:val="0"/>
          <w:numId w:val="40"/>
        </w:numPr>
        <w:ind w:right="11"/>
      </w:pPr>
      <w:r>
        <w:t xml:space="preserve">uwarunkowania zdrowotne populacji (osoby chore, osoby starsze, osoby z </w:t>
      </w:r>
    </w:p>
    <w:p w14:paraId="50C99106" w14:textId="77777777" w:rsidR="000F00D7" w:rsidRDefault="00000000" w:rsidP="008C561F">
      <w:pPr>
        <w:spacing w:after="15" w:line="247" w:lineRule="auto"/>
        <w:ind w:left="720" w:right="11" w:firstLine="0"/>
      </w:pPr>
      <w:r>
        <w:t>obniżoną odpornością),</w:t>
      </w:r>
    </w:p>
    <w:p w14:paraId="5FCD6B38" w14:textId="77777777" w:rsidR="000F00D7" w:rsidRDefault="00000000" w:rsidP="00A53E87">
      <w:pPr>
        <w:numPr>
          <w:ilvl w:val="0"/>
          <w:numId w:val="40"/>
        </w:numPr>
        <w:ind w:right="11"/>
      </w:pPr>
      <w:r>
        <w:t>inwazyjność zabiegów i usług (zabiegi chirurgiczne, przeszczepy, otwarte rany,</w:t>
      </w:r>
    </w:p>
    <w:p w14:paraId="66972D97" w14:textId="77777777" w:rsidR="000F00D7" w:rsidRDefault="00000000" w:rsidP="00A53E87">
      <w:pPr>
        <w:numPr>
          <w:ilvl w:val="0"/>
          <w:numId w:val="40"/>
        </w:numPr>
        <w:spacing w:after="15" w:line="247" w:lineRule="auto"/>
        <w:ind w:right="11"/>
      </w:pPr>
      <w:r>
        <w:t xml:space="preserve">inwazyjność usług (zakłady pogrzebowe, zakłady </w:t>
      </w:r>
      <w:proofErr w:type="spellStart"/>
      <w:r>
        <w:t>beauty</w:t>
      </w:r>
      <w:proofErr w:type="spellEnd"/>
      <w:r>
        <w:t>),</w:t>
      </w:r>
    </w:p>
    <w:p w14:paraId="50BCE96C" w14:textId="77777777" w:rsidR="000F00D7" w:rsidRDefault="00000000" w:rsidP="00A53E87">
      <w:pPr>
        <w:pStyle w:val="Akapitzlist"/>
        <w:numPr>
          <w:ilvl w:val="0"/>
          <w:numId w:val="40"/>
        </w:numPr>
        <w:spacing w:after="227"/>
        <w:ind w:right="11"/>
      </w:pPr>
      <w:r>
        <w:t>ryzyka wynikające z samego obiektu (podmiot leczniczy - kolonizacja drobnoustrojami chorobotwórczymi, usługi kosmetyczne, usługi pogrzebowe).</w:t>
      </w:r>
    </w:p>
    <w:p w14:paraId="7A53BFD4" w14:textId="77777777" w:rsidR="000F00D7" w:rsidRDefault="00000000">
      <w:pPr>
        <w:spacing w:after="15" w:line="247" w:lineRule="auto"/>
        <w:ind w:left="10"/>
      </w:pPr>
      <w:r>
        <w:lastRenderedPageBreak/>
        <w:t>Czynniki wpływające na zwiększenie częstotliwości kontroli:</w:t>
      </w:r>
    </w:p>
    <w:p w14:paraId="79F321EC" w14:textId="77777777" w:rsidR="000F00D7" w:rsidRDefault="00000000" w:rsidP="00A53E87">
      <w:pPr>
        <w:numPr>
          <w:ilvl w:val="0"/>
          <w:numId w:val="42"/>
        </w:numPr>
        <w:ind w:right="11" w:hanging="360"/>
      </w:pPr>
      <w:r>
        <w:t>wystąpienie podejrzenia zagrożenia życia lub zdrowia,</w:t>
      </w:r>
    </w:p>
    <w:p w14:paraId="7F6948F3" w14:textId="77777777" w:rsidR="000F00D7" w:rsidRDefault="00000000" w:rsidP="00A53E87">
      <w:pPr>
        <w:numPr>
          <w:ilvl w:val="0"/>
          <w:numId w:val="42"/>
        </w:numPr>
        <w:ind w:right="11" w:hanging="360"/>
      </w:pPr>
      <w:r>
        <w:t>nakazy dotyczące terminu / częstotliwości kontroli wynikające z przepisów prawa (np. dotyczące kontroli kąpielisk),</w:t>
      </w:r>
    </w:p>
    <w:p w14:paraId="052099FA" w14:textId="77777777" w:rsidR="000F00D7" w:rsidRDefault="00000000" w:rsidP="00A53E87">
      <w:pPr>
        <w:numPr>
          <w:ilvl w:val="0"/>
          <w:numId w:val="42"/>
        </w:numPr>
        <w:ind w:right="11" w:hanging="360"/>
      </w:pPr>
      <w:r>
        <w:t>uzasadnione podejrzenie popełnienia przestępstwa lub wykroczenia,</w:t>
      </w:r>
    </w:p>
    <w:p w14:paraId="677D726C" w14:textId="77777777" w:rsidR="00D955AF" w:rsidRDefault="00000000" w:rsidP="00D955AF">
      <w:pPr>
        <w:numPr>
          <w:ilvl w:val="0"/>
          <w:numId w:val="42"/>
        </w:numPr>
        <w:spacing w:after="228"/>
        <w:ind w:right="11" w:hanging="360"/>
      </w:pPr>
      <w:r>
        <w:t>przeprowadzenie postępowania w celu sprawdzenia wykonania zaleceń pokontrolnych organu lub wykonania decyzji nakazujących usunięcie naruszeń prawa, w związku z przeprowadzoną kontrolą.</w:t>
      </w:r>
    </w:p>
    <w:p w14:paraId="226A018D" w14:textId="0B319FBE" w:rsidR="000F00D7" w:rsidRPr="00D955AF" w:rsidRDefault="00000000" w:rsidP="00D955AF">
      <w:pPr>
        <w:pStyle w:val="Nagwek1"/>
        <w:numPr>
          <w:ilvl w:val="0"/>
          <w:numId w:val="45"/>
        </w:numPr>
        <w:rPr>
          <w:b/>
          <w:bCs/>
          <w:color w:val="C00000"/>
        </w:rPr>
      </w:pPr>
      <w:r w:rsidRPr="00D955AF">
        <w:rPr>
          <w:b/>
          <w:bCs/>
          <w:color w:val="C00000"/>
        </w:rPr>
        <w:t>OBSZAR EPIDEMIOLOGII</w:t>
      </w:r>
    </w:p>
    <w:p w14:paraId="5C009280" w14:textId="77777777" w:rsidR="00D955AF" w:rsidRPr="00D955AF" w:rsidRDefault="00D955AF" w:rsidP="00D955AF"/>
    <w:p w14:paraId="70751FE1" w14:textId="0E16D708" w:rsidR="00D955AF" w:rsidRDefault="00D955AF">
      <w:pPr>
        <w:spacing w:after="275" w:line="265" w:lineRule="auto"/>
        <w:ind w:left="370"/>
        <w:rPr>
          <w:szCs w:val="20"/>
        </w:rPr>
      </w:pPr>
      <w:r w:rsidRPr="00D955AF">
        <w:rPr>
          <w:szCs w:val="20"/>
        </w:rPr>
        <w:t>Proponowana kategoryzacja ryzyka w obszarze nadzoru pionu epidemiologii nad podmiotami leczniczymi winna być związana z ryzykiem szerzenia się w nich zakażeń związanych opieką zdrowotną wynika z czasu pobytu w placówce, inwazyjności metod diagnostycznych i leczniczych, wieku i stanu zdrowia osób w nich leczonych.</w:t>
      </w:r>
    </w:p>
    <w:tbl>
      <w:tblPr>
        <w:tblStyle w:val="TableGrid2"/>
        <w:tblW w:w="7509" w:type="dxa"/>
        <w:tblInd w:w="421" w:type="dxa"/>
        <w:tblCellMar>
          <w:top w:w="160" w:type="dxa"/>
          <w:left w:w="107" w:type="dxa"/>
          <w:bottom w:w="5" w:type="dxa"/>
          <w:right w:w="124" w:type="dxa"/>
        </w:tblCellMar>
        <w:tblLook w:val="04A0" w:firstRow="1" w:lastRow="0" w:firstColumn="1" w:lastColumn="0" w:noHBand="0" w:noVBand="1"/>
      </w:tblPr>
      <w:tblGrid>
        <w:gridCol w:w="7509"/>
      </w:tblGrid>
      <w:tr w:rsidR="007C1A12" w14:paraId="6300E133" w14:textId="77777777" w:rsidTr="002733DB">
        <w:trPr>
          <w:trHeight w:val="1875"/>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B771FC" w14:textId="77777777" w:rsidR="007C1A12" w:rsidRDefault="007C1A12" w:rsidP="00E31D26">
            <w:pPr>
              <w:spacing w:after="120" w:line="240" w:lineRule="auto"/>
            </w:pPr>
            <w:r>
              <w:t xml:space="preserve">Podmioty lecznicze w rodzaju szpitale - wysokie ryzyko szerzenia się zakażeń (niezależnie od profilu) </w:t>
            </w:r>
          </w:p>
          <w:p w14:paraId="1F9C94BC" w14:textId="77777777" w:rsidR="007C1A12" w:rsidRDefault="007C1A12" w:rsidP="00E31D26">
            <w:pPr>
              <w:spacing w:after="120" w:line="240" w:lineRule="auto"/>
            </w:pPr>
            <w:r>
              <w:rPr>
                <w:u w:val="single" w:color="000000"/>
              </w:rPr>
              <w:t>Uzasadnienie:</w:t>
            </w:r>
            <w:r>
              <w:t xml:space="preserve"> Wysokie ryzyko szerzenia się zakażeń ze względu na obecność osób chorych, z różnym i trudnym do oceny stanem immunologicznym, nasilenia inwazyjnych procedur leczniczych i diagnostycznych, </w:t>
            </w:r>
            <w:proofErr w:type="spellStart"/>
            <w:r>
              <w:t>wielochorobowość</w:t>
            </w:r>
            <w:proofErr w:type="spellEnd"/>
            <w:r>
              <w:t xml:space="preserve">, </w:t>
            </w:r>
          </w:p>
          <w:p w14:paraId="5502AF03" w14:textId="77777777" w:rsidR="007C1A12" w:rsidRDefault="007C1A12" w:rsidP="00E31D26">
            <w:pPr>
              <w:spacing w:after="0"/>
            </w:pPr>
            <w:r>
              <w:t>Uwaga: rekomenduje się przeprowadzenie kontroli nie rzadziej niż raz na 1 rok</w:t>
            </w:r>
          </w:p>
        </w:tc>
      </w:tr>
      <w:tr w:rsidR="007C1A12" w14:paraId="03922F48" w14:textId="77777777" w:rsidTr="002733DB">
        <w:trPr>
          <w:trHeight w:val="1523"/>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CC5CEF" w14:textId="77777777" w:rsidR="007C1A12" w:rsidRDefault="007C1A12" w:rsidP="00E31D26">
            <w:pPr>
              <w:spacing w:after="101"/>
            </w:pPr>
            <w:r>
              <w:t xml:space="preserve">Szpitale 1 dniowe: wysokie ryzyko szerzenia się zakażeń </w:t>
            </w:r>
          </w:p>
          <w:p w14:paraId="750E0AE2" w14:textId="77777777" w:rsidR="007C1A12" w:rsidRDefault="007C1A12" w:rsidP="007C1A12">
            <w:pPr>
              <w:spacing w:after="0" w:line="240" w:lineRule="auto"/>
            </w:pPr>
            <w:r>
              <w:rPr>
                <w:u w:val="single" w:color="000000"/>
              </w:rPr>
              <w:t>Uzasadnienie:</w:t>
            </w:r>
            <w:r>
              <w:t xml:space="preserve"> krótkotrwała hospitalizacja zazwyczaj u osób w dobrym stanie ogólnym, bez </w:t>
            </w:r>
            <w:proofErr w:type="spellStart"/>
            <w:r>
              <w:t>wielochorobowości</w:t>
            </w:r>
            <w:proofErr w:type="spellEnd"/>
            <w:r>
              <w:t xml:space="preserve">, inwazyjne metody lecznicze </w:t>
            </w:r>
          </w:p>
          <w:p w14:paraId="660E4056" w14:textId="77777777" w:rsidR="007C1A12" w:rsidRDefault="007C1A12" w:rsidP="007C1A12">
            <w:pPr>
              <w:spacing w:after="0" w:line="240" w:lineRule="auto"/>
            </w:pPr>
          </w:p>
          <w:p w14:paraId="655EDEB2" w14:textId="039AD5F1" w:rsidR="007C1A12" w:rsidRDefault="007C1A12" w:rsidP="007C1A12">
            <w:pPr>
              <w:spacing w:after="0" w:line="240" w:lineRule="auto"/>
            </w:pPr>
            <w:r>
              <w:t>Uwaga: rekomenduje się przeprowadzenie kontroli nie rzadziej niż raz na 2 lata</w:t>
            </w:r>
          </w:p>
        </w:tc>
      </w:tr>
      <w:tr w:rsidR="007C1A12" w14:paraId="3871ABAB" w14:textId="77777777" w:rsidTr="002733DB">
        <w:trPr>
          <w:trHeight w:val="1959"/>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2C7DC1" w14:textId="77777777" w:rsidR="007C1A12" w:rsidRDefault="007C1A12" w:rsidP="00E31D26">
            <w:pPr>
              <w:spacing w:after="120" w:line="240" w:lineRule="auto"/>
              <w:jc w:val="both"/>
            </w:pPr>
            <w:r>
              <w:t>Zakłady opiekuńczo-lecznicze, opiekuńczo-pielęgnacyjne - wysokie ryzyko szerzenia się zakażeń</w:t>
            </w:r>
          </w:p>
          <w:p w14:paraId="37E1091D" w14:textId="77777777" w:rsidR="007C1A12" w:rsidRDefault="007C1A12" w:rsidP="00E31D26">
            <w:pPr>
              <w:spacing w:after="120" w:line="240" w:lineRule="auto"/>
            </w:pPr>
            <w:r>
              <w:rPr>
                <w:u w:val="single" w:color="000000"/>
              </w:rPr>
              <w:t>Uzasadnienie:</w:t>
            </w:r>
            <w:r>
              <w:t xml:space="preserve"> wysokie ryzyko szerzenia się zakażeń ze względu na </w:t>
            </w:r>
            <w:proofErr w:type="spellStart"/>
            <w:r>
              <w:t>wielochorobowość</w:t>
            </w:r>
            <w:proofErr w:type="spellEnd"/>
            <w:r>
              <w:t xml:space="preserve"> i starczy wiek pacjentów, różny trudny do oceny stan immunologiczny, długi czas przebywania w nich pacjentów, wcześniejsze pobyty pacjentów w szpitalach </w:t>
            </w:r>
          </w:p>
          <w:p w14:paraId="4F27799F" w14:textId="77777777" w:rsidR="007C1A12" w:rsidRDefault="007C1A12" w:rsidP="00E31D26">
            <w:pPr>
              <w:spacing w:after="0"/>
            </w:pPr>
            <w:r>
              <w:t>Uwaga: rekomenduje się przeprowadzenie kontroli nie rzadziej niż raz na 1 rok</w:t>
            </w:r>
          </w:p>
        </w:tc>
      </w:tr>
      <w:tr w:rsidR="007C1A12" w14:paraId="036DA14C" w14:textId="77777777" w:rsidTr="002733DB">
        <w:trPr>
          <w:trHeight w:val="1450"/>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7BD38FF7" w14:textId="77777777" w:rsidR="007C1A12" w:rsidRDefault="007C1A12" w:rsidP="00E31D26">
            <w:pPr>
              <w:spacing w:after="120" w:line="240" w:lineRule="auto"/>
            </w:pPr>
            <w:r>
              <w:t>Podmioty lecznicze w rodzaju sanatoria, ośrodki rehabilitacji - średnie ryzyko szerzenia się zakażeń</w:t>
            </w:r>
          </w:p>
          <w:p w14:paraId="7E46F68E" w14:textId="77777777" w:rsidR="007C1A12" w:rsidRDefault="007C1A12" w:rsidP="00E31D26">
            <w:pPr>
              <w:spacing w:after="0"/>
            </w:pPr>
            <w:r>
              <w:rPr>
                <w:u w:val="single" w:color="000000"/>
              </w:rPr>
              <w:t>Uzasadnienie:</w:t>
            </w:r>
            <w:r>
              <w:t xml:space="preserve"> Osoby zazwyczaj rokujące powrót do zdrowia i sprawności, często starszy wiek i </w:t>
            </w:r>
            <w:proofErr w:type="spellStart"/>
            <w:r>
              <w:t>wielochorobowość</w:t>
            </w:r>
            <w:proofErr w:type="spellEnd"/>
            <w:r>
              <w:t xml:space="preserve">, małoinwazyjne procedury diagnostyczne i lecznicze, pobyt kilkutygodniowy (długotrwały) </w:t>
            </w:r>
          </w:p>
        </w:tc>
      </w:tr>
      <w:tr w:rsidR="007C1A12" w14:paraId="56B8E645" w14:textId="77777777" w:rsidTr="002733DB">
        <w:trPr>
          <w:trHeight w:val="1570"/>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D18FE4" w14:textId="77777777" w:rsidR="007C1A12" w:rsidRDefault="007C1A12" w:rsidP="00E31D26">
            <w:pPr>
              <w:spacing w:after="120" w:line="240" w:lineRule="auto"/>
            </w:pPr>
            <w:r>
              <w:t xml:space="preserve">Podmioty lecznicze ambulatoryjne tj. przychodnie i praktyki lekarskie i pielęgniarskie (za wyjątkiem zabiegowych), fizjoterapia - niskie ryzyko szerzenia się zakażeń </w:t>
            </w:r>
          </w:p>
          <w:p w14:paraId="4589E8E8" w14:textId="77777777" w:rsidR="007C1A12" w:rsidRDefault="007C1A12" w:rsidP="00E31D26">
            <w:pPr>
              <w:spacing w:after="0"/>
            </w:pPr>
            <w:r>
              <w:rPr>
                <w:u w:val="single" w:color="000000"/>
              </w:rPr>
              <w:t>Uzasadnienie:</w:t>
            </w:r>
            <w:r>
              <w:t xml:space="preserve"> małe nasilenie procedur inwazyjnych, zazwyczaj prawidłowy stan immunologiczny pacjentów, krótki pobyt pacjenta w podmiocie leczniczym </w:t>
            </w:r>
          </w:p>
        </w:tc>
      </w:tr>
      <w:tr w:rsidR="007C1A12" w14:paraId="1A8055BF" w14:textId="77777777" w:rsidTr="002733DB">
        <w:trPr>
          <w:trHeight w:val="1957"/>
        </w:trPr>
        <w:tc>
          <w:tcPr>
            <w:tcW w:w="7509"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0E66C4AE" w14:textId="77777777" w:rsidR="007C1A12" w:rsidRDefault="007C1A12" w:rsidP="00E31D26">
            <w:pPr>
              <w:spacing w:after="120" w:line="240" w:lineRule="auto"/>
            </w:pPr>
            <w:r>
              <w:lastRenderedPageBreak/>
              <w:t>Podmioty lecznicze ambulatoryjne - zabiegowe: tj. punkty szczepień , przychodnie i praktyki lekarskie (np.  , chirurgiczne, stomatologiczne, ginekologiczne, laryngologiczne i wykonujące zabiegi endoskopowe,) – wysokie ryzyko szerzenia się zakażeń</w:t>
            </w:r>
          </w:p>
          <w:p w14:paraId="1793F1FF" w14:textId="77777777" w:rsidR="007C1A12" w:rsidRDefault="007C1A12" w:rsidP="00E31D26">
            <w:pPr>
              <w:spacing w:after="120" w:line="240" w:lineRule="auto"/>
            </w:pPr>
            <w:r>
              <w:rPr>
                <w:u w:val="single" w:color="000000"/>
              </w:rPr>
              <w:t>Uzasadnienie:</w:t>
            </w:r>
            <w:r>
              <w:t xml:space="preserve"> Inwazyjne procedury diagnostyczne i lecznicze, ale krótki pobyt pacjenta w podmiocie leczniczym, zazwyczaj prawidłowy stan immunologiczny </w:t>
            </w:r>
          </w:p>
          <w:p w14:paraId="21B7929D" w14:textId="77777777" w:rsidR="007C1A12" w:rsidRDefault="007C1A12" w:rsidP="00E31D26">
            <w:pPr>
              <w:spacing w:after="0"/>
            </w:pPr>
            <w:r>
              <w:t>Uwaga: rekomenduje się przeprowadzenie kontroli nie rzadziej niż raz na 2 lata</w:t>
            </w:r>
          </w:p>
        </w:tc>
      </w:tr>
    </w:tbl>
    <w:tbl>
      <w:tblPr>
        <w:tblStyle w:val="TableGrid3"/>
        <w:tblW w:w="7509" w:type="dxa"/>
        <w:tblInd w:w="421" w:type="dxa"/>
        <w:tblCellMar>
          <w:top w:w="160" w:type="dxa"/>
          <w:left w:w="107" w:type="dxa"/>
          <w:bottom w:w="5" w:type="dxa"/>
          <w:right w:w="91" w:type="dxa"/>
        </w:tblCellMar>
        <w:tblLook w:val="04A0" w:firstRow="1" w:lastRow="0" w:firstColumn="1" w:lastColumn="0" w:noHBand="0" w:noVBand="1"/>
      </w:tblPr>
      <w:tblGrid>
        <w:gridCol w:w="7509"/>
      </w:tblGrid>
      <w:tr w:rsidR="007C1A12" w14:paraId="23AC38D3" w14:textId="77777777" w:rsidTr="002733DB">
        <w:trPr>
          <w:trHeight w:val="360"/>
        </w:trPr>
        <w:tc>
          <w:tcPr>
            <w:tcW w:w="7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F1A99" w14:textId="77777777" w:rsidR="007C1A12" w:rsidRDefault="007C1A12" w:rsidP="00E31D26">
            <w:pPr>
              <w:spacing w:after="0"/>
            </w:pPr>
            <w:r>
              <w:rPr>
                <w:u w:val="single" w:color="000000"/>
              </w:rPr>
              <w:t>Inne podmioty lecznicze:</w:t>
            </w:r>
            <w:r>
              <w:t xml:space="preserve"> </w:t>
            </w:r>
          </w:p>
        </w:tc>
      </w:tr>
      <w:tr w:rsidR="007C1A12" w14:paraId="0E2E56BE" w14:textId="77777777" w:rsidTr="002733DB">
        <w:trPr>
          <w:trHeight w:val="1401"/>
        </w:trPr>
        <w:tc>
          <w:tcPr>
            <w:tcW w:w="750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bottom"/>
          </w:tcPr>
          <w:p w14:paraId="210CB6F1" w14:textId="77777777" w:rsidR="007C1A12" w:rsidRDefault="007C1A12" w:rsidP="00E31D26">
            <w:pPr>
              <w:spacing w:after="101"/>
            </w:pPr>
            <w:r>
              <w:t xml:space="preserve">Stacje krwiodawstwa – wysokie ryzyko szerzenia się zakażeń </w:t>
            </w:r>
          </w:p>
          <w:p w14:paraId="7FD30F8B" w14:textId="77777777" w:rsidR="007C1A12" w:rsidRDefault="007C1A12" w:rsidP="00E31D26">
            <w:pPr>
              <w:spacing w:after="120" w:line="240" w:lineRule="auto"/>
            </w:pPr>
            <w:r>
              <w:rPr>
                <w:u w:val="single" w:color="000000"/>
              </w:rPr>
              <w:t>Uzasadnienie:</w:t>
            </w:r>
            <w:r>
              <w:t xml:space="preserve"> krótkotrwałe inwazyjne procedury pobrania krwi, wykonywane u osób zdrowych z prawidłowym stanem immunologicznym, z użyciem sprzętu jednorazowego</w:t>
            </w:r>
          </w:p>
          <w:p w14:paraId="5F083916" w14:textId="77777777" w:rsidR="007C1A12" w:rsidRDefault="007C1A12" w:rsidP="00E31D26">
            <w:pPr>
              <w:spacing w:after="101"/>
            </w:pPr>
            <w:r>
              <w:t>Uwaga: rekomenduje się przeprowadzenie kontroli nie rzadziej niż raz na 2 lata</w:t>
            </w:r>
          </w:p>
          <w:p w14:paraId="5982E8EB" w14:textId="77777777" w:rsidR="007C1A12" w:rsidRDefault="007C1A12" w:rsidP="00E31D26">
            <w:pPr>
              <w:spacing w:after="0"/>
            </w:pPr>
            <w:r>
              <w:t xml:space="preserve"> </w:t>
            </w:r>
          </w:p>
        </w:tc>
      </w:tr>
      <w:tr w:rsidR="007C1A12" w14:paraId="51141A9B" w14:textId="77777777" w:rsidTr="002733DB">
        <w:trPr>
          <w:trHeight w:val="1924"/>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C2628F" w14:textId="77777777" w:rsidR="007C1A12" w:rsidRDefault="007C1A12" w:rsidP="00E31D26">
            <w:pPr>
              <w:spacing w:after="101"/>
            </w:pPr>
            <w:r>
              <w:t xml:space="preserve">Stacje dializ – wysokie ryzyko szerzenia się zakażeń </w:t>
            </w:r>
          </w:p>
          <w:p w14:paraId="164BCFE2" w14:textId="77777777" w:rsidR="007C1A12" w:rsidRDefault="007C1A12" w:rsidP="007C1A12">
            <w:pPr>
              <w:spacing w:after="0" w:line="240" w:lineRule="auto"/>
            </w:pPr>
            <w:r>
              <w:rPr>
                <w:u w:val="single" w:color="000000"/>
              </w:rPr>
              <w:t>Uzasadnienie:</w:t>
            </w:r>
            <w:r>
              <w:t xml:space="preserve"> długotrwałe i powtarzane wielokrotnie inwazyjne procedury zabiegowe, u osób z niewydolnością narządową, często z </w:t>
            </w:r>
            <w:proofErr w:type="spellStart"/>
            <w:r>
              <w:t>wielochorobowością</w:t>
            </w:r>
            <w:proofErr w:type="spellEnd"/>
            <w:r>
              <w:t xml:space="preserve"> i trudnym do oceny stanem immunologicznym </w:t>
            </w:r>
          </w:p>
          <w:p w14:paraId="64533D85" w14:textId="77777777" w:rsidR="007C1A12" w:rsidRDefault="007C1A12" w:rsidP="007C1A12">
            <w:pPr>
              <w:spacing w:after="0"/>
            </w:pPr>
          </w:p>
          <w:p w14:paraId="7572D2F6" w14:textId="3E231E6E" w:rsidR="007C1A12" w:rsidRDefault="007C1A12" w:rsidP="007C1A12">
            <w:pPr>
              <w:spacing w:after="0"/>
            </w:pPr>
            <w:r>
              <w:t>Uwaga: rekomenduje się przeprowadzenie kontroli nie rzadziej niż raz na 1 rok</w:t>
            </w:r>
          </w:p>
        </w:tc>
      </w:tr>
      <w:tr w:rsidR="007C1A12" w14:paraId="41CCB228" w14:textId="77777777" w:rsidTr="002733DB">
        <w:trPr>
          <w:trHeight w:val="1329"/>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4D943D" w14:textId="77777777" w:rsidR="007C1A12" w:rsidRDefault="007C1A12" w:rsidP="00E31D26">
            <w:pPr>
              <w:spacing w:after="101"/>
            </w:pPr>
            <w:r>
              <w:t xml:space="preserve">Punkty pobrań krwi - średnie ryzyko szerzenia się zakażeń </w:t>
            </w:r>
          </w:p>
          <w:p w14:paraId="3A3C992A" w14:textId="77777777" w:rsidR="007C1A12" w:rsidRDefault="007C1A12" w:rsidP="00E31D26">
            <w:pPr>
              <w:spacing w:after="0"/>
            </w:pPr>
            <w:r>
              <w:rPr>
                <w:u w:val="single" w:color="000000"/>
              </w:rPr>
              <w:t>Uzasadnienie</w:t>
            </w:r>
            <w:r>
              <w:t xml:space="preserve">: Krótkotrwałe inwazyjne procedury diagnostyczne, krótki pobyt w podmiocie leczniczym </w:t>
            </w:r>
          </w:p>
        </w:tc>
      </w:tr>
    </w:tbl>
    <w:p w14:paraId="189C1A39" w14:textId="77777777" w:rsidR="002733DB" w:rsidRDefault="002733DB" w:rsidP="002733DB">
      <w:pPr>
        <w:ind w:left="10" w:right="11"/>
        <w:rPr>
          <w:b/>
          <w:bCs/>
        </w:rPr>
      </w:pPr>
    </w:p>
    <w:p w14:paraId="62617243" w14:textId="45F66561" w:rsidR="002733DB" w:rsidRPr="00A53E87" w:rsidRDefault="002733DB" w:rsidP="002733DB">
      <w:pPr>
        <w:ind w:left="10" w:right="11"/>
        <w:rPr>
          <w:b/>
          <w:bCs/>
        </w:rPr>
      </w:pPr>
      <w:r w:rsidRPr="00A53E87">
        <w:rPr>
          <w:b/>
          <w:bCs/>
        </w:rPr>
        <w:t>Uwagi ogólne dla wszystkich obszarów</w:t>
      </w:r>
    </w:p>
    <w:p w14:paraId="4F695A77" w14:textId="77777777" w:rsidR="002733DB" w:rsidRDefault="002733DB" w:rsidP="002733DB">
      <w:pPr>
        <w:spacing w:after="0" w:line="241" w:lineRule="auto"/>
        <w:ind w:left="0" w:right="-1" w:firstLine="360"/>
        <w:jc w:val="both"/>
      </w:pPr>
      <w:r>
        <w:t xml:space="preserve">1. Częstotliwość kontroli: </w:t>
      </w:r>
      <w:r>
        <w:rPr>
          <w:u w:val="single" w:color="000000"/>
        </w:rPr>
        <w:t>Wysokie ryzyko</w:t>
      </w:r>
      <w:r>
        <w:t>: tak często, jak to konieczne dla zapewnienia skutecznego stosowania odpowiednich przepisów, z uwzględnieniem wysokiego ryzyka wystąpienia nieprawidłowości oraz środków niezbędnych do jego ograniczenia</w:t>
      </w:r>
    </w:p>
    <w:p w14:paraId="17C0772D" w14:textId="77777777" w:rsidR="002733DB" w:rsidRDefault="002733DB" w:rsidP="002733DB">
      <w:pPr>
        <w:spacing w:after="236"/>
        <w:ind w:left="10" w:right="3305"/>
      </w:pPr>
      <w:r>
        <w:rPr>
          <w:u w:val="single" w:color="000000"/>
        </w:rPr>
        <w:t>Średnie ryzyko</w:t>
      </w:r>
      <w:r>
        <w:t xml:space="preserve">: nie częściej niż raz w ciągu 3 lat </w:t>
      </w:r>
      <w:r>
        <w:rPr>
          <w:u w:val="single" w:color="000000"/>
        </w:rPr>
        <w:t>Niskie</w:t>
      </w:r>
      <w:r>
        <w:rPr>
          <w:u w:val="single" w:color="000000"/>
        </w:rPr>
        <w:tab/>
        <w:t>ryzyko</w:t>
      </w:r>
      <w:r>
        <w:t>; nie częściej niż raz w ciągu 5 lat</w:t>
      </w:r>
    </w:p>
    <w:p w14:paraId="4DA8BB0F" w14:textId="77777777" w:rsidR="002733DB" w:rsidRDefault="002733DB" w:rsidP="002733DB">
      <w:pPr>
        <w:spacing w:after="240" w:line="241" w:lineRule="auto"/>
        <w:ind w:left="10" w:right="-1"/>
        <w:jc w:val="both"/>
      </w:pPr>
      <w:r>
        <w:t>W każdym przypadku właściwy terenowo państwowy powiatowy inspektor sanitarny może zwiększyć częstotliwość kontroli, tzn. przedsiębiorstwo może zostać zakwalifikowane do wyższej kategorii ryzyka z uwagi na stwierdzone podczas kontroli nieprawidłowości, wpływające zasadne interwencje oraz informacje od innych organów lub na skutek uzasadnionych przesłanek wynikających z sytuacji sanitarno-epidemiologicznej.</w:t>
      </w:r>
    </w:p>
    <w:p w14:paraId="5D1D13C0" w14:textId="77777777" w:rsidR="002733DB" w:rsidRDefault="002733DB" w:rsidP="002733DB">
      <w:pPr>
        <w:spacing w:after="240" w:line="241" w:lineRule="auto"/>
        <w:ind w:left="10" w:right="-1"/>
        <w:jc w:val="both"/>
      </w:pPr>
      <w:r>
        <w:t>Należy pamiętać, że zasady częstotliwości kontroli wynikające z kategorii ryzyka stosuje się z uwzględnieniem przepisów szczególnych, które mogą określać inne częstotliwości lub procedury kontroli w danym obszarze nadzoru.</w:t>
      </w:r>
    </w:p>
    <w:p w14:paraId="3F8B9CC5" w14:textId="77777777" w:rsidR="002733DB" w:rsidRDefault="002733DB" w:rsidP="002733DB">
      <w:pPr>
        <w:spacing w:after="240" w:line="241" w:lineRule="auto"/>
        <w:ind w:left="10" w:right="-1"/>
        <w:jc w:val="both"/>
      </w:pPr>
      <w:r>
        <w:t>Jeżeli w wyniku wcześniejszych kontroli lub jeżeli ocena własna sytuacji epidemiologicznej podmiotu leczniczego dokonana przez podmiot kontrolujący wskazuje na pogorszenie sytuacji epidemiologicznej kontrola powinna być tak często, jak to jest konieczne dla zapewnienia skutecznego stosowania odpowiednich przepisów, z uwzględnieniem podwyższonego ryzyka wystąpienia nieprawidłowości oraz środków niezbędnych do jego ograniczania. Daje to możliwość uznaniowego decydowania o częstości kontroli.</w:t>
      </w:r>
    </w:p>
    <w:p w14:paraId="6A09FA3F" w14:textId="77777777" w:rsidR="002733DB" w:rsidRDefault="002733DB" w:rsidP="002733DB">
      <w:pPr>
        <w:spacing w:after="0" w:line="259" w:lineRule="auto"/>
        <w:ind w:left="10"/>
      </w:pPr>
      <w:r>
        <w:t xml:space="preserve">Przesłanki podwyższenia lub obniżenia kategorii ryzyka: </w:t>
      </w:r>
    </w:p>
    <w:p w14:paraId="1BD22412" w14:textId="77777777" w:rsidR="002733DB" w:rsidRDefault="002733DB" w:rsidP="002733DB">
      <w:pPr>
        <w:numPr>
          <w:ilvl w:val="0"/>
          <w:numId w:val="19"/>
        </w:numPr>
        <w:ind w:right="11" w:hanging="360"/>
      </w:pPr>
      <w:r>
        <w:lastRenderedPageBreak/>
        <w:t xml:space="preserve">Jeżeli w wyniku wcześniejszych kontroli nie stwierdzano nieprawidłowości podmiot leczniczy może zostać przesunięty do niższej kategorii ryzyka (z wysokiej do średniej lub średniej do niskiej) i być kontrolowany rzadziej. </w:t>
      </w:r>
    </w:p>
    <w:p w14:paraId="67BE9091" w14:textId="77777777" w:rsidR="002733DB" w:rsidRDefault="002733DB" w:rsidP="002733DB">
      <w:pPr>
        <w:numPr>
          <w:ilvl w:val="0"/>
          <w:numId w:val="19"/>
        </w:numPr>
        <w:ind w:right="11" w:hanging="360"/>
      </w:pPr>
      <w:r>
        <w:t xml:space="preserve">Jeżeli w wyniku wcześniejszych kontroli stwierdzano nieprawidłowości i wydawano zalecenia pokontrolne, które nie zostały wykonane podmiot leczniczy winien być przesunięty do wyższej kategorii ryzyka (tj. z niskiej do średniej lub ze średniej do wysokiej) w celu poddania częstszym kontrolom </w:t>
      </w:r>
    </w:p>
    <w:p w14:paraId="14BCF633" w14:textId="77777777" w:rsidR="002733DB" w:rsidRDefault="002733DB" w:rsidP="002733DB">
      <w:pPr>
        <w:numPr>
          <w:ilvl w:val="0"/>
          <w:numId w:val="19"/>
        </w:numPr>
        <w:ind w:right="11" w:hanging="360"/>
      </w:pPr>
      <w:r>
        <w:t xml:space="preserve">Jeżeli w wyniku wcześniejszych kontroli stwierdzano nieprawidłowości kończące się wydaniem decyzji administracyjnej nakazującej ich usunięcie, która nie została wykonana, to podmiot leczniczy powinien być przesunięty do kategorii wysokiego ryzyka szerzenia się zakażeń i być poddawany kontroli corocznej. </w:t>
      </w:r>
    </w:p>
    <w:p w14:paraId="303DCF1B" w14:textId="77777777" w:rsidR="002733DB" w:rsidRDefault="002733DB" w:rsidP="002733DB">
      <w:pPr>
        <w:numPr>
          <w:ilvl w:val="0"/>
          <w:numId w:val="19"/>
        </w:numPr>
        <w:ind w:right="11" w:hanging="360"/>
      </w:pPr>
      <w:r>
        <w:t>Jeżeli ocena własna sytuacji epidemiologicznej podmiotu leczniczego dokonana przez podmiot kontrolujący wskazuje na pogorszenie sytuacji epidemiologicznej zakażeń, to podmiot leczniczy winien zostać przesunięty do wyżej kategorii ryzyka w celu poddania częstszym kontrolom.</w:t>
      </w:r>
    </w:p>
    <w:p w14:paraId="4E3F0AB6" w14:textId="77777777" w:rsidR="002733DB" w:rsidRDefault="002733DB" w:rsidP="002733DB">
      <w:pPr>
        <w:numPr>
          <w:ilvl w:val="0"/>
          <w:numId w:val="19"/>
        </w:numPr>
        <w:ind w:right="11" w:hanging="360"/>
      </w:pPr>
      <w:r>
        <w:t xml:space="preserve">Jeżeli analiza skarg wpływających do podmiotu kontrolującego wskazuje na wzrost ich liczby lub wysokie prawdopodobieństwo zasadności wnoszonych skarg, to podmiot leczniczy winien zostać przesunięty do wyżej kategorii ryzyka w celu poddania częstszym kontrolom. </w:t>
      </w:r>
    </w:p>
    <w:p w14:paraId="468A99DB" w14:textId="39F30D35" w:rsidR="000F00D7" w:rsidRDefault="000F00D7" w:rsidP="002733DB">
      <w:pPr>
        <w:shd w:val="clear" w:color="auto" w:fill="FFFFFF" w:themeFill="background1"/>
        <w:spacing w:after="275" w:line="265" w:lineRule="auto"/>
        <w:ind w:left="370"/>
      </w:pPr>
    </w:p>
    <w:sectPr w:rsidR="000F00D7" w:rsidSect="00EF6A0B">
      <w:footerReference w:type="even" r:id="rId8"/>
      <w:footerReference w:type="default" r:id="rId9"/>
      <w:footerReference w:type="first" r:id="rId10"/>
      <w:footnotePr>
        <w:numRestart w:val="eachPage"/>
      </w:footnotePr>
      <w:pgSz w:w="11906" w:h="16838"/>
      <w:pgMar w:top="851" w:right="1985" w:bottom="1134" w:left="1985"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C2CC2" w14:textId="77777777" w:rsidR="000D7772" w:rsidRDefault="000D7772">
      <w:pPr>
        <w:spacing w:after="0" w:line="240" w:lineRule="auto"/>
      </w:pPr>
      <w:r>
        <w:separator/>
      </w:r>
    </w:p>
  </w:endnote>
  <w:endnote w:type="continuationSeparator" w:id="0">
    <w:p w14:paraId="2AB45C23" w14:textId="77777777" w:rsidR="000D7772" w:rsidRDefault="000D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544E" w14:textId="77777777" w:rsidR="000F00D7" w:rsidRDefault="00000000">
    <w:pPr>
      <w:spacing w:after="0" w:line="259" w:lineRule="auto"/>
      <w:ind w:left="0" w:right="14"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 </w:t>
    </w:r>
    <w:fldSimple w:instr=" NUMPAGES   \* MERGEFORMAT ">
      <w:r w:rsidR="000F00D7">
        <w:rPr>
          <w:sz w:val="18"/>
        </w:rPr>
        <w:t>27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65D2" w14:textId="77777777" w:rsidR="000F00D7" w:rsidRDefault="00000000">
    <w:pPr>
      <w:spacing w:after="0" w:line="259" w:lineRule="auto"/>
      <w:ind w:left="0" w:right="14"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 </w:t>
    </w:r>
    <w:fldSimple w:instr=" NUMPAGES   \* MERGEFORMAT ">
      <w:r w:rsidR="000F00D7">
        <w:rPr>
          <w:sz w:val="18"/>
        </w:rPr>
        <w:t>27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ACF9" w14:textId="77777777" w:rsidR="000F00D7" w:rsidRDefault="000F00D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64A7" w14:textId="77777777" w:rsidR="000D7772" w:rsidRDefault="000D7772">
      <w:pPr>
        <w:spacing w:after="0" w:line="251" w:lineRule="auto"/>
        <w:ind w:left="15" w:firstLine="0"/>
      </w:pPr>
      <w:r>
        <w:separator/>
      </w:r>
    </w:p>
  </w:footnote>
  <w:footnote w:type="continuationSeparator" w:id="0">
    <w:p w14:paraId="5E94F18F" w14:textId="77777777" w:rsidR="000D7772" w:rsidRDefault="000D7772">
      <w:pPr>
        <w:spacing w:after="0" w:line="251" w:lineRule="auto"/>
        <w:ind w:left="15" w:firstLine="0"/>
      </w:pPr>
      <w:r>
        <w:continuationSeparator/>
      </w:r>
    </w:p>
  </w:footnote>
  <w:footnote w:id="1">
    <w:p w14:paraId="3920E12D" w14:textId="77777777" w:rsidR="000F00D7" w:rsidRDefault="00000000">
      <w:pPr>
        <w:pStyle w:val="footnotedescription"/>
        <w:spacing w:line="251" w:lineRule="auto"/>
      </w:pPr>
      <w:r>
        <w:rPr>
          <w:rStyle w:val="footnotemark"/>
        </w:rPr>
        <w:footnoteRef/>
      </w:r>
      <w:r>
        <w:t xml:space="preserve"> - dotyczy placówek/podmiotów działających na podstawie ustawy z dnia 6 marca 2018 r. </w:t>
      </w:r>
      <w:r>
        <w:rPr>
          <w:i/>
        </w:rPr>
        <w:t>Prawo przedsiębiorców</w:t>
      </w:r>
      <w:r>
        <w:t xml:space="preserve"> </w:t>
      </w:r>
    </w:p>
    <w:p w14:paraId="3D6B4BD2" w14:textId="77777777" w:rsidR="000F00D7" w:rsidRDefault="00000000" w:rsidP="00DB4CF1">
      <w:pPr>
        <w:pStyle w:val="footnotedescription"/>
      </w:pPr>
      <w:r>
        <w:t xml:space="preserve">- nie dotyczy placówek/podmiotów prowadzonych przez jednostki samorządu terytorialnego </w:t>
      </w:r>
    </w:p>
  </w:footnote>
  <w:footnote w:id="2">
    <w:p w14:paraId="58489446" w14:textId="77777777" w:rsidR="000F00D7" w:rsidRDefault="00000000" w:rsidP="00DB4CF1">
      <w:pPr>
        <w:pStyle w:val="footnotedescription"/>
      </w:pPr>
      <w:r>
        <w:rPr>
          <w:rStyle w:val="footnotemark"/>
        </w:rPr>
        <w:footnoteRef/>
      </w:r>
      <w:r>
        <w:t xml:space="preserve"> </w:t>
      </w:r>
      <w:r>
        <w:rPr>
          <w:rFonts w:ascii="Lato" w:eastAsia="Lato" w:hAnsi="Lato" w:cs="Lato"/>
          <w:sz w:val="18"/>
        </w:rPr>
        <w:t>Dz. U. z 2024 r., poz. 236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36C"/>
    <w:multiLevelType w:val="hybridMultilevel"/>
    <w:tmpl w:val="48F2E046"/>
    <w:lvl w:ilvl="0" w:tplc="6EC84976">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9CC47A64">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AD3ED420">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82F8CF0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E849B20">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C6E255E0">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C75811A0">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C8C7CCC">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108E6C30">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D27DF4"/>
    <w:multiLevelType w:val="hybridMultilevel"/>
    <w:tmpl w:val="7FC40016"/>
    <w:lvl w:ilvl="0" w:tplc="B5589B48">
      <w:start w:val="1"/>
      <w:numFmt w:val="lowerLetter"/>
      <w:lvlText w:val="%1)"/>
      <w:lvlJc w:val="left"/>
      <w:pPr>
        <w:ind w:left="51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C9901AF0">
      <w:start w:val="1"/>
      <w:numFmt w:val="lowerLetter"/>
      <w:lvlText w:val="%2"/>
      <w:lvlJc w:val="left"/>
      <w:pPr>
        <w:ind w:left="109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CBF2B87A">
      <w:start w:val="1"/>
      <w:numFmt w:val="lowerRoman"/>
      <w:lvlText w:val="%3"/>
      <w:lvlJc w:val="left"/>
      <w:pPr>
        <w:ind w:left="181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96305D94">
      <w:start w:val="1"/>
      <w:numFmt w:val="decimal"/>
      <w:lvlText w:val="%4"/>
      <w:lvlJc w:val="left"/>
      <w:pPr>
        <w:ind w:left="253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76CCE22C">
      <w:start w:val="1"/>
      <w:numFmt w:val="lowerLetter"/>
      <w:lvlText w:val="%5"/>
      <w:lvlJc w:val="left"/>
      <w:pPr>
        <w:ind w:left="325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5EA2C416">
      <w:start w:val="1"/>
      <w:numFmt w:val="lowerRoman"/>
      <w:lvlText w:val="%6"/>
      <w:lvlJc w:val="left"/>
      <w:pPr>
        <w:ind w:left="397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3B965282">
      <w:start w:val="1"/>
      <w:numFmt w:val="decimal"/>
      <w:lvlText w:val="%7"/>
      <w:lvlJc w:val="left"/>
      <w:pPr>
        <w:ind w:left="469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C8D8A0E0">
      <w:start w:val="1"/>
      <w:numFmt w:val="lowerLetter"/>
      <w:lvlText w:val="%8"/>
      <w:lvlJc w:val="left"/>
      <w:pPr>
        <w:ind w:left="541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5354242A">
      <w:start w:val="1"/>
      <w:numFmt w:val="lowerRoman"/>
      <w:lvlText w:val="%9"/>
      <w:lvlJc w:val="left"/>
      <w:pPr>
        <w:ind w:left="613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D7334E"/>
    <w:multiLevelType w:val="hybridMultilevel"/>
    <w:tmpl w:val="CBD8B88E"/>
    <w:lvl w:ilvl="0" w:tplc="C9CA09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6EB6E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20EDA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3A867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7C54F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582AA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9847E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E4A97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1ED8B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F8762D"/>
    <w:multiLevelType w:val="hybridMultilevel"/>
    <w:tmpl w:val="CD20F53C"/>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4" w15:restartNumberingAfterBreak="0">
    <w:nsid w:val="0B584DD5"/>
    <w:multiLevelType w:val="hybridMultilevel"/>
    <w:tmpl w:val="418CEDE2"/>
    <w:lvl w:ilvl="0" w:tplc="B730198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00A07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C86BC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54080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8A8C2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125E3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FA8F3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F0F86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F8E4D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226571"/>
    <w:multiLevelType w:val="hybridMultilevel"/>
    <w:tmpl w:val="F8B85C42"/>
    <w:lvl w:ilvl="0" w:tplc="B4F49040">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57C6BCA">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4C589E">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AE426C">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27E2A">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46731C">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1E2FE2">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DA388A">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FE0314">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803C86"/>
    <w:multiLevelType w:val="hybridMultilevel"/>
    <w:tmpl w:val="2402ABE4"/>
    <w:lvl w:ilvl="0" w:tplc="FDA2EC54">
      <w:start w:val="1"/>
      <w:numFmt w:val="bullet"/>
      <w:lvlText w:val=""/>
      <w:lvlJc w:val="left"/>
      <w:pPr>
        <w:ind w:left="2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4B223E0">
      <w:start w:val="1"/>
      <w:numFmt w:val="bullet"/>
      <w:lvlText w:val="o"/>
      <w:lvlJc w:val="left"/>
      <w:pPr>
        <w:ind w:left="10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2894E6">
      <w:start w:val="1"/>
      <w:numFmt w:val="bullet"/>
      <w:lvlText w:val="▪"/>
      <w:lvlJc w:val="left"/>
      <w:pPr>
        <w:ind w:left="1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422F86">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44BF48">
      <w:start w:val="1"/>
      <w:numFmt w:val="bullet"/>
      <w:lvlText w:val="o"/>
      <w:lvlJc w:val="left"/>
      <w:pPr>
        <w:ind w:left="3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A60238">
      <w:start w:val="1"/>
      <w:numFmt w:val="bullet"/>
      <w:lvlText w:val="▪"/>
      <w:lvlJc w:val="left"/>
      <w:pPr>
        <w:ind w:left="3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CC2A76">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6409FE">
      <w:start w:val="1"/>
      <w:numFmt w:val="bullet"/>
      <w:lvlText w:val="o"/>
      <w:lvlJc w:val="left"/>
      <w:pPr>
        <w:ind w:left="5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CE961C">
      <w:start w:val="1"/>
      <w:numFmt w:val="bullet"/>
      <w:lvlText w:val="▪"/>
      <w:lvlJc w:val="left"/>
      <w:pPr>
        <w:ind w:left="6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55D5809"/>
    <w:multiLevelType w:val="hybridMultilevel"/>
    <w:tmpl w:val="0DCE1CF2"/>
    <w:lvl w:ilvl="0" w:tplc="BDFAA904">
      <w:start w:val="1"/>
      <w:numFmt w:val="decimal"/>
      <w:lvlText w:val="%1"/>
      <w:lvlJc w:val="left"/>
      <w:pPr>
        <w:ind w:left="15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6D6436AE">
      <w:start w:val="1"/>
      <w:numFmt w:val="lowerLetter"/>
      <w:lvlText w:val="%2"/>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30E669E4">
      <w:start w:val="1"/>
      <w:numFmt w:val="lowerRoman"/>
      <w:lvlText w:val="%3"/>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C8E6A994">
      <w:start w:val="1"/>
      <w:numFmt w:val="decimal"/>
      <w:lvlText w:val="%4"/>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1D2AA32">
      <w:start w:val="1"/>
      <w:numFmt w:val="lowerLetter"/>
      <w:lvlText w:val="%5"/>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CF8CAA44">
      <w:start w:val="1"/>
      <w:numFmt w:val="lowerRoman"/>
      <w:lvlText w:val="%6"/>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60F2896E">
      <w:start w:val="1"/>
      <w:numFmt w:val="decimal"/>
      <w:lvlText w:val="%7"/>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AA5E8C4C">
      <w:start w:val="1"/>
      <w:numFmt w:val="lowerLetter"/>
      <w:lvlText w:val="%8"/>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C592237E">
      <w:start w:val="1"/>
      <w:numFmt w:val="lowerRoman"/>
      <w:lvlText w:val="%9"/>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C62532"/>
    <w:multiLevelType w:val="hybridMultilevel"/>
    <w:tmpl w:val="F1CCE508"/>
    <w:lvl w:ilvl="0" w:tplc="2118DD94">
      <w:start w:val="1"/>
      <w:numFmt w:val="decimal"/>
      <w:lvlText w:val="%1)"/>
      <w:lvlJc w:val="left"/>
      <w:pPr>
        <w:ind w:left="455" w:hanging="360"/>
      </w:pPr>
      <w:rPr>
        <w:rFonts w:hint="default"/>
      </w:rPr>
    </w:lvl>
    <w:lvl w:ilvl="1" w:tplc="04150019" w:tentative="1">
      <w:start w:val="1"/>
      <w:numFmt w:val="lowerLetter"/>
      <w:lvlText w:val="%2."/>
      <w:lvlJc w:val="left"/>
      <w:pPr>
        <w:ind w:left="1175" w:hanging="360"/>
      </w:pPr>
    </w:lvl>
    <w:lvl w:ilvl="2" w:tplc="0415001B" w:tentative="1">
      <w:start w:val="1"/>
      <w:numFmt w:val="lowerRoman"/>
      <w:lvlText w:val="%3."/>
      <w:lvlJc w:val="right"/>
      <w:pPr>
        <w:ind w:left="1895" w:hanging="180"/>
      </w:pPr>
    </w:lvl>
    <w:lvl w:ilvl="3" w:tplc="0415000F" w:tentative="1">
      <w:start w:val="1"/>
      <w:numFmt w:val="decimal"/>
      <w:lvlText w:val="%4."/>
      <w:lvlJc w:val="left"/>
      <w:pPr>
        <w:ind w:left="2615" w:hanging="360"/>
      </w:pPr>
    </w:lvl>
    <w:lvl w:ilvl="4" w:tplc="04150019" w:tentative="1">
      <w:start w:val="1"/>
      <w:numFmt w:val="lowerLetter"/>
      <w:lvlText w:val="%5."/>
      <w:lvlJc w:val="left"/>
      <w:pPr>
        <w:ind w:left="3335" w:hanging="360"/>
      </w:pPr>
    </w:lvl>
    <w:lvl w:ilvl="5" w:tplc="0415001B" w:tentative="1">
      <w:start w:val="1"/>
      <w:numFmt w:val="lowerRoman"/>
      <w:lvlText w:val="%6."/>
      <w:lvlJc w:val="right"/>
      <w:pPr>
        <w:ind w:left="4055" w:hanging="180"/>
      </w:pPr>
    </w:lvl>
    <w:lvl w:ilvl="6" w:tplc="0415000F" w:tentative="1">
      <w:start w:val="1"/>
      <w:numFmt w:val="decimal"/>
      <w:lvlText w:val="%7."/>
      <w:lvlJc w:val="left"/>
      <w:pPr>
        <w:ind w:left="4775" w:hanging="360"/>
      </w:pPr>
    </w:lvl>
    <w:lvl w:ilvl="7" w:tplc="04150019" w:tentative="1">
      <w:start w:val="1"/>
      <w:numFmt w:val="lowerLetter"/>
      <w:lvlText w:val="%8."/>
      <w:lvlJc w:val="left"/>
      <w:pPr>
        <w:ind w:left="5495" w:hanging="360"/>
      </w:pPr>
    </w:lvl>
    <w:lvl w:ilvl="8" w:tplc="0415001B" w:tentative="1">
      <w:start w:val="1"/>
      <w:numFmt w:val="lowerRoman"/>
      <w:lvlText w:val="%9."/>
      <w:lvlJc w:val="right"/>
      <w:pPr>
        <w:ind w:left="6215" w:hanging="180"/>
      </w:pPr>
    </w:lvl>
  </w:abstractNum>
  <w:abstractNum w:abstractNumId="9" w15:restartNumberingAfterBreak="0">
    <w:nsid w:val="265A00F5"/>
    <w:multiLevelType w:val="hybridMultilevel"/>
    <w:tmpl w:val="EA22C3D8"/>
    <w:lvl w:ilvl="0" w:tplc="CEFE66DA">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2C68256">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C142418">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FD50759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4A47718">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45F2DB3C">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070A4558">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9DB257AE">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09DC8D7A">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EC5764E"/>
    <w:multiLevelType w:val="hybridMultilevel"/>
    <w:tmpl w:val="CEFC4FBC"/>
    <w:lvl w:ilvl="0" w:tplc="32B8406E">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1EE47B50">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1F68438C">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E5FEEF48">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43543804">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74600E5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846220BA">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CA1E80D2">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88BAC866">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1C4E09"/>
    <w:multiLevelType w:val="hybridMultilevel"/>
    <w:tmpl w:val="F02EC710"/>
    <w:lvl w:ilvl="0" w:tplc="69C2B5B4">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CCA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BC41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7E3B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EEE7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FA3A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58FD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9CF8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9CA9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AE4393"/>
    <w:multiLevelType w:val="hybridMultilevel"/>
    <w:tmpl w:val="42E6C2F8"/>
    <w:lvl w:ilvl="0" w:tplc="4628F75C">
      <w:start w:val="1"/>
      <w:numFmt w:val="bullet"/>
      <w:lvlText w:val=""/>
      <w:lvlJc w:val="left"/>
      <w:pPr>
        <w:ind w:left="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4CE08D6">
      <w:start w:val="1"/>
      <w:numFmt w:val="bullet"/>
      <w:lvlText w:val="o"/>
      <w:lvlJc w:val="left"/>
      <w:pPr>
        <w:ind w:left="1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161190">
      <w:start w:val="1"/>
      <w:numFmt w:val="bullet"/>
      <w:lvlText w:val="▪"/>
      <w:lvlJc w:val="left"/>
      <w:pPr>
        <w:ind w:left="2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CE83FC">
      <w:start w:val="1"/>
      <w:numFmt w:val="bullet"/>
      <w:lvlText w:val="•"/>
      <w:lvlJc w:val="left"/>
      <w:pPr>
        <w:ind w:left="2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2A25C6">
      <w:start w:val="1"/>
      <w:numFmt w:val="bullet"/>
      <w:lvlText w:val="o"/>
      <w:lvlJc w:val="left"/>
      <w:pPr>
        <w:ind w:left="36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E88560">
      <w:start w:val="1"/>
      <w:numFmt w:val="bullet"/>
      <w:lvlText w:val="▪"/>
      <w:lvlJc w:val="left"/>
      <w:pPr>
        <w:ind w:left="4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96AFD0">
      <w:start w:val="1"/>
      <w:numFmt w:val="bullet"/>
      <w:lvlText w:val="•"/>
      <w:lvlJc w:val="left"/>
      <w:pPr>
        <w:ind w:left="5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A69C1A">
      <w:start w:val="1"/>
      <w:numFmt w:val="bullet"/>
      <w:lvlText w:val="o"/>
      <w:lvlJc w:val="left"/>
      <w:pPr>
        <w:ind w:left="5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9AA2DE">
      <w:start w:val="1"/>
      <w:numFmt w:val="bullet"/>
      <w:lvlText w:val="▪"/>
      <w:lvlJc w:val="left"/>
      <w:pPr>
        <w:ind w:left="6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1D2D7B"/>
    <w:multiLevelType w:val="hybridMultilevel"/>
    <w:tmpl w:val="1F324578"/>
    <w:lvl w:ilvl="0" w:tplc="8974AE66">
      <w:start w:val="1"/>
      <w:numFmt w:val="bullet"/>
      <w:lvlText w:val="•"/>
      <w:lvlJc w:val="left"/>
      <w:pPr>
        <w:ind w:left="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9E8A84">
      <w:start w:val="1"/>
      <w:numFmt w:val="bullet"/>
      <w:lvlText w:val="o"/>
      <w:lvlJc w:val="left"/>
      <w:pPr>
        <w:ind w:left="1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CA3F60">
      <w:start w:val="1"/>
      <w:numFmt w:val="bullet"/>
      <w:lvlText w:val="▪"/>
      <w:lvlJc w:val="left"/>
      <w:pPr>
        <w:ind w:left="1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7464B0">
      <w:start w:val="1"/>
      <w:numFmt w:val="bullet"/>
      <w:lvlText w:val="•"/>
      <w:lvlJc w:val="left"/>
      <w:pPr>
        <w:ind w:left="2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788FA4">
      <w:start w:val="1"/>
      <w:numFmt w:val="bullet"/>
      <w:lvlText w:val="o"/>
      <w:lvlJc w:val="left"/>
      <w:pPr>
        <w:ind w:left="3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D86198">
      <w:start w:val="1"/>
      <w:numFmt w:val="bullet"/>
      <w:lvlText w:val="▪"/>
      <w:lvlJc w:val="left"/>
      <w:pPr>
        <w:ind w:left="4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E85744">
      <w:start w:val="1"/>
      <w:numFmt w:val="bullet"/>
      <w:lvlText w:val="•"/>
      <w:lvlJc w:val="left"/>
      <w:pPr>
        <w:ind w:left="4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6838D6">
      <w:start w:val="1"/>
      <w:numFmt w:val="bullet"/>
      <w:lvlText w:val="o"/>
      <w:lvlJc w:val="left"/>
      <w:pPr>
        <w:ind w:left="5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725C6E">
      <w:start w:val="1"/>
      <w:numFmt w:val="bullet"/>
      <w:lvlText w:val="▪"/>
      <w:lvlJc w:val="left"/>
      <w:pPr>
        <w:ind w:left="6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5ED075D"/>
    <w:multiLevelType w:val="hybridMultilevel"/>
    <w:tmpl w:val="68AE4A30"/>
    <w:lvl w:ilvl="0" w:tplc="A77269EE">
      <w:start w:val="2"/>
      <w:numFmt w:val="decimal"/>
      <w:lvlText w:val="%1."/>
      <w:lvlJc w:val="left"/>
      <w:pPr>
        <w:ind w:left="7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662ECE8">
      <w:start w:val="1"/>
      <w:numFmt w:val="lowerLetter"/>
      <w:lvlText w:val="%2"/>
      <w:lvlJc w:val="left"/>
      <w:pPr>
        <w:ind w:left="144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0686B7DC">
      <w:start w:val="1"/>
      <w:numFmt w:val="lowerRoman"/>
      <w:lvlText w:val="%3"/>
      <w:lvlJc w:val="left"/>
      <w:pPr>
        <w:ind w:left="216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0D70C4A8">
      <w:start w:val="1"/>
      <w:numFmt w:val="decimal"/>
      <w:lvlText w:val="%4"/>
      <w:lvlJc w:val="left"/>
      <w:pPr>
        <w:ind w:left="288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FC6C6406">
      <w:start w:val="1"/>
      <w:numFmt w:val="lowerLetter"/>
      <w:lvlText w:val="%5"/>
      <w:lvlJc w:val="left"/>
      <w:pPr>
        <w:ind w:left="360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96EAFF42">
      <w:start w:val="1"/>
      <w:numFmt w:val="lowerRoman"/>
      <w:lvlText w:val="%6"/>
      <w:lvlJc w:val="left"/>
      <w:pPr>
        <w:ind w:left="432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43EE8D90">
      <w:start w:val="1"/>
      <w:numFmt w:val="decimal"/>
      <w:lvlText w:val="%7"/>
      <w:lvlJc w:val="left"/>
      <w:pPr>
        <w:ind w:left="504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8469686">
      <w:start w:val="1"/>
      <w:numFmt w:val="lowerLetter"/>
      <w:lvlText w:val="%8"/>
      <w:lvlJc w:val="left"/>
      <w:pPr>
        <w:ind w:left="576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0AFA8BE2">
      <w:start w:val="1"/>
      <w:numFmt w:val="lowerRoman"/>
      <w:lvlText w:val="%9"/>
      <w:lvlJc w:val="left"/>
      <w:pPr>
        <w:ind w:left="648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8A95E1F"/>
    <w:multiLevelType w:val="hybridMultilevel"/>
    <w:tmpl w:val="1436CADA"/>
    <w:lvl w:ilvl="0" w:tplc="C2722928">
      <w:start w:val="1"/>
      <w:numFmt w:val="upperRoman"/>
      <w:lvlText w:val="%1."/>
      <w:lvlJc w:val="left"/>
      <w:pPr>
        <w:ind w:left="3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6E0B994">
      <w:start w:val="1"/>
      <w:numFmt w:val="lowerLetter"/>
      <w:lvlText w:val="%2"/>
      <w:lvlJc w:val="left"/>
      <w:pPr>
        <w:ind w:left="14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017A0FFE">
      <w:start w:val="1"/>
      <w:numFmt w:val="lowerRoman"/>
      <w:lvlText w:val="%3"/>
      <w:lvlJc w:val="left"/>
      <w:pPr>
        <w:ind w:left="21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CADCDC80">
      <w:start w:val="1"/>
      <w:numFmt w:val="decimal"/>
      <w:lvlText w:val="%4"/>
      <w:lvlJc w:val="left"/>
      <w:pPr>
        <w:ind w:left="28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9845F3C">
      <w:start w:val="1"/>
      <w:numFmt w:val="lowerLetter"/>
      <w:lvlText w:val="%5"/>
      <w:lvlJc w:val="left"/>
      <w:pPr>
        <w:ind w:left="36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180E4BBC">
      <w:start w:val="1"/>
      <w:numFmt w:val="lowerRoman"/>
      <w:lvlText w:val="%6"/>
      <w:lvlJc w:val="left"/>
      <w:pPr>
        <w:ind w:left="43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F54018A8">
      <w:start w:val="1"/>
      <w:numFmt w:val="decimal"/>
      <w:lvlText w:val="%7"/>
      <w:lvlJc w:val="left"/>
      <w:pPr>
        <w:ind w:left="50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6E4243F8">
      <w:start w:val="1"/>
      <w:numFmt w:val="lowerLetter"/>
      <w:lvlText w:val="%8"/>
      <w:lvlJc w:val="left"/>
      <w:pPr>
        <w:ind w:left="57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F8CEAF6C">
      <w:start w:val="1"/>
      <w:numFmt w:val="lowerRoman"/>
      <w:lvlText w:val="%9"/>
      <w:lvlJc w:val="left"/>
      <w:pPr>
        <w:ind w:left="64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6A2952"/>
    <w:multiLevelType w:val="hybridMultilevel"/>
    <w:tmpl w:val="BD12CA9A"/>
    <w:lvl w:ilvl="0" w:tplc="29586308">
      <w:start w:val="1"/>
      <w:numFmt w:val="bullet"/>
      <w:lvlText w:val=""/>
      <w:lvlJc w:val="left"/>
      <w:pPr>
        <w:ind w:left="7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A7CE02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1087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FE9F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8E18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E28C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1622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C2EC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640E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B295F51"/>
    <w:multiLevelType w:val="hybridMultilevel"/>
    <w:tmpl w:val="EA928EA8"/>
    <w:lvl w:ilvl="0" w:tplc="436CE440">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B86BD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ECA07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9E1CE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FCDE4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561E9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9A471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7E79A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B4838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B4F1269"/>
    <w:multiLevelType w:val="hybridMultilevel"/>
    <w:tmpl w:val="F930341C"/>
    <w:lvl w:ilvl="0" w:tplc="04150001">
      <w:start w:val="1"/>
      <w:numFmt w:val="bullet"/>
      <w:lvlText w:val=""/>
      <w:lvlJc w:val="left"/>
      <w:pPr>
        <w:ind w:left="1226" w:hanging="360"/>
      </w:pPr>
      <w:rPr>
        <w:rFonts w:ascii="Symbol" w:hAnsi="Symbol" w:hint="default"/>
      </w:rPr>
    </w:lvl>
    <w:lvl w:ilvl="1" w:tplc="04150003" w:tentative="1">
      <w:start w:val="1"/>
      <w:numFmt w:val="bullet"/>
      <w:lvlText w:val="o"/>
      <w:lvlJc w:val="left"/>
      <w:pPr>
        <w:ind w:left="1946" w:hanging="360"/>
      </w:pPr>
      <w:rPr>
        <w:rFonts w:ascii="Courier New" w:hAnsi="Courier New" w:cs="Courier New" w:hint="default"/>
      </w:rPr>
    </w:lvl>
    <w:lvl w:ilvl="2" w:tplc="04150005" w:tentative="1">
      <w:start w:val="1"/>
      <w:numFmt w:val="bullet"/>
      <w:lvlText w:val=""/>
      <w:lvlJc w:val="left"/>
      <w:pPr>
        <w:ind w:left="2666" w:hanging="360"/>
      </w:pPr>
      <w:rPr>
        <w:rFonts w:ascii="Wingdings" w:hAnsi="Wingdings" w:hint="default"/>
      </w:rPr>
    </w:lvl>
    <w:lvl w:ilvl="3" w:tplc="04150001" w:tentative="1">
      <w:start w:val="1"/>
      <w:numFmt w:val="bullet"/>
      <w:lvlText w:val=""/>
      <w:lvlJc w:val="left"/>
      <w:pPr>
        <w:ind w:left="3386" w:hanging="360"/>
      </w:pPr>
      <w:rPr>
        <w:rFonts w:ascii="Symbol" w:hAnsi="Symbol" w:hint="default"/>
      </w:rPr>
    </w:lvl>
    <w:lvl w:ilvl="4" w:tplc="04150003" w:tentative="1">
      <w:start w:val="1"/>
      <w:numFmt w:val="bullet"/>
      <w:lvlText w:val="o"/>
      <w:lvlJc w:val="left"/>
      <w:pPr>
        <w:ind w:left="4106" w:hanging="360"/>
      </w:pPr>
      <w:rPr>
        <w:rFonts w:ascii="Courier New" w:hAnsi="Courier New" w:cs="Courier New" w:hint="default"/>
      </w:rPr>
    </w:lvl>
    <w:lvl w:ilvl="5" w:tplc="04150005" w:tentative="1">
      <w:start w:val="1"/>
      <w:numFmt w:val="bullet"/>
      <w:lvlText w:val=""/>
      <w:lvlJc w:val="left"/>
      <w:pPr>
        <w:ind w:left="4826" w:hanging="360"/>
      </w:pPr>
      <w:rPr>
        <w:rFonts w:ascii="Wingdings" w:hAnsi="Wingdings" w:hint="default"/>
      </w:rPr>
    </w:lvl>
    <w:lvl w:ilvl="6" w:tplc="04150001" w:tentative="1">
      <w:start w:val="1"/>
      <w:numFmt w:val="bullet"/>
      <w:lvlText w:val=""/>
      <w:lvlJc w:val="left"/>
      <w:pPr>
        <w:ind w:left="5546" w:hanging="360"/>
      </w:pPr>
      <w:rPr>
        <w:rFonts w:ascii="Symbol" w:hAnsi="Symbol" w:hint="default"/>
      </w:rPr>
    </w:lvl>
    <w:lvl w:ilvl="7" w:tplc="04150003" w:tentative="1">
      <w:start w:val="1"/>
      <w:numFmt w:val="bullet"/>
      <w:lvlText w:val="o"/>
      <w:lvlJc w:val="left"/>
      <w:pPr>
        <w:ind w:left="6266" w:hanging="360"/>
      </w:pPr>
      <w:rPr>
        <w:rFonts w:ascii="Courier New" w:hAnsi="Courier New" w:cs="Courier New" w:hint="default"/>
      </w:rPr>
    </w:lvl>
    <w:lvl w:ilvl="8" w:tplc="04150005" w:tentative="1">
      <w:start w:val="1"/>
      <w:numFmt w:val="bullet"/>
      <w:lvlText w:val=""/>
      <w:lvlJc w:val="left"/>
      <w:pPr>
        <w:ind w:left="6986" w:hanging="360"/>
      </w:pPr>
      <w:rPr>
        <w:rFonts w:ascii="Wingdings" w:hAnsi="Wingdings" w:hint="default"/>
      </w:rPr>
    </w:lvl>
  </w:abstractNum>
  <w:abstractNum w:abstractNumId="19" w15:restartNumberingAfterBreak="0">
    <w:nsid w:val="41C60168"/>
    <w:multiLevelType w:val="hybridMultilevel"/>
    <w:tmpl w:val="3BB03C40"/>
    <w:lvl w:ilvl="0" w:tplc="DDB4C61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888F42">
      <w:start w:val="1"/>
      <w:numFmt w:val="bullet"/>
      <w:lvlText w:val="o"/>
      <w:lvlJc w:val="left"/>
      <w:pPr>
        <w:ind w:left="1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BA14D0">
      <w:start w:val="1"/>
      <w:numFmt w:val="bullet"/>
      <w:lvlText w:val="▪"/>
      <w:lvlJc w:val="left"/>
      <w:pPr>
        <w:ind w:left="2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90EC1C">
      <w:start w:val="1"/>
      <w:numFmt w:val="bullet"/>
      <w:lvlText w:val="•"/>
      <w:lvlJc w:val="left"/>
      <w:pPr>
        <w:ind w:left="3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1E47F0">
      <w:start w:val="1"/>
      <w:numFmt w:val="bullet"/>
      <w:lvlText w:val="o"/>
      <w:lvlJc w:val="left"/>
      <w:pPr>
        <w:ind w:left="3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5C2E6C">
      <w:start w:val="1"/>
      <w:numFmt w:val="bullet"/>
      <w:lvlText w:val="▪"/>
      <w:lvlJc w:val="left"/>
      <w:pPr>
        <w:ind w:left="46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468FF6">
      <w:start w:val="1"/>
      <w:numFmt w:val="bullet"/>
      <w:lvlText w:val="•"/>
      <w:lvlJc w:val="left"/>
      <w:pPr>
        <w:ind w:left="5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1EBA04">
      <w:start w:val="1"/>
      <w:numFmt w:val="bullet"/>
      <w:lvlText w:val="o"/>
      <w:lvlJc w:val="left"/>
      <w:pPr>
        <w:ind w:left="60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9E5C4A">
      <w:start w:val="1"/>
      <w:numFmt w:val="bullet"/>
      <w:lvlText w:val="▪"/>
      <w:lvlJc w:val="left"/>
      <w:pPr>
        <w:ind w:left="6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2AF638B"/>
    <w:multiLevelType w:val="hybridMultilevel"/>
    <w:tmpl w:val="4608291C"/>
    <w:lvl w:ilvl="0" w:tplc="04150001">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51871CE"/>
    <w:multiLevelType w:val="hybridMultilevel"/>
    <w:tmpl w:val="9D68221E"/>
    <w:lvl w:ilvl="0" w:tplc="69C2B5B4">
      <w:start w:val="1"/>
      <w:numFmt w:val="bullet"/>
      <w:lvlText w:val="•"/>
      <w:lvlJc w:val="left"/>
      <w:pPr>
        <w:ind w:left="109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22" w15:restartNumberingAfterBreak="0">
    <w:nsid w:val="46A55F94"/>
    <w:multiLevelType w:val="hybridMultilevel"/>
    <w:tmpl w:val="D8606344"/>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23" w15:restartNumberingAfterBreak="0">
    <w:nsid w:val="498F284A"/>
    <w:multiLevelType w:val="hybridMultilevel"/>
    <w:tmpl w:val="9C38B06E"/>
    <w:lvl w:ilvl="0" w:tplc="FF1A0E8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7AF50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CEDCC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9AE4A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FCBAC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5C9D6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B286A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7882F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22F87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BBF2B31"/>
    <w:multiLevelType w:val="hybridMultilevel"/>
    <w:tmpl w:val="FB94DFC2"/>
    <w:lvl w:ilvl="0" w:tplc="69C2B5B4">
      <w:start w:val="1"/>
      <w:numFmt w:val="bullet"/>
      <w:lvlText w:val="•"/>
      <w:lvlJc w:val="left"/>
      <w:pPr>
        <w:ind w:left="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DE10626"/>
    <w:multiLevelType w:val="hybridMultilevel"/>
    <w:tmpl w:val="75F23340"/>
    <w:lvl w:ilvl="0" w:tplc="69C2B5B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0EB7B8">
      <w:numFmt w:val="bullet"/>
      <w:lvlText w:val=""/>
      <w:lvlJc w:val="left"/>
      <w:pPr>
        <w:ind w:left="1440" w:hanging="360"/>
      </w:pPr>
      <w:rPr>
        <w:rFonts w:ascii="Symbol" w:eastAsia="Courier New" w:hAnsi="Symbol"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1C4F2F"/>
    <w:multiLevelType w:val="hybridMultilevel"/>
    <w:tmpl w:val="F730ACAA"/>
    <w:lvl w:ilvl="0" w:tplc="A4863904">
      <w:start w:val="1"/>
      <w:numFmt w:val="lowerLetter"/>
      <w:lvlText w:val="%1)"/>
      <w:lvlJc w:val="left"/>
      <w:pPr>
        <w:ind w:left="659"/>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B1743092">
      <w:start w:val="1"/>
      <w:numFmt w:val="lowerLetter"/>
      <w:lvlText w:val="%2"/>
      <w:lvlJc w:val="left"/>
      <w:pPr>
        <w:ind w:left="122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A3C42FCE">
      <w:start w:val="1"/>
      <w:numFmt w:val="lowerRoman"/>
      <w:lvlText w:val="%3"/>
      <w:lvlJc w:val="left"/>
      <w:pPr>
        <w:ind w:left="194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676E6C52">
      <w:start w:val="1"/>
      <w:numFmt w:val="decimal"/>
      <w:lvlText w:val="%4"/>
      <w:lvlJc w:val="left"/>
      <w:pPr>
        <w:ind w:left="266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2282328">
      <w:start w:val="1"/>
      <w:numFmt w:val="lowerLetter"/>
      <w:lvlText w:val="%5"/>
      <w:lvlJc w:val="left"/>
      <w:pPr>
        <w:ind w:left="338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2B420132">
      <w:start w:val="1"/>
      <w:numFmt w:val="lowerRoman"/>
      <w:lvlText w:val="%6"/>
      <w:lvlJc w:val="left"/>
      <w:pPr>
        <w:ind w:left="410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26B8A2D4">
      <w:start w:val="1"/>
      <w:numFmt w:val="decimal"/>
      <w:lvlText w:val="%7"/>
      <w:lvlJc w:val="left"/>
      <w:pPr>
        <w:ind w:left="482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3AC05FF2">
      <w:start w:val="1"/>
      <w:numFmt w:val="lowerLetter"/>
      <w:lvlText w:val="%8"/>
      <w:lvlJc w:val="left"/>
      <w:pPr>
        <w:ind w:left="554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1D162872">
      <w:start w:val="1"/>
      <w:numFmt w:val="lowerRoman"/>
      <w:lvlText w:val="%9"/>
      <w:lvlJc w:val="left"/>
      <w:pPr>
        <w:ind w:left="626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E56095B"/>
    <w:multiLevelType w:val="hybridMultilevel"/>
    <w:tmpl w:val="E49845BE"/>
    <w:lvl w:ilvl="0" w:tplc="04150001">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1FDC8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B605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3024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1CD3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5A5A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46D0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1AD3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40EB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2501D8B"/>
    <w:multiLevelType w:val="hybridMultilevel"/>
    <w:tmpl w:val="3B78B58E"/>
    <w:lvl w:ilvl="0" w:tplc="AB7AF456">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3DAC7E0C">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FC2A93F8">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2CAAF34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1C7295A8">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BBBCD580">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40EAD298">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B4FE1054">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A9D03FA6">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8511EC"/>
    <w:multiLevelType w:val="hybridMultilevel"/>
    <w:tmpl w:val="767E2D02"/>
    <w:lvl w:ilvl="0" w:tplc="1F488FB2">
      <w:start w:val="1"/>
      <w:numFmt w:val="decimal"/>
      <w:lvlText w:val="%1."/>
      <w:lvlJc w:val="left"/>
      <w:pPr>
        <w:ind w:left="58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4ABC8518">
      <w:start w:val="1"/>
      <w:numFmt w:val="lowerLetter"/>
      <w:lvlText w:val="%2"/>
      <w:lvlJc w:val="left"/>
      <w:pPr>
        <w:ind w:left="128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7A629FE8">
      <w:start w:val="1"/>
      <w:numFmt w:val="lowerRoman"/>
      <w:lvlText w:val="%3"/>
      <w:lvlJc w:val="left"/>
      <w:pPr>
        <w:ind w:left="200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02E42C16">
      <w:start w:val="1"/>
      <w:numFmt w:val="decimal"/>
      <w:lvlText w:val="%4"/>
      <w:lvlJc w:val="left"/>
      <w:pPr>
        <w:ind w:left="272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7F6A5CC">
      <w:start w:val="1"/>
      <w:numFmt w:val="lowerLetter"/>
      <w:lvlText w:val="%5"/>
      <w:lvlJc w:val="left"/>
      <w:pPr>
        <w:ind w:left="344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F0C45132">
      <w:start w:val="1"/>
      <w:numFmt w:val="lowerRoman"/>
      <w:lvlText w:val="%6"/>
      <w:lvlJc w:val="left"/>
      <w:pPr>
        <w:ind w:left="416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675236DE">
      <w:start w:val="1"/>
      <w:numFmt w:val="decimal"/>
      <w:lvlText w:val="%7"/>
      <w:lvlJc w:val="left"/>
      <w:pPr>
        <w:ind w:left="488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37B8FC74">
      <w:start w:val="1"/>
      <w:numFmt w:val="lowerLetter"/>
      <w:lvlText w:val="%8"/>
      <w:lvlJc w:val="left"/>
      <w:pPr>
        <w:ind w:left="560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AA32DDDA">
      <w:start w:val="1"/>
      <w:numFmt w:val="lowerRoman"/>
      <w:lvlText w:val="%9"/>
      <w:lvlJc w:val="left"/>
      <w:pPr>
        <w:ind w:left="632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6EB4F86"/>
    <w:multiLevelType w:val="hybridMultilevel"/>
    <w:tmpl w:val="0D0AB3B8"/>
    <w:lvl w:ilvl="0" w:tplc="2F38C4EA">
      <w:start w:val="1"/>
      <w:numFmt w:val="decimal"/>
      <w:pStyle w:val="Nagwek1"/>
      <w:lvlText w:val="%1."/>
      <w:lvlJc w:val="left"/>
      <w:pPr>
        <w:ind w:left="283"/>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1" w:tplc="CD582BA2">
      <w:start w:val="1"/>
      <w:numFmt w:val="lowerLetter"/>
      <w:lvlText w:val="%2"/>
      <w:lvlJc w:val="left"/>
      <w:pPr>
        <w:ind w:left="164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2" w:tplc="34065BBE">
      <w:start w:val="1"/>
      <w:numFmt w:val="lowerRoman"/>
      <w:lvlText w:val="%3"/>
      <w:lvlJc w:val="left"/>
      <w:pPr>
        <w:ind w:left="236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3" w:tplc="F8B61614">
      <w:start w:val="1"/>
      <w:numFmt w:val="decimal"/>
      <w:lvlText w:val="%4"/>
      <w:lvlJc w:val="left"/>
      <w:pPr>
        <w:ind w:left="308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4" w:tplc="42EA98DC">
      <w:start w:val="1"/>
      <w:numFmt w:val="lowerLetter"/>
      <w:lvlText w:val="%5"/>
      <w:lvlJc w:val="left"/>
      <w:pPr>
        <w:ind w:left="380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5" w:tplc="D20C93AE">
      <w:start w:val="1"/>
      <w:numFmt w:val="lowerRoman"/>
      <w:lvlText w:val="%6"/>
      <w:lvlJc w:val="left"/>
      <w:pPr>
        <w:ind w:left="452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6" w:tplc="F72626EE">
      <w:start w:val="1"/>
      <w:numFmt w:val="decimal"/>
      <w:lvlText w:val="%7"/>
      <w:lvlJc w:val="left"/>
      <w:pPr>
        <w:ind w:left="524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7" w:tplc="FE98D0B8">
      <w:start w:val="1"/>
      <w:numFmt w:val="lowerLetter"/>
      <w:lvlText w:val="%8"/>
      <w:lvlJc w:val="left"/>
      <w:pPr>
        <w:ind w:left="596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8" w:tplc="9912F138">
      <w:start w:val="1"/>
      <w:numFmt w:val="lowerRoman"/>
      <w:lvlText w:val="%9"/>
      <w:lvlJc w:val="left"/>
      <w:pPr>
        <w:ind w:left="668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201424"/>
    <w:multiLevelType w:val="hybridMultilevel"/>
    <w:tmpl w:val="C3BA3522"/>
    <w:lvl w:ilvl="0" w:tplc="B276093C">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6828DBC">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787162">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90FF44">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82CE24">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B00672">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A6A830">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9E1E00">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129F5A">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C976065"/>
    <w:multiLevelType w:val="hybridMultilevel"/>
    <w:tmpl w:val="A0FC59CC"/>
    <w:lvl w:ilvl="0" w:tplc="801071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527C9C">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781B56">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DE84EC">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568FC6">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D882E6">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2AEEC4">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569ABC">
      <w:start w:val="1"/>
      <w:numFmt w:val="bullet"/>
      <w:lvlText w:val="o"/>
      <w:lvlJc w:val="left"/>
      <w:pPr>
        <w:ind w:left="5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380A46">
      <w:start w:val="1"/>
      <w:numFmt w:val="bullet"/>
      <w:lvlText w:val="▪"/>
      <w:lvlJc w:val="left"/>
      <w:pPr>
        <w:ind w:left="6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D683640"/>
    <w:multiLevelType w:val="hybridMultilevel"/>
    <w:tmpl w:val="0A4EAFFA"/>
    <w:lvl w:ilvl="0" w:tplc="8390A100">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A8E478E">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5FA826BA">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258849DE">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4308E06A">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D782565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E7A42028">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06460FE2">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8E8E72FC">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F7257C9"/>
    <w:multiLevelType w:val="hybridMultilevel"/>
    <w:tmpl w:val="1D4413C0"/>
    <w:lvl w:ilvl="0" w:tplc="28D6E1CA">
      <w:start w:val="1"/>
      <w:numFmt w:val="lowerLetter"/>
      <w:lvlText w:val="%1)"/>
      <w:lvlJc w:val="left"/>
      <w:pPr>
        <w:ind w:left="51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C7CA1556">
      <w:start w:val="1"/>
      <w:numFmt w:val="lowerLetter"/>
      <w:lvlText w:val="%2"/>
      <w:lvlJc w:val="left"/>
      <w:pPr>
        <w:ind w:left="10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F652676E">
      <w:start w:val="1"/>
      <w:numFmt w:val="lowerRoman"/>
      <w:lvlText w:val="%3"/>
      <w:lvlJc w:val="left"/>
      <w:pPr>
        <w:ind w:left="18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510E0C6E">
      <w:start w:val="1"/>
      <w:numFmt w:val="decimal"/>
      <w:lvlText w:val="%4"/>
      <w:lvlJc w:val="left"/>
      <w:pPr>
        <w:ind w:left="25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8F0C49C">
      <w:start w:val="1"/>
      <w:numFmt w:val="lowerLetter"/>
      <w:lvlText w:val="%5"/>
      <w:lvlJc w:val="left"/>
      <w:pPr>
        <w:ind w:left="32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11D2FDB8">
      <w:start w:val="1"/>
      <w:numFmt w:val="lowerRoman"/>
      <w:lvlText w:val="%6"/>
      <w:lvlJc w:val="left"/>
      <w:pPr>
        <w:ind w:left="39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1C84558E">
      <w:start w:val="1"/>
      <w:numFmt w:val="decimal"/>
      <w:lvlText w:val="%7"/>
      <w:lvlJc w:val="left"/>
      <w:pPr>
        <w:ind w:left="46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9E8CD6F6">
      <w:start w:val="1"/>
      <w:numFmt w:val="lowerLetter"/>
      <w:lvlText w:val="%8"/>
      <w:lvlJc w:val="left"/>
      <w:pPr>
        <w:ind w:left="54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457E4780">
      <w:start w:val="1"/>
      <w:numFmt w:val="lowerRoman"/>
      <w:lvlText w:val="%9"/>
      <w:lvlJc w:val="left"/>
      <w:pPr>
        <w:ind w:left="61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3F1613F"/>
    <w:multiLevelType w:val="hybridMultilevel"/>
    <w:tmpl w:val="01C64C28"/>
    <w:lvl w:ilvl="0" w:tplc="04150003">
      <w:start w:val="1"/>
      <w:numFmt w:val="bullet"/>
      <w:lvlText w:val="o"/>
      <w:lvlJc w:val="left"/>
      <w:pPr>
        <w:ind w:left="735" w:hanging="360"/>
      </w:pPr>
      <w:rPr>
        <w:rFonts w:ascii="Courier New" w:hAnsi="Courier New" w:cs="Courier New"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36" w15:restartNumberingAfterBreak="0">
    <w:nsid w:val="6417151C"/>
    <w:multiLevelType w:val="hybridMultilevel"/>
    <w:tmpl w:val="6F5A4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502637"/>
    <w:multiLevelType w:val="hybridMultilevel"/>
    <w:tmpl w:val="B0F64CA0"/>
    <w:lvl w:ilvl="0" w:tplc="04150001">
      <w:start w:val="1"/>
      <w:numFmt w:val="bullet"/>
      <w:lvlText w:val=""/>
      <w:lvlJc w:val="left"/>
      <w:pPr>
        <w:ind w:left="8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592544C"/>
    <w:multiLevelType w:val="hybridMultilevel"/>
    <w:tmpl w:val="471C8EC8"/>
    <w:lvl w:ilvl="0" w:tplc="0D76EC26">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58811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BADC2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06FBD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639B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2C28A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9C758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B88EE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3E30F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DE830ED"/>
    <w:multiLevelType w:val="hybridMultilevel"/>
    <w:tmpl w:val="7F18623E"/>
    <w:lvl w:ilvl="0" w:tplc="544E99D2">
      <w:start w:val="1"/>
      <w:numFmt w:val="bullet"/>
      <w:lvlText w:val=""/>
      <w:lvlJc w:val="left"/>
      <w:pPr>
        <w:ind w:left="7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1E8E5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0C09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5EEC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0080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927D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2036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CCCA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62EE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E5D3A3C"/>
    <w:multiLevelType w:val="hybridMultilevel"/>
    <w:tmpl w:val="99D62C86"/>
    <w:lvl w:ilvl="0" w:tplc="8ED4FFA4">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5F0089C">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4505DD8">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932C7B5C">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CBC0E3A">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4CEA40F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D45E98F2">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F4761766">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2C2298F0">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7066C32"/>
    <w:multiLevelType w:val="hybridMultilevel"/>
    <w:tmpl w:val="F0B2794A"/>
    <w:lvl w:ilvl="0" w:tplc="0415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numFmt w:val="bullet"/>
      <w:lvlText w:val=""/>
      <w:lvlJc w:val="left"/>
      <w:pPr>
        <w:ind w:left="1440" w:hanging="360"/>
      </w:pPr>
      <w:rPr>
        <w:rFonts w:ascii="Symbol" w:eastAsia="Courier New" w:hAnsi="Symbol"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B40D0F"/>
    <w:multiLevelType w:val="hybridMultilevel"/>
    <w:tmpl w:val="6D24750C"/>
    <w:lvl w:ilvl="0" w:tplc="B6AC98E8">
      <w:start w:val="1"/>
      <w:numFmt w:val="bullet"/>
      <w:lvlText w:val="-"/>
      <w:lvlJc w:val="left"/>
      <w:pPr>
        <w:ind w:left="1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8872FB20">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F005B9C">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DD408C7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0640840">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030EA13C">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ED206C12">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B503690">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9078EDCE">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C4A01CB"/>
    <w:multiLevelType w:val="hybridMultilevel"/>
    <w:tmpl w:val="D30E7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F466E9E"/>
    <w:multiLevelType w:val="hybridMultilevel"/>
    <w:tmpl w:val="09767292"/>
    <w:lvl w:ilvl="0" w:tplc="C40C7E0E">
      <w:start w:val="1"/>
      <w:numFmt w:val="decimal"/>
      <w:lvlText w:val="%1."/>
      <w:lvlJc w:val="left"/>
      <w:pPr>
        <w:ind w:left="567"/>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1" w:tplc="4B265712">
      <w:start w:val="1"/>
      <w:numFmt w:val="lowerLetter"/>
      <w:lvlText w:val="%2"/>
      <w:lvlJc w:val="left"/>
      <w:pPr>
        <w:ind w:left="127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2" w:tplc="CCE03FDC">
      <w:start w:val="1"/>
      <w:numFmt w:val="lowerRoman"/>
      <w:lvlText w:val="%3"/>
      <w:lvlJc w:val="left"/>
      <w:pPr>
        <w:ind w:left="199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3" w:tplc="45285C4C">
      <w:start w:val="1"/>
      <w:numFmt w:val="decimal"/>
      <w:lvlText w:val="%4"/>
      <w:lvlJc w:val="left"/>
      <w:pPr>
        <w:ind w:left="271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4" w:tplc="4B9E4352">
      <w:start w:val="1"/>
      <w:numFmt w:val="lowerLetter"/>
      <w:lvlText w:val="%5"/>
      <w:lvlJc w:val="left"/>
      <w:pPr>
        <w:ind w:left="343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5" w:tplc="13C25CA0">
      <w:start w:val="1"/>
      <w:numFmt w:val="lowerRoman"/>
      <w:lvlText w:val="%6"/>
      <w:lvlJc w:val="left"/>
      <w:pPr>
        <w:ind w:left="415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6" w:tplc="FBBAAE30">
      <w:start w:val="1"/>
      <w:numFmt w:val="decimal"/>
      <w:lvlText w:val="%7"/>
      <w:lvlJc w:val="left"/>
      <w:pPr>
        <w:ind w:left="487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7" w:tplc="0112856A">
      <w:start w:val="1"/>
      <w:numFmt w:val="lowerLetter"/>
      <w:lvlText w:val="%8"/>
      <w:lvlJc w:val="left"/>
      <w:pPr>
        <w:ind w:left="559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8" w:tplc="C9566DB6">
      <w:start w:val="1"/>
      <w:numFmt w:val="lowerRoman"/>
      <w:lvlText w:val="%9"/>
      <w:lvlJc w:val="left"/>
      <w:pPr>
        <w:ind w:left="631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abstractNum>
  <w:num w:numId="1" w16cid:durableId="1157301335">
    <w:abstractNumId w:val="14"/>
  </w:num>
  <w:num w:numId="2" w16cid:durableId="1896620895">
    <w:abstractNumId w:val="32"/>
  </w:num>
  <w:num w:numId="3" w16cid:durableId="1521123067">
    <w:abstractNumId w:val="11"/>
  </w:num>
  <w:num w:numId="4" w16cid:durableId="1634945809">
    <w:abstractNumId w:val="15"/>
  </w:num>
  <w:num w:numId="5" w16cid:durableId="1440178911">
    <w:abstractNumId w:val="1"/>
  </w:num>
  <w:num w:numId="6" w16cid:durableId="1835610503">
    <w:abstractNumId w:val="34"/>
  </w:num>
  <w:num w:numId="7" w16cid:durableId="1940870110">
    <w:abstractNumId w:val="26"/>
  </w:num>
  <w:num w:numId="8" w16cid:durableId="1541748593">
    <w:abstractNumId w:val="40"/>
  </w:num>
  <w:num w:numId="9" w16cid:durableId="593245713">
    <w:abstractNumId w:val="10"/>
  </w:num>
  <w:num w:numId="10" w16cid:durableId="1515194607">
    <w:abstractNumId w:val="33"/>
  </w:num>
  <w:num w:numId="11" w16cid:durableId="1372610045">
    <w:abstractNumId w:val="6"/>
  </w:num>
  <w:num w:numId="12" w16cid:durableId="591352177">
    <w:abstractNumId w:val="44"/>
  </w:num>
  <w:num w:numId="13" w16cid:durableId="233322260">
    <w:abstractNumId w:val="16"/>
  </w:num>
  <w:num w:numId="14" w16cid:durableId="1939563018">
    <w:abstractNumId w:val="27"/>
  </w:num>
  <w:num w:numId="15" w16cid:durableId="358556739">
    <w:abstractNumId w:val="39"/>
  </w:num>
  <w:num w:numId="16" w16cid:durableId="1916937372">
    <w:abstractNumId w:val="12"/>
  </w:num>
  <w:num w:numId="17" w16cid:durableId="1210918656">
    <w:abstractNumId w:val="31"/>
  </w:num>
  <w:num w:numId="18" w16cid:durableId="51778592">
    <w:abstractNumId w:val="5"/>
  </w:num>
  <w:num w:numId="19" w16cid:durableId="1698434464">
    <w:abstractNumId w:val="29"/>
  </w:num>
  <w:num w:numId="20" w16cid:durableId="363753055">
    <w:abstractNumId w:val="19"/>
  </w:num>
  <w:num w:numId="21" w16cid:durableId="29380668">
    <w:abstractNumId w:val="4"/>
  </w:num>
  <w:num w:numId="22" w16cid:durableId="880436852">
    <w:abstractNumId w:val="23"/>
  </w:num>
  <w:num w:numId="23" w16cid:durableId="1657688543">
    <w:abstractNumId w:val="2"/>
  </w:num>
  <w:num w:numId="24" w16cid:durableId="1458524598">
    <w:abstractNumId w:val="17"/>
  </w:num>
  <w:num w:numId="25" w16cid:durableId="15693270">
    <w:abstractNumId w:val="28"/>
  </w:num>
  <w:num w:numId="26" w16cid:durableId="371616692">
    <w:abstractNumId w:val="9"/>
  </w:num>
  <w:num w:numId="27" w16cid:durableId="127746899">
    <w:abstractNumId w:val="42"/>
  </w:num>
  <w:num w:numId="28" w16cid:durableId="1214654214">
    <w:abstractNumId w:val="0"/>
  </w:num>
  <w:num w:numId="29" w16cid:durableId="1920670445">
    <w:abstractNumId w:val="13"/>
  </w:num>
  <w:num w:numId="30" w16cid:durableId="916551144">
    <w:abstractNumId w:val="38"/>
  </w:num>
  <w:num w:numId="31" w16cid:durableId="524369686">
    <w:abstractNumId w:val="7"/>
  </w:num>
  <w:num w:numId="32" w16cid:durableId="1522088133">
    <w:abstractNumId w:val="30"/>
  </w:num>
  <w:num w:numId="33" w16cid:durableId="1984315004">
    <w:abstractNumId w:val="25"/>
  </w:num>
  <w:num w:numId="34" w16cid:durableId="54356775">
    <w:abstractNumId w:val="41"/>
  </w:num>
  <w:num w:numId="35" w16cid:durableId="1214461863">
    <w:abstractNumId w:val="22"/>
  </w:num>
  <w:num w:numId="36" w16cid:durableId="1889796999">
    <w:abstractNumId w:val="3"/>
  </w:num>
  <w:num w:numId="37" w16cid:durableId="1058750438">
    <w:abstractNumId w:val="8"/>
  </w:num>
  <w:num w:numId="38" w16cid:durableId="1081638272">
    <w:abstractNumId w:val="24"/>
  </w:num>
  <w:num w:numId="39" w16cid:durableId="692265873">
    <w:abstractNumId w:val="20"/>
  </w:num>
  <w:num w:numId="40" w16cid:durableId="1412123388">
    <w:abstractNumId w:val="43"/>
  </w:num>
  <w:num w:numId="41" w16cid:durableId="1543438823">
    <w:abstractNumId w:val="18"/>
  </w:num>
  <w:num w:numId="42" w16cid:durableId="1256864486">
    <w:abstractNumId w:val="37"/>
  </w:num>
  <w:num w:numId="43" w16cid:durableId="2076734529">
    <w:abstractNumId w:val="36"/>
  </w:num>
  <w:num w:numId="44" w16cid:durableId="582108280">
    <w:abstractNumId w:val="35"/>
  </w:num>
  <w:num w:numId="45" w16cid:durableId="605112219">
    <w:abstractNumId w:val="30"/>
    <w:lvlOverride w:ilvl="0">
      <w:startOverride w:val="10"/>
    </w:lvlOverride>
  </w:num>
  <w:num w:numId="46" w16cid:durableId="18026482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0D7"/>
    <w:rsid w:val="000022AF"/>
    <w:rsid w:val="000829DF"/>
    <w:rsid w:val="000856DD"/>
    <w:rsid w:val="000A2151"/>
    <w:rsid w:val="000D7772"/>
    <w:rsid w:val="000F00D7"/>
    <w:rsid w:val="0018548F"/>
    <w:rsid w:val="0019067F"/>
    <w:rsid w:val="00204395"/>
    <w:rsid w:val="00230F9C"/>
    <w:rsid w:val="002733DB"/>
    <w:rsid w:val="002C5AF4"/>
    <w:rsid w:val="00310DDE"/>
    <w:rsid w:val="00346EB9"/>
    <w:rsid w:val="00372905"/>
    <w:rsid w:val="00380795"/>
    <w:rsid w:val="004701A9"/>
    <w:rsid w:val="004B4122"/>
    <w:rsid w:val="00543ED4"/>
    <w:rsid w:val="005A4132"/>
    <w:rsid w:val="0065625E"/>
    <w:rsid w:val="00676C7B"/>
    <w:rsid w:val="006B3065"/>
    <w:rsid w:val="006D4FB5"/>
    <w:rsid w:val="007458A9"/>
    <w:rsid w:val="007B3509"/>
    <w:rsid w:val="007C1A12"/>
    <w:rsid w:val="008749B3"/>
    <w:rsid w:val="00885FC2"/>
    <w:rsid w:val="008C046F"/>
    <w:rsid w:val="008C561F"/>
    <w:rsid w:val="008D5483"/>
    <w:rsid w:val="00933C9B"/>
    <w:rsid w:val="0095596A"/>
    <w:rsid w:val="009732E9"/>
    <w:rsid w:val="00994012"/>
    <w:rsid w:val="00A53E87"/>
    <w:rsid w:val="00AC1303"/>
    <w:rsid w:val="00AC351C"/>
    <w:rsid w:val="00AE05B7"/>
    <w:rsid w:val="00AE4690"/>
    <w:rsid w:val="00AF7A32"/>
    <w:rsid w:val="00B10039"/>
    <w:rsid w:val="00B2721E"/>
    <w:rsid w:val="00B458B7"/>
    <w:rsid w:val="00C20201"/>
    <w:rsid w:val="00D258EE"/>
    <w:rsid w:val="00D54BB1"/>
    <w:rsid w:val="00D80480"/>
    <w:rsid w:val="00D955AF"/>
    <w:rsid w:val="00DB0986"/>
    <w:rsid w:val="00DB4CF1"/>
    <w:rsid w:val="00DC564A"/>
    <w:rsid w:val="00DD36E2"/>
    <w:rsid w:val="00E438F1"/>
    <w:rsid w:val="00ED6720"/>
    <w:rsid w:val="00EF6A0B"/>
    <w:rsid w:val="00F262F5"/>
    <w:rsid w:val="00F4065D"/>
    <w:rsid w:val="00F617E4"/>
    <w:rsid w:val="00F651A8"/>
    <w:rsid w:val="00F6790D"/>
    <w:rsid w:val="00FD29E4"/>
    <w:rsid w:val="00FF1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524C"/>
  <w15:docId w15:val="{BA056EAB-918F-4A2B-B727-904E1C36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52" w:lineRule="auto"/>
      <w:ind w:left="25" w:hanging="10"/>
    </w:pPr>
    <w:rPr>
      <w:rFonts w:ascii="Lato" w:eastAsia="Lato" w:hAnsi="Lato" w:cs="Lato"/>
      <w:color w:val="000000"/>
      <w:sz w:val="20"/>
    </w:rPr>
  </w:style>
  <w:style w:type="paragraph" w:styleId="Nagwek1">
    <w:name w:val="heading 1"/>
    <w:next w:val="Normalny"/>
    <w:link w:val="Nagwek1Znak"/>
    <w:uiPriority w:val="9"/>
    <w:qFormat/>
    <w:pPr>
      <w:keepNext/>
      <w:keepLines/>
      <w:numPr>
        <w:numId w:val="32"/>
      </w:numPr>
      <w:spacing w:after="0" w:line="259" w:lineRule="auto"/>
      <w:ind w:left="382" w:hanging="10"/>
      <w:outlineLvl w:val="0"/>
    </w:pPr>
    <w:rPr>
      <w:rFonts w:ascii="Lato" w:eastAsia="Lato" w:hAnsi="Lato" w:cs="Lato"/>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Lato" w:eastAsia="Lato" w:hAnsi="Lato" w:cs="Lato"/>
      <w:color w:val="000000"/>
      <w:sz w:val="24"/>
    </w:rPr>
  </w:style>
  <w:style w:type="paragraph" w:customStyle="1" w:styleId="footnotedescription">
    <w:name w:val="footnote description"/>
    <w:next w:val="Normalny"/>
    <w:link w:val="footnotedescriptionChar"/>
    <w:hidden/>
    <w:pPr>
      <w:spacing w:after="0" w:line="259" w:lineRule="auto"/>
      <w:ind w:left="15"/>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Lato" w:eastAsia="Lato" w:hAnsi="Lato" w:cs="Lato"/>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543ED4"/>
    <w:pPr>
      <w:ind w:left="720"/>
      <w:contextualSpacing/>
    </w:pPr>
  </w:style>
  <w:style w:type="table" w:customStyle="1" w:styleId="TableGrid1">
    <w:name w:val="TableGrid1"/>
    <w:rsid w:val="007458A9"/>
    <w:pPr>
      <w:spacing w:after="0" w:line="240" w:lineRule="auto"/>
    </w:pPr>
    <w:tblPr>
      <w:tblCellMar>
        <w:top w:w="0" w:type="dxa"/>
        <w:left w:w="0" w:type="dxa"/>
        <w:bottom w:w="0" w:type="dxa"/>
        <w:right w:w="0" w:type="dxa"/>
      </w:tblCellMar>
    </w:tblPr>
  </w:style>
  <w:style w:type="table" w:customStyle="1" w:styleId="TableGrid2">
    <w:name w:val="TableGrid2"/>
    <w:rsid w:val="007C1A12"/>
    <w:pPr>
      <w:spacing w:after="0" w:line="240" w:lineRule="auto"/>
    </w:pPr>
    <w:tblPr>
      <w:tblCellMar>
        <w:top w:w="0" w:type="dxa"/>
        <w:left w:w="0" w:type="dxa"/>
        <w:bottom w:w="0" w:type="dxa"/>
        <w:right w:w="0" w:type="dxa"/>
      </w:tblCellMar>
    </w:tblPr>
  </w:style>
  <w:style w:type="table" w:customStyle="1" w:styleId="TableGrid3">
    <w:name w:val="TableGrid3"/>
    <w:rsid w:val="007C1A1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C4046-D048-40C5-83A5-9CB7B48D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6213</Words>
  <Characters>37280</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Marcin Szczupak</dc:creator>
  <cp:keywords/>
  <cp:lastModifiedBy>WSSE Rzeszów - Anna Kalandyk-Dusza</cp:lastModifiedBy>
  <cp:revision>13</cp:revision>
  <dcterms:created xsi:type="dcterms:W3CDTF">2025-12-16T11:26:00Z</dcterms:created>
  <dcterms:modified xsi:type="dcterms:W3CDTF">2025-12-29T13:11:00Z</dcterms:modified>
</cp:coreProperties>
</file>