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66491" w14:textId="77777777" w:rsidR="00A44583" w:rsidRPr="00567263" w:rsidRDefault="00A44583" w:rsidP="00A44583">
      <w:pPr>
        <w:tabs>
          <w:tab w:val="left" w:pos="5103"/>
        </w:tabs>
        <w:spacing w:before="0" w:after="0" w:line="240" w:lineRule="auto"/>
        <w:rPr>
          <w:rFonts w:ascii="Lato" w:eastAsiaTheme="minorHAnsi" w:hAnsi="Lato" w:cs="Arial"/>
          <w:sz w:val="20"/>
          <w:szCs w:val="20"/>
          <w:lang w:eastAsia="ar-SA"/>
        </w:rPr>
      </w:pPr>
      <w:r w:rsidRPr="00567263">
        <w:t>Opis technicznych i organizacyjnych środków ochrony danych osobowych wprowadzonych przez Wykonawcę</w:t>
      </w:r>
    </w:p>
    <w:p w14:paraId="66FCF001" w14:textId="77777777" w:rsidR="00A44583" w:rsidRPr="00567263" w:rsidRDefault="00A44583" w:rsidP="00A44583">
      <w:pPr>
        <w:spacing w:before="0" w:after="0" w:line="240" w:lineRule="auto"/>
        <w:ind w:left="709" w:firstLine="709"/>
        <w:jc w:val="right"/>
        <w:rPr>
          <w:rFonts w:ascii="Lato" w:eastAsiaTheme="minorHAnsi" w:hAnsi="Lato" w:cs="Arial"/>
          <w:sz w:val="20"/>
          <w:szCs w:val="20"/>
          <w:lang w:eastAsia="ar-SA"/>
        </w:rPr>
      </w:pPr>
    </w:p>
    <w:tbl>
      <w:tblPr>
        <w:tblStyle w:val="Tabela-Siatka"/>
        <w:tblW w:w="10746" w:type="dxa"/>
        <w:tblInd w:w="-714" w:type="dxa"/>
        <w:tblLook w:val="04A0" w:firstRow="1" w:lastRow="0" w:firstColumn="1" w:lastColumn="0" w:noHBand="0" w:noVBand="1"/>
      </w:tblPr>
      <w:tblGrid>
        <w:gridCol w:w="1060"/>
        <w:gridCol w:w="1439"/>
        <w:gridCol w:w="2598"/>
        <w:gridCol w:w="5638"/>
        <w:gridCol w:w="11"/>
      </w:tblGrid>
      <w:tr w:rsidR="00A44583" w:rsidRPr="00567263" w14:paraId="45EA49DA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054B2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L.p.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DED96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TAK/NIE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03A75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W przypadku braku zabezpieczenia należy uzasadnić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F5F5D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Wdrożone środki bezpieczeństwa</w:t>
            </w:r>
          </w:p>
        </w:tc>
      </w:tr>
      <w:tr w:rsidR="00A44583" w:rsidRPr="00567263" w14:paraId="68321CAB" w14:textId="77777777" w:rsidTr="00627D8C">
        <w:trPr>
          <w:gridAfter w:val="1"/>
          <w:wAfter w:w="11" w:type="dxa"/>
        </w:trPr>
        <w:tc>
          <w:tcPr>
            <w:tcW w:w="10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0C95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</w:p>
          <w:p w14:paraId="108F888C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I.  Środki ochrony fizycznej</w:t>
            </w:r>
          </w:p>
          <w:p w14:paraId="6D762338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</w:p>
        </w:tc>
      </w:tr>
      <w:tr w:rsidR="00A44583" w:rsidRPr="00567263" w14:paraId="3061DFF3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B9BD" w14:textId="77777777" w:rsidR="00A44583" w:rsidRPr="00567263" w:rsidRDefault="00A44583" w:rsidP="00627D8C">
            <w:pPr>
              <w:numPr>
                <w:ilvl w:val="0"/>
                <w:numId w:val="1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7DE5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AC28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75EF0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Serwery zlokalizowane są na terytorium Europejskiego Obszaru Gospodarczego.</w:t>
            </w:r>
          </w:p>
        </w:tc>
      </w:tr>
      <w:tr w:rsidR="00A44583" w:rsidRPr="00567263" w14:paraId="2C304B4E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410C" w14:textId="77777777" w:rsidR="00A44583" w:rsidRPr="00567263" w:rsidRDefault="00A44583" w:rsidP="00627D8C">
            <w:pPr>
              <w:numPr>
                <w:ilvl w:val="0"/>
                <w:numId w:val="1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460B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0849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FAEC4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Serwery zlokalizowane są w pomieszczeniach z dostępem wyłącznie dla osób posiadających nadane uprawnienia (System Kontroli Dostępu – SKD, System Zarzadzania Kluczami - SZK).</w:t>
            </w:r>
          </w:p>
        </w:tc>
      </w:tr>
      <w:tr w:rsidR="00A44583" w:rsidRPr="00567263" w14:paraId="35AE2BF8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A85B" w14:textId="77777777" w:rsidR="00A44583" w:rsidRPr="00567263" w:rsidRDefault="00A44583" w:rsidP="00627D8C">
            <w:pPr>
              <w:numPr>
                <w:ilvl w:val="0"/>
                <w:numId w:val="1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8DAA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8E18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B18AB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Służba ochrony prowadzi całodobową, fizyczną ochronę budynku.</w:t>
            </w:r>
          </w:p>
        </w:tc>
      </w:tr>
      <w:tr w:rsidR="00A44583" w:rsidRPr="00567263" w14:paraId="35D65F20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8662" w14:textId="77777777" w:rsidR="00A44583" w:rsidRPr="00567263" w:rsidRDefault="00A44583" w:rsidP="00627D8C">
            <w:pPr>
              <w:numPr>
                <w:ilvl w:val="0"/>
                <w:numId w:val="1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4DC5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5543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4A4E3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Hol główny i teren wokół budynku jest objęty monitoringiem wizyjnym (CCTV).</w:t>
            </w:r>
          </w:p>
        </w:tc>
      </w:tr>
      <w:tr w:rsidR="00A44583" w:rsidRPr="00567263" w14:paraId="37DF7101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D1D" w14:textId="77777777" w:rsidR="00A44583" w:rsidRPr="00567263" w:rsidRDefault="00A44583" w:rsidP="00627D8C">
            <w:pPr>
              <w:numPr>
                <w:ilvl w:val="0"/>
                <w:numId w:val="1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FE1A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3349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083DB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 xml:space="preserve">Dane osobowe Zamawiającego są przechowywane </w:t>
            </w:r>
            <w:r w:rsidRPr="00567263">
              <w:rPr>
                <w:rFonts w:ascii="Lato" w:eastAsiaTheme="minorHAnsi" w:hAnsi="Lato" w:cs="Arial"/>
                <w:sz w:val="20"/>
                <w:szCs w:val="20"/>
              </w:rPr>
              <w:br/>
              <w:t>w pomieszczeniu zabezpieczonym drzwiami zwykłymi (nie wzmacnianymi, nie przeciwpożarowymi).</w:t>
            </w:r>
          </w:p>
        </w:tc>
      </w:tr>
      <w:tr w:rsidR="00A44583" w:rsidRPr="00567263" w14:paraId="023D9C7C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045D" w14:textId="77777777" w:rsidR="00A44583" w:rsidRPr="00567263" w:rsidRDefault="00A44583" w:rsidP="00627D8C">
            <w:pPr>
              <w:numPr>
                <w:ilvl w:val="0"/>
                <w:numId w:val="1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24D2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7F9A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825C4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 xml:space="preserve">Dane osobowe Zamawiającego są przechowywane </w:t>
            </w:r>
            <w:r w:rsidRPr="00567263">
              <w:rPr>
                <w:rFonts w:ascii="Lato" w:eastAsiaTheme="minorHAnsi" w:hAnsi="Lato" w:cs="Arial"/>
                <w:sz w:val="20"/>
                <w:szCs w:val="20"/>
              </w:rPr>
              <w:br/>
              <w:t>w pomieszczeniu zabezpieczonym drzwiami o podwyższonej odporności ogniowej.</w:t>
            </w:r>
          </w:p>
        </w:tc>
      </w:tr>
      <w:tr w:rsidR="00A44583" w:rsidRPr="00567263" w14:paraId="25F0238F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F114" w14:textId="77777777" w:rsidR="00A44583" w:rsidRPr="00567263" w:rsidRDefault="00A44583" w:rsidP="00627D8C">
            <w:pPr>
              <w:numPr>
                <w:ilvl w:val="0"/>
                <w:numId w:val="1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504E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881E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0C12F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 xml:space="preserve">Dane osobowe Zamawiającego są przechowywane </w:t>
            </w:r>
            <w:r w:rsidRPr="00567263">
              <w:rPr>
                <w:rFonts w:ascii="Lato" w:eastAsiaTheme="minorHAnsi" w:hAnsi="Lato" w:cs="Arial"/>
                <w:sz w:val="20"/>
                <w:szCs w:val="20"/>
              </w:rPr>
              <w:br/>
              <w:t>w pomieszczeniu zabezpieczonym drzwiami o podwyższonej odporności na włamanie.</w:t>
            </w:r>
          </w:p>
        </w:tc>
      </w:tr>
      <w:tr w:rsidR="00A44583" w:rsidRPr="00567263" w14:paraId="705CEBA0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E59E" w14:textId="77777777" w:rsidR="00A44583" w:rsidRPr="00567263" w:rsidRDefault="00A44583" w:rsidP="00627D8C">
            <w:pPr>
              <w:numPr>
                <w:ilvl w:val="0"/>
                <w:numId w:val="1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8882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C036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C16A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Dane osobowe Zamawiającego (w tym dane są przechowywane w pomieszczeniu, w którym okna zabezpieczone są za pomocą krat, rolet lub folii antywłamaniowej.</w:t>
            </w:r>
          </w:p>
        </w:tc>
      </w:tr>
      <w:tr w:rsidR="00A44583" w:rsidRPr="00567263" w14:paraId="71D17537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5D86" w14:textId="77777777" w:rsidR="00A44583" w:rsidRPr="00567263" w:rsidRDefault="00A44583" w:rsidP="00627D8C">
            <w:pPr>
              <w:numPr>
                <w:ilvl w:val="0"/>
                <w:numId w:val="1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B606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BD92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48F7D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Pomieszczenia wyposażone są w system alarmowy przeciwwłamaniowy (</w:t>
            </w:r>
            <w:proofErr w:type="spellStart"/>
            <w:r w:rsidRPr="00567263">
              <w:rPr>
                <w:rFonts w:ascii="Lato" w:eastAsiaTheme="minorHAnsi" w:hAnsi="Lato" w:cs="Arial"/>
                <w:sz w:val="20"/>
                <w:szCs w:val="20"/>
              </w:rPr>
              <w:t>SSWiN</w:t>
            </w:r>
            <w:proofErr w:type="spellEnd"/>
            <w:r w:rsidRPr="00567263">
              <w:rPr>
                <w:rFonts w:ascii="Lato" w:eastAsiaTheme="minorHAnsi" w:hAnsi="Lato" w:cs="Arial"/>
                <w:sz w:val="20"/>
                <w:szCs w:val="20"/>
              </w:rPr>
              <w:t>).</w:t>
            </w:r>
          </w:p>
        </w:tc>
      </w:tr>
      <w:tr w:rsidR="00A44583" w:rsidRPr="00567263" w14:paraId="226FB605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B1C6" w14:textId="77777777" w:rsidR="00A44583" w:rsidRPr="00567263" w:rsidRDefault="00A44583" w:rsidP="00627D8C">
            <w:pPr>
              <w:numPr>
                <w:ilvl w:val="0"/>
                <w:numId w:val="1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B6E5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5159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09B38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Dostęp do pomieszczeń objęty jest systemem kontroli dostępu (SKD).</w:t>
            </w:r>
          </w:p>
        </w:tc>
      </w:tr>
      <w:tr w:rsidR="00A44583" w:rsidRPr="00567263" w14:paraId="30F69D87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AF44" w14:textId="77777777" w:rsidR="00A44583" w:rsidRPr="00567263" w:rsidRDefault="00A44583" w:rsidP="00627D8C">
            <w:pPr>
              <w:numPr>
                <w:ilvl w:val="0"/>
                <w:numId w:val="1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8830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7407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EFB2B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 xml:space="preserve">Dostęp do pomieszczeń objęty jest zasadami zarządzania dostępem do kluczy do pomieszczeń (np. system zarzadzania kluczami, </w:t>
            </w:r>
            <w:proofErr w:type="spellStart"/>
            <w:r w:rsidRPr="00567263">
              <w:rPr>
                <w:rFonts w:ascii="Lato" w:eastAsiaTheme="minorHAnsi" w:hAnsi="Lato" w:cs="Arial"/>
                <w:sz w:val="20"/>
                <w:szCs w:val="20"/>
              </w:rPr>
              <w:t>depozytory</w:t>
            </w:r>
            <w:proofErr w:type="spellEnd"/>
            <w:r w:rsidRPr="00567263">
              <w:rPr>
                <w:rFonts w:ascii="Lato" w:eastAsiaTheme="minorHAnsi" w:hAnsi="Lato" w:cs="Arial"/>
                <w:sz w:val="20"/>
                <w:szCs w:val="20"/>
              </w:rPr>
              <w:t xml:space="preserve"> - SZK)</w:t>
            </w:r>
          </w:p>
        </w:tc>
      </w:tr>
      <w:tr w:rsidR="00A44583" w:rsidRPr="00567263" w14:paraId="42AC2CDF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1605" w14:textId="77777777" w:rsidR="00A44583" w:rsidRPr="00567263" w:rsidRDefault="00A44583" w:rsidP="00627D8C">
            <w:pPr>
              <w:numPr>
                <w:ilvl w:val="0"/>
                <w:numId w:val="1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665B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6ECD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D8960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Dostęp do pomieszczeń kontrolowany jest przez system monitoringu z zastosowaniem kamer przemysłowych (CCTV).</w:t>
            </w:r>
          </w:p>
        </w:tc>
      </w:tr>
      <w:tr w:rsidR="00A44583" w:rsidRPr="00567263" w14:paraId="75F550E6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50BC" w14:textId="77777777" w:rsidR="00A44583" w:rsidRPr="00567263" w:rsidRDefault="00A44583" w:rsidP="00627D8C">
            <w:pPr>
              <w:numPr>
                <w:ilvl w:val="0"/>
                <w:numId w:val="1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2174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1ADB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3AD8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Dostęp do pomieszczeń  w czasie nieobecności zatrudnionych tam pracowników nadzorowany przez służbę ochrony.</w:t>
            </w:r>
          </w:p>
        </w:tc>
      </w:tr>
      <w:tr w:rsidR="00A44583" w:rsidRPr="00567263" w14:paraId="31CFAB39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7F10" w14:textId="77777777" w:rsidR="00A44583" w:rsidRPr="00567263" w:rsidRDefault="00A44583" w:rsidP="00627D8C">
            <w:pPr>
              <w:numPr>
                <w:ilvl w:val="0"/>
                <w:numId w:val="1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7E39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42BF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84E9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Pomieszczenia są zabezpieczone przed skutkami pożaru za pomocą systemu przeciwpożarowego i / lub wolnostojącej gaśnicy.</w:t>
            </w:r>
          </w:p>
        </w:tc>
      </w:tr>
      <w:tr w:rsidR="00A44583" w:rsidRPr="00567263" w14:paraId="57B88D5C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759D" w14:textId="77777777" w:rsidR="00A44583" w:rsidRPr="00567263" w:rsidRDefault="00A44583" w:rsidP="00627D8C">
            <w:pPr>
              <w:numPr>
                <w:ilvl w:val="0"/>
                <w:numId w:val="1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BB97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4222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EE79F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Kopie zapasowe przechowywane są w różnych lokalizacjach, na różnych nośnikach.</w:t>
            </w:r>
          </w:p>
        </w:tc>
      </w:tr>
      <w:tr w:rsidR="00A44583" w:rsidRPr="00567263" w14:paraId="7170A913" w14:textId="77777777" w:rsidTr="00627D8C">
        <w:trPr>
          <w:trHeight w:val="219"/>
        </w:trPr>
        <w:tc>
          <w:tcPr>
            <w:tcW w:w="10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F104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</w:p>
          <w:p w14:paraId="3E120430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II. Środki sprzętowe infrastruktury informatycznej i telekomunikacyjnej</w:t>
            </w:r>
          </w:p>
          <w:p w14:paraId="54378831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</w:p>
        </w:tc>
      </w:tr>
      <w:tr w:rsidR="00A44583" w:rsidRPr="00567263" w14:paraId="673078A2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1F9D" w14:textId="77777777" w:rsidR="00A44583" w:rsidRPr="00567263" w:rsidRDefault="00A44583" w:rsidP="00627D8C">
            <w:pPr>
              <w:numPr>
                <w:ilvl w:val="0"/>
                <w:numId w:val="2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781E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E592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079A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Zastosowano urządzenia typu UPS, generator prądu i / lub wydzieloną sieć elektroenergetyczną, chroniące system informatyczny przed skutkami awarii zasilania.</w:t>
            </w:r>
          </w:p>
        </w:tc>
      </w:tr>
      <w:tr w:rsidR="00A44583" w:rsidRPr="00567263" w14:paraId="0EC0DD47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C8F3" w14:textId="77777777" w:rsidR="00A44583" w:rsidRPr="00567263" w:rsidRDefault="00A44583" w:rsidP="00627D8C">
            <w:pPr>
              <w:numPr>
                <w:ilvl w:val="0"/>
                <w:numId w:val="2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F3E8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FF1F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E1B0F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Każdy pracownik otrzymuje imienny identyfikator do systemów informatycznych.</w:t>
            </w:r>
          </w:p>
        </w:tc>
      </w:tr>
      <w:tr w:rsidR="00A44583" w:rsidRPr="00567263" w14:paraId="4A1CEE44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A391" w14:textId="77777777" w:rsidR="00A44583" w:rsidRPr="00567263" w:rsidRDefault="00A44583" w:rsidP="00627D8C">
            <w:pPr>
              <w:numPr>
                <w:ilvl w:val="0"/>
                <w:numId w:val="2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C30C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873D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C0DDF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Dostęp do zasobów Zamawiającego zabezpieczony jest za pomocą procesu uwierzytelnienia z wykorzystaniem identyfikatora użytkownika oraz hasła.</w:t>
            </w:r>
          </w:p>
        </w:tc>
      </w:tr>
      <w:tr w:rsidR="00A44583" w:rsidRPr="00567263" w14:paraId="55B4B349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80C4" w14:textId="77777777" w:rsidR="00A44583" w:rsidRPr="00567263" w:rsidRDefault="00A44583" w:rsidP="00627D8C">
            <w:pPr>
              <w:numPr>
                <w:ilvl w:val="0"/>
                <w:numId w:val="2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C5C7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56AF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346ED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System informatyczny zapewnia wymuszenie na użytkowniku okresową zmianę hasła.</w:t>
            </w:r>
          </w:p>
        </w:tc>
      </w:tr>
      <w:tr w:rsidR="00A44583" w:rsidRPr="00567263" w14:paraId="71B93438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D26A" w14:textId="77777777" w:rsidR="00A44583" w:rsidRPr="00567263" w:rsidRDefault="00A44583" w:rsidP="00627D8C">
            <w:pPr>
              <w:numPr>
                <w:ilvl w:val="0"/>
                <w:numId w:val="2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DD49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1CDF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891AC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System informatyczny zapewnia zmianę hasła w razie zaistniałej potrzeby.</w:t>
            </w:r>
          </w:p>
        </w:tc>
      </w:tr>
      <w:tr w:rsidR="00A44583" w:rsidRPr="00567263" w14:paraId="219C0122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4625" w14:textId="77777777" w:rsidR="00A44583" w:rsidRPr="00567263" w:rsidRDefault="00A44583" w:rsidP="00627D8C">
            <w:pPr>
              <w:numPr>
                <w:ilvl w:val="0"/>
                <w:numId w:val="2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F8BE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822B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69E2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Zastosowano środki uniemożliwiające wykonywanie nieautoryzowanych kopii  przy użyciu systemów informatycznych.</w:t>
            </w:r>
          </w:p>
        </w:tc>
      </w:tr>
      <w:tr w:rsidR="00A44583" w:rsidRPr="00567263" w14:paraId="66A6B7ED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3CC1" w14:textId="77777777" w:rsidR="00A44583" w:rsidRPr="00567263" w:rsidRDefault="00A44583" w:rsidP="00627D8C">
            <w:pPr>
              <w:numPr>
                <w:ilvl w:val="0"/>
                <w:numId w:val="2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BC49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263E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FDAC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Zastosowano system rejestracji dostępu do systemu.</w:t>
            </w:r>
          </w:p>
        </w:tc>
      </w:tr>
      <w:tr w:rsidR="00A44583" w:rsidRPr="00567263" w14:paraId="0AE3722C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F676" w14:textId="77777777" w:rsidR="00A44583" w:rsidRPr="00567263" w:rsidRDefault="00A44583" w:rsidP="00627D8C">
            <w:pPr>
              <w:numPr>
                <w:ilvl w:val="0"/>
                <w:numId w:val="2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CDE7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0A3B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682E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Zastosowano środki kryptograficznej ochrony danych przekazywanych drogą teletransmisji.</w:t>
            </w:r>
          </w:p>
        </w:tc>
      </w:tr>
      <w:tr w:rsidR="00A44583" w:rsidRPr="00567263" w14:paraId="5CFDFAFD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C412" w14:textId="77777777" w:rsidR="00A44583" w:rsidRPr="00567263" w:rsidRDefault="00A44583" w:rsidP="00627D8C">
            <w:pPr>
              <w:numPr>
                <w:ilvl w:val="0"/>
                <w:numId w:val="2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C852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CD33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30E71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Dostęp do środków teletransmisji zabezpieczono za pomocą mechanizmów uwierzytelnienia.</w:t>
            </w:r>
          </w:p>
        </w:tc>
      </w:tr>
      <w:tr w:rsidR="00A44583" w:rsidRPr="00567263" w14:paraId="54D6BFFF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9201" w14:textId="77777777" w:rsidR="00A44583" w:rsidRPr="00567263" w:rsidRDefault="00A44583" w:rsidP="00627D8C">
            <w:pPr>
              <w:numPr>
                <w:ilvl w:val="0"/>
                <w:numId w:val="2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FEE4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217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07E37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 xml:space="preserve">Zastosowano środki ochrony przed szkodliwym oprogramowaniem, takim jak np. robaki, wirusy, konie trojańskie, </w:t>
            </w:r>
            <w:proofErr w:type="spellStart"/>
            <w:r w:rsidRPr="00567263">
              <w:rPr>
                <w:rFonts w:ascii="Lato" w:eastAsiaTheme="minorHAnsi" w:hAnsi="Lato" w:cs="Arial"/>
                <w:sz w:val="20"/>
                <w:szCs w:val="20"/>
              </w:rPr>
              <w:t>rootkity</w:t>
            </w:r>
            <w:proofErr w:type="spellEnd"/>
            <w:r w:rsidRPr="00567263">
              <w:rPr>
                <w:rFonts w:ascii="Lato" w:eastAsiaTheme="minorHAnsi" w:hAnsi="Lato" w:cs="Arial"/>
                <w:sz w:val="20"/>
                <w:szCs w:val="20"/>
              </w:rPr>
              <w:t>. (oprogramowanie antywirusowe).</w:t>
            </w:r>
          </w:p>
        </w:tc>
      </w:tr>
      <w:tr w:rsidR="00A44583" w:rsidRPr="00567263" w14:paraId="3AED83A8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866F" w14:textId="77777777" w:rsidR="00A44583" w:rsidRPr="00567263" w:rsidRDefault="00A44583" w:rsidP="00627D8C">
            <w:pPr>
              <w:numPr>
                <w:ilvl w:val="0"/>
                <w:numId w:val="2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2046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F000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01048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Oprogramowanie posiada licencje i jest na bieżąco aktualizowane.</w:t>
            </w:r>
          </w:p>
        </w:tc>
      </w:tr>
      <w:tr w:rsidR="00A44583" w:rsidRPr="00567263" w14:paraId="7E311B64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9448" w14:textId="77777777" w:rsidR="00A44583" w:rsidRPr="00567263" w:rsidRDefault="00A44583" w:rsidP="00627D8C">
            <w:pPr>
              <w:numPr>
                <w:ilvl w:val="0"/>
                <w:numId w:val="2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563C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31F6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B6F14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Użyto system Firewall do ochrony dostępu do sieci komputerowej.</w:t>
            </w:r>
          </w:p>
        </w:tc>
      </w:tr>
      <w:tr w:rsidR="00A44583" w:rsidRPr="00567263" w14:paraId="14D7A625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D652" w14:textId="77777777" w:rsidR="00A44583" w:rsidRPr="00567263" w:rsidRDefault="00A44583" w:rsidP="00627D8C">
            <w:pPr>
              <w:numPr>
                <w:ilvl w:val="0"/>
                <w:numId w:val="2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DF88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32C7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FC59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Użyto system IDS/IPS do ochrony dostępu do sieci komputerowej.</w:t>
            </w:r>
          </w:p>
        </w:tc>
      </w:tr>
      <w:tr w:rsidR="00A44583" w:rsidRPr="00567263" w14:paraId="03BCA340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9BAE" w14:textId="77777777" w:rsidR="00A44583" w:rsidRPr="00567263" w:rsidRDefault="00A44583" w:rsidP="00627D8C">
            <w:pPr>
              <w:numPr>
                <w:ilvl w:val="0"/>
                <w:numId w:val="2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2B92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2CD9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34C23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Zapewniono zdolność do szybkiego przywrócenia dostępności informacji i dostępu do nich w razie incydentu fizycznego i technicznego.</w:t>
            </w:r>
          </w:p>
        </w:tc>
      </w:tr>
      <w:tr w:rsidR="00A44583" w:rsidRPr="00567263" w14:paraId="3671D8DC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7B21" w14:textId="77777777" w:rsidR="00A44583" w:rsidRPr="00567263" w:rsidRDefault="00A44583" w:rsidP="00627D8C">
            <w:pPr>
              <w:numPr>
                <w:ilvl w:val="0"/>
                <w:numId w:val="2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99A0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53AF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C4221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Dostęp do danych osobowych Zamawiającego zabezpieczony został przed nieautoryzowanym uruchomieniem za pomocą hasła BIOS.</w:t>
            </w:r>
          </w:p>
        </w:tc>
      </w:tr>
      <w:tr w:rsidR="00A44583" w:rsidRPr="00567263" w14:paraId="71E4CC80" w14:textId="77777777" w:rsidTr="00627D8C">
        <w:tc>
          <w:tcPr>
            <w:tcW w:w="10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46D7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</w:p>
          <w:p w14:paraId="3B3F748E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III. Środki ochrony w ramach narzędzi programowych i baz danych</w:t>
            </w:r>
          </w:p>
          <w:p w14:paraId="0C674C3F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</w:p>
        </w:tc>
      </w:tr>
      <w:tr w:rsidR="00A44583" w:rsidRPr="00567263" w14:paraId="669917D6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2C81" w14:textId="77777777" w:rsidR="00A44583" w:rsidRPr="00567263" w:rsidRDefault="00A44583" w:rsidP="00627D8C">
            <w:pPr>
              <w:numPr>
                <w:ilvl w:val="0"/>
                <w:numId w:val="3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412E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6657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5EF45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Wykorzystano środki pozwalające na rejestrację zmian wykonywanych na poszczególnych elementach danych.</w:t>
            </w:r>
          </w:p>
        </w:tc>
      </w:tr>
      <w:tr w:rsidR="00A44583" w:rsidRPr="00567263" w14:paraId="01D477E7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4A8E" w14:textId="77777777" w:rsidR="00A44583" w:rsidRPr="00567263" w:rsidRDefault="00A44583" w:rsidP="00627D8C">
            <w:pPr>
              <w:numPr>
                <w:ilvl w:val="0"/>
                <w:numId w:val="3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ECF2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E511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9F43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Zastosowano środki umożliwiające określenie praw dostępu do wskazanego zakresu danych w ramach przetwarzanych informacji.</w:t>
            </w:r>
          </w:p>
        </w:tc>
      </w:tr>
      <w:tr w:rsidR="00A44583" w:rsidRPr="00567263" w14:paraId="53A6950F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92FD" w14:textId="77777777" w:rsidR="00A44583" w:rsidRPr="00567263" w:rsidRDefault="00A44583" w:rsidP="00627D8C">
            <w:pPr>
              <w:numPr>
                <w:ilvl w:val="0"/>
                <w:numId w:val="3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C4FD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D68E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3EBB7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Dostęp do zasobów Zamawiającego  wymaga uwierzytelnienia z wykorzystaniem identyfikatora użytkownika oraz hasła.</w:t>
            </w:r>
          </w:p>
        </w:tc>
      </w:tr>
      <w:tr w:rsidR="00A44583" w:rsidRPr="00567263" w14:paraId="01188360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4886" w14:textId="77777777" w:rsidR="00A44583" w:rsidRPr="00567263" w:rsidRDefault="00A44583" w:rsidP="00627D8C">
            <w:pPr>
              <w:numPr>
                <w:ilvl w:val="0"/>
                <w:numId w:val="3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21FD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8A33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EB592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 xml:space="preserve">Dostęp do zasobów Zamawiającego wymaga uwierzytelnienia przy użyciu karty procesorowej oraz kodu PIN lub </w:t>
            </w:r>
            <w:proofErr w:type="spellStart"/>
            <w:r w:rsidRPr="00567263">
              <w:rPr>
                <w:rFonts w:ascii="Lato" w:eastAsiaTheme="minorHAnsi" w:hAnsi="Lato" w:cs="Arial"/>
                <w:sz w:val="20"/>
                <w:szCs w:val="20"/>
              </w:rPr>
              <w:t>tokena</w:t>
            </w:r>
            <w:proofErr w:type="spellEnd"/>
            <w:r w:rsidRPr="00567263">
              <w:rPr>
                <w:rFonts w:ascii="Lato" w:eastAsiaTheme="minorHAnsi" w:hAnsi="Lato" w:cs="Arial"/>
                <w:sz w:val="20"/>
                <w:szCs w:val="20"/>
              </w:rPr>
              <w:t>.</w:t>
            </w:r>
          </w:p>
        </w:tc>
      </w:tr>
      <w:tr w:rsidR="00A44583" w:rsidRPr="00567263" w14:paraId="17188148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AB7B" w14:textId="77777777" w:rsidR="00A44583" w:rsidRPr="00567263" w:rsidRDefault="00A44583" w:rsidP="00627D8C">
            <w:pPr>
              <w:numPr>
                <w:ilvl w:val="0"/>
                <w:numId w:val="3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4A9A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CEC5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6556F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Dostęp do zasobów Zamawiającego wymaga logowania/uwierzytelnienia poprzez uwierzytelnianie wielopoziomowe, np. 2FA (uwierzytelnianie dwuskładnikowe).</w:t>
            </w:r>
          </w:p>
        </w:tc>
      </w:tr>
      <w:tr w:rsidR="00A44583" w:rsidRPr="00567263" w14:paraId="770BDD28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67AC" w14:textId="77777777" w:rsidR="00A44583" w:rsidRPr="00567263" w:rsidRDefault="00A44583" w:rsidP="00627D8C">
            <w:pPr>
              <w:numPr>
                <w:ilvl w:val="0"/>
                <w:numId w:val="3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F405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490C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140B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Dostęp do zasobów Zamawiającego wymaga uwierzytelnienia z wykorzystaniem technologii biometrycznej.</w:t>
            </w:r>
          </w:p>
        </w:tc>
      </w:tr>
      <w:tr w:rsidR="00A44583" w:rsidRPr="00567263" w14:paraId="4976E812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4EC7" w14:textId="77777777" w:rsidR="00A44583" w:rsidRPr="00567263" w:rsidRDefault="00A44583" w:rsidP="00627D8C">
            <w:pPr>
              <w:numPr>
                <w:ilvl w:val="0"/>
                <w:numId w:val="3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FCE3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6D14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95F39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Zastosowano systemowe środki pozwalające na określenie odpowiednich praw dostępu do zasobów informatycznych dla poszczególnych użytkowników systemu informatycznego.</w:t>
            </w:r>
          </w:p>
        </w:tc>
      </w:tr>
      <w:tr w:rsidR="00A44583" w:rsidRPr="00567263" w14:paraId="1A6EF5F6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D6A0" w14:textId="77777777" w:rsidR="00A44583" w:rsidRPr="00567263" w:rsidRDefault="00A44583" w:rsidP="00627D8C">
            <w:pPr>
              <w:numPr>
                <w:ilvl w:val="0"/>
                <w:numId w:val="3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9B08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2C1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68F93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Zastosowano mechanizm wymuszający okresową zmianę haseł dostępu do zasobów Zamawiającego.</w:t>
            </w:r>
          </w:p>
        </w:tc>
      </w:tr>
      <w:tr w:rsidR="00A44583" w:rsidRPr="00567263" w14:paraId="045A6DAD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A613" w14:textId="77777777" w:rsidR="00A44583" w:rsidRPr="00567263" w:rsidRDefault="00A44583" w:rsidP="00627D8C">
            <w:pPr>
              <w:numPr>
                <w:ilvl w:val="0"/>
                <w:numId w:val="3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FA39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35F3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B6B90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Zastosowano kryptograficzne środki ochrony danych.</w:t>
            </w:r>
          </w:p>
        </w:tc>
      </w:tr>
      <w:tr w:rsidR="00A44583" w:rsidRPr="00567263" w14:paraId="3D5FB9CA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41B8" w14:textId="77777777" w:rsidR="00A44583" w:rsidRPr="00567263" w:rsidRDefault="00A44583" w:rsidP="00627D8C">
            <w:pPr>
              <w:numPr>
                <w:ilvl w:val="0"/>
                <w:numId w:val="3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E857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29CC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948EF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 xml:space="preserve">Zainstalowano wygaszacze ekranów na stanowiskach, </w:t>
            </w:r>
            <w:r w:rsidRPr="00567263">
              <w:rPr>
                <w:rFonts w:ascii="Lato" w:eastAsiaTheme="minorHAnsi" w:hAnsi="Lato" w:cs="Arial"/>
                <w:sz w:val="20"/>
                <w:szCs w:val="20"/>
              </w:rPr>
              <w:br/>
              <w:t>na których przetwarzane są  dane osobowe Zamawiającego.</w:t>
            </w:r>
          </w:p>
        </w:tc>
      </w:tr>
      <w:tr w:rsidR="00A44583" w:rsidRPr="00567263" w14:paraId="02B40F74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405E" w14:textId="77777777" w:rsidR="00A44583" w:rsidRPr="00567263" w:rsidRDefault="00A44583" w:rsidP="00627D8C">
            <w:pPr>
              <w:numPr>
                <w:ilvl w:val="0"/>
                <w:numId w:val="3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22A7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259A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A62FB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 xml:space="preserve">Zastosowano mechanizm automatycznej blokady dostępu do systemu informatycznego służącego do przetwarzania informacji Zamawiającego ( w tym danych osobowych) </w:t>
            </w:r>
            <w:r w:rsidRPr="00567263">
              <w:rPr>
                <w:rFonts w:ascii="Lato" w:eastAsiaTheme="minorHAnsi" w:hAnsi="Lato" w:cs="Arial"/>
                <w:sz w:val="20"/>
                <w:szCs w:val="20"/>
              </w:rPr>
              <w:br/>
              <w:t>w przypadku dłuższej nieaktywności pracy użytkownika.</w:t>
            </w:r>
          </w:p>
        </w:tc>
      </w:tr>
      <w:tr w:rsidR="00A44583" w:rsidRPr="00567263" w14:paraId="74306C24" w14:textId="77777777" w:rsidTr="00627D8C">
        <w:tc>
          <w:tcPr>
            <w:tcW w:w="10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8791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</w:p>
          <w:p w14:paraId="2B7AA8E2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IV. Środki organizacyjne</w:t>
            </w:r>
          </w:p>
          <w:p w14:paraId="1BADC377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</w:p>
        </w:tc>
      </w:tr>
      <w:tr w:rsidR="00A44583" w:rsidRPr="00567263" w14:paraId="6A7AAA40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9EF6" w14:textId="77777777" w:rsidR="00A44583" w:rsidRPr="00567263" w:rsidRDefault="00A44583" w:rsidP="00627D8C">
            <w:pPr>
              <w:numPr>
                <w:ilvl w:val="0"/>
                <w:numId w:val="4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FCD7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83CB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F730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Osoby zatrudnione przy przetwarzaniu danych zostały zaznajomione z przepisami dotyczącymi  ochrony danych osobowych.</w:t>
            </w:r>
          </w:p>
        </w:tc>
      </w:tr>
      <w:tr w:rsidR="00A44583" w:rsidRPr="00567263" w14:paraId="0EC4539F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53D4" w14:textId="77777777" w:rsidR="00A44583" w:rsidRPr="00567263" w:rsidRDefault="00A44583" w:rsidP="00627D8C">
            <w:pPr>
              <w:numPr>
                <w:ilvl w:val="0"/>
                <w:numId w:val="4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F283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673A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EFB87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Przeszkolono osoby zatrudnione przy przetwarzaniu danych osobowych w zakresie zabezpieczeń systemu informatycznego.</w:t>
            </w:r>
          </w:p>
        </w:tc>
      </w:tr>
      <w:tr w:rsidR="00A44583" w:rsidRPr="00567263" w14:paraId="1467A796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AB9E" w14:textId="77777777" w:rsidR="00A44583" w:rsidRPr="00567263" w:rsidRDefault="00A44583" w:rsidP="00627D8C">
            <w:pPr>
              <w:numPr>
                <w:ilvl w:val="0"/>
                <w:numId w:val="4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905B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E999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053B2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Cyklicznie doskonalona jest wiedza osób zatrudnionych przy przetwarzaniu informacji poprzez cykliczne szkolenia oraz inne działania podnoszące świadomość w przedmiotowym obszarze.</w:t>
            </w:r>
          </w:p>
        </w:tc>
      </w:tr>
      <w:tr w:rsidR="00A44583" w:rsidRPr="00567263" w14:paraId="3BE1ABD2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E9C0" w14:textId="77777777" w:rsidR="00A44583" w:rsidRPr="00567263" w:rsidRDefault="00A44583" w:rsidP="00627D8C">
            <w:pPr>
              <w:numPr>
                <w:ilvl w:val="0"/>
                <w:numId w:val="4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56CC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A71A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565DC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Wprowadzono/określono zasady ochrony danych osobowych przetwarzanych w systemach teleinformatycznych.</w:t>
            </w:r>
          </w:p>
        </w:tc>
      </w:tr>
      <w:tr w:rsidR="00A44583" w:rsidRPr="00567263" w14:paraId="4E3B47A1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7DB7" w14:textId="77777777" w:rsidR="00A44583" w:rsidRPr="00567263" w:rsidRDefault="00A44583" w:rsidP="00627D8C">
            <w:pPr>
              <w:numPr>
                <w:ilvl w:val="0"/>
                <w:numId w:val="4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BAEF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3A6B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5DB4E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Osoby zatrudnione przy przetwarzaniu danych osobowych  zobowiązane zostały do zachowania ich w tajemnicy.</w:t>
            </w:r>
          </w:p>
        </w:tc>
      </w:tr>
      <w:tr w:rsidR="00A44583" w:rsidRPr="00567263" w14:paraId="18703108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D4E9" w14:textId="77777777" w:rsidR="00A44583" w:rsidRPr="00567263" w:rsidRDefault="00A44583" w:rsidP="00627D8C">
            <w:pPr>
              <w:numPr>
                <w:ilvl w:val="0"/>
                <w:numId w:val="4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DE4A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8916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AE06A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Dostęp do pomieszczeń po godzinach pracy nie jest możliwy dla osób trzecich (np. firmy sprzątającej) bądź dostęp ten jest szczegółowo nadzorowany.</w:t>
            </w:r>
          </w:p>
        </w:tc>
      </w:tr>
      <w:tr w:rsidR="00A44583" w:rsidRPr="00567263" w14:paraId="3DB5B1A7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B050" w14:textId="77777777" w:rsidR="00A44583" w:rsidRPr="00567263" w:rsidRDefault="00A44583" w:rsidP="00627D8C">
            <w:pPr>
              <w:numPr>
                <w:ilvl w:val="0"/>
                <w:numId w:val="4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AD94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C94C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B7433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Monitory komputerów, na których przetwarzane są dane osobowe ustawione są w sposób uniemożliwiający wgląd osobom postronnym w przetwarzane dane.</w:t>
            </w:r>
          </w:p>
        </w:tc>
      </w:tr>
      <w:tr w:rsidR="00A44583" w:rsidRPr="00567263" w14:paraId="3B6808D5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276F" w14:textId="77777777" w:rsidR="00A44583" w:rsidRPr="00567263" w:rsidRDefault="00A44583" w:rsidP="00627D8C">
            <w:pPr>
              <w:numPr>
                <w:ilvl w:val="0"/>
                <w:numId w:val="4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D060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C0E0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02E96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 xml:space="preserve">Osoby zatrudnione przy przetwarzaniu danych osobowych zobowiązane zostały do zabezpieczania nieużywanych </w:t>
            </w:r>
            <w:r w:rsidRPr="00567263">
              <w:rPr>
                <w:rFonts w:ascii="Lato" w:eastAsiaTheme="minorHAnsi" w:hAnsi="Lato" w:cs="Arial"/>
                <w:sz w:val="20"/>
                <w:szCs w:val="20"/>
              </w:rPr>
              <w:br/>
              <w:t xml:space="preserve">w danym momencie systemów poprzez blokadę ekranu lub </w:t>
            </w:r>
            <w:r w:rsidRPr="00567263">
              <w:rPr>
                <w:rFonts w:ascii="Lato" w:eastAsiaTheme="minorHAnsi" w:hAnsi="Lato" w:cs="Arial"/>
                <w:sz w:val="20"/>
                <w:szCs w:val="20"/>
              </w:rPr>
              <w:br/>
              <w:t>w inny równoważny sposób – zgodnie z polityką czystego ekranu.</w:t>
            </w:r>
          </w:p>
        </w:tc>
      </w:tr>
      <w:tr w:rsidR="00A44583" w:rsidRPr="00567263" w14:paraId="370CB791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B324" w14:textId="77777777" w:rsidR="00A44583" w:rsidRPr="00567263" w:rsidRDefault="00A44583" w:rsidP="00627D8C">
            <w:pPr>
              <w:numPr>
                <w:ilvl w:val="0"/>
                <w:numId w:val="4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24CD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9335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C1DB6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Określono zakres oraz częstotliwość tworzenia kopii zapasowych.</w:t>
            </w:r>
          </w:p>
        </w:tc>
      </w:tr>
      <w:tr w:rsidR="00A44583" w:rsidRPr="00567263" w14:paraId="51934294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1774" w14:textId="77777777" w:rsidR="00A44583" w:rsidRPr="00567263" w:rsidRDefault="00A44583" w:rsidP="00627D8C">
            <w:pPr>
              <w:numPr>
                <w:ilvl w:val="0"/>
                <w:numId w:val="4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BEEB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07EE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DEAC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Określono procedury odtwarzania systemu po awarii oraz ich testowania.</w:t>
            </w:r>
          </w:p>
        </w:tc>
      </w:tr>
      <w:tr w:rsidR="00A44583" w:rsidRPr="00567263" w14:paraId="45C9F286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F64B" w14:textId="77777777" w:rsidR="00A44583" w:rsidRPr="00567263" w:rsidRDefault="00A44583" w:rsidP="00627D8C">
            <w:pPr>
              <w:numPr>
                <w:ilvl w:val="0"/>
                <w:numId w:val="4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5C83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C916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0D02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Przeprowadzono szacowanie ryzyka dla aktywów w których będą przetwarzane będą dane osobowe Zamawiającego.</w:t>
            </w:r>
          </w:p>
        </w:tc>
      </w:tr>
      <w:tr w:rsidR="00A44583" w:rsidRPr="00567263" w14:paraId="68995D5A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CEA0" w14:textId="77777777" w:rsidR="00A44583" w:rsidRPr="00567263" w:rsidRDefault="00A44583" w:rsidP="00627D8C">
            <w:pPr>
              <w:numPr>
                <w:ilvl w:val="0"/>
                <w:numId w:val="4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C90F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24E2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1C32D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Wdrożenie wymogów dotyczących bezpieczeństwa informacji potwierdzone jest stosownymi certyfikatami.</w:t>
            </w:r>
          </w:p>
        </w:tc>
      </w:tr>
      <w:tr w:rsidR="00A44583" w:rsidRPr="00567263" w14:paraId="549CF0B5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34E3" w14:textId="77777777" w:rsidR="00A44583" w:rsidRPr="00567263" w:rsidRDefault="00A44583" w:rsidP="00627D8C">
            <w:pPr>
              <w:numPr>
                <w:ilvl w:val="0"/>
                <w:numId w:val="4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D796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5748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C2B11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Wdrażanie nowych rozwiązań odbywa się zgodnie z zasadą „</w:t>
            </w:r>
            <w:proofErr w:type="spellStart"/>
            <w:r w:rsidRPr="00567263">
              <w:rPr>
                <w:rFonts w:ascii="Lato" w:eastAsiaTheme="minorHAnsi" w:hAnsi="Lato" w:cs="Arial"/>
                <w:sz w:val="20"/>
                <w:szCs w:val="20"/>
              </w:rPr>
              <w:t>privacy</w:t>
            </w:r>
            <w:proofErr w:type="spellEnd"/>
            <w:r w:rsidRPr="00567263">
              <w:rPr>
                <w:rFonts w:ascii="Lato" w:eastAsiaTheme="minorHAnsi" w:hAnsi="Lato" w:cs="Arial"/>
                <w:sz w:val="20"/>
                <w:szCs w:val="20"/>
              </w:rPr>
              <w:t xml:space="preserve"> by design”.</w:t>
            </w:r>
          </w:p>
        </w:tc>
      </w:tr>
      <w:tr w:rsidR="00A44583" w:rsidRPr="00567263" w14:paraId="4ADFB610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3F2D" w14:textId="77777777" w:rsidR="00A44583" w:rsidRPr="00567263" w:rsidRDefault="00A44583" w:rsidP="00627D8C">
            <w:pPr>
              <w:numPr>
                <w:ilvl w:val="0"/>
                <w:numId w:val="4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58A5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8DBA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605F7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 xml:space="preserve">Wdrażanie nowych rozwiązań odbywa się zgodnie z zasadą </w:t>
            </w:r>
            <w:r w:rsidRPr="00567263">
              <w:rPr>
                <w:rFonts w:ascii="Lato" w:eastAsiaTheme="minorHAnsi" w:hAnsi="Lato" w:cs="Arial"/>
                <w:sz w:val="20"/>
                <w:szCs w:val="20"/>
              </w:rPr>
              <w:br/>
              <w:t>z zasadą „</w:t>
            </w:r>
            <w:proofErr w:type="spellStart"/>
            <w:r w:rsidRPr="00567263">
              <w:rPr>
                <w:rFonts w:ascii="Lato" w:eastAsiaTheme="minorHAnsi" w:hAnsi="Lato" w:cs="Arial"/>
                <w:sz w:val="20"/>
                <w:szCs w:val="20"/>
              </w:rPr>
              <w:t>privacy</w:t>
            </w:r>
            <w:proofErr w:type="spellEnd"/>
            <w:r w:rsidRPr="00567263">
              <w:rPr>
                <w:rFonts w:ascii="Lato" w:eastAsiaTheme="minorHAnsi" w:hAnsi="Lato" w:cs="Arial"/>
                <w:sz w:val="20"/>
                <w:szCs w:val="20"/>
              </w:rPr>
              <w:t xml:space="preserve"> by </w:t>
            </w:r>
            <w:proofErr w:type="spellStart"/>
            <w:r w:rsidRPr="00567263">
              <w:rPr>
                <w:rFonts w:ascii="Lato" w:eastAsiaTheme="minorHAnsi" w:hAnsi="Lato" w:cs="Arial"/>
                <w:sz w:val="20"/>
                <w:szCs w:val="20"/>
              </w:rPr>
              <w:t>default</w:t>
            </w:r>
            <w:proofErr w:type="spellEnd"/>
            <w:r w:rsidRPr="00567263">
              <w:rPr>
                <w:rFonts w:ascii="Lato" w:eastAsiaTheme="minorHAnsi" w:hAnsi="Lato" w:cs="Arial"/>
                <w:sz w:val="20"/>
                <w:szCs w:val="20"/>
              </w:rPr>
              <w:t>”.”</w:t>
            </w:r>
          </w:p>
        </w:tc>
      </w:tr>
      <w:tr w:rsidR="00A44583" w:rsidRPr="00567263" w14:paraId="73D1ECCF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5BC8" w14:textId="77777777" w:rsidR="00A44583" w:rsidRPr="00567263" w:rsidRDefault="00A44583" w:rsidP="00627D8C">
            <w:pPr>
              <w:numPr>
                <w:ilvl w:val="0"/>
                <w:numId w:val="4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C492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08BB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2B2CB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Prowadzona jest ocena skutków dla ochrony danych.</w:t>
            </w:r>
          </w:p>
        </w:tc>
      </w:tr>
      <w:tr w:rsidR="00A44583" w:rsidRPr="00567263" w14:paraId="3D21A68A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C3F3" w14:textId="77777777" w:rsidR="00A44583" w:rsidRPr="00567263" w:rsidRDefault="00A44583" w:rsidP="00627D8C">
            <w:pPr>
              <w:numPr>
                <w:ilvl w:val="0"/>
                <w:numId w:val="4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19C6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61E6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8B66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Gwarantowana jest realizacja praw osób, których dane dotyczą.</w:t>
            </w:r>
          </w:p>
        </w:tc>
      </w:tr>
      <w:tr w:rsidR="00A44583" w:rsidRPr="00567263" w14:paraId="666E0D93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D7EB" w14:textId="77777777" w:rsidR="00A44583" w:rsidRPr="00567263" w:rsidRDefault="00A44583" w:rsidP="00627D8C">
            <w:pPr>
              <w:numPr>
                <w:ilvl w:val="0"/>
                <w:numId w:val="4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3FC5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2389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D16BC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Gwarantowane jest przestrzeganie procedury informowania Administratora o naruszeniu ochrony danych osobowych.</w:t>
            </w:r>
          </w:p>
        </w:tc>
      </w:tr>
      <w:tr w:rsidR="00A44583" w:rsidRPr="00567263" w14:paraId="515E6BB1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B418" w14:textId="77777777" w:rsidR="00A44583" w:rsidRPr="00567263" w:rsidRDefault="00A44583" w:rsidP="00627D8C">
            <w:pPr>
              <w:numPr>
                <w:ilvl w:val="0"/>
                <w:numId w:val="4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C195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21D4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9C4C4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Prowadzony jest monitoring funkcjonującego systemu ochrony danych osobowych.</w:t>
            </w:r>
          </w:p>
        </w:tc>
      </w:tr>
      <w:tr w:rsidR="00A44583" w:rsidRPr="00567263" w14:paraId="5B2447DF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52FF" w14:textId="77777777" w:rsidR="00A44583" w:rsidRPr="00567263" w:rsidRDefault="00A44583" w:rsidP="00627D8C">
            <w:pPr>
              <w:numPr>
                <w:ilvl w:val="0"/>
                <w:numId w:val="4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D77B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512A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B9D09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 xml:space="preserve">Prowadzona jest ewidencja osób upoważnionych </w:t>
            </w:r>
            <w:r w:rsidRPr="00567263">
              <w:rPr>
                <w:rFonts w:ascii="Lato" w:eastAsiaTheme="minorHAnsi" w:hAnsi="Lato" w:cs="Arial"/>
                <w:sz w:val="20"/>
                <w:szCs w:val="20"/>
              </w:rPr>
              <w:br/>
              <w:t>do przetwarzania danych osobowych.</w:t>
            </w:r>
          </w:p>
        </w:tc>
      </w:tr>
      <w:tr w:rsidR="00A44583" w:rsidRPr="00567263" w14:paraId="37CB333D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1B8B" w14:textId="77777777" w:rsidR="00A44583" w:rsidRPr="00567263" w:rsidRDefault="00A44583" w:rsidP="00627D8C">
            <w:pPr>
              <w:numPr>
                <w:ilvl w:val="0"/>
                <w:numId w:val="4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5BB2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77FB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CBA7D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Do przetwarzania danych osobowych dopuszczone są jedynie osoby posiadające upoważnienie do przetwarzania danych osobowych.</w:t>
            </w:r>
          </w:p>
        </w:tc>
      </w:tr>
      <w:tr w:rsidR="00A44583" w:rsidRPr="00567263" w14:paraId="62AC1C49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7F3C" w14:textId="77777777" w:rsidR="00A44583" w:rsidRPr="00567263" w:rsidRDefault="00A44583" w:rsidP="00627D8C">
            <w:pPr>
              <w:numPr>
                <w:ilvl w:val="0"/>
                <w:numId w:val="4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CCA2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204C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B4FD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Wdrożona i stosowana jest polityka określającą zasady ochrony danych osobowych.</w:t>
            </w:r>
          </w:p>
        </w:tc>
      </w:tr>
    </w:tbl>
    <w:p w14:paraId="7FC5F635" w14:textId="77777777" w:rsidR="00A44583" w:rsidRPr="00567263" w:rsidRDefault="00A44583" w:rsidP="00A44583">
      <w:pPr>
        <w:spacing w:after="160" w:line="240" w:lineRule="auto"/>
        <w:rPr>
          <w:rFonts w:ascii="Arial" w:eastAsiaTheme="minorHAnsi" w:hAnsi="Arial" w:cs="Arial"/>
          <w:b/>
          <w:sz w:val="20"/>
          <w:szCs w:val="20"/>
          <w:lang w:eastAsia="ar-SA"/>
        </w:rPr>
      </w:pPr>
    </w:p>
    <w:p w14:paraId="6883395A" w14:textId="77777777" w:rsidR="00FD44D3" w:rsidRDefault="00FD44D3"/>
    <w:sectPr w:rsidR="00FD44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70657" w14:textId="77777777" w:rsidR="00DC1379" w:rsidRDefault="00DC1379" w:rsidP="006017B9">
      <w:pPr>
        <w:spacing w:before="0" w:after="0" w:line="240" w:lineRule="auto"/>
      </w:pPr>
      <w:r>
        <w:separator/>
      </w:r>
    </w:p>
  </w:endnote>
  <w:endnote w:type="continuationSeparator" w:id="0">
    <w:p w14:paraId="6E6DCA83" w14:textId="77777777" w:rsidR="00DC1379" w:rsidRDefault="00DC1379" w:rsidP="006017B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BA6F5" w14:textId="77777777" w:rsidR="006017B9" w:rsidRDefault="006017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6ABEE" w14:textId="77777777" w:rsidR="006017B9" w:rsidRDefault="006017B9" w:rsidP="006017B9">
    <w:pPr>
      <w:pStyle w:val="Stopka"/>
      <w:jc w:val="center"/>
    </w:pPr>
    <w:r>
      <w:rPr>
        <w:noProof/>
        <w14:ligatures w14:val="standardContextual"/>
      </w:rPr>
      <w:drawing>
        <wp:inline distT="0" distB="0" distL="0" distR="0" wp14:anchorId="61094E74" wp14:editId="6A0F9F16">
          <wp:extent cx="4438095" cy="333333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38095" cy="333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F291E" w14:textId="77777777" w:rsidR="006017B9" w:rsidRDefault="006017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F37F6" w14:textId="77777777" w:rsidR="00DC1379" w:rsidRDefault="00DC1379" w:rsidP="006017B9">
      <w:pPr>
        <w:spacing w:before="0" w:after="0" w:line="240" w:lineRule="auto"/>
      </w:pPr>
      <w:r>
        <w:separator/>
      </w:r>
    </w:p>
  </w:footnote>
  <w:footnote w:type="continuationSeparator" w:id="0">
    <w:p w14:paraId="2A68A803" w14:textId="77777777" w:rsidR="00DC1379" w:rsidRDefault="00DC1379" w:rsidP="006017B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76004" w14:textId="77777777" w:rsidR="006017B9" w:rsidRDefault="006017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02226" w14:textId="77777777" w:rsidR="006017B9" w:rsidRDefault="006017B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A2E10" w14:textId="77777777" w:rsidR="006017B9" w:rsidRDefault="006017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1409E"/>
    <w:multiLevelType w:val="hybridMultilevel"/>
    <w:tmpl w:val="5A92FD7A"/>
    <w:lvl w:ilvl="0" w:tplc="77741062">
      <w:start w:val="1"/>
      <w:numFmt w:val="decimal"/>
      <w:lvlText w:val="%1."/>
      <w:lvlJc w:val="left"/>
      <w:pPr>
        <w:ind w:left="720" w:hanging="360"/>
      </w:pPr>
    </w:lvl>
    <w:lvl w:ilvl="1" w:tplc="E0D25B60">
      <w:start w:val="1"/>
      <w:numFmt w:val="lowerLetter"/>
      <w:lvlText w:val="%2."/>
      <w:lvlJc w:val="left"/>
      <w:pPr>
        <w:ind w:left="1440" w:hanging="360"/>
      </w:pPr>
    </w:lvl>
    <w:lvl w:ilvl="2" w:tplc="E0941AB4">
      <w:start w:val="1"/>
      <w:numFmt w:val="lowerRoman"/>
      <w:lvlText w:val="%3."/>
      <w:lvlJc w:val="right"/>
      <w:pPr>
        <w:ind w:left="2160" w:hanging="180"/>
      </w:pPr>
    </w:lvl>
    <w:lvl w:ilvl="3" w:tplc="F3D49DFE">
      <w:start w:val="1"/>
      <w:numFmt w:val="decimal"/>
      <w:lvlText w:val="%4."/>
      <w:lvlJc w:val="left"/>
      <w:pPr>
        <w:ind w:left="2880" w:hanging="360"/>
      </w:pPr>
    </w:lvl>
    <w:lvl w:ilvl="4" w:tplc="B1ACAF04">
      <w:start w:val="1"/>
      <w:numFmt w:val="lowerLetter"/>
      <w:lvlText w:val="%5."/>
      <w:lvlJc w:val="left"/>
      <w:pPr>
        <w:ind w:left="3600" w:hanging="360"/>
      </w:pPr>
    </w:lvl>
    <w:lvl w:ilvl="5" w:tplc="CABC018C">
      <w:start w:val="1"/>
      <w:numFmt w:val="lowerRoman"/>
      <w:lvlText w:val="%6."/>
      <w:lvlJc w:val="right"/>
      <w:pPr>
        <w:ind w:left="4320" w:hanging="180"/>
      </w:pPr>
    </w:lvl>
    <w:lvl w:ilvl="6" w:tplc="A8044D6A">
      <w:start w:val="1"/>
      <w:numFmt w:val="decimal"/>
      <w:lvlText w:val="%7."/>
      <w:lvlJc w:val="left"/>
      <w:pPr>
        <w:ind w:left="5040" w:hanging="360"/>
      </w:pPr>
    </w:lvl>
    <w:lvl w:ilvl="7" w:tplc="4C76AE7C">
      <w:start w:val="1"/>
      <w:numFmt w:val="lowerLetter"/>
      <w:lvlText w:val="%8."/>
      <w:lvlJc w:val="left"/>
      <w:pPr>
        <w:ind w:left="5760" w:hanging="360"/>
      </w:pPr>
    </w:lvl>
    <w:lvl w:ilvl="8" w:tplc="64347A4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65938"/>
    <w:multiLevelType w:val="hybridMultilevel"/>
    <w:tmpl w:val="02225512"/>
    <w:lvl w:ilvl="0" w:tplc="9E26A40E">
      <w:start w:val="1"/>
      <w:numFmt w:val="decimal"/>
      <w:lvlText w:val="%1."/>
      <w:lvlJc w:val="left"/>
      <w:pPr>
        <w:ind w:left="720" w:hanging="360"/>
      </w:pPr>
    </w:lvl>
    <w:lvl w:ilvl="1" w:tplc="2A96325E">
      <w:start w:val="1"/>
      <w:numFmt w:val="lowerLetter"/>
      <w:lvlText w:val="%2."/>
      <w:lvlJc w:val="left"/>
      <w:pPr>
        <w:ind w:left="1440" w:hanging="360"/>
      </w:pPr>
    </w:lvl>
    <w:lvl w:ilvl="2" w:tplc="B428E8D4">
      <w:start w:val="1"/>
      <w:numFmt w:val="lowerRoman"/>
      <w:lvlText w:val="%3."/>
      <w:lvlJc w:val="right"/>
      <w:pPr>
        <w:ind w:left="2160" w:hanging="180"/>
      </w:pPr>
    </w:lvl>
    <w:lvl w:ilvl="3" w:tplc="A4B072FE">
      <w:start w:val="1"/>
      <w:numFmt w:val="decimal"/>
      <w:lvlText w:val="%4."/>
      <w:lvlJc w:val="left"/>
      <w:pPr>
        <w:ind w:left="2880" w:hanging="360"/>
      </w:pPr>
    </w:lvl>
    <w:lvl w:ilvl="4" w:tplc="FE5A469E">
      <w:start w:val="1"/>
      <w:numFmt w:val="lowerLetter"/>
      <w:lvlText w:val="%5."/>
      <w:lvlJc w:val="left"/>
      <w:pPr>
        <w:ind w:left="3600" w:hanging="360"/>
      </w:pPr>
    </w:lvl>
    <w:lvl w:ilvl="5" w:tplc="9104B988">
      <w:start w:val="1"/>
      <w:numFmt w:val="lowerRoman"/>
      <w:lvlText w:val="%6."/>
      <w:lvlJc w:val="right"/>
      <w:pPr>
        <w:ind w:left="4320" w:hanging="180"/>
      </w:pPr>
    </w:lvl>
    <w:lvl w:ilvl="6" w:tplc="4B0694B0">
      <w:start w:val="1"/>
      <w:numFmt w:val="decimal"/>
      <w:lvlText w:val="%7."/>
      <w:lvlJc w:val="left"/>
      <w:pPr>
        <w:ind w:left="5040" w:hanging="360"/>
      </w:pPr>
    </w:lvl>
    <w:lvl w:ilvl="7" w:tplc="AAD66E14">
      <w:start w:val="1"/>
      <w:numFmt w:val="lowerLetter"/>
      <w:lvlText w:val="%8."/>
      <w:lvlJc w:val="left"/>
      <w:pPr>
        <w:ind w:left="5760" w:hanging="360"/>
      </w:pPr>
    </w:lvl>
    <w:lvl w:ilvl="8" w:tplc="940AA8C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D2A8E"/>
    <w:multiLevelType w:val="hybridMultilevel"/>
    <w:tmpl w:val="E252FAC8"/>
    <w:lvl w:ilvl="0" w:tplc="754A01F6">
      <w:start w:val="1"/>
      <w:numFmt w:val="decimal"/>
      <w:lvlText w:val="%1."/>
      <w:lvlJc w:val="left"/>
      <w:pPr>
        <w:ind w:left="720" w:hanging="360"/>
      </w:pPr>
    </w:lvl>
    <w:lvl w:ilvl="1" w:tplc="A830CAA2">
      <w:start w:val="1"/>
      <w:numFmt w:val="lowerLetter"/>
      <w:lvlText w:val="%2."/>
      <w:lvlJc w:val="left"/>
      <w:pPr>
        <w:ind w:left="1440" w:hanging="360"/>
      </w:pPr>
    </w:lvl>
    <w:lvl w:ilvl="2" w:tplc="665A1796">
      <w:start w:val="1"/>
      <w:numFmt w:val="lowerRoman"/>
      <w:lvlText w:val="%3."/>
      <w:lvlJc w:val="right"/>
      <w:pPr>
        <w:ind w:left="2160" w:hanging="180"/>
      </w:pPr>
    </w:lvl>
    <w:lvl w:ilvl="3" w:tplc="5CF6A206">
      <w:start w:val="1"/>
      <w:numFmt w:val="decimal"/>
      <w:lvlText w:val="%4."/>
      <w:lvlJc w:val="left"/>
      <w:pPr>
        <w:ind w:left="2880" w:hanging="360"/>
      </w:pPr>
    </w:lvl>
    <w:lvl w:ilvl="4" w:tplc="40A42582">
      <w:start w:val="1"/>
      <w:numFmt w:val="lowerLetter"/>
      <w:lvlText w:val="%5."/>
      <w:lvlJc w:val="left"/>
      <w:pPr>
        <w:ind w:left="3600" w:hanging="360"/>
      </w:pPr>
    </w:lvl>
    <w:lvl w:ilvl="5" w:tplc="75D27B48">
      <w:start w:val="1"/>
      <w:numFmt w:val="lowerRoman"/>
      <w:lvlText w:val="%6."/>
      <w:lvlJc w:val="right"/>
      <w:pPr>
        <w:ind w:left="4320" w:hanging="180"/>
      </w:pPr>
    </w:lvl>
    <w:lvl w:ilvl="6" w:tplc="013E0026">
      <w:start w:val="1"/>
      <w:numFmt w:val="decimal"/>
      <w:lvlText w:val="%7."/>
      <w:lvlJc w:val="left"/>
      <w:pPr>
        <w:ind w:left="5040" w:hanging="360"/>
      </w:pPr>
    </w:lvl>
    <w:lvl w:ilvl="7" w:tplc="2A5EC386">
      <w:start w:val="1"/>
      <w:numFmt w:val="lowerLetter"/>
      <w:lvlText w:val="%8."/>
      <w:lvlJc w:val="left"/>
      <w:pPr>
        <w:ind w:left="5760" w:hanging="360"/>
      </w:pPr>
    </w:lvl>
    <w:lvl w:ilvl="8" w:tplc="5E8EC37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B397D"/>
    <w:multiLevelType w:val="hybridMultilevel"/>
    <w:tmpl w:val="1CE4990C"/>
    <w:lvl w:ilvl="0" w:tplc="2A1E2936">
      <w:start w:val="1"/>
      <w:numFmt w:val="decimal"/>
      <w:lvlText w:val="%1."/>
      <w:lvlJc w:val="left"/>
      <w:pPr>
        <w:ind w:left="720" w:hanging="360"/>
      </w:pPr>
    </w:lvl>
    <w:lvl w:ilvl="1" w:tplc="3FA2846C">
      <w:start w:val="1"/>
      <w:numFmt w:val="lowerLetter"/>
      <w:lvlText w:val="%2."/>
      <w:lvlJc w:val="left"/>
      <w:pPr>
        <w:ind w:left="1440" w:hanging="360"/>
      </w:pPr>
    </w:lvl>
    <w:lvl w:ilvl="2" w:tplc="A3EAC064">
      <w:start w:val="1"/>
      <w:numFmt w:val="lowerRoman"/>
      <w:lvlText w:val="%3."/>
      <w:lvlJc w:val="right"/>
      <w:pPr>
        <w:ind w:left="2160" w:hanging="180"/>
      </w:pPr>
    </w:lvl>
    <w:lvl w:ilvl="3" w:tplc="2D8A687E">
      <w:start w:val="1"/>
      <w:numFmt w:val="decimal"/>
      <w:lvlText w:val="%4."/>
      <w:lvlJc w:val="left"/>
      <w:pPr>
        <w:ind w:left="2880" w:hanging="360"/>
      </w:pPr>
    </w:lvl>
    <w:lvl w:ilvl="4" w:tplc="06F0703C">
      <w:start w:val="1"/>
      <w:numFmt w:val="lowerLetter"/>
      <w:lvlText w:val="%5."/>
      <w:lvlJc w:val="left"/>
      <w:pPr>
        <w:ind w:left="3600" w:hanging="360"/>
      </w:pPr>
    </w:lvl>
    <w:lvl w:ilvl="5" w:tplc="16ECA0EA">
      <w:start w:val="1"/>
      <w:numFmt w:val="lowerRoman"/>
      <w:lvlText w:val="%6."/>
      <w:lvlJc w:val="right"/>
      <w:pPr>
        <w:ind w:left="4320" w:hanging="180"/>
      </w:pPr>
    </w:lvl>
    <w:lvl w:ilvl="6" w:tplc="B784ECBE">
      <w:start w:val="1"/>
      <w:numFmt w:val="decimal"/>
      <w:lvlText w:val="%7."/>
      <w:lvlJc w:val="left"/>
      <w:pPr>
        <w:ind w:left="5040" w:hanging="360"/>
      </w:pPr>
    </w:lvl>
    <w:lvl w:ilvl="7" w:tplc="BCF207E2">
      <w:start w:val="1"/>
      <w:numFmt w:val="lowerLetter"/>
      <w:lvlText w:val="%8."/>
      <w:lvlJc w:val="left"/>
      <w:pPr>
        <w:ind w:left="5760" w:hanging="360"/>
      </w:pPr>
    </w:lvl>
    <w:lvl w:ilvl="8" w:tplc="C80CFD1E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29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06804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92584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41197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83"/>
    <w:rsid w:val="00344D1E"/>
    <w:rsid w:val="00493EE5"/>
    <w:rsid w:val="004C2E10"/>
    <w:rsid w:val="006017B9"/>
    <w:rsid w:val="008B3AF4"/>
    <w:rsid w:val="009E0157"/>
    <w:rsid w:val="00A44583"/>
    <w:rsid w:val="00AD3B40"/>
    <w:rsid w:val="00D81F62"/>
    <w:rsid w:val="00DC1379"/>
    <w:rsid w:val="00FD44D3"/>
    <w:rsid w:val="00FE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2E1C4"/>
  <w15:chartTrackingRefBased/>
  <w15:docId w15:val="{3BCF1F4F-86CA-4128-8987-301858E9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583"/>
    <w:pPr>
      <w:spacing w:before="360" w:after="360" w:line="360" w:lineRule="auto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44583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017B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17B9"/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017B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17B9"/>
    <w:rPr>
      <w:rFonts w:ascii="Calibri" w:eastAsia="Times New Roman" w:hAnsi="Calibri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1039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Morawski Adam</dc:creator>
  <cp:keywords/>
  <dc:description/>
  <cp:lastModifiedBy>Blaszczak Anna</cp:lastModifiedBy>
  <cp:revision>2</cp:revision>
  <dcterms:created xsi:type="dcterms:W3CDTF">2026-04-10T08:16:00Z</dcterms:created>
  <dcterms:modified xsi:type="dcterms:W3CDTF">2026-04-10T08:16:00Z</dcterms:modified>
</cp:coreProperties>
</file>