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463686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463686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87095836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463686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" stroked="f">
                <v:textbox>
                  <w:txbxContent>
                    <w:p w:rsidR="00AB3BE4" w:rsidRDefault="00463686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87095836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463686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23 grudnia 2021 r.</w:t>
      </w:r>
      <w:bookmarkEnd w:id="0"/>
    </w:p>
    <w:p w:rsidR="00B06679" w:rsidRPr="005A095A" w:rsidRDefault="00463686" w:rsidP="00502DB2">
      <w:pPr>
        <w:spacing w:before="8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bookmarkStart w:id="1" w:name="ezdSprawaZnak"/>
      <w:bookmarkStart w:id="2" w:name="_GoBack"/>
      <w:r w:rsidRPr="005A095A">
        <w:rPr>
          <w:rFonts w:ascii="Calibri" w:hAnsi="Calibri" w:cs="Calibri"/>
          <w:bCs/>
        </w:rPr>
        <w:t>WNP-O.4131.19.2021</w:t>
      </w:r>
      <w:bookmarkEnd w:id="1"/>
      <w:bookmarkEnd w:id="2"/>
    </w:p>
    <w:p w:rsidR="00B06679" w:rsidRPr="002502D3" w:rsidRDefault="00463686" w:rsidP="002C7CD0">
      <w:pPr>
        <w:widowControl w:val="0"/>
        <w:suppressAutoHyphens/>
        <w:spacing w:line="276" w:lineRule="auto"/>
        <w:ind w:left="4332" w:firstLine="623"/>
        <w:jc w:val="both"/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</w:pPr>
      <w:r w:rsidRPr="002502D3"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  <w:t>Rada Powiatu Ciechanowskiego</w:t>
      </w:r>
    </w:p>
    <w:p w:rsidR="00B06679" w:rsidRPr="005A095A" w:rsidRDefault="00463686" w:rsidP="002C7CD0">
      <w:pPr>
        <w:widowControl w:val="0"/>
        <w:suppressAutoHyphens/>
        <w:spacing w:line="276" w:lineRule="auto"/>
        <w:ind w:left="4332" w:firstLine="623"/>
        <w:jc w:val="both"/>
        <w:rPr>
          <w:rFonts w:asciiTheme="minorHAnsi" w:hAnsiTheme="minorHAnsi" w:cstheme="minorHAnsi"/>
          <w:bCs/>
          <w:sz w:val="28"/>
          <w:szCs w:val="28"/>
          <w:lang w:eastAsia="ar-SA"/>
        </w:rPr>
      </w:pPr>
      <w:r w:rsidRPr="005A095A">
        <w:rPr>
          <w:rFonts w:asciiTheme="minorHAnsi" w:hAnsiTheme="minorHAnsi" w:cstheme="minorHAnsi"/>
          <w:bCs/>
          <w:sz w:val="28"/>
          <w:szCs w:val="28"/>
          <w:lang w:eastAsia="ar-SA"/>
        </w:rPr>
        <w:t>ul. 17 Stycznia 7</w:t>
      </w:r>
    </w:p>
    <w:p w:rsidR="00B06679" w:rsidRDefault="00463686" w:rsidP="002C7CD0">
      <w:pPr>
        <w:widowControl w:val="0"/>
        <w:suppressAutoHyphens/>
        <w:spacing w:line="276" w:lineRule="auto"/>
        <w:ind w:left="4332" w:firstLine="623"/>
        <w:jc w:val="both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5A095A">
        <w:rPr>
          <w:rFonts w:asciiTheme="minorHAnsi" w:hAnsiTheme="minorHAnsi" w:cstheme="minorHAnsi"/>
          <w:bCs/>
          <w:sz w:val="28"/>
          <w:szCs w:val="28"/>
          <w:lang w:eastAsia="ar-SA"/>
        </w:rPr>
        <w:t>06-400 Ciechanów</w:t>
      </w:r>
    </w:p>
    <w:p w:rsidR="00B06679" w:rsidRPr="002502D3" w:rsidRDefault="00463686" w:rsidP="00502DB2">
      <w:pPr>
        <w:suppressAutoHyphens/>
        <w:spacing w:line="360" w:lineRule="auto"/>
        <w:jc w:val="both"/>
        <w:rPr>
          <w:rFonts w:asciiTheme="minorHAnsi" w:hAnsiTheme="minorHAnsi" w:cstheme="minorHAnsi"/>
          <w:b/>
          <w:lang w:eastAsia="ar-SA"/>
        </w:rPr>
      </w:pPr>
    </w:p>
    <w:p w:rsidR="00B06679" w:rsidRDefault="00463686" w:rsidP="00B0667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2502D3">
        <w:rPr>
          <w:rFonts w:asciiTheme="minorHAnsi" w:hAnsiTheme="minorHAnsi" w:cstheme="minorHAnsi"/>
          <w:b/>
          <w:lang w:eastAsia="ar-SA"/>
        </w:rPr>
        <w:t>Rozstrzygnięcie nadzorcze</w:t>
      </w:r>
    </w:p>
    <w:p w:rsidR="00B06679" w:rsidRPr="002502D3" w:rsidRDefault="00463686" w:rsidP="00502DB2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502DB2" w:rsidRPr="002502D3" w:rsidRDefault="00463686" w:rsidP="00502DB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2502D3">
        <w:rPr>
          <w:rFonts w:asciiTheme="minorHAnsi" w:hAnsiTheme="minorHAnsi" w:cstheme="minorHAnsi"/>
        </w:rPr>
        <w:t xml:space="preserve">Na podstawie art. 79 ust. 1 i art. 80 ust. 1 ustawy z 5 czerwca 1998 r. </w:t>
      </w:r>
      <w:r w:rsidRPr="002502D3">
        <w:rPr>
          <w:rFonts w:asciiTheme="minorHAnsi" w:hAnsiTheme="minorHAnsi" w:cstheme="minorHAnsi"/>
          <w:i/>
        </w:rPr>
        <w:t xml:space="preserve">o samorządzie </w:t>
      </w:r>
      <w:r w:rsidRPr="002502D3">
        <w:rPr>
          <w:rFonts w:asciiTheme="minorHAnsi" w:hAnsiTheme="minorHAnsi" w:cstheme="minorHAnsi"/>
          <w:i/>
        </w:rPr>
        <w:t>powiatowym</w:t>
      </w:r>
      <w:r w:rsidRPr="002502D3">
        <w:rPr>
          <w:rFonts w:asciiTheme="minorHAnsi" w:hAnsiTheme="minorHAnsi" w:cstheme="minorHAnsi"/>
        </w:rPr>
        <w:t xml:space="preserve"> (Dz. U. z 2020, poz. 920; z 2021, poz. 1038 i 1834)</w:t>
      </w:r>
    </w:p>
    <w:p w:rsidR="00B06679" w:rsidRPr="002502D3" w:rsidRDefault="00463686" w:rsidP="00B06679">
      <w:pPr>
        <w:suppressAutoHyphens/>
        <w:spacing w:line="360" w:lineRule="auto"/>
        <w:ind w:firstLine="709"/>
        <w:jc w:val="both"/>
        <w:rPr>
          <w:rFonts w:asciiTheme="minorHAnsi" w:hAnsiTheme="minorHAnsi" w:cstheme="minorHAnsi"/>
          <w:lang w:eastAsia="ar-SA"/>
        </w:rPr>
      </w:pPr>
    </w:p>
    <w:p w:rsidR="00B06679" w:rsidRDefault="00463686" w:rsidP="00B06679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2502D3">
        <w:rPr>
          <w:rFonts w:asciiTheme="minorHAnsi" w:hAnsiTheme="minorHAnsi" w:cstheme="minorHAnsi"/>
          <w:b/>
          <w:lang w:eastAsia="ar-SA"/>
        </w:rPr>
        <w:t>stwierdzam nieważność:</w:t>
      </w:r>
    </w:p>
    <w:p w:rsidR="00B06679" w:rsidRPr="002502D3" w:rsidRDefault="00463686" w:rsidP="00B0667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B06679" w:rsidRPr="002502D3" w:rsidRDefault="00463686" w:rsidP="00B0667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502D3">
        <w:rPr>
          <w:rFonts w:asciiTheme="minorHAnsi" w:hAnsiTheme="minorHAnsi" w:cstheme="minorHAnsi"/>
        </w:rPr>
        <w:t>uchwały Rady Powiatu Ciechanowskiego nr VI/42/310/2021 z dnia 29 listopada 2021 r</w:t>
      </w:r>
      <w:r w:rsidRPr="002502D3">
        <w:rPr>
          <w:rFonts w:asciiTheme="minorHAnsi" w:hAnsiTheme="minorHAnsi" w:cstheme="minorHAnsi"/>
          <w:i/>
        </w:rPr>
        <w:t xml:space="preserve">. w sprawie ustalenia diet dla radnych Rady Powiatu Ciechanowskiego </w:t>
      </w:r>
      <w:r w:rsidRPr="002502D3">
        <w:rPr>
          <w:rFonts w:asciiTheme="minorHAnsi" w:hAnsiTheme="minorHAnsi" w:cstheme="minorHAnsi"/>
          <w:b/>
        </w:rPr>
        <w:t xml:space="preserve">w części tj. w </w:t>
      </w:r>
      <w:r w:rsidRPr="002502D3">
        <w:rPr>
          <w:rFonts w:asciiTheme="minorHAnsi" w:hAnsiTheme="minorHAnsi" w:cstheme="minorHAnsi"/>
          <w:b/>
        </w:rPr>
        <w:t>zakresie ustaleń §</w:t>
      </w:r>
      <w:r>
        <w:rPr>
          <w:rFonts w:asciiTheme="minorHAnsi" w:hAnsiTheme="minorHAnsi" w:cstheme="minorHAnsi"/>
          <w:b/>
        </w:rPr>
        <w:t> </w:t>
      </w:r>
      <w:r w:rsidRPr="002502D3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, 2, 3, 4, </w:t>
      </w:r>
      <w:r w:rsidRPr="002502D3">
        <w:rPr>
          <w:rFonts w:asciiTheme="minorHAnsi" w:hAnsiTheme="minorHAnsi" w:cstheme="minorHAnsi"/>
          <w:b/>
        </w:rPr>
        <w:t>5 i 6.</w:t>
      </w:r>
    </w:p>
    <w:p w:rsidR="00B06679" w:rsidRPr="002502D3" w:rsidRDefault="00463686" w:rsidP="00B06679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B06679" w:rsidRPr="002502D3" w:rsidRDefault="00463686" w:rsidP="00502DB2">
      <w:pPr>
        <w:suppressAutoHyphens/>
        <w:spacing w:line="360" w:lineRule="auto"/>
        <w:jc w:val="center"/>
        <w:rPr>
          <w:rFonts w:asciiTheme="minorHAnsi" w:hAnsiTheme="minorHAnsi" w:cstheme="minorHAnsi"/>
          <w:spacing w:val="-1"/>
          <w:lang w:eastAsia="ar-SA"/>
        </w:rPr>
      </w:pPr>
      <w:r w:rsidRPr="002502D3">
        <w:rPr>
          <w:rFonts w:asciiTheme="minorHAnsi" w:hAnsiTheme="minorHAnsi" w:cstheme="minorHAnsi"/>
          <w:b/>
          <w:lang w:eastAsia="ar-SA"/>
        </w:rPr>
        <w:t>Uzasadnienie</w:t>
      </w:r>
    </w:p>
    <w:p w:rsidR="00B06679" w:rsidRPr="002502D3" w:rsidRDefault="00463686" w:rsidP="005A095A">
      <w:pPr>
        <w:suppressAutoHyphens/>
        <w:spacing w:after="240" w:line="360" w:lineRule="auto"/>
        <w:ind w:firstLine="709"/>
        <w:jc w:val="both"/>
        <w:rPr>
          <w:rFonts w:asciiTheme="minorHAnsi" w:hAnsiTheme="minorHAnsi" w:cstheme="minorHAnsi"/>
          <w:spacing w:val="-1"/>
          <w:lang w:eastAsia="ar-SA"/>
        </w:rPr>
      </w:pPr>
      <w:r w:rsidRPr="002502D3">
        <w:rPr>
          <w:rFonts w:asciiTheme="minorHAnsi" w:hAnsiTheme="minorHAnsi" w:cstheme="minorHAnsi"/>
          <w:spacing w:val="-1"/>
          <w:lang w:eastAsia="ar-SA"/>
        </w:rPr>
        <w:t xml:space="preserve">W dniu 29 listopada 2021 r. Rada Powiatu Ciechanowskiego podjęła uchwałę </w:t>
      </w:r>
      <w:r w:rsidRPr="002502D3">
        <w:rPr>
          <w:rFonts w:asciiTheme="minorHAnsi" w:hAnsiTheme="minorHAnsi" w:cstheme="minorHAnsi"/>
        </w:rPr>
        <w:t xml:space="preserve">nr VI/42/310/2021 </w:t>
      </w:r>
      <w:r>
        <w:rPr>
          <w:rFonts w:asciiTheme="minorHAnsi" w:hAnsiTheme="minorHAnsi" w:cstheme="minorHAnsi"/>
          <w:i/>
        </w:rPr>
        <w:t>w </w:t>
      </w:r>
      <w:r w:rsidRPr="002502D3">
        <w:rPr>
          <w:rFonts w:asciiTheme="minorHAnsi" w:hAnsiTheme="minorHAnsi" w:cstheme="minorHAnsi"/>
          <w:i/>
        </w:rPr>
        <w:t>sprawie ustalenia diet dla radnych Rady Powiatu Ciechanowskiego.</w:t>
      </w:r>
    </w:p>
    <w:p w:rsidR="00B06679" w:rsidRPr="002502D3" w:rsidRDefault="00463686" w:rsidP="005A095A">
      <w:pPr>
        <w:suppressAutoHyphens/>
        <w:spacing w:after="240" w:line="360" w:lineRule="auto"/>
        <w:ind w:firstLine="709"/>
        <w:jc w:val="both"/>
        <w:rPr>
          <w:rFonts w:asciiTheme="minorHAnsi" w:hAnsiTheme="minorHAnsi" w:cstheme="minorHAnsi"/>
          <w:spacing w:val="-1"/>
          <w:lang w:eastAsia="ar-SA"/>
        </w:rPr>
      </w:pPr>
      <w:r w:rsidRPr="002502D3">
        <w:rPr>
          <w:rFonts w:asciiTheme="minorHAnsi" w:hAnsiTheme="minorHAnsi" w:cstheme="minorHAnsi"/>
          <w:spacing w:val="-1"/>
          <w:lang w:eastAsia="ar-SA"/>
        </w:rPr>
        <w:t>Wyżej wymieniona uchwała została doręczona Woj</w:t>
      </w:r>
      <w:r w:rsidRPr="002502D3">
        <w:rPr>
          <w:rFonts w:asciiTheme="minorHAnsi" w:hAnsiTheme="minorHAnsi" w:cstheme="minorHAnsi"/>
          <w:spacing w:val="-1"/>
          <w:lang w:eastAsia="ar-SA"/>
        </w:rPr>
        <w:t xml:space="preserve">ewodzie Mazowieckiemu, jako organowi nadzoru nad działalnością powiatu, w dniu 1 grudnia 2021 r. </w:t>
      </w:r>
    </w:p>
    <w:p w:rsidR="00B06679" w:rsidRPr="002502D3" w:rsidRDefault="00463686" w:rsidP="005A095A">
      <w:pPr>
        <w:spacing w:after="240" w:line="360" w:lineRule="auto"/>
        <w:ind w:firstLine="709"/>
        <w:jc w:val="both"/>
        <w:rPr>
          <w:rFonts w:asciiTheme="minorHAnsi" w:hAnsiTheme="minorHAnsi" w:cstheme="minorHAnsi"/>
        </w:rPr>
      </w:pPr>
      <w:r w:rsidRPr="002502D3">
        <w:rPr>
          <w:rFonts w:asciiTheme="minorHAnsi" w:hAnsiTheme="minorHAnsi" w:cstheme="minorHAnsi"/>
        </w:rPr>
        <w:t>Jako podstawę prawną uchwały Rada Powiatu wskazała art. 21 ust. 4, 4a, 5 i 5a usta</w:t>
      </w:r>
      <w:r>
        <w:rPr>
          <w:rFonts w:asciiTheme="minorHAnsi" w:hAnsiTheme="minorHAnsi" w:cstheme="minorHAnsi"/>
        </w:rPr>
        <w:t>wy z dnia 5 </w:t>
      </w:r>
      <w:r w:rsidRPr="002502D3">
        <w:rPr>
          <w:rFonts w:asciiTheme="minorHAnsi" w:hAnsiTheme="minorHAnsi" w:cstheme="minorHAnsi"/>
        </w:rPr>
        <w:t xml:space="preserve">czerwca 1998 r. </w:t>
      </w:r>
      <w:r w:rsidRPr="002502D3">
        <w:rPr>
          <w:rFonts w:asciiTheme="minorHAnsi" w:hAnsiTheme="minorHAnsi" w:cstheme="minorHAnsi"/>
          <w:i/>
        </w:rPr>
        <w:t xml:space="preserve">o samorządzie powiatowym </w:t>
      </w:r>
      <w:r w:rsidRPr="002502D3">
        <w:rPr>
          <w:rFonts w:asciiTheme="minorHAnsi" w:hAnsiTheme="minorHAnsi" w:cstheme="minorHAnsi"/>
        </w:rPr>
        <w:t xml:space="preserve">(Dz. U. z 2020, poz. </w:t>
      </w:r>
      <w:r w:rsidRPr="002502D3">
        <w:rPr>
          <w:rFonts w:asciiTheme="minorHAnsi" w:hAnsiTheme="minorHAnsi" w:cstheme="minorHAnsi"/>
        </w:rPr>
        <w:t>920</w:t>
      </w:r>
      <w:r>
        <w:rPr>
          <w:rFonts w:asciiTheme="minorHAnsi" w:hAnsiTheme="minorHAnsi" w:cstheme="minorHAnsi"/>
        </w:rPr>
        <w:t xml:space="preserve"> ze zm.) w związku z art. 18 </w:t>
      </w:r>
      <w:r w:rsidRPr="002502D3">
        <w:rPr>
          <w:rFonts w:asciiTheme="minorHAnsi" w:hAnsiTheme="minorHAnsi" w:cstheme="minorHAnsi"/>
        </w:rPr>
        <w:t xml:space="preserve">ustawy z dnia 17 września 2021 r. </w:t>
      </w:r>
      <w:r w:rsidRPr="002502D3">
        <w:rPr>
          <w:rFonts w:asciiTheme="minorHAnsi" w:hAnsiTheme="minorHAnsi" w:cstheme="minorHAnsi"/>
          <w:i/>
        </w:rPr>
        <w:t xml:space="preserve">o zmianie ustawy o wynagrodzeniu osób zajmujących kierownicze stanowiska państwowe oraz niektórych innych ustaw </w:t>
      </w:r>
      <w:r w:rsidRPr="002502D3">
        <w:rPr>
          <w:rFonts w:asciiTheme="minorHAnsi" w:hAnsiTheme="minorHAnsi" w:cstheme="minorHAnsi"/>
        </w:rPr>
        <w:t>(Dz.U z 2021 r., poz. 1834) i</w:t>
      </w:r>
      <w:r>
        <w:rPr>
          <w:rFonts w:asciiTheme="minorHAnsi" w:hAnsiTheme="minorHAnsi" w:cstheme="minorHAnsi"/>
        </w:rPr>
        <w:t> </w:t>
      </w:r>
      <w:r w:rsidRPr="002502D3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</w:t>
      </w:r>
      <w:r w:rsidRPr="002502D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 </w:t>
      </w:r>
      <w:r w:rsidRPr="002502D3">
        <w:rPr>
          <w:rFonts w:asciiTheme="minorHAnsi" w:hAnsiTheme="minorHAnsi" w:cstheme="minorHAnsi"/>
        </w:rPr>
        <w:t>pkt</w:t>
      </w:r>
      <w:r>
        <w:rPr>
          <w:rFonts w:asciiTheme="minorHAnsi" w:hAnsiTheme="minorHAnsi" w:cstheme="minorHAnsi"/>
        </w:rPr>
        <w:t> </w:t>
      </w:r>
      <w:r w:rsidRPr="002502D3">
        <w:rPr>
          <w:rFonts w:asciiTheme="minorHAnsi" w:hAnsiTheme="minorHAnsi" w:cstheme="minorHAnsi"/>
        </w:rPr>
        <w:t>2 Rozporządzenia Rady Ministrów z dnia 2</w:t>
      </w:r>
      <w:r w:rsidRPr="002502D3">
        <w:rPr>
          <w:rFonts w:asciiTheme="minorHAnsi" w:hAnsiTheme="minorHAnsi" w:cstheme="minorHAnsi"/>
        </w:rPr>
        <w:t xml:space="preserve">7 października 2021 r. </w:t>
      </w:r>
      <w:r w:rsidRPr="002502D3">
        <w:rPr>
          <w:rFonts w:asciiTheme="minorHAnsi" w:hAnsiTheme="minorHAnsi" w:cstheme="minorHAnsi"/>
          <w:i/>
        </w:rPr>
        <w:t xml:space="preserve">w sprawie maksymalnej wysokości diet przysługujących radnemu powiatu </w:t>
      </w:r>
      <w:r w:rsidRPr="002502D3">
        <w:rPr>
          <w:rFonts w:asciiTheme="minorHAnsi" w:hAnsiTheme="minorHAnsi" w:cstheme="minorHAnsi"/>
        </w:rPr>
        <w:t xml:space="preserve">(Dz. U. z 2021 r., poz. 1975). </w:t>
      </w:r>
    </w:p>
    <w:p w:rsidR="00B06679" w:rsidRPr="002502D3" w:rsidRDefault="00463686" w:rsidP="005A095A">
      <w:pPr>
        <w:suppressAutoHyphens/>
        <w:spacing w:after="240" w:line="360" w:lineRule="auto"/>
        <w:ind w:firstLine="709"/>
        <w:jc w:val="both"/>
        <w:rPr>
          <w:rFonts w:asciiTheme="minorHAnsi" w:hAnsiTheme="minorHAnsi" w:cstheme="minorHAnsi"/>
          <w:i/>
          <w:spacing w:val="-1"/>
          <w:lang w:eastAsia="ar-SA"/>
        </w:rPr>
      </w:pPr>
      <w:r w:rsidRPr="002502D3">
        <w:rPr>
          <w:rFonts w:asciiTheme="minorHAnsi" w:hAnsiTheme="minorHAnsi" w:cstheme="minorHAnsi"/>
          <w:spacing w:val="-1"/>
          <w:lang w:eastAsia="ar-SA"/>
        </w:rPr>
        <w:lastRenderedPageBreak/>
        <w:t xml:space="preserve">Pismem z dnia 17 grudnia 2021 r. Wojewoda Mazowiecki zawiadomił Radę Powiatu Ciechanowskiego o </w:t>
      </w:r>
      <w:r w:rsidRPr="002502D3">
        <w:rPr>
          <w:rFonts w:asciiTheme="minorHAnsi" w:hAnsiTheme="minorHAnsi" w:cstheme="minorHAnsi"/>
          <w:lang w:eastAsia="ar-SA"/>
        </w:rPr>
        <w:t xml:space="preserve">wszczęciu postępowania nadzorczego w </w:t>
      </w:r>
      <w:r w:rsidRPr="002502D3">
        <w:rPr>
          <w:rFonts w:asciiTheme="minorHAnsi" w:hAnsiTheme="minorHAnsi" w:cstheme="minorHAnsi"/>
          <w:lang w:eastAsia="ar-SA"/>
        </w:rPr>
        <w:t>sprawie stwierdzenia nieważności uchwały</w:t>
      </w:r>
      <w:r w:rsidRPr="002502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nr </w:t>
      </w:r>
      <w:r w:rsidRPr="002502D3">
        <w:rPr>
          <w:rFonts w:asciiTheme="minorHAnsi" w:hAnsiTheme="minorHAnsi" w:cstheme="minorHAnsi"/>
        </w:rPr>
        <w:t xml:space="preserve">VI/42/310/2021. W ocenie organu nadzoru uchwała nr VI/42/310/2021 jest sprzeczna z prawem w zakresie niepełnej realizacji upoważnienia zawartego w art. 21  ust. 4 ustawy </w:t>
      </w:r>
      <w:r w:rsidRPr="002502D3">
        <w:rPr>
          <w:rFonts w:asciiTheme="minorHAnsi" w:hAnsiTheme="minorHAnsi" w:cstheme="minorHAnsi"/>
          <w:i/>
        </w:rPr>
        <w:t>o samorządzie powiatowym.</w:t>
      </w:r>
    </w:p>
    <w:p w:rsidR="00B06679" w:rsidRPr="002502D3" w:rsidRDefault="00463686" w:rsidP="00B06679">
      <w:pPr>
        <w:suppressAutoHyphens/>
        <w:spacing w:line="360" w:lineRule="auto"/>
        <w:jc w:val="both"/>
        <w:rPr>
          <w:rFonts w:asciiTheme="minorHAnsi" w:hAnsiTheme="minorHAnsi" w:cstheme="minorHAnsi"/>
          <w:iCs/>
          <w:lang w:eastAsia="ar-SA"/>
        </w:rPr>
      </w:pPr>
      <w:r w:rsidRPr="002502D3">
        <w:rPr>
          <w:rFonts w:asciiTheme="minorHAnsi" w:hAnsiTheme="minorHAnsi" w:cstheme="minorHAnsi"/>
          <w:iCs/>
          <w:lang w:eastAsia="ar-SA"/>
        </w:rPr>
        <w:t>W § 3 ww. uchwał</w:t>
      </w:r>
      <w:r w:rsidRPr="002502D3">
        <w:rPr>
          <w:rFonts w:asciiTheme="minorHAnsi" w:hAnsiTheme="minorHAnsi" w:cstheme="minorHAnsi"/>
          <w:iCs/>
          <w:lang w:eastAsia="ar-SA"/>
        </w:rPr>
        <w:t xml:space="preserve">y Rada Powiatu Ciechanowskiego postanowiła: </w:t>
      </w:r>
    </w:p>
    <w:p w:rsidR="00B06679" w:rsidRPr="005A095A" w:rsidRDefault="00463686" w:rsidP="005A095A">
      <w:pPr>
        <w:suppressAutoHyphens/>
        <w:spacing w:line="360" w:lineRule="auto"/>
        <w:ind w:left="360"/>
        <w:jc w:val="both"/>
        <w:rPr>
          <w:rFonts w:asciiTheme="minorHAnsi" w:hAnsiTheme="minorHAnsi" w:cstheme="minorHAnsi"/>
          <w:i/>
          <w:lang w:eastAsia="ar-SA"/>
        </w:rPr>
      </w:pPr>
      <w:r w:rsidRPr="005A095A">
        <w:rPr>
          <w:rFonts w:asciiTheme="minorHAnsi" w:hAnsiTheme="minorHAnsi" w:cstheme="minorHAnsi"/>
          <w:i/>
          <w:lang w:eastAsia="ar-SA"/>
        </w:rPr>
        <w:t>„1. Ustala się wysokość diety przysługującej radnemu w ciągu miesiącu, w zależności od pełnionej funkcji:</w:t>
      </w:r>
    </w:p>
    <w:p w:rsidR="00B06679" w:rsidRPr="005A095A" w:rsidRDefault="00463686" w:rsidP="005A095A">
      <w:pPr>
        <w:pStyle w:val="Akapitzlist"/>
        <w:numPr>
          <w:ilvl w:val="0"/>
          <w:numId w:val="1"/>
        </w:numPr>
        <w:suppressAutoHyphens/>
        <w:spacing w:line="360" w:lineRule="auto"/>
        <w:ind w:left="1080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5A095A">
        <w:rPr>
          <w:rFonts w:asciiTheme="minorHAnsi" w:eastAsia="Times New Roman" w:hAnsiTheme="minorHAnsi" w:cstheme="minorHAnsi"/>
          <w:i/>
          <w:szCs w:val="24"/>
          <w:lang w:eastAsia="ar-SA"/>
        </w:rPr>
        <w:t>Przewodniczący Rady – 2890,00 zł (słownie: dwa tysiące osiemset dziewięćdziesiąt),</w:t>
      </w:r>
    </w:p>
    <w:p w:rsidR="00B06679" w:rsidRPr="005A095A" w:rsidRDefault="00463686" w:rsidP="005A095A">
      <w:pPr>
        <w:pStyle w:val="Akapitzlist"/>
        <w:numPr>
          <w:ilvl w:val="0"/>
          <w:numId w:val="1"/>
        </w:numPr>
        <w:suppressAutoHyphens/>
        <w:spacing w:line="360" w:lineRule="auto"/>
        <w:ind w:left="1080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5A095A">
        <w:rPr>
          <w:rFonts w:asciiTheme="minorHAnsi" w:eastAsia="Times New Roman" w:hAnsiTheme="minorHAnsi" w:cstheme="minorHAnsi"/>
          <w:i/>
          <w:szCs w:val="24"/>
          <w:lang w:eastAsia="ar-SA"/>
        </w:rPr>
        <w:t xml:space="preserve">Członek Zarządu, </w:t>
      </w:r>
      <w:r w:rsidRPr="005A095A">
        <w:rPr>
          <w:rFonts w:asciiTheme="minorHAnsi" w:eastAsia="Times New Roman" w:hAnsiTheme="minorHAnsi" w:cstheme="minorHAnsi"/>
          <w:i/>
          <w:szCs w:val="24"/>
          <w:lang w:eastAsia="ar-SA"/>
        </w:rPr>
        <w:t>pełniący funkcje nieodpłatnie – 2855,00 zł (słownie: dwa tysiące osiemset pięćdziesiąt pięć)</w:t>
      </w:r>
    </w:p>
    <w:p w:rsidR="00B06679" w:rsidRPr="005A095A" w:rsidRDefault="00463686" w:rsidP="005A095A">
      <w:pPr>
        <w:pStyle w:val="Akapitzlist"/>
        <w:numPr>
          <w:ilvl w:val="0"/>
          <w:numId w:val="1"/>
        </w:numPr>
        <w:suppressAutoHyphens/>
        <w:spacing w:line="360" w:lineRule="auto"/>
        <w:ind w:left="1080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5A095A">
        <w:rPr>
          <w:rFonts w:asciiTheme="minorHAnsi" w:eastAsia="Times New Roman" w:hAnsiTheme="minorHAnsi" w:cstheme="minorHAnsi"/>
          <w:i/>
          <w:szCs w:val="24"/>
          <w:lang w:eastAsia="ar-SA"/>
        </w:rPr>
        <w:t>Wiceprzewodniczący Rady – 2530,00 zł (słownie: dwa tysiące pięćset trzydzieści)</w:t>
      </w:r>
    </w:p>
    <w:p w:rsidR="00B06679" w:rsidRPr="005A095A" w:rsidRDefault="00463686" w:rsidP="005A095A">
      <w:pPr>
        <w:pStyle w:val="Akapitzlist"/>
        <w:numPr>
          <w:ilvl w:val="0"/>
          <w:numId w:val="1"/>
        </w:numPr>
        <w:suppressAutoHyphens/>
        <w:spacing w:line="360" w:lineRule="auto"/>
        <w:ind w:left="1080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5A095A">
        <w:rPr>
          <w:rFonts w:asciiTheme="minorHAnsi" w:eastAsia="Times New Roman" w:hAnsiTheme="minorHAnsi" w:cstheme="minorHAnsi"/>
          <w:i/>
          <w:szCs w:val="24"/>
          <w:lang w:eastAsia="ar-SA"/>
        </w:rPr>
        <w:t>Przewodniczący Komisji Rewizyjnej – 2800,00 zł (słownie: dwa tysiące osiemset),</w:t>
      </w:r>
    </w:p>
    <w:p w:rsidR="00B06679" w:rsidRPr="005A095A" w:rsidRDefault="00463686" w:rsidP="005A095A">
      <w:pPr>
        <w:pStyle w:val="Akapitzlist"/>
        <w:numPr>
          <w:ilvl w:val="0"/>
          <w:numId w:val="1"/>
        </w:numPr>
        <w:suppressAutoHyphens/>
        <w:spacing w:line="360" w:lineRule="auto"/>
        <w:ind w:left="1080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5A095A">
        <w:rPr>
          <w:rFonts w:asciiTheme="minorHAnsi" w:eastAsia="Times New Roman" w:hAnsiTheme="minorHAnsi" w:cstheme="minorHAnsi"/>
          <w:i/>
          <w:szCs w:val="24"/>
          <w:lang w:eastAsia="ar-SA"/>
        </w:rPr>
        <w:t>Członek Komisji Rewizyjnej – 2430,00 zł (słownie: dwa tysiące czterysta trzydzieści)</w:t>
      </w:r>
    </w:p>
    <w:p w:rsidR="00B06679" w:rsidRPr="005A095A" w:rsidRDefault="00463686" w:rsidP="005A095A">
      <w:pPr>
        <w:pStyle w:val="Akapitzlist"/>
        <w:numPr>
          <w:ilvl w:val="0"/>
          <w:numId w:val="1"/>
        </w:numPr>
        <w:suppressAutoHyphens/>
        <w:spacing w:line="360" w:lineRule="auto"/>
        <w:ind w:left="1080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5A095A">
        <w:rPr>
          <w:rFonts w:asciiTheme="minorHAnsi" w:eastAsia="Times New Roman" w:hAnsiTheme="minorHAnsi" w:cstheme="minorHAnsi"/>
          <w:i/>
          <w:szCs w:val="24"/>
          <w:lang w:eastAsia="ar-SA"/>
        </w:rPr>
        <w:t>Przewodniczący pozostałych komisji Rady – 2185,00 (słownie: dwa tysiące sto osiemdziesiąt pięć),</w:t>
      </w:r>
    </w:p>
    <w:p w:rsidR="00B06679" w:rsidRPr="005A095A" w:rsidRDefault="00463686" w:rsidP="005A095A">
      <w:pPr>
        <w:pStyle w:val="Akapitzlist"/>
        <w:numPr>
          <w:ilvl w:val="0"/>
          <w:numId w:val="1"/>
        </w:numPr>
        <w:suppressAutoHyphens/>
        <w:spacing w:line="360" w:lineRule="auto"/>
        <w:ind w:left="1080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  <w:r w:rsidRPr="005A095A">
        <w:rPr>
          <w:rFonts w:asciiTheme="minorHAnsi" w:eastAsia="Times New Roman" w:hAnsiTheme="minorHAnsi" w:cstheme="minorHAnsi"/>
          <w:i/>
          <w:szCs w:val="24"/>
          <w:lang w:eastAsia="ar-SA"/>
        </w:rPr>
        <w:t>Pozostali radni – 1970,00 (słownie: tysiąc dziewięćset siedemdziesiąt).</w:t>
      </w:r>
    </w:p>
    <w:p w:rsidR="00B06679" w:rsidRPr="005A095A" w:rsidRDefault="00463686" w:rsidP="005A095A">
      <w:pPr>
        <w:suppressAutoHyphens/>
        <w:spacing w:after="240" w:line="360" w:lineRule="auto"/>
        <w:ind w:left="720"/>
        <w:jc w:val="both"/>
        <w:rPr>
          <w:rFonts w:asciiTheme="minorHAnsi" w:hAnsiTheme="minorHAnsi" w:cstheme="minorHAnsi"/>
          <w:i/>
          <w:lang w:eastAsia="ar-SA"/>
        </w:rPr>
      </w:pPr>
      <w:r w:rsidRPr="005A095A">
        <w:rPr>
          <w:rFonts w:asciiTheme="minorHAnsi" w:hAnsiTheme="minorHAnsi" w:cstheme="minorHAnsi"/>
          <w:i/>
          <w:lang w:eastAsia="ar-SA"/>
        </w:rPr>
        <w:t>2.</w:t>
      </w:r>
      <w:r w:rsidRPr="005A095A">
        <w:rPr>
          <w:rFonts w:asciiTheme="minorHAnsi" w:hAnsiTheme="minorHAnsi" w:cstheme="minorHAnsi"/>
          <w:i/>
          <w:lang w:eastAsia="ar-SA"/>
        </w:rPr>
        <w:t xml:space="preserve"> W przypadku pełnienia przez radnego kilku funkcji, przysługuje mu jedna dieta w najwyższej wysokości dla pełnionej funkcji”. </w:t>
      </w:r>
    </w:p>
    <w:p w:rsidR="00B06679" w:rsidRPr="002502D3" w:rsidRDefault="00463686" w:rsidP="00B06679">
      <w:pPr>
        <w:suppressAutoHyphens/>
        <w:spacing w:line="360" w:lineRule="auto"/>
        <w:jc w:val="both"/>
        <w:rPr>
          <w:rFonts w:asciiTheme="minorHAnsi" w:hAnsiTheme="minorHAnsi" w:cstheme="minorHAnsi"/>
          <w:iCs/>
          <w:lang w:eastAsia="ar-SA"/>
        </w:rPr>
      </w:pPr>
      <w:r w:rsidRPr="002502D3">
        <w:rPr>
          <w:rFonts w:asciiTheme="minorHAnsi" w:hAnsiTheme="minorHAnsi" w:cstheme="minorHAnsi"/>
          <w:iCs/>
          <w:lang w:eastAsia="ar-SA"/>
        </w:rPr>
        <w:t>W § 4 przedmiotowej uchwały przewidziano</w:t>
      </w:r>
      <w:r>
        <w:rPr>
          <w:rFonts w:asciiTheme="minorHAnsi" w:hAnsiTheme="minorHAnsi" w:cstheme="minorHAnsi"/>
          <w:iCs/>
          <w:lang w:eastAsia="ar-SA"/>
        </w:rPr>
        <w:t xml:space="preserve"> z kolei, iż</w:t>
      </w:r>
      <w:r w:rsidRPr="002502D3">
        <w:rPr>
          <w:rFonts w:asciiTheme="minorHAnsi" w:hAnsiTheme="minorHAnsi" w:cstheme="minorHAnsi"/>
          <w:iCs/>
          <w:lang w:eastAsia="ar-SA"/>
        </w:rPr>
        <w:t xml:space="preserve">: </w:t>
      </w:r>
    </w:p>
    <w:p w:rsidR="00B06679" w:rsidRPr="005A095A" w:rsidRDefault="00463686" w:rsidP="005A095A">
      <w:pPr>
        <w:suppressAutoHyphens/>
        <w:spacing w:line="360" w:lineRule="auto"/>
        <w:ind w:left="709"/>
        <w:jc w:val="both"/>
        <w:rPr>
          <w:rFonts w:asciiTheme="minorHAnsi" w:hAnsiTheme="minorHAnsi" w:cstheme="minorHAnsi"/>
          <w:i/>
          <w:lang w:eastAsia="ar-SA"/>
        </w:rPr>
      </w:pPr>
      <w:r w:rsidRPr="005A095A">
        <w:rPr>
          <w:rFonts w:asciiTheme="minorHAnsi" w:hAnsiTheme="minorHAnsi" w:cstheme="minorHAnsi"/>
          <w:i/>
          <w:lang w:eastAsia="ar-SA"/>
        </w:rPr>
        <w:t>„1. Wysokość diety przysługującej radnemu w ciągu miesiąca obniża się o 20</w:t>
      </w:r>
      <w:r w:rsidRPr="005A095A">
        <w:rPr>
          <w:rFonts w:asciiTheme="minorHAnsi" w:hAnsiTheme="minorHAnsi" w:cstheme="minorHAnsi"/>
          <w:i/>
          <w:lang w:eastAsia="ar-SA"/>
        </w:rPr>
        <w:t>% za każdą nieobecność radnego na sesji Rady Powiatu.</w:t>
      </w:r>
    </w:p>
    <w:p w:rsidR="00B06679" w:rsidRPr="005A095A" w:rsidRDefault="00463686" w:rsidP="005A095A">
      <w:pPr>
        <w:suppressAutoHyphens/>
        <w:spacing w:after="240" w:line="360" w:lineRule="auto"/>
        <w:ind w:left="709"/>
        <w:jc w:val="both"/>
        <w:rPr>
          <w:rFonts w:asciiTheme="minorHAnsi" w:hAnsiTheme="minorHAnsi" w:cstheme="minorHAnsi"/>
          <w:i/>
          <w:lang w:eastAsia="ar-SA"/>
        </w:rPr>
      </w:pPr>
      <w:r w:rsidRPr="005A095A">
        <w:rPr>
          <w:rFonts w:asciiTheme="minorHAnsi" w:hAnsiTheme="minorHAnsi" w:cstheme="minorHAnsi"/>
          <w:i/>
          <w:lang w:eastAsia="ar-SA"/>
        </w:rPr>
        <w:t>2. Wysokość diety przysługującej radnemu w ciągu miesiąca obniża się o 20% za każdą nieobecność radnego na posiedzeniu Komisji”.</w:t>
      </w:r>
    </w:p>
    <w:p w:rsidR="00B06679" w:rsidRPr="002502D3" w:rsidRDefault="00463686" w:rsidP="00B06679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 xml:space="preserve">Zgodnie z brzmieniem art. 21  ust. 4 ustawy </w:t>
      </w:r>
      <w:r w:rsidRPr="002502D3">
        <w:rPr>
          <w:rFonts w:asciiTheme="minorHAnsi" w:hAnsiTheme="minorHAnsi" w:cstheme="minorHAnsi"/>
          <w:i/>
          <w:lang w:eastAsia="ar-SA"/>
        </w:rPr>
        <w:t>o samorządzie powiatowym,</w:t>
      </w:r>
      <w:r w:rsidRPr="002502D3">
        <w:rPr>
          <w:rFonts w:asciiTheme="minorHAnsi" w:hAnsiTheme="minorHAnsi" w:cstheme="minorHAnsi"/>
          <w:lang w:eastAsia="ar-SA"/>
        </w:rPr>
        <w:t xml:space="preserve"> ra</w:t>
      </w:r>
      <w:r w:rsidRPr="002502D3">
        <w:rPr>
          <w:rFonts w:asciiTheme="minorHAnsi" w:hAnsiTheme="minorHAnsi" w:cstheme="minorHAnsi"/>
          <w:lang w:eastAsia="ar-SA"/>
        </w:rPr>
        <w:t xml:space="preserve">dnemu przysługują diety oraz zwrot kosztów podróży służbowych na zasadach ustalonych przez radę powiatu, a rada powiatu przy ustalaniu wysokości diet radnych bierze pod uwagę funkcje pełnione przez radnego.  </w:t>
      </w:r>
    </w:p>
    <w:p w:rsidR="00B06679" w:rsidRPr="002502D3" w:rsidRDefault="00463686" w:rsidP="00B06679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>Zarówno w doktrynie prawa, jak i orzecznictwie</w:t>
      </w:r>
      <w:r w:rsidRPr="002502D3">
        <w:rPr>
          <w:rFonts w:asciiTheme="minorHAnsi" w:hAnsiTheme="minorHAnsi" w:cstheme="minorHAnsi"/>
          <w:lang w:eastAsia="ar-SA"/>
        </w:rPr>
        <w:t xml:space="preserve"> sądów administracyjnych przyjęto, że dieta radnego, o której mowa w wyżej przytoczonych przepisach, stanowi jedynie rekompensatę </w:t>
      </w:r>
      <w:r w:rsidRPr="002502D3">
        <w:rPr>
          <w:rFonts w:asciiTheme="minorHAnsi" w:hAnsiTheme="minorHAnsi" w:cstheme="minorHAnsi"/>
          <w:lang w:eastAsia="ar-SA"/>
        </w:rPr>
        <w:lastRenderedPageBreak/>
        <w:t>utraconych przez</w:t>
      </w:r>
      <w:r>
        <w:rPr>
          <w:rFonts w:asciiTheme="minorHAnsi" w:hAnsiTheme="minorHAnsi" w:cstheme="minorHAnsi"/>
          <w:lang w:eastAsia="ar-SA"/>
        </w:rPr>
        <w:t> </w:t>
      </w:r>
      <w:r w:rsidRPr="002502D3">
        <w:rPr>
          <w:rFonts w:asciiTheme="minorHAnsi" w:hAnsiTheme="minorHAnsi" w:cstheme="minorHAnsi"/>
          <w:lang w:eastAsia="ar-SA"/>
        </w:rPr>
        <w:t xml:space="preserve">radnego korzyści i nie posiada charakteru świadczenia pracowniczego. W wyroku Wojewódzkiego Sądu </w:t>
      </w:r>
      <w:r w:rsidRPr="002502D3">
        <w:rPr>
          <w:rFonts w:asciiTheme="minorHAnsi" w:hAnsiTheme="minorHAnsi" w:cstheme="minorHAnsi"/>
          <w:lang w:eastAsia="ar-SA"/>
        </w:rPr>
        <w:t xml:space="preserve">Administracyjnego w Opolu z dnia 7 listopada 2013 r.  (sygn. akt II SA/Op 316/13, </w:t>
      </w:r>
      <w:r w:rsidRPr="002502D3">
        <w:rPr>
          <w:rFonts w:asciiTheme="minorHAnsi" w:hAnsiTheme="minorHAnsi" w:cstheme="minorHAnsi"/>
          <w:i/>
          <w:lang w:eastAsia="ar-SA"/>
        </w:rPr>
        <w:t>źródło:</w:t>
      </w:r>
      <w:r w:rsidRPr="002502D3">
        <w:rPr>
          <w:rFonts w:asciiTheme="minorHAnsi" w:hAnsiTheme="minorHAnsi" w:cstheme="minorHAnsi"/>
          <w:lang w:eastAsia="ar-SA"/>
        </w:rPr>
        <w:t xml:space="preserve"> orzeczenia.nsa.gov.pl) stwierdzono, że użyte przez ustawodawcę określenie „dieta” należy rozumieć jako zwrot kosztów związanych z pełnieniem funkcji radnego</w:t>
      </w:r>
      <w:r>
        <w:rPr>
          <w:rFonts w:asciiTheme="minorHAnsi" w:hAnsiTheme="minorHAnsi" w:cstheme="minorHAnsi"/>
          <w:lang w:eastAsia="ar-SA"/>
        </w:rPr>
        <w:t>. Istota d</w:t>
      </w:r>
      <w:r>
        <w:rPr>
          <w:rFonts w:asciiTheme="minorHAnsi" w:hAnsiTheme="minorHAnsi" w:cstheme="minorHAnsi"/>
          <w:lang w:eastAsia="ar-SA"/>
        </w:rPr>
        <w:t>iety sprowadza się do </w:t>
      </w:r>
      <w:r w:rsidRPr="002502D3">
        <w:rPr>
          <w:rFonts w:asciiTheme="minorHAnsi" w:hAnsiTheme="minorHAnsi" w:cstheme="minorHAnsi"/>
          <w:lang w:eastAsia="ar-SA"/>
        </w:rPr>
        <w:t>wyrównania wydatków i strat spowodowanych pełnieniem wskazanej funkcji. Osoba pełniąca daną funkcję zachowuje prawo do zwrotu kosztów i wydatków (s</w:t>
      </w:r>
      <w:r>
        <w:rPr>
          <w:rFonts w:asciiTheme="minorHAnsi" w:hAnsiTheme="minorHAnsi" w:cstheme="minorHAnsi"/>
          <w:lang w:eastAsia="ar-SA"/>
        </w:rPr>
        <w:t>trat) poniesionych w związku ze </w:t>
      </w:r>
      <w:r w:rsidRPr="002502D3">
        <w:rPr>
          <w:rFonts w:asciiTheme="minorHAnsi" w:hAnsiTheme="minorHAnsi" w:cstheme="minorHAnsi"/>
          <w:lang w:eastAsia="ar-SA"/>
        </w:rPr>
        <w:t xml:space="preserve">sprawowaniem funkcji, a nie jedynie z powodu uzyskania </w:t>
      </w:r>
      <w:r w:rsidRPr="002502D3">
        <w:rPr>
          <w:rFonts w:asciiTheme="minorHAnsi" w:hAnsiTheme="minorHAnsi" w:cstheme="minorHAnsi"/>
          <w:lang w:eastAsia="ar-SA"/>
        </w:rPr>
        <w:t>danej funkcji. Dieta powinna być zatem ściśle powiązana z aktywnością radnych w pracach rady i zależna od rzeczywistego wykonywania obowiązków związanych z pełnioną funkcją (por. również wyroki Wojewódzkiego Sądu Administracyjnego w Opolu: z dnia 9 lipca 2</w:t>
      </w:r>
      <w:r w:rsidRPr="002502D3">
        <w:rPr>
          <w:rFonts w:asciiTheme="minorHAnsi" w:hAnsiTheme="minorHAnsi" w:cstheme="minorHAnsi"/>
          <w:lang w:eastAsia="ar-SA"/>
        </w:rPr>
        <w:t xml:space="preserve">015 r. sygn. akt II SA/Op 161/15, z dnia 21 lipca 2015 r. sygn. akt II SA/Op 177/15, z dnia 4 sierpnia 2015 r. sygn. akt II SA/Op 252/15, </w:t>
      </w:r>
      <w:r w:rsidRPr="002502D3">
        <w:rPr>
          <w:rFonts w:asciiTheme="minorHAnsi" w:hAnsiTheme="minorHAnsi" w:cstheme="minorHAnsi"/>
          <w:i/>
          <w:lang w:eastAsia="ar-SA"/>
        </w:rPr>
        <w:t>źródło:</w:t>
      </w:r>
      <w:r w:rsidRPr="002502D3">
        <w:rPr>
          <w:rFonts w:asciiTheme="minorHAnsi" w:hAnsiTheme="minorHAnsi" w:cstheme="minorHAnsi"/>
          <w:lang w:eastAsia="ar-SA"/>
        </w:rPr>
        <w:t xml:space="preserve"> orzeczenia.nsa.gov.pl).   </w:t>
      </w:r>
    </w:p>
    <w:p w:rsidR="00B06679" w:rsidRPr="002502D3" w:rsidRDefault="00463686" w:rsidP="00B06679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>W orzecznictwie podkreślono ponadto, że dopuszczalność wprowadzenia diety o charak</w:t>
      </w:r>
      <w:r w:rsidRPr="002502D3">
        <w:rPr>
          <w:rFonts w:asciiTheme="minorHAnsi" w:hAnsiTheme="minorHAnsi" w:cstheme="minorHAnsi"/>
          <w:lang w:eastAsia="ar-SA"/>
        </w:rPr>
        <w:t xml:space="preserve">terze ryczałtowym nie może prowadzić do sytuacji powstania stałego miesięcznego wynagrodzenia, niezależnego od udziału w pracach organów gminy (powiatu) (patrz: </w:t>
      </w:r>
      <w:r w:rsidRPr="002502D3">
        <w:rPr>
          <w:rFonts w:asciiTheme="minorHAnsi" w:hAnsiTheme="minorHAnsi" w:cstheme="minorHAnsi"/>
          <w:i/>
          <w:lang w:eastAsia="ar-SA"/>
        </w:rPr>
        <w:t>Ustawa o samorządzie gminnym. Komentarz,</w:t>
      </w:r>
      <w:r w:rsidRPr="002502D3">
        <w:rPr>
          <w:rFonts w:asciiTheme="minorHAnsi" w:hAnsiTheme="minorHAnsi" w:cstheme="minorHAnsi"/>
          <w:lang w:eastAsia="ar-SA"/>
        </w:rPr>
        <w:t xml:space="preserve"> pod red. B. Dolnickiego, WKP 2018). W wyroku z dnia 26</w:t>
      </w:r>
      <w:r w:rsidRPr="002502D3">
        <w:rPr>
          <w:rFonts w:asciiTheme="minorHAnsi" w:hAnsiTheme="minorHAnsi" w:cstheme="minorHAnsi"/>
          <w:lang w:eastAsia="ar-SA"/>
        </w:rPr>
        <w:t xml:space="preserve"> czerwca 2014 r. Naczelny Sąd Administracyjny orzekł co następuje: „w sytuacji, gdy ustalenie świadczenia następuje w formie ryczałtu, brak przewidzianych potrąceń diety za przypadki nieobecności przewodniczącego na posiedzeniach, czy innych obowiązkowych </w:t>
      </w:r>
      <w:r w:rsidRPr="002502D3">
        <w:rPr>
          <w:rFonts w:asciiTheme="minorHAnsi" w:hAnsiTheme="minorHAnsi" w:cstheme="minorHAnsi"/>
          <w:lang w:eastAsia="ar-SA"/>
        </w:rPr>
        <w:t>czynnościach, sprawia, że nie mamy już do czynienia ze świadczeniem wyrównawczym (kompensacyjnym)”</w:t>
      </w:r>
      <w:r w:rsidRPr="002502D3">
        <w:rPr>
          <w:rFonts w:asciiTheme="minorHAnsi" w:hAnsiTheme="minorHAnsi" w:cstheme="minorHAnsi"/>
          <w:i/>
          <w:lang w:eastAsia="ar-SA"/>
        </w:rPr>
        <w:t xml:space="preserve"> </w:t>
      </w:r>
      <w:r w:rsidRPr="002502D3">
        <w:rPr>
          <w:rFonts w:asciiTheme="minorHAnsi" w:hAnsiTheme="minorHAnsi" w:cstheme="minorHAnsi"/>
          <w:lang w:eastAsia="ar-SA"/>
        </w:rPr>
        <w:t xml:space="preserve">(sygn. akt II OSK 406/14, </w:t>
      </w:r>
      <w:r w:rsidRPr="002502D3">
        <w:rPr>
          <w:rFonts w:asciiTheme="minorHAnsi" w:hAnsiTheme="minorHAnsi" w:cstheme="minorHAnsi"/>
          <w:i/>
          <w:lang w:eastAsia="ar-SA"/>
        </w:rPr>
        <w:t>źródło:</w:t>
      </w:r>
      <w:r w:rsidRPr="002502D3">
        <w:rPr>
          <w:rFonts w:asciiTheme="minorHAnsi" w:hAnsiTheme="minorHAnsi" w:cstheme="minorHAnsi"/>
          <w:lang w:eastAsia="ar-SA"/>
        </w:rPr>
        <w:t xml:space="preserve"> orzeczenia.nsa.gov.pl)</w:t>
      </w:r>
      <w:r w:rsidRPr="002502D3">
        <w:rPr>
          <w:rFonts w:asciiTheme="minorHAnsi" w:hAnsiTheme="minorHAnsi" w:cstheme="minorHAnsi"/>
          <w:i/>
          <w:lang w:eastAsia="ar-SA"/>
        </w:rPr>
        <w:t>.</w:t>
      </w:r>
      <w:r w:rsidRPr="002502D3">
        <w:rPr>
          <w:rFonts w:asciiTheme="minorHAnsi" w:hAnsiTheme="minorHAnsi" w:cstheme="minorHAnsi"/>
          <w:lang w:eastAsia="ar-SA"/>
        </w:rPr>
        <w:t xml:space="preserve"> </w:t>
      </w:r>
    </w:p>
    <w:p w:rsidR="00B06679" w:rsidRPr="002502D3" w:rsidRDefault="00463686" w:rsidP="00B06679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 xml:space="preserve">Wprawdzie w uchwale nr </w:t>
      </w:r>
      <w:r w:rsidRPr="002502D3">
        <w:rPr>
          <w:rFonts w:asciiTheme="minorHAnsi" w:hAnsiTheme="minorHAnsi" w:cstheme="minorHAnsi"/>
        </w:rPr>
        <w:t xml:space="preserve">VI/42/310/2021 </w:t>
      </w:r>
      <w:r w:rsidRPr="002502D3">
        <w:rPr>
          <w:rFonts w:asciiTheme="minorHAnsi" w:hAnsiTheme="minorHAnsi" w:cstheme="minorHAnsi"/>
          <w:lang w:eastAsia="ar-SA"/>
        </w:rPr>
        <w:t xml:space="preserve">Rada Powiatu Ciechanowskiego wskazała przypadki potrąceń w </w:t>
      </w:r>
      <w:r w:rsidRPr="002502D3">
        <w:rPr>
          <w:rFonts w:asciiTheme="minorHAnsi" w:hAnsiTheme="minorHAnsi" w:cstheme="minorHAnsi"/>
          <w:lang w:eastAsia="ar-SA"/>
        </w:rPr>
        <w:t xml:space="preserve">stosunku do miesięcznej wysokości diety, nie zmienia to jednak faktu, że wypłata nadal będzie miała formę ryczałtu miesięcznego, niezależnie od faktycznej </w:t>
      </w:r>
      <w:r>
        <w:rPr>
          <w:rFonts w:asciiTheme="minorHAnsi" w:hAnsiTheme="minorHAnsi" w:cstheme="minorHAnsi"/>
          <w:lang w:eastAsia="ar-SA"/>
        </w:rPr>
        <w:t>obecności radnych na sesji bądź </w:t>
      </w:r>
      <w:r w:rsidRPr="002502D3">
        <w:rPr>
          <w:rFonts w:asciiTheme="minorHAnsi" w:hAnsiTheme="minorHAnsi" w:cstheme="minorHAnsi"/>
          <w:lang w:eastAsia="ar-SA"/>
        </w:rPr>
        <w:t>posiedzeniu komisji. Świadczy o tym obniżanie procentowo kwoty bazowe</w:t>
      </w:r>
      <w:r w:rsidRPr="002502D3">
        <w:rPr>
          <w:rFonts w:asciiTheme="minorHAnsi" w:hAnsiTheme="minorHAnsi" w:cstheme="minorHAnsi"/>
          <w:lang w:eastAsia="ar-SA"/>
        </w:rPr>
        <w:t>j (wyjściowej) za</w:t>
      </w:r>
      <w:r>
        <w:rPr>
          <w:rFonts w:asciiTheme="minorHAnsi" w:hAnsiTheme="minorHAnsi" w:cstheme="minorHAnsi"/>
          <w:lang w:eastAsia="ar-SA"/>
        </w:rPr>
        <w:t> </w:t>
      </w:r>
      <w:r w:rsidRPr="002502D3">
        <w:rPr>
          <w:rFonts w:asciiTheme="minorHAnsi" w:hAnsiTheme="minorHAnsi" w:cstheme="minorHAnsi"/>
          <w:lang w:eastAsia="ar-SA"/>
        </w:rPr>
        <w:t xml:space="preserve">każdą nieobecność na posiedzeniu rady lub komisji, co w świetle opisanej powyżej argumentacji prawnej stanowi istotne naruszenie art. 21 ust. 4 ustawy </w:t>
      </w:r>
      <w:r w:rsidRPr="002502D3">
        <w:rPr>
          <w:rFonts w:asciiTheme="minorHAnsi" w:hAnsiTheme="minorHAnsi" w:cstheme="minorHAnsi"/>
          <w:i/>
          <w:lang w:eastAsia="ar-SA"/>
        </w:rPr>
        <w:t>o samorządzie powiatowym.</w:t>
      </w:r>
    </w:p>
    <w:p w:rsidR="00B06679" w:rsidRPr="002502D3" w:rsidRDefault="00463686" w:rsidP="005A095A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>W orzecznictwie sąd</w:t>
      </w:r>
      <w:r>
        <w:rPr>
          <w:rFonts w:asciiTheme="minorHAnsi" w:hAnsiTheme="minorHAnsi" w:cstheme="minorHAnsi"/>
          <w:lang w:eastAsia="ar-SA"/>
        </w:rPr>
        <w:t>ó</w:t>
      </w:r>
      <w:r w:rsidRPr="002502D3">
        <w:rPr>
          <w:rFonts w:asciiTheme="minorHAnsi" w:hAnsiTheme="minorHAnsi" w:cstheme="minorHAnsi"/>
          <w:lang w:eastAsia="ar-SA"/>
        </w:rPr>
        <w:t>w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2502D3">
        <w:rPr>
          <w:rFonts w:asciiTheme="minorHAnsi" w:hAnsiTheme="minorHAnsi" w:cstheme="minorHAnsi"/>
          <w:lang w:eastAsia="ar-SA"/>
        </w:rPr>
        <w:t>administracyjny</w:t>
      </w:r>
      <w:r>
        <w:rPr>
          <w:rFonts w:asciiTheme="minorHAnsi" w:hAnsiTheme="minorHAnsi" w:cstheme="minorHAnsi"/>
          <w:lang w:eastAsia="ar-SA"/>
        </w:rPr>
        <w:t>ch</w:t>
      </w:r>
      <w:r w:rsidRPr="002502D3">
        <w:rPr>
          <w:rFonts w:asciiTheme="minorHAnsi" w:hAnsiTheme="minorHAnsi" w:cstheme="minorHAnsi"/>
          <w:lang w:eastAsia="ar-SA"/>
        </w:rPr>
        <w:t xml:space="preserve"> wskazuje się, że sko</w:t>
      </w:r>
      <w:r w:rsidRPr="002502D3">
        <w:rPr>
          <w:rFonts w:asciiTheme="minorHAnsi" w:hAnsiTheme="minorHAnsi" w:cstheme="minorHAnsi"/>
          <w:lang w:eastAsia="ar-SA"/>
        </w:rPr>
        <w:t>ro</w:t>
      </w:r>
      <w:r>
        <w:rPr>
          <w:rFonts w:asciiTheme="minorHAnsi" w:hAnsiTheme="minorHAnsi" w:cstheme="minorHAnsi"/>
          <w:lang w:eastAsia="ar-SA"/>
        </w:rPr>
        <w:t xml:space="preserve"> dieta radnego sprowadza się do </w:t>
      </w:r>
      <w:r w:rsidRPr="002502D3">
        <w:rPr>
          <w:rFonts w:asciiTheme="minorHAnsi" w:hAnsiTheme="minorHAnsi" w:cstheme="minorHAnsi"/>
          <w:lang w:eastAsia="ar-SA"/>
        </w:rPr>
        <w:t xml:space="preserve">wyrównania wydatków i strat spowodowanych pełnieniem funkcji, to osoba </w:t>
      </w:r>
      <w:r>
        <w:rPr>
          <w:rFonts w:asciiTheme="minorHAnsi" w:hAnsiTheme="minorHAnsi" w:cstheme="minorHAnsi"/>
          <w:lang w:eastAsia="ar-SA"/>
        </w:rPr>
        <w:t>pełniąca tę </w:t>
      </w:r>
      <w:r w:rsidRPr="002502D3">
        <w:rPr>
          <w:rFonts w:asciiTheme="minorHAnsi" w:hAnsiTheme="minorHAnsi" w:cstheme="minorHAnsi"/>
          <w:lang w:eastAsia="ar-SA"/>
        </w:rPr>
        <w:t>funkcję zachowuje prawo do zwrotu kosztów i wyd</w:t>
      </w:r>
      <w:r>
        <w:rPr>
          <w:rFonts w:asciiTheme="minorHAnsi" w:hAnsiTheme="minorHAnsi" w:cstheme="minorHAnsi"/>
          <w:lang w:eastAsia="ar-SA"/>
        </w:rPr>
        <w:t xml:space="preserve">atków poniesionych w związku </w:t>
      </w:r>
      <w:r>
        <w:rPr>
          <w:rFonts w:asciiTheme="minorHAnsi" w:hAnsiTheme="minorHAnsi" w:cstheme="minorHAnsi"/>
          <w:lang w:eastAsia="ar-SA"/>
        </w:rPr>
        <w:lastRenderedPageBreak/>
        <w:t>ze </w:t>
      </w:r>
      <w:r w:rsidRPr="002502D3">
        <w:rPr>
          <w:rFonts w:asciiTheme="minorHAnsi" w:hAnsiTheme="minorHAnsi" w:cstheme="minorHAnsi"/>
          <w:lang w:eastAsia="ar-SA"/>
        </w:rPr>
        <w:t>sprawowaniem funkcji, a nie z tytułu samego faktu bycia taką</w:t>
      </w:r>
      <w:r w:rsidRPr="002502D3">
        <w:rPr>
          <w:rFonts w:asciiTheme="minorHAnsi" w:hAnsiTheme="minorHAnsi" w:cstheme="minorHAnsi"/>
          <w:lang w:eastAsia="ar-SA"/>
        </w:rPr>
        <w:t xml:space="preserve"> osobą. Zakresem regulacji uchwały podjętej na podstawie delegacji ustawowej zawartej w art. 21 ust. 4 ustawy </w:t>
      </w:r>
      <w:r w:rsidRPr="002502D3">
        <w:rPr>
          <w:rFonts w:asciiTheme="minorHAnsi" w:hAnsiTheme="minorHAnsi" w:cstheme="minorHAnsi"/>
          <w:i/>
          <w:lang w:eastAsia="ar-SA"/>
        </w:rPr>
        <w:t>o samorządzie powiatowym</w:t>
      </w:r>
      <w:r w:rsidRPr="002502D3">
        <w:rPr>
          <w:rFonts w:asciiTheme="minorHAnsi" w:hAnsiTheme="minorHAnsi" w:cstheme="minorHAnsi"/>
          <w:lang w:eastAsia="ar-SA"/>
        </w:rPr>
        <w:t xml:space="preserve"> winna być objęta m.in. sytuacja, gdy radny, przez dłuższy okres czasu nie wykonuje obowiązków wynikających z pełnionej fu</w:t>
      </w:r>
      <w:r w:rsidRPr="002502D3">
        <w:rPr>
          <w:rFonts w:asciiTheme="minorHAnsi" w:hAnsiTheme="minorHAnsi" w:cstheme="minorHAnsi"/>
          <w:lang w:eastAsia="ar-SA"/>
        </w:rPr>
        <w:t>nkcji, a tym samym nie ponosi żadnych kosztów związanych z pełnieniem funkcji. W przeciwnym razie dieta ustalona w stałej kwocie ma charakter ryczałtu miesięcznego, przez co traci charakter rekompensacyjny, a przyjmuje charakter stałego, miesięcznego wynag</w:t>
      </w:r>
      <w:r w:rsidRPr="002502D3">
        <w:rPr>
          <w:rFonts w:asciiTheme="minorHAnsi" w:hAnsiTheme="minorHAnsi" w:cstheme="minorHAnsi"/>
          <w:lang w:eastAsia="ar-SA"/>
        </w:rPr>
        <w:t xml:space="preserve">rodzenia, niezależnego od kosztów związanych z pełnieniem funkcji (por. wyrok WSA w Opolu z dnia 21 lipca 2015 r. sygn. II SA/Op 177/15; </w:t>
      </w:r>
      <w:r w:rsidRPr="002502D3">
        <w:rPr>
          <w:rFonts w:asciiTheme="minorHAnsi" w:hAnsiTheme="minorHAnsi" w:cstheme="minorHAnsi"/>
          <w:i/>
          <w:lang w:eastAsia="ar-SA"/>
        </w:rPr>
        <w:t>źródło:</w:t>
      </w:r>
      <w:r w:rsidRPr="002502D3">
        <w:rPr>
          <w:rFonts w:asciiTheme="minorHAnsi" w:hAnsiTheme="minorHAnsi" w:cstheme="minorHAnsi"/>
          <w:lang w:eastAsia="ar-SA"/>
        </w:rPr>
        <w:t xml:space="preserve"> orzeczenia.nsa.gov.pl).</w:t>
      </w:r>
    </w:p>
    <w:p w:rsidR="00B06679" w:rsidRPr="002502D3" w:rsidRDefault="00463686" w:rsidP="005A095A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>Z uwagi na fakt, że dieta ma stanowić rekompensatę za utracone zarobki związane z pełn</w:t>
      </w:r>
      <w:r w:rsidRPr="002502D3">
        <w:rPr>
          <w:rFonts w:asciiTheme="minorHAnsi" w:hAnsiTheme="minorHAnsi" w:cstheme="minorHAnsi"/>
          <w:lang w:eastAsia="ar-SA"/>
        </w:rPr>
        <w:t>ieniem funkcji radnego, sformułowanie zawarte w § 4 uchwały, wprowadzające procentowe obniżenia kwoty bazowej spowodują, że w przypadku braku w danym miesiącu posiedzenia komisji lub sesji rady, dieta będzie wypłacona w wysokościach ustalonych przez radę w</w:t>
      </w:r>
      <w:r w:rsidRPr="002502D3">
        <w:rPr>
          <w:rFonts w:asciiTheme="minorHAnsi" w:hAnsiTheme="minorHAnsi" w:cstheme="minorHAnsi"/>
          <w:lang w:eastAsia="ar-SA"/>
        </w:rPr>
        <w:t xml:space="preserve"> § 3 ust. 1 uchwały. Natomiast w przypadku, gdyby sesje i posiedzenia komisji się odbywały, to i tak jakaś</w:t>
      </w:r>
      <w:r>
        <w:rPr>
          <w:rFonts w:asciiTheme="minorHAnsi" w:hAnsiTheme="minorHAnsi" w:cstheme="minorHAnsi"/>
          <w:lang w:eastAsia="ar-SA"/>
        </w:rPr>
        <w:t xml:space="preserve"> część diety, mimo </w:t>
      </w:r>
      <w:r w:rsidRPr="002502D3">
        <w:rPr>
          <w:rFonts w:asciiTheme="minorHAnsi" w:hAnsiTheme="minorHAnsi" w:cstheme="minorHAnsi"/>
          <w:lang w:eastAsia="ar-SA"/>
        </w:rPr>
        <w:t>niewykonywania czynności przez radnych, będzie wypłacana. Zapisy te powodują, że dieta traci charakter rekompensaty a zbliża się do</w:t>
      </w:r>
      <w:r w:rsidRPr="002502D3">
        <w:rPr>
          <w:rFonts w:asciiTheme="minorHAnsi" w:hAnsiTheme="minorHAnsi" w:cstheme="minorHAnsi"/>
          <w:lang w:eastAsia="ar-SA"/>
        </w:rPr>
        <w:t xml:space="preserve"> formy wynagrodzenia za pracę. </w:t>
      </w:r>
    </w:p>
    <w:p w:rsidR="00B06679" w:rsidRPr="002502D3" w:rsidRDefault="00463686" w:rsidP="005A095A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>Stanowisko organu nadzoru znajduje oparcie w wyrokach sądów administracyj</w:t>
      </w:r>
      <w:r>
        <w:rPr>
          <w:rFonts w:asciiTheme="minorHAnsi" w:hAnsiTheme="minorHAnsi" w:cstheme="minorHAnsi"/>
          <w:lang w:eastAsia="ar-SA"/>
        </w:rPr>
        <w:t>nych zapadłych w </w:t>
      </w:r>
      <w:r w:rsidRPr="002502D3">
        <w:rPr>
          <w:rFonts w:asciiTheme="minorHAnsi" w:hAnsiTheme="minorHAnsi" w:cstheme="minorHAnsi"/>
          <w:lang w:eastAsia="ar-SA"/>
        </w:rPr>
        <w:t>następstwie rozpoznania skarg Wojewody Mazowieckiego na uchwały w sprawie zasad ustalania diet dla radnych (zob. wyroki WSA w Warszaw</w:t>
      </w:r>
      <w:r w:rsidRPr="002502D3">
        <w:rPr>
          <w:rFonts w:asciiTheme="minorHAnsi" w:hAnsiTheme="minorHAnsi" w:cstheme="minorHAnsi"/>
          <w:lang w:eastAsia="ar-SA"/>
        </w:rPr>
        <w:t>ie z dnia 23 paźd</w:t>
      </w:r>
      <w:r>
        <w:rPr>
          <w:rFonts w:asciiTheme="minorHAnsi" w:hAnsiTheme="minorHAnsi" w:cstheme="minorHAnsi"/>
          <w:lang w:eastAsia="ar-SA"/>
        </w:rPr>
        <w:t>ziernika 2019 r. sygn. II SA/Wa </w:t>
      </w:r>
      <w:r w:rsidRPr="002502D3">
        <w:rPr>
          <w:rFonts w:asciiTheme="minorHAnsi" w:hAnsiTheme="minorHAnsi" w:cstheme="minorHAnsi"/>
          <w:lang w:eastAsia="ar-SA"/>
        </w:rPr>
        <w:t xml:space="preserve">978/19, z dnia 24 października 2019 r. sygn. II SA/Wa 921/19 i z dnia 29 listopada 2019 r. sygn. II SA/Wa 1259/19). </w:t>
      </w:r>
    </w:p>
    <w:p w:rsidR="00B06679" w:rsidRPr="002502D3" w:rsidRDefault="00463686" w:rsidP="005A095A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>Stwierdzenie nieważności § 3 i 4 uchwały nr VI/42/310/2021 pociąga za sobą konieczność st</w:t>
      </w:r>
      <w:r w:rsidRPr="002502D3">
        <w:rPr>
          <w:rFonts w:asciiTheme="minorHAnsi" w:hAnsiTheme="minorHAnsi" w:cstheme="minorHAnsi"/>
          <w:lang w:eastAsia="ar-SA"/>
        </w:rPr>
        <w:t xml:space="preserve">wierdzenia nieważności również ściśle z nimi funkcjonalnie powiązanych przepisów § 1, 2, 5 i 6. </w:t>
      </w:r>
    </w:p>
    <w:p w:rsidR="00B06679" w:rsidRPr="002502D3" w:rsidRDefault="00463686" w:rsidP="005A095A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 xml:space="preserve">W ocenie organu nadzoru w sytuacji, gdy mamy do czynienia z sekwencją zdarzeń wywołanych danymi przepisami, które są ze sobą powiązane, zaś przepis zależny </w:t>
      </w:r>
      <w:r w:rsidRPr="002502D3">
        <w:rPr>
          <w:rFonts w:asciiTheme="minorHAnsi" w:hAnsiTheme="minorHAnsi" w:cstheme="minorHAnsi"/>
          <w:lang w:eastAsia="ar-SA"/>
        </w:rPr>
        <w:t>oparty jest na uregulowaniu pierwotnym, którego nieważność została stwierdzona, bądź jest przedmiote</w:t>
      </w:r>
      <w:r>
        <w:rPr>
          <w:rFonts w:asciiTheme="minorHAnsi" w:hAnsiTheme="minorHAnsi" w:cstheme="minorHAnsi"/>
          <w:lang w:eastAsia="ar-SA"/>
        </w:rPr>
        <w:t>m postępowania w </w:t>
      </w:r>
      <w:r w:rsidRPr="002502D3">
        <w:rPr>
          <w:rFonts w:asciiTheme="minorHAnsi" w:hAnsiTheme="minorHAnsi" w:cstheme="minorHAnsi"/>
          <w:lang w:eastAsia="ar-SA"/>
        </w:rPr>
        <w:t>sprawie stwierdzenia nieważności i którego skutki prawne został</w:t>
      </w:r>
      <w:r>
        <w:rPr>
          <w:rFonts w:asciiTheme="minorHAnsi" w:hAnsiTheme="minorHAnsi" w:cstheme="minorHAnsi"/>
          <w:lang w:eastAsia="ar-SA"/>
        </w:rPr>
        <w:t>y zniesione, przyjąć należy, że </w:t>
      </w:r>
      <w:r w:rsidRPr="002502D3">
        <w:rPr>
          <w:rFonts w:asciiTheme="minorHAnsi" w:hAnsiTheme="minorHAnsi" w:cstheme="minorHAnsi"/>
          <w:lang w:eastAsia="ar-SA"/>
        </w:rPr>
        <w:t xml:space="preserve">przepis prawny zależny również został podjęty w sposób sprzeczny z prawem. Z tego powodu przepis podstawowy wpływa w sposób bezpośredni na ocenę prawną przepisu zależnego. </w:t>
      </w:r>
    </w:p>
    <w:p w:rsidR="00B06679" w:rsidRPr="002502D3" w:rsidRDefault="00463686" w:rsidP="005A095A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 w:rsidRPr="002502D3">
        <w:rPr>
          <w:rFonts w:asciiTheme="minorHAnsi" w:hAnsiTheme="minorHAnsi" w:cstheme="minorHAnsi"/>
          <w:lang w:eastAsia="ar-SA"/>
        </w:rPr>
        <w:lastRenderedPageBreak/>
        <w:t xml:space="preserve">Art. 79 ust. 1 ustawy </w:t>
      </w:r>
      <w:r w:rsidRPr="005A095A">
        <w:rPr>
          <w:rFonts w:asciiTheme="minorHAnsi" w:hAnsiTheme="minorHAnsi" w:cstheme="minorHAnsi"/>
          <w:lang w:eastAsia="ar-SA"/>
        </w:rPr>
        <w:t xml:space="preserve">o samorządzie powiatowym </w:t>
      </w:r>
      <w:r w:rsidRPr="002502D3">
        <w:rPr>
          <w:rFonts w:asciiTheme="minorHAnsi" w:hAnsiTheme="minorHAnsi" w:cstheme="minorHAnsi"/>
          <w:lang w:eastAsia="ar-SA"/>
        </w:rPr>
        <w:t xml:space="preserve">stwierdza: </w:t>
      </w:r>
      <w:r w:rsidRPr="005A095A">
        <w:rPr>
          <w:rFonts w:asciiTheme="minorHAnsi" w:hAnsiTheme="minorHAnsi" w:cstheme="minorHAnsi"/>
          <w:lang w:eastAsia="ar-SA"/>
        </w:rPr>
        <w:t>Uch</w:t>
      </w:r>
      <w:r w:rsidRPr="005A095A">
        <w:rPr>
          <w:rFonts w:asciiTheme="minorHAnsi" w:hAnsiTheme="minorHAnsi" w:cstheme="minorHAnsi"/>
          <w:lang w:eastAsia="ar-SA"/>
        </w:rPr>
        <w:t>wała organu powiatu sp</w:t>
      </w:r>
      <w:r w:rsidRPr="005A095A">
        <w:rPr>
          <w:rFonts w:asciiTheme="minorHAnsi" w:hAnsiTheme="minorHAnsi" w:cstheme="minorHAnsi"/>
          <w:lang w:eastAsia="ar-SA"/>
        </w:rPr>
        <w:t>rzeczna z </w:t>
      </w:r>
      <w:r w:rsidRPr="005A095A">
        <w:rPr>
          <w:rFonts w:asciiTheme="minorHAnsi" w:hAnsiTheme="minorHAnsi" w:cstheme="minorHAnsi"/>
          <w:lang w:eastAsia="ar-SA"/>
        </w:rPr>
        <w:t xml:space="preserve">prawem jest nieważna. O nieważności uchwały w całości lub </w:t>
      </w:r>
      <w:r w:rsidRPr="005A095A">
        <w:rPr>
          <w:rFonts w:asciiTheme="minorHAnsi" w:hAnsiTheme="minorHAnsi" w:cstheme="minorHAnsi"/>
          <w:lang w:eastAsia="ar-SA"/>
        </w:rPr>
        <w:t>w części orzeka organ nadzoru w </w:t>
      </w:r>
      <w:r w:rsidRPr="005A095A">
        <w:rPr>
          <w:rFonts w:asciiTheme="minorHAnsi" w:hAnsiTheme="minorHAnsi" w:cstheme="minorHAnsi"/>
          <w:lang w:eastAsia="ar-SA"/>
        </w:rPr>
        <w:t xml:space="preserve">terminie nie dłuższym niż 30 dni od dnia jej doręczenia organowi nadzoru. </w:t>
      </w:r>
      <w:r>
        <w:rPr>
          <w:rFonts w:asciiTheme="minorHAnsi" w:hAnsiTheme="minorHAnsi" w:cstheme="minorHAnsi"/>
          <w:lang w:eastAsia="ar-SA"/>
        </w:rPr>
        <w:t>W orzecznictwie i </w:t>
      </w:r>
      <w:r w:rsidRPr="002502D3">
        <w:rPr>
          <w:rFonts w:asciiTheme="minorHAnsi" w:hAnsiTheme="minorHAnsi" w:cstheme="minorHAnsi"/>
          <w:lang w:eastAsia="ar-SA"/>
        </w:rPr>
        <w:t>doktrynie utrwalił się pogląd, iż tylko istotne naruszenie prawa</w:t>
      </w:r>
      <w:r w:rsidRPr="002502D3">
        <w:rPr>
          <w:rFonts w:asciiTheme="minorHAnsi" w:hAnsiTheme="minorHAnsi" w:cstheme="minorHAnsi"/>
          <w:lang w:eastAsia="ar-SA"/>
        </w:rPr>
        <w:t xml:space="preserve"> stanowi podstawę do stwierdzenia nieważności aktu (np. uchwały) rady powiatu.</w:t>
      </w:r>
      <w:r w:rsidRPr="005A095A">
        <w:rPr>
          <w:rFonts w:asciiTheme="minorHAnsi" w:hAnsiTheme="minorHAnsi" w:cstheme="minorHAnsi"/>
          <w:lang w:eastAsia="ar-SA"/>
        </w:rPr>
        <w:t xml:space="preserve"> </w:t>
      </w:r>
      <w:r w:rsidRPr="002502D3">
        <w:rPr>
          <w:rFonts w:asciiTheme="minorHAnsi" w:hAnsiTheme="minorHAnsi" w:cstheme="minorHAnsi"/>
          <w:lang w:eastAsia="ar-SA"/>
        </w:rPr>
        <w:t xml:space="preserve">Zgodnie ze stanowiskiem orzecznictwa i doktryny prawa istotnym naruszeniem jest nieprawidłowość oczywista i </w:t>
      </w:r>
      <w:r>
        <w:rPr>
          <w:rFonts w:asciiTheme="minorHAnsi" w:hAnsiTheme="minorHAnsi" w:cstheme="minorHAnsi"/>
          <w:lang w:eastAsia="ar-SA"/>
        </w:rPr>
        <w:t>bezpośrednia, która prowadzi do </w:t>
      </w:r>
      <w:r w:rsidRPr="002502D3">
        <w:rPr>
          <w:rFonts w:asciiTheme="minorHAnsi" w:hAnsiTheme="minorHAnsi" w:cstheme="minorHAnsi"/>
          <w:lang w:eastAsia="ar-SA"/>
        </w:rPr>
        <w:t>takich skutków, które nie mogą być za</w:t>
      </w:r>
      <w:r w:rsidRPr="002502D3">
        <w:rPr>
          <w:rFonts w:asciiTheme="minorHAnsi" w:hAnsiTheme="minorHAnsi" w:cstheme="minorHAnsi"/>
          <w:lang w:eastAsia="ar-SA"/>
        </w:rPr>
        <w:t>akceptowane  w demo</w:t>
      </w:r>
      <w:r>
        <w:rPr>
          <w:rFonts w:asciiTheme="minorHAnsi" w:hAnsiTheme="minorHAnsi" w:cstheme="minorHAnsi"/>
          <w:lang w:eastAsia="ar-SA"/>
        </w:rPr>
        <w:t>kratycznym państwie prawnym. Do </w:t>
      </w:r>
      <w:r w:rsidRPr="002502D3">
        <w:rPr>
          <w:rFonts w:asciiTheme="minorHAnsi" w:hAnsiTheme="minorHAnsi" w:cstheme="minorHAnsi"/>
          <w:lang w:eastAsia="ar-SA"/>
        </w:rPr>
        <w:t>istotnych naruszeń zalicza się między innymi: podjęcie aktu bez podstawy prawnej, podjęcie aktu na podstawie normy prawnej uznanej za niekonstytucyjną, powtarzanie w akcie normatywnym treści przepisów usta</w:t>
      </w:r>
      <w:r w:rsidRPr="002502D3">
        <w:rPr>
          <w:rFonts w:asciiTheme="minorHAnsi" w:hAnsiTheme="minorHAnsi" w:cstheme="minorHAnsi"/>
          <w:lang w:eastAsia="ar-SA"/>
        </w:rPr>
        <w:t>wowych, brak pełnej realizacji zakresu ustawowego upoważnienia, podjęcie unormowań trudnych do jednoznacznego odczytania i interpretacji (</w:t>
      </w:r>
      <w:r w:rsidRPr="005A095A">
        <w:rPr>
          <w:rFonts w:asciiTheme="minorHAnsi" w:hAnsiTheme="minorHAnsi" w:cstheme="minorHAnsi"/>
          <w:lang w:eastAsia="ar-SA"/>
        </w:rPr>
        <w:t>vide:</w:t>
      </w:r>
      <w:r w:rsidRPr="002502D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G. Jyż, Z. Pławecki, A. </w:t>
      </w:r>
      <w:r w:rsidRPr="002502D3">
        <w:rPr>
          <w:rFonts w:asciiTheme="minorHAnsi" w:hAnsiTheme="minorHAnsi" w:cstheme="minorHAnsi"/>
          <w:lang w:eastAsia="ar-SA"/>
        </w:rPr>
        <w:t xml:space="preserve">Szewc, </w:t>
      </w:r>
      <w:r w:rsidRPr="005A095A">
        <w:rPr>
          <w:rFonts w:asciiTheme="minorHAnsi" w:hAnsiTheme="minorHAnsi" w:cstheme="minorHAnsi"/>
          <w:lang w:eastAsia="ar-SA"/>
        </w:rPr>
        <w:t xml:space="preserve">Ustawa o samorządzie gminnym. Komentarz, </w:t>
      </w:r>
      <w:r w:rsidRPr="002502D3">
        <w:rPr>
          <w:rFonts w:asciiTheme="minorHAnsi" w:hAnsiTheme="minorHAnsi" w:cstheme="minorHAnsi"/>
          <w:lang w:eastAsia="ar-SA"/>
        </w:rPr>
        <w:t xml:space="preserve">Lex 2012, </w:t>
      </w:r>
      <w:r w:rsidRPr="005A095A">
        <w:rPr>
          <w:rFonts w:asciiTheme="minorHAnsi" w:hAnsiTheme="minorHAnsi" w:cstheme="minorHAnsi"/>
          <w:lang w:eastAsia="ar-SA"/>
        </w:rPr>
        <w:t xml:space="preserve">Ustawa o samorządzie gminnym. </w:t>
      </w:r>
      <w:r w:rsidRPr="005A095A">
        <w:rPr>
          <w:rFonts w:asciiTheme="minorHAnsi" w:hAnsiTheme="minorHAnsi" w:cstheme="minorHAnsi"/>
          <w:lang w:eastAsia="ar-SA"/>
        </w:rPr>
        <w:t xml:space="preserve">Komentarz, </w:t>
      </w:r>
      <w:r w:rsidRPr="002502D3">
        <w:rPr>
          <w:rFonts w:asciiTheme="minorHAnsi" w:hAnsiTheme="minorHAnsi" w:cstheme="minorHAnsi"/>
          <w:lang w:eastAsia="ar-SA"/>
        </w:rPr>
        <w:t>pod red. B. Dolnickiego, Warszawa 2018).</w:t>
      </w:r>
    </w:p>
    <w:p w:rsidR="00B06679" w:rsidRPr="002502D3" w:rsidRDefault="00463686" w:rsidP="00B06679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>Biorąc pod uwagę opisane powyżej okoliczności faktyczne i prawne Wojewoda Mazowiecki stwierdza, że uchwała Rady Powiatu Ciechanowskiego nr VI/42/310/2021</w:t>
      </w:r>
      <w:r w:rsidRPr="005A095A">
        <w:rPr>
          <w:rFonts w:asciiTheme="minorHAnsi" w:hAnsiTheme="minorHAnsi" w:cstheme="minorHAnsi"/>
          <w:lang w:eastAsia="ar-SA"/>
        </w:rPr>
        <w:t>, istotnie narusza prawo i </w:t>
      </w:r>
      <w:r w:rsidRPr="005A095A">
        <w:rPr>
          <w:rFonts w:asciiTheme="minorHAnsi" w:hAnsiTheme="minorHAnsi" w:cstheme="minorHAnsi"/>
          <w:lang w:eastAsia="ar-SA"/>
        </w:rPr>
        <w:t>jako sprzeczna z prawem</w:t>
      </w:r>
      <w:r w:rsidRPr="005A095A">
        <w:rPr>
          <w:rFonts w:asciiTheme="minorHAnsi" w:hAnsiTheme="minorHAnsi" w:cstheme="minorHAnsi"/>
          <w:lang w:eastAsia="ar-SA"/>
        </w:rPr>
        <w:t xml:space="preserve"> jest nieważna w zakresie określonym w sentencji rozstrzygnięcia. </w:t>
      </w:r>
    </w:p>
    <w:p w:rsidR="00B06679" w:rsidRPr="002502D3" w:rsidRDefault="00463686" w:rsidP="005A095A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>Na niniejsze rozstrzygnięcie nadzorcze Powiatowi przysługuje skarga do Wojewódzkiego Sądu Administracyjnego w Warszawie w terminie 30 dni od dnia doręczenia</w:t>
      </w:r>
      <w:r>
        <w:rPr>
          <w:rFonts w:asciiTheme="minorHAnsi" w:hAnsiTheme="minorHAnsi" w:cstheme="minorHAnsi"/>
          <w:lang w:eastAsia="ar-SA"/>
        </w:rPr>
        <w:t>, którą należy wnieść za </w:t>
      </w:r>
      <w:r w:rsidRPr="002502D3">
        <w:rPr>
          <w:rFonts w:asciiTheme="minorHAnsi" w:hAnsiTheme="minorHAnsi" w:cstheme="minorHAnsi"/>
          <w:lang w:eastAsia="ar-SA"/>
        </w:rPr>
        <w:t>pośredn</w:t>
      </w:r>
      <w:r w:rsidRPr="002502D3">
        <w:rPr>
          <w:rFonts w:asciiTheme="minorHAnsi" w:hAnsiTheme="minorHAnsi" w:cstheme="minorHAnsi"/>
          <w:lang w:eastAsia="ar-SA"/>
        </w:rPr>
        <w:t>ictwem Wojewody Mazowieckiego.</w:t>
      </w:r>
    </w:p>
    <w:p w:rsidR="00502DB2" w:rsidRPr="005A095A" w:rsidRDefault="00463686" w:rsidP="005A095A">
      <w:pPr>
        <w:tabs>
          <w:tab w:val="left" w:pos="426"/>
          <w:tab w:val="left" w:pos="1276"/>
        </w:tabs>
        <w:suppressAutoHyphens/>
        <w:spacing w:after="24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2502D3">
        <w:rPr>
          <w:rFonts w:asciiTheme="minorHAnsi" w:hAnsiTheme="minorHAnsi" w:cstheme="minorHAnsi"/>
          <w:lang w:eastAsia="ar-SA"/>
        </w:rPr>
        <w:t xml:space="preserve">Informuję, że rozstrzygnięcie nadzorcze, z dniem jego doręczenia, wstrzymuje </w:t>
      </w:r>
      <w:r>
        <w:rPr>
          <w:rFonts w:asciiTheme="minorHAnsi" w:hAnsiTheme="minorHAnsi" w:cstheme="minorHAnsi"/>
          <w:lang w:eastAsia="ar-SA"/>
        </w:rPr>
        <w:t>z mocy prawa</w:t>
      </w:r>
      <w:r w:rsidRPr="002502D3">
        <w:rPr>
          <w:rFonts w:asciiTheme="minorHAnsi" w:hAnsiTheme="minorHAnsi" w:cstheme="minorHAnsi"/>
          <w:lang w:eastAsia="ar-SA"/>
        </w:rPr>
        <w:t xml:space="preserve"> </w:t>
      </w:r>
      <w:r w:rsidRPr="002502D3">
        <w:rPr>
          <w:rFonts w:asciiTheme="minorHAnsi" w:hAnsiTheme="minorHAnsi" w:cstheme="minorHAnsi"/>
          <w:lang w:eastAsia="ar-SA"/>
        </w:rPr>
        <w:t>wykonanie</w:t>
      </w:r>
      <w:r>
        <w:rPr>
          <w:rFonts w:asciiTheme="minorHAnsi" w:hAnsiTheme="minorHAnsi" w:cstheme="minorHAnsi"/>
          <w:lang w:eastAsia="ar-SA"/>
        </w:rPr>
        <w:t xml:space="preserve"> uchwały w całości</w:t>
      </w:r>
      <w:r w:rsidRPr="002502D3">
        <w:rPr>
          <w:rFonts w:asciiTheme="minorHAnsi" w:hAnsiTheme="minorHAnsi" w:cstheme="minorHAnsi"/>
          <w:lang w:eastAsia="ar-SA"/>
        </w:rPr>
        <w:t>.</w:t>
      </w:r>
      <w:r w:rsidRPr="005A095A">
        <w:rPr>
          <w:rFonts w:asciiTheme="minorHAnsi" w:hAnsiTheme="minorHAnsi" w:cstheme="minorHAnsi"/>
          <w:lang w:eastAsia="ar-SA"/>
        </w:rPr>
        <w:t xml:space="preserve">  </w:t>
      </w:r>
    </w:p>
    <w:p w:rsidR="004824F3" w:rsidRDefault="00463686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463686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3" w:name="ezdPracownikStanowisko"/>
      <w:r>
        <w:rPr>
          <w:rFonts w:ascii="Calibri" w:hAnsi="Calibri" w:cs="Calibri"/>
        </w:rPr>
        <w:t>Wojewoda Mazowiecki</w:t>
      </w:r>
      <w:bookmarkEnd w:id="3"/>
    </w:p>
    <w:p w:rsidR="004824F3" w:rsidRDefault="00463686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4" w:name="ezdPracownikNazwa"/>
      <w:r>
        <w:rPr>
          <w:rFonts w:ascii="Calibri" w:hAnsi="Calibri" w:cs="Calibri"/>
        </w:rPr>
        <w:t>Konstanty Radziwiłł</w:t>
      </w:r>
      <w:bookmarkEnd w:id="4"/>
    </w:p>
    <w:p w:rsidR="00691727" w:rsidRDefault="00463686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463686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weryfikowanym </w:t>
      </w:r>
      <w:r>
        <w:rPr>
          <w:rFonts w:ascii="Calibri" w:hAnsi="Calibri" w:cs="Calibri"/>
        </w:rPr>
        <w:t>ważnym kwalifikowanym certyfikatem/</w:t>
      </w:r>
    </w:p>
    <w:sectPr w:rsidR="004824F3" w:rsidRPr="00504F2F" w:rsidSect="00274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686" w:rsidRDefault="00463686">
      <w:r>
        <w:separator/>
      </w:r>
    </w:p>
  </w:endnote>
  <w:endnote w:type="continuationSeparator" w:id="0">
    <w:p w:rsidR="00463686" w:rsidRDefault="0046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24E" w:rsidRDefault="004636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2538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2C7CD0" w:rsidRPr="0027424E" w:rsidRDefault="00463686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27424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7424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7424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27424E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27424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2C7CD0" w:rsidRDefault="004636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24E" w:rsidRDefault="00463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686" w:rsidRDefault="00463686">
      <w:r>
        <w:separator/>
      </w:r>
    </w:p>
  </w:footnote>
  <w:footnote w:type="continuationSeparator" w:id="0">
    <w:p w:rsidR="00463686" w:rsidRDefault="0046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24E" w:rsidRDefault="004636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24E" w:rsidRDefault="004636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24E" w:rsidRDefault="004636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21A0C"/>
    <w:multiLevelType w:val="hybridMultilevel"/>
    <w:tmpl w:val="9D58B102"/>
    <w:lvl w:ilvl="0" w:tplc="54B07D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7CEBB4" w:tentative="1">
      <w:start w:val="1"/>
      <w:numFmt w:val="lowerLetter"/>
      <w:lvlText w:val="%2."/>
      <w:lvlJc w:val="left"/>
      <w:pPr>
        <w:ind w:left="1440" w:hanging="360"/>
      </w:pPr>
    </w:lvl>
    <w:lvl w:ilvl="2" w:tplc="D7A2EF6A" w:tentative="1">
      <w:start w:val="1"/>
      <w:numFmt w:val="lowerRoman"/>
      <w:lvlText w:val="%3."/>
      <w:lvlJc w:val="right"/>
      <w:pPr>
        <w:ind w:left="2160" w:hanging="180"/>
      </w:pPr>
    </w:lvl>
    <w:lvl w:ilvl="3" w:tplc="7206D880" w:tentative="1">
      <w:start w:val="1"/>
      <w:numFmt w:val="decimal"/>
      <w:lvlText w:val="%4."/>
      <w:lvlJc w:val="left"/>
      <w:pPr>
        <w:ind w:left="2880" w:hanging="360"/>
      </w:pPr>
    </w:lvl>
    <w:lvl w:ilvl="4" w:tplc="50C28888" w:tentative="1">
      <w:start w:val="1"/>
      <w:numFmt w:val="lowerLetter"/>
      <w:lvlText w:val="%5."/>
      <w:lvlJc w:val="left"/>
      <w:pPr>
        <w:ind w:left="3600" w:hanging="360"/>
      </w:pPr>
    </w:lvl>
    <w:lvl w:ilvl="5" w:tplc="50ECF9EA" w:tentative="1">
      <w:start w:val="1"/>
      <w:numFmt w:val="lowerRoman"/>
      <w:lvlText w:val="%6."/>
      <w:lvlJc w:val="right"/>
      <w:pPr>
        <w:ind w:left="4320" w:hanging="180"/>
      </w:pPr>
    </w:lvl>
    <w:lvl w:ilvl="6" w:tplc="187E0AD0" w:tentative="1">
      <w:start w:val="1"/>
      <w:numFmt w:val="decimal"/>
      <w:lvlText w:val="%7."/>
      <w:lvlJc w:val="left"/>
      <w:pPr>
        <w:ind w:left="5040" w:hanging="360"/>
      </w:pPr>
    </w:lvl>
    <w:lvl w:ilvl="7" w:tplc="182EE56C" w:tentative="1">
      <w:start w:val="1"/>
      <w:numFmt w:val="lowerLetter"/>
      <w:lvlText w:val="%8."/>
      <w:lvlJc w:val="left"/>
      <w:pPr>
        <w:ind w:left="5760" w:hanging="360"/>
      </w:pPr>
    </w:lvl>
    <w:lvl w:ilvl="8" w:tplc="FE50FB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60"/>
    <w:rsid w:val="00463686"/>
    <w:rsid w:val="009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A1FEF2-F0FF-4381-94D4-0B908D83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6679"/>
    <w:pPr>
      <w:spacing w:after="200" w:line="276" w:lineRule="auto"/>
      <w:ind w:left="720"/>
      <w:contextualSpacing/>
    </w:pPr>
    <w:rPr>
      <w:rFonts w:eastAsia="Calibri"/>
      <w:szCs w:val="20"/>
      <w:lang w:eastAsia="en-US"/>
    </w:rPr>
  </w:style>
  <w:style w:type="paragraph" w:styleId="Nagwek">
    <w:name w:val="header"/>
    <w:basedOn w:val="Normalny"/>
    <w:link w:val="NagwekZnak"/>
    <w:rsid w:val="002C7C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7CD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C7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C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2BD48-A043-445B-B09E-D753D81E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2021-12-24T09:34:00Z</dcterms:created>
  <dcterms:modified xsi:type="dcterms:W3CDTF">2021-12-24T09:34:00Z</dcterms:modified>
</cp:coreProperties>
</file>