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DAFA9" w14:textId="50F4FD08" w:rsidR="009276B2" w:rsidRPr="00D61726" w:rsidRDefault="009276B2" w:rsidP="005362C7">
      <w:pPr>
        <w:spacing w:after="0" w:line="260" w:lineRule="exact"/>
        <w:rPr>
          <w:rFonts w:ascii="Lato" w:hAnsi="Lato"/>
          <w:szCs w:val="24"/>
        </w:rPr>
      </w:pPr>
      <w:r w:rsidRPr="00D61726">
        <w:rPr>
          <w:rFonts w:ascii="Lato" w:hAnsi="Lato"/>
          <w:szCs w:val="24"/>
        </w:rPr>
        <w:t>Znak pisma</w:t>
      </w:r>
      <w:r w:rsidR="00B36262" w:rsidRPr="00D61726">
        <w:rPr>
          <w:rFonts w:ascii="Lato" w:hAnsi="Lato"/>
          <w:szCs w:val="24"/>
        </w:rPr>
        <w:t>:</w:t>
      </w:r>
      <w:r w:rsidR="002830CF" w:rsidRPr="00D61726">
        <w:rPr>
          <w:rFonts w:ascii="Lato" w:hAnsi="Lato"/>
          <w:szCs w:val="24"/>
        </w:rPr>
        <w:t xml:space="preserve"> </w:t>
      </w:r>
      <w:r w:rsidR="00094159">
        <w:rPr>
          <w:rFonts w:ascii="Lato" w:hAnsi="Lato"/>
          <w:szCs w:val="24"/>
        </w:rPr>
        <w:t>DLI-I</w:t>
      </w:r>
      <w:r w:rsidR="0015591C">
        <w:rPr>
          <w:rFonts w:ascii="Lato" w:hAnsi="Lato"/>
          <w:szCs w:val="24"/>
        </w:rPr>
        <w:t>II</w:t>
      </w:r>
      <w:r w:rsidR="00094159">
        <w:rPr>
          <w:rFonts w:ascii="Lato" w:hAnsi="Lato"/>
          <w:szCs w:val="24"/>
        </w:rPr>
        <w:t>.7620.</w:t>
      </w:r>
      <w:r w:rsidR="00E96CFC">
        <w:rPr>
          <w:rFonts w:ascii="Lato" w:hAnsi="Lato"/>
          <w:szCs w:val="24"/>
        </w:rPr>
        <w:t>1</w:t>
      </w:r>
      <w:r w:rsidR="00094159">
        <w:rPr>
          <w:rFonts w:ascii="Lato" w:hAnsi="Lato"/>
          <w:szCs w:val="24"/>
        </w:rPr>
        <w:t>.202</w:t>
      </w:r>
      <w:r w:rsidR="00E96CFC">
        <w:rPr>
          <w:rFonts w:ascii="Lato" w:hAnsi="Lato"/>
          <w:szCs w:val="24"/>
        </w:rPr>
        <w:t>6</w:t>
      </w:r>
      <w:r w:rsidR="00094159">
        <w:rPr>
          <w:rFonts w:ascii="Lato" w:hAnsi="Lato"/>
          <w:szCs w:val="24"/>
        </w:rPr>
        <w:t>.</w:t>
      </w:r>
      <w:r w:rsidR="0015591C">
        <w:rPr>
          <w:rFonts w:ascii="Lato" w:hAnsi="Lato"/>
          <w:szCs w:val="24"/>
        </w:rPr>
        <w:t>BW</w:t>
      </w:r>
      <w:r w:rsidR="008E43E4">
        <w:rPr>
          <w:rFonts w:ascii="Lato" w:hAnsi="Lato"/>
          <w:szCs w:val="24"/>
        </w:rPr>
        <w:t>.</w:t>
      </w:r>
      <w:r w:rsidR="00497C02">
        <w:rPr>
          <w:rFonts w:ascii="Lato" w:hAnsi="Lato"/>
          <w:szCs w:val="24"/>
        </w:rPr>
        <w:t>6</w:t>
      </w:r>
    </w:p>
    <w:p w14:paraId="7639E8F3" w14:textId="4B02235D" w:rsidR="009276B2" w:rsidRDefault="00B36262" w:rsidP="00C0556D">
      <w:pPr>
        <w:spacing w:after="0" w:line="260" w:lineRule="exact"/>
        <w:rPr>
          <w:rFonts w:ascii="Lato" w:hAnsi="Lato"/>
          <w:szCs w:val="24"/>
        </w:rPr>
      </w:pPr>
      <w:r w:rsidRPr="00D61726">
        <w:rPr>
          <w:rFonts w:ascii="Lato" w:hAnsi="Lato"/>
          <w:szCs w:val="24"/>
        </w:rPr>
        <w:t>Warszawa</w:t>
      </w:r>
      <w:r w:rsidR="009276B2" w:rsidRPr="00D61726">
        <w:rPr>
          <w:rFonts w:ascii="Lato" w:hAnsi="Lato"/>
          <w:szCs w:val="24"/>
        </w:rPr>
        <w:t>,</w:t>
      </w:r>
      <w:r w:rsidR="007F0FEF">
        <w:rPr>
          <w:rFonts w:ascii="Lato" w:hAnsi="Lato"/>
          <w:szCs w:val="24"/>
        </w:rPr>
        <w:t xml:space="preserve"> 27 </w:t>
      </w:r>
      <w:r w:rsidR="000E073F">
        <w:rPr>
          <w:rFonts w:ascii="Lato" w:hAnsi="Lato"/>
          <w:szCs w:val="24"/>
        </w:rPr>
        <w:t>maja</w:t>
      </w:r>
      <w:r w:rsidR="00D97C75">
        <w:rPr>
          <w:rFonts w:ascii="Lato" w:hAnsi="Lato"/>
          <w:szCs w:val="24"/>
        </w:rPr>
        <w:t xml:space="preserve"> </w:t>
      </w:r>
      <w:r w:rsidR="00094159">
        <w:rPr>
          <w:rFonts w:ascii="Lato" w:hAnsi="Lato"/>
          <w:szCs w:val="24"/>
        </w:rPr>
        <w:t>202</w:t>
      </w:r>
      <w:r w:rsidR="00E96CFC">
        <w:rPr>
          <w:rFonts w:ascii="Lato" w:hAnsi="Lato"/>
          <w:szCs w:val="24"/>
        </w:rPr>
        <w:t>6</w:t>
      </w:r>
      <w:r w:rsidR="00EB4EA7" w:rsidRPr="00D61726">
        <w:rPr>
          <w:rFonts w:ascii="Lato" w:hAnsi="Lato"/>
          <w:szCs w:val="24"/>
        </w:rPr>
        <w:t xml:space="preserve"> r.</w:t>
      </w:r>
    </w:p>
    <w:p w14:paraId="6B453BEA" w14:textId="77777777" w:rsidR="005A49E0" w:rsidRPr="00C0556D" w:rsidRDefault="005A49E0" w:rsidP="00C0556D">
      <w:pPr>
        <w:spacing w:after="0" w:line="260" w:lineRule="exact"/>
        <w:rPr>
          <w:rFonts w:ascii="Lato" w:hAnsi="Lato"/>
          <w:szCs w:val="24"/>
        </w:rPr>
      </w:pPr>
    </w:p>
    <w:p w14:paraId="779139A8" w14:textId="3DA37BE3" w:rsidR="005A49E0" w:rsidRPr="00511405" w:rsidRDefault="00094159" w:rsidP="007F7A18">
      <w:pPr>
        <w:spacing w:before="240" w:after="360" w:line="240" w:lineRule="exact"/>
        <w:jc w:val="center"/>
        <w:outlineLvl w:val="0"/>
        <w:rPr>
          <w:rFonts w:ascii="Lato" w:eastAsia="Times New Roman" w:hAnsi="Lato" w:cs="Arial"/>
          <w:b/>
          <w:bCs/>
          <w:color w:val="000000"/>
          <w:spacing w:val="4"/>
          <w:lang w:eastAsia="pl-PL"/>
        </w:rPr>
      </w:pPr>
      <w:r w:rsidRPr="00511405">
        <w:rPr>
          <w:rFonts w:ascii="Lato" w:eastAsia="Times New Roman" w:hAnsi="Lato" w:cs="Arial"/>
          <w:b/>
          <w:bCs/>
          <w:color w:val="000000"/>
          <w:spacing w:val="4"/>
          <w:lang w:eastAsia="pl-PL"/>
        </w:rPr>
        <w:t>DECYZJA</w:t>
      </w:r>
    </w:p>
    <w:p w14:paraId="20BAD9D4" w14:textId="2C1715A2" w:rsidR="001F18F0" w:rsidRPr="00947F57" w:rsidRDefault="00094159" w:rsidP="005A0E3A">
      <w:pPr>
        <w:spacing w:before="240" w:after="240" w:line="240" w:lineRule="exact"/>
        <w:jc w:val="both"/>
        <w:outlineLvl w:val="0"/>
        <w:rPr>
          <w:rFonts w:ascii="Lato" w:eastAsia="Times New Roman" w:hAnsi="Lato" w:cs="Arial"/>
          <w:bCs/>
          <w:spacing w:val="4"/>
          <w:lang w:eastAsia="pl-PL"/>
        </w:rPr>
      </w:pPr>
      <w:r w:rsidRPr="00CF7973">
        <w:rPr>
          <w:rFonts w:ascii="Lato" w:eastAsia="Times New Roman" w:hAnsi="Lato" w:cs="Arial"/>
          <w:spacing w:val="4"/>
          <w:lang w:eastAsia="pl-PL"/>
        </w:rPr>
        <w:t xml:space="preserve">Na podstawie art. 138 § 1 pkt </w:t>
      </w:r>
      <w:r w:rsidR="003F54E1" w:rsidRPr="00CF7973">
        <w:rPr>
          <w:rFonts w:ascii="Lato" w:eastAsia="Times New Roman" w:hAnsi="Lato" w:cs="Arial"/>
          <w:spacing w:val="4"/>
          <w:lang w:eastAsia="pl-PL"/>
        </w:rPr>
        <w:t>2</w:t>
      </w:r>
      <w:r w:rsidRPr="00CF7973">
        <w:rPr>
          <w:rFonts w:ascii="Lato" w:eastAsia="Times New Roman" w:hAnsi="Lato" w:cs="Arial"/>
          <w:spacing w:val="4"/>
          <w:lang w:eastAsia="pl-PL"/>
        </w:rPr>
        <w:t xml:space="preserve"> ustawy z dnia 14 czerwca 1960 r. – Kodeks postępowania administracyjnego </w:t>
      </w:r>
      <w:r w:rsidR="002603C2" w:rsidRPr="00CF7973">
        <w:rPr>
          <w:rFonts w:ascii="Lato" w:eastAsia="Times New Roman" w:hAnsi="Lato" w:cs="Arial"/>
          <w:spacing w:val="4"/>
          <w:lang w:eastAsia="pl-PL"/>
        </w:rPr>
        <w:t>(t.j. Dz. U. z 202</w:t>
      </w:r>
      <w:r w:rsidR="00CF7973" w:rsidRPr="00CF7973">
        <w:rPr>
          <w:rFonts w:ascii="Lato" w:eastAsia="Times New Roman" w:hAnsi="Lato" w:cs="Arial"/>
          <w:spacing w:val="4"/>
          <w:lang w:eastAsia="pl-PL"/>
        </w:rPr>
        <w:t>5</w:t>
      </w:r>
      <w:r w:rsidR="002603C2" w:rsidRPr="00CF7973">
        <w:rPr>
          <w:rFonts w:ascii="Lato" w:eastAsia="Times New Roman" w:hAnsi="Lato" w:cs="Arial"/>
          <w:spacing w:val="4"/>
          <w:lang w:eastAsia="pl-PL"/>
        </w:rPr>
        <w:t xml:space="preserve"> r. poz. </w:t>
      </w:r>
      <w:r w:rsidR="00CF7973" w:rsidRPr="00CF7973">
        <w:rPr>
          <w:rFonts w:ascii="Lato" w:eastAsia="Times New Roman" w:hAnsi="Lato" w:cs="Arial"/>
          <w:spacing w:val="4"/>
          <w:lang w:eastAsia="pl-PL"/>
        </w:rPr>
        <w:t>1691</w:t>
      </w:r>
      <w:r w:rsidR="002603C2" w:rsidRPr="00CF7973">
        <w:rPr>
          <w:rFonts w:ascii="Lato" w:eastAsia="Times New Roman" w:hAnsi="Lato" w:cs="Arial"/>
          <w:spacing w:val="4"/>
          <w:lang w:eastAsia="pl-PL"/>
        </w:rPr>
        <w:t>)</w:t>
      </w:r>
      <w:r w:rsidRPr="00CF7973">
        <w:rPr>
          <w:rFonts w:ascii="Lato" w:eastAsia="Times New Roman" w:hAnsi="Lato" w:cs="Arial"/>
          <w:spacing w:val="4"/>
          <w:lang w:eastAsia="pl-PL"/>
        </w:rPr>
        <w:t xml:space="preserve">, zwanej dalej „kpa”, </w:t>
      </w:r>
      <w:r w:rsidRPr="00CF7973">
        <w:rPr>
          <w:rFonts w:ascii="Lato" w:eastAsia="Arial" w:hAnsi="Lato" w:cs="Arial"/>
          <w:spacing w:val="4"/>
          <w:lang w:eastAsia="pl-PL"/>
        </w:rPr>
        <w:t>oraz art.</w:t>
      </w:r>
      <w:r w:rsidR="00561A7D" w:rsidRPr="00CF7973">
        <w:rPr>
          <w:rFonts w:ascii="Lato" w:eastAsia="Arial" w:hAnsi="Lato" w:cs="Arial"/>
          <w:spacing w:val="4"/>
          <w:lang w:eastAsia="pl-PL"/>
        </w:rPr>
        <w:t> </w:t>
      </w:r>
      <w:r w:rsidRPr="00CF7973">
        <w:rPr>
          <w:rFonts w:ascii="Lato" w:eastAsia="Arial" w:hAnsi="Lato" w:cs="Arial"/>
          <w:spacing w:val="4"/>
          <w:lang w:eastAsia="pl-PL"/>
        </w:rPr>
        <w:t>9q</w:t>
      </w:r>
      <w:r w:rsidR="001E316F" w:rsidRPr="00CF7973">
        <w:rPr>
          <w:rFonts w:ascii="Lato" w:eastAsia="Arial" w:hAnsi="Lato" w:cs="Arial"/>
          <w:spacing w:val="4"/>
          <w:lang w:eastAsia="pl-PL"/>
        </w:rPr>
        <w:t xml:space="preserve"> </w:t>
      </w:r>
      <w:r w:rsidRPr="00CF7973">
        <w:rPr>
          <w:rFonts w:ascii="Lato" w:eastAsia="Arial" w:hAnsi="Lato" w:cs="Arial"/>
          <w:spacing w:val="4"/>
          <w:lang w:eastAsia="pl-PL"/>
        </w:rPr>
        <w:t xml:space="preserve">ust. 5 ustawy z dnia 28 marca 2003 r. o transporcie kolejowym </w:t>
      </w:r>
      <w:r w:rsidR="002603C2" w:rsidRPr="00CF7973">
        <w:rPr>
          <w:rFonts w:ascii="Lato" w:eastAsia="Arial" w:hAnsi="Lato" w:cs="Arial"/>
          <w:spacing w:val="4"/>
          <w:lang w:eastAsia="pl-PL"/>
        </w:rPr>
        <w:t xml:space="preserve">(t.j. Dz. U. z </w:t>
      </w:r>
      <w:r w:rsidR="00E07807" w:rsidRPr="00CF7973">
        <w:rPr>
          <w:rFonts w:ascii="Lato" w:eastAsia="Arial" w:hAnsi="Lato" w:cs="Arial"/>
          <w:spacing w:val="4"/>
          <w:lang w:eastAsia="pl-PL"/>
        </w:rPr>
        <w:t>202</w:t>
      </w:r>
      <w:r w:rsidR="00236DD7" w:rsidRPr="00CF7973">
        <w:rPr>
          <w:rFonts w:ascii="Lato" w:eastAsia="Arial" w:hAnsi="Lato" w:cs="Arial"/>
          <w:spacing w:val="4"/>
          <w:lang w:eastAsia="pl-PL"/>
        </w:rPr>
        <w:t>5</w:t>
      </w:r>
      <w:r w:rsidR="00E07807" w:rsidRPr="00CF7973">
        <w:rPr>
          <w:rFonts w:ascii="Lato" w:eastAsia="Arial" w:hAnsi="Lato" w:cs="Arial"/>
          <w:spacing w:val="4"/>
          <w:lang w:eastAsia="pl-PL"/>
        </w:rPr>
        <w:t xml:space="preserve"> r. poz. </w:t>
      </w:r>
      <w:r w:rsidR="00236DD7" w:rsidRPr="00CF7973">
        <w:rPr>
          <w:rFonts w:ascii="Lato" w:eastAsia="Arial" w:hAnsi="Lato" w:cs="Arial"/>
          <w:spacing w:val="4"/>
          <w:lang w:eastAsia="pl-PL"/>
        </w:rPr>
        <w:t>1234</w:t>
      </w:r>
      <w:r w:rsidR="002603C2" w:rsidRPr="00CF7973">
        <w:rPr>
          <w:rFonts w:ascii="Lato" w:eastAsia="Arial" w:hAnsi="Lato" w:cs="Arial"/>
          <w:spacing w:val="4"/>
          <w:lang w:eastAsia="pl-PL"/>
        </w:rPr>
        <w:t>)</w:t>
      </w:r>
      <w:r w:rsidRPr="00CF7973">
        <w:rPr>
          <w:rFonts w:ascii="Lato" w:eastAsia="Arial" w:hAnsi="Lato" w:cs="Arial"/>
          <w:spacing w:val="4"/>
          <w:lang w:eastAsia="pl-PL"/>
        </w:rPr>
        <w:t>, zwanej dalej „ustawą o transporcie kolejowym”</w:t>
      </w:r>
      <w:r w:rsidRPr="00CF7973">
        <w:rPr>
          <w:rFonts w:ascii="Lato" w:eastAsia="Times New Roman" w:hAnsi="Lato" w:cs="Arial"/>
          <w:spacing w:val="4"/>
          <w:lang w:eastAsia="pl-PL"/>
        </w:rPr>
        <w:t>, po rozpatrzeniu odwoła</w:t>
      </w:r>
      <w:r w:rsidR="001F297D">
        <w:rPr>
          <w:rFonts w:ascii="Lato" w:eastAsia="Times New Roman" w:hAnsi="Lato" w:cs="Arial"/>
          <w:spacing w:val="4"/>
          <w:lang w:eastAsia="pl-PL"/>
        </w:rPr>
        <w:t>nia</w:t>
      </w:r>
      <w:r w:rsidRPr="00CF7973">
        <w:rPr>
          <w:rFonts w:ascii="Lato" w:eastAsia="Times New Roman" w:hAnsi="Lato" w:cs="Arial"/>
          <w:spacing w:val="4"/>
          <w:lang w:eastAsia="pl-PL"/>
        </w:rPr>
        <w:t xml:space="preserve"> </w:t>
      </w:r>
      <w:r w:rsidR="001F18F0" w:rsidRPr="00CF7973">
        <w:rPr>
          <w:rFonts w:ascii="Lato" w:eastAsia="Times New Roman" w:hAnsi="Lato" w:cs="Arial"/>
          <w:bCs/>
          <w:spacing w:val="4"/>
          <w:lang w:eastAsia="pl-PL"/>
        </w:rPr>
        <w:t>Pan</w:t>
      </w:r>
      <w:r w:rsidR="001F297D">
        <w:rPr>
          <w:rFonts w:ascii="Lato" w:eastAsia="Times New Roman" w:hAnsi="Lato" w:cs="Arial"/>
          <w:bCs/>
          <w:spacing w:val="4"/>
          <w:lang w:eastAsia="pl-PL"/>
        </w:rPr>
        <w:t>i</w:t>
      </w:r>
      <w:r w:rsidR="001F18F0" w:rsidRPr="00CF7973">
        <w:rPr>
          <w:rFonts w:ascii="Lato" w:eastAsia="Times New Roman" w:hAnsi="Lato" w:cs="Arial"/>
          <w:bCs/>
          <w:spacing w:val="4"/>
          <w:lang w:eastAsia="pl-PL"/>
        </w:rPr>
        <w:t xml:space="preserve"> </w:t>
      </w:r>
      <w:r w:rsidR="00D237F9">
        <w:rPr>
          <w:rFonts w:ascii="Lato" w:eastAsia="Times New Roman" w:hAnsi="Lato" w:cs="Arial"/>
          <w:bCs/>
          <w:spacing w:val="4"/>
          <w:lang w:eastAsia="pl-PL"/>
        </w:rPr>
        <w:t>J.</w:t>
      </w:r>
      <w:r w:rsidR="001F297D">
        <w:rPr>
          <w:rFonts w:ascii="Lato" w:eastAsia="Times New Roman" w:hAnsi="Lato" w:cs="Arial"/>
          <w:bCs/>
          <w:spacing w:val="4"/>
          <w:lang w:eastAsia="pl-PL"/>
        </w:rPr>
        <w:t xml:space="preserve"> </w:t>
      </w:r>
      <w:r w:rsidR="00D237F9">
        <w:rPr>
          <w:rFonts w:ascii="Lato" w:eastAsia="Times New Roman" w:hAnsi="Lato" w:cs="Arial"/>
          <w:bCs/>
          <w:spacing w:val="4"/>
          <w:lang w:eastAsia="pl-PL"/>
        </w:rPr>
        <w:t>T.</w:t>
      </w:r>
      <w:r w:rsidR="001F297D">
        <w:rPr>
          <w:rFonts w:ascii="Lato" w:eastAsia="Times New Roman" w:hAnsi="Lato" w:cs="Arial"/>
          <w:bCs/>
          <w:spacing w:val="4"/>
          <w:lang w:eastAsia="pl-PL"/>
        </w:rPr>
        <w:t xml:space="preserve"> </w:t>
      </w:r>
      <w:r w:rsidR="001C0D90" w:rsidRPr="00CF7973">
        <w:rPr>
          <w:rFonts w:ascii="Lato" w:eastAsia="Times New Roman" w:hAnsi="Lato" w:cs="Arial"/>
          <w:bCs/>
          <w:spacing w:val="4"/>
          <w:lang w:eastAsia="pl-PL"/>
        </w:rPr>
        <w:t xml:space="preserve">od </w:t>
      </w:r>
      <w:r w:rsidR="001F18F0" w:rsidRPr="00CF7973">
        <w:rPr>
          <w:rFonts w:ascii="Lato" w:eastAsia="Times New Roman" w:hAnsi="Lato" w:cs="Arial"/>
          <w:bCs/>
          <w:spacing w:val="4"/>
          <w:lang w:eastAsia="pl-PL"/>
        </w:rPr>
        <w:t xml:space="preserve">decyzji </w:t>
      </w:r>
      <w:r w:rsidR="001F297D" w:rsidRPr="001F297D">
        <w:rPr>
          <w:rFonts w:ascii="Lato" w:eastAsia="Times New Roman" w:hAnsi="Lato" w:cs="Arial"/>
          <w:bCs/>
          <w:iCs/>
          <w:spacing w:val="4"/>
          <w:lang w:eastAsia="pl-PL"/>
        </w:rPr>
        <w:t xml:space="preserve">Wojewody Podlaskiego z dnia 13 listopada 2025 r., znak: </w:t>
      </w:r>
      <w:r w:rsidR="00D237F9">
        <w:rPr>
          <w:rFonts w:ascii="Lato" w:eastAsia="Times New Roman" w:hAnsi="Lato" w:cs="Arial"/>
          <w:bCs/>
          <w:iCs/>
          <w:spacing w:val="4"/>
          <w:lang w:eastAsia="pl-PL"/>
        </w:rPr>
        <w:br/>
      </w:r>
      <w:r w:rsidR="001F297D" w:rsidRPr="001F297D">
        <w:rPr>
          <w:rFonts w:ascii="Lato" w:eastAsia="Times New Roman" w:hAnsi="Lato" w:cs="Arial"/>
          <w:bCs/>
          <w:iCs/>
          <w:spacing w:val="4"/>
          <w:lang w:eastAsia="pl-PL"/>
        </w:rPr>
        <w:t>AB-IV.747.3.4.2025.BN, o ustaleniu lokalizacji linii kolejowej polegającej na rozbiórce, przebudowie, rozbudowie i budowie Linii Kolejowej E75 na odcinku Białystok – Ełk (Odcinek 2: Linia Kolejowa nr 38 od km istn. 25+204 do km istn.61+222 na działkach położonych w gminie Goniądz, Knyszyn, Krypno, Mońki oraz Grajewo, pow. moniecki oraz grajewski, woj. podlaskie) w ramach projektu pn.: „Prace na linii E75 na odcinku Białystok – Suwałki – Trakiszki (granic</w:t>
      </w:r>
      <w:r w:rsidR="00892E60">
        <w:rPr>
          <w:rFonts w:ascii="Lato" w:eastAsia="Times New Roman" w:hAnsi="Lato" w:cs="Arial"/>
          <w:bCs/>
          <w:iCs/>
          <w:spacing w:val="4"/>
          <w:lang w:eastAsia="pl-PL"/>
        </w:rPr>
        <w:t>a</w:t>
      </w:r>
      <w:r w:rsidR="001F297D" w:rsidRPr="001F297D">
        <w:rPr>
          <w:rFonts w:ascii="Lato" w:eastAsia="Times New Roman" w:hAnsi="Lato" w:cs="Arial"/>
          <w:bCs/>
          <w:iCs/>
          <w:spacing w:val="4"/>
          <w:lang w:eastAsia="pl-PL"/>
        </w:rPr>
        <w:t xml:space="preserve"> państwa), etap I odcinek Białystok – Ełk”,</w:t>
      </w:r>
    </w:p>
    <w:p w14:paraId="335941A6" w14:textId="5D4855D2" w:rsidR="003F54E1" w:rsidRPr="00BB7BE8" w:rsidRDefault="003F54E1" w:rsidP="003F54E1">
      <w:pPr>
        <w:numPr>
          <w:ilvl w:val="0"/>
          <w:numId w:val="14"/>
        </w:numPr>
        <w:spacing w:after="240" w:line="240" w:lineRule="exact"/>
        <w:ind w:left="284" w:hanging="142"/>
        <w:jc w:val="both"/>
        <w:rPr>
          <w:rFonts w:ascii="Lato" w:eastAsia="Times New Roman" w:hAnsi="Lato" w:cs="Arial"/>
          <w:b/>
          <w:bCs/>
          <w:color w:val="000000"/>
          <w:spacing w:val="4"/>
        </w:rPr>
      </w:pPr>
      <w:r w:rsidRPr="00BB7BE8">
        <w:rPr>
          <w:rFonts w:ascii="Lato" w:eastAsia="Times New Roman" w:hAnsi="Lato" w:cs="Arial"/>
          <w:b/>
          <w:bCs/>
          <w:color w:val="000000"/>
          <w:spacing w:val="4"/>
        </w:rPr>
        <w:t>Uchylam</w:t>
      </w:r>
      <w:r w:rsidR="00394471">
        <w:rPr>
          <w:rFonts w:ascii="Lato" w:eastAsia="Calibri" w:hAnsi="Lato" w:cs="Arial"/>
          <w:b/>
          <w:bCs/>
          <w:color w:val="000000"/>
        </w:rPr>
        <w:t xml:space="preserve">: </w:t>
      </w:r>
    </w:p>
    <w:p w14:paraId="05FB3C4A" w14:textId="63D2A31D" w:rsidR="000A4812" w:rsidRPr="005E6848" w:rsidRDefault="00394471" w:rsidP="00CF7D40">
      <w:pPr>
        <w:widowControl w:val="0"/>
        <w:numPr>
          <w:ilvl w:val="0"/>
          <w:numId w:val="15"/>
        </w:numPr>
        <w:suppressAutoHyphens/>
        <w:spacing w:after="240" w:line="240" w:lineRule="exact"/>
        <w:ind w:left="426" w:hanging="283"/>
        <w:jc w:val="both"/>
        <w:rPr>
          <w:rFonts w:ascii="Lato" w:eastAsia="Calibri" w:hAnsi="Lato" w:cs="Arial"/>
          <w:bCs/>
        </w:rPr>
      </w:pPr>
      <w:bookmarkStart w:id="0" w:name="_Hlk207274115"/>
      <w:r w:rsidRPr="005E6848">
        <w:rPr>
          <w:rFonts w:ascii="Lato" w:eastAsia="Calibri" w:hAnsi="Lato" w:cs="Arial"/>
        </w:rPr>
        <w:t>w rozstrzygnięciu zaskarżonej decyzji</w:t>
      </w:r>
      <w:r w:rsidR="00164530" w:rsidRPr="005E6848">
        <w:rPr>
          <w:rFonts w:ascii="Lato" w:eastAsia="Calibri" w:hAnsi="Lato" w:cs="Arial"/>
        </w:rPr>
        <w:t>,</w:t>
      </w:r>
      <w:r w:rsidRPr="005E6848">
        <w:rPr>
          <w:rFonts w:ascii="Lato" w:eastAsia="Calibri" w:hAnsi="Lato" w:cs="Arial"/>
          <w:bCs/>
        </w:rPr>
        <w:t xml:space="preserve"> </w:t>
      </w:r>
      <w:r w:rsidR="000A4812" w:rsidRPr="005E6848">
        <w:rPr>
          <w:rFonts w:ascii="Lato" w:eastAsia="Calibri" w:hAnsi="Lato" w:cs="Arial"/>
          <w:bCs/>
        </w:rPr>
        <w:t xml:space="preserve">w tabeli </w:t>
      </w:r>
      <w:r w:rsidR="00CA08A5" w:rsidRPr="005E6848">
        <w:rPr>
          <w:rFonts w:ascii="Lato" w:eastAsia="Calibri" w:hAnsi="Lato" w:cs="Arial"/>
          <w:bCs/>
        </w:rPr>
        <w:t>zawierającej</w:t>
      </w:r>
      <w:r w:rsidR="000A4812" w:rsidRPr="005E6848">
        <w:rPr>
          <w:rFonts w:ascii="Lato" w:eastAsia="Calibri" w:hAnsi="Lato" w:cs="Arial"/>
          <w:bCs/>
        </w:rPr>
        <w:t xml:space="preserve"> nieruchomości objęte wnioskiem </w:t>
      </w:r>
      <w:r w:rsidR="000B6F61" w:rsidRPr="005E6848">
        <w:rPr>
          <w:rFonts w:ascii="Lato" w:eastAsia="Calibri" w:hAnsi="Lato" w:cs="Arial"/>
          <w:bCs/>
        </w:rPr>
        <w:t xml:space="preserve">zapis </w:t>
      </w:r>
      <w:r w:rsidR="00F57E1B" w:rsidRPr="005E6848">
        <w:rPr>
          <w:rFonts w:ascii="Lato" w:eastAsia="Calibri" w:hAnsi="Lato" w:cs="Arial"/>
          <w:bCs/>
        </w:rPr>
        <w:t>pozycji nr 2</w:t>
      </w:r>
      <w:r w:rsidR="00C90291" w:rsidRPr="005E6848">
        <w:rPr>
          <w:rFonts w:ascii="Lato" w:eastAsia="Calibri" w:hAnsi="Lato" w:cs="Arial"/>
          <w:bCs/>
        </w:rPr>
        <w:t>,</w:t>
      </w:r>
      <w:r w:rsidR="00F63EF7" w:rsidRPr="005E6848">
        <w:rPr>
          <w:rFonts w:ascii="Lato" w:eastAsia="Calibri" w:hAnsi="Lato" w:cs="Arial"/>
          <w:bCs/>
        </w:rPr>
        <w:t xml:space="preserve"> </w:t>
      </w:r>
      <w:r w:rsidR="00C90291" w:rsidRPr="005E6848">
        <w:rPr>
          <w:rFonts w:ascii="Lato" w:eastAsia="Calibri" w:hAnsi="Lato" w:cs="Arial"/>
          <w:bCs/>
        </w:rPr>
        <w:t xml:space="preserve">na stronie 5 </w:t>
      </w:r>
      <w:r w:rsidR="00F57E1B" w:rsidRPr="005E6848">
        <w:rPr>
          <w:rFonts w:ascii="Lato" w:eastAsia="Calibri" w:hAnsi="Lato" w:cs="Arial"/>
          <w:bCs/>
        </w:rPr>
        <w:t>(działka nr 452 obr. 0002 Białogrądy</w:t>
      </w:r>
      <w:r w:rsidR="0091264D" w:rsidRPr="005E6848">
        <w:rPr>
          <w:rFonts w:ascii="Lato" w:eastAsia="Calibri" w:hAnsi="Lato" w:cs="Arial"/>
          <w:bCs/>
        </w:rPr>
        <w:t>)</w:t>
      </w:r>
      <w:r w:rsidR="00F57E1B" w:rsidRPr="005E6848">
        <w:rPr>
          <w:rFonts w:ascii="Lato" w:eastAsia="Calibri" w:hAnsi="Lato" w:cs="Arial"/>
          <w:bCs/>
        </w:rPr>
        <w:t xml:space="preserve"> </w:t>
      </w:r>
      <w:r w:rsidR="000B6F61" w:rsidRPr="005E6848">
        <w:rPr>
          <w:rFonts w:ascii="Lato" w:eastAsia="Calibri" w:hAnsi="Lato" w:cs="Arial"/>
          <w:bCs/>
        </w:rPr>
        <w:t>oraz</w:t>
      </w:r>
      <w:r w:rsidR="000111A2" w:rsidRPr="005E6848">
        <w:rPr>
          <w:rFonts w:ascii="Lato" w:eastAsia="Calibri" w:hAnsi="Lato" w:cs="Arial"/>
          <w:bCs/>
        </w:rPr>
        <w:t xml:space="preserve"> </w:t>
      </w:r>
      <w:r w:rsidR="000A4812" w:rsidRPr="005E6848">
        <w:rPr>
          <w:rFonts w:ascii="Lato" w:eastAsia="Calibri" w:hAnsi="Lato" w:cs="Arial"/>
          <w:bCs/>
        </w:rPr>
        <w:t>zapis</w:t>
      </w:r>
      <w:r w:rsidR="00467D43" w:rsidRPr="005E6848">
        <w:rPr>
          <w:rFonts w:ascii="Lato" w:eastAsia="Calibri" w:hAnsi="Lato" w:cs="Arial"/>
          <w:bCs/>
        </w:rPr>
        <w:t>y</w:t>
      </w:r>
      <w:r w:rsidR="000A4812" w:rsidRPr="005E6848">
        <w:rPr>
          <w:rFonts w:ascii="Lato" w:eastAsia="Calibri" w:hAnsi="Lato" w:cs="Arial"/>
          <w:bCs/>
        </w:rPr>
        <w:t xml:space="preserve"> </w:t>
      </w:r>
      <w:r w:rsidR="001E3A65" w:rsidRPr="005E6848">
        <w:rPr>
          <w:rFonts w:ascii="Lato" w:eastAsia="Calibri" w:hAnsi="Lato" w:cs="Arial"/>
          <w:bCs/>
        </w:rPr>
        <w:t xml:space="preserve">pozycji </w:t>
      </w:r>
      <w:r w:rsidR="00F57E1B" w:rsidRPr="005E6848">
        <w:rPr>
          <w:rFonts w:ascii="Lato" w:eastAsia="Calibri" w:hAnsi="Lato" w:cs="Arial"/>
          <w:bCs/>
        </w:rPr>
        <w:t xml:space="preserve">nr </w:t>
      </w:r>
      <w:r w:rsidR="001E3A65" w:rsidRPr="005E6848">
        <w:rPr>
          <w:rFonts w:ascii="Lato" w:eastAsia="Calibri" w:hAnsi="Lato" w:cs="Arial"/>
          <w:bCs/>
        </w:rPr>
        <w:t>349</w:t>
      </w:r>
      <w:r w:rsidR="00467D43" w:rsidRPr="005E6848">
        <w:rPr>
          <w:rFonts w:ascii="Lato" w:eastAsia="Calibri" w:hAnsi="Lato" w:cs="Arial"/>
          <w:bCs/>
        </w:rPr>
        <w:t>,</w:t>
      </w:r>
      <w:r w:rsidR="002A3704" w:rsidRPr="005E6848">
        <w:rPr>
          <w:rFonts w:ascii="Lato" w:eastAsia="Calibri" w:hAnsi="Lato" w:cs="Arial"/>
          <w:bCs/>
        </w:rPr>
        <w:t xml:space="preserve"> </w:t>
      </w:r>
      <w:r w:rsidR="00467D43" w:rsidRPr="005E6848">
        <w:rPr>
          <w:rFonts w:ascii="Lato" w:eastAsia="Calibri" w:hAnsi="Lato" w:cs="Arial"/>
          <w:bCs/>
        </w:rPr>
        <w:t>nr</w:t>
      </w:r>
      <w:r w:rsidR="002A3704" w:rsidRPr="005E6848">
        <w:rPr>
          <w:rFonts w:ascii="Lato" w:eastAsia="Calibri" w:hAnsi="Lato" w:cs="Arial"/>
          <w:bCs/>
        </w:rPr>
        <w:t xml:space="preserve"> </w:t>
      </w:r>
      <w:r w:rsidR="001E3A65" w:rsidRPr="005E6848">
        <w:rPr>
          <w:rFonts w:ascii="Lato" w:eastAsia="Calibri" w:hAnsi="Lato" w:cs="Arial"/>
          <w:bCs/>
        </w:rPr>
        <w:t>350</w:t>
      </w:r>
      <w:r w:rsidR="00467D43" w:rsidRPr="005E6848">
        <w:rPr>
          <w:rFonts w:ascii="Lato" w:eastAsia="Calibri" w:hAnsi="Lato" w:cs="Arial"/>
          <w:bCs/>
        </w:rPr>
        <w:t xml:space="preserve">, </w:t>
      </w:r>
      <w:r w:rsidR="002A3704" w:rsidRPr="005E6848">
        <w:rPr>
          <w:rFonts w:ascii="Lato" w:eastAsia="Calibri" w:hAnsi="Lato" w:cs="Arial"/>
          <w:bCs/>
        </w:rPr>
        <w:t xml:space="preserve">nr </w:t>
      </w:r>
      <w:r w:rsidR="001E3A65" w:rsidRPr="005E6848">
        <w:rPr>
          <w:rFonts w:ascii="Lato" w:eastAsia="Calibri" w:hAnsi="Lato" w:cs="Arial"/>
          <w:bCs/>
        </w:rPr>
        <w:t>352</w:t>
      </w:r>
      <w:r w:rsidR="00467D43" w:rsidRPr="005E6848">
        <w:rPr>
          <w:rFonts w:ascii="Lato" w:eastAsia="Calibri" w:hAnsi="Lato" w:cs="Arial"/>
          <w:bCs/>
        </w:rPr>
        <w:t>, nr 393</w:t>
      </w:r>
      <w:r w:rsidR="000B6F61" w:rsidRPr="005E6848">
        <w:rPr>
          <w:rFonts w:ascii="Lato" w:eastAsia="Calibri" w:hAnsi="Lato" w:cs="Arial"/>
          <w:bCs/>
        </w:rPr>
        <w:t>,</w:t>
      </w:r>
      <w:r w:rsidR="00F63EF7" w:rsidRPr="005E6848">
        <w:rPr>
          <w:rFonts w:ascii="Lato" w:eastAsia="Calibri" w:hAnsi="Lato" w:cs="Arial"/>
          <w:bCs/>
        </w:rPr>
        <w:t xml:space="preserve"> </w:t>
      </w:r>
      <w:r w:rsidR="00C90291" w:rsidRPr="005E6848">
        <w:rPr>
          <w:rFonts w:ascii="Lato" w:eastAsia="Calibri" w:hAnsi="Lato" w:cs="Arial"/>
          <w:bCs/>
        </w:rPr>
        <w:t xml:space="preserve">na stronie 10, </w:t>
      </w:r>
      <w:r w:rsidR="001E3A65" w:rsidRPr="005E6848">
        <w:rPr>
          <w:rFonts w:ascii="Lato" w:eastAsia="Calibri" w:hAnsi="Lato" w:cs="Arial"/>
          <w:bCs/>
        </w:rPr>
        <w:t>(</w:t>
      </w:r>
      <w:r w:rsidR="000A4812" w:rsidRPr="005E6848">
        <w:rPr>
          <w:rFonts w:ascii="Lato" w:eastAsia="Calibri" w:hAnsi="Lato" w:cs="Arial"/>
          <w:bCs/>
        </w:rPr>
        <w:t>dział</w:t>
      </w:r>
      <w:r w:rsidR="001E3A65" w:rsidRPr="005E6848">
        <w:rPr>
          <w:rFonts w:ascii="Lato" w:eastAsia="Calibri" w:hAnsi="Lato" w:cs="Arial"/>
          <w:bCs/>
        </w:rPr>
        <w:t>ki</w:t>
      </w:r>
      <w:r w:rsidR="000A4812" w:rsidRPr="005E6848">
        <w:rPr>
          <w:rFonts w:ascii="Lato" w:eastAsia="Calibri" w:hAnsi="Lato" w:cs="Arial"/>
          <w:bCs/>
        </w:rPr>
        <w:t xml:space="preserve"> nr</w:t>
      </w:r>
      <w:r w:rsidR="001E3A65" w:rsidRPr="005E6848">
        <w:rPr>
          <w:rFonts w:ascii="Lato" w:eastAsia="Calibri" w:hAnsi="Lato" w:cs="Arial"/>
          <w:bCs/>
        </w:rPr>
        <w:t>: 279/2, 281/1, 282/3</w:t>
      </w:r>
      <w:r w:rsidR="00467D43" w:rsidRPr="005E6848">
        <w:rPr>
          <w:rFonts w:ascii="Lato" w:eastAsia="Calibri" w:hAnsi="Lato" w:cs="Arial"/>
          <w:bCs/>
        </w:rPr>
        <w:t xml:space="preserve"> i 124</w:t>
      </w:r>
      <w:r w:rsidR="00164530" w:rsidRPr="005E6848">
        <w:rPr>
          <w:rFonts w:ascii="Lato" w:eastAsia="Calibri" w:hAnsi="Lato" w:cs="Arial"/>
          <w:bCs/>
        </w:rPr>
        <w:t>6</w:t>
      </w:r>
      <w:r w:rsidR="001E3A65" w:rsidRPr="005E6848">
        <w:rPr>
          <w:rFonts w:ascii="Lato" w:eastAsia="Calibri" w:hAnsi="Lato" w:cs="Arial"/>
          <w:bCs/>
        </w:rPr>
        <w:t xml:space="preserve"> obr</w:t>
      </w:r>
      <w:r w:rsidR="000A4812" w:rsidRPr="005E6848">
        <w:rPr>
          <w:rFonts w:ascii="Lato" w:eastAsia="Calibri" w:hAnsi="Lato" w:cs="Arial"/>
          <w:bCs/>
        </w:rPr>
        <w:t xml:space="preserve">. 0013 </w:t>
      </w:r>
      <w:r w:rsidR="001E3A65" w:rsidRPr="005E6848">
        <w:rPr>
          <w:rFonts w:ascii="Lato" w:eastAsia="Calibri" w:hAnsi="Lato" w:cs="Arial"/>
          <w:bCs/>
        </w:rPr>
        <w:t xml:space="preserve">Ruda), </w:t>
      </w:r>
    </w:p>
    <w:p w14:paraId="5C4F037B" w14:textId="03F1AF7F" w:rsidR="005828A4" w:rsidRPr="005E6848" w:rsidRDefault="00394471" w:rsidP="00CF7D40">
      <w:pPr>
        <w:widowControl w:val="0"/>
        <w:numPr>
          <w:ilvl w:val="0"/>
          <w:numId w:val="15"/>
        </w:numPr>
        <w:suppressAutoHyphens/>
        <w:spacing w:after="240" w:line="240" w:lineRule="exact"/>
        <w:ind w:left="426" w:hanging="283"/>
        <w:jc w:val="both"/>
        <w:rPr>
          <w:rFonts w:ascii="Lato" w:eastAsia="Calibri" w:hAnsi="Lato" w:cs="Arial"/>
          <w:bCs/>
        </w:rPr>
      </w:pPr>
      <w:r w:rsidRPr="005E6848">
        <w:rPr>
          <w:rFonts w:ascii="Lato" w:eastAsia="Calibri" w:hAnsi="Lato" w:cs="Arial"/>
        </w:rPr>
        <w:t>w rozstrzygnięciu zaskarżonej decyzji</w:t>
      </w:r>
      <w:r w:rsidR="00164530" w:rsidRPr="005E6848">
        <w:rPr>
          <w:rFonts w:ascii="Lato" w:eastAsia="Calibri" w:hAnsi="Lato" w:cs="Arial"/>
        </w:rPr>
        <w:t>,</w:t>
      </w:r>
      <w:r w:rsidRPr="005E6848">
        <w:rPr>
          <w:rFonts w:ascii="Lato" w:eastAsia="Calibri" w:hAnsi="Lato" w:cs="Arial"/>
          <w:bCs/>
        </w:rPr>
        <w:t xml:space="preserve"> </w:t>
      </w:r>
      <w:r w:rsidR="00164530" w:rsidRPr="005E6848">
        <w:rPr>
          <w:rFonts w:ascii="Lato" w:eastAsia="Calibri" w:hAnsi="Lato" w:cs="Arial"/>
          <w:bCs/>
        </w:rPr>
        <w:t xml:space="preserve">w </w:t>
      </w:r>
      <w:r w:rsidR="005828A4" w:rsidRPr="005E6848">
        <w:rPr>
          <w:rFonts w:ascii="Lato" w:eastAsia="Calibri" w:hAnsi="Lato" w:cs="Arial"/>
          <w:bCs/>
        </w:rPr>
        <w:t>tabeli</w:t>
      </w:r>
      <w:r w:rsidR="009017A9" w:rsidRPr="005E6848">
        <w:rPr>
          <w:rFonts w:ascii="Lato" w:eastAsia="Calibri" w:hAnsi="Lato" w:cs="Arial"/>
          <w:bCs/>
        </w:rPr>
        <w:t xml:space="preserve"> pkt 5 </w:t>
      </w:r>
      <w:r w:rsidR="00164530" w:rsidRPr="005E6848">
        <w:rPr>
          <w:rFonts w:ascii="Lato" w:eastAsia="Calibri" w:hAnsi="Lato" w:cs="Arial"/>
          <w:bCs/>
        </w:rPr>
        <w:t>dotyczącej zatwierdzenia</w:t>
      </w:r>
      <w:r w:rsidR="005828A4" w:rsidRPr="005E6848">
        <w:rPr>
          <w:rFonts w:ascii="Lato" w:eastAsia="Calibri" w:hAnsi="Lato" w:cs="Arial"/>
          <w:bCs/>
        </w:rPr>
        <w:t xml:space="preserve"> podział</w:t>
      </w:r>
      <w:r w:rsidR="00164530" w:rsidRPr="005E6848">
        <w:rPr>
          <w:rFonts w:ascii="Lato" w:eastAsia="Calibri" w:hAnsi="Lato" w:cs="Arial"/>
          <w:bCs/>
        </w:rPr>
        <w:t>ów</w:t>
      </w:r>
      <w:r w:rsidR="005828A4" w:rsidRPr="005E6848">
        <w:rPr>
          <w:rFonts w:ascii="Lato" w:eastAsia="Calibri" w:hAnsi="Lato" w:cs="Arial"/>
          <w:bCs/>
        </w:rPr>
        <w:t xml:space="preserve"> nieruchomości</w:t>
      </w:r>
      <w:r w:rsidR="00164530" w:rsidRPr="005E6848">
        <w:rPr>
          <w:rFonts w:ascii="Lato" w:eastAsia="Calibri" w:hAnsi="Lato" w:cs="Arial"/>
          <w:bCs/>
        </w:rPr>
        <w:t xml:space="preserve">, </w:t>
      </w:r>
      <w:r w:rsidR="005828A4" w:rsidRPr="005E6848">
        <w:rPr>
          <w:rFonts w:ascii="Lato" w:eastAsia="Calibri" w:hAnsi="Lato" w:cs="Arial"/>
          <w:bCs/>
        </w:rPr>
        <w:t xml:space="preserve">zapis pozycji nr </w:t>
      </w:r>
      <w:r w:rsidR="00560D37" w:rsidRPr="005E6848">
        <w:rPr>
          <w:rFonts w:ascii="Lato" w:eastAsia="Calibri" w:hAnsi="Lato" w:cs="Arial"/>
          <w:bCs/>
        </w:rPr>
        <w:t>243</w:t>
      </w:r>
      <w:r w:rsidR="005828A4" w:rsidRPr="005E6848">
        <w:rPr>
          <w:rFonts w:ascii="Lato" w:eastAsia="Calibri" w:hAnsi="Lato" w:cs="Arial"/>
          <w:bCs/>
        </w:rPr>
        <w:t xml:space="preserve">, </w:t>
      </w:r>
      <w:r w:rsidR="00C90291" w:rsidRPr="005E6848">
        <w:rPr>
          <w:rFonts w:ascii="Lato" w:eastAsia="Calibri" w:hAnsi="Lato" w:cs="Arial"/>
          <w:bCs/>
        </w:rPr>
        <w:t xml:space="preserve">na stronie 45, </w:t>
      </w:r>
      <w:r w:rsidR="00164530" w:rsidRPr="005E6848">
        <w:rPr>
          <w:rFonts w:ascii="Lato" w:eastAsia="Calibri" w:hAnsi="Lato" w:cs="Arial"/>
          <w:bCs/>
        </w:rPr>
        <w:t>(</w:t>
      </w:r>
      <w:r w:rsidR="00560D37" w:rsidRPr="005E6848">
        <w:rPr>
          <w:rFonts w:ascii="Lato" w:eastAsia="Calibri" w:hAnsi="Lato" w:cs="Arial"/>
          <w:bCs/>
        </w:rPr>
        <w:t>działk</w:t>
      </w:r>
      <w:r w:rsidR="00164530" w:rsidRPr="005E6848">
        <w:rPr>
          <w:rFonts w:ascii="Lato" w:eastAsia="Calibri" w:hAnsi="Lato" w:cs="Arial"/>
          <w:bCs/>
        </w:rPr>
        <w:t>a</w:t>
      </w:r>
      <w:r w:rsidR="00560D37" w:rsidRPr="005E6848">
        <w:rPr>
          <w:rFonts w:ascii="Lato" w:eastAsia="Calibri" w:hAnsi="Lato" w:cs="Arial"/>
          <w:bCs/>
        </w:rPr>
        <w:t xml:space="preserve"> 282/3</w:t>
      </w:r>
      <w:r w:rsidR="00D15FA9" w:rsidRPr="005E6848">
        <w:rPr>
          <w:rFonts w:ascii="Lato" w:eastAsia="Calibri" w:hAnsi="Lato" w:cs="Arial"/>
          <w:bCs/>
        </w:rPr>
        <w:t xml:space="preserve"> obr. 0013 Ruda</w:t>
      </w:r>
      <w:r w:rsidR="00164530" w:rsidRPr="005E6848">
        <w:rPr>
          <w:rFonts w:ascii="Lato" w:eastAsia="Calibri" w:hAnsi="Lato" w:cs="Arial"/>
          <w:bCs/>
        </w:rPr>
        <w:t>)</w:t>
      </w:r>
      <w:r w:rsidR="003644BA" w:rsidRPr="005E6848">
        <w:rPr>
          <w:rFonts w:ascii="Lato" w:eastAsia="Calibri" w:hAnsi="Lato" w:cs="Arial"/>
          <w:bCs/>
        </w:rPr>
        <w:t>,</w:t>
      </w:r>
    </w:p>
    <w:p w14:paraId="26E66DC8" w14:textId="6F6BFDE9" w:rsidR="002F7DB8" w:rsidRPr="005E6848" w:rsidRDefault="00394471" w:rsidP="00516CB0">
      <w:pPr>
        <w:widowControl w:val="0"/>
        <w:numPr>
          <w:ilvl w:val="0"/>
          <w:numId w:val="15"/>
        </w:numPr>
        <w:suppressAutoHyphens/>
        <w:spacing w:after="240" w:line="240" w:lineRule="exact"/>
        <w:ind w:left="426" w:hanging="283"/>
        <w:jc w:val="both"/>
        <w:rPr>
          <w:rFonts w:ascii="Lato" w:eastAsia="Calibri" w:hAnsi="Lato" w:cs="Arial"/>
          <w:bCs/>
        </w:rPr>
      </w:pPr>
      <w:r w:rsidRPr="005E6848">
        <w:rPr>
          <w:rFonts w:ascii="Lato" w:eastAsia="Calibri" w:hAnsi="Lato" w:cs="Arial"/>
        </w:rPr>
        <w:t>w rozstrzygnięciu zaskarżonej decyzji</w:t>
      </w:r>
      <w:r w:rsidR="00164530" w:rsidRPr="005E6848">
        <w:rPr>
          <w:rFonts w:ascii="Lato" w:eastAsia="Calibri" w:hAnsi="Lato" w:cs="Arial"/>
        </w:rPr>
        <w:t>,</w:t>
      </w:r>
      <w:r w:rsidRPr="005E6848">
        <w:rPr>
          <w:rFonts w:ascii="Lato" w:eastAsia="Calibri" w:hAnsi="Lato" w:cs="Arial"/>
          <w:bCs/>
        </w:rPr>
        <w:t xml:space="preserve"> </w:t>
      </w:r>
      <w:r w:rsidR="002F7DB8" w:rsidRPr="005E6848">
        <w:rPr>
          <w:rFonts w:ascii="Lato" w:eastAsia="Calibri" w:hAnsi="Lato" w:cs="Arial"/>
          <w:bCs/>
        </w:rPr>
        <w:t xml:space="preserve">w </w:t>
      </w:r>
      <w:r w:rsidR="009017A9" w:rsidRPr="005E6848">
        <w:rPr>
          <w:rFonts w:ascii="Lato" w:eastAsia="Calibri" w:hAnsi="Lato" w:cs="Arial"/>
          <w:bCs/>
        </w:rPr>
        <w:t xml:space="preserve">tabeli </w:t>
      </w:r>
      <w:r w:rsidR="0091264D" w:rsidRPr="005E6848">
        <w:rPr>
          <w:rFonts w:ascii="Lato" w:eastAsia="Calibri" w:hAnsi="Lato" w:cs="Arial"/>
          <w:bCs/>
        </w:rPr>
        <w:t>pkt 6</w:t>
      </w:r>
      <w:r w:rsidR="009017A9" w:rsidRPr="005E6848">
        <w:rPr>
          <w:rFonts w:ascii="Lato" w:eastAsia="Calibri" w:hAnsi="Lato" w:cs="Arial"/>
          <w:bCs/>
        </w:rPr>
        <w:t>.</w:t>
      </w:r>
      <w:r w:rsidR="0091264D" w:rsidRPr="005E6848">
        <w:rPr>
          <w:rFonts w:ascii="Lato" w:eastAsia="Calibri" w:hAnsi="Lato" w:cs="Arial"/>
          <w:bCs/>
        </w:rPr>
        <w:t xml:space="preserve">1 </w:t>
      </w:r>
      <w:r w:rsidR="002F7DB8" w:rsidRPr="005E6848">
        <w:rPr>
          <w:rFonts w:ascii="Lato" w:eastAsia="Calibri" w:hAnsi="Lato" w:cs="Arial"/>
          <w:bCs/>
        </w:rPr>
        <w:t xml:space="preserve">zawierającej nieruchomości zajęte w ramach </w:t>
      </w:r>
      <w:r w:rsidR="00F63EF7" w:rsidRPr="005E6848">
        <w:rPr>
          <w:rFonts w:ascii="Lato" w:eastAsia="Calibri" w:hAnsi="Lato" w:cs="Arial"/>
          <w:bCs/>
        </w:rPr>
        <w:t>o</w:t>
      </w:r>
      <w:r w:rsidR="002F7DB8" w:rsidRPr="005E6848">
        <w:rPr>
          <w:rFonts w:ascii="Lato" w:eastAsia="Calibri" w:hAnsi="Lato" w:cs="Arial"/>
          <w:bCs/>
        </w:rPr>
        <w:t>graniczenia w korzystaniu na rzecz PKP Polskie Linie Kolejowe S.A, na podstawie art. 9q ust. 1 pkt 6 ustawy o transporcie kolejowym</w:t>
      </w:r>
      <w:r w:rsidR="00BB7BE8" w:rsidRPr="005E6848">
        <w:rPr>
          <w:rFonts w:ascii="Lato" w:eastAsia="Calibri" w:hAnsi="Lato" w:cs="Arial"/>
          <w:bCs/>
        </w:rPr>
        <w:t>,</w:t>
      </w:r>
      <w:r w:rsidR="002F7DB8" w:rsidRPr="005E6848">
        <w:rPr>
          <w:rFonts w:ascii="Lato" w:eastAsia="Calibri" w:hAnsi="Lato" w:cs="Arial"/>
          <w:bCs/>
        </w:rPr>
        <w:t xml:space="preserve"> w celu zapewnienia prawa</w:t>
      </w:r>
      <w:r w:rsidR="00892E60">
        <w:rPr>
          <w:rFonts w:ascii="Lato" w:eastAsia="Calibri" w:hAnsi="Lato" w:cs="Arial"/>
          <w:bCs/>
        </w:rPr>
        <w:t xml:space="preserve"> do</w:t>
      </w:r>
      <w:r w:rsidR="002F7DB8" w:rsidRPr="005E6848">
        <w:rPr>
          <w:rFonts w:ascii="Lato" w:eastAsia="Calibri" w:hAnsi="Lato" w:cs="Arial"/>
          <w:bCs/>
        </w:rPr>
        <w:t xml:space="preserve"> wejścia na teren nieruchomości dla prowadzenia inwestycji kolejowej, zapis pozycji nr </w:t>
      </w:r>
      <w:r w:rsidR="00BB7BE8" w:rsidRPr="005E6848">
        <w:rPr>
          <w:rFonts w:ascii="Lato" w:eastAsia="Calibri" w:hAnsi="Lato" w:cs="Arial"/>
          <w:bCs/>
        </w:rPr>
        <w:t>275</w:t>
      </w:r>
      <w:r w:rsidR="00C90291" w:rsidRPr="005E6848">
        <w:rPr>
          <w:rFonts w:ascii="Lato" w:eastAsia="Calibri" w:hAnsi="Lato" w:cs="Arial"/>
          <w:bCs/>
        </w:rPr>
        <w:t>,</w:t>
      </w:r>
      <w:r w:rsidR="00F63EF7" w:rsidRPr="005E6848">
        <w:rPr>
          <w:rFonts w:ascii="Lato" w:eastAsia="Calibri" w:hAnsi="Lato" w:cs="Arial"/>
          <w:bCs/>
        </w:rPr>
        <w:t xml:space="preserve"> </w:t>
      </w:r>
      <w:r w:rsidR="00C90291" w:rsidRPr="005E6848">
        <w:rPr>
          <w:rFonts w:ascii="Lato" w:eastAsia="Calibri" w:hAnsi="Lato" w:cs="Arial"/>
          <w:bCs/>
        </w:rPr>
        <w:t xml:space="preserve">na stronie 86 </w:t>
      </w:r>
      <w:r w:rsidR="00BB7BE8" w:rsidRPr="005E6848">
        <w:rPr>
          <w:rFonts w:ascii="Lato" w:eastAsia="Calibri" w:hAnsi="Lato" w:cs="Arial"/>
          <w:bCs/>
        </w:rPr>
        <w:t xml:space="preserve">(działka nr 281/1 obr. 0013 Ruda) </w:t>
      </w:r>
      <w:r w:rsidR="000B6F61" w:rsidRPr="005E6848">
        <w:rPr>
          <w:rFonts w:ascii="Lato" w:eastAsia="Calibri" w:hAnsi="Lato" w:cs="Arial"/>
          <w:bCs/>
        </w:rPr>
        <w:t xml:space="preserve">oraz zapis pozycji </w:t>
      </w:r>
      <w:r w:rsidR="00BB7BE8" w:rsidRPr="005E6848">
        <w:rPr>
          <w:rFonts w:ascii="Lato" w:eastAsia="Calibri" w:hAnsi="Lato" w:cs="Arial"/>
          <w:bCs/>
        </w:rPr>
        <w:t>nr 278</w:t>
      </w:r>
      <w:r w:rsidR="00C90291" w:rsidRPr="005E6848">
        <w:rPr>
          <w:rFonts w:ascii="Lato" w:eastAsia="Calibri" w:hAnsi="Lato" w:cs="Arial"/>
          <w:bCs/>
        </w:rPr>
        <w:t>,</w:t>
      </w:r>
      <w:r w:rsidR="00F63EF7" w:rsidRPr="005E6848">
        <w:rPr>
          <w:rFonts w:ascii="Lato" w:eastAsia="Calibri" w:hAnsi="Lato" w:cs="Arial"/>
          <w:bCs/>
        </w:rPr>
        <w:t xml:space="preserve"> </w:t>
      </w:r>
      <w:r w:rsidR="00C90291" w:rsidRPr="005E6848">
        <w:rPr>
          <w:rFonts w:ascii="Lato" w:eastAsia="Calibri" w:hAnsi="Lato" w:cs="Arial"/>
          <w:bCs/>
        </w:rPr>
        <w:t xml:space="preserve">na stronie 87 </w:t>
      </w:r>
      <w:r w:rsidR="00BB7BE8" w:rsidRPr="005E6848">
        <w:rPr>
          <w:rFonts w:ascii="Lato" w:eastAsia="Calibri" w:hAnsi="Lato" w:cs="Arial"/>
          <w:bCs/>
        </w:rPr>
        <w:t>(</w:t>
      </w:r>
      <w:r w:rsidR="002F7DB8" w:rsidRPr="005E6848">
        <w:rPr>
          <w:rFonts w:ascii="Lato" w:eastAsia="Calibri" w:hAnsi="Lato" w:cs="Arial"/>
          <w:bCs/>
        </w:rPr>
        <w:t>działk</w:t>
      </w:r>
      <w:r w:rsidR="00BB7BE8" w:rsidRPr="005E6848">
        <w:rPr>
          <w:rFonts w:ascii="Lato" w:eastAsia="Calibri" w:hAnsi="Lato" w:cs="Arial"/>
          <w:bCs/>
        </w:rPr>
        <w:t>a</w:t>
      </w:r>
      <w:r w:rsidR="002F7DB8" w:rsidRPr="005E6848">
        <w:rPr>
          <w:rFonts w:ascii="Lato" w:eastAsia="Calibri" w:hAnsi="Lato" w:cs="Arial"/>
          <w:bCs/>
        </w:rPr>
        <w:t xml:space="preserve"> 282/</w:t>
      </w:r>
      <w:r w:rsidR="00BB7BE8" w:rsidRPr="005E6848">
        <w:rPr>
          <w:rFonts w:ascii="Lato" w:eastAsia="Calibri" w:hAnsi="Lato" w:cs="Arial"/>
          <w:bCs/>
        </w:rPr>
        <w:t>11</w:t>
      </w:r>
      <w:r w:rsidR="002F7DB8" w:rsidRPr="005E6848">
        <w:rPr>
          <w:rFonts w:ascii="Lato" w:eastAsia="Calibri" w:hAnsi="Lato" w:cs="Arial"/>
          <w:bCs/>
        </w:rPr>
        <w:t xml:space="preserve"> obr. 0013 Ruda</w:t>
      </w:r>
      <w:r w:rsidR="00BB7BE8" w:rsidRPr="005E6848">
        <w:rPr>
          <w:rFonts w:ascii="Lato" w:eastAsia="Calibri" w:hAnsi="Lato" w:cs="Arial"/>
          <w:bCs/>
        </w:rPr>
        <w:t>)</w:t>
      </w:r>
      <w:r w:rsidR="002F7DB8" w:rsidRPr="005E6848">
        <w:rPr>
          <w:rFonts w:ascii="Lato" w:eastAsia="Calibri" w:hAnsi="Lato" w:cs="Arial"/>
          <w:bCs/>
        </w:rPr>
        <w:t>,</w:t>
      </w:r>
    </w:p>
    <w:p w14:paraId="358EC619" w14:textId="440137BF" w:rsidR="00ED4D2B" w:rsidRPr="00CC3C19" w:rsidRDefault="00394471" w:rsidP="00CF7D40">
      <w:pPr>
        <w:widowControl w:val="0"/>
        <w:numPr>
          <w:ilvl w:val="0"/>
          <w:numId w:val="15"/>
        </w:numPr>
        <w:suppressAutoHyphens/>
        <w:spacing w:after="240" w:line="240" w:lineRule="exact"/>
        <w:ind w:left="426" w:hanging="283"/>
        <w:jc w:val="both"/>
        <w:rPr>
          <w:rFonts w:ascii="Lato" w:eastAsia="Calibri" w:hAnsi="Lato" w:cs="Arial"/>
          <w:bCs/>
        </w:rPr>
      </w:pPr>
      <w:r w:rsidRPr="00CC3C19">
        <w:rPr>
          <w:rFonts w:ascii="Lato" w:eastAsia="Calibri" w:hAnsi="Lato" w:cs="Arial"/>
        </w:rPr>
        <w:t>w rozstrzygnięciu zaskarżonej decyzji</w:t>
      </w:r>
      <w:r w:rsidR="00164530" w:rsidRPr="00CC3C19">
        <w:rPr>
          <w:rFonts w:ascii="Lato" w:eastAsia="Calibri" w:hAnsi="Lato" w:cs="Arial"/>
        </w:rPr>
        <w:t>,</w:t>
      </w:r>
      <w:r w:rsidRPr="00CC3C19">
        <w:rPr>
          <w:rFonts w:ascii="Lato" w:eastAsia="Calibri" w:hAnsi="Lato" w:cs="Arial"/>
          <w:bCs/>
        </w:rPr>
        <w:t xml:space="preserve"> </w:t>
      </w:r>
      <w:r w:rsidR="009017A9" w:rsidRPr="00CC3C19">
        <w:rPr>
          <w:rFonts w:ascii="Lato" w:eastAsia="Calibri" w:hAnsi="Lato" w:cs="Arial"/>
          <w:bCs/>
        </w:rPr>
        <w:t xml:space="preserve">w tabeli </w:t>
      </w:r>
      <w:r w:rsidR="00ED4D2B" w:rsidRPr="00CC3C19">
        <w:rPr>
          <w:rFonts w:ascii="Lato" w:eastAsia="Calibri" w:hAnsi="Lato" w:cs="Arial"/>
          <w:bCs/>
        </w:rPr>
        <w:t>pkt 6</w:t>
      </w:r>
      <w:r w:rsidR="009017A9" w:rsidRPr="00CC3C19">
        <w:rPr>
          <w:rFonts w:ascii="Lato" w:eastAsia="Calibri" w:hAnsi="Lato" w:cs="Arial"/>
          <w:bCs/>
        </w:rPr>
        <w:t>.</w:t>
      </w:r>
      <w:r w:rsidR="00ED4D2B" w:rsidRPr="00CC3C19">
        <w:rPr>
          <w:rFonts w:ascii="Lato" w:eastAsia="Calibri" w:hAnsi="Lato" w:cs="Arial"/>
          <w:bCs/>
        </w:rPr>
        <w:t xml:space="preserve">2 </w:t>
      </w:r>
      <w:r w:rsidR="0091264D" w:rsidRPr="00CC3C19">
        <w:rPr>
          <w:rFonts w:ascii="Lato" w:eastAsia="Calibri" w:hAnsi="Lato" w:cs="Arial"/>
          <w:bCs/>
        </w:rPr>
        <w:t>zaw</w:t>
      </w:r>
      <w:r w:rsidR="00ED4D2B" w:rsidRPr="00CC3C19">
        <w:rPr>
          <w:rFonts w:ascii="Lato" w:eastAsia="Calibri" w:hAnsi="Lato" w:cs="Arial"/>
          <w:bCs/>
        </w:rPr>
        <w:t xml:space="preserve">ierającej nieruchomości przeznaczone do nieodpłatnego zajęcia na czas realizacji inwestycji ze względu na konieczność przejścia przez tereny dróg publicznych, na podstawie art. 9ya ustawy </w:t>
      </w:r>
      <w:r w:rsidR="005E6848" w:rsidRPr="00CC3C19">
        <w:rPr>
          <w:rFonts w:ascii="Lato" w:eastAsia="Calibri" w:hAnsi="Lato" w:cs="Arial"/>
          <w:bCs/>
        </w:rPr>
        <w:br/>
      </w:r>
      <w:r w:rsidR="00ED4D2B" w:rsidRPr="00CC3C19">
        <w:rPr>
          <w:rFonts w:ascii="Lato" w:eastAsia="Calibri" w:hAnsi="Lato" w:cs="Arial"/>
          <w:bCs/>
        </w:rPr>
        <w:t>o transporcie kolejowym, zapis pozycji nr 1</w:t>
      </w:r>
      <w:r w:rsidR="00516CB0" w:rsidRPr="00CC3C19">
        <w:rPr>
          <w:rFonts w:ascii="Lato" w:eastAsia="Calibri" w:hAnsi="Lato" w:cs="Arial"/>
          <w:bCs/>
        </w:rPr>
        <w:t>,</w:t>
      </w:r>
      <w:r w:rsidR="00ED4D2B" w:rsidRPr="00CC3C19">
        <w:rPr>
          <w:rFonts w:ascii="Lato" w:eastAsia="Calibri" w:hAnsi="Lato" w:cs="Arial"/>
          <w:bCs/>
        </w:rPr>
        <w:t xml:space="preserve"> </w:t>
      </w:r>
      <w:r w:rsidR="00516CB0" w:rsidRPr="00CC3C19">
        <w:rPr>
          <w:rFonts w:ascii="Lato" w:eastAsia="Calibri" w:hAnsi="Lato" w:cs="Arial"/>
          <w:bCs/>
        </w:rPr>
        <w:t xml:space="preserve">na stronie 106 </w:t>
      </w:r>
      <w:r w:rsidR="00ED4D2B" w:rsidRPr="00CC3C19">
        <w:rPr>
          <w:rFonts w:ascii="Lato" w:eastAsia="Calibri" w:hAnsi="Lato" w:cs="Arial"/>
          <w:bCs/>
        </w:rPr>
        <w:t>(działka nr 452 obr. 0002 Białogrądy),</w:t>
      </w:r>
    </w:p>
    <w:p w14:paraId="16EDE340" w14:textId="53328C6E" w:rsidR="005828A4" w:rsidRPr="00CC3C19" w:rsidRDefault="00394471" w:rsidP="00CF7D40">
      <w:pPr>
        <w:widowControl w:val="0"/>
        <w:numPr>
          <w:ilvl w:val="0"/>
          <w:numId w:val="15"/>
        </w:numPr>
        <w:suppressAutoHyphens/>
        <w:spacing w:after="240" w:line="240" w:lineRule="exact"/>
        <w:ind w:left="426" w:hanging="283"/>
        <w:jc w:val="both"/>
        <w:rPr>
          <w:rFonts w:ascii="Lato" w:eastAsia="Calibri" w:hAnsi="Lato" w:cs="Arial"/>
          <w:bCs/>
        </w:rPr>
      </w:pPr>
      <w:r w:rsidRPr="00CC3C19">
        <w:rPr>
          <w:rFonts w:ascii="Lato" w:eastAsia="Calibri" w:hAnsi="Lato" w:cs="Arial"/>
        </w:rPr>
        <w:t>w rozstrzygnięciu zaskarżonej decyzji</w:t>
      </w:r>
      <w:r w:rsidR="00164530" w:rsidRPr="00CC3C19">
        <w:rPr>
          <w:rFonts w:ascii="Lato" w:eastAsia="Calibri" w:hAnsi="Lato" w:cs="Arial"/>
        </w:rPr>
        <w:t>,</w:t>
      </w:r>
      <w:r w:rsidRPr="00CC3C19">
        <w:rPr>
          <w:rFonts w:ascii="Lato" w:eastAsia="Calibri" w:hAnsi="Lato" w:cs="Arial"/>
          <w:bCs/>
        </w:rPr>
        <w:t xml:space="preserve"> </w:t>
      </w:r>
      <w:r w:rsidR="009017A9" w:rsidRPr="00CC3C19">
        <w:rPr>
          <w:rFonts w:ascii="Lato" w:eastAsia="Calibri" w:hAnsi="Lato" w:cs="Arial"/>
          <w:bCs/>
        </w:rPr>
        <w:t xml:space="preserve">w tabeli </w:t>
      </w:r>
      <w:r w:rsidR="0091264D" w:rsidRPr="00CC3C19">
        <w:rPr>
          <w:rFonts w:ascii="Lato" w:eastAsia="Calibri" w:hAnsi="Lato" w:cs="Arial"/>
          <w:bCs/>
        </w:rPr>
        <w:t>pkt 6</w:t>
      </w:r>
      <w:r w:rsidR="009017A9" w:rsidRPr="00CC3C19">
        <w:rPr>
          <w:rFonts w:ascii="Lato" w:eastAsia="Calibri" w:hAnsi="Lato" w:cs="Arial"/>
          <w:bCs/>
        </w:rPr>
        <w:t>.</w:t>
      </w:r>
      <w:r w:rsidR="0091264D" w:rsidRPr="00CC3C19">
        <w:rPr>
          <w:rFonts w:ascii="Lato" w:eastAsia="Calibri" w:hAnsi="Lato" w:cs="Arial"/>
          <w:bCs/>
        </w:rPr>
        <w:t xml:space="preserve">3 </w:t>
      </w:r>
      <w:r w:rsidR="00DB429D" w:rsidRPr="00CC3C19">
        <w:rPr>
          <w:rFonts w:ascii="Lato" w:eastAsia="Calibri" w:hAnsi="Lato" w:cs="Arial"/>
          <w:bCs/>
        </w:rPr>
        <w:t>zawierające</w:t>
      </w:r>
      <w:r w:rsidR="00B362B1" w:rsidRPr="00CC3C19">
        <w:rPr>
          <w:rFonts w:ascii="Lato" w:eastAsia="Calibri" w:hAnsi="Lato" w:cs="Arial"/>
          <w:bCs/>
        </w:rPr>
        <w:t>j</w:t>
      </w:r>
      <w:r w:rsidR="00DB429D" w:rsidRPr="00CC3C19">
        <w:rPr>
          <w:rFonts w:ascii="Lato" w:eastAsia="Calibri" w:hAnsi="Lato" w:cs="Arial"/>
          <w:bCs/>
        </w:rPr>
        <w:t xml:space="preserve"> nieruchomości</w:t>
      </w:r>
      <w:r w:rsidR="00D07A2E" w:rsidRPr="00CC3C19">
        <w:rPr>
          <w:rFonts w:ascii="Lato" w:eastAsia="Calibri" w:hAnsi="Lato" w:cs="Arial"/>
          <w:bCs/>
        </w:rPr>
        <w:t xml:space="preserve"> do odpłatnego</w:t>
      </w:r>
      <w:r w:rsidR="00DB429D" w:rsidRPr="00CC3C19">
        <w:rPr>
          <w:rFonts w:ascii="Lato" w:eastAsia="Calibri" w:hAnsi="Lato" w:cs="Arial"/>
          <w:bCs/>
        </w:rPr>
        <w:t xml:space="preserve"> zaję</w:t>
      </w:r>
      <w:r w:rsidR="001E374A" w:rsidRPr="00CC3C19">
        <w:rPr>
          <w:rFonts w:ascii="Lato" w:eastAsia="Calibri" w:hAnsi="Lato" w:cs="Arial"/>
          <w:bCs/>
        </w:rPr>
        <w:t>cia</w:t>
      </w:r>
      <w:r w:rsidR="00DB429D" w:rsidRPr="00CC3C19">
        <w:rPr>
          <w:rFonts w:ascii="Lato" w:eastAsia="Calibri" w:hAnsi="Lato" w:cs="Arial"/>
          <w:bCs/>
        </w:rPr>
        <w:t xml:space="preserve"> w czasie realizacji inwestycji ze względu na konieczność przejścia prze</w:t>
      </w:r>
      <w:r w:rsidR="00D07A2E" w:rsidRPr="00CC3C19">
        <w:rPr>
          <w:rFonts w:ascii="Lato" w:eastAsia="Calibri" w:hAnsi="Lato" w:cs="Arial"/>
          <w:bCs/>
        </w:rPr>
        <w:t>z</w:t>
      </w:r>
      <w:r w:rsidR="00DB429D" w:rsidRPr="00CC3C19">
        <w:rPr>
          <w:rFonts w:ascii="Lato" w:eastAsia="Calibri" w:hAnsi="Lato" w:cs="Arial"/>
          <w:bCs/>
        </w:rPr>
        <w:t xml:space="preserve"> tereny wód płynących, na podstawie art. 9ya ustawy o transporcie kolejowym, zapis pozycji nr 9</w:t>
      </w:r>
      <w:r w:rsidR="00516CB0" w:rsidRPr="00CC3C19">
        <w:rPr>
          <w:rFonts w:ascii="Lato" w:eastAsia="Calibri" w:hAnsi="Lato" w:cs="Arial"/>
          <w:bCs/>
        </w:rPr>
        <w:t>,</w:t>
      </w:r>
      <w:r w:rsidR="00DB429D" w:rsidRPr="00CC3C19">
        <w:rPr>
          <w:rFonts w:ascii="Lato" w:eastAsia="Calibri" w:hAnsi="Lato" w:cs="Arial"/>
          <w:bCs/>
        </w:rPr>
        <w:t xml:space="preserve"> </w:t>
      </w:r>
      <w:r w:rsidR="00516CB0" w:rsidRPr="00CC3C19">
        <w:rPr>
          <w:rFonts w:ascii="Lato" w:eastAsia="Calibri" w:hAnsi="Lato" w:cs="Arial"/>
          <w:bCs/>
        </w:rPr>
        <w:t xml:space="preserve">na stronie 120 </w:t>
      </w:r>
      <w:r w:rsidR="00DB429D" w:rsidRPr="00CC3C19">
        <w:rPr>
          <w:rFonts w:ascii="Lato" w:eastAsia="Calibri" w:hAnsi="Lato" w:cs="Arial"/>
          <w:bCs/>
        </w:rPr>
        <w:t>(działka nr 279/2 obr. 0013 Ruda),</w:t>
      </w:r>
    </w:p>
    <w:p w14:paraId="7E655B16" w14:textId="37A57462" w:rsidR="00A65D3C" w:rsidRPr="00CC3C19" w:rsidRDefault="00394471" w:rsidP="00CF7D40">
      <w:pPr>
        <w:widowControl w:val="0"/>
        <w:numPr>
          <w:ilvl w:val="0"/>
          <w:numId w:val="15"/>
        </w:numPr>
        <w:suppressAutoHyphens/>
        <w:spacing w:after="240" w:line="240" w:lineRule="exact"/>
        <w:ind w:left="426" w:hanging="283"/>
        <w:jc w:val="both"/>
        <w:rPr>
          <w:rFonts w:ascii="Lato" w:eastAsia="Calibri" w:hAnsi="Lato" w:cs="Arial"/>
          <w:bCs/>
        </w:rPr>
      </w:pPr>
      <w:r w:rsidRPr="00CC3C19">
        <w:rPr>
          <w:rFonts w:ascii="Lato" w:eastAsia="Calibri" w:hAnsi="Lato" w:cs="Arial"/>
        </w:rPr>
        <w:t>w rozstrzygnięciu zaskarżonej decyzji</w:t>
      </w:r>
      <w:r w:rsidR="00164530" w:rsidRPr="00CC3C19">
        <w:rPr>
          <w:rFonts w:ascii="Lato" w:eastAsia="Calibri" w:hAnsi="Lato" w:cs="Arial"/>
        </w:rPr>
        <w:t>,</w:t>
      </w:r>
      <w:r w:rsidRPr="00CC3C19">
        <w:rPr>
          <w:rFonts w:ascii="Lato" w:eastAsia="Calibri" w:hAnsi="Lato" w:cs="Arial"/>
          <w:bCs/>
        </w:rPr>
        <w:t xml:space="preserve"> </w:t>
      </w:r>
      <w:r w:rsidR="00A65D3C" w:rsidRPr="00CC3C19">
        <w:rPr>
          <w:rFonts w:ascii="Lato" w:eastAsia="Calibri" w:hAnsi="Lato" w:cs="Arial"/>
          <w:bCs/>
        </w:rPr>
        <w:t>w</w:t>
      </w:r>
      <w:r w:rsidR="009017A9" w:rsidRPr="00CC3C19">
        <w:rPr>
          <w:rFonts w:ascii="Lato" w:eastAsia="Calibri" w:hAnsi="Lato" w:cs="Arial"/>
          <w:bCs/>
        </w:rPr>
        <w:t xml:space="preserve"> tabeli </w:t>
      </w:r>
      <w:r w:rsidR="0091264D" w:rsidRPr="00CC3C19">
        <w:rPr>
          <w:rFonts w:ascii="Lato" w:eastAsia="Calibri" w:hAnsi="Lato" w:cs="Arial"/>
          <w:bCs/>
        </w:rPr>
        <w:t>pkt 6</w:t>
      </w:r>
      <w:r w:rsidR="009017A9" w:rsidRPr="00CC3C19">
        <w:rPr>
          <w:rFonts w:ascii="Lato" w:eastAsia="Calibri" w:hAnsi="Lato" w:cs="Arial"/>
          <w:bCs/>
        </w:rPr>
        <w:t>.</w:t>
      </w:r>
      <w:r w:rsidR="0091264D" w:rsidRPr="00CC3C19">
        <w:rPr>
          <w:rFonts w:ascii="Lato" w:eastAsia="Calibri" w:hAnsi="Lato" w:cs="Arial"/>
          <w:bCs/>
        </w:rPr>
        <w:t>10</w:t>
      </w:r>
      <w:r w:rsidR="00A65D3C" w:rsidRPr="00CC3C19">
        <w:rPr>
          <w:rFonts w:ascii="Lato" w:eastAsia="Calibri" w:hAnsi="Lato" w:cs="Arial"/>
          <w:bCs/>
        </w:rPr>
        <w:t xml:space="preserve"> zawierające</w:t>
      </w:r>
      <w:r w:rsidR="00B362B1" w:rsidRPr="00CC3C19">
        <w:rPr>
          <w:rFonts w:ascii="Lato" w:eastAsia="Calibri" w:hAnsi="Lato" w:cs="Arial"/>
          <w:bCs/>
        </w:rPr>
        <w:t>j</w:t>
      </w:r>
      <w:r w:rsidR="00A65D3C" w:rsidRPr="00CC3C19">
        <w:rPr>
          <w:rFonts w:ascii="Lato" w:eastAsia="Calibri" w:hAnsi="Lato" w:cs="Arial"/>
          <w:bCs/>
        </w:rPr>
        <w:t xml:space="preserve"> ograniczenia </w:t>
      </w:r>
      <w:r w:rsidR="009017A9" w:rsidRPr="00CC3C19">
        <w:rPr>
          <w:rFonts w:ascii="Lato" w:eastAsia="Calibri" w:hAnsi="Lato" w:cs="Arial"/>
          <w:bCs/>
        </w:rPr>
        <w:br/>
      </w:r>
      <w:r w:rsidR="00A65D3C" w:rsidRPr="00CC3C19">
        <w:rPr>
          <w:rFonts w:ascii="Lato" w:eastAsia="Calibri" w:hAnsi="Lato" w:cs="Arial"/>
          <w:bCs/>
        </w:rPr>
        <w:t xml:space="preserve">w korzystaniu z nieruchomości na rzecz PGE Dystrybucja S.A. w celu zapewnienia prawa do wejścia na teren nieruchomości dla prowadzenia prac związanych z konserwacją, utrzymaniem i usuwaniem awarii, na podstawie art. 9o ust. 3 pkt 3c, w związku z art. 9q ust. 1 pkt 6 ustawy o transporcie kolejowym, zapis pozycji nr </w:t>
      </w:r>
      <w:r w:rsidR="006D399E" w:rsidRPr="00CC3C19">
        <w:rPr>
          <w:rFonts w:ascii="Lato" w:eastAsia="Calibri" w:hAnsi="Lato" w:cs="Arial"/>
          <w:bCs/>
        </w:rPr>
        <w:t>46</w:t>
      </w:r>
      <w:r w:rsidR="00516CB0" w:rsidRPr="00CC3C19">
        <w:rPr>
          <w:rFonts w:ascii="Lato" w:eastAsia="Calibri" w:hAnsi="Lato" w:cs="Arial"/>
          <w:bCs/>
        </w:rPr>
        <w:t>,</w:t>
      </w:r>
      <w:r w:rsidR="00A65D3C" w:rsidRPr="00CC3C19">
        <w:rPr>
          <w:rFonts w:ascii="Lato" w:eastAsia="Calibri" w:hAnsi="Lato" w:cs="Arial"/>
          <w:bCs/>
        </w:rPr>
        <w:t xml:space="preserve"> </w:t>
      </w:r>
      <w:r w:rsidR="00516CB0" w:rsidRPr="00CC3C19">
        <w:rPr>
          <w:rFonts w:ascii="Lato" w:eastAsia="Calibri" w:hAnsi="Lato" w:cs="Arial"/>
          <w:bCs/>
        </w:rPr>
        <w:t xml:space="preserve">na stronie 125 </w:t>
      </w:r>
      <w:r w:rsidR="00A65D3C" w:rsidRPr="00CC3C19">
        <w:rPr>
          <w:rFonts w:ascii="Lato" w:eastAsia="Calibri" w:hAnsi="Lato" w:cs="Arial"/>
          <w:bCs/>
        </w:rPr>
        <w:t>(działka nr 2</w:t>
      </w:r>
      <w:r w:rsidR="006D399E" w:rsidRPr="00CC3C19">
        <w:rPr>
          <w:rFonts w:ascii="Lato" w:eastAsia="Calibri" w:hAnsi="Lato" w:cs="Arial"/>
          <w:bCs/>
        </w:rPr>
        <w:t>82</w:t>
      </w:r>
      <w:r w:rsidR="00A65D3C" w:rsidRPr="00CC3C19">
        <w:rPr>
          <w:rFonts w:ascii="Lato" w:eastAsia="Calibri" w:hAnsi="Lato" w:cs="Arial"/>
          <w:bCs/>
        </w:rPr>
        <w:t>/</w:t>
      </w:r>
      <w:r w:rsidR="006D399E" w:rsidRPr="00CC3C19">
        <w:rPr>
          <w:rFonts w:ascii="Lato" w:eastAsia="Calibri" w:hAnsi="Lato" w:cs="Arial"/>
          <w:bCs/>
        </w:rPr>
        <w:t>11</w:t>
      </w:r>
      <w:r w:rsidR="00A65D3C" w:rsidRPr="00CC3C19">
        <w:rPr>
          <w:rFonts w:ascii="Lato" w:eastAsia="Calibri" w:hAnsi="Lato" w:cs="Arial"/>
          <w:bCs/>
        </w:rPr>
        <w:t xml:space="preserve"> obr. 0013 Ruda),</w:t>
      </w:r>
    </w:p>
    <w:p w14:paraId="5C442C0A" w14:textId="3F8C5F5F" w:rsidR="00B362B1" w:rsidRPr="00CC3C19" w:rsidRDefault="00394471" w:rsidP="00CF7D40">
      <w:pPr>
        <w:widowControl w:val="0"/>
        <w:numPr>
          <w:ilvl w:val="0"/>
          <w:numId w:val="15"/>
        </w:numPr>
        <w:suppressAutoHyphens/>
        <w:spacing w:after="240" w:line="240" w:lineRule="exact"/>
        <w:ind w:left="426" w:hanging="283"/>
        <w:jc w:val="both"/>
        <w:rPr>
          <w:rFonts w:ascii="Lato" w:eastAsia="Calibri" w:hAnsi="Lato" w:cs="Arial"/>
          <w:bCs/>
        </w:rPr>
      </w:pPr>
      <w:r w:rsidRPr="00CC3C19">
        <w:rPr>
          <w:rFonts w:ascii="Lato" w:eastAsia="Calibri" w:hAnsi="Lato" w:cs="Arial"/>
        </w:rPr>
        <w:lastRenderedPageBreak/>
        <w:t>w rozstrzygnięciu zaskarżonej decyzji</w:t>
      </w:r>
      <w:r w:rsidR="00164530" w:rsidRPr="00CC3C19">
        <w:rPr>
          <w:rFonts w:ascii="Lato" w:eastAsia="Calibri" w:hAnsi="Lato" w:cs="Arial"/>
        </w:rPr>
        <w:t>,</w:t>
      </w:r>
      <w:r w:rsidRPr="00CC3C19">
        <w:rPr>
          <w:rFonts w:ascii="Lato" w:eastAsia="Calibri" w:hAnsi="Lato" w:cs="Arial"/>
          <w:bCs/>
        </w:rPr>
        <w:t xml:space="preserve"> </w:t>
      </w:r>
      <w:r w:rsidR="00B362B1" w:rsidRPr="00CC3C19">
        <w:rPr>
          <w:rFonts w:ascii="Lato" w:eastAsia="Calibri" w:hAnsi="Lato" w:cs="Arial"/>
          <w:bCs/>
        </w:rPr>
        <w:t xml:space="preserve">w tabeli </w:t>
      </w:r>
      <w:r w:rsidR="009017A9" w:rsidRPr="00CC3C19">
        <w:rPr>
          <w:rFonts w:ascii="Lato" w:eastAsia="Calibri" w:hAnsi="Lato" w:cs="Arial"/>
          <w:bCs/>
        </w:rPr>
        <w:t xml:space="preserve">pkt </w:t>
      </w:r>
      <w:r w:rsidR="00B362B1" w:rsidRPr="00CC3C19">
        <w:rPr>
          <w:rFonts w:ascii="Lato" w:eastAsia="Calibri" w:hAnsi="Lato" w:cs="Arial"/>
          <w:bCs/>
        </w:rPr>
        <w:t xml:space="preserve">7.1 zawierającej oznaczenie </w:t>
      </w:r>
      <w:r w:rsidR="001E374A" w:rsidRPr="00CC3C19">
        <w:rPr>
          <w:rFonts w:ascii="Lato" w:eastAsia="Calibri" w:hAnsi="Lato" w:cs="Arial"/>
          <w:bCs/>
        </w:rPr>
        <w:t>nie</w:t>
      </w:r>
      <w:r w:rsidR="00B362B1" w:rsidRPr="00CC3C19">
        <w:rPr>
          <w:rFonts w:ascii="Lato" w:eastAsia="Calibri" w:hAnsi="Lato" w:cs="Arial"/>
          <w:bCs/>
        </w:rPr>
        <w:t>ruchomości lub ich części, według katastru nieruchomości lub map z projektami podziału nieruchomości, które stają się własnością Skarbu Państwa w użytkowaniu wieczystym PKP Polskich Linii Kolejowych S.A., na podstawie art. 9s ust. 3 pkt 1 oraz 3b ustawy o transporcie kolejowym</w:t>
      </w:r>
      <w:r w:rsidR="00CC3C19" w:rsidRPr="00CC3C19">
        <w:rPr>
          <w:rFonts w:ascii="Lato" w:eastAsia="Calibri" w:hAnsi="Lato" w:cs="Arial"/>
          <w:bCs/>
        </w:rPr>
        <w:t>,</w:t>
      </w:r>
      <w:r w:rsidR="00B362B1" w:rsidRPr="00CC3C19">
        <w:rPr>
          <w:rFonts w:ascii="Lato" w:eastAsia="Calibri" w:hAnsi="Lato" w:cs="Arial"/>
          <w:bCs/>
        </w:rPr>
        <w:t xml:space="preserve"> zapis pozycji 152</w:t>
      </w:r>
      <w:r w:rsidR="00516CB0" w:rsidRPr="00CC3C19">
        <w:rPr>
          <w:rFonts w:ascii="Lato" w:eastAsia="Calibri" w:hAnsi="Lato" w:cs="Arial"/>
          <w:bCs/>
        </w:rPr>
        <w:t>,</w:t>
      </w:r>
      <w:r w:rsidR="00B362B1" w:rsidRPr="00CC3C19">
        <w:rPr>
          <w:rFonts w:ascii="Lato" w:eastAsia="Calibri" w:hAnsi="Lato" w:cs="Arial"/>
          <w:bCs/>
        </w:rPr>
        <w:t xml:space="preserve"> </w:t>
      </w:r>
      <w:r w:rsidR="00516CB0" w:rsidRPr="00CC3C19">
        <w:rPr>
          <w:rFonts w:ascii="Lato" w:eastAsia="Calibri" w:hAnsi="Lato" w:cs="Arial"/>
          <w:bCs/>
        </w:rPr>
        <w:t xml:space="preserve">na stronie 139 </w:t>
      </w:r>
      <w:r w:rsidR="00B362B1" w:rsidRPr="00CC3C19">
        <w:rPr>
          <w:rFonts w:ascii="Lato" w:eastAsia="Calibri" w:hAnsi="Lato" w:cs="Arial"/>
          <w:bCs/>
        </w:rPr>
        <w:t>(działka nr 282/12 obr. 0013 Ruda),</w:t>
      </w:r>
    </w:p>
    <w:p w14:paraId="59B87D7C" w14:textId="1B3065A8" w:rsidR="004336C6" w:rsidRPr="00CC3C19" w:rsidRDefault="00394471" w:rsidP="00CF7D40">
      <w:pPr>
        <w:widowControl w:val="0"/>
        <w:numPr>
          <w:ilvl w:val="0"/>
          <w:numId w:val="15"/>
        </w:numPr>
        <w:suppressAutoHyphens/>
        <w:spacing w:after="240" w:line="240" w:lineRule="exact"/>
        <w:ind w:left="426" w:hanging="283"/>
        <w:jc w:val="both"/>
        <w:rPr>
          <w:rFonts w:ascii="Lato" w:eastAsia="Calibri" w:hAnsi="Lato" w:cs="Arial"/>
          <w:bCs/>
        </w:rPr>
      </w:pPr>
      <w:r w:rsidRPr="00CC3C19">
        <w:rPr>
          <w:rFonts w:ascii="Lato" w:eastAsia="Calibri" w:hAnsi="Lato" w:cs="Arial"/>
          <w:bCs/>
        </w:rPr>
        <w:t>w rozstrzygnięciu zaskarżonej decyzji</w:t>
      </w:r>
      <w:r w:rsidR="009017A9" w:rsidRPr="00CC3C19">
        <w:rPr>
          <w:rFonts w:ascii="Lato" w:eastAsia="Calibri" w:hAnsi="Lato" w:cs="Arial"/>
          <w:bCs/>
        </w:rPr>
        <w:t>,</w:t>
      </w:r>
      <w:r w:rsidRPr="00CC3C19">
        <w:rPr>
          <w:rFonts w:ascii="Lato" w:eastAsia="Calibri" w:hAnsi="Lato" w:cs="Arial"/>
          <w:bCs/>
        </w:rPr>
        <w:t xml:space="preserve"> w </w:t>
      </w:r>
      <w:r w:rsidR="00B362B1" w:rsidRPr="00CC3C19">
        <w:rPr>
          <w:rFonts w:ascii="Lato" w:eastAsia="Calibri" w:hAnsi="Lato" w:cs="Arial"/>
          <w:bCs/>
        </w:rPr>
        <w:t xml:space="preserve">tabeli </w:t>
      </w:r>
      <w:r w:rsidR="009017A9" w:rsidRPr="00CC3C19">
        <w:rPr>
          <w:rFonts w:ascii="Lato" w:eastAsia="Calibri" w:hAnsi="Lato" w:cs="Arial"/>
          <w:bCs/>
        </w:rPr>
        <w:t xml:space="preserve">pkt </w:t>
      </w:r>
      <w:r w:rsidR="00B362B1" w:rsidRPr="00CC3C19">
        <w:rPr>
          <w:rFonts w:ascii="Lato" w:eastAsia="Calibri" w:hAnsi="Lato" w:cs="Arial"/>
          <w:bCs/>
        </w:rPr>
        <w:t>7.9 zawierającej oznaczenie</w:t>
      </w:r>
      <w:r w:rsidRPr="00CC3C19">
        <w:rPr>
          <w:rFonts w:ascii="Lato" w:eastAsia="Calibri" w:hAnsi="Lato" w:cs="Arial"/>
          <w:bCs/>
        </w:rPr>
        <w:t xml:space="preserve"> </w:t>
      </w:r>
      <w:r w:rsidR="009A78DD" w:rsidRPr="00CC3C19">
        <w:rPr>
          <w:rFonts w:ascii="Lato" w:eastAsia="Calibri" w:hAnsi="Lato" w:cs="Arial"/>
          <w:bCs/>
        </w:rPr>
        <w:t>nie</w:t>
      </w:r>
      <w:r w:rsidR="00B362B1" w:rsidRPr="00CC3C19">
        <w:rPr>
          <w:rFonts w:ascii="Lato" w:eastAsia="Calibri" w:hAnsi="Lato" w:cs="Arial"/>
          <w:bCs/>
        </w:rPr>
        <w:t>ruchomości, według katastru nieruchomości lub map z projektami podziału nieruchomości, na której planowana jest budowa lub przebudowa dróg publicznych, określ</w:t>
      </w:r>
      <w:r w:rsidR="00931A55" w:rsidRPr="00CC3C19">
        <w:rPr>
          <w:rFonts w:ascii="Lato" w:eastAsia="Calibri" w:hAnsi="Lato" w:cs="Arial"/>
          <w:bCs/>
        </w:rPr>
        <w:t>onych</w:t>
      </w:r>
      <w:r w:rsidR="00B362B1" w:rsidRPr="00CC3C19">
        <w:rPr>
          <w:rFonts w:ascii="Lato" w:eastAsia="Calibri" w:hAnsi="Lato" w:cs="Arial"/>
          <w:bCs/>
        </w:rPr>
        <w:t xml:space="preserve"> decyzją o ustaleniu </w:t>
      </w:r>
      <w:r w:rsidR="009A78DD" w:rsidRPr="00CC3C19">
        <w:rPr>
          <w:rFonts w:ascii="Lato" w:eastAsia="Calibri" w:hAnsi="Lato" w:cs="Arial"/>
          <w:bCs/>
        </w:rPr>
        <w:t>lokalizacji linii kolejowej, która z dniem, w którym decyzja ta stała się ostateczna przechodz</w:t>
      </w:r>
      <w:r w:rsidR="009017A9" w:rsidRPr="00CC3C19">
        <w:rPr>
          <w:rFonts w:ascii="Lato" w:eastAsia="Calibri" w:hAnsi="Lato" w:cs="Arial"/>
          <w:bCs/>
        </w:rPr>
        <w:t>i</w:t>
      </w:r>
      <w:r w:rsidR="009A78DD" w:rsidRPr="00CC3C19">
        <w:rPr>
          <w:rFonts w:ascii="Lato" w:eastAsia="Calibri" w:hAnsi="Lato" w:cs="Arial"/>
          <w:bCs/>
        </w:rPr>
        <w:t xml:space="preserve"> na własność Gminy Krypno, zgodnie z art. 9s ust. 3e pkt 2 ustawy o transporcie kolejowym, </w:t>
      </w:r>
      <w:r w:rsidR="00B362B1" w:rsidRPr="00CC3C19">
        <w:rPr>
          <w:rFonts w:ascii="Lato" w:eastAsia="Calibri" w:hAnsi="Lato" w:cs="Arial"/>
          <w:bCs/>
        </w:rPr>
        <w:t xml:space="preserve">zapis pozycji </w:t>
      </w:r>
      <w:r w:rsidR="009A78DD" w:rsidRPr="00CC3C19">
        <w:rPr>
          <w:rFonts w:ascii="Lato" w:eastAsia="Calibri" w:hAnsi="Lato" w:cs="Arial"/>
          <w:bCs/>
        </w:rPr>
        <w:t>62</w:t>
      </w:r>
      <w:r w:rsidR="00516CB0" w:rsidRPr="00CC3C19">
        <w:rPr>
          <w:rFonts w:ascii="Lato" w:eastAsia="Calibri" w:hAnsi="Lato" w:cs="Arial"/>
          <w:bCs/>
        </w:rPr>
        <w:t>,</w:t>
      </w:r>
      <w:r w:rsidR="009A78DD" w:rsidRPr="00CC3C19">
        <w:rPr>
          <w:rFonts w:ascii="Lato" w:eastAsia="Calibri" w:hAnsi="Lato" w:cs="Arial"/>
          <w:bCs/>
        </w:rPr>
        <w:t xml:space="preserve"> </w:t>
      </w:r>
      <w:r w:rsidR="00516CB0" w:rsidRPr="00CC3C19">
        <w:rPr>
          <w:rFonts w:ascii="Lato" w:eastAsia="Calibri" w:hAnsi="Lato" w:cs="Arial"/>
          <w:bCs/>
        </w:rPr>
        <w:t xml:space="preserve">na stronie 158 </w:t>
      </w:r>
      <w:r w:rsidR="00B362B1" w:rsidRPr="00CC3C19">
        <w:rPr>
          <w:rFonts w:ascii="Lato" w:eastAsia="Calibri" w:hAnsi="Lato" w:cs="Arial"/>
          <w:bCs/>
        </w:rPr>
        <w:t xml:space="preserve">(działka nr </w:t>
      </w:r>
      <w:r w:rsidR="009A78DD" w:rsidRPr="00CC3C19">
        <w:rPr>
          <w:rFonts w:ascii="Lato" w:eastAsia="Calibri" w:hAnsi="Lato" w:cs="Arial"/>
          <w:bCs/>
        </w:rPr>
        <w:t>1246</w:t>
      </w:r>
      <w:r w:rsidR="00B362B1" w:rsidRPr="00CC3C19">
        <w:rPr>
          <w:rFonts w:ascii="Lato" w:eastAsia="Calibri" w:hAnsi="Lato" w:cs="Arial"/>
          <w:bCs/>
        </w:rPr>
        <w:t xml:space="preserve"> obr. 0013 Ruda),</w:t>
      </w:r>
    </w:p>
    <w:p w14:paraId="2E0607B5" w14:textId="7D48FED2" w:rsidR="00394471" w:rsidRPr="006535F9" w:rsidRDefault="00394471" w:rsidP="00CF7D40">
      <w:pPr>
        <w:widowControl w:val="0"/>
        <w:numPr>
          <w:ilvl w:val="0"/>
          <w:numId w:val="15"/>
        </w:numPr>
        <w:suppressAutoHyphens/>
        <w:spacing w:after="240" w:line="240" w:lineRule="exact"/>
        <w:ind w:left="426" w:hanging="283"/>
        <w:jc w:val="both"/>
        <w:rPr>
          <w:rFonts w:ascii="Lato" w:eastAsia="Calibri" w:hAnsi="Lato" w:cs="Arial"/>
          <w:color w:val="000000"/>
        </w:rPr>
      </w:pPr>
      <w:r w:rsidRPr="006535F9">
        <w:rPr>
          <w:rFonts w:ascii="Lato" w:eastAsia="Calibri" w:hAnsi="Lato" w:cs="Arial"/>
          <w:color w:val="000000"/>
        </w:rPr>
        <w:t xml:space="preserve">w rozstrzygnięciu zaskarżonej decyzji </w:t>
      </w:r>
      <w:r w:rsidR="009017A9">
        <w:rPr>
          <w:rFonts w:ascii="Lato" w:eastAsia="Calibri" w:hAnsi="Lato" w:cs="Arial"/>
          <w:color w:val="000000"/>
        </w:rPr>
        <w:t xml:space="preserve">zapis </w:t>
      </w:r>
      <w:r w:rsidRPr="006535F9">
        <w:rPr>
          <w:rFonts w:ascii="Lato" w:eastAsia="Calibri" w:hAnsi="Lato" w:cs="Arial"/>
          <w:color w:val="000000"/>
        </w:rPr>
        <w:t xml:space="preserve">pkt </w:t>
      </w:r>
      <w:r w:rsidR="006535F9" w:rsidRPr="006535F9">
        <w:rPr>
          <w:rFonts w:ascii="Lato" w:eastAsia="Calibri" w:hAnsi="Lato" w:cs="Arial"/>
          <w:color w:val="000000"/>
        </w:rPr>
        <w:t>8</w:t>
      </w:r>
      <w:r w:rsidR="009017A9">
        <w:rPr>
          <w:rFonts w:ascii="Lato" w:eastAsia="Calibri" w:hAnsi="Lato" w:cs="Arial"/>
          <w:color w:val="000000"/>
        </w:rPr>
        <w:t>,</w:t>
      </w:r>
      <w:r w:rsidR="006535F9" w:rsidRPr="006535F9">
        <w:rPr>
          <w:rFonts w:ascii="Lato" w:eastAsia="Calibri" w:hAnsi="Lato" w:cs="Arial"/>
          <w:color w:val="000000"/>
        </w:rPr>
        <w:t xml:space="preserve"> znajdując</w:t>
      </w:r>
      <w:r w:rsidR="00931A55">
        <w:rPr>
          <w:rFonts w:ascii="Lato" w:eastAsia="Calibri" w:hAnsi="Lato" w:cs="Arial"/>
          <w:color w:val="000000"/>
        </w:rPr>
        <w:t>y</w:t>
      </w:r>
      <w:r w:rsidR="006535F9" w:rsidRPr="006535F9">
        <w:rPr>
          <w:rFonts w:ascii="Lato" w:eastAsia="Calibri" w:hAnsi="Lato" w:cs="Arial"/>
          <w:color w:val="000000"/>
        </w:rPr>
        <w:t xml:space="preserve"> się na stronie 161:</w:t>
      </w:r>
    </w:p>
    <w:p w14:paraId="762668BA" w14:textId="0508DAAC" w:rsidR="006535F9" w:rsidRPr="006535F9" w:rsidRDefault="006535F9" w:rsidP="006535F9">
      <w:pPr>
        <w:widowControl w:val="0"/>
        <w:suppressAutoHyphens/>
        <w:spacing w:after="240" w:line="240" w:lineRule="exact"/>
        <w:ind w:left="426"/>
        <w:jc w:val="both"/>
        <w:rPr>
          <w:rFonts w:ascii="Lato" w:eastAsia="Calibri" w:hAnsi="Lato" w:cs="Arial"/>
          <w:color w:val="000000"/>
        </w:rPr>
      </w:pPr>
      <w:r w:rsidRPr="006535F9">
        <w:rPr>
          <w:rFonts w:ascii="Lato" w:eastAsia="Calibri" w:hAnsi="Lato" w:cs="Arial"/>
          <w:color w:val="000000"/>
        </w:rPr>
        <w:t xml:space="preserve">„Na podstawie art. 120 ustawy z dnia 21 sierpnia 1997 r. o gospodarce nieruchomościami w związku z art. 9ad ust. 1 ustawy z dnia 28 marca 2003 r. </w:t>
      </w:r>
      <w:r>
        <w:rPr>
          <w:rFonts w:ascii="Lato" w:eastAsia="Calibri" w:hAnsi="Lato" w:cs="Arial"/>
          <w:color w:val="000000"/>
        </w:rPr>
        <w:br/>
      </w:r>
      <w:r w:rsidRPr="006535F9">
        <w:rPr>
          <w:rFonts w:ascii="Lato" w:eastAsia="Calibri" w:hAnsi="Lato" w:cs="Arial"/>
          <w:color w:val="000000"/>
        </w:rPr>
        <w:t>o transporcie kolejowym ustanawiam służebność przejazdu i przechodu dla niżej wymienionych nieruchomości przez część następujących nieruchomości stanowiących własność Skarbu Państwa w użytkowaniu wieczystym PKP S.A.”</w:t>
      </w:r>
    </w:p>
    <w:bookmarkEnd w:id="0"/>
    <w:p w14:paraId="0253590E" w14:textId="065112CA" w:rsidR="003F54E1" w:rsidRDefault="003F54E1" w:rsidP="00CF7D40">
      <w:pPr>
        <w:widowControl w:val="0"/>
        <w:numPr>
          <w:ilvl w:val="0"/>
          <w:numId w:val="16"/>
        </w:numPr>
        <w:suppressAutoHyphens/>
        <w:spacing w:after="240" w:line="240" w:lineRule="atLeast"/>
        <w:ind w:left="426" w:hanging="283"/>
        <w:jc w:val="both"/>
        <w:rPr>
          <w:rFonts w:ascii="Lato" w:eastAsia="Times New Roman" w:hAnsi="Lato" w:cs="Arial"/>
          <w:color w:val="000000"/>
          <w:lang w:eastAsia="pl-PL"/>
        </w:rPr>
      </w:pPr>
      <w:r w:rsidRPr="005E12CC">
        <w:rPr>
          <w:rFonts w:ascii="Lato" w:eastAsia="Times New Roman" w:hAnsi="Lato" w:cs="Arial"/>
          <w:color w:val="000000"/>
          <w:lang w:eastAsia="pl-PL"/>
        </w:rPr>
        <w:t>arkusz</w:t>
      </w:r>
      <w:r w:rsidR="005E12CC" w:rsidRPr="005E12CC">
        <w:rPr>
          <w:rFonts w:ascii="Lato" w:eastAsia="Times New Roman" w:hAnsi="Lato" w:cs="Arial"/>
          <w:color w:val="000000"/>
          <w:lang w:eastAsia="pl-PL"/>
        </w:rPr>
        <w:t>e</w:t>
      </w:r>
      <w:r w:rsidR="00425722" w:rsidRPr="005E12CC">
        <w:rPr>
          <w:rFonts w:ascii="Lato" w:eastAsia="Times New Roman" w:hAnsi="Lato" w:cs="Arial"/>
          <w:color w:val="000000"/>
          <w:lang w:eastAsia="pl-PL"/>
        </w:rPr>
        <w:t xml:space="preserve"> </w:t>
      </w:r>
      <w:r w:rsidR="00472777" w:rsidRPr="005E12CC">
        <w:rPr>
          <w:rFonts w:ascii="Lato" w:eastAsia="Times New Roman" w:hAnsi="Lato" w:cs="Arial"/>
          <w:color w:val="000000"/>
          <w:lang w:eastAsia="pl-PL"/>
        </w:rPr>
        <w:t xml:space="preserve">nr </w:t>
      </w:r>
      <w:r w:rsidR="005E12CC" w:rsidRPr="005E12CC">
        <w:rPr>
          <w:rFonts w:ascii="Lato" w:eastAsia="Times New Roman" w:hAnsi="Lato" w:cs="Arial"/>
          <w:color w:val="000000"/>
          <w:lang w:eastAsia="pl-PL"/>
        </w:rPr>
        <w:t>2.5, 2.6, 2.52</w:t>
      </w:r>
      <w:r w:rsidR="00BD3875" w:rsidRPr="005E12CC">
        <w:rPr>
          <w:rFonts w:ascii="Lato" w:eastAsia="Times New Roman" w:hAnsi="Lato" w:cs="Arial"/>
          <w:color w:val="000000"/>
          <w:lang w:eastAsia="pl-PL"/>
        </w:rPr>
        <w:t xml:space="preserve"> </w:t>
      </w:r>
      <w:r w:rsidRPr="005E12CC">
        <w:rPr>
          <w:rFonts w:ascii="Lato" w:eastAsia="Times New Roman" w:hAnsi="Lato" w:cs="Arial"/>
          <w:color w:val="000000"/>
          <w:lang w:eastAsia="pl-PL"/>
        </w:rPr>
        <w:t>map</w:t>
      </w:r>
      <w:r w:rsidR="009017A9">
        <w:rPr>
          <w:rFonts w:ascii="Lato" w:eastAsia="Times New Roman" w:hAnsi="Lato" w:cs="Arial"/>
          <w:color w:val="000000"/>
          <w:lang w:eastAsia="pl-PL"/>
        </w:rPr>
        <w:t>y</w:t>
      </w:r>
      <w:r w:rsidRPr="005E12CC">
        <w:rPr>
          <w:rFonts w:ascii="Lato" w:eastAsia="Times New Roman" w:hAnsi="Lato" w:cs="Arial"/>
          <w:color w:val="000000"/>
          <w:lang w:eastAsia="pl-PL"/>
        </w:rPr>
        <w:t xml:space="preserve"> w skali 1:</w:t>
      </w:r>
      <w:r w:rsidR="005E12CC">
        <w:rPr>
          <w:rFonts w:ascii="Lato" w:eastAsia="Times New Roman" w:hAnsi="Lato" w:cs="Arial"/>
          <w:color w:val="000000"/>
          <w:lang w:eastAsia="pl-PL"/>
        </w:rPr>
        <w:t>500</w:t>
      </w:r>
      <w:r w:rsidRPr="005E12CC">
        <w:rPr>
          <w:rFonts w:ascii="Lato" w:eastAsia="Times New Roman" w:hAnsi="Lato" w:cs="Arial"/>
          <w:color w:val="000000"/>
          <w:lang w:eastAsia="pl-PL"/>
        </w:rPr>
        <w:t xml:space="preserve"> przedstawiającej proponowany przebieg linii </w:t>
      </w:r>
      <w:r w:rsidR="00425722" w:rsidRPr="005E12CC">
        <w:rPr>
          <w:rFonts w:ascii="Lato" w:eastAsia="Times New Roman" w:hAnsi="Lato" w:cs="Arial"/>
          <w:color w:val="000000"/>
          <w:lang w:eastAsia="pl-PL"/>
        </w:rPr>
        <w:t>kolejowej</w:t>
      </w:r>
      <w:r w:rsidR="005A49E0" w:rsidRPr="005A49E0">
        <w:rPr>
          <w:rFonts w:ascii="Lato" w:eastAsia="Times New Roman" w:hAnsi="Lato" w:cs="Arial"/>
          <w:bCs/>
          <w:iCs/>
          <w:color w:val="000000"/>
          <w:lang w:eastAsia="pl-PL" w:bidi="pl-PL"/>
        </w:rPr>
        <w:t xml:space="preserve">, z zaznaczeniem terenu niezbędnego dla </w:t>
      </w:r>
      <w:r w:rsidR="00931A55">
        <w:rPr>
          <w:rFonts w:ascii="Lato" w:eastAsia="Times New Roman" w:hAnsi="Lato" w:cs="Arial"/>
          <w:bCs/>
          <w:iCs/>
          <w:color w:val="000000"/>
          <w:lang w:eastAsia="pl-PL" w:bidi="pl-PL"/>
        </w:rPr>
        <w:t xml:space="preserve">planowanych </w:t>
      </w:r>
      <w:r w:rsidR="005A49E0" w:rsidRPr="005A49E0">
        <w:rPr>
          <w:rFonts w:ascii="Lato" w:eastAsia="Times New Roman" w:hAnsi="Lato" w:cs="Arial"/>
          <w:bCs/>
          <w:iCs/>
          <w:color w:val="000000"/>
          <w:lang w:eastAsia="pl-PL" w:bidi="pl-PL"/>
        </w:rPr>
        <w:t xml:space="preserve">obiektów budowlanych oraz określające oznaczenie terenu objętego inwestycją, w tym </w:t>
      </w:r>
      <w:r w:rsidR="00931A55">
        <w:rPr>
          <w:rFonts w:ascii="Lato" w:eastAsia="Times New Roman" w:hAnsi="Lato" w:cs="Arial"/>
          <w:bCs/>
          <w:iCs/>
          <w:color w:val="000000"/>
          <w:lang w:eastAsia="pl-PL" w:bidi="pl-PL"/>
        </w:rPr>
        <w:t xml:space="preserve">przebieg </w:t>
      </w:r>
      <w:r w:rsidR="005A49E0" w:rsidRPr="005A49E0">
        <w:rPr>
          <w:rFonts w:ascii="Lato" w:eastAsia="Times New Roman" w:hAnsi="Lato" w:cs="Arial"/>
          <w:bCs/>
          <w:iCs/>
          <w:color w:val="000000"/>
          <w:lang w:eastAsia="pl-PL" w:bidi="pl-PL"/>
        </w:rPr>
        <w:t>linii rozgraniczającej teren</w:t>
      </w:r>
      <w:r w:rsidR="009017A9">
        <w:rPr>
          <w:rFonts w:ascii="Lato" w:eastAsia="Times New Roman" w:hAnsi="Lato" w:cs="Arial"/>
          <w:bCs/>
          <w:iCs/>
          <w:color w:val="000000"/>
          <w:lang w:eastAsia="pl-PL" w:bidi="pl-PL"/>
        </w:rPr>
        <w:t>,</w:t>
      </w:r>
      <w:r w:rsidR="005A49E0" w:rsidRPr="005A49E0">
        <w:rPr>
          <w:rFonts w:ascii="Lato" w:eastAsia="Times New Roman" w:hAnsi="Lato" w:cs="Arial"/>
          <w:bCs/>
          <w:iCs/>
          <w:color w:val="000000"/>
          <w:lang w:eastAsia="pl-PL" w:bidi="pl-PL"/>
        </w:rPr>
        <w:t xml:space="preserve"> </w:t>
      </w:r>
      <w:r w:rsidRPr="005E12CC">
        <w:rPr>
          <w:rFonts w:ascii="Lato" w:eastAsia="Times New Roman" w:hAnsi="Lato" w:cs="Arial"/>
          <w:color w:val="000000"/>
          <w:lang w:eastAsia="pl-PL"/>
        </w:rPr>
        <w:t>stanowi</w:t>
      </w:r>
      <w:r w:rsidR="002E0C77" w:rsidRPr="005E12CC">
        <w:rPr>
          <w:rFonts w:ascii="Lato" w:eastAsia="Times New Roman" w:hAnsi="Lato" w:cs="Arial"/>
          <w:color w:val="000000"/>
          <w:lang w:eastAsia="pl-PL"/>
        </w:rPr>
        <w:t>ąc</w:t>
      </w:r>
      <w:r w:rsidR="007C1B28">
        <w:rPr>
          <w:rFonts w:ascii="Lato" w:eastAsia="Times New Roman" w:hAnsi="Lato" w:cs="Arial"/>
          <w:color w:val="000000"/>
          <w:lang w:eastAsia="pl-PL"/>
        </w:rPr>
        <w:t>e</w:t>
      </w:r>
      <w:r w:rsidRPr="005E12CC">
        <w:rPr>
          <w:rFonts w:ascii="Lato" w:eastAsia="Times New Roman" w:hAnsi="Lato" w:cs="Arial"/>
          <w:color w:val="000000"/>
          <w:lang w:eastAsia="pl-PL"/>
        </w:rPr>
        <w:t xml:space="preserve"> </w:t>
      </w:r>
      <w:r w:rsidR="009017A9">
        <w:rPr>
          <w:rFonts w:ascii="Lato" w:eastAsia="Times New Roman" w:hAnsi="Lato" w:cs="Arial"/>
          <w:color w:val="000000"/>
          <w:lang w:eastAsia="pl-PL"/>
        </w:rPr>
        <w:t xml:space="preserve">część </w:t>
      </w:r>
      <w:r w:rsidRPr="005E12CC">
        <w:rPr>
          <w:rFonts w:ascii="Lato" w:eastAsia="Times New Roman" w:hAnsi="Lato" w:cs="Arial"/>
          <w:color w:val="000000"/>
          <w:lang w:eastAsia="pl-PL"/>
        </w:rPr>
        <w:t>załącznik nr 1 do zaskarżonej decyzji,</w:t>
      </w:r>
    </w:p>
    <w:p w14:paraId="1F03E7F8" w14:textId="1DAF0D4E" w:rsidR="005E12CC" w:rsidRPr="007C1B28" w:rsidRDefault="005E12CC" w:rsidP="00CF7D40">
      <w:pPr>
        <w:widowControl w:val="0"/>
        <w:numPr>
          <w:ilvl w:val="0"/>
          <w:numId w:val="16"/>
        </w:numPr>
        <w:suppressAutoHyphens/>
        <w:spacing w:after="240" w:line="240" w:lineRule="atLeast"/>
        <w:ind w:left="426" w:hanging="283"/>
        <w:jc w:val="both"/>
        <w:rPr>
          <w:rFonts w:ascii="Lato" w:eastAsia="Times New Roman" w:hAnsi="Lato" w:cs="Arial"/>
          <w:color w:val="000000"/>
          <w:lang w:eastAsia="pl-PL"/>
        </w:rPr>
      </w:pPr>
      <w:r w:rsidRPr="007C1B28">
        <w:rPr>
          <w:rFonts w:ascii="Lato" w:eastAsia="Times New Roman" w:hAnsi="Lato" w:cs="Arial"/>
          <w:color w:val="000000"/>
          <w:lang w:eastAsia="pl-PL"/>
        </w:rPr>
        <w:t>map</w:t>
      </w:r>
      <w:r w:rsidR="009017A9">
        <w:rPr>
          <w:rFonts w:ascii="Lato" w:eastAsia="Times New Roman" w:hAnsi="Lato" w:cs="Arial"/>
          <w:color w:val="000000"/>
          <w:lang w:eastAsia="pl-PL"/>
        </w:rPr>
        <w:t>ę</w:t>
      </w:r>
      <w:r w:rsidR="00931A55">
        <w:rPr>
          <w:rFonts w:ascii="Lato" w:eastAsia="Times New Roman" w:hAnsi="Lato" w:cs="Arial"/>
          <w:color w:val="000000"/>
          <w:lang w:eastAsia="pl-PL"/>
        </w:rPr>
        <w:t xml:space="preserve"> </w:t>
      </w:r>
      <w:r w:rsidRPr="007C1B28">
        <w:rPr>
          <w:rFonts w:ascii="Lato" w:eastAsia="Times New Roman" w:hAnsi="Lato" w:cs="Arial"/>
          <w:color w:val="000000"/>
          <w:lang w:eastAsia="pl-PL"/>
        </w:rPr>
        <w:t>do ce</w:t>
      </w:r>
      <w:r w:rsidR="008C654F" w:rsidRPr="007C1B28">
        <w:rPr>
          <w:rFonts w:ascii="Lato" w:eastAsia="Times New Roman" w:hAnsi="Lato" w:cs="Arial"/>
          <w:color w:val="000000"/>
          <w:lang w:eastAsia="pl-PL"/>
        </w:rPr>
        <w:t>lów prawnych</w:t>
      </w:r>
      <w:r w:rsidR="0046230B" w:rsidRPr="007C1B28">
        <w:rPr>
          <w:rFonts w:ascii="Lato" w:eastAsia="Times New Roman" w:hAnsi="Lato" w:cs="Arial"/>
          <w:color w:val="000000"/>
          <w:lang w:eastAsia="pl-PL"/>
        </w:rPr>
        <w:t xml:space="preserve"> </w:t>
      </w:r>
      <w:r w:rsidR="00F64FB1">
        <w:rPr>
          <w:rFonts w:ascii="Lato" w:eastAsia="Times New Roman" w:hAnsi="Lato" w:cs="Arial"/>
          <w:color w:val="000000"/>
          <w:lang w:eastAsia="pl-PL"/>
        </w:rPr>
        <w:t xml:space="preserve">dla </w:t>
      </w:r>
      <w:r w:rsidR="00453702">
        <w:rPr>
          <w:rFonts w:ascii="Lato" w:eastAsia="Times New Roman" w:hAnsi="Lato" w:cs="Arial"/>
          <w:color w:val="000000"/>
          <w:lang w:eastAsia="pl-PL"/>
        </w:rPr>
        <w:t>działki</w:t>
      </w:r>
      <w:r w:rsidR="00F64FB1">
        <w:rPr>
          <w:rFonts w:ascii="Lato" w:eastAsia="Times New Roman" w:hAnsi="Lato" w:cs="Arial"/>
          <w:color w:val="000000"/>
          <w:lang w:eastAsia="pl-PL"/>
        </w:rPr>
        <w:t xml:space="preserve"> </w:t>
      </w:r>
      <w:r w:rsidR="00931A55" w:rsidRPr="007C1B28">
        <w:rPr>
          <w:rFonts w:ascii="Lato" w:eastAsia="Times New Roman" w:hAnsi="Lato" w:cs="Arial"/>
          <w:color w:val="000000"/>
          <w:lang w:eastAsia="pl-PL"/>
        </w:rPr>
        <w:t>nr 1246</w:t>
      </w:r>
      <w:r w:rsidR="00E1108D" w:rsidRPr="00E1108D">
        <w:rPr>
          <w:rFonts w:ascii="Lato" w:eastAsia="Times New Roman" w:hAnsi="Lato" w:cs="Arial"/>
          <w:color w:val="000000"/>
          <w:lang w:eastAsia="pl-PL"/>
        </w:rPr>
        <w:t xml:space="preserve"> z obrębu 0013 Ruda, gmina Krypno</w:t>
      </w:r>
      <w:r w:rsidR="00931A55" w:rsidRPr="007C1B28">
        <w:rPr>
          <w:rFonts w:ascii="Lato" w:eastAsia="Times New Roman" w:hAnsi="Lato" w:cs="Arial"/>
          <w:color w:val="000000"/>
          <w:lang w:eastAsia="pl-PL"/>
        </w:rPr>
        <w:t xml:space="preserve"> </w:t>
      </w:r>
      <w:r w:rsidR="00931A55">
        <w:rPr>
          <w:rFonts w:ascii="Lato" w:eastAsia="Times New Roman" w:hAnsi="Lato" w:cs="Arial"/>
          <w:color w:val="000000"/>
          <w:lang w:eastAsia="pl-PL"/>
        </w:rPr>
        <w:t>oraz map</w:t>
      </w:r>
      <w:r w:rsidR="00F64FB1">
        <w:rPr>
          <w:rFonts w:ascii="Lato" w:eastAsia="Times New Roman" w:hAnsi="Lato" w:cs="Arial"/>
          <w:color w:val="000000"/>
          <w:lang w:eastAsia="pl-PL"/>
        </w:rPr>
        <w:t>ę</w:t>
      </w:r>
      <w:r w:rsidR="00931A55">
        <w:rPr>
          <w:rFonts w:ascii="Lato" w:eastAsia="Times New Roman" w:hAnsi="Lato" w:cs="Arial"/>
          <w:color w:val="000000"/>
          <w:lang w:eastAsia="pl-PL"/>
        </w:rPr>
        <w:t xml:space="preserve"> z</w:t>
      </w:r>
      <w:r w:rsidR="0046230B" w:rsidRPr="007C1B28">
        <w:rPr>
          <w:rFonts w:ascii="Lato" w:eastAsia="Times New Roman" w:hAnsi="Lato" w:cs="Arial"/>
          <w:color w:val="000000"/>
          <w:lang w:eastAsia="pl-PL"/>
        </w:rPr>
        <w:t xml:space="preserve"> projektem podziału </w:t>
      </w:r>
      <w:r w:rsidR="00453702">
        <w:rPr>
          <w:rFonts w:ascii="Lato" w:eastAsia="Times New Roman" w:hAnsi="Lato" w:cs="Arial"/>
          <w:color w:val="000000"/>
          <w:lang w:eastAsia="pl-PL"/>
        </w:rPr>
        <w:t xml:space="preserve">działki </w:t>
      </w:r>
      <w:r w:rsidR="0046230B" w:rsidRPr="007C1B28">
        <w:rPr>
          <w:rFonts w:ascii="Lato" w:eastAsia="Times New Roman" w:hAnsi="Lato" w:cs="Arial"/>
          <w:color w:val="000000"/>
          <w:lang w:eastAsia="pl-PL"/>
        </w:rPr>
        <w:t>nr 282/10</w:t>
      </w:r>
      <w:r w:rsidR="00931A55" w:rsidRPr="00931A55">
        <w:rPr>
          <w:rFonts w:ascii="Lato" w:eastAsia="Times New Roman" w:hAnsi="Lato" w:cs="Arial"/>
          <w:color w:val="000000"/>
          <w:lang w:eastAsia="pl-PL"/>
        </w:rPr>
        <w:t xml:space="preserve"> </w:t>
      </w:r>
      <w:r w:rsidR="00931A55" w:rsidRPr="007C1B28">
        <w:rPr>
          <w:rFonts w:ascii="Lato" w:eastAsia="Times New Roman" w:hAnsi="Lato" w:cs="Arial"/>
          <w:color w:val="000000"/>
          <w:lang w:eastAsia="pl-PL"/>
        </w:rPr>
        <w:t>z obrębu 0013 Ruda, gmina Krypno</w:t>
      </w:r>
      <w:r w:rsidR="0046230B" w:rsidRPr="007C1B28">
        <w:rPr>
          <w:rFonts w:ascii="Lato" w:eastAsia="Times New Roman" w:hAnsi="Lato" w:cs="Arial"/>
          <w:color w:val="000000"/>
          <w:lang w:eastAsia="pl-PL"/>
        </w:rPr>
        <w:t xml:space="preserve">, </w:t>
      </w:r>
      <w:r w:rsidR="007C1B28" w:rsidRPr="007C1B28">
        <w:rPr>
          <w:rFonts w:ascii="Lato" w:eastAsia="Times New Roman" w:hAnsi="Lato" w:cs="Arial"/>
          <w:color w:val="000000"/>
          <w:lang w:eastAsia="pl-PL"/>
        </w:rPr>
        <w:t xml:space="preserve">stanowiące </w:t>
      </w:r>
      <w:r w:rsidR="00F64FB1">
        <w:rPr>
          <w:rFonts w:ascii="Lato" w:eastAsia="Times New Roman" w:hAnsi="Lato" w:cs="Arial"/>
          <w:color w:val="000000"/>
          <w:lang w:eastAsia="pl-PL"/>
        </w:rPr>
        <w:t xml:space="preserve">część </w:t>
      </w:r>
      <w:r w:rsidR="007C1B28" w:rsidRPr="007C1B28">
        <w:rPr>
          <w:rFonts w:ascii="Lato" w:eastAsia="Times New Roman" w:hAnsi="Lato" w:cs="Arial"/>
          <w:color w:val="000000"/>
          <w:lang w:eastAsia="pl-PL"/>
        </w:rPr>
        <w:t>załącznik nr 2 do zaskarżonej decyzji,</w:t>
      </w:r>
    </w:p>
    <w:p w14:paraId="657A5CC7" w14:textId="77777777" w:rsidR="003F54E1" w:rsidRPr="00947F57" w:rsidRDefault="003F54E1" w:rsidP="00B7402A">
      <w:pPr>
        <w:spacing w:after="240" w:line="240" w:lineRule="exact"/>
        <w:ind w:left="284" w:hanging="142"/>
        <w:jc w:val="both"/>
        <w:rPr>
          <w:rFonts w:ascii="Lato" w:eastAsia="Times New Roman" w:hAnsi="Lato" w:cs="Arial"/>
          <w:color w:val="000000"/>
          <w:spacing w:val="4"/>
          <w:lang w:eastAsia="pl-PL"/>
        </w:rPr>
      </w:pPr>
      <w:r w:rsidRPr="00947F57">
        <w:rPr>
          <w:rFonts w:ascii="Lato" w:eastAsia="Times New Roman" w:hAnsi="Lato" w:cs="Arial"/>
          <w:b/>
          <w:color w:val="000000"/>
          <w:spacing w:val="4"/>
          <w:lang w:eastAsia="pl-PL"/>
        </w:rPr>
        <w:t xml:space="preserve">i orzekam w tym zakresie </w:t>
      </w:r>
      <w:r w:rsidRPr="00F53734">
        <w:rPr>
          <w:rFonts w:ascii="Lato" w:eastAsia="Times New Roman" w:hAnsi="Lato" w:cs="Arial"/>
          <w:b/>
          <w:bCs/>
          <w:color w:val="000000"/>
          <w:spacing w:val="4"/>
          <w:lang w:eastAsia="pl-PL"/>
        </w:rPr>
        <w:t>poprzez:</w:t>
      </w:r>
    </w:p>
    <w:p w14:paraId="224628B1" w14:textId="5B063507" w:rsidR="003F54E1" w:rsidRPr="00CC3C19" w:rsidRDefault="003F54E1" w:rsidP="00CA08A5">
      <w:pPr>
        <w:widowControl w:val="0"/>
        <w:numPr>
          <w:ilvl w:val="0"/>
          <w:numId w:val="15"/>
        </w:numPr>
        <w:suppressAutoHyphens/>
        <w:spacing w:after="240" w:line="240" w:lineRule="exact"/>
        <w:ind w:left="426" w:hanging="283"/>
        <w:jc w:val="both"/>
        <w:textAlignment w:val="baseline"/>
        <w:rPr>
          <w:rFonts w:ascii="Lato" w:eastAsia="Times New Roman" w:hAnsi="Lato" w:cs="Arial"/>
          <w:lang w:eastAsia="pl-PL"/>
        </w:rPr>
      </w:pPr>
      <w:bookmarkStart w:id="1" w:name="_Hlk209014089"/>
      <w:r w:rsidRPr="00CC3C19">
        <w:rPr>
          <w:rFonts w:ascii="Lato" w:eastAsia="Times New Roman" w:hAnsi="Lato" w:cs="Arial"/>
          <w:lang w:eastAsia="pl-PL"/>
        </w:rPr>
        <w:t>ustalenie</w:t>
      </w:r>
      <w:r w:rsidR="00F12330" w:rsidRPr="00CC3C19">
        <w:rPr>
          <w:rFonts w:ascii="Lato" w:eastAsia="Times New Roman" w:hAnsi="Lato" w:cs="Arial"/>
          <w:lang w:eastAsia="pl-PL"/>
        </w:rPr>
        <w:t xml:space="preserve"> w rozstrzygnięciu zaskarżonej decyzji</w:t>
      </w:r>
      <w:r w:rsidRPr="00CC3C19">
        <w:rPr>
          <w:rFonts w:ascii="Lato" w:eastAsia="Times New Roman" w:hAnsi="Lato" w:cs="Arial"/>
          <w:lang w:eastAsia="pl-PL"/>
        </w:rPr>
        <w:t xml:space="preserve">, w miejsce uchylenia, </w:t>
      </w:r>
      <w:r w:rsidR="002A3704" w:rsidRPr="00CC3C19">
        <w:rPr>
          <w:rFonts w:ascii="Lato" w:eastAsia="Calibri" w:hAnsi="Lato" w:cs="Arial"/>
          <w:bCs/>
        </w:rPr>
        <w:t xml:space="preserve">w tabeli </w:t>
      </w:r>
      <w:r w:rsidR="00CA08A5" w:rsidRPr="00CC3C19">
        <w:rPr>
          <w:rFonts w:ascii="Lato" w:eastAsia="Calibri" w:hAnsi="Lato" w:cs="Arial"/>
          <w:bCs/>
        </w:rPr>
        <w:t>zawierającej</w:t>
      </w:r>
      <w:r w:rsidR="002A3704" w:rsidRPr="00CC3C19">
        <w:rPr>
          <w:rFonts w:ascii="Lato" w:eastAsia="Calibri" w:hAnsi="Lato" w:cs="Arial"/>
          <w:bCs/>
        </w:rPr>
        <w:t xml:space="preserve"> nieruchomości objęte wnioskiem</w:t>
      </w:r>
      <w:r w:rsidR="00516CB0" w:rsidRPr="00CC3C19">
        <w:rPr>
          <w:rFonts w:ascii="Lato" w:eastAsia="Calibri" w:hAnsi="Lato" w:cs="Arial"/>
          <w:bCs/>
        </w:rPr>
        <w:t>:</w:t>
      </w:r>
      <w:r w:rsidR="002A3704" w:rsidRPr="00CC3C19">
        <w:rPr>
          <w:rFonts w:ascii="Lato" w:eastAsia="Calibri" w:hAnsi="Lato" w:cs="Arial"/>
          <w:bCs/>
        </w:rPr>
        <w:t xml:space="preserve"> </w:t>
      </w:r>
      <w:r w:rsidR="00236DD7" w:rsidRPr="00CC3C19">
        <w:rPr>
          <w:rFonts w:ascii="Lato" w:eastAsia="Times New Roman" w:hAnsi="Lato" w:cs="Arial"/>
          <w:lang w:eastAsia="pl-PL"/>
        </w:rPr>
        <w:t xml:space="preserve"> </w:t>
      </w:r>
    </w:p>
    <w:p w14:paraId="17A85461" w14:textId="65875404" w:rsidR="00F57E1B" w:rsidRPr="00CC3C19" w:rsidRDefault="00F57E1B" w:rsidP="00CF7D40">
      <w:pPr>
        <w:widowControl w:val="0"/>
        <w:numPr>
          <w:ilvl w:val="0"/>
          <w:numId w:val="15"/>
        </w:numPr>
        <w:suppressAutoHyphens/>
        <w:spacing w:after="0" w:line="240" w:lineRule="exact"/>
        <w:ind w:left="709" w:hanging="283"/>
        <w:jc w:val="both"/>
        <w:textAlignment w:val="baseline"/>
        <w:rPr>
          <w:rFonts w:ascii="Lato" w:eastAsia="Times New Roman" w:hAnsi="Lato" w:cs="Arial"/>
          <w:lang w:eastAsia="pl-PL"/>
        </w:rPr>
      </w:pPr>
      <w:r w:rsidRPr="00CC3C19">
        <w:rPr>
          <w:rFonts w:ascii="Lato" w:eastAsia="Times New Roman" w:hAnsi="Lato" w:cs="Arial"/>
          <w:lang w:eastAsia="pl-PL"/>
        </w:rPr>
        <w:t>zapis</w:t>
      </w:r>
      <w:r w:rsidR="00F64FB1" w:rsidRPr="00CC3C19">
        <w:rPr>
          <w:rFonts w:ascii="Lato" w:eastAsia="Times New Roman" w:hAnsi="Lato" w:cs="Arial"/>
          <w:lang w:eastAsia="pl-PL"/>
        </w:rPr>
        <w:t>u</w:t>
      </w:r>
      <w:r w:rsidRPr="00CC3C19">
        <w:rPr>
          <w:rFonts w:ascii="Lato" w:eastAsia="Times New Roman" w:hAnsi="Lato" w:cs="Arial"/>
          <w:lang w:eastAsia="pl-PL"/>
        </w:rPr>
        <w:t xml:space="preserve"> pozycji nr 2</w:t>
      </w:r>
      <w:r w:rsidR="00516CB0" w:rsidRPr="00CC3C19">
        <w:rPr>
          <w:rFonts w:ascii="Lato" w:eastAsia="Times New Roman" w:hAnsi="Lato" w:cs="Arial"/>
          <w:lang w:eastAsia="pl-PL"/>
        </w:rPr>
        <w:t>,</w:t>
      </w:r>
      <w:r w:rsidR="00516CB0" w:rsidRPr="00CC3C19">
        <w:rPr>
          <w:rFonts w:ascii="Lato" w:eastAsia="Calibri" w:hAnsi="Lato" w:cs="Arial"/>
          <w:bCs/>
        </w:rPr>
        <w:t xml:space="preserve"> na stronie 5</w:t>
      </w:r>
      <w:r w:rsidRPr="00CC3C19">
        <w:rPr>
          <w:rFonts w:ascii="Lato" w:eastAsia="Times New Roman" w:hAnsi="Lato" w:cs="Arial"/>
          <w:lang w:eastAsia="pl-PL"/>
        </w:rPr>
        <w:t>:</w:t>
      </w:r>
    </w:p>
    <w:p w14:paraId="54BEFD91" w14:textId="685FACA6" w:rsidR="00F57E1B" w:rsidRDefault="0091264D" w:rsidP="00CF7D40">
      <w:pPr>
        <w:widowControl w:val="0"/>
        <w:suppressAutoHyphens/>
        <w:spacing w:after="0" w:line="240" w:lineRule="exact"/>
        <w:contextualSpacing/>
        <w:jc w:val="both"/>
        <w:textAlignment w:val="baseline"/>
        <w:rPr>
          <w:rFonts w:ascii="Lato" w:eastAsia="Times New Roman" w:hAnsi="Lato" w:cs="Arial"/>
          <w:color w:val="000000"/>
          <w:lang w:eastAsia="pl-PL"/>
        </w:rPr>
      </w:pPr>
      <w:r>
        <w:rPr>
          <w:rFonts w:ascii="Lato" w:eastAsia="Times New Roman" w:hAnsi="Lato" w:cs="Arial"/>
          <w:color w:val="000000"/>
          <w:lang w:eastAsia="pl-PL"/>
        </w:rPr>
        <w:t xml:space="preserve"> </w:t>
      </w:r>
      <w:r w:rsidR="00F57E1B">
        <w:rPr>
          <w:rFonts w:ascii="Lato" w:eastAsia="Times New Roman" w:hAnsi="Lato" w:cs="Arial"/>
          <w:color w:val="000000"/>
          <w:lang w:eastAsia="pl-PL"/>
        </w:rPr>
        <w:t xml:space="preserve"> „</w:t>
      </w:r>
    </w:p>
    <w:tbl>
      <w:tblPr>
        <w:tblStyle w:val="Tabela-Siatka"/>
        <w:tblW w:w="0" w:type="auto"/>
        <w:tblInd w:w="137" w:type="dxa"/>
        <w:tblLook w:val="04A0" w:firstRow="1" w:lastRow="0" w:firstColumn="1" w:lastColumn="0" w:noHBand="0" w:noVBand="1"/>
      </w:tblPr>
      <w:tblGrid>
        <w:gridCol w:w="709"/>
        <w:gridCol w:w="1843"/>
        <w:gridCol w:w="1842"/>
        <w:gridCol w:w="2490"/>
        <w:gridCol w:w="1756"/>
      </w:tblGrid>
      <w:tr w:rsidR="00F57E1B" w:rsidRPr="00F57E1B" w14:paraId="3058EE34" w14:textId="77777777" w:rsidTr="00EB0921">
        <w:tc>
          <w:tcPr>
            <w:tcW w:w="709" w:type="dxa"/>
          </w:tcPr>
          <w:p w14:paraId="1CF9B457" w14:textId="573F3743" w:rsidR="00F57E1B" w:rsidRPr="00F57E1B" w:rsidRDefault="00F57E1B" w:rsidP="00F57E1B">
            <w:pPr>
              <w:widowControl w:val="0"/>
              <w:suppressAutoHyphens/>
              <w:spacing w:after="240" w:line="240" w:lineRule="exact"/>
              <w:jc w:val="center"/>
              <w:textAlignment w:val="baseline"/>
              <w:rPr>
                <w:rFonts w:ascii="Lato" w:eastAsia="Times New Roman" w:hAnsi="Lato" w:cs="Arial"/>
                <w:color w:val="000000"/>
                <w:sz w:val="20"/>
                <w:szCs w:val="20"/>
                <w:lang w:eastAsia="pl-PL"/>
              </w:rPr>
            </w:pPr>
            <w:r w:rsidRPr="00F71B22">
              <w:rPr>
                <w:rFonts w:ascii="Lato" w:eastAsia="Times New Roman" w:hAnsi="Lato" w:cs="Arial"/>
                <w:color w:val="000000"/>
                <w:sz w:val="20"/>
                <w:szCs w:val="20"/>
                <w:lang w:eastAsia="pl-PL"/>
              </w:rPr>
              <w:t>2</w:t>
            </w:r>
          </w:p>
        </w:tc>
        <w:tc>
          <w:tcPr>
            <w:tcW w:w="1843" w:type="dxa"/>
          </w:tcPr>
          <w:p w14:paraId="3288420D" w14:textId="42F9C106" w:rsidR="00F57E1B" w:rsidRPr="00F57E1B" w:rsidRDefault="00F57E1B" w:rsidP="00F57E1B">
            <w:pPr>
              <w:widowControl w:val="0"/>
              <w:suppressAutoHyphens/>
              <w:spacing w:after="240" w:line="240" w:lineRule="exact"/>
              <w:jc w:val="center"/>
              <w:textAlignment w:val="baseline"/>
              <w:rPr>
                <w:rFonts w:ascii="Lato" w:eastAsia="Times New Roman" w:hAnsi="Lato" w:cs="Arial"/>
                <w:color w:val="000000"/>
                <w:sz w:val="20"/>
                <w:szCs w:val="20"/>
                <w:lang w:eastAsia="pl-PL"/>
              </w:rPr>
            </w:pPr>
            <w:r w:rsidRPr="00F71B22">
              <w:rPr>
                <w:rFonts w:ascii="Lato" w:eastAsia="Times New Roman" w:hAnsi="Lato" w:cs="Arial"/>
                <w:color w:val="000000"/>
                <w:sz w:val="20"/>
                <w:szCs w:val="20"/>
                <w:lang w:eastAsia="pl-PL"/>
              </w:rPr>
              <w:t>grajewski</w:t>
            </w:r>
          </w:p>
        </w:tc>
        <w:tc>
          <w:tcPr>
            <w:tcW w:w="1842" w:type="dxa"/>
          </w:tcPr>
          <w:p w14:paraId="305ABB66" w14:textId="00F7977B" w:rsidR="00F57E1B" w:rsidRPr="00F57E1B" w:rsidRDefault="00F57E1B" w:rsidP="00F57E1B">
            <w:pPr>
              <w:widowControl w:val="0"/>
              <w:suppressAutoHyphens/>
              <w:spacing w:after="240" w:line="240" w:lineRule="exact"/>
              <w:jc w:val="center"/>
              <w:textAlignment w:val="baseline"/>
              <w:rPr>
                <w:rFonts w:ascii="Lato" w:eastAsia="Times New Roman" w:hAnsi="Lato" w:cs="Arial"/>
                <w:color w:val="000000"/>
                <w:sz w:val="20"/>
                <w:szCs w:val="20"/>
                <w:lang w:eastAsia="pl-PL"/>
              </w:rPr>
            </w:pPr>
            <w:r w:rsidRPr="00F71B22">
              <w:rPr>
                <w:rFonts w:ascii="Lato" w:eastAsia="Times New Roman" w:hAnsi="Lato" w:cs="Arial"/>
                <w:color w:val="000000"/>
                <w:sz w:val="20"/>
                <w:szCs w:val="20"/>
                <w:lang w:eastAsia="pl-PL"/>
              </w:rPr>
              <w:t>Grajewo</w:t>
            </w:r>
          </w:p>
        </w:tc>
        <w:tc>
          <w:tcPr>
            <w:tcW w:w="2490" w:type="dxa"/>
          </w:tcPr>
          <w:p w14:paraId="23D40742" w14:textId="3A15D954" w:rsidR="00F57E1B" w:rsidRPr="00F57E1B" w:rsidRDefault="00F57E1B" w:rsidP="00F57E1B">
            <w:pPr>
              <w:widowControl w:val="0"/>
              <w:suppressAutoHyphens/>
              <w:spacing w:after="240" w:line="240" w:lineRule="exact"/>
              <w:jc w:val="center"/>
              <w:textAlignment w:val="baseline"/>
              <w:rPr>
                <w:rFonts w:ascii="Lato" w:eastAsia="Times New Roman" w:hAnsi="Lato" w:cs="Arial"/>
                <w:color w:val="000000"/>
                <w:sz w:val="20"/>
                <w:szCs w:val="20"/>
                <w:lang w:eastAsia="pl-PL"/>
              </w:rPr>
            </w:pPr>
            <w:r w:rsidRPr="00F71B22">
              <w:rPr>
                <w:rFonts w:ascii="Lato" w:eastAsia="Times New Roman" w:hAnsi="Lato" w:cs="Arial"/>
                <w:color w:val="000000"/>
                <w:sz w:val="20"/>
                <w:szCs w:val="20"/>
                <w:lang w:eastAsia="pl-PL"/>
              </w:rPr>
              <w:t>0002 Białogrądy</w:t>
            </w:r>
          </w:p>
        </w:tc>
        <w:tc>
          <w:tcPr>
            <w:tcW w:w="1756" w:type="dxa"/>
          </w:tcPr>
          <w:p w14:paraId="1827223B" w14:textId="7C2EADBD" w:rsidR="00F57E1B" w:rsidRPr="00F57E1B" w:rsidRDefault="00F57E1B" w:rsidP="00F57E1B">
            <w:pPr>
              <w:widowControl w:val="0"/>
              <w:suppressAutoHyphens/>
              <w:spacing w:after="240" w:line="240" w:lineRule="exact"/>
              <w:jc w:val="center"/>
              <w:textAlignment w:val="baseline"/>
              <w:rPr>
                <w:rFonts w:ascii="Lato" w:eastAsia="Times New Roman" w:hAnsi="Lato" w:cs="Arial"/>
                <w:color w:val="000000"/>
                <w:sz w:val="20"/>
                <w:szCs w:val="20"/>
                <w:lang w:eastAsia="pl-PL"/>
              </w:rPr>
            </w:pPr>
            <w:r w:rsidRPr="00F71B22">
              <w:rPr>
                <w:rFonts w:ascii="Lato" w:eastAsia="Times New Roman" w:hAnsi="Lato" w:cs="Arial"/>
                <w:color w:val="000000"/>
                <w:sz w:val="20"/>
                <w:szCs w:val="20"/>
                <w:lang w:eastAsia="pl-PL"/>
              </w:rPr>
              <w:t>452</w:t>
            </w:r>
            <w:r w:rsidR="00F14845">
              <w:rPr>
                <w:rFonts w:ascii="Lato" w:eastAsia="Times New Roman" w:hAnsi="Lato" w:cs="Arial"/>
                <w:color w:val="000000"/>
                <w:sz w:val="20"/>
                <w:szCs w:val="20"/>
                <w:lang w:eastAsia="pl-PL"/>
              </w:rPr>
              <w:t>/5</w:t>
            </w:r>
          </w:p>
        </w:tc>
      </w:tr>
    </w:tbl>
    <w:p w14:paraId="6FDD6F0A" w14:textId="2520F492" w:rsidR="00F57E1B" w:rsidRDefault="00F57E1B" w:rsidP="00CF7D40">
      <w:pPr>
        <w:widowControl w:val="0"/>
        <w:suppressAutoHyphens/>
        <w:spacing w:after="0" w:line="240" w:lineRule="exact"/>
        <w:jc w:val="center"/>
        <w:textAlignment w:val="baseline"/>
        <w:rPr>
          <w:rFonts w:ascii="Lato" w:eastAsia="Times New Roman" w:hAnsi="Lato" w:cs="Arial"/>
          <w:color w:val="000000"/>
          <w:lang w:eastAsia="pl-PL"/>
        </w:rPr>
      </w:pPr>
      <w:r>
        <w:rPr>
          <w:rFonts w:ascii="Lato" w:eastAsia="Times New Roman" w:hAnsi="Lato" w:cs="Arial"/>
          <w:color w:val="000000"/>
          <w:lang w:eastAsia="pl-PL"/>
        </w:rPr>
        <w:t xml:space="preserve">                                                                                                                                                          </w:t>
      </w:r>
      <w:r w:rsidRPr="00947F57">
        <w:rPr>
          <w:rFonts w:ascii="Lato" w:eastAsia="Times New Roman" w:hAnsi="Lato" w:cs="Arial"/>
          <w:color w:val="000000"/>
          <w:lang w:eastAsia="pl-PL"/>
        </w:rPr>
        <w:t>”</w:t>
      </w:r>
    </w:p>
    <w:p w14:paraId="7E48C72E" w14:textId="6C334758" w:rsidR="00467D43" w:rsidRPr="00CC3C19" w:rsidRDefault="00787A71" w:rsidP="00CF7D40">
      <w:pPr>
        <w:widowControl w:val="0"/>
        <w:numPr>
          <w:ilvl w:val="0"/>
          <w:numId w:val="15"/>
        </w:numPr>
        <w:suppressAutoHyphens/>
        <w:spacing w:after="0" w:line="240" w:lineRule="exact"/>
        <w:ind w:left="709" w:hanging="283"/>
        <w:jc w:val="both"/>
        <w:textAlignment w:val="baseline"/>
        <w:rPr>
          <w:rFonts w:ascii="Lato" w:eastAsia="Times New Roman" w:hAnsi="Lato" w:cs="Arial"/>
          <w:lang w:eastAsia="pl-PL"/>
        </w:rPr>
      </w:pPr>
      <w:r w:rsidRPr="00CC3C19">
        <w:rPr>
          <w:rFonts w:ascii="Lato" w:eastAsia="Times New Roman" w:hAnsi="Lato" w:cs="Arial"/>
          <w:lang w:eastAsia="pl-PL"/>
        </w:rPr>
        <w:t>zapis</w:t>
      </w:r>
      <w:r w:rsidR="00F64FB1" w:rsidRPr="00CC3C19">
        <w:rPr>
          <w:rFonts w:ascii="Lato" w:eastAsia="Times New Roman" w:hAnsi="Lato" w:cs="Arial"/>
          <w:lang w:eastAsia="pl-PL"/>
        </w:rPr>
        <w:t>u</w:t>
      </w:r>
      <w:r w:rsidRPr="00CC3C19">
        <w:rPr>
          <w:rFonts w:ascii="Lato" w:eastAsia="Times New Roman" w:hAnsi="Lato" w:cs="Arial"/>
          <w:lang w:eastAsia="pl-PL"/>
        </w:rPr>
        <w:t xml:space="preserve"> pozycji nr 349</w:t>
      </w:r>
      <w:r w:rsidR="00EA5E64" w:rsidRPr="00CC3C19">
        <w:rPr>
          <w:rFonts w:ascii="Lato" w:eastAsia="Times New Roman" w:hAnsi="Lato" w:cs="Arial"/>
          <w:lang w:eastAsia="pl-PL"/>
        </w:rPr>
        <w:t xml:space="preserve">, </w:t>
      </w:r>
      <w:r w:rsidR="00F40DE7" w:rsidRPr="00CC3C19">
        <w:rPr>
          <w:rFonts w:ascii="Lato" w:eastAsia="Times New Roman" w:hAnsi="Lato" w:cs="Arial"/>
          <w:lang w:eastAsia="pl-PL"/>
        </w:rPr>
        <w:t>349a</w:t>
      </w:r>
      <w:r w:rsidR="00EA5E64" w:rsidRPr="00CC3C19">
        <w:rPr>
          <w:rFonts w:ascii="Lato" w:eastAsia="Times New Roman" w:hAnsi="Lato" w:cs="Arial"/>
          <w:lang w:eastAsia="pl-PL"/>
        </w:rPr>
        <w:t xml:space="preserve"> i 350</w:t>
      </w:r>
      <w:r w:rsidR="00516CB0" w:rsidRPr="00CC3C19">
        <w:rPr>
          <w:rFonts w:ascii="Lato" w:eastAsia="Times New Roman" w:hAnsi="Lato" w:cs="Arial"/>
          <w:lang w:eastAsia="pl-PL"/>
        </w:rPr>
        <w:t>, na stronie 10</w:t>
      </w:r>
      <w:r w:rsidRPr="00CC3C19">
        <w:rPr>
          <w:rFonts w:ascii="Lato" w:eastAsia="Times New Roman" w:hAnsi="Lato" w:cs="Arial"/>
          <w:lang w:eastAsia="pl-PL"/>
        </w:rPr>
        <w:t>:</w:t>
      </w:r>
    </w:p>
    <w:p w14:paraId="7818ADC7" w14:textId="1B2D0625" w:rsidR="00787A71" w:rsidRDefault="00787A71" w:rsidP="00CF7D40">
      <w:pPr>
        <w:widowControl w:val="0"/>
        <w:suppressAutoHyphens/>
        <w:spacing w:after="0" w:line="240" w:lineRule="auto"/>
        <w:ind w:left="142"/>
        <w:contextualSpacing/>
        <w:jc w:val="both"/>
        <w:textAlignment w:val="baseline"/>
        <w:rPr>
          <w:rFonts w:ascii="Lato" w:eastAsia="Times New Roman" w:hAnsi="Lato" w:cs="Arial"/>
          <w:color w:val="000000"/>
          <w:lang w:eastAsia="pl-PL"/>
        </w:rPr>
      </w:pPr>
      <w:r>
        <w:rPr>
          <w:rFonts w:ascii="Lato" w:eastAsia="Times New Roman" w:hAnsi="Lato" w:cs="Arial"/>
          <w:color w:val="000000"/>
          <w:lang w:eastAsia="pl-PL"/>
        </w:rPr>
        <w:t>„</w:t>
      </w:r>
    </w:p>
    <w:tbl>
      <w:tblPr>
        <w:tblStyle w:val="Tabela-Siatka"/>
        <w:tblW w:w="0" w:type="auto"/>
        <w:tblInd w:w="137" w:type="dxa"/>
        <w:tblLook w:val="04A0" w:firstRow="1" w:lastRow="0" w:firstColumn="1" w:lastColumn="0" w:noHBand="0" w:noVBand="1"/>
      </w:tblPr>
      <w:tblGrid>
        <w:gridCol w:w="709"/>
        <w:gridCol w:w="1843"/>
        <w:gridCol w:w="1842"/>
        <w:gridCol w:w="2490"/>
        <w:gridCol w:w="1756"/>
      </w:tblGrid>
      <w:tr w:rsidR="00787A71" w14:paraId="7BAED919" w14:textId="77777777" w:rsidTr="00CA08A5">
        <w:tc>
          <w:tcPr>
            <w:tcW w:w="709" w:type="dxa"/>
          </w:tcPr>
          <w:p w14:paraId="428336D8" w14:textId="5F7686B9" w:rsidR="00787A71" w:rsidRPr="00F71B22" w:rsidRDefault="00787A71" w:rsidP="00CA08A5">
            <w:pPr>
              <w:widowControl w:val="0"/>
              <w:suppressAutoHyphens/>
              <w:spacing w:after="240" w:line="240" w:lineRule="exact"/>
              <w:ind w:left="-38"/>
              <w:jc w:val="center"/>
              <w:textAlignment w:val="baseline"/>
              <w:rPr>
                <w:rFonts w:ascii="Lato" w:eastAsia="Times New Roman" w:hAnsi="Lato" w:cs="Arial"/>
                <w:color w:val="000000"/>
                <w:sz w:val="20"/>
                <w:szCs w:val="20"/>
                <w:lang w:eastAsia="pl-PL"/>
              </w:rPr>
            </w:pPr>
            <w:r w:rsidRPr="00F71B22">
              <w:rPr>
                <w:rFonts w:ascii="Lato" w:eastAsia="Times New Roman" w:hAnsi="Lato" w:cs="Arial"/>
                <w:color w:val="000000"/>
                <w:sz w:val="20"/>
                <w:szCs w:val="20"/>
                <w:lang w:eastAsia="pl-PL"/>
              </w:rPr>
              <w:t>349</w:t>
            </w:r>
          </w:p>
        </w:tc>
        <w:tc>
          <w:tcPr>
            <w:tcW w:w="1843" w:type="dxa"/>
          </w:tcPr>
          <w:p w14:paraId="3EDBD137" w14:textId="39B6D143" w:rsidR="00787A71" w:rsidRPr="00F71B22" w:rsidRDefault="00787A71" w:rsidP="00787A71">
            <w:pPr>
              <w:widowControl w:val="0"/>
              <w:suppressAutoHyphens/>
              <w:spacing w:after="240" w:line="240" w:lineRule="exact"/>
              <w:jc w:val="center"/>
              <w:textAlignment w:val="baseline"/>
              <w:rPr>
                <w:rFonts w:ascii="Lato" w:eastAsia="Times New Roman" w:hAnsi="Lato" w:cs="Arial"/>
                <w:color w:val="000000"/>
                <w:sz w:val="20"/>
                <w:szCs w:val="20"/>
                <w:lang w:eastAsia="pl-PL"/>
              </w:rPr>
            </w:pPr>
            <w:r w:rsidRPr="00F71B22">
              <w:rPr>
                <w:rFonts w:ascii="Lato" w:eastAsia="Times New Roman" w:hAnsi="Lato" w:cs="Arial"/>
                <w:color w:val="000000"/>
                <w:sz w:val="20"/>
                <w:szCs w:val="20"/>
                <w:lang w:eastAsia="pl-PL"/>
              </w:rPr>
              <w:t>moniecki</w:t>
            </w:r>
          </w:p>
        </w:tc>
        <w:tc>
          <w:tcPr>
            <w:tcW w:w="1842" w:type="dxa"/>
          </w:tcPr>
          <w:p w14:paraId="11F5EF2B" w14:textId="6CADE5CE" w:rsidR="00787A71" w:rsidRPr="00F71B22" w:rsidRDefault="00787A71" w:rsidP="00787A71">
            <w:pPr>
              <w:widowControl w:val="0"/>
              <w:suppressAutoHyphens/>
              <w:spacing w:after="240" w:line="240" w:lineRule="exact"/>
              <w:jc w:val="center"/>
              <w:textAlignment w:val="baseline"/>
              <w:rPr>
                <w:rFonts w:ascii="Lato" w:eastAsia="Times New Roman" w:hAnsi="Lato" w:cs="Arial"/>
                <w:color w:val="000000"/>
                <w:sz w:val="20"/>
                <w:szCs w:val="20"/>
                <w:lang w:eastAsia="pl-PL"/>
              </w:rPr>
            </w:pPr>
            <w:r w:rsidRPr="00F71B22">
              <w:rPr>
                <w:rFonts w:ascii="Lato" w:eastAsia="Times New Roman" w:hAnsi="Lato" w:cs="Arial"/>
                <w:color w:val="000000"/>
                <w:sz w:val="20"/>
                <w:szCs w:val="20"/>
                <w:lang w:eastAsia="pl-PL"/>
              </w:rPr>
              <w:t>Krypno</w:t>
            </w:r>
          </w:p>
        </w:tc>
        <w:tc>
          <w:tcPr>
            <w:tcW w:w="2490" w:type="dxa"/>
          </w:tcPr>
          <w:p w14:paraId="22E50357" w14:textId="66199C9F" w:rsidR="00787A71" w:rsidRPr="00F71B22" w:rsidRDefault="00787A71" w:rsidP="00787A71">
            <w:pPr>
              <w:widowControl w:val="0"/>
              <w:suppressAutoHyphens/>
              <w:spacing w:after="240" w:line="240" w:lineRule="exact"/>
              <w:jc w:val="center"/>
              <w:textAlignment w:val="baseline"/>
              <w:rPr>
                <w:rFonts w:ascii="Lato" w:eastAsia="Times New Roman" w:hAnsi="Lato" w:cs="Arial"/>
                <w:color w:val="000000"/>
                <w:sz w:val="20"/>
                <w:szCs w:val="20"/>
                <w:lang w:eastAsia="pl-PL"/>
              </w:rPr>
            </w:pPr>
            <w:r w:rsidRPr="00F71B22">
              <w:rPr>
                <w:rFonts w:ascii="Lato" w:eastAsia="Times New Roman" w:hAnsi="Lato" w:cs="Arial"/>
                <w:color w:val="000000"/>
                <w:sz w:val="20"/>
                <w:szCs w:val="20"/>
                <w:lang w:eastAsia="pl-PL"/>
              </w:rPr>
              <w:t>0013 Ruda</w:t>
            </w:r>
          </w:p>
        </w:tc>
        <w:tc>
          <w:tcPr>
            <w:tcW w:w="1756" w:type="dxa"/>
          </w:tcPr>
          <w:p w14:paraId="46BDD55B" w14:textId="63DBA225" w:rsidR="00787A71" w:rsidRPr="00F71B22" w:rsidRDefault="00787A71" w:rsidP="00787A71">
            <w:pPr>
              <w:widowControl w:val="0"/>
              <w:suppressAutoHyphens/>
              <w:spacing w:after="240" w:line="240" w:lineRule="exact"/>
              <w:jc w:val="center"/>
              <w:textAlignment w:val="baseline"/>
              <w:rPr>
                <w:rFonts w:ascii="Lato" w:eastAsia="Times New Roman" w:hAnsi="Lato" w:cs="Arial"/>
                <w:color w:val="000000"/>
                <w:sz w:val="20"/>
                <w:szCs w:val="20"/>
                <w:lang w:eastAsia="pl-PL"/>
              </w:rPr>
            </w:pPr>
            <w:r w:rsidRPr="00F71B22">
              <w:rPr>
                <w:rFonts w:ascii="Lato" w:eastAsia="Times New Roman" w:hAnsi="Lato" w:cs="Arial"/>
                <w:color w:val="000000"/>
                <w:sz w:val="20"/>
                <w:szCs w:val="20"/>
                <w:lang w:eastAsia="pl-PL"/>
              </w:rPr>
              <w:t>279/5</w:t>
            </w:r>
          </w:p>
        </w:tc>
      </w:tr>
      <w:tr w:rsidR="00EA5E64" w14:paraId="5FC097D0" w14:textId="77777777" w:rsidTr="00CA08A5">
        <w:tc>
          <w:tcPr>
            <w:tcW w:w="709" w:type="dxa"/>
          </w:tcPr>
          <w:p w14:paraId="14B24D21" w14:textId="00BD4E8E" w:rsidR="00EA5E64" w:rsidRPr="00EA5E64" w:rsidRDefault="00EA5E64" w:rsidP="00EA5E64">
            <w:pPr>
              <w:widowControl w:val="0"/>
              <w:suppressAutoHyphens/>
              <w:spacing w:after="240" w:line="240" w:lineRule="exact"/>
              <w:ind w:left="-38"/>
              <w:jc w:val="center"/>
              <w:textAlignment w:val="baseline"/>
              <w:rPr>
                <w:rFonts w:ascii="Lato" w:eastAsia="Times New Roman" w:hAnsi="Lato" w:cs="Arial"/>
                <w:color w:val="000000"/>
                <w:sz w:val="20"/>
                <w:szCs w:val="20"/>
                <w:lang w:eastAsia="pl-PL"/>
              </w:rPr>
            </w:pPr>
            <w:r w:rsidRPr="00EA5E64">
              <w:rPr>
                <w:rFonts w:ascii="Lato" w:eastAsia="Times New Roman" w:hAnsi="Lato" w:cs="Arial"/>
                <w:color w:val="000000"/>
                <w:sz w:val="20"/>
                <w:szCs w:val="20"/>
                <w:lang w:eastAsia="pl-PL"/>
              </w:rPr>
              <w:t>349a</w:t>
            </w:r>
          </w:p>
        </w:tc>
        <w:tc>
          <w:tcPr>
            <w:tcW w:w="1843" w:type="dxa"/>
          </w:tcPr>
          <w:p w14:paraId="1745AE80" w14:textId="797B412C" w:rsidR="00EA5E64" w:rsidRPr="00EA5E64" w:rsidRDefault="00EA5E64" w:rsidP="00EA5E64">
            <w:pPr>
              <w:widowControl w:val="0"/>
              <w:suppressAutoHyphens/>
              <w:spacing w:after="240" w:line="240" w:lineRule="exact"/>
              <w:jc w:val="center"/>
              <w:textAlignment w:val="baseline"/>
              <w:rPr>
                <w:rFonts w:ascii="Lato" w:eastAsia="Times New Roman" w:hAnsi="Lato" w:cs="Arial"/>
                <w:color w:val="000000"/>
                <w:sz w:val="20"/>
                <w:szCs w:val="20"/>
                <w:lang w:eastAsia="pl-PL"/>
              </w:rPr>
            </w:pPr>
            <w:r w:rsidRPr="00EA5E64">
              <w:rPr>
                <w:rFonts w:ascii="Lato" w:eastAsia="Times New Roman" w:hAnsi="Lato" w:cs="Arial"/>
                <w:color w:val="000000"/>
                <w:sz w:val="20"/>
                <w:szCs w:val="20"/>
                <w:lang w:eastAsia="pl-PL"/>
              </w:rPr>
              <w:t>moniecki</w:t>
            </w:r>
          </w:p>
        </w:tc>
        <w:tc>
          <w:tcPr>
            <w:tcW w:w="1842" w:type="dxa"/>
          </w:tcPr>
          <w:p w14:paraId="67443139" w14:textId="08803FE8" w:rsidR="00EA5E64" w:rsidRPr="00EA5E64" w:rsidRDefault="00EA5E64" w:rsidP="00EA5E64">
            <w:pPr>
              <w:widowControl w:val="0"/>
              <w:suppressAutoHyphens/>
              <w:spacing w:after="240" w:line="240" w:lineRule="exact"/>
              <w:jc w:val="center"/>
              <w:textAlignment w:val="baseline"/>
              <w:rPr>
                <w:rFonts w:ascii="Lato" w:eastAsia="Times New Roman" w:hAnsi="Lato" w:cs="Arial"/>
                <w:color w:val="000000"/>
                <w:sz w:val="20"/>
                <w:szCs w:val="20"/>
                <w:lang w:eastAsia="pl-PL"/>
              </w:rPr>
            </w:pPr>
            <w:r w:rsidRPr="00EA5E64">
              <w:rPr>
                <w:rFonts w:ascii="Lato" w:eastAsia="Times New Roman" w:hAnsi="Lato" w:cs="Arial"/>
                <w:color w:val="000000"/>
                <w:sz w:val="20"/>
                <w:szCs w:val="20"/>
                <w:lang w:eastAsia="pl-PL"/>
              </w:rPr>
              <w:t>Krypno</w:t>
            </w:r>
          </w:p>
        </w:tc>
        <w:tc>
          <w:tcPr>
            <w:tcW w:w="2490" w:type="dxa"/>
          </w:tcPr>
          <w:p w14:paraId="3E2157E9" w14:textId="3B205D28" w:rsidR="00EA5E64" w:rsidRPr="00EA5E64" w:rsidRDefault="00EA5E64" w:rsidP="00EA5E64">
            <w:pPr>
              <w:widowControl w:val="0"/>
              <w:suppressAutoHyphens/>
              <w:spacing w:after="240" w:line="240" w:lineRule="exact"/>
              <w:jc w:val="center"/>
              <w:textAlignment w:val="baseline"/>
              <w:rPr>
                <w:rFonts w:ascii="Lato" w:eastAsia="Times New Roman" w:hAnsi="Lato" w:cs="Arial"/>
                <w:color w:val="000000"/>
                <w:sz w:val="20"/>
                <w:szCs w:val="20"/>
                <w:lang w:eastAsia="pl-PL"/>
              </w:rPr>
            </w:pPr>
            <w:r w:rsidRPr="00EA5E64">
              <w:rPr>
                <w:rFonts w:ascii="Lato" w:eastAsia="Times New Roman" w:hAnsi="Lato" w:cs="Arial"/>
                <w:color w:val="000000"/>
                <w:sz w:val="20"/>
                <w:szCs w:val="20"/>
                <w:lang w:eastAsia="pl-PL"/>
              </w:rPr>
              <w:t>0013 Ruda</w:t>
            </w:r>
          </w:p>
        </w:tc>
        <w:tc>
          <w:tcPr>
            <w:tcW w:w="1756" w:type="dxa"/>
          </w:tcPr>
          <w:p w14:paraId="20365752" w14:textId="63A29202" w:rsidR="00EA5E64" w:rsidRPr="00EA5E64" w:rsidRDefault="00EA5E64" w:rsidP="00EA5E64">
            <w:pPr>
              <w:widowControl w:val="0"/>
              <w:suppressAutoHyphens/>
              <w:spacing w:after="240" w:line="240" w:lineRule="exact"/>
              <w:jc w:val="center"/>
              <w:textAlignment w:val="baseline"/>
              <w:rPr>
                <w:rFonts w:ascii="Lato" w:eastAsia="Times New Roman" w:hAnsi="Lato" w:cs="Arial"/>
                <w:color w:val="000000"/>
                <w:sz w:val="20"/>
                <w:szCs w:val="20"/>
                <w:lang w:eastAsia="pl-PL"/>
              </w:rPr>
            </w:pPr>
            <w:r w:rsidRPr="00EA5E64">
              <w:rPr>
                <w:rFonts w:ascii="Lato" w:eastAsia="Times New Roman" w:hAnsi="Lato" w:cs="Arial"/>
                <w:color w:val="000000"/>
                <w:sz w:val="20"/>
                <w:szCs w:val="20"/>
                <w:lang w:eastAsia="pl-PL"/>
              </w:rPr>
              <w:t>279/4</w:t>
            </w:r>
          </w:p>
        </w:tc>
      </w:tr>
      <w:bookmarkEnd w:id="1"/>
      <w:tr w:rsidR="00CC3C19" w:rsidRPr="00F71B22" w14:paraId="4E2B37B9" w14:textId="77777777" w:rsidTr="001477F3">
        <w:tc>
          <w:tcPr>
            <w:tcW w:w="709" w:type="dxa"/>
          </w:tcPr>
          <w:p w14:paraId="369DA6BA" w14:textId="77777777" w:rsidR="00CC3C19" w:rsidRPr="00F71B22" w:rsidRDefault="00CC3C19" w:rsidP="001477F3">
            <w:pPr>
              <w:widowControl w:val="0"/>
              <w:suppressAutoHyphens/>
              <w:spacing w:after="240" w:line="240" w:lineRule="exact"/>
              <w:jc w:val="center"/>
              <w:textAlignment w:val="baseline"/>
              <w:rPr>
                <w:rFonts w:ascii="Lato" w:eastAsia="Times New Roman" w:hAnsi="Lato" w:cs="Arial"/>
                <w:color w:val="000000"/>
                <w:sz w:val="20"/>
                <w:szCs w:val="20"/>
                <w:lang w:eastAsia="pl-PL"/>
              </w:rPr>
            </w:pPr>
            <w:r w:rsidRPr="00F71B22">
              <w:rPr>
                <w:rFonts w:ascii="Lato" w:eastAsia="Times New Roman" w:hAnsi="Lato" w:cs="Arial"/>
                <w:color w:val="000000"/>
                <w:sz w:val="20"/>
                <w:szCs w:val="20"/>
                <w:lang w:eastAsia="pl-PL"/>
              </w:rPr>
              <w:t>350</w:t>
            </w:r>
          </w:p>
        </w:tc>
        <w:tc>
          <w:tcPr>
            <w:tcW w:w="1843" w:type="dxa"/>
          </w:tcPr>
          <w:p w14:paraId="5911F0EE" w14:textId="77777777" w:rsidR="00CC3C19" w:rsidRPr="00F71B22" w:rsidRDefault="00CC3C19" w:rsidP="001477F3">
            <w:pPr>
              <w:widowControl w:val="0"/>
              <w:suppressAutoHyphens/>
              <w:spacing w:after="240" w:line="240" w:lineRule="exact"/>
              <w:jc w:val="center"/>
              <w:textAlignment w:val="baseline"/>
              <w:rPr>
                <w:rFonts w:ascii="Lato" w:eastAsia="Times New Roman" w:hAnsi="Lato" w:cs="Arial"/>
                <w:color w:val="000000"/>
                <w:sz w:val="20"/>
                <w:szCs w:val="20"/>
                <w:lang w:eastAsia="pl-PL"/>
              </w:rPr>
            </w:pPr>
            <w:r w:rsidRPr="00F71B22">
              <w:rPr>
                <w:rFonts w:ascii="Lato" w:eastAsia="Times New Roman" w:hAnsi="Lato" w:cs="Arial"/>
                <w:color w:val="000000"/>
                <w:sz w:val="20"/>
                <w:szCs w:val="20"/>
                <w:lang w:eastAsia="pl-PL"/>
              </w:rPr>
              <w:t>moniecki</w:t>
            </w:r>
          </w:p>
        </w:tc>
        <w:tc>
          <w:tcPr>
            <w:tcW w:w="1842" w:type="dxa"/>
          </w:tcPr>
          <w:p w14:paraId="2054BF9E" w14:textId="77777777" w:rsidR="00CC3C19" w:rsidRPr="00F71B22" w:rsidRDefault="00CC3C19" w:rsidP="001477F3">
            <w:pPr>
              <w:widowControl w:val="0"/>
              <w:suppressAutoHyphens/>
              <w:spacing w:after="240" w:line="240" w:lineRule="exact"/>
              <w:jc w:val="center"/>
              <w:textAlignment w:val="baseline"/>
              <w:rPr>
                <w:rFonts w:ascii="Lato" w:eastAsia="Times New Roman" w:hAnsi="Lato" w:cs="Arial"/>
                <w:color w:val="000000"/>
                <w:sz w:val="20"/>
                <w:szCs w:val="20"/>
                <w:lang w:eastAsia="pl-PL"/>
              </w:rPr>
            </w:pPr>
            <w:r w:rsidRPr="00F71B22">
              <w:rPr>
                <w:rFonts w:ascii="Lato" w:eastAsia="Times New Roman" w:hAnsi="Lato" w:cs="Arial"/>
                <w:color w:val="000000"/>
                <w:sz w:val="20"/>
                <w:szCs w:val="20"/>
                <w:lang w:eastAsia="pl-PL"/>
              </w:rPr>
              <w:t>Krypno</w:t>
            </w:r>
          </w:p>
        </w:tc>
        <w:tc>
          <w:tcPr>
            <w:tcW w:w="2490" w:type="dxa"/>
          </w:tcPr>
          <w:p w14:paraId="6E47CC1D" w14:textId="77777777" w:rsidR="00CC3C19" w:rsidRPr="00F71B22" w:rsidRDefault="00CC3C19" w:rsidP="001477F3">
            <w:pPr>
              <w:widowControl w:val="0"/>
              <w:suppressAutoHyphens/>
              <w:spacing w:after="240" w:line="240" w:lineRule="exact"/>
              <w:jc w:val="center"/>
              <w:textAlignment w:val="baseline"/>
              <w:rPr>
                <w:rFonts w:ascii="Lato" w:eastAsia="Times New Roman" w:hAnsi="Lato" w:cs="Arial"/>
                <w:color w:val="000000"/>
                <w:sz w:val="20"/>
                <w:szCs w:val="20"/>
                <w:lang w:eastAsia="pl-PL"/>
              </w:rPr>
            </w:pPr>
            <w:r w:rsidRPr="00F71B22">
              <w:rPr>
                <w:rFonts w:ascii="Lato" w:eastAsia="Times New Roman" w:hAnsi="Lato" w:cs="Arial"/>
                <w:color w:val="000000"/>
                <w:sz w:val="20"/>
                <w:szCs w:val="20"/>
                <w:lang w:eastAsia="pl-PL"/>
              </w:rPr>
              <w:t>0013 Ruda</w:t>
            </w:r>
          </w:p>
        </w:tc>
        <w:tc>
          <w:tcPr>
            <w:tcW w:w="1756" w:type="dxa"/>
          </w:tcPr>
          <w:p w14:paraId="536E6BD2" w14:textId="77777777" w:rsidR="00CC3C19" w:rsidRPr="00F71B22" w:rsidRDefault="00CC3C19" w:rsidP="001477F3">
            <w:pPr>
              <w:widowControl w:val="0"/>
              <w:suppressAutoHyphens/>
              <w:spacing w:after="240" w:line="240" w:lineRule="exact"/>
              <w:jc w:val="center"/>
              <w:textAlignment w:val="baseline"/>
              <w:rPr>
                <w:rFonts w:ascii="Lato" w:eastAsia="Times New Roman" w:hAnsi="Lato" w:cs="Arial"/>
                <w:color w:val="000000"/>
                <w:sz w:val="20"/>
                <w:szCs w:val="20"/>
                <w:lang w:eastAsia="pl-PL"/>
              </w:rPr>
            </w:pPr>
            <w:r w:rsidRPr="00F71B22">
              <w:rPr>
                <w:rFonts w:ascii="Lato" w:eastAsia="Times New Roman" w:hAnsi="Lato" w:cs="Arial"/>
                <w:color w:val="000000"/>
                <w:sz w:val="20"/>
                <w:szCs w:val="20"/>
                <w:lang w:eastAsia="pl-PL"/>
              </w:rPr>
              <w:t>281/5</w:t>
            </w:r>
          </w:p>
        </w:tc>
      </w:tr>
    </w:tbl>
    <w:p w14:paraId="4DD6E329" w14:textId="6746744F" w:rsidR="00CC3C19" w:rsidRDefault="00CC3C19" w:rsidP="00CC3C19">
      <w:pPr>
        <w:pStyle w:val="Akapitzlist"/>
        <w:spacing w:after="0" w:line="240" w:lineRule="exact"/>
        <w:ind w:left="709"/>
        <w:textAlignment w:val="baseline"/>
        <w:rPr>
          <w:rFonts w:ascii="Lato" w:eastAsia="Calibri" w:hAnsi="Lato" w:cs="Arial"/>
          <w:bCs/>
          <w:spacing w:val="4"/>
          <w:kern w:val="2"/>
        </w:rPr>
      </w:pPr>
      <w:r>
        <w:rPr>
          <w:rFonts w:ascii="Lato" w:eastAsia="Calibri" w:hAnsi="Lato" w:cs="Arial"/>
          <w:bCs/>
          <w:spacing w:val="4"/>
          <w:kern w:val="2"/>
        </w:rPr>
        <w:t xml:space="preserve">  </w:t>
      </w:r>
      <w:r>
        <w:rPr>
          <w:rFonts w:ascii="Lato" w:eastAsia="Calibri" w:hAnsi="Lato" w:cs="Arial"/>
          <w:bCs/>
          <w:spacing w:val="4"/>
          <w:kern w:val="2"/>
        </w:rPr>
        <w:tab/>
        <w:t xml:space="preserve">                                                    </w:t>
      </w:r>
      <w:r w:rsidRPr="00947F57">
        <w:rPr>
          <w:rFonts w:ascii="Lato" w:eastAsia="Times New Roman" w:hAnsi="Lato" w:cs="Arial"/>
          <w:color w:val="000000"/>
          <w:lang w:eastAsia="pl-PL"/>
        </w:rPr>
        <w:t>”</w:t>
      </w:r>
    </w:p>
    <w:p w14:paraId="607A08A8" w14:textId="6B058547" w:rsidR="00723BC2" w:rsidRPr="00CC3C19" w:rsidRDefault="00723BC2" w:rsidP="00CF7D40">
      <w:pPr>
        <w:pStyle w:val="Akapitzlist"/>
        <w:numPr>
          <w:ilvl w:val="0"/>
          <w:numId w:val="37"/>
        </w:numPr>
        <w:spacing w:after="0" w:line="240" w:lineRule="exact"/>
        <w:ind w:left="709" w:hanging="283"/>
        <w:textAlignment w:val="baseline"/>
        <w:rPr>
          <w:rFonts w:ascii="Lato" w:eastAsia="Calibri" w:hAnsi="Lato" w:cs="Arial"/>
          <w:bCs/>
          <w:spacing w:val="4"/>
          <w:kern w:val="2"/>
        </w:rPr>
      </w:pPr>
      <w:r w:rsidRPr="00CC3C19">
        <w:rPr>
          <w:rFonts w:ascii="Lato" w:eastAsia="Calibri" w:hAnsi="Lato" w:cs="Arial"/>
          <w:bCs/>
          <w:spacing w:val="4"/>
          <w:kern w:val="2"/>
        </w:rPr>
        <w:t>zapisu pozycji nr 352</w:t>
      </w:r>
      <w:r w:rsidR="00EA5E64" w:rsidRPr="00CC3C19">
        <w:rPr>
          <w:rFonts w:ascii="Lato" w:eastAsia="Calibri" w:hAnsi="Lato" w:cs="Arial"/>
          <w:bCs/>
          <w:spacing w:val="4"/>
          <w:kern w:val="2"/>
        </w:rPr>
        <w:t xml:space="preserve"> i 352a</w:t>
      </w:r>
      <w:r w:rsidR="007F7A18" w:rsidRPr="00CC3C19">
        <w:rPr>
          <w:rFonts w:ascii="Lato" w:eastAsia="Calibri" w:hAnsi="Lato" w:cs="Arial"/>
          <w:bCs/>
          <w:spacing w:val="4"/>
          <w:kern w:val="2"/>
        </w:rPr>
        <w:t>,</w:t>
      </w:r>
      <w:r w:rsidR="007F7A18" w:rsidRPr="00CC3C19">
        <w:rPr>
          <w:rFonts w:ascii="Lato" w:eastAsia="Times New Roman" w:hAnsi="Lato" w:cs="Arial"/>
          <w:lang w:eastAsia="pl-PL"/>
        </w:rPr>
        <w:t xml:space="preserve"> na stronie 10</w:t>
      </w:r>
      <w:r w:rsidRPr="00CC3C19">
        <w:rPr>
          <w:rFonts w:ascii="Lato" w:eastAsia="Calibri" w:hAnsi="Lato" w:cs="Arial"/>
          <w:bCs/>
          <w:spacing w:val="4"/>
          <w:kern w:val="2"/>
        </w:rPr>
        <w:t>:</w:t>
      </w:r>
    </w:p>
    <w:p w14:paraId="24E9290F" w14:textId="77777777" w:rsidR="00F64FB1" w:rsidRPr="00CC3C19" w:rsidRDefault="00245843" w:rsidP="00CF7D40">
      <w:pPr>
        <w:spacing w:after="0" w:line="240" w:lineRule="auto"/>
        <w:textAlignment w:val="baseline"/>
        <w:rPr>
          <w:rFonts w:ascii="Lato" w:eastAsia="Calibri" w:hAnsi="Lato" w:cs="Arial"/>
          <w:bCs/>
          <w:spacing w:val="4"/>
          <w:kern w:val="2"/>
        </w:rPr>
      </w:pPr>
      <w:r w:rsidRPr="00CC3C19">
        <w:rPr>
          <w:rFonts w:ascii="Lato" w:eastAsia="Calibri" w:hAnsi="Lato" w:cs="Arial"/>
          <w:bCs/>
          <w:spacing w:val="4"/>
          <w:kern w:val="2"/>
        </w:rPr>
        <w:t xml:space="preserve">   </w:t>
      </w:r>
    </w:p>
    <w:p w14:paraId="1211D0BF" w14:textId="2C3FC158" w:rsidR="00723BC2" w:rsidRDefault="00723BC2" w:rsidP="00CF7D40">
      <w:pPr>
        <w:spacing w:after="0" w:line="240" w:lineRule="auto"/>
        <w:textAlignment w:val="baseline"/>
        <w:rPr>
          <w:rFonts w:ascii="Lato" w:eastAsia="Calibri" w:hAnsi="Lato" w:cs="Arial"/>
          <w:bCs/>
          <w:spacing w:val="4"/>
          <w:kern w:val="2"/>
        </w:rPr>
      </w:pPr>
      <w:r>
        <w:rPr>
          <w:rFonts w:ascii="Lato" w:eastAsia="Calibri" w:hAnsi="Lato" w:cs="Arial"/>
          <w:bCs/>
          <w:spacing w:val="4"/>
          <w:kern w:val="2"/>
        </w:rPr>
        <w:lastRenderedPageBreak/>
        <w:t>„</w:t>
      </w:r>
      <w:r w:rsidR="00245843">
        <w:rPr>
          <w:rFonts w:ascii="Lato" w:eastAsia="Calibri" w:hAnsi="Lato" w:cs="Arial"/>
          <w:bCs/>
          <w:spacing w:val="4"/>
          <w:kern w:val="2"/>
        </w:rPr>
        <w:t xml:space="preserve"> </w:t>
      </w:r>
    </w:p>
    <w:tbl>
      <w:tblPr>
        <w:tblStyle w:val="Tabela-Siatka"/>
        <w:tblW w:w="0" w:type="auto"/>
        <w:tblInd w:w="137" w:type="dxa"/>
        <w:tblLook w:val="04A0" w:firstRow="1" w:lastRow="0" w:firstColumn="1" w:lastColumn="0" w:noHBand="0" w:noVBand="1"/>
      </w:tblPr>
      <w:tblGrid>
        <w:gridCol w:w="741"/>
        <w:gridCol w:w="1837"/>
        <w:gridCol w:w="1835"/>
        <w:gridCol w:w="2477"/>
        <w:gridCol w:w="1750"/>
      </w:tblGrid>
      <w:tr w:rsidR="00723BC2" w14:paraId="1E3EF039" w14:textId="77777777" w:rsidTr="00245843">
        <w:tc>
          <w:tcPr>
            <w:tcW w:w="741" w:type="dxa"/>
          </w:tcPr>
          <w:p w14:paraId="198F92FD" w14:textId="7642F75B" w:rsidR="00723BC2" w:rsidRPr="00F71B22" w:rsidRDefault="00723BC2" w:rsidP="00906A4A">
            <w:pPr>
              <w:widowControl w:val="0"/>
              <w:suppressAutoHyphens/>
              <w:spacing w:after="240" w:line="240" w:lineRule="exact"/>
              <w:jc w:val="center"/>
              <w:textAlignment w:val="baseline"/>
              <w:rPr>
                <w:rFonts w:ascii="Lato" w:eastAsia="Times New Roman" w:hAnsi="Lato" w:cs="Arial"/>
                <w:color w:val="000000"/>
                <w:sz w:val="20"/>
                <w:szCs w:val="20"/>
                <w:lang w:eastAsia="pl-PL"/>
              </w:rPr>
            </w:pPr>
            <w:r w:rsidRPr="00F71B22">
              <w:rPr>
                <w:rFonts w:ascii="Lato" w:eastAsia="Times New Roman" w:hAnsi="Lato" w:cs="Arial"/>
                <w:color w:val="000000"/>
                <w:sz w:val="20"/>
                <w:szCs w:val="20"/>
                <w:lang w:eastAsia="pl-PL"/>
              </w:rPr>
              <w:t>352</w:t>
            </w:r>
          </w:p>
        </w:tc>
        <w:tc>
          <w:tcPr>
            <w:tcW w:w="1837" w:type="dxa"/>
          </w:tcPr>
          <w:p w14:paraId="3406C429" w14:textId="77777777" w:rsidR="00723BC2" w:rsidRPr="00F71B22" w:rsidRDefault="00723BC2" w:rsidP="00906A4A">
            <w:pPr>
              <w:widowControl w:val="0"/>
              <w:suppressAutoHyphens/>
              <w:spacing w:after="240" w:line="240" w:lineRule="exact"/>
              <w:jc w:val="center"/>
              <w:textAlignment w:val="baseline"/>
              <w:rPr>
                <w:rFonts w:ascii="Lato" w:eastAsia="Times New Roman" w:hAnsi="Lato" w:cs="Arial"/>
                <w:color w:val="000000"/>
                <w:sz w:val="20"/>
                <w:szCs w:val="20"/>
                <w:lang w:eastAsia="pl-PL"/>
              </w:rPr>
            </w:pPr>
            <w:r w:rsidRPr="00F71B22">
              <w:rPr>
                <w:rFonts w:ascii="Lato" w:eastAsia="Times New Roman" w:hAnsi="Lato" w:cs="Arial"/>
                <w:color w:val="000000"/>
                <w:sz w:val="20"/>
                <w:szCs w:val="20"/>
                <w:lang w:eastAsia="pl-PL"/>
              </w:rPr>
              <w:t>moniecki</w:t>
            </w:r>
          </w:p>
        </w:tc>
        <w:tc>
          <w:tcPr>
            <w:tcW w:w="1835" w:type="dxa"/>
          </w:tcPr>
          <w:p w14:paraId="02A020FB" w14:textId="77777777" w:rsidR="00723BC2" w:rsidRPr="00F71B22" w:rsidRDefault="00723BC2" w:rsidP="00906A4A">
            <w:pPr>
              <w:widowControl w:val="0"/>
              <w:suppressAutoHyphens/>
              <w:spacing w:after="240" w:line="240" w:lineRule="exact"/>
              <w:jc w:val="center"/>
              <w:textAlignment w:val="baseline"/>
              <w:rPr>
                <w:rFonts w:ascii="Lato" w:eastAsia="Times New Roman" w:hAnsi="Lato" w:cs="Arial"/>
                <w:color w:val="000000"/>
                <w:sz w:val="20"/>
                <w:szCs w:val="20"/>
                <w:lang w:eastAsia="pl-PL"/>
              </w:rPr>
            </w:pPr>
            <w:r w:rsidRPr="00F71B22">
              <w:rPr>
                <w:rFonts w:ascii="Lato" w:eastAsia="Times New Roman" w:hAnsi="Lato" w:cs="Arial"/>
                <w:color w:val="000000"/>
                <w:sz w:val="20"/>
                <w:szCs w:val="20"/>
                <w:lang w:eastAsia="pl-PL"/>
              </w:rPr>
              <w:t>Krypno</w:t>
            </w:r>
          </w:p>
        </w:tc>
        <w:tc>
          <w:tcPr>
            <w:tcW w:w="2477" w:type="dxa"/>
          </w:tcPr>
          <w:p w14:paraId="541DE69E" w14:textId="77777777" w:rsidR="00723BC2" w:rsidRPr="00F71B22" w:rsidRDefault="00723BC2" w:rsidP="00906A4A">
            <w:pPr>
              <w:widowControl w:val="0"/>
              <w:suppressAutoHyphens/>
              <w:spacing w:after="240" w:line="240" w:lineRule="exact"/>
              <w:jc w:val="center"/>
              <w:textAlignment w:val="baseline"/>
              <w:rPr>
                <w:rFonts w:ascii="Lato" w:eastAsia="Times New Roman" w:hAnsi="Lato" w:cs="Arial"/>
                <w:color w:val="000000"/>
                <w:sz w:val="20"/>
                <w:szCs w:val="20"/>
                <w:lang w:eastAsia="pl-PL"/>
              </w:rPr>
            </w:pPr>
            <w:r w:rsidRPr="00F71B22">
              <w:rPr>
                <w:rFonts w:ascii="Lato" w:eastAsia="Times New Roman" w:hAnsi="Lato" w:cs="Arial"/>
                <w:color w:val="000000"/>
                <w:sz w:val="20"/>
                <w:szCs w:val="20"/>
                <w:lang w:eastAsia="pl-PL"/>
              </w:rPr>
              <w:t>0013 Ruda</w:t>
            </w:r>
          </w:p>
        </w:tc>
        <w:tc>
          <w:tcPr>
            <w:tcW w:w="1750" w:type="dxa"/>
          </w:tcPr>
          <w:p w14:paraId="1A252667" w14:textId="20F5372A" w:rsidR="00723BC2" w:rsidRPr="00F71B22" w:rsidRDefault="00723BC2" w:rsidP="00906A4A">
            <w:pPr>
              <w:widowControl w:val="0"/>
              <w:suppressAutoHyphens/>
              <w:spacing w:after="240" w:line="240" w:lineRule="exact"/>
              <w:jc w:val="center"/>
              <w:textAlignment w:val="baseline"/>
              <w:rPr>
                <w:rFonts w:ascii="Lato" w:eastAsia="Times New Roman" w:hAnsi="Lato" w:cs="Arial"/>
                <w:color w:val="000000"/>
                <w:sz w:val="20"/>
                <w:szCs w:val="20"/>
                <w:lang w:eastAsia="pl-PL"/>
              </w:rPr>
            </w:pPr>
            <w:r w:rsidRPr="00F71B22">
              <w:rPr>
                <w:rFonts w:ascii="Lato" w:eastAsia="Times New Roman" w:hAnsi="Lato" w:cs="Arial"/>
                <w:color w:val="000000"/>
                <w:sz w:val="20"/>
                <w:szCs w:val="20"/>
                <w:lang w:eastAsia="pl-PL"/>
              </w:rPr>
              <w:t>282/10</w:t>
            </w:r>
          </w:p>
        </w:tc>
      </w:tr>
      <w:tr w:rsidR="00EA5E64" w14:paraId="51354EF9" w14:textId="77777777" w:rsidTr="00245843">
        <w:tc>
          <w:tcPr>
            <w:tcW w:w="741" w:type="dxa"/>
          </w:tcPr>
          <w:p w14:paraId="24CA2791" w14:textId="43316B70" w:rsidR="00EA5E64" w:rsidRPr="00EA5E64" w:rsidRDefault="00EA5E64" w:rsidP="00EA5E64">
            <w:pPr>
              <w:widowControl w:val="0"/>
              <w:suppressAutoHyphens/>
              <w:spacing w:after="240" w:line="240" w:lineRule="exact"/>
              <w:jc w:val="center"/>
              <w:textAlignment w:val="baseline"/>
              <w:rPr>
                <w:rFonts w:ascii="Lato" w:eastAsia="Times New Roman" w:hAnsi="Lato" w:cs="Arial"/>
                <w:color w:val="000000"/>
                <w:sz w:val="20"/>
                <w:szCs w:val="20"/>
                <w:lang w:eastAsia="pl-PL"/>
              </w:rPr>
            </w:pPr>
            <w:r w:rsidRPr="00EA5E64">
              <w:rPr>
                <w:rFonts w:ascii="Lato" w:eastAsia="Times New Roman" w:hAnsi="Lato" w:cs="Arial"/>
                <w:color w:val="000000"/>
                <w:sz w:val="20"/>
                <w:szCs w:val="20"/>
                <w:lang w:eastAsia="pl-PL"/>
              </w:rPr>
              <w:t>352a</w:t>
            </w:r>
          </w:p>
        </w:tc>
        <w:tc>
          <w:tcPr>
            <w:tcW w:w="1837" w:type="dxa"/>
          </w:tcPr>
          <w:p w14:paraId="7A5CA9EF" w14:textId="59F37FD4" w:rsidR="00EA5E64" w:rsidRPr="00EA5E64" w:rsidRDefault="00EA5E64" w:rsidP="00EA5E64">
            <w:pPr>
              <w:widowControl w:val="0"/>
              <w:suppressAutoHyphens/>
              <w:spacing w:after="240" w:line="240" w:lineRule="exact"/>
              <w:jc w:val="center"/>
              <w:textAlignment w:val="baseline"/>
              <w:rPr>
                <w:rFonts w:ascii="Lato" w:eastAsia="Times New Roman" w:hAnsi="Lato" w:cs="Arial"/>
                <w:color w:val="000000"/>
                <w:sz w:val="20"/>
                <w:szCs w:val="20"/>
                <w:lang w:eastAsia="pl-PL"/>
              </w:rPr>
            </w:pPr>
            <w:r w:rsidRPr="00EA5E64">
              <w:rPr>
                <w:rFonts w:ascii="Lato" w:eastAsia="Times New Roman" w:hAnsi="Lato" w:cs="Arial"/>
                <w:color w:val="000000"/>
                <w:sz w:val="20"/>
                <w:szCs w:val="20"/>
                <w:lang w:eastAsia="pl-PL"/>
              </w:rPr>
              <w:t>moniecki</w:t>
            </w:r>
          </w:p>
        </w:tc>
        <w:tc>
          <w:tcPr>
            <w:tcW w:w="1835" w:type="dxa"/>
          </w:tcPr>
          <w:p w14:paraId="4FF021DF" w14:textId="6D7BE0A6" w:rsidR="00EA5E64" w:rsidRPr="00EA5E64" w:rsidRDefault="00EA5E64" w:rsidP="00EA5E64">
            <w:pPr>
              <w:widowControl w:val="0"/>
              <w:suppressAutoHyphens/>
              <w:spacing w:after="240" w:line="240" w:lineRule="exact"/>
              <w:jc w:val="center"/>
              <w:textAlignment w:val="baseline"/>
              <w:rPr>
                <w:rFonts w:ascii="Lato" w:eastAsia="Times New Roman" w:hAnsi="Lato" w:cs="Arial"/>
                <w:color w:val="000000"/>
                <w:sz w:val="20"/>
                <w:szCs w:val="20"/>
                <w:lang w:eastAsia="pl-PL"/>
              </w:rPr>
            </w:pPr>
            <w:r w:rsidRPr="00EA5E64">
              <w:rPr>
                <w:rFonts w:ascii="Lato" w:eastAsia="Times New Roman" w:hAnsi="Lato" w:cs="Arial"/>
                <w:color w:val="000000"/>
                <w:sz w:val="20"/>
                <w:szCs w:val="20"/>
                <w:lang w:eastAsia="pl-PL"/>
              </w:rPr>
              <w:t>Krypno</w:t>
            </w:r>
          </w:p>
        </w:tc>
        <w:tc>
          <w:tcPr>
            <w:tcW w:w="2477" w:type="dxa"/>
          </w:tcPr>
          <w:p w14:paraId="4A503F27" w14:textId="44662B14" w:rsidR="00EA5E64" w:rsidRPr="00EA5E64" w:rsidRDefault="00EA5E64" w:rsidP="00EA5E64">
            <w:pPr>
              <w:widowControl w:val="0"/>
              <w:suppressAutoHyphens/>
              <w:spacing w:after="240" w:line="240" w:lineRule="exact"/>
              <w:jc w:val="center"/>
              <w:textAlignment w:val="baseline"/>
              <w:rPr>
                <w:rFonts w:ascii="Lato" w:eastAsia="Times New Roman" w:hAnsi="Lato" w:cs="Arial"/>
                <w:color w:val="000000"/>
                <w:sz w:val="20"/>
                <w:szCs w:val="20"/>
                <w:lang w:eastAsia="pl-PL"/>
              </w:rPr>
            </w:pPr>
            <w:r w:rsidRPr="00EA5E64">
              <w:rPr>
                <w:rFonts w:ascii="Lato" w:eastAsia="Times New Roman" w:hAnsi="Lato" w:cs="Arial"/>
                <w:color w:val="000000"/>
                <w:sz w:val="20"/>
                <w:szCs w:val="20"/>
                <w:lang w:eastAsia="pl-PL"/>
              </w:rPr>
              <w:t>0013 Ruda</w:t>
            </w:r>
          </w:p>
        </w:tc>
        <w:tc>
          <w:tcPr>
            <w:tcW w:w="1750" w:type="dxa"/>
          </w:tcPr>
          <w:p w14:paraId="03939E87" w14:textId="1E8F71F7" w:rsidR="00EA5E64" w:rsidRPr="00EA5E64" w:rsidRDefault="00EA5E64" w:rsidP="00EA5E64">
            <w:pPr>
              <w:widowControl w:val="0"/>
              <w:suppressAutoHyphens/>
              <w:spacing w:after="240" w:line="240" w:lineRule="exact"/>
              <w:jc w:val="center"/>
              <w:textAlignment w:val="baseline"/>
              <w:rPr>
                <w:rFonts w:ascii="Lato" w:eastAsia="Times New Roman" w:hAnsi="Lato" w:cs="Arial"/>
                <w:color w:val="000000"/>
                <w:sz w:val="20"/>
                <w:szCs w:val="20"/>
                <w:lang w:eastAsia="pl-PL"/>
              </w:rPr>
            </w:pPr>
            <w:r w:rsidRPr="00EA5E64">
              <w:rPr>
                <w:rFonts w:ascii="Lato" w:eastAsia="Times New Roman" w:hAnsi="Lato" w:cs="Arial"/>
                <w:color w:val="000000"/>
                <w:sz w:val="20"/>
                <w:szCs w:val="20"/>
                <w:lang w:eastAsia="pl-PL"/>
              </w:rPr>
              <w:t>282/8</w:t>
            </w:r>
          </w:p>
        </w:tc>
      </w:tr>
    </w:tbl>
    <w:p w14:paraId="361A30A4" w14:textId="4029A672" w:rsidR="00723BC2" w:rsidRDefault="00723BC2" w:rsidP="00723BC2">
      <w:pPr>
        <w:widowControl w:val="0"/>
        <w:suppressAutoHyphens/>
        <w:spacing w:after="0" w:line="240" w:lineRule="auto"/>
        <w:contextualSpacing/>
        <w:jc w:val="both"/>
        <w:textAlignment w:val="baseline"/>
        <w:rPr>
          <w:rFonts w:ascii="Lato" w:eastAsia="Times New Roman" w:hAnsi="Lato" w:cs="Arial"/>
          <w:color w:val="000000"/>
          <w:lang w:eastAsia="pl-PL"/>
        </w:rPr>
      </w:pPr>
      <w:r>
        <w:rPr>
          <w:rFonts w:ascii="Lato" w:eastAsia="Times New Roman" w:hAnsi="Lato" w:cs="Arial"/>
          <w:color w:val="000000"/>
          <w:lang w:eastAsia="pl-PL"/>
        </w:rPr>
        <w:tab/>
        <w:t xml:space="preserve">                                                        </w:t>
      </w:r>
      <w:r w:rsidRPr="00947F57">
        <w:rPr>
          <w:rFonts w:ascii="Lato" w:eastAsia="Times New Roman" w:hAnsi="Lato" w:cs="Arial"/>
          <w:color w:val="000000"/>
          <w:lang w:eastAsia="pl-PL"/>
        </w:rPr>
        <w:t>”</w:t>
      </w:r>
    </w:p>
    <w:p w14:paraId="26339FEC" w14:textId="6C14A28D" w:rsidR="00723BC2" w:rsidRPr="00EA5E64" w:rsidRDefault="00723BC2" w:rsidP="00527675">
      <w:pPr>
        <w:pStyle w:val="Akapitzlist"/>
        <w:widowControl w:val="0"/>
        <w:numPr>
          <w:ilvl w:val="0"/>
          <w:numId w:val="37"/>
        </w:numPr>
        <w:suppressAutoHyphens/>
        <w:spacing w:after="0" w:line="240" w:lineRule="auto"/>
        <w:ind w:left="709" w:hanging="284"/>
        <w:jc w:val="both"/>
        <w:textAlignment w:val="baseline"/>
        <w:rPr>
          <w:rFonts w:ascii="Lato" w:eastAsia="Times New Roman" w:hAnsi="Lato" w:cs="Arial"/>
          <w:color w:val="000000"/>
          <w:lang w:eastAsia="pl-PL"/>
        </w:rPr>
      </w:pPr>
      <w:r w:rsidRPr="00EA5E64">
        <w:rPr>
          <w:rFonts w:ascii="Lato" w:eastAsia="Times New Roman" w:hAnsi="Lato" w:cs="Arial"/>
          <w:color w:val="000000"/>
          <w:lang w:eastAsia="pl-PL"/>
        </w:rPr>
        <w:t>zapis</w:t>
      </w:r>
      <w:r w:rsidR="0017428F" w:rsidRPr="00EA5E64">
        <w:rPr>
          <w:rFonts w:ascii="Lato" w:eastAsia="Times New Roman" w:hAnsi="Lato" w:cs="Arial"/>
          <w:color w:val="000000"/>
          <w:lang w:eastAsia="pl-PL"/>
        </w:rPr>
        <w:t>u</w:t>
      </w:r>
      <w:r w:rsidRPr="00EA5E64">
        <w:rPr>
          <w:rFonts w:ascii="Lato" w:eastAsia="Times New Roman" w:hAnsi="Lato" w:cs="Arial"/>
          <w:color w:val="000000"/>
          <w:lang w:eastAsia="pl-PL"/>
        </w:rPr>
        <w:t xml:space="preserve"> pozycji 393</w:t>
      </w:r>
      <w:r w:rsidR="007A62C7" w:rsidRPr="00EA5E64">
        <w:rPr>
          <w:rFonts w:ascii="Lato" w:eastAsia="Times New Roman" w:hAnsi="Lato" w:cs="Arial"/>
          <w:color w:val="000000"/>
          <w:lang w:eastAsia="pl-PL"/>
        </w:rPr>
        <w:t>, 393a</w:t>
      </w:r>
      <w:r w:rsidR="007F7A18">
        <w:rPr>
          <w:rFonts w:ascii="Lato" w:eastAsia="Times New Roman" w:hAnsi="Lato" w:cs="Arial"/>
          <w:color w:val="000000"/>
          <w:lang w:eastAsia="pl-PL"/>
        </w:rPr>
        <w:t>,</w:t>
      </w:r>
      <w:r w:rsidR="007F7A18" w:rsidRPr="007F7A18">
        <w:rPr>
          <w:rFonts w:ascii="Lato" w:eastAsia="Times New Roman" w:hAnsi="Lato" w:cs="Arial"/>
          <w:color w:val="EE0000"/>
          <w:lang w:eastAsia="pl-PL"/>
        </w:rPr>
        <w:t xml:space="preserve"> </w:t>
      </w:r>
      <w:r w:rsidR="007F7A18" w:rsidRPr="007F7A18">
        <w:rPr>
          <w:rFonts w:ascii="Lato" w:eastAsia="Times New Roman" w:hAnsi="Lato" w:cs="Arial"/>
          <w:color w:val="000000"/>
          <w:lang w:eastAsia="pl-PL"/>
        </w:rPr>
        <w:t>na stronie 10</w:t>
      </w:r>
      <w:r w:rsidRPr="00EA5E64">
        <w:rPr>
          <w:rFonts w:ascii="Lato" w:eastAsia="Times New Roman" w:hAnsi="Lato" w:cs="Arial"/>
          <w:color w:val="000000"/>
          <w:lang w:eastAsia="pl-PL"/>
        </w:rPr>
        <w:t>:</w:t>
      </w:r>
    </w:p>
    <w:p w14:paraId="3F7E77C4" w14:textId="40E43861" w:rsidR="00D70BB4" w:rsidRDefault="00245843" w:rsidP="00D70BB4">
      <w:pPr>
        <w:spacing w:after="0" w:line="240" w:lineRule="auto"/>
        <w:textAlignment w:val="baseline"/>
        <w:rPr>
          <w:rFonts w:ascii="Lato" w:eastAsia="Calibri" w:hAnsi="Lato" w:cs="Arial"/>
          <w:bCs/>
          <w:spacing w:val="4"/>
          <w:kern w:val="2"/>
        </w:rPr>
      </w:pPr>
      <w:r>
        <w:rPr>
          <w:rFonts w:ascii="Lato" w:eastAsia="Calibri" w:hAnsi="Lato" w:cs="Arial"/>
          <w:bCs/>
          <w:spacing w:val="4"/>
          <w:kern w:val="2"/>
        </w:rPr>
        <w:t xml:space="preserve">  </w:t>
      </w:r>
      <w:r w:rsidR="00D70BB4" w:rsidRPr="00D70BB4">
        <w:rPr>
          <w:rFonts w:ascii="Lato" w:eastAsia="Calibri" w:hAnsi="Lato" w:cs="Arial"/>
          <w:bCs/>
          <w:spacing w:val="4"/>
          <w:kern w:val="2"/>
        </w:rPr>
        <w:t>„</w:t>
      </w:r>
    </w:p>
    <w:tbl>
      <w:tblPr>
        <w:tblStyle w:val="Tabela-Siatka"/>
        <w:tblW w:w="0" w:type="auto"/>
        <w:tblInd w:w="137" w:type="dxa"/>
        <w:tblLook w:val="04A0" w:firstRow="1" w:lastRow="0" w:firstColumn="1" w:lastColumn="0" w:noHBand="0" w:noVBand="1"/>
      </w:tblPr>
      <w:tblGrid>
        <w:gridCol w:w="708"/>
        <w:gridCol w:w="13"/>
        <w:gridCol w:w="1840"/>
        <w:gridCol w:w="1839"/>
        <w:gridCol w:w="2484"/>
        <w:gridCol w:w="1756"/>
      </w:tblGrid>
      <w:tr w:rsidR="00D70BB4" w14:paraId="5B81B0B1" w14:textId="77777777" w:rsidTr="00BB2132">
        <w:tc>
          <w:tcPr>
            <w:tcW w:w="708" w:type="dxa"/>
          </w:tcPr>
          <w:p w14:paraId="58159F38" w14:textId="37AB82A0" w:rsidR="00D70BB4" w:rsidRPr="00F71B22" w:rsidRDefault="00D70BB4" w:rsidP="00906A4A">
            <w:pPr>
              <w:widowControl w:val="0"/>
              <w:suppressAutoHyphens/>
              <w:spacing w:after="240" w:line="240" w:lineRule="exact"/>
              <w:jc w:val="center"/>
              <w:textAlignment w:val="baseline"/>
              <w:rPr>
                <w:rFonts w:ascii="Lato" w:eastAsia="Times New Roman" w:hAnsi="Lato" w:cs="Arial"/>
                <w:color w:val="000000"/>
                <w:sz w:val="20"/>
                <w:szCs w:val="20"/>
                <w:lang w:eastAsia="pl-PL"/>
              </w:rPr>
            </w:pPr>
            <w:r w:rsidRPr="00F71B22">
              <w:rPr>
                <w:rFonts w:ascii="Lato" w:eastAsia="Times New Roman" w:hAnsi="Lato" w:cs="Arial"/>
                <w:color w:val="000000"/>
                <w:sz w:val="20"/>
                <w:szCs w:val="20"/>
                <w:lang w:eastAsia="pl-PL"/>
              </w:rPr>
              <w:t>393</w:t>
            </w:r>
          </w:p>
        </w:tc>
        <w:tc>
          <w:tcPr>
            <w:tcW w:w="1853" w:type="dxa"/>
            <w:gridSpan w:val="2"/>
          </w:tcPr>
          <w:p w14:paraId="5089F964" w14:textId="77777777" w:rsidR="00D70BB4" w:rsidRPr="00F71B22" w:rsidRDefault="00D70BB4" w:rsidP="00906A4A">
            <w:pPr>
              <w:widowControl w:val="0"/>
              <w:suppressAutoHyphens/>
              <w:spacing w:after="240" w:line="240" w:lineRule="exact"/>
              <w:jc w:val="center"/>
              <w:textAlignment w:val="baseline"/>
              <w:rPr>
                <w:rFonts w:ascii="Lato" w:eastAsia="Times New Roman" w:hAnsi="Lato" w:cs="Arial"/>
                <w:color w:val="000000"/>
                <w:sz w:val="20"/>
                <w:szCs w:val="20"/>
                <w:lang w:eastAsia="pl-PL"/>
              </w:rPr>
            </w:pPr>
            <w:r w:rsidRPr="00F71B22">
              <w:rPr>
                <w:rFonts w:ascii="Lato" w:eastAsia="Times New Roman" w:hAnsi="Lato" w:cs="Arial"/>
                <w:color w:val="000000"/>
                <w:sz w:val="20"/>
                <w:szCs w:val="20"/>
                <w:lang w:eastAsia="pl-PL"/>
              </w:rPr>
              <w:t>moniecki</w:t>
            </w:r>
          </w:p>
        </w:tc>
        <w:tc>
          <w:tcPr>
            <w:tcW w:w="1839" w:type="dxa"/>
          </w:tcPr>
          <w:p w14:paraId="58314732" w14:textId="77777777" w:rsidR="00D70BB4" w:rsidRPr="00F71B22" w:rsidRDefault="00D70BB4" w:rsidP="00906A4A">
            <w:pPr>
              <w:widowControl w:val="0"/>
              <w:suppressAutoHyphens/>
              <w:spacing w:after="240" w:line="240" w:lineRule="exact"/>
              <w:jc w:val="center"/>
              <w:textAlignment w:val="baseline"/>
              <w:rPr>
                <w:rFonts w:ascii="Lato" w:eastAsia="Times New Roman" w:hAnsi="Lato" w:cs="Arial"/>
                <w:color w:val="000000"/>
                <w:sz w:val="20"/>
                <w:szCs w:val="20"/>
                <w:lang w:eastAsia="pl-PL"/>
              </w:rPr>
            </w:pPr>
            <w:r w:rsidRPr="00F71B22">
              <w:rPr>
                <w:rFonts w:ascii="Lato" w:eastAsia="Times New Roman" w:hAnsi="Lato" w:cs="Arial"/>
                <w:color w:val="000000"/>
                <w:sz w:val="20"/>
                <w:szCs w:val="20"/>
                <w:lang w:eastAsia="pl-PL"/>
              </w:rPr>
              <w:t>Krypno</w:t>
            </w:r>
          </w:p>
        </w:tc>
        <w:tc>
          <w:tcPr>
            <w:tcW w:w="2484" w:type="dxa"/>
          </w:tcPr>
          <w:p w14:paraId="75852925" w14:textId="77777777" w:rsidR="00D70BB4" w:rsidRPr="00F71B22" w:rsidRDefault="00D70BB4" w:rsidP="00906A4A">
            <w:pPr>
              <w:widowControl w:val="0"/>
              <w:suppressAutoHyphens/>
              <w:spacing w:after="240" w:line="240" w:lineRule="exact"/>
              <w:jc w:val="center"/>
              <w:textAlignment w:val="baseline"/>
              <w:rPr>
                <w:rFonts w:ascii="Lato" w:eastAsia="Times New Roman" w:hAnsi="Lato" w:cs="Arial"/>
                <w:color w:val="000000"/>
                <w:sz w:val="20"/>
                <w:szCs w:val="20"/>
                <w:lang w:eastAsia="pl-PL"/>
              </w:rPr>
            </w:pPr>
            <w:r w:rsidRPr="00F71B22">
              <w:rPr>
                <w:rFonts w:ascii="Lato" w:eastAsia="Times New Roman" w:hAnsi="Lato" w:cs="Arial"/>
                <w:color w:val="000000"/>
                <w:sz w:val="20"/>
                <w:szCs w:val="20"/>
                <w:lang w:eastAsia="pl-PL"/>
              </w:rPr>
              <w:t>0013 Ruda</w:t>
            </w:r>
          </w:p>
        </w:tc>
        <w:tc>
          <w:tcPr>
            <w:tcW w:w="1756" w:type="dxa"/>
          </w:tcPr>
          <w:p w14:paraId="1088646F" w14:textId="3E2B12F6" w:rsidR="00D70BB4" w:rsidRPr="00F71B22" w:rsidRDefault="00D70BB4" w:rsidP="00906A4A">
            <w:pPr>
              <w:widowControl w:val="0"/>
              <w:suppressAutoHyphens/>
              <w:spacing w:after="240" w:line="240" w:lineRule="exact"/>
              <w:jc w:val="center"/>
              <w:textAlignment w:val="baseline"/>
              <w:rPr>
                <w:rFonts w:ascii="Lato" w:eastAsia="Times New Roman" w:hAnsi="Lato" w:cs="Arial"/>
                <w:color w:val="000000"/>
                <w:sz w:val="20"/>
                <w:szCs w:val="20"/>
                <w:lang w:eastAsia="pl-PL"/>
              </w:rPr>
            </w:pPr>
            <w:r w:rsidRPr="00F71B22">
              <w:rPr>
                <w:rFonts w:ascii="Lato" w:eastAsia="Times New Roman" w:hAnsi="Lato" w:cs="Arial"/>
                <w:color w:val="000000"/>
                <w:sz w:val="20"/>
                <w:szCs w:val="20"/>
                <w:lang w:eastAsia="pl-PL"/>
              </w:rPr>
              <w:t>1246/3</w:t>
            </w:r>
          </w:p>
        </w:tc>
      </w:tr>
      <w:tr w:rsidR="00EA5E64" w14:paraId="2559C8C5" w14:textId="77777777" w:rsidTr="00BB2132">
        <w:tc>
          <w:tcPr>
            <w:tcW w:w="721" w:type="dxa"/>
            <w:gridSpan w:val="2"/>
          </w:tcPr>
          <w:p w14:paraId="1117B923" w14:textId="75CF0A1D" w:rsidR="00EA5E64" w:rsidRPr="00EA5E64" w:rsidRDefault="00EA5E64" w:rsidP="00F07016">
            <w:pPr>
              <w:widowControl w:val="0"/>
              <w:suppressAutoHyphens/>
              <w:spacing w:after="240" w:line="240" w:lineRule="exact"/>
              <w:jc w:val="center"/>
              <w:textAlignment w:val="baseline"/>
              <w:rPr>
                <w:rFonts w:ascii="Lato" w:eastAsia="Times New Roman" w:hAnsi="Lato" w:cs="Arial"/>
                <w:color w:val="000000"/>
                <w:sz w:val="20"/>
                <w:szCs w:val="20"/>
                <w:highlight w:val="magenta"/>
                <w:lang w:eastAsia="pl-PL"/>
              </w:rPr>
            </w:pPr>
            <w:r w:rsidRPr="00F71B22">
              <w:rPr>
                <w:rFonts w:ascii="Lato" w:eastAsia="Times New Roman" w:hAnsi="Lato" w:cs="Arial"/>
                <w:color w:val="000000"/>
                <w:sz w:val="20"/>
                <w:szCs w:val="20"/>
                <w:lang w:eastAsia="pl-PL"/>
              </w:rPr>
              <w:t>393</w:t>
            </w:r>
            <w:r>
              <w:rPr>
                <w:rFonts w:ascii="Lato" w:eastAsia="Times New Roman" w:hAnsi="Lato" w:cs="Arial"/>
                <w:color w:val="000000"/>
                <w:sz w:val="20"/>
                <w:szCs w:val="20"/>
                <w:lang w:eastAsia="pl-PL"/>
              </w:rPr>
              <w:t>a</w:t>
            </w:r>
          </w:p>
        </w:tc>
        <w:tc>
          <w:tcPr>
            <w:tcW w:w="1840" w:type="dxa"/>
          </w:tcPr>
          <w:p w14:paraId="562637D3" w14:textId="53011BC9" w:rsidR="00EA5E64" w:rsidRPr="00EA5E64" w:rsidRDefault="00EA5E64" w:rsidP="00F07016">
            <w:pPr>
              <w:widowControl w:val="0"/>
              <w:suppressAutoHyphens/>
              <w:spacing w:after="240" w:line="240" w:lineRule="exact"/>
              <w:jc w:val="center"/>
              <w:textAlignment w:val="baseline"/>
              <w:rPr>
                <w:rFonts w:ascii="Lato" w:eastAsia="Times New Roman" w:hAnsi="Lato" w:cs="Arial"/>
                <w:color w:val="000000"/>
                <w:sz w:val="20"/>
                <w:szCs w:val="20"/>
                <w:highlight w:val="magenta"/>
                <w:lang w:eastAsia="pl-PL"/>
              </w:rPr>
            </w:pPr>
            <w:r w:rsidRPr="00F71B22">
              <w:rPr>
                <w:rFonts w:ascii="Lato" w:eastAsia="Times New Roman" w:hAnsi="Lato" w:cs="Arial"/>
                <w:color w:val="000000"/>
                <w:sz w:val="20"/>
                <w:szCs w:val="20"/>
                <w:lang w:eastAsia="pl-PL"/>
              </w:rPr>
              <w:t>moniecki</w:t>
            </w:r>
          </w:p>
        </w:tc>
        <w:tc>
          <w:tcPr>
            <w:tcW w:w="1839" w:type="dxa"/>
          </w:tcPr>
          <w:p w14:paraId="133877C4" w14:textId="7AFFC4C2" w:rsidR="00EA5E64" w:rsidRPr="00EA5E64" w:rsidRDefault="00EA5E64" w:rsidP="00F07016">
            <w:pPr>
              <w:widowControl w:val="0"/>
              <w:suppressAutoHyphens/>
              <w:spacing w:after="240" w:line="240" w:lineRule="exact"/>
              <w:jc w:val="center"/>
              <w:textAlignment w:val="baseline"/>
              <w:rPr>
                <w:rFonts w:ascii="Lato" w:eastAsia="Times New Roman" w:hAnsi="Lato" w:cs="Arial"/>
                <w:color w:val="000000"/>
                <w:sz w:val="20"/>
                <w:szCs w:val="20"/>
                <w:highlight w:val="magenta"/>
                <w:lang w:eastAsia="pl-PL"/>
              </w:rPr>
            </w:pPr>
            <w:r w:rsidRPr="00F71B22">
              <w:rPr>
                <w:rFonts w:ascii="Lato" w:eastAsia="Times New Roman" w:hAnsi="Lato" w:cs="Arial"/>
                <w:color w:val="000000"/>
                <w:sz w:val="20"/>
                <w:szCs w:val="20"/>
                <w:lang w:eastAsia="pl-PL"/>
              </w:rPr>
              <w:t>Krypno</w:t>
            </w:r>
          </w:p>
        </w:tc>
        <w:tc>
          <w:tcPr>
            <w:tcW w:w="2484" w:type="dxa"/>
          </w:tcPr>
          <w:p w14:paraId="78575312" w14:textId="5747B97F" w:rsidR="00EA5E64" w:rsidRPr="00EA5E64" w:rsidRDefault="00EA5E64" w:rsidP="00F07016">
            <w:pPr>
              <w:widowControl w:val="0"/>
              <w:suppressAutoHyphens/>
              <w:spacing w:after="240" w:line="240" w:lineRule="exact"/>
              <w:jc w:val="center"/>
              <w:textAlignment w:val="baseline"/>
              <w:rPr>
                <w:rFonts w:ascii="Lato" w:eastAsia="Times New Roman" w:hAnsi="Lato" w:cs="Arial"/>
                <w:color w:val="000000"/>
                <w:sz w:val="20"/>
                <w:szCs w:val="20"/>
                <w:highlight w:val="magenta"/>
                <w:lang w:eastAsia="pl-PL"/>
              </w:rPr>
            </w:pPr>
            <w:r w:rsidRPr="00F71B22">
              <w:rPr>
                <w:rFonts w:ascii="Lato" w:eastAsia="Times New Roman" w:hAnsi="Lato" w:cs="Arial"/>
                <w:color w:val="000000"/>
                <w:sz w:val="20"/>
                <w:szCs w:val="20"/>
                <w:lang w:eastAsia="pl-PL"/>
              </w:rPr>
              <w:t>0013 Ruda</w:t>
            </w:r>
          </w:p>
        </w:tc>
        <w:tc>
          <w:tcPr>
            <w:tcW w:w="1756" w:type="dxa"/>
          </w:tcPr>
          <w:p w14:paraId="491AD492" w14:textId="341D9A77" w:rsidR="00EA5E64" w:rsidRPr="00EA5E64" w:rsidRDefault="00EA5E64" w:rsidP="00F07016">
            <w:pPr>
              <w:widowControl w:val="0"/>
              <w:suppressAutoHyphens/>
              <w:spacing w:after="240" w:line="240" w:lineRule="exact"/>
              <w:jc w:val="center"/>
              <w:textAlignment w:val="baseline"/>
              <w:rPr>
                <w:rFonts w:ascii="Lato" w:eastAsia="Times New Roman" w:hAnsi="Lato" w:cs="Arial"/>
                <w:color w:val="000000"/>
                <w:sz w:val="20"/>
                <w:szCs w:val="20"/>
                <w:highlight w:val="magenta"/>
                <w:lang w:eastAsia="pl-PL"/>
              </w:rPr>
            </w:pPr>
            <w:r w:rsidRPr="00F71B22">
              <w:rPr>
                <w:rFonts w:ascii="Lato" w:eastAsia="Times New Roman" w:hAnsi="Lato" w:cs="Arial"/>
                <w:color w:val="000000"/>
                <w:sz w:val="20"/>
                <w:szCs w:val="20"/>
                <w:lang w:eastAsia="pl-PL"/>
              </w:rPr>
              <w:t>1246/4</w:t>
            </w:r>
          </w:p>
        </w:tc>
      </w:tr>
    </w:tbl>
    <w:p w14:paraId="61FCC49E" w14:textId="2885E46F" w:rsidR="00245843" w:rsidRPr="00245843" w:rsidRDefault="005828A4" w:rsidP="00245843">
      <w:pPr>
        <w:widowControl w:val="0"/>
        <w:suppressAutoHyphens/>
        <w:spacing w:after="0" w:line="240" w:lineRule="auto"/>
        <w:jc w:val="both"/>
        <w:textAlignment w:val="baseline"/>
        <w:rPr>
          <w:rFonts w:ascii="Lato" w:eastAsia="Times New Roman" w:hAnsi="Lato" w:cs="Arial"/>
          <w:color w:val="000000"/>
          <w:lang w:eastAsia="pl-PL"/>
        </w:rPr>
      </w:pPr>
      <w:r>
        <w:rPr>
          <w:rFonts w:ascii="Lato" w:eastAsia="Times New Roman" w:hAnsi="Lato" w:cs="Arial"/>
          <w:color w:val="000000"/>
          <w:lang w:eastAsia="pl-PL"/>
        </w:rPr>
        <w:tab/>
        <w:t xml:space="preserve">                                                        ”</w:t>
      </w:r>
    </w:p>
    <w:p w14:paraId="7938FCFF" w14:textId="10C73EE0" w:rsidR="003644BA" w:rsidRPr="00CC3C19" w:rsidRDefault="003644BA" w:rsidP="0022598D">
      <w:pPr>
        <w:pStyle w:val="Akapitzlist"/>
        <w:widowControl w:val="0"/>
        <w:numPr>
          <w:ilvl w:val="0"/>
          <w:numId w:val="37"/>
        </w:numPr>
        <w:suppressAutoHyphens/>
        <w:spacing w:after="0" w:line="240" w:lineRule="auto"/>
        <w:ind w:left="426" w:hanging="283"/>
        <w:jc w:val="both"/>
        <w:textAlignment w:val="baseline"/>
        <w:rPr>
          <w:rFonts w:ascii="Lato" w:eastAsia="Times New Roman" w:hAnsi="Lato" w:cs="Arial"/>
          <w:lang w:eastAsia="pl-PL"/>
        </w:rPr>
      </w:pPr>
      <w:r w:rsidRPr="00CC3C19">
        <w:rPr>
          <w:rFonts w:ascii="Lato" w:eastAsia="Times New Roman" w:hAnsi="Lato" w:cs="Arial"/>
          <w:lang w:eastAsia="pl-PL"/>
        </w:rPr>
        <w:t>ustalenie w rozstrzygnięciu zaskarżonej decyzji, w miejsc</w:t>
      </w:r>
      <w:r w:rsidR="00292BC5" w:rsidRPr="00CC3C19">
        <w:rPr>
          <w:rFonts w:ascii="Lato" w:eastAsia="Times New Roman" w:hAnsi="Lato" w:cs="Arial"/>
          <w:lang w:eastAsia="pl-PL"/>
        </w:rPr>
        <w:t>e</w:t>
      </w:r>
      <w:r w:rsidRPr="00CC3C19">
        <w:rPr>
          <w:rFonts w:ascii="Lato" w:eastAsia="Times New Roman" w:hAnsi="Lato" w:cs="Arial"/>
          <w:lang w:eastAsia="pl-PL"/>
        </w:rPr>
        <w:t xml:space="preserve"> uchylenia, w</w:t>
      </w:r>
      <w:r w:rsidR="0091264D" w:rsidRPr="00CC3C19">
        <w:rPr>
          <w:rFonts w:ascii="Lato" w:eastAsia="Times New Roman" w:hAnsi="Lato" w:cs="Arial"/>
          <w:lang w:eastAsia="pl-PL"/>
        </w:rPr>
        <w:t xml:space="preserve"> </w:t>
      </w:r>
      <w:r w:rsidRPr="00CC3C19">
        <w:rPr>
          <w:rFonts w:ascii="Lato" w:eastAsia="Times New Roman" w:hAnsi="Lato" w:cs="Arial"/>
          <w:bCs/>
          <w:lang w:eastAsia="pl-PL"/>
        </w:rPr>
        <w:t xml:space="preserve">tabeli </w:t>
      </w:r>
      <w:r w:rsidR="00F64FB1" w:rsidRPr="00CC3C19">
        <w:rPr>
          <w:rFonts w:ascii="Lato" w:eastAsia="Times New Roman" w:hAnsi="Lato" w:cs="Arial"/>
          <w:lang w:eastAsia="pl-PL"/>
        </w:rPr>
        <w:t>pkt. 5</w:t>
      </w:r>
      <w:r w:rsidR="00F64FB1" w:rsidRPr="00CC3C19">
        <w:rPr>
          <w:rFonts w:ascii="Lato" w:eastAsia="Times New Roman" w:hAnsi="Lato" w:cs="Arial"/>
          <w:bCs/>
          <w:lang w:eastAsia="pl-PL"/>
        </w:rPr>
        <w:t xml:space="preserve"> dotyczącej zatwierdzenia </w:t>
      </w:r>
      <w:r w:rsidRPr="00CC3C19">
        <w:rPr>
          <w:rFonts w:ascii="Lato" w:eastAsia="Times New Roman" w:hAnsi="Lato" w:cs="Arial"/>
          <w:bCs/>
          <w:lang w:eastAsia="pl-PL"/>
        </w:rPr>
        <w:t>podział</w:t>
      </w:r>
      <w:r w:rsidR="00892E60">
        <w:rPr>
          <w:rFonts w:ascii="Lato" w:eastAsia="Times New Roman" w:hAnsi="Lato" w:cs="Arial"/>
          <w:bCs/>
          <w:lang w:eastAsia="pl-PL"/>
        </w:rPr>
        <w:t>ów</w:t>
      </w:r>
      <w:r w:rsidRPr="00CC3C19">
        <w:rPr>
          <w:rFonts w:ascii="Lato" w:eastAsia="Times New Roman" w:hAnsi="Lato" w:cs="Arial"/>
          <w:bCs/>
          <w:lang w:eastAsia="pl-PL"/>
        </w:rPr>
        <w:t xml:space="preserve"> nieruchomości</w:t>
      </w:r>
      <w:r w:rsidR="00F64FB1" w:rsidRPr="00CC3C19">
        <w:rPr>
          <w:rFonts w:ascii="Lato" w:eastAsia="Times New Roman" w:hAnsi="Lato" w:cs="Arial"/>
          <w:bCs/>
          <w:lang w:eastAsia="pl-PL"/>
        </w:rPr>
        <w:t>,</w:t>
      </w:r>
      <w:r w:rsidR="00BB2132" w:rsidRPr="00CC3C19">
        <w:rPr>
          <w:rFonts w:ascii="Lato" w:eastAsia="Times New Roman" w:hAnsi="Lato" w:cs="Arial"/>
          <w:bCs/>
          <w:lang w:eastAsia="pl-PL"/>
        </w:rPr>
        <w:t xml:space="preserve"> zapis pozycji 243</w:t>
      </w:r>
      <w:r w:rsidR="007F7A18" w:rsidRPr="00CC3C19">
        <w:rPr>
          <w:rFonts w:ascii="Lato" w:eastAsia="Times New Roman" w:hAnsi="Lato" w:cs="Arial"/>
          <w:bCs/>
          <w:lang w:eastAsia="pl-PL"/>
        </w:rPr>
        <w:t>,</w:t>
      </w:r>
      <w:r w:rsidRPr="00CC3C19">
        <w:rPr>
          <w:rFonts w:ascii="Lato" w:eastAsia="Times New Roman" w:hAnsi="Lato" w:cs="Arial"/>
          <w:bCs/>
          <w:lang w:eastAsia="pl-PL"/>
        </w:rPr>
        <w:t xml:space="preserve"> na stronie 45:</w:t>
      </w:r>
    </w:p>
    <w:p w14:paraId="563AEAAE" w14:textId="2F2CE4FF" w:rsidR="003644BA" w:rsidRPr="003644BA" w:rsidRDefault="002F7DB8" w:rsidP="003644BA">
      <w:pPr>
        <w:widowControl w:val="0"/>
        <w:suppressAutoHyphens/>
        <w:spacing w:after="0" w:line="240" w:lineRule="auto"/>
        <w:jc w:val="both"/>
        <w:textAlignment w:val="baseline"/>
        <w:rPr>
          <w:rFonts w:ascii="Lato" w:eastAsia="Times New Roman" w:hAnsi="Lato" w:cs="Arial"/>
          <w:color w:val="000000"/>
          <w:lang w:eastAsia="pl-PL"/>
        </w:rPr>
      </w:pPr>
      <w:r>
        <w:rPr>
          <w:rFonts w:ascii="Lato" w:eastAsia="Times New Roman" w:hAnsi="Lato" w:cs="Arial"/>
          <w:color w:val="000000"/>
          <w:lang w:eastAsia="pl-PL"/>
        </w:rPr>
        <w:t xml:space="preserve">  </w:t>
      </w:r>
      <w:r w:rsidR="003644BA">
        <w:rPr>
          <w:rFonts w:ascii="Lato" w:eastAsia="Times New Roman" w:hAnsi="Lato" w:cs="Arial"/>
          <w:color w:val="000000"/>
          <w:lang w:eastAsia="pl-PL"/>
        </w:rPr>
        <w:t>„</w:t>
      </w:r>
    </w:p>
    <w:tbl>
      <w:tblPr>
        <w:tblStyle w:val="Tabela-Siatka"/>
        <w:tblW w:w="0" w:type="auto"/>
        <w:tblInd w:w="137" w:type="dxa"/>
        <w:tblLook w:val="04A0" w:firstRow="1" w:lastRow="0" w:firstColumn="1" w:lastColumn="0" w:noHBand="0" w:noVBand="1"/>
      </w:tblPr>
      <w:tblGrid>
        <w:gridCol w:w="615"/>
        <w:gridCol w:w="916"/>
        <w:gridCol w:w="1100"/>
        <w:gridCol w:w="877"/>
        <w:gridCol w:w="966"/>
        <w:gridCol w:w="417"/>
        <w:gridCol w:w="942"/>
        <w:gridCol w:w="1027"/>
        <w:gridCol w:w="887"/>
        <w:gridCol w:w="893"/>
      </w:tblGrid>
      <w:tr w:rsidR="002F7DB8" w:rsidRPr="00F71B22" w14:paraId="5B96ED35" w14:textId="77777777" w:rsidTr="00BB2132">
        <w:tc>
          <w:tcPr>
            <w:tcW w:w="621" w:type="dxa"/>
            <w:vMerge w:val="restart"/>
          </w:tcPr>
          <w:p w14:paraId="0CDC4FC8" w14:textId="39D33ED3" w:rsidR="003644BA" w:rsidRPr="00F71B22" w:rsidRDefault="003644BA" w:rsidP="002F7DB8">
            <w:pPr>
              <w:widowControl w:val="0"/>
              <w:suppressAutoHyphens/>
              <w:jc w:val="center"/>
              <w:textAlignment w:val="baseline"/>
              <w:rPr>
                <w:rFonts w:ascii="Lato" w:eastAsia="Times New Roman" w:hAnsi="Lato" w:cs="Arial"/>
                <w:color w:val="000000"/>
                <w:sz w:val="20"/>
                <w:szCs w:val="20"/>
                <w:lang w:eastAsia="pl-PL"/>
              </w:rPr>
            </w:pPr>
            <w:r w:rsidRPr="00F71B22">
              <w:rPr>
                <w:rFonts w:ascii="Lato" w:eastAsia="Times New Roman" w:hAnsi="Lato" w:cs="Arial"/>
                <w:color w:val="000000"/>
                <w:sz w:val="20"/>
                <w:szCs w:val="20"/>
                <w:lang w:eastAsia="pl-PL"/>
              </w:rPr>
              <w:t>24</w:t>
            </w:r>
            <w:r w:rsidR="001D6CCD">
              <w:rPr>
                <w:rFonts w:ascii="Lato" w:eastAsia="Times New Roman" w:hAnsi="Lato" w:cs="Arial"/>
                <w:color w:val="000000"/>
                <w:sz w:val="20"/>
                <w:szCs w:val="20"/>
                <w:lang w:eastAsia="pl-PL"/>
              </w:rPr>
              <w:t>3</w:t>
            </w:r>
          </w:p>
        </w:tc>
        <w:tc>
          <w:tcPr>
            <w:tcW w:w="922" w:type="dxa"/>
            <w:vMerge w:val="restart"/>
          </w:tcPr>
          <w:p w14:paraId="7AED7203" w14:textId="470B6ECC" w:rsidR="003644BA" w:rsidRPr="00F71B22" w:rsidRDefault="003644BA" w:rsidP="002F7DB8">
            <w:pPr>
              <w:widowControl w:val="0"/>
              <w:suppressAutoHyphens/>
              <w:jc w:val="center"/>
              <w:textAlignment w:val="baseline"/>
              <w:rPr>
                <w:rFonts w:ascii="Lato" w:eastAsia="Times New Roman" w:hAnsi="Lato" w:cs="Arial"/>
                <w:color w:val="000000"/>
                <w:sz w:val="20"/>
                <w:szCs w:val="20"/>
                <w:lang w:eastAsia="pl-PL"/>
              </w:rPr>
            </w:pPr>
            <w:r w:rsidRPr="00F71B22">
              <w:rPr>
                <w:rFonts w:ascii="Lato" w:eastAsia="Times New Roman" w:hAnsi="Lato" w:cs="Arial"/>
                <w:color w:val="000000"/>
                <w:sz w:val="20"/>
                <w:szCs w:val="20"/>
                <w:lang w:eastAsia="pl-PL"/>
              </w:rPr>
              <w:t>Krypno</w:t>
            </w:r>
          </w:p>
        </w:tc>
        <w:tc>
          <w:tcPr>
            <w:tcW w:w="1150" w:type="dxa"/>
            <w:vMerge w:val="restart"/>
          </w:tcPr>
          <w:p w14:paraId="023BCC70" w14:textId="79E28997" w:rsidR="003644BA" w:rsidRPr="00F71B22" w:rsidRDefault="003644BA" w:rsidP="002F7DB8">
            <w:pPr>
              <w:widowControl w:val="0"/>
              <w:suppressAutoHyphens/>
              <w:jc w:val="center"/>
              <w:textAlignment w:val="baseline"/>
              <w:rPr>
                <w:rFonts w:ascii="Lato" w:eastAsia="Times New Roman" w:hAnsi="Lato" w:cs="Arial"/>
                <w:color w:val="000000"/>
                <w:sz w:val="20"/>
                <w:szCs w:val="20"/>
                <w:lang w:eastAsia="pl-PL"/>
              </w:rPr>
            </w:pPr>
            <w:r w:rsidRPr="00F71B22">
              <w:rPr>
                <w:rFonts w:ascii="Lato" w:eastAsia="Times New Roman" w:hAnsi="Lato" w:cs="Arial"/>
                <w:color w:val="000000"/>
                <w:sz w:val="20"/>
                <w:szCs w:val="20"/>
                <w:lang w:eastAsia="pl-PL"/>
              </w:rPr>
              <w:t>0013 Ruda</w:t>
            </w:r>
          </w:p>
        </w:tc>
        <w:tc>
          <w:tcPr>
            <w:tcW w:w="751" w:type="dxa"/>
            <w:vMerge w:val="restart"/>
          </w:tcPr>
          <w:p w14:paraId="4B1E952A" w14:textId="3D4D7C23" w:rsidR="003644BA" w:rsidRPr="00F71B22" w:rsidRDefault="003644BA" w:rsidP="00BB2132">
            <w:pPr>
              <w:widowControl w:val="0"/>
              <w:suppressAutoHyphens/>
              <w:ind w:left="-185" w:firstLine="175"/>
              <w:jc w:val="center"/>
              <w:textAlignment w:val="baseline"/>
              <w:rPr>
                <w:rFonts w:ascii="Lato" w:eastAsia="Times New Roman" w:hAnsi="Lato" w:cs="Arial"/>
                <w:color w:val="000000"/>
                <w:sz w:val="20"/>
                <w:szCs w:val="20"/>
                <w:lang w:eastAsia="pl-PL"/>
              </w:rPr>
            </w:pPr>
            <w:r w:rsidRPr="00F71B22">
              <w:rPr>
                <w:rFonts w:ascii="Lato" w:eastAsia="Times New Roman" w:hAnsi="Lato" w:cs="Arial"/>
                <w:color w:val="000000"/>
                <w:sz w:val="20"/>
                <w:szCs w:val="20"/>
                <w:lang w:eastAsia="pl-PL"/>
              </w:rPr>
              <w:t>282/10</w:t>
            </w:r>
          </w:p>
        </w:tc>
        <w:tc>
          <w:tcPr>
            <w:tcW w:w="981" w:type="dxa"/>
            <w:vMerge w:val="restart"/>
          </w:tcPr>
          <w:p w14:paraId="6F4D5A1A" w14:textId="7C721D03" w:rsidR="003644BA" w:rsidRPr="00F71B22" w:rsidRDefault="003644BA" w:rsidP="002F7DB8">
            <w:pPr>
              <w:widowControl w:val="0"/>
              <w:suppressAutoHyphens/>
              <w:jc w:val="center"/>
              <w:textAlignment w:val="baseline"/>
              <w:rPr>
                <w:rFonts w:ascii="Lato" w:eastAsia="Times New Roman" w:hAnsi="Lato" w:cs="Arial"/>
                <w:color w:val="000000"/>
                <w:sz w:val="20"/>
                <w:szCs w:val="20"/>
                <w:lang w:eastAsia="pl-PL"/>
              </w:rPr>
            </w:pPr>
            <w:r w:rsidRPr="00F71B22">
              <w:rPr>
                <w:rFonts w:ascii="Lato" w:eastAsia="Times New Roman" w:hAnsi="Lato" w:cs="Arial"/>
                <w:color w:val="000000"/>
                <w:sz w:val="20"/>
                <w:szCs w:val="20"/>
                <w:lang w:eastAsia="pl-PL"/>
              </w:rPr>
              <w:t>0,2990</w:t>
            </w:r>
          </w:p>
        </w:tc>
        <w:tc>
          <w:tcPr>
            <w:tcW w:w="432" w:type="dxa"/>
            <w:vMerge w:val="restart"/>
          </w:tcPr>
          <w:p w14:paraId="0586933B" w14:textId="22AA60DE" w:rsidR="003644BA" w:rsidRPr="00F71B22" w:rsidRDefault="003644BA" w:rsidP="002F7DB8">
            <w:pPr>
              <w:widowControl w:val="0"/>
              <w:suppressAutoHyphens/>
              <w:jc w:val="center"/>
              <w:textAlignment w:val="baseline"/>
              <w:rPr>
                <w:rFonts w:ascii="Lato" w:eastAsia="Times New Roman" w:hAnsi="Lato" w:cs="Arial"/>
                <w:color w:val="000000"/>
                <w:sz w:val="20"/>
                <w:szCs w:val="20"/>
                <w:lang w:eastAsia="pl-PL"/>
              </w:rPr>
            </w:pPr>
            <w:r w:rsidRPr="00F71B22">
              <w:rPr>
                <w:rFonts w:ascii="Lato" w:eastAsia="Times New Roman" w:hAnsi="Lato" w:cs="Arial"/>
                <w:color w:val="000000"/>
                <w:sz w:val="20"/>
                <w:szCs w:val="20"/>
                <w:lang w:eastAsia="pl-PL"/>
              </w:rPr>
              <w:t>-</w:t>
            </w:r>
          </w:p>
        </w:tc>
        <w:tc>
          <w:tcPr>
            <w:tcW w:w="948" w:type="dxa"/>
          </w:tcPr>
          <w:p w14:paraId="16CAF49C" w14:textId="10D74282" w:rsidR="003644BA" w:rsidRPr="00F71B22" w:rsidRDefault="003644BA" w:rsidP="002F7DB8">
            <w:pPr>
              <w:widowControl w:val="0"/>
              <w:suppressAutoHyphens/>
              <w:jc w:val="center"/>
              <w:textAlignment w:val="baseline"/>
              <w:rPr>
                <w:rFonts w:ascii="Lato" w:eastAsia="Times New Roman" w:hAnsi="Lato" w:cs="Arial"/>
                <w:color w:val="000000"/>
                <w:sz w:val="20"/>
                <w:szCs w:val="20"/>
                <w:lang w:eastAsia="pl-PL"/>
              </w:rPr>
            </w:pPr>
            <w:r w:rsidRPr="00F71B22">
              <w:rPr>
                <w:rFonts w:ascii="Lato" w:eastAsia="Times New Roman" w:hAnsi="Lato" w:cs="Arial"/>
                <w:color w:val="000000"/>
                <w:sz w:val="20"/>
                <w:szCs w:val="20"/>
                <w:lang w:eastAsia="pl-PL"/>
              </w:rPr>
              <w:t>282/14</w:t>
            </w:r>
          </w:p>
        </w:tc>
        <w:tc>
          <w:tcPr>
            <w:tcW w:w="1049" w:type="dxa"/>
          </w:tcPr>
          <w:p w14:paraId="0316C4AA" w14:textId="3A0F24C2" w:rsidR="003644BA" w:rsidRPr="00F71B22" w:rsidRDefault="003644BA" w:rsidP="002F7DB8">
            <w:pPr>
              <w:widowControl w:val="0"/>
              <w:suppressAutoHyphens/>
              <w:jc w:val="center"/>
              <w:textAlignment w:val="baseline"/>
              <w:rPr>
                <w:rFonts w:ascii="Lato" w:eastAsia="Times New Roman" w:hAnsi="Lato" w:cs="Arial"/>
                <w:color w:val="000000"/>
                <w:sz w:val="20"/>
                <w:szCs w:val="20"/>
                <w:lang w:eastAsia="pl-PL"/>
              </w:rPr>
            </w:pPr>
            <w:r w:rsidRPr="00F71B22">
              <w:rPr>
                <w:rFonts w:ascii="Lato" w:eastAsia="Times New Roman" w:hAnsi="Lato" w:cs="Arial"/>
                <w:color w:val="000000"/>
                <w:sz w:val="20"/>
                <w:szCs w:val="20"/>
                <w:lang w:eastAsia="pl-PL"/>
              </w:rPr>
              <w:t>0,0063</w:t>
            </w:r>
          </w:p>
        </w:tc>
        <w:tc>
          <w:tcPr>
            <w:tcW w:w="887" w:type="dxa"/>
          </w:tcPr>
          <w:p w14:paraId="1B8365E2" w14:textId="7D52E89B" w:rsidR="003644BA" w:rsidRPr="00F71B22" w:rsidRDefault="003644BA" w:rsidP="002F7DB8">
            <w:pPr>
              <w:widowControl w:val="0"/>
              <w:suppressAutoHyphens/>
              <w:jc w:val="center"/>
              <w:textAlignment w:val="baseline"/>
              <w:rPr>
                <w:rFonts w:ascii="Lato" w:eastAsia="Times New Roman" w:hAnsi="Lato" w:cs="Arial"/>
                <w:color w:val="000000"/>
                <w:sz w:val="20"/>
                <w:szCs w:val="20"/>
                <w:lang w:eastAsia="pl-PL"/>
              </w:rPr>
            </w:pPr>
            <w:r w:rsidRPr="00F71B22">
              <w:rPr>
                <w:rFonts w:ascii="Lato" w:eastAsia="Times New Roman" w:hAnsi="Lato" w:cs="Arial"/>
                <w:color w:val="000000"/>
                <w:sz w:val="20"/>
                <w:szCs w:val="20"/>
                <w:lang w:eastAsia="pl-PL"/>
              </w:rPr>
              <w:t>-</w:t>
            </w:r>
          </w:p>
        </w:tc>
        <w:tc>
          <w:tcPr>
            <w:tcW w:w="899" w:type="dxa"/>
          </w:tcPr>
          <w:p w14:paraId="1AE84475" w14:textId="70B278D8" w:rsidR="003644BA" w:rsidRPr="00F71B22" w:rsidRDefault="003644BA" w:rsidP="002F7DB8">
            <w:pPr>
              <w:widowControl w:val="0"/>
              <w:suppressAutoHyphens/>
              <w:jc w:val="center"/>
              <w:textAlignment w:val="baseline"/>
              <w:rPr>
                <w:rFonts w:ascii="Lato" w:eastAsia="Times New Roman" w:hAnsi="Lato" w:cs="Arial"/>
                <w:color w:val="000000"/>
                <w:sz w:val="20"/>
                <w:szCs w:val="20"/>
                <w:lang w:eastAsia="pl-PL"/>
              </w:rPr>
            </w:pPr>
            <w:r w:rsidRPr="00F71B22">
              <w:rPr>
                <w:rFonts w:ascii="Lato" w:eastAsia="Times New Roman" w:hAnsi="Lato" w:cs="Arial"/>
                <w:color w:val="000000"/>
                <w:sz w:val="20"/>
                <w:szCs w:val="20"/>
                <w:lang w:eastAsia="pl-PL"/>
              </w:rPr>
              <w:t>-</w:t>
            </w:r>
          </w:p>
        </w:tc>
      </w:tr>
      <w:tr w:rsidR="002F7DB8" w:rsidRPr="00F71B22" w14:paraId="739B72E3" w14:textId="77777777" w:rsidTr="00BB2132">
        <w:tc>
          <w:tcPr>
            <w:tcW w:w="621" w:type="dxa"/>
            <w:vMerge/>
          </w:tcPr>
          <w:p w14:paraId="4816E6A4" w14:textId="77777777" w:rsidR="003644BA" w:rsidRPr="00F71B22" w:rsidRDefault="003644BA" w:rsidP="002F7DB8">
            <w:pPr>
              <w:widowControl w:val="0"/>
              <w:suppressAutoHyphens/>
              <w:jc w:val="center"/>
              <w:textAlignment w:val="baseline"/>
              <w:rPr>
                <w:rFonts w:ascii="Lato" w:eastAsia="Times New Roman" w:hAnsi="Lato" w:cs="Arial"/>
                <w:color w:val="000000"/>
                <w:sz w:val="20"/>
                <w:szCs w:val="20"/>
                <w:lang w:eastAsia="pl-PL"/>
              </w:rPr>
            </w:pPr>
          </w:p>
        </w:tc>
        <w:tc>
          <w:tcPr>
            <w:tcW w:w="922" w:type="dxa"/>
            <w:vMerge/>
          </w:tcPr>
          <w:p w14:paraId="319AF9FF" w14:textId="77777777" w:rsidR="003644BA" w:rsidRPr="00F71B22" w:rsidRDefault="003644BA" w:rsidP="002F7DB8">
            <w:pPr>
              <w:widowControl w:val="0"/>
              <w:suppressAutoHyphens/>
              <w:jc w:val="center"/>
              <w:textAlignment w:val="baseline"/>
              <w:rPr>
                <w:rFonts w:ascii="Lato" w:eastAsia="Times New Roman" w:hAnsi="Lato" w:cs="Arial"/>
                <w:color w:val="000000"/>
                <w:sz w:val="20"/>
                <w:szCs w:val="20"/>
                <w:lang w:eastAsia="pl-PL"/>
              </w:rPr>
            </w:pPr>
          </w:p>
        </w:tc>
        <w:tc>
          <w:tcPr>
            <w:tcW w:w="1150" w:type="dxa"/>
            <w:vMerge/>
          </w:tcPr>
          <w:p w14:paraId="21756C01" w14:textId="77777777" w:rsidR="003644BA" w:rsidRPr="00F71B22" w:rsidRDefault="003644BA" w:rsidP="002F7DB8">
            <w:pPr>
              <w:widowControl w:val="0"/>
              <w:suppressAutoHyphens/>
              <w:jc w:val="center"/>
              <w:textAlignment w:val="baseline"/>
              <w:rPr>
                <w:rFonts w:ascii="Lato" w:eastAsia="Times New Roman" w:hAnsi="Lato" w:cs="Arial"/>
                <w:color w:val="000000"/>
                <w:sz w:val="20"/>
                <w:szCs w:val="20"/>
                <w:lang w:eastAsia="pl-PL"/>
              </w:rPr>
            </w:pPr>
          </w:p>
        </w:tc>
        <w:tc>
          <w:tcPr>
            <w:tcW w:w="751" w:type="dxa"/>
            <w:vMerge/>
          </w:tcPr>
          <w:p w14:paraId="30BD16F7" w14:textId="77777777" w:rsidR="003644BA" w:rsidRPr="00F71B22" w:rsidRDefault="003644BA" w:rsidP="002F7DB8">
            <w:pPr>
              <w:widowControl w:val="0"/>
              <w:suppressAutoHyphens/>
              <w:jc w:val="center"/>
              <w:textAlignment w:val="baseline"/>
              <w:rPr>
                <w:rFonts w:ascii="Lato" w:eastAsia="Times New Roman" w:hAnsi="Lato" w:cs="Arial"/>
                <w:color w:val="000000"/>
                <w:sz w:val="20"/>
                <w:szCs w:val="20"/>
                <w:lang w:eastAsia="pl-PL"/>
              </w:rPr>
            </w:pPr>
          </w:p>
        </w:tc>
        <w:tc>
          <w:tcPr>
            <w:tcW w:w="981" w:type="dxa"/>
            <w:vMerge/>
          </w:tcPr>
          <w:p w14:paraId="6126C8D6" w14:textId="77777777" w:rsidR="003644BA" w:rsidRPr="00F71B22" w:rsidRDefault="003644BA" w:rsidP="002F7DB8">
            <w:pPr>
              <w:widowControl w:val="0"/>
              <w:suppressAutoHyphens/>
              <w:jc w:val="center"/>
              <w:textAlignment w:val="baseline"/>
              <w:rPr>
                <w:rFonts w:ascii="Lato" w:eastAsia="Times New Roman" w:hAnsi="Lato" w:cs="Arial"/>
                <w:color w:val="000000"/>
                <w:sz w:val="20"/>
                <w:szCs w:val="20"/>
                <w:lang w:eastAsia="pl-PL"/>
              </w:rPr>
            </w:pPr>
          </w:p>
        </w:tc>
        <w:tc>
          <w:tcPr>
            <w:tcW w:w="432" w:type="dxa"/>
            <w:vMerge/>
          </w:tcPr>
          <w:p w14:paraId="27F3A20B" w14:textId="77777777" w:rsidR="003644BA" w:rsidRPr="00F71B22" w:rsidRDefault="003644BA" w:rsidP="002F7DB8">
            <w:pPr>
              <w:widowControl w:val="0"/>
              <w:suppressAutoHyphens/>
              <w:jc w:val="center"/>
              <w:textAlignment w:val="baseline"/>
              <w:rPr>
                <w:rFonts w:ascii="Lato" w:eastAsia="Times New Roman" w:hAnsi="Lato" w:cs="Arial"/>
                <w:color w:val="000000"/>
                <w:sz w:val="20"/>
                <w:szCs w:val="20"/>
                <w:lang w:eastAsia="pl-PL"/>
              </w:rPr>
            </w:pPr>
          </w:p>
        </w:tc>
        <w:tc>
          <w:tcPr>
            <w:tcW w:w="948" w:type="dxa"/>
          </w:tcPr>
          <w:p w14:paraId="489C53D7" w14:textId="616F96AB" w:rsidR="003644BA" w:rsidRPr="00F71B22" w:rsidRDefault="003644BA" w:rsidP="002F7DB8">
            <w:pPr>
              <w:widowControl w:val="0"/>
              <w:suppressAutoHyphens/>
              <w:jc w:val="center"/>
              <w:textAlignment w:val="baseline"/>
              <w:rPr>
                <w:rFonts w:ascii="Lato" w:eastAsia="Times New Roman" w:hAnsi="Lato" w:cs="Arial"/>
                <w:color w:val="000000"/>
                <w:sz w:val="20"/>
                <w:szCs w:val="20"/>
                <w:lang w:eastAsia="pl-PL"/>
              </w:rPr>
            </w:pPr>
            <w:r w:rsidRPr="00F71B22">
              <w:rPr>
                <w:rFonts w:ascii="Lato" w:eastAsia="Times New Roman" w:hAnsi="Lato" w:cs="Arial"/>
                <w:color w:val="000000"/>
                <w:sz w:val="20"/>
                <w:szCs w:val="20"/>
                <w:lang w:eastAsia="pl-PL"/>
              </w:rPr>
              <w:t>-</w:t>
            </w:r>
          </w:p>
        </w:tc>
        <w:tc>
          <w:tcPr>
            <w:tcW w:w="1049" w:type="dxa"/>
          </w:tcPr>
          <w:p w14:paraId="304942C3" w14:textId="1EBA0572" w:rsidR="003644BA" w:rsidRPr="00F71B22" w:rsidRDefault="002F7DB8" w:rsidP="002F7DB8">
            <w:pPr>
              <w:widowControl w:val="0"/>
              <w:suppressAutoHyphens/>
              <w:jc w:val="center"/>
              <w:textAlignment w:val="baseline"/>
              <w:rPr>
                <w:rFonts w:ascii="Lato" w:eastAsia="Times New Roman" w:hAnsi="Lato" w:cs="Arial"/>
                <w:color w:val="000000"/>
                <w:sz w:val="20"/>
                <w:szCs w:val="20"/>
                <w:lang w:eastAsia="pl-PL"/>
              </w:rPr>
            </w:pPr>
            <w:r w:rsidRPr="00F71B22">
              <w:rPr>
                <w:rFonts w:ascii="Lato" w:eastAsia="Times New Roman" w:hAnsi="Lato" w:cs="Arial"/>
                <w:color w:val="000000"/>
                <w:sz w:val="20"/>
                <w:szCs w:val="20"/>
                <w:lang w:eastAsia="pl-PL"/>
              </w:rPr>
              <w:t>-</w:t>
            </w:r>
          </w:p>
        </w:tc>
        <w:tc>
          <w:tcPr>
            <w:tcW w:w="887" w:type="dxa"/>
          </w:tcPr>
          <w:p w14:paraId="0592FCA6" w14:textId="420072C3" w:rsidR="003644BA" w:rsidRPr="00F71B22" w:rsidRDefault="002F7DB8" w:rsidP="002F7DB8">
            <w:pPr>
              <w:widowControl w:val="0"/>
              <w:suppressAutoHyphens/>
              <w:jc w:val="center"/>
              <w:textAlignment w:val="baseline"/>
              <w:rPr>
                <w:rFonts w:ascii="Lato" w:eastAsia="Times New Roman" w:hAnsi="Lato" w:cs="Arial"/>
                <w:color w:val="000000"/>
                <w:sz w:val="20"/>
                <w:szCs w:val="20"/>
                <w:lang w:eastAsia="pl-PL"/>
              </w:rPr>
            </w:pPr>
            <w:r w:rsidRPr="00F71B22">
              <w:rPr>
                <w:rFonts w:ascii="Lato" w:eastAsia="Times New Roman" w:hAnsi="Lato" w:cs="Arial"/>
                <w:color w:val="000000"/>
                <w:sz w:val="20"/>
                <w:szCs w:val="20"/>
                <w:lang w:eastAsia="pl-PL"/>
              </w:rPr>
              <w:t>282/13</w:t>
            </w:r>
          </w:p>
        </w:tc>
        <w:tc>
          <w:tcPr>
            <w:tcW w:w="899" w:type="dxa"/>
          </w:tcPr>
          <w:p w14:paraId="72F31C8E" w14:textId="79ABA1E5" w:rsidR="003644BA" w:rsidRPr="00F71B22" w:rsidRDefault="002F7DB8" w:rsidP="002F7DB8">
            <w:pPr>
              <w:widowControl w:val="0"/>
              <w:suppressAutoHyphens/>
              <w:jc w:val="center"/>
              <w:textAlignment w:val="baseline"/>
              <w:rPr>
                <w:rFonts w:ascii="Lato" w:eastAsia="Times New Roman" w:hAnsi="Lato" w:cs="Arial"/>
                <w:color w:val="000000"/>
                <w:sz w:val="20"/>
                <w:szCs w:val="20"/>
                <w:lang w:eastAsia="pl-PL"/>
              </w:rPr>
            </w:pPr>
            <w:r w:rsidRPr="00F71B22">
              <w:rPr>
                <w:rFonts w:ascii="Lato" w:eastAsia="Times New Roman" w:hAnsi="Lato" w:cs="Arial"/>
                <w:color w:val="000000"/>
                <w:sz w:val="20"/>
                <w:szCs w:val="20"/>
                <w:lang w:eastAsia="pl-PL"/>
              </w:rPr>
              <w:t>0,2927</w:t>
            </w:r>
          </w:p>
        </w:tc>
      </w:tr>
    </w:tbl>
    <w:p w14:paraId="3CE99B56" w14:textId="1BE61613" w:rsidR="003644BA" w:rsidRDefault="003644BA" w:rsidP="003644BA">
      <w:pPr>
        <w:widowControl w:val="0"/>
        <w:suppressAutoHyphens/>
        <w:spacing w:after="0" w:line="240" w:lineRule="auto"/>
        <w:jc w:val="both"/>
        <w:textAlignment w:val="baseline"/>
        <w:rPr>
          <w:rFonts w:ascii="Lato" w:eastAsia="Times New Roman" w:hAnsi="Lato" w:cs="Arial"/>
          <w:color w:val="000000"/>
          <w:lang w:eastAsia="pl-PL"/>
        </w:rPr>
      </w:pPr>
      <w:r>
        <w:rPr>
          <w:rFonts w:ascii="Lato" w:eastAsia="Times New Roman" w:hAnsi="Lato" w:cs="Arial"/>
          <w:color w:val="000000"/>
          <w:lang w:eastAsia="pl-PL"/>
        </w:rPr>
        <w:t xml:space="preserve">                                                                                                                                                          ”</w:t>
      </w:r>
    </w:p>
    <w:p w14:paraId="30C8BF94" w14:textId="77DFA601" w:rsidR="0022598D" w:rsidRDefault="0022598D" w:rsidP="0022598D">
      <w:pPr>
        <w:widowControl w:val="0"/>
        <w:numPr>
          <w:ilvl w:val="0"/>
          <w:numId w:val="15"/>
        </w:numPr>
        <w:suppressAutoHyphens/>
        <w:spacing w:after="240" w:line="240" w:lineRule="exact"/>
        <w:ind w:left="426" w:hanging="283"/>
        <w:jc w:val="both"/>
        <w:rPr>
          <w:rFonts w:ascii="Lato" w:eastAsia="Calibri" w:hAnsi="Lato" w:cs="Arial"/>
          <w:bCs/>
          <w:color w:val="000000"/>
        </w:rPr>
      </w:pPr>
      <w:r>
        <w:rPr>
          <w:rFonts w:ascii="Lato" w:eastAsia="Times New Roman" w:hAnsi="Lato" w:cs="Arial"/>
          <w:color w:val="000000"/>
          <w:lang w:eastAsia="pl-PL"/>
        </w:rPr>
        <w:t>ustaleni</w:t>
      </w:r>
      <w:r w:rsidR="00F64FB1">
        <w:rPr>
          <w:rFonts w:ascii="Lato" w:eastAsia="Times New Roman" w:hAnsi="Lato" w:cs="Arial"/>
          <w:color w:val="000000"/>
          <w:lang w:eastAsia="pl-PL"/>
        </w:rPr>
        <w:t>e</w:t>
      </w:r>
      <w:r>
        <w:rPr>
          <w:rFonts w:ascii="Lato" w:eastAsia="Times New Roman" w:hAnsi="Lato" w:cs="Arial"/>
          <w:color w:val="000000"/>
          <w:lang w:eastAsia="pl-PL"/>
        </w:rPr>
        <w:t xml:space="preserve"> w rozstrzygnięciu zaskarżonej decyzji, w miejsc</w:t>
      </w:r>
      <w:r w:rsidR="00292BC5">
        <w:rPr>
          <w:rFonts w:ascii="Lato" w:eastAsia="Times New Roman" w:hAnsi="Lato" w:cs="Arial"/>
          <w:color w:val="000000"/>
          <w:lang w:eastAsia="pl-PL"/>
        </w:rPr>
        <w:t>e</w:t>
      </w:r>
      <w:r>
        <w:rPr>
          <w:rFonts w:ascii="Lato" w:eastAsia="Times New Roman" w:hAnsi="Lato" w:cs="Arial"/>
          <w:color w:val="000000"/>
          <w:lang w:eastAsia="pl-PL"/>
        </w:rPr>
        <w:t xml:space="preserve"> uchylenia, w</w:t>
      </w:r>
      <w:r w:rsidR="0091264D">
        <w:rPr>
          <w:rFonts w:ascii="Lato" w:eastAsia="Times New Roman" w:hAnsi="Lato" w:cs="Arial"/>
          <w:color w:val="000000"/>
          <w:lang w:eastAsia="pl-PL"/>
        </w:rPr>
        <w:t xml:space="preserve"> </w:t>
      </w:r>
      <w:r w:rsidR="00292BC5">
        <w:rPr>
          <w:rFonts w:ascii="Lato" w:eastAsia="Calibri" w:hAnsi="Lato" w:cs="Arial"/>
          <w:bCs/>
          <w:color w:val="000000"/>
        </w:rPr>
        <w:t xml:space="preserve">tabeli </w:t>
      </w:r>
      <w:r w:rsidR="0091264D">
        <w:rPr>
          <w:rFonts w:ascii="Lato" w:eastAsia="Times New Roman" w:hAnsi="Lato" w:cs="Arial"/>
          <w:color w:val="000000"/>
          <w:lang w:eastAsia="pl-PL"/>
        </w:rPr>
        <w:t>pkt. 6</w:t>
      </w:r>
      <w:r w:rsidR="00292BC5">
        <w:rPr>
          <w:rFonts w:ascii="Lato" w:eastAsia="Times New Roman" w:hAnsi="Lato" w:cs="Arial"/>
          <w:color w:val="000000"/>
          <w:lang w:eastAsia="pl-PL"/>
        </w:rPr>
        <w:t>.</w:t>
      </w:r>
      <w:r w:rsidR="0091264D">
        <w:rPr>
          <w:rFonts w:ascii="Lato" w:eastAsia="Times New Roman" w:hAnsi="Lato" w:cs="Arial"/>
          <w:color w:val="000000"/>
          <w:lang w:eastAsia="pl-PL"/>
        </w:rPr>
        <w:t>1</w:t>
      </w:r>
      <w:r>
        <w:rPr>
          <w:rFonts w:ascii="Lato" w:eastAsia="Times New Roman" w:hAnsi="Lato" w:cs="Arial"/>
          <w:color w:val="000000"/>
          <w:lang w:eastAsia="pl-PL"/>
        </w:rPr>
        <w:t xml:space="preserve"> </w:t>
      </w:r>
      <w:r>
        <w:rPr>
          <w:rFonts w:ascii="Lato" w:eastAsia="Calibri" w:hAnsi="Lato" w:cs="Arial"/>
          <w:bCs/>
          <w:color w:val="000000"/>
        </w:rPr>
        <w:t xml:space="preserve">zawierającej nieruchomości zajęte w ramach </w:t>
      </w:r>
      <w:r w:rsidR="00BB2132">
        <w:rPr>
          <w:rFonts w:ascii="Lato" w:eastAsia="Calibri" w:hAnsi="Lato" w:cs="Arial"/>
          <w:bCs/>
          <w:color w:val="000000"/>
        </w:rPr>
        <w:t>o</w:t>
      </w:r>
      <w:r>
        <w:rPr>
          <w:rFonts w:ascii="Lato" w:eastAsia="Calibri" w:hAnsi="Lato" w:cs="Arial"/>
          <w:bCs/>
          <w:color w:val="000000"/>
        </w:rPr>
        <w:t>graniczenia w korzystaniu na rzecz PKP Polskie Linie Kolejowe S.A, na podstawie art. 9q ust. 1 pkt 6 ustawy o transporcie kolejowym, w celu zapewnienia prawa</w:t>
      </w:r>
      <w:r w:rsidR="00C12A01">
        <w:rPr>
          <w:rFonts w:ascii="Lato" w:eastAsia="Calibri" w:hAnsi="Lato" w:cs="Arial"/>
          <w:bCs/>
          <w:color w:val="000000"/>
        </w:rPr>
        <w:t xml:space="preserve"> do</w:t>
      </w:r>
      <w:r>
        <w:rPr>
          <w:rFonts w:ascii="Lato" w:eastAsia="Calibri" w:hAnsi="Lato" w:cs="Arial"/>
          <w:bCs/>
          <w:color w:val="000000"/>
        </w:rPr>
        <w:t xml:space="preserve"> wejścia na teren nieruchomości dla prowadzenia inwestycji kolejowej</w:t>
      </w:r>
      <w:r w:rsidR="00292BC5">
        <w:rPr>
          <w:rFonts w:ascii="Lato" w:eastAsia="Calibri" w:hAnsi="Lato" w:cs="Arial"/>
          <w:bCs/>
          <w:color w:val="000000"/>
        </w:rPr>
        <w:t>:</w:t>
      </w:r>
    </w:p>
    <w:p w14:paraId="7E8D2CDB" w14:textId="3E30EFE7" w:rsidR="00F3256C" w:rsidRDefault="0022598D" w:rsidP="00CF7D40">
      <w:pPr>
        <w:pStyle w:val="Akapitzlist"/>
        <w:numPr>
          <w:ilvl w:val="0"/>
          <w:numId w:val="15"/>
        </w:numPr>
        <w:spacing w:after="0" w:line="240" w:lineRule="exact"/>
        <w:ind w:left="709" w:hanging="294"/>
        <w:jc w:val="both"/>
        <w:textAlignment w:val="baseline"/>
        <w:rPr>
          <w:rFonts w:ascii="Lato" w:hAnsi="Lato" w:cs="Arial"/>
          <w:bCs/>
          <w:spacing w:val="4"/>
          <w:kern w:val="2"/>
        </w:rPr>
      </w:pPr>
      <w:bookmarkStart w:id="2" w:name="_Hlk205367231"/>
      <w:r w:rsidRPr="00CC3C19">
        <w:rPr>
          <w:rFonts w:ascii="Lato" w:hAnsi="Lato" w:cs="Arial"/>
          <w:bCs/>
          <w:spacing w:val="4"/>
          <w:kern w:val="2"/>
        </w:rPr>
        <w:t>zapis pozycji 275</w:t>
      </w:r>
      <w:r w:rsidR="007F7A18" w:rsidRPr="00CC3C19">
        <w:rPr>
          <w:rFonts w:ascii="Lato" w:hAnsi="Lato" w:cs="Arial"/>
          <w:bCs/>
          <w:spacing w:val="4"/>
          <w:kern w:val="2"/>
        </w:rPr>
        <w:t xml:space="preserve">, </w:t>
      </w:r>
      <w:r w:rsidRPr="00CC3C19">
        <w:rPr>
          <w:rFonts w:ascii="Lato" w:hAnsi="Lato" w:cs="Arial"/>
          <w:bCs/>
          <w:spacing w:val="4"/>
          <w:kern w:val="2"/>
        </w:rPr>
        <w:t>na stronie 86</w:t>
      </w:r>
      <w:bookmarkEnd w:id="2"/>
      <w:r w:rsidRPr="00CC3C19">
        <w:rPr>
          <w:rFonts w:ascii="Lato" w:hAnsi="Lato" w:cs="Arial"/>
          <w:bCs/>
          <w:spacing w:val="4"/>
          <w:kern w:val="2"/>
        </w:rPr>
        <w:t>:</w:t>
      </w:r>
    </w:p>
    <w:p w14:paraId="3D722822" w14:textId="77777777" w:rsidR="00B9218E" w:rsidRPr="00CC3C19" w:rsidRDefault="00B9218E" w:rsidP="00B9218E">
      <w:pPr>
        <w:pStyle w:val="Akapitzlist"/>
        <w:spacing w:after="0" w:line="240" w:lineRule="exact"/>
        <w:ind w:left="709"/>
        <w:jc w:val="both"/>
        <w:textAlignment w:val="baseline"/>
        <w:rPr>
          <w:rFonts w:ascii="Lato" w:hAnsi="Lato" w:cs="Arial"/>
          <w:bCs/>
          <w:spacing w:val="4"/>
          <w:kern w:val="2"/>
        </w:rPr>
      </w:pPr>
    </w:p>
    <w:p w14:paraId="18678EC5" w14:textId="31A53856" w:rsidR="0022598D" w:rsidRDefault="007A62C7" w:rsidP="00CF7D40">
      <w:pPr>
        <w:spacing w:after="0" w:line="240" w:lineRule="auto"/>
        <w:jc w:val="both"/>
        <w:textAlignment w:val="baseline"/>
        <w:rPr>
          <w:rFonts w:ascii="Lato" w:hAnsi="Lato" w:cs="Arial"/>
          <w:bCs/>
          <w:spacing w:val="4"/>
          <w:kern w:val="2"/>
        </w:rPr>
      </w:pPr>
      <w:r>
        <w:rPr>
          <w:rFonts w:ascii="Lato" w:hAnsi="Lato" w:cs="Arial"/>
          <w:bCs/>
          <w:spacing w:val="4"/>
          <w:kern w:val="2"/>
        </w:rPr>
        <w:t xml:space="preserve"> </w:t>
      </w:r>
      <w:r w:rsidR="00DB429D">
        <w:rPr>
          <w:rFonts w:ascii="Lato" w:hAnsi="Lato" w:cs="Arial"/>
          <w:bCs/>
          <w:spacing w:val="4"/>
          <w:kern w:val="2"/>
        </w:rPr>
        <w:t xml:space="preserve"> </w:t>
      </w:r>
      <w:r w:rsidR="0022598D">
        <w:rPr>
          <w:rFonts w:ascii="Lato" w:hAnsi="Lato" w:cs="Arial"/>
          <w:bCs/>
          <w:spacing w:val="4"/>
          <w:kern w:val="2"/>
        </w:rPr>
        <w:t>„</w:t>
      </w:r>
    </w:p>
    <w:tbl>
      <w:tblPr>
        <w:tblStyle w:val="Tabela-Siatka"/>
        <w:tblW w:w="0" w:type="auto"/>
        <w:tblInd w:w="137" w:type="dxa"/>
        <w:tblLook w:val="04A0" w:firstRow="1" w:lastRow="0" w:firstColumn="1" w:lastColumn="0" w:noHBand="0" w:noVBand="1"/>
      </w:tblPr>
      <w:tblGrid>
        <w:gridCol w:w="611"/>
        <w:gridCol w:w="951"/>
        <w:gridCol w:w="1344"/>
        <w:gridCol w:w="978"/>
        <w:gridCol w:w="987"/>
        <w:gridCol w:w="986"/>
        <w:gridCol w:w="2783"/>
      </w:tblGrid>
      <w:tr w:rsidR="0022598D" w14:paraId="7DA1A160" w14:textId="77777777" w:rsidTr="00DB429D">
        <w:tc>
          <w:tcPr>
            <w:tcW w:w="611" w:type="dxa"/>
          </w:tcPr>
          <w:p w14:paraId="556124EB" w14:textId="631C18FE" w:rsidR="0022598D" w:rsidRPr="00F71B22" w:rsidRDefault="002F7E5F" w:rsidP="0017428F">
            <w:pPr>
              <w:spacing w:line="240" w:lineRule="exact"/>
              <w:jc w:val="center"/>
              <w:textAlignment w:val="baseline"/>
              <w:rPr>
                <w:rFonts w:ascii="Lato" w:hAnsi="Lato" w:cs="Arial"/>
                <w:bCs/>
                <w:spacing w:val="4"/>
                <w:kern w:val="2"/>
                <w:sz w:val="20"/>
                <w:szCs w:val="20"/>
              </w:rPr>
            </w:pPr>
            <w:r w:rsidRPr="00F71B22">
              <w:rPr>
                <w:rFonts w:ascii="Lato" w:hAnsi="Lato" w:cs="Arial"/>
                <w:bCs/>
                <w:spacing w:val="4"/>
                <w:kern w:val="2"/>
                <w:sz w:val="20"/>
                <w:szCs w:val="20"/>
              </w:rPr>
              <w:t>275</w:t>
            </w:r>
          </w:p>
        </w:tc>
        <w:tc>
          <w:tcPr>
            <w:tcW w:w="951" w:type="dxa"/>
          </w:tcPr>
          <w:p w14:paraId="0AD2304E" w14:textId="0CEC4F98" w:rsidR="0022598D" w:rsidRPr="00F71B22" w:rsidRDefault="002F7E5F" w:rsidP="0017428F">
            <w:pPr>
              <w:spacing w:line="240" w:lineRule="exact"/>
              <w:jc w:val="center"/>
              <w:textAlignment w:val="baseline"/>
              <w:rPr>
                <w:rFonts w:ascii="Lato" w:hAnsi="Lato" w:cs="Arial"/>
                <w:bCs/>
                <w:spacing w:val="4"/>
                <w:kern w:val="2"/>
                <w:sz w:val="20"/>
                <w:szCs w:val="20"/>
              </w:rPr>
            </w:pPr>
            <w:r w:rsidRPr="00F71B22">
              <w:rPr>
                <w:rFonts w:ascii="Lato" w:hAnsi="Lato" w:cs="Arial"/>
                <w:bCs/>
                <w:spacing w:val="4"/>
                <w:kern w:val="2"/>
                <w:sz w:val="20"/>
                <w:szCs w:val="20"/>
              </w:rPr>
              <w:t>Krypno</w:t>
            </w:r>
          </w:p>
        </w:tc>
        <w:tc>
          <w:tcPr>
            <w:tcW w:w="1344" w:type="dxa"/>
          </w:tcPr>
          <w:p w14:paraId="3C93C726" w14:textId="736CA0C9" w:rsidR="0022598D" w:rsidRPr="00F71B22" w:rsidRDefault="002F7E5F" w:rsidP="0017428F">
            <w:pPr>
              <w:spacing w:line="240" w:lineRule="exact"/>
              <w:jc w:val="center"/>
              <w:textAlignment w:val="baseline"/>
              <w:rPr>
                <w:rFonts w:ascii="Lato" w:hAnsi="Lato" w:cs="Arial"/>
                <w:bCs/>
                <w:spacing w:val="4"/>
                <w:kern w:val="2"/>
                <w:sz w:val="20"/>
                <w:szCs w:val="20"/>
              </w:rPr>
            </w:pPr>
            <w:r w:rsidRPr="00F71B22">
              <w:rPr>
                <w:rFonts w:ascii="Lato" w:hAnsi="Lato" w:cs="Arial"/>
                <w:bCs/>
                <w:spacing w:val="4"/>
                <w:kern w:val="2"/>
                <w:sz w:val="20"/>
                <w:szCs w:val="20"/>
              </w:rPr>
              <w:t>0013 Ruda</w:t>
            </w:r>
          </w:p>
        </w:tc>
        <w:tc>
          <w:tcPr>
            <w:tcW w:w="978" w:type="dxa"/>
          </w:tcPr>
          <w:p w14:paraId="0C4BDA18" w14:textId="64DA15AB" w:rsidR="0022598D" w:rsidRPr="00F71B22" w:rsidRDefault="002F7E5F" w:rsidP="0017428F">
            <w:pPr>
              <w:spacing w:line="240" w:lineRule="exact"/>
              <w:jc w:val="center"/>
              <w:textAlignment w:val="baseline"/>
              <w:rPr>
                <w:rFonts w:ascii="Lato" w:hAnsi="Lato" w:cs="Arial"/>
                <w:bCs/>
                <w:spacing w:val="4"/>
                <w:kern w:val="2"/>
                <w:sz w:val="20"/>
                <w:szCs w:val="20"/>
              </w:rPr>
            </w:pPr>
            <w:r w:rsidRPr="00F71B22">
              <w:rPr>
                <w:rFonts w:ascii="Lato" w:hAnsi="Lato" w:cs="Arial"/>
                <w:bCs/>
                <w:spacing w:val="4"/>
                <w:kern w:val="2"/>
                <w:sz w:val="20"/>
                <w:szCs w:val="20"/>
              </w:rPr>
              <w:t>281/5</w:t>
            </w:r>
          </w:p>
        </w:tc>
        <w:tc>
          <w:tcPr>
            <w:tcW w:w="987" w:type="dxa"/>
          </w:tcPr>
          <w:p w14:paraId="54FA83AA" w14:textId="2E934A55" w:rsidR="0022598D" w:rsidRPr="00F71B22" w:rsidRDefault="002F7E5F" w:rsidP="0017428F">
            <w:pPr>
              <w:spacing w:line="240" w:lineRule="exact"/>
              <w:jc w:val="center"/>
              <w:textAlignment w:val="baseline"/>
              <w:rPr>
                <w:rFonts w:ascii="Lato" w:hAnsi="Lato" w:cs="Arial"/>
                <w:bCs/>
                <w:spacing w:val="4"/>
                <w:kern w:val="2"/>
                <w:sz w:val="20"/>
                <w:szCs w:val="20"/>
              </w:rPr>
            </w:pPr>
            <w:r w:rsidRPr="00F71B22">
              <w:rPr>
                <w:rFonts w:ascii="Lato" w:hAnsi="Lato" w:cs="Arial"/>
                <w:bCs/>
                <w:spacing w:val="4"/>
                <w:kern w:val="2"/>
                <w:sz w:val="20"/>
                <w:szCs w:val="20"/>
              </w:rPr>
              <w:t>0,29</w:t>
            </w:r>
            <w:r w:rsidR="001B46AC">
              <w:rPr>
                <w:rFonts w:ascii="Lato" w:hAnsi="Lato" w:cs="Arial"/>
                <w:bCs/>
                <w:spacing w:val="4"/>
                <w:kern w:val="2"/>
                <w:sz w:val="20"/>
                <w:szCs w:val="20"/>
              </w:rPr>
              <w:t>2</w:t>
            </w:r>
            <w:r w:rsidR="00834D30">
              <w:rPr>
                <w:rFonts w:ascii="Lato" w:hAnsi="Lato" w:cs="Arial"/>
                <w:bCs/>
                <w:spacing w:val="4"/>
                <w:kern w:val="2"/>
                <w:sz w:val="20"/>
                <w:szCs w:val="20"/>
              </w:rPr>
              <w:t>9</w:t>
            </w:r>
          </w:p>
        </w:tc>
        <w:tc>
          <w:tcPr>
            <w:tcW w:w="986" w:type="dxa"/>
          </w:tcPr>
          <w:p w14:paraId="2999EC66" w14:textId="0D2B225D" w:rsidR="0022598D" w:rsidRPr="00F71B22" w:rsidRDefault="002F7E5F" w:rsidP="0017428F">
            <w:pPr>
              <w:spacing w:line="240" w:lineRule="exact"/>
              <w:jc w:val="center"/>
              <w:textAlignment w:val="baseline"/>
              <w:rPr>
                <w:rFonts w:ascii="Lato" w:hAnsi="Lato" w:cs="Arial"/>
                <w:bCs/>
                <w:spacing w:val="4"/>
                <w:kern w:val="2"/>
                <w:sz w:val="20"/>
                <w:szCs w:val="20"/>
              </w:rPr>
            </w:pPr>
            <w:r w:rsidRPr="00F71B22">
              <w:rPr>
                <w:rFonts w:ascii="Lato" w:hAnsi="Lato" w:cs="Arial"/>
                <w:bCs/>
                <w:spacing w:val="4"/>
                <w:kern w:val="2"/>
                <w:sz w:val="20"/>
                <w:szCs w:val="20"/>
              </w:rPr>
              <w:t>0,0343</w:t>
            </w:r>
          </w:p>
        </w:tc>
        <w:tc>
          <w:tcPr>
            <w:tcW w:w="2783" w:type="dxa"/>
          </w:tcPr>
          <w:p w14:paraId="110EBE27" w14:textId="2FF3397C" w:rsidR="0022598D" w:rsidRPr="00F71B22" w:rsidRDefault="002F7E5F" w:rsidP="0017428F">
            <w:pPr>
              <w:spacing w:line="240" w:lineRule="exact"/>
              <w:jc w:val="center"/>
              <w:textAlignment w:val="baseline"/>
              <w:rPr>
                <w:rFonts w:ascii="Lato" w:hAnsi="Lato" w:cs="Arial"/>
                <w:bCs/>
                <w:spacing w:val="4"/>
                <w:kern w:val="2"/>
                <w:sz w:val="20"/>
                <w:szCs w:val="20"/>
              </w:rPr>
            </w:pPr>
            <w:r w:rsidRPr="00F71B22">
              <w:rPr>
                <w:rFonts w:ascii="Lato" w:hAnsi="Lato" w:cs="Arial"/>
                <w:bCs/>
                <w:spacing w:val="4"/>
                <w:kern w:val="2"/>
                <w:sz w:val="20"/>
                <w:szCs w:val="20"/>
              </w:rPr>
              <w:t xml:space="preserve">budowa sieci elektroenergetycznej, budowa drogi gminnej, cięcie i wycinka drzew </w:t>
            </w:r>
            <w:r w:rsidR="001F2967">
              <w:rPr>
                <w:rFonts w:ascii="Lato" w:hAnsi="Lato" w:cs="Arial"/>
                <w:bCs/>
                <w:spacing w:val="4"/>
                <w:kern w:val="2"/>
                <w:sz w:val="20"/>
                <w:szCs w:val="20"/>
              </w:rPr>
              <w:br/>
            </w:r>
            <w:r w:rsidRPr="00F71B22">
              <w:rPr>
                <w:rFonts w:ascii="Lato" w:hAnsi="Lato" w:cs="Arial"/>
                <w:bCs/>
                <w:spacing w:val="4"/>
                <w:kern w:val="2"/>
                <w:sz w:val="20"/>
                <w:szCs w:val="20"/>
              </w:rPr>
              <w:t>i krzewów, rozbiórka drogi gminnej</w:t>
            </w:r>
          </w:p>
        </w:tc>
      </w:tr>
    </w:tbl>
    <w:p w14:paraId="664AD38A" w14:textId="4A6F6FE1" w:rsidR="0022598D" w:rsidRPr="002F7E5F" w:rsidRDefault="0022598D" w:rsidP="00CF7D40">
      <w:pPr>
        <w:spacing w:after="0" w:line="240" w:lineRule="exact"/>
        <w:jc w:val="both"/>
        <w:textAlignment w:val="baseline"/>
        <w:rPr>
          <w:rFonts w:ascii="Lato" w:hAnsi="Lato" w:cs="Arial"/>
          <w:bCs/>
          <w:spacing w:val="4"/>
          <w:kern w:val="2"/>
        </w:rPr>
      </w:pPr>
      <w:r>
        <w:rPr>
          <w:rFonts w:ascii="Lato" w:hAnsi="Lato" w:cs="Arial"/>
          <w:bCs/>
          <w:spacing w:val="4"/>
          <w:kern w:val="2"/>
        </w:rPr>
        <w:t xml:space="preserve">                                                                                                                                                </w:t>
      </w:r>
      <w:r>
        <w:rPr>
          <w:rFonts w:ascii="Lato" w:eastAsia="Times New Roman" w:hAnsi="Lato" w:cs="Arial"/>
          <w:color w:val="000000"/>
          <w:lang w:eastAsia="pl-PL"/>
        </w:rPr>
        <w:t>”</w:t>
      </w:r>
    </w:p>
    <w:p w14:paraId="2C5AE5A3" w14:textId="4AF11D2B" w:rsidR="0022598D" w:rsidRPr="00B9218E" w:rsidRDefault="0022598D" w:rsidP="00CF7D40">
      <w:pPr>
        <w:pStyle w:val="Akapitzlist"/>
        <w:widowControl w:val="0"/>
        <w:numPr>
          <w:ilvl w:val="0"/>
          <w:numId w:val="15"/>
        </w:numPr>
        <w:suppressAutoHyphens/>
        <w:spacing w:after="0"/>
        <w:ind w:left="709" w:hanging="294"/>
        <w:rPr>
          <w:rFonts w:ascii="Lato" w:eastAsia="Calibri" w:hAnsi="Lato" w:cs="Arial"/>
          <w:bCs/>
          <w:color w:val="000000"/>
        </w:rPr>
      </w:pPr>
      <w:r w:rsidRPr="0022598D">
        <w:rPr>
          <w:rFonts w:ascii="Lato" w:eastAsia="Calibri" w:hAnsi="Lato" w:cs="Arial"/>
          <w:bCs/>
          <w:color w:val="000000"/>
        </w:rPr>
        <w:t xml:space="preserve">zapis pozycji </w:t>
      </w:r>
      <w:r>
        <w:rPr>
          <w:rFonts w:ascii="Lato" w:eastAsia="Calibri" w:hAnsi="Lato" w:cs="Arial"/>
          <w:bCs/>
          <w:color w:val="000000"/>
        </w:rPr>
        <w:t>278</w:t>
      </w:r>
      <w:r w:rsidR="007A62C7">
        <w:rPr>
          <w:rFonts w:ascii="Lato" w:eastAsia="Calibri" w:hAnsi="Lato" w:cs="Arial"/>
          <w:bCs/>
          <w:color w:val="000000"/>
        </w:rPr>
        <w:t xml:space="preserve">, </w:t>
      </w:r>
      <w:r w:rsidR="007A62C7" w:rsidRPr="00CC3C19">
        <w:rPr>
          <w:rFonts w:ascii="Lato" w:eastAsia="Calibri" w:hAnsi="Lato" w:cs="Arial"/>
          <w:bCs/>
        </w:rPr>
        <w:t xml:space="preserve">278a, </w:t>
      </w:r>
      <w:r w:rsidRPr="00CC3C19">
        <w:rPr>
          <w:rFonts w:ascii="Lato" w:eastAsia="Calibri" w:hAnsi="Lato" w:cs="Arial"/>
          <w:bCs/>
        </w:rPr>
        <w:t>na stronie 87:</w:t>
      </w:r>
    </w:p>
    <w:p w14:paraId="33530373" w14:textId="77777777" w:rsidR="00B9218E" w:rsidRPr="0022598D" w:rsidRDefault="00B9218E" w:rsidP="00B9218E">
      <w:pPr>
        <w:pStyle w:val="Akapitzlist"/>
        <w:widowControl w:val="0"/>
        <w:suppressAutoHyphens/>
        <w:spacing w:after="0"/>
        <w:ind w:left="709"/>
        <w:rPr>
          <w:rFonts w:ascii="Lato" w:eastAsia="Calibri" w:hAnsi="Lato" w:cs="Arial"/>
          <w:bCs/>
          <w:color w:val="000000"/>
        </w:rPr>
      </w:pPr>
    </w:p>
    <w:p w14:paraId="27BDF751" w14:textId="268DF514" w:rsidR="0022598D" w:rsidRDefault="00DB429D" w:rsidP="00CF7D40">
      <w:pPr>
        <w:widowControl w:val="0"/>
        <w:suppressAutoHyphens/>
        <w:spacing w:after="0" w:line="240" w:lineRule="auto"/>
        <w:jc w:val="both"/>
        <w:rPr>
          <w:rFonts w:ascii="Lato" w:eastAsia="Calibri" w:hAnsi="Lato" w:cs="Arial"/>
          <w:bCs/>
          <w:color w:val="000000"/>
        </w:rPr>
      </w:pPr>
      <w:r>
        <w:rPr>
          <w:rFonts w:ascii="Lato" w:eastAsia="Calibri" w:hAnsi="Lato" w:cs="Arial"/>
          <w:bCs/>
          <w:color w:val="000000"/>
        </w:rPr>
        <w:t xml:space="preserve">  </w:t>
      </w:r>
      <w:r w:rsidR="0022598D">
        <w:rPr>
          <w:rFonts w:ascii="Lato" w:eastAsia="Calibri" w:hAnsi="Lato" w:cs="Arial"/>
          <w:bCs/>
          <w:color w:val="000000"/>
        </w:rPr>
        <w:t>„</w:t>
      </w:r>
    </w:p>
    <w:tbl>
      <w:tblPr>
        <w:tblStyle w:val="Tabela-Siatka"/>
        <w:tblW w:w="0" w:type="auto"/>
        <w:tblInd w:w="137" w:type="dxa"/>
        <w:tblLook w:val="04A0" w:firstRow="1" w:lastRow="0" w:firstColumn="1" w:lastColumn="0" w:noHBand="0" w:noVBand="1"/>
      </w:tblPr>
      <w:tblGrid>
        <w:gridCol w:w="664"/>
        <w:gridCol w:w="923"/>
        <w:gridCol w:w="1311"/>
        <w:gridCol w:w="986"/>
        <w:gridCol w:w="985"/>
        <w:gridCol w:w="984"/>
        <w:gridCol w:w="2787"/>
      </w:tblGrid>
      <w:tr w:rsidR="0022598D" w:rsidRPr="0022598D" w14:paraId="6C0AFB3E" w14:textId="77777777" w:rsidTr="007A62C7">
        <w:tc>
          <w:tcPr>
            <w:tcW w:w="564" w:type="dxa"/>
          </w:tcPr>
          <w:p w14:paraId="2F83F994" w14:textId="05F941A0" w:rsidR="0022598D" w:rsidRPr="00F71B22" w:rsidRDefault="002F7E5F" w:rsidP="002F7E5F">
            <w:pPr>
              <w:widowControl w:val="0"/>
              <w:suppressAutoHyphens/>
              <w:spacing w:before="240" w:line="240" w:lineRule="exact"/>
              <w:jc w:val="center"/>
              <w:rPr>
                <w:rFonts w:ascii="Lato" w:eastAsia="Calibri" w:hAnsi="Lato" w:cs="Arial"/>
                <w:bCs/>
                <w:color w:val="000000"/>
                <w:sz w:val="20"/>
                <w:szCs w:val="20"/>
              </w:rPr>
            </w:pPr>
            <w:r w:rsidRPr="00F71B22">
              <w:rPr>
                <w:rFonts w:ascii="Lato" w:eastAsia="Calibri" w:hAnsi="Lato" w:cs="Arial"/>
                <w:bCs/>
                <w:color w:val="000000"/>
                <w:sz w:val="20"/>
                <w:szCs w:val="20"/>
              </w:rPr>
              <w:t>278</w:t>
            </w:r>
          </w:p>
        </w:tc>
        <w:tc>
          <w:tcPr>
            <w:tcW w:w="926" w:type="dxa"/>
          </w:tcPr>
          <w:p w14:paraId="750A6CDE" w14:textId="0C269289" w:rsidR="0022598D" w:rsidRPr="00F71B22" w:rsidRDefault="002F7E5F" w:rsidP="002F7E5F">
            <w:pPr>
              <w:widowControl w:val="0"/>
              <w:suppressAutoHyphens/>
              <w:spacing w:before="240" w:line="240" w:lineRule="exact"/>
              <w:jc w:val="center"/>
              <w:rPr>
                <w:rFonts w:ascii="Lato" w:eastAsia="Calibri" w:hAnsi="Lato" w:cs="Arial"/>
                <w:bCs/>
                <w:color w:val="000000"/>
                <w:sz w:val="20"/>
                <w:szCs w:val="20"/>
              </w:rPr>
            </w:pPr>
            <w:r w:rsidRPr="00F71B22">
              <w:rPr>
                <w:rFonts w:ascii="Lato" w:eastAsia="Calibri" w:hAnsi="Lato" w:cs="Arial"/>
                <w:bCs/>
                <w:color w:val="000000"/>
                <w:sz w:val="20"/>
                <w:szCs w:val="20"/>
              </w:rPr>
              <w:t>Krypno</w:t>
            </w:r>
          </w:p>
        </w:tc>
        <w:tc>
          <w:tcPr>
            <w:tcW w:w="1347" w:type="dxa"/>
          </w:tcPr>
          <w:p w14:paraId="2BFF7324" w14:textId="0F19AF60" w:rsidR="0022598D" w:rsidRPr="00F71B22" w:rsidRDefault="002F7E5F" w:rsidP="002F7E5F">
            <w:pPr>
              <w:widowControl w:val="0"/>
              <w:suppressAutoHyphens/>
              <w:spacing w:before="240" w:line="240" w:lineRule="exact"/>
              <w:jc w:val="center"/>
              <w:rPr>
                <w:rFonts w:ascii="Lato" w:eastAsia="Calibri" w:hAnsi="Lato" w:cs="Arial"/>
                <w:bCs/>
                <w:color w:val="000000"/>
                <w:sz w:val="20"/>
                <w:szCs w:val="20"/>
              </w:rPr>
            </w:pPr>
            <w:r w:rsidRPr="00F71B22">
              <w:rPr>
                <w:rFonts w:ascii="Lato" w:eastAsia="Calibri" w:hAnsi="Lato" w:cs="Arial"/>
                <w:bCs/>
                <w:color w:val="000000"/>
                <w:sz w:val="20"/>
                <w:szCs w:val="20"/>
              </w:rPr>
              <w:t>0013 Ruda</w:t>
            </w:r>
          </w:p>
        </w:tc>
        <w:tc>
          <w:tcPr>
            <w:tcW w:w="992" w:type="dxa"/>
          </w:tcPr>
          <w:p w14:paraId="01F0F48A" w14:textId="426753BE" w:rsidR="0022598D" w:rsidRPr="00F71B22" w:rsidRDefault="002F7E5F" w:rsidP="002F7E5F">
            <w:pPr>
              <w:widowControl w:val="0"/>
              <w:suppressAutoHyphens/>
              <w:spacing w:before="240" w:line="240" w:lineRule="exact"/>
              <w:jc w:val="center"/>
              <w:rPr>
                <w:rFonts w:ascii="Lato" w:eastAsia="Calibri" w:hAnsi="Lato" w:cs="Arial"/>
                <w:bCs/>
                <w:color w:val="000000"/>
                <w:sz w:val="20"/>
                <w:szCs w:val="20"/>
              </w:rPr>
            </w:pPr>
            <w:r w:rsidRPr="00F71B22">
              <w:rPr>
                <w:rFonts w:ascii="Lato" w:eastAsia="Calibri" w:hAnsi="Lato" w:cs="Arial"/>
                <w:bCs/>
                <w:color w:val="000000"/>
                <w:sz w:val="20"/>
                <w:szCs w:val="20"/>
              </w:rPr>
              <w:t>282/13</w:t>
            </w:r>
          </w:p>
        </w:tc>
        <w:tc>
          <w:tcPr>
            <w:tcW w:w="993" w:type="dxa"/>
          </w:tcPr>
          <w:p w14:paraId="13E1F80D" w14:textId="71991DEA" w:rsidR="0022598D" w:rsidRPr="00F71B22" w:rsidRDefault="002F7E5F" w:rsidP="002F7E5F">
            <w:pPr>
              <w:widowControl w:val="0"/>
              <w:suppressAutoHyphens/>
              <w:spacing w:before="240" w:line="240" w:lineRule="exact"/>
              <w:jc w:val="center"/>
              <w:rPr>
                <w:rFonts w:ascii="Lato" w:eastAsia="Calibri" w:hAnsi="Lato" w:cs="Arial"/>
                <w:bCs/>
                <w:color w:val="000000"/>
                <w:sz w:val="20"/>
                <w:szCs w:val="20"/>
              </w:rPr>
            </w:pPr>
            <w:r w:rsidRPr="00F71B22">
              <w:rPr>
                <w:rFonts w:ascii="Lato" w:eastAsia="Calibri" w:hAnsi="Lato" w:cs="Arial"/>
                <w:bCs/>
                <w:color w:val="000000"/>
                <w:sz w:val="20"/>
                <w:szCs w:val="20"/>
              </w:rPr>
              <w:t>0,2927</w:t>
            </w:r>
          </w:p>
        </w:tc>
        <w:tc>
          <w:tcPr>
            <w:tcW w:w="992" w:type="dxa"/>
          </w:tcPr>
          <w:p w14:paraId="5EF5BAC1" w14:textId="3A24D528" w:rsidR="0022598D" w:rsidRPr="00F71B22" w:rsidRDefault="002F7E5F" w:rsidP="002F7E5F">
            <w:pPr>
              <w:widowControl w:val="0"/>
              <w:suppressAutoHyphens/>
              <w:spacing w:before="240" w:line="240" w:lineRule="exact"/>
              <w:jc w:val="center"/>
              <w:rPr>
                <w:rFonts w:ascii="Lato" w:eastAsia="Calibri" w:hAnsi="Lato" w:cs="Arial"/>
                <w:bCs/>
                <w:color w:val="000000"/>
                <w:sz w:val="20"/>
                <w:szCs w:val="20"/>
              </w:rPr>
            </w:pPr>
            <w:r w:rsidRPr="00F71B22">
              <w:rPr>
                <w:rFonts w:ascii="Lato" w:eastAsia="Calibri" w:hAnsi="Lato" w:cs="Arial"/>
                <w:bCs/>
                <w:color w:val="000000"/>
                <w:sz w:val="20"/>
                <w:szCs w:val="20"/>
              </w:rPr>
              <w:t>0,0131</w:t>
            </w:r>
          </w:p>
        </w:tc>
        <w:tc>
          <w:tcPr>
            <w:tcW w:w="2826" w:type="dxa"/>
          </w:tcPr>
          <w:p w14:paraId="140A5927" w14:textId="67A7EB1A" w:rsidR="0022598D" w:rsidRPr="00F71B22" w:rsidRDefault="002F7E5F" w:rsidP="002F7E5F">
            <w:pPr>
              <w:widowControl w:val="0"/>
              <w:suppressAutoHyphens/>
              <w:spacing w:line="240" w:lineRule="exact"/>
              <w:jc w:val="center"/>
              <w:rPr>
                <w:rFonts w:ascii="Lato" w:eastAsia="Calibri" w:hAnsi="Lato" w:cs="Arial"/>
                <w:bCs/>
                <w:color w:val="000000"/>
                <w:sz w:val="20"/>
                <w:szCs w:val="20"/>
              </w:rPr>
            </w:pPr>
            <w:r w:rsidRPr="00F71B22">
              <w:rPr>
                <w:rFonts w:ascii="Lato" w:eastAsia="Calibri" w:hAnsi="Lato" w:cs="Arial"/>
                <w:bCs/>
                <w:color w:val="000000"/>
                <w:sz w:val="20"/>
                <w:szCs w:val="20"/>
              </w:rPr>
              <w:t xml:space="preserve">budowa sieci elektroenergetycznej, </w:t>
            </w:r>
            <w:r w:rsidR="001F2967" w:rsidRPr="001F2967">
              <w:rPr>
                <w:rFonts w:ascii="Lato" w:eastAsia="Calibri" w:hAnsi="Lato" w:cs="Arial"/>
                <w:bCs/>
                <w:color w:val="000000"/>
                <w:sz w:val="20"/>
                <w:szCs w:val="20"/>
              </w:rPr>
              <w:t xml:space="preserve">cięcie </w:t>
            </w:r>
            <w:r w:rsidR="001F2967">
              <w:rPr>
                <w:rFonts w:ascii="Lato" w:eastAsia="Calibri" w:hAnsi="Lato" w:cs="Arial"/>
                <w:bCs/>
                <w:color w:val="000000"/>
                <w:sz w:val="20"/>
                <w:szCs w:val="20"/>
              </w:rPr>
              <w:br/>
            </w:r>
            <w:r w:rsidR="001F2967" w:rsidRPr="001F2967">
              <w:rPr>
                <w:rFonts w:ascii="Lato" w:eastAsia="Calibri" w:hAnsi="Lato" w:cs="Arial"/>
                <w:bCs/>
                <w:color w:val="000000"/>
                <w:sz w:val="20"/>
                <w:szCs w:val="20"/>
              </w:rPr>
              <w:t xml:space="preserve">i wycinka drzew i krzewów, </w:t>
            </w:r>
            <w:r w:rsidRPr="00F71B22">
              <w:rPr>
                <w:rFonts w:ascii="Lato" w:eastAsia="Calibri" w:hAnsi="Lato" w:cs="Arial"/>
                <w:bCs/>
                <w:color w:val="000000"/>
                <w:sz w:val="20"/>
                <w:szCs w:val="20"/>
              </w:rPr>
              <w:t>rozbiórka sieci elektroenergetycznej</w:t>
            </w:r>
          </w:p>
        </w:tc>
      </w:tr>
      <w:tr w:rsidR="007A62C7" w:rsidRPr="0022598D" w14:paraId="6BECCC41" w14:textId="77777777" w:rsidTr="007A62C7">
        <w:tc>
          <w:tcPr>
            <w:tcW w:w="564" w:type="dxa"/>
          </w:tcPr>
          <w:p w14:paraId="6FBA43A3" w14:textId="5F1F72CB" w:rsidR="007A62C7" w:rsidRPr="00F71B22" w:rsidRDefault="007A62C7" w:rsidP="002F7E5F">
            <w:pPr>
              <w:widowControl w:val="0"/>
              <w:suppressAutoHyphens/>
              <w:spacing w:before="240" w:line="240" w:lineRule="exact"/>
              <w:jc w:val="center"/>
              <w:rPr>
                <w:rFonts w:ascii="Lato" w:eastAsia="Calibri" w:hAnsi="Lato" w:cs="Arial"/>
                <w:bCs/>
                <w:color w:val="000000"/>
                <w:sz w:val="20"/>
                <w:szCs w:val="20"/>
              </w:rPr>
            </w:pPr>
            <w:r>
              <w:rPr>
                <w:rFonts w:ascii="Lato" w:eastAsia="Times New Roman" w:hAnsi="Lato" w:cs="Arial"/>
                <w:bCs/>
                <w:color w:val="000000"/>
                <w:sz w:val="20"/>
                <w:szCs w:val="20"/>
                <w:lang w:eastAsia="pl-PL"/>
              </w:rPr>
              <w:t>278</w:t>
            </w:r>
            <w:r w:rsidRPr="00F71B22">
              <w:rPr>
                <w:rFonts w:ascii="Lato" w:eastAsia="Times New Roman" w:hAnsi="Lato" w:cs="Arial"/>
                <w:bCs/>
                <w:color w:val="000000"/>
                <w:sz w:val="20"/>
                <w:szCs w:val="20"/>
                <w:lang w:eastAsia="pl-PL"/>
              </w:rPr>
              <w:t>a</w:t>
            </w:r>
          </w:p>
        </w:tc>
        <w:tc>
          <w:tcPr>
            <w:tcW w:w="926" w:type="dxa"/>
          </w:tcPr>
          <w:p w14:paraId="57C1B62E" w14:textId="609EF21D" w:rsidR="007A62C7" w:rsidRPr="00F71B22" w:rsidRDefault="007A62C7" w:rsidP="002F7E5F">
            <w:pPr>
              <w:widowControl w:val="0"/>
              <w:suppressAutoHyphens/>
              <w:spacing w:before="240" w:line="240" w:lineRule="exact"/>
              <w:jc w:val="center"/>
              <w:rPr>
                <w:rFonts w:ascii="Lato" w:eastAsia="Calibri" w:hAnsi="Lato" w:cs="Arial"/>
                <w:bCs/>
                <w:color w:val="000000"/>
                <w:sz w:val="20"/>
                <w:szCs w:val="20"/>
              </w:rPr>
            </w:pPr>
            <w:r w:rsidRPr="007576F9">
              <w:rPr>
                <w:rFonts w:ascii="Lato" w:eastAsia="Times New Roman" w:hAnsi="Lato" w:cs="Arial"/>
                <w:bCs/>
                <w:color w:val="000000"/>
                <w:sz w:val="20"/>
                <w:szCs w:val="20"/>
                <w:lang w:eastAsia="pl-PL"/>
              </w:rPr>
              <w:t>Krypno</w:t>
            </w:r>
          </w:p>
        </w:tc>
        <w:tc>
          <w:tcPr>
            <w:tcW w:w="1347" w:type="dxa"/>
          </w:tcPr>
          <w:p w14:paraId="3D76E731" w14:textId="33C35390" w:rsidR="007A62C7" w:rsidRPr="00F71B22" w:rsidRDefault="007A62C7" w:rsidP="002F7E5F">
            <w:pPr>
              <w:widowControl w:val="0"/>
              <w:suppressAutoHyphens/>
              <w:spacing w:before="240" w:line="240" w:lineRule="exact"/>
              <w:jc w:val="center"/>
              <w:rPr>
                <w:rFonts w:ascii="Lato" w:eastAsia="Calibri" w:hAnsi="Lato" w:cs="Arial"/>
                <w:bCs/>
                <w:color w:val="000000"/>
                <w:sz w:val="20"/>
                <w:szCs w:val="20"/>
              </w:rPr>
            </w:pPr>
            <w:r w:rsidRPr="007576F9">
              <w:rPr>
                <w:rFonts w:ascii="Lato" w:eastAsia="Times New Roman" w:hAnsi="Lato" w:cs="Arial"/>
                <w:bCs/>
                <w:color w:val="000000"/>
                <w:sz w:val="20"/>
                <w:szCs w:val="20"/>
                <w:lang w:eastAsia="pl-PL"/>
              </w:rPr>
              <w:t>0013 Ruda</w:t>
            </w:r>
          </w:p>
        </w:tc>
        <w:tc>
          <w:tcPr>
            <w:tcW w:w="992" w:type="dxa"/>
          </w:tcPr>
          <w:p w14:paraId="15900C88" w14:textId="42C03D6A" w:rsidR="007A62C7" w:rsidRPr="00F71B22" w:rsidRDefault="007A62C7" w:rsidP="002F7E5F">
            <w:pPr>
              <w:widowControl w:val="0"/>
              <w:suppressAutoHyphens/>
              <w:spacing w:before="240" w:line="240" w:lineRule="exact"/>
              <w:jc w:val="center"/>
              <w:rPr>
                <w:rFonts w:ascii="Lato" w:eastAsia="Calibri" w:hAnsi="Lato" w:cs="Arial"/>
                <w:bCs/>
                <w:color w:val="000000"/>
                <w:sz w:val="20"/>
                <w:szCs w:val="20"/>
              </w:rPr>
            </w:pPr>
            <w:r w:rsidRPr="00F71B22">
              <w:rPr>
                <w:rFonts w:ascii="Lato" w:eastAsia="Times New Roman" w:hAnsi="Lato" w:cs="Arial"/>
                <w:bCs/>
                <w:color w:val="000000"/>
                <w:sz w:val="20"/>
                <w:szCs w:val="20"/>
                <w:lang w:eastAsia="pl-PL"/>
              </w:rPr>
              <w:t>279/4</w:t>
            </w:r>
          </w:p>
        </w:tc>
        <w:tc>
          <w:tcPr>
            <w:tcW w:w="993" w:type="dxa"/>
          </w:tcPr>
          <w:p w14:paraId="523D8D0E" w14:textId="5C51E624" w:rsidR="007A62C7" w:rsidRPr="00F71B22" w:rsidRDefault="007A62C7" w:rsidP="002F7E5F">
            <w:pPr>
              <w:widowControl w:val="0"/>
              <w:suppressAutoHyphens/>
              <w:spacing w:before="240" w:line="240" w:lineRule="exact"/>
              <w:jc w:val="center"/>
              <w:rPr>
                <w:rFonts w:ascii="Lato" w:eastAsia="Calibri" w:hAnsi="Lato" w:cs="Arial"/>
                <w:bCs/>
                <w:color w:val="000000"/>
                <w:sz w:val="20"/>
                <w:szCs w:val="20"/>
              </w:rPr>
            </w:pPr>
            <w:r w:rsidRPr="00F71B22">
              <w:rPr>
                <w:rFonts w:ascii="Lato" w:eastAsia="Times New Roman" w:hAnsi="Lato" w:cs="Arial"/>
                <w:bCs/>
                <w:color w:val="000000"/>
                <w:sz w:val="20"/>
                <w:szCs w:val="20"/>
                <w:lang w:eastAsia="pl-PL"/>
              </w:rPr>
              <w:t>0,0013</w:t>
            </w:r>
          </w:p>
        </w:tc>
        <w:tc>
          <w:tcPr>
            <w:tcW w:w="992" w:type="dxa"/>
          </w:tcPr>
          <w:p w14:paraId="1E592F26" w14:textId="33EF2834" w:rsidR="007A62C7" w:rsidRPr="00F71B22" w:rsidRDefault="007A62C7" w:rsidP="002F7E5F">
            <w:pPr>
              <w:widowControl w:val="0"/>
              <w:suppressAutoHyphens/>
              <w:spacing w:before="240" w:line="240" w:lineRule="exact"/>
              <w:jc w:val="center"/>
              <w:rPr>
                <w:rFonts w:ascii="Lato" w:eastAsia="Calibri" w:hAnsi="Lato" w:cs="Arial"/>
                <w:bCs/>
                <w:color w:val="000000"/>
                <w:sz w:val="20"/>
                <w:szCs w:val="20"/>
              </w:rPr>
            </w:pPr>
            <w:r w:rsidRPr="007576F9">
              <w:rPr>
                <w:rFonts w:ascii="Lato" w:eastAsia="Times New Roman" w:hAnsi="Lato" w:cs="Arial"/>
                <w:bCs/>
                <w:color w:val="000000"/>
                <w:sz w:val="20"/>
                <w:szCs w:val="20"/>
                <w:lang w:eastAsia="pl-PL"/>
              </w:rPr>
              <w:t>0,0</w:t>
            </w:r>
            <w:r w:rsidRPr="00F71B22">
              <w:rPr>
                <w:rFonts w:ascii="Lato" w:eastAsia="Times New Roman" w:hAnsi="Lato" w:cs="Arial"/>
                <w:bCs/>
                <w:color w:val="000000"/>
                <w:sz w:val="20"/>
                <w:szCs w:val="20"/>
                <w:lang w:eastAsia="pl-PL"/>
              </w:rPr>
              <w:t>0</w:t>
            </w:r>
            <w:r w:rsidRPr="007576F9">
              <w:rPr>
                <w:rFonts w:ascii="Lato" w:eastAsia="Times New Roman" w:hAnsi="Lato" w:cs="Arial"/>
                <w:bCs/>
                <w:color w:val="000000"/>
                <w:sz w:val="20"/>
                <w:szCs w:val="20"/>
                <w:lang w:eastAsia="pl-PL"/>
              </w:rPr>
              <w:t>13</w:t>
            </w:r>
          </w:p>
        </w:tc>
        <w:tc>
          <w:tcPr>
            <w:tcW w:w="2826" w:type="dxa"/>
          </w:tcPr>
          <w:p w14:paraId="5E728F35" w14:textId="2A2CECCB" w:rsidR="007A62C7" w:rsidRPr="00F71B22" w:rsidRDefault="007A62C7" w:rsidP="002F7E5F">
            <w:pPr>
              <w:widowControl w:val="0"/>
              <w:suppressAutoHyphens/>
              <w:spacing w:line="240" w:lineRule="exact"/>
              <w:jc w:val="center"/>
              <w:rPr>
                <w:rFonts w:ascii="Lato" w:eastAsia="Calibri" w:hAnsi="Lato" w:cs="Arial"/>
                <w:bCs/>
                <w:color w:val="000000"/>
                <w:sz w:val="20"/>
                <w:szCs w:val="20"/>
              </w:rPr>
            </w:pPr>
            <w:r w:rsidRPr="007576F9">
              <w:rPr>
                <w:rFonts w:ascii="Lato" w:eastAsia="Times New Roman" w:hAnsi="Lato" w:cs="Arial"/>
                <w:bCs/>
                <w:color w:val="000000"/>
                <w:sz w:val="20"/>
                <w:szCs w:val="20"/>
                <w:lang w:eastAsia="pl-PL"/>
              </w:rPr>
              <w:t>budowa sieci elektroenergetycznej, rozbiórka sieci elektroenergetycznej</w:t>
            </w:r>
          </w:p>
        </w:tc>
      </w:tr>
    </w:tbl>
    <w:p w14:paraId="74AF848D" w14:textId="130280F8" w:rsidR="00B9218E" w:rsidRPr="007A62C7" w:rsidRDefault="007576F9" w:rsidP="007A62C7">
      <w:pPr>
        <w:widowControl w:val="0"/>
        <w:suppressAutoHyphens/>
        <w:spacing w:after="0" w:line="240" w:lineRule="auto"/>
        <w:jc w:val="both"/>
        <w:textAlignment w:val="baseline"/>
        <w:rPr>
          <w:rFonts w:ascii="Lato" w:eastAsia="Times New Roman" w:hAnsi="Lato" w:cs="Arial"/>
          <w:color w:val="000000"/>
          <w:lang w:eastAsia="pl-PL"/>
        </w:rPr>
      </w:pPr>
      <w:r w:rsidRPr="007A62C7">
        <w:rPr>
          <w:rFonts w:ascii="Lato" w:eastAsia="Times New Roman" w:hAnsi="Lato" w:cs="Arial"/>
          <w:color w:val="000000"/>
          <w:lang w:eastAsia="pl-PL"/>
        </w:rPr>
        <w:t xml:space="preserve">                                                                                                                                                   </w:t>
      </w:r>
      <w:r w:rsidR="007A62C7">
        <w:rPr>
          <w:rFonts w:ascii="Lato" w:eastAsia="Times New Roman" w:hAnsi="Lato" w:cs="Arial"/>
          <w:color w:val="000000"/>
          <w:lang w:eastAsia="pl-PL"/>
        </w:rPr>
        <w:t xml:space="preserve">       </w:t>
      </w:r>
      <w:r w:rsidRPr="007A62C7">
        <w:rPr>
          <w:rFonts w:ascii="Lato" w:eastAsia="Times New Roman" w:hAnsi="Lato" w:cs="Arial"/>
          <w:color w:val="000000"/>
          <w:lang w:eastAsia="pl-PL"/>
        </w:rPr>
        <w:t>”</w:t>
      </w:r>
    </w:p>
    <w:p w14:paraId="104F9333" w14:textId="69416D14" w:rsidR="0091264D" w:rsidRPr="00CC3C19" w:rsidRDefault="0091264D" w:rsidP="00C55EBF">
      <w:pPr>
        <w:pStyle w:val="Akapitzlist"/>
        <w:numPr>
          <w:ilvl w:val="0"/>
          <w:numId w:val="37"/>
        </w:numPr>
        <w:spacing w:after="0" w:line="240" w:lineRule="auto"/>
        <w:ind w:left="426" w:hanging="284"/>
        <w:jc w:val="both"/>
        <w:textAlignment w:val="baseline"/>
        <w:rPr>
          <w:rFonts w:ascii="Lato" w:eastAsia="Times New Roman" w:hAnsi="Lato" w:cs="Arial"/>
          <w:bCs/>
          <w:lang w:eastAsia="pl-PL"/>
        </w:rPr>
      </w:pPr>
      <w:r w:rsidRPr="00CC3C19">
        <w:rPr>
          <w:rFonts w:ascii="Lato" w:eastAsia="Times New Roman" w:hAnsi="Lato" w:cs="Arial"/>
          <w:bCs/>
          <w:lang w:eastAsia="pl-PL"/>
        </w:rPr>
        <w:t>ustaleni</w:t>
      </w:r>
      <w:r w:rsidR="00292BC5" w:rsidRPr="00CC3C19">
        <w:rPr>
          <w:rFonts w:ascii="Lato" w:eastAsia="Times New Roman" w:hAnsi="Lato" w:cs="Arial"/>
          <w:bCs/>
          <w:lang w:eastAsia="pl-PL"/>
        </w:rPr>
        <w:t>e</w:t>
      </w:r>
      <w:r w:rsidRPr="00CC3C19">
        <w:rPr>
          <w:rFonts w:ascii="Lato" w:eastAsia="Times New Roman" w:hAnsi="Lato" w:cs="Arial"/>
          <w:bCs/>
          <w:lang w:eastAsia="pl-PL"/>
        </w:rPr>
        <w:t xml:space="preserve"> w rozstrzygnięciu zaskarżonej decyzji, w miejsc</w:t>
      </w:r>
      <w:r w:rsidR="00292BC5" w:rsidRPr="00CC3C19">
        <w:rPr>
          <w:rFonts w:ascii="Lato" w:eastAsia="Times New Roman" w:hAnsi="Lato" w:cs="Arial"/>
          <w:bCs/>
          <w:lang w:eastAsia="pl-PL"/>
        </w:rPr>
        <w:t>e</w:t>
      </w:r>
      <w:r w:rsidRPr="00CC3C19">
        <w:rPr>
          <w:rFonts w:ascii="Lato" w:eastAsia="Times New Roman" w:hAnsi="Lato" w:cs="Arial"/>
          <w:bCs/>
          <w:lang w:eastAsia="pl-PL"/>
        </w:rPr>
        <w:t xml:space="preserve"> uchylenia, w </w:t>
      </w:r>
      <w:r w:rsidR="00292BC5" w:rsidRPr="00CC3C19">
        <w:rPr>
          <w:rFonts w:ascii="Lato" w:eastAsia="Times New Roman" w:hAnsi="Lato" w:cs="Arial"/>
          <w:bCs/>
          <w:lang w:eastAsia="pl-PL"/>
        </w:rPr>
        <w:t xml:space="preserve">tabeli </w:t>
      </w:r>
      <w:r w:rsidRPr="00CC3C19">
        <w:rPr>
          <w:rFonts w:ascii="Lato" w:eastAsia="Times New Roman" w:hAnsi="Lato" w:cs="Arial"/>
          <w:bCs/>
          <w:lang w:eastAsia="pl-PL"/>
        </w:rPr>
        <w:t xml:space="preserve">pkt. </w:t>
      </w:r>
      <w:r w:rsidR="00CC3C19" w:rsidRPr="00CC3C19">
        <w:rPr>
          <w:rFonts w:ascii="Lato" w:eastAsia="Times New Roman" w:hAnsi="Lato" w:cs="Arial"/>
          <w:bCs/>
          <w:lang w:eastAsia="pl-PL"/>
        </w:rPr>
        <w:t>6.2 zawierającej</w:t>
      </w:r>
      <w:r w:rsidR="00C55EBF" w:rsidRPr="00CC3C19">
        <w:rPr>
          <w:rFonts w:ascii="Lato" w:eastAsia="Times New Roman" w:hAnsi="Lato" w:cs="Arial"/>
          <w:bCs/>
          <w:lang w:eastAsia="pl-PL"/>
        </w:rPr>
        <w:t xml:space="preserve"> </w:t>
      </w:r>
      <w:r w:rsidRPr="00CC3C19">
        <w:rPr>
          <w:rFonts w:ascii="Lato" w:eastAsia="Times New Roman" w:hAnsi="Lato" w:cs="Arial"/>
          <w:bCs/>
          <w:lang w:eastAsia="pl-PL"/>
        </w:rPr>
        <w:t>nieruchomości przeznaczone do nieodpłatnego zajęcia na czas realizacji inwestycji ze względu na konieczność przejścia przez tereny dróg publicznych, na podstawie art. 9ya ustawy o transporcie kolejowym</w:t>
      </w:r>
      <w:r w:rsidR="00292BC5" w:rsidRPr="00CC3C19">
        <w:rPr>
          <w:rFonts w:ascii="Lato" w:eastAsia="Times New Roman" w:hAnsi="Lato" w:cs="Arial"/>
          <w:bCs/>
          <w:lang w:eastAsia="pl-PL"/>
        </w:rPr>
        <w:t xml:space="preserve">, </w:t>
      </w:r>
      <w:r w:rsidRPr="00CC3C19">
        <w:rPr>
          <w:rFonts w:ascii="Lato" w:eastAsia="Times New Roman" w:hAnsi="Lato" w:cs="Arial"/>
          <w:bCs/>
          <w:lang w:eastAsia="pl-PL"/>
        </w:rPr>
        <w:t xml:space="preserve">zapis pozycji </w:t>
      </w:r>
      <w:r w:rsidR="00C55EBF" w:rsidRPr="00CC3C19">
        <w:rPr>
          <w:rFonts w:ascii="Lato" w:eastAsia="Times New Roman" w:hAnsi="Lato" w:cs="Arial"/>
          <w:bCs/>
          <w:lang w:eastAsia="pl-PL"/>
        </w:rPr>
        <w:t>1</w:t>
      </w:r>
      <w:r w:rsidR="007F7A18" w:rsidRPr="00CC3C19">
        <w:rPr>
          <w:rFonts w:ascii="Lato" w:eastAsia="Times New Roman" w:hAnsi="Lato" w:cs="Arial"/>
          <w:bCs/>
          <w:lang w:eastAsia="pl-PL"/>
        </w:rPr>
        <w:t xml:space="preserve">, </w:t>
      </w:r>
      <w:r w:rsidRPr="00CC3C19">
        <w:rPr>
          <w:rFonts w:ascii="Lato" w:eastAsia="Times New Roman" w:hAnsi="Lato" w:cs="Arial"/>
          <w:bCs/>
          <w:lang w:eastAsia="pl-PL"/>
        </w:rPr>
        <w:t xml:space="preserve">na stronie </w:t>
      </w:r>
      <w:r w:rsidR="00C55EBF" w:rsidRPr="00CC3C19">
        <w:rPr>
          <w:rFonts w:ascii="Lato" w:eastAsia="Times New Roman" w:hAnsi="Lato" w:cs="Arial"/>
          <w:bCs/>
          <w:lang w:eastAsia="pl-PL"/>
        </w:rPr>
        <w:t>106</w:t>
      </w:r>
      <w:r w:rsidR="00FB02F6" w:rsidRPr="00CC3C19">
        <w:rPr>
          <w:rFonts w:ascii="Lato" w:eastAsia="Times New Roman" w:hAnsi="Lato" w:cs="Arial"/>
          <w:bCs/>
          <w:lang w:eastAsia="pl-PL"/>
        </w:rPr>
        <w:t>:</w:t>
      </w:r>
    </w:p>
    <w:p w14:paraId="4C071D77" w14:textId="77777777" w:rsidR="007F7A18" w:rsidRPr="00C55EBF" w:rsidRDefault="007F7A18" w:rsidP="007F7A18">
      <w:pPr>
        <w:pStyle w:val="Akapitzlist"/>
        <w:spacing w:after="0" w:line="240" w:lineRule="auto"/>
        <w:ind w:left="426"/>
        <w:jc w:val="both"/>
        <w:textAlignment w:val="baseline"/>
        <w:rPr>
          <w:rFonts w:ascii="Lato" w:eastAsia="Times New Roman" w:hAnsi="Lato" w:cs="Arial"/>
          <w:bCs/>
          <w:color w:val="000000"/>
          <w:lang w:eastAsia="pl-PL"/>
        </w:rPr>
      </w:pPr>
    </w:p>
    <w:p w14:paraId="34490026" w14:textId="77777777" w:rsidR="00292BC5" w:rsidRDefault="00292BC5" w:rsidP="00C55EBF">
      <w:pPr>
        <w:widowControl w:val="0"/>
        <w:suppressAutoHyphens/>
        <w:spacing w:after="0" w:line="240" w:lineRule="auto"/>
        <w:ind w:left="142"/>
        <w:jc w:val="both"/>
        <w:textAlignment w:val="baseline"/>
        <w:rPr>
          <w:rFonts w:ascii="Lato" w:eastAsia="Times New Roman" w:hAnsi="Lato" w:cs="Arial"/>
          <w:color w:val="000000"/>
          <w:lang w:eastAsia="pl-PL"/>
        </w:rPr>
      </w:pPr>
    </w:p>
    <w:p w14:paraId="17EEE177" w14:textId="710A5418" w:rsidR="00C55EBF" w:rsidRDefault="00C55EBF" w:rsidP="00C55EBF">
      <w:pPr>
        <w:widowControl w:val="0"/>
        <w:suppressAutoHyphens/>
        <w:spacing w:after="0" w:line="240" w:lineRule="auto"/>
        <w:ind w:left="142"/>
        <w:jc w:val="both"/>
        <w:textAlignment w:val="baseline"/>
        <w:rPr>
          <w:rFonts w:ascii="Lato" w:eastAsia="Times New Roman" w:hAnsi="Lato" w:cs="Arial"/>
          <w:color w:val="000000"/>
          <w:lang w:eastAsia="pl-PL"/>
        </w:rPr>
      </w:pPr>
      <w:r>
        <w:rPr>
          <w:rFonts w:ascii="Lato" w:eastAsia="Times New Roman" w:hAnsi="Lato" w:cs="Arial"/>
          <w:color w:val="000000"/>
          <w:lang w:eastAsia="pl-PL"/>
        </w:rPr>
        <w:t>„</w:t>
      </w:r>
    </w:p>
    <w:tbl>
      <w:tblPr>
        <w:tblStyle w:val="Tabela-Siatka"/>
        <w:tblW w:w="0" w:type="auto"/>
        <w:tblInd w:w="142" w:type="dxa"/>
        <w:tblLook w:val="04A0" w:firstRow="1" w:lastRow="0" w:firstColumn="1" w:lastColumn="0" w:noHBand="0" w:noVBand="1"/>
      </w:tblPr>
      <w:tblGrid>
        <w:gridCol w:w="337"/>
        <w:gridCol w:w="959"/>
        <w:gridCol w:w="1270"/>
        <w:gridCol w:w="1314"/>
        <w:gridCol w:w="799"/>
        <w:gridCol w:w="874"/>
        <w:gridCol w:w="874"/>
        <w:gridCol w:w="2208"/>
      </w:tblGrid>
      <w:tr w:rsidR="00C55EBF" w14:paraId="72E78D34" w14:textId="77777777" w:rsidTr="00F71B22">
        <w:tc>
          <w:tcPr>
            <w:tcW w:w="338" w:type="dxa"/>
          </w:tcPr>
          <w:p w14:paraId="5307632D" w14:textId="468E0404" w:rsidR="00C55EBF" w:rsidRPr="00F71B22" w:rsidRDefault="00C55EBF" w:rsidP="00F71B22">
            <w:pPr>
              <w:widowControl w:val="0"/>
              <w:suppressAutoHyphens/>
              <w:jc w:val="center"/>
              <w:textAlignment w:val="baseline"/>
              <w:rPr>
                <w:rFonts w:ascii="Lato" w:eastAsia="Times New Roman" w:hAnsi="Lato" w:cs="Arial"/>
                <w:color w:val="000000"/>
                <w:sz w:val="20"/>
                <w:szCs w:val="20"/>
                <w:lang w:eastAsia="pl-PL"/>
              </w:rPr>
            </w:pPr>
            <w:r w:rsidRPr="00F71B22">
              <w:rPr>
                <w:rFonts w:ascii="Lato" w:eastAsia="Times New Roman" w:hAnsi="Lato" w:cs="Arial"/>
                <w:color w:val="000000"/>
                <w:sz w:val="20"/>
                <w:szCs w:val="20"/>
                <w:lang w:eastAsia="pl-PL"/>
              </w:rPr>
              <w:t>1</w:t>
            </w:r>
          </w:p>
        </w:tc>
        <w:tc>
          <w:tcPr>
            <w:tcW w:w="933" w:type="dxa"/>
          </w:tcPr>
          <w:p w14:paraId="5D748EF6" w14:textId="22AD84C7" w:rsidR="00C55EBF" w:rsidRPr="00F71B22" w:rsidRDefault="00C55EBF" w:rsidP="00F71B22">
            <w:pPr>
              <w:widowControl w:val="0"/>
              <w:suppressAutoHyphens/>
              <w:jc w:val="center"/>
              <w:textAlignment w:val="baseline"/>
              <w:rPr>
                <w:rFonts w:ascii="Lato" w:eastAsia="Times New Roman" w:hAnsi="Lato" w:cs="Arial"/>
                <w:color w:val="000000"/>
                <w:sz w:val="20"/>
                <w:szCs w:val="20"/>
                <w:lang w:eastAsia="pl-PL"/>
              </w:rPr>
            </w:pPr>
            <w:r w:rsidRPr="00F71B22">
              <w:rPr>
                <w:rFonts w:ascii="Lato" w:eastAsia="Times New Roman" w:hAnsi="Lato" w:cs="Arial"/>
                <w:color w:val="000000"/>
                <w:sz w:val="20"/>
                <w:szCs w:val="20"/>
                <w:lang w:eastAsia="pl-PL"/>
              </w:rPr>
              <w:t>Grajewo</w:t>
            </w:r>
          </w:p>
        </w:tc>
        <w:tc>
          <w:tcPr>
            <w:tcW w:w="1278" w:type="dxa"/>
          </w:tcPr>
          <w:p w14:paraId="5B9D61F6" w14:textId="35E56153" w:rsidR="00C55EBF" w:rsidRPr="00F71B22" w:rsidRDefault="00C55EBF" w:rsidP="00F71B22">
            <w:pPr>
              <w:widowControl w:val="0"/>
              <w:suppressAutoHyphens/>
              <w:jc w:val="center"/>
              <w:textAlignment w:val="baseline"/>
              <w:rPr>
                <w:rFonts w:ascii="Lato" w:eastAsia="Times New Roman" w:hAnsi="Lato" w:cs="Arial"/>
                <w:color w:val="000000"/>
                <w:sz w:val="20"/>
                <w:szCs w:val="20"/>
                <w:lang w:eastAsia="pl-PL"/>
              </w:rPr>
            </w:pPr>
            <w:r w:rsidRPr="00F71B22">
              <w:rPr>
                <w:rFonts w:ascii="Lato" w:eastAsia="Times New Roman" w:hAnsi="Lato" w:cs="Arial"/>
                <w:color w:val="000000"/>
                <w:sz w:val="20"/>
                <w:szCs w:val="20"/>
                <w:lang w:eastAsia="pl-PL"/>
              </w:rPr>
              <w:t>0002 Białogrądy</w:t>
            </w:r>
          </w:p>
        </w:tc>
        <w:tc>
          <w:tcPr>
            <w:tcW w:w="1318" w:type="dxa"/>
          </w:tcPr>
          <w:p w14:paraId="3FC3F81A" w14:textId="20F11940" w:rsidR="00C55EBF" w:rsidRPr="00F71B22" w:rsidRDefault="00C55EBF" w:rsidP="00F71B22">
            <w:pPr>
              <w:widowControl w:val="0"/>
              <w:suppressAutoHyphens/>
              <w:jc w:val="center"/>
              <w:textAlignment w:val="baseline"/>
              <w:rPr>
                <w:rFonts w:ascii="Lato" w:eastAsia="Times New Roman" w:hAnsi="Lato" w:cs="Arial"/>
                <w:color w:val="000000"/>
                <w:sz w:val="20"/>
                <w:szCs w:val="20"/>
                <w:lang w:eastAsia="pl-PL"/>
              </w:rPr>
            </w:pPr>
            <w:r w:rsidRPr="00F71B22">
              <w:rPr>
                <w:rFonts w:ascii="Lato" w:eastAsia="Times New Roman" w:hAnsi="Lato" w:cs="Arial"/>
                <w:color w:val="000000"/>
                <w:sz w:val="20"/>
                <w:szCs w:val="20"/>
                <w:lang w:eastAsia="pl-PL"/>
              </w:rPr>
              <w:t xml:space="preserve">Własność: Skarb Państwa Trwały Zarząd: Generalna Dyrekcja Dróg Krajowych </w:t>
            </w:r>
            <w:r w:rsidR="001F2967">
              <w:rPr>
                <w:rFonts w:ascii="Lato" w:eastAsia="Times New Roman" w:hAnsi="Lato" w:cs="Arial"/>
                <w:color w:val="000000"/>
                <w:sz w:val="20"/>
                <w:szCs w:val="20"/>
                <w:lang w:eastAsia="pl-PL"/>
              </w:rPr>
              <w:br/>
            </w:r>
            <w:r w:rsidRPr="00F71B22">
              <w:rPr>
                <w:rFonts w:ascii="Lato" w:eastAsia="Times New Roman" w:hAnsi="Lato" w:cs="Arial"/>
                <w:color w:val="000000"/>
                <w:sz w:val="20"/>
                <w:szCs w:val="20"/>
                <w:lang w:eastAsia="pl-PL"/>
              </w:rPr>
              <w:t xml:space="preserve">i Autostrad ul. Zwycięstwa 2, </w:t>
            </w:r>
            <w:r w:rsidRPr="00F71B22">
              <w:rPr>
                <w:rFonts w:ascii="Lato" w:eastAsia="Times New Roman" w:hAnsi="Lato" w:cs="Arial"/>
                <w:color w:val="000000"/>
                <w:sz w:val="20"/>
                <w:szCs w:val="20"/>
                <w:lang w:eastAsia="pl-PL"/>
              </w:rPr>
              <w:br/>
              <w:t>15-703 Białystok</w:t>
            </w:r>
          </w:p>
        </w:tc>
        <w:tc>
          <w:tcPr>
            <w:tcW w:w="801" w:type="dxa"/>
          </w:tcPr>
          <w:p w14:paraId="5C11E033" w14:textId="15A80C4B" w:rsidR="00C55EBF" w:rsidRPr="00F71B22" w:rsidRDefault="00C55EBF" w:rsidP="00F71B22">
            <w:pPr>
              <w:widowControl w:val="0"/>
              <w:suppressAutoHyphens/>
              <w:jc w:val="center"/>
              <w:textAlignment w:val="baseline"/>
              <w:rPr>
                <w:rFonts w:ascii="Lato" w:eastAsia="Times New Roman" w:hAnsi="Lato" w:cs="Arial"/>
                <w:color w:val="000000"/>
                <w:sz w:val="20"/>
                <w:szCs w:val="20"/>
                <w:lang w:eastAsia="pl-PL"/>
              </w:rPr>
            </w:pPr>
            <w:r w:rsidRPr="00F71B22">
              <w:rPr>
                <w:rFonts w:ascii="Lato" w:eastAsia="Times New Roman" w:hAnsi="Lato" w:cs="Arial"/>
                <w:color w:val="000000"/>
                <w:sz w:val="20"/>
                <w:szCs w:val="20"/>
                <w:lang w:eastAsia="pl-PL"/>
              </w:rPr>
              <w:t>452/5</w:t>
            </w:r>
          </w:p>
        </w:tc>
        <w:tc>
          <w:tcPr>
            <w:tcW w:w="876" w:type="dxa"/>
          </w:tcPr>
          <w:p w14:paraId="34D2EDCD" w14:textId="7FAFA33C" w:rsidR="00C55EBF" w:rsidRPr="00F71B22" w:rsidRDefault="00C55EBF" w:rsidP="00F71B22">
            <w:pPr>
              <w:widowControl w:val="0"/>
              <w:suppressAutoHyphens/>
              <w:jc w:val="center"/>
              <w:textAlignment w:val="baseline"/>
              <w:rPr>
                <w:rFonts w:ascii="Lato" w:eastAsia="Times New Roman" w:hAnsi="Lato" w:cs="Arial"/>
                <w:color w:val="000000"/>
                <w:sz w:val="20"/>
                <w:szCs w:val="20"/>
                <w:lang w:eastAsia="pl-PL"/>
              </w:rPr>
            </w:pPr>
            <w:r w:rsidRPr="00F71B22">
              <w:rPr>
                <w:rFonts w:ascii="Lato" w:eastAsia="Times New Roman" w:hAnsi="Lato" w:cs="Arial"/>
                <w:color w:val="000000"/>
                <w:sz w:val="20"/>
                <w:szCs w:val="20"/>
                <w:lang w:eastAsia="pl-PL"/>
              </w:rPr>
              <w:t>9,4757</w:t>
            </w:r>
          </w:p>
        </w:tc>
        <w:tc>
          <w:tcPr>
            <w:tcW w:w="876" w:type="dxa"/>
          </w:tcPr>
          <w:p w14:paraId="1AF9B32F" w14:textId="073D62FD" w:rsidR="00C55EBF" w:rsidRPr="00F71B22" w:rsidRDefault="00C55EBF" w:rsidP="00F71B22">
            <w:pPr>
              <w:widowControl w:val="0"/>
              <w:suppressAutoHyphens/>
              <w:jc w:val="center"/>
              <w:textAlignment w:val="baseline"/>
              <w:rPr>
                <w:rFonts w:ascii="Lato" w:eastAsia="Times New Roman" w:hAnsi="Lato" w:cs="Arial"/>
                <w:color w:val="000000"/>
                <w:sz w:val="20"/>
                <w:szCs w:val="20"/>
                <w:lang w:eastAsia="pl-PL"/>
              </w:rPr>
            </w:pPr>
            <w:r w:rsidRPr="00F71B22">
              <w:rPr>
                <w:rFonts w:ascii="Lato" w:eastAsia="Times New Roman" w:hAnsi="Lato" w:cs="Arial"/>
                <w:color w:val="000000"/>
                <w:sz w:val="20"/>
                <w:szCs w:val="20"/>
                <w:lang w:eastAsia="pl-PL"/>
              </w:rPr>
              <w:t>0,3299</w:t>
            </w:r>
          </w:p>
        </w:tc>
        <w:tc>
          <w:tcPr>
            <w:tcW w:w="2215" w:type="dxa"/>
          </w:tcPr>
          <w:p w14:paraId="785BC027" w14:textId="0336A12F" w:rsidR="00C55EBF" w:rsidRPr="00F71B22" w:rsidRDefault="001F2967" w:rsidP="00F71B22">
            <w:pPr>
              <w:widowControl w:val="0"/>
              <w:suppressAutoHyphens/>
              <w:jc w:val="center"/>
              <w:textAlignment w:val="baseline"/>
              <w:rPr>
                <w:rFonts w:ascii="Lato" w:eastAsia="Times New Roman" w:hAnsi="Lato" w:cs="Arial"/>
                <w:color w:val="000000"/>
                <w:sz w:val="20"/>
                <w:szCs w:val="20"/>
                <w:lang w:eastAsia="pl-PL"/>
              </w:rPr>
            </w:pPr>
            <w:r>
              <w:rPr>
                <w:rFonts w:ascii="Lato" w:eastAsia="Times New Roman" w:hAnsi="Lato" w:cs="Arial"/>
                <w:color w:val="000000"/>
                <w:sz w:val="20"/>
                <w:szCs w:val="20"/>
                <w:lang w:eastAsia="pl-PL"/>
              </w:rPr>
              <w:t>b</w:t>
            </w:r>
            <w:r w:rsidR="00C55EBF" w:rsidRPr="00F71B22">
              <w:rPr>
                <w:rFonts w:ascii="Lato" w:eastAsia="Times New Roman" w:hAnsi="Lato" w:cs="Arial"/>
                <w:color w:val="000000"/>
                <w:sz w:val="20"/>
                <w:szCs w:val="20"/>
                <w:lang w:eastAsia="pl-PL"/>
              </w:rPr>
              <w:t xml:space="preserve">udowa obiektu inżynieryjnego, budowa sieci elektroenergetycznej, budowa sieci telekomunikacyjnej, budowa drogi krajowej, ciecie </w:t>
            </w:r>
            <w:r w:rsidR="00624756">
              <w:rPr>
                <w:rFonts w:ascii="Lato" w:eastAsia="Times New Roman" w:hAnsi="Lato" w:cs="Arial"/>
                <w:color w:val="000000"/>
                <w:sz w:val="20"/>
                <w:szCs w:val="20"/>
                <w:lang w:eastAsia="pl-PL"/>
              </w:rPr>
              <w:br/>
            </w:r>
            <w:r w:rsidR="00C55EBF" w:rsidRPr="00F71B22">
              <w:rPr>
                <w:rFonts w:ascii="Lato" w:eastAsia="Times New Roman" w:hAnsi="Lato" w:cs="Arial"/>
                <w:color w:val="000000"/>
                <w:sz w:val="20"/>
                <w:szCs w:val="20"/>
                <w:lang w:eastAsia="pl-PL"/>
              </w:rPr>
              <w:t>i wycinka drzew</w:t>
            </w:r>
            <w:r w:rsidR="00624756">
              <w:rPr>
                <w:rFonts w:ascii="Lato" w:eastAsia="Times New Roman" w:hAnsi="Lato" w:cs="Arial"/>
                <w:color w:val="000000"/>
                <w:sz w:val="20"/>
                <w:szCs w:val="20"/>
                <w:lang w:eastAsia="pl-PL"/>
              </w:rPr>
              <w:br/>
            </w:r>
            <w:r w:rsidR="00C55EBF" w:rsidRPr="00F71B22">
              <w:rPr>
                <w:rFonts w:ascii="Lato" w:eastAsia="Times New Roman" w:hAnsi="Lato" w:cs="Arial"/>
                <w:color w:val="000000"/>
                <w:sz w:val="20"/>
                <w:szCs w:val="20"/>
                <w:lang w:eastAsia="pl-PL"/>
              </w:rPr>
              <w:t xml:space="preserve"> i krzewów, rozbiórka obiektu budowlanego</w:t>
            </w:r>
            <w:r w:rsidR="0017428F">
              <w:rPr>
                <w:rFonts w:ascii="Lato" w:eastAsia="Times New Roman" w:hAnsi="Lato" w:cs="Arial"/>
                <w:color w:val="000000"/>
                <w:sz w:val="20"/>
                <w:szCs w:val="20"/>
                <w:lang w:eastAsia="pl-PL"/>
              </w:rPr>
              <w:t xml:space="preserve">, </w:t>
            </w:r>
            <w:r w:rsidR="00C55EBF" w:rsidRPr="00F71B22">
              <w:rPr>
                <w:rFonts w:ascii="Lato" w:eastAsia="Times New Roman" w:hAnsi="Lato" w:cs="Arial"/>
                <w:color w:val="000000"/>
                <w:sz w:val="20"/>
                <w:szCs w:val="20"/>
                <w:lang w:eastAsia="pl-PL"/>
              </w:rPr>
              <w:t>rozbiórka drogi krajowej</w:t>
            </w:r>
          </w:p>
        </w:tc>
      </w:tr>
    </w:tbl>
    <w:p w14:paraId="3EB85DC1" w14:textId="0A5B5D3D" w:rsidR="00C55EBF" w:rsidRDefault="00CF7D40" w:rsidP="00CF7D40">
      <w:pPr>
        <w:widowControl w:val="0"/>
        <w:suppressAutoHyphens/>
        <w:spacing w:after="0" w:line="240" w:lineRule="auto"/>
        <w:ind w:left="142"/>
        <w:jc w:val="both"/>
        <w:textAlignment w:val="baseline"/>
        <w:rPr>
          <w:rFonts w:ascii="Lato" w:eastAsia="Times New Roman" w:hAnsi="Lato" w:cs="Arial"/>
          <w:color w:val="000000"/>
          <w:lang w:eastAsia="pl-PL"/>
        </w:rPr>
      </w:pPr>
      <w:r>
        <w:rPr>
          <w:rFonts w:ascii="Lato" w:eastAsia="Times New Roman" w:hAnsi="Lato" w:cs="Arial"/>
          <w:color w:val="000000"/>
          <w:lang w:eastAsia="pl-PL"/>
        </w:rPr>
        <w:t xml:space="preserve">                                                                                                                                                        </w:t>
      </w:r>
      <w:r w:rsidRPr="007A62C7">
        <w:rPr>
          <w:rFonts w:ascii="Lato" w:eastAsia="Times New Roman" w:hAnsi="Lato" w:cs="Arial"/>
          <w:color w:val="000000"/>
          <w:lang w:eastAsia="pl-PL"/>
        </w:rPr>
        <w:t>”</w:t>
      </w:r>
    </w:p>
    <w:p w14:paraId="3F51EDA6" w14:textId="77777777" w:rsidR="00B9218E" w:rsidRPr="00C55EBF" w:rsidRDefault="00B9218E" w:rsidP="00CF7D40">
      <w:pPr>
        <w:widowControl w:val="0"/>
        <w:suppressAutoHyphens/>
        <w:spacing w:after="0" w:line="240" w:lineRule="auto"/>
        <w:ind w:left="142"/>
        <w:jc w:val="both"/>
        <w:textAlignment w:val="baseline"/>
        <w:rPr>
          <w:rFonts w:ascii="Lato" w:eastAsia="Times New Roman" w:hAnsi="Lato" w:cs="Arial"/>
          <w:color w:val="000000"/>
          <w:lang w:eastAsia="pl-PL"/>
        </w:rPr>
      </w:pPr>
    </w:p>
    <w:p w14:paraId="528F602E" w14:textId="0E63F9F2" w:rsidR="007F7A18" w:rsidRPr="00B9218E" w:rsidRDefault="00E05AD8" w:rsidP="007F7A18">
      <w:pPr>
        <w:pStyle w:val="Akapitzlist"/>
        <w:widowControl w:val="0"/>
        <w:numPr>
          <w:ilvl w:val="0"/>
          <w:numId w:val="37"/>
        </w:numPr>
        <w:suppressAutoHyphens/>
        <w:spacing w:after="0" w:line="240" w:lineRule="auto"/>
        <w:ind w:left="426" w:hanging="284"/>
        <w:jc w:val="both"/>
        <w:textAlignment w:val="baseline"/>
        <w:rPr>
          <w:rFonts w:ascii="Lato" w:eastAsia="Times New Roman" w:hAnsi="Lato" w:cs="Arial"/>
          <w:lang w:eastAsia="pl-PL"/>
        </w:rPr>
      </w:pPr>
      <w:r w:rsidRPr="00B9218E">
        <w:rPr>
          <w:rFonts w:ascii="Lato" w:eastAsia="Calibri" w:hAnsi="Lato" w:cs="Arial"/>
          <w:bCs/>
        </w:rPr>
        <w:t>ustaleni</w:t>
      </w:r>
      <w:r w:rsidR="00292BC5" w:rsidRPr="00B9218E">
        <w:rPr>
          <w:rFonts w:ascii="Lato" w:eastAsia="Calibri" w:hAnsi="Lato" w:cs="Arial"/>
          <w:bCs/>
        </w:rPr>
        <w:t>e</w:t>
      </w:r>
      <w:r w:rsidRPr="00B9218E">
        <w:rPr>
          <w:rFonts w:ascii="Lato" w:eastAsia="Calibri" w:hAnsi="Lato" w:cs="Arial"/>
          <w:bCs/>
        </w:rPr>
        <w:t xml:space="preserve"> w rozstrzygnięciu zaskarżonej decyzji, w miejscu uchylenia, w</w:t>
      </w:r>
      <w:r w:rsidR="00F405B2" w:rsidRPr="00B9218E">
        <w:rPr>
          <w:rFonts w:ascii="Lato" w:eastAsia="Calibri" w:hAnsi="Lato" w:cs="Arial"/>
          <w:bCs/>
        </w:rPr>
        <w:t xml:space="preserve"> </w:t>
      </w:r>
      <w:r w:rsidR="00292BC5" w:rsidRPr="00B9218E">
        <w:rPr>
          <w:rFonts w:ascii="Lato" w:eastAsia="Calibri" w:hAnsi="Lato" w:cs="Arial"/>
          <w:bCs/>
        </w:rPr>
        <w:t xml:space="preserve">tabeli </w:t>
      </w:r>
      <w:r w:rsidR="00F405B2" w:rsidRPr="00B9218E">
        <w:rPr>
          <w:rFonts w:ascii="Lato" w:eastAsia="Calibri" w:hAnsi="Lato" w:cs="Arial"/>
          <w:bCs/>
        </w:rPr>
        <w:t>pkt. 6</w:t>
      </w:r>
      <w:r w:rsidR="00292BC5" w:rsidRPr="00B9218E">
        <w:rPr>
          <w:rFonts w:ascii="Lato" w:eastAsia="Calibri" w:hAnsi="Lato" w:cs="Arial"/>
          <w:bCs/>
        </w:rPr>
        <w:t>.3</w:t>
      </w:r>
      <w:r w:rsidR="00F405B2" w:rsidRPr="00B9218E">
        <w:rPr>
          <w:rFonts w:ascii="Lato" w:eastAsia="Calibri" w:hAnsi="Lato" w:cs="Arial"/>
          <w:bCs/>
        </w:rPr>
        <w:t xml:space="preserve"> </w:t>
      </w:r>
      <w:r w:rsidRPr="00B9218E">
        <w:rPr>
          <w:rFonts w:ascii="Lato" w:eastAsia="Calibri" w:hAnsi="Lato" w:cs="Arial"/>
          <w:bCs/>
        </w:rPr>
        <w:t xml:space="preserve">zawierającej nieruchomości </w:t>
      </w:r>
      <w:r w:rsidR="001F2967" w:rsidRPr="00B9218E">
        <w:rPr>
          <w:rFonts w:ascii="Lato" w:eastAsia="Calibri" w:hAnsi="Lato" w:cs="Arial"/>
          <w:bCs/>
        </w:rPr>
        <w:t>przeznaczone do nieodpłatnego zajęcia</w:t>
      </w:r>
      <w:r w:rsidRPr="00B9218E">
        <w:rPr>
          <w:rFonts w:ascii="Lato" w:eastAsia="Calibri" w:hAnsi="Lato" w:cs="Arial"/>
          <w:bCs/>
        </w:rPr>
        <w:t xml:space="preserve"> </w:t>
      </w:r>
      <w:r w:rsidR="001F2967" w:rsidRPr="00B9218E">
        <w:rPr>
          <w:rFonts w:ascii="Lato" w:eastAsia="Calibri" w:hAnsi="Lato" w:cs="Arial"/>
          <w:bCs/>
        </w:rPr>
        <w:t>na</w:t>
      </w:r>
      <w:r w:rsidRPr="00B9218E">
        <w:rPr>
          <w:rFonts w:ascii="Lato" w:eastAsia="Calibri" w:hAnsi="Lato" w:cs="Arial"/>
          <w:bCs/>
        </w:rPr>
        <w:t xml:space="preserve"> cza</w:t>
      </w:r>
      <w:r w:rsidR="001F2967" w:rsidRPr="00B9218E">
        <w:rPr>
          <w:rFonts w:ascii="Lato" w:eastAsia="Calibri" w:hAnsi="Lato" w:cs="Arial"/>
          <w:bCs/>
        </w:rPr>
        <w:t>s</w:t>
      </w:r>
      <w:r w:rsidRPr="00B9218E">
        <w:rPr>
          <w:rFonts w:ascii="Lato" w:eastAsia="Calibri" w:hAnsi="Lato" w:cs="Arial"/>
          <w:bCs/>
        </w:rPr>
        <w:t xml:space="preserve"> realizacji inwestycji ze względu na konieczność przejścia prze</w:t>
      </w:r>
      <w:r w:rsidR="00780FFE" w:rsidRPr="00B9218E">
        <w:rPr>
          <w:rFonts w:ascii="Lato" w:eastAsia="Calibri" w:hAnsi="Lato" w:cs="Arial"/>
          <w:bCs/>
        </w:rPr>
        <w:t>z</w:t>
      </w:r>
      <w:r w:rsidRPr="00B9218E">
        <w:rPr>
          <w:rFonts w:ascii="Lato" w:eastAsia="Calibri" w:hAnsi="Lato" w:cs="Arial"/>
          <w:bCs/>
        </w:rPr>
        <w:t xml:space="preserve"> tereny wód płynących, na podstawie art. 9ya ustawy o transporcie kolejowym</w:t>
      </w:r>
      <w:r w:rsidR="00B9218E" w:rsidRPr="00B9218E">
        <w:rPr>
          <w:rFonts w:ascii="Lato" w:eastAsia="Calibri" w:hAnsi="Lato" w:cs="Arial"/>
          <w:bCs/>
        </w:rPr>
        <w:t>,</w:t>
      </w:r>
      <w:r w:rsidR="007F7A18" w:rsidRPr="00B9218E">
        <w:rPr>
          <w:rFonts w:ascii="Lato" w:eastAsia="Calibri" w:hAnsi="Lato" w:cs="Arial"/>
          <w:bCs/>
        </w:rPr>
        <w:t xml:space="preserve"> </w:t>
      </w:r>
      <w:r w:rsidRPr="00B9218E">
        <w:rPr>
          <w:rFonts w:ascii="Lato" w:eastAsia="Calibri" w:hAnsi="Lato" w:cs="Arial"/>
          <w:bCs/>
        </w:rPr>
        <w:t>zapis pozycji 9</w:t>
      </w:r>
      <w:r w:rsidR="00CF7D40" w:rsidRPr="00B9218E">
        <w:rPr>
          <w:rFonts w:ascii="Lato" w:eastAsia="Calibri" w:hAnsi="Lato" w:cs="Arial"/>
          <w:bCs/>
        </w:rPr>
        <w:t>, 9a i 9b</w:t>
      </w:r>
      <w:r w:rsidR="007F7A18" w:rsidRPr="00B9218E">
        <w:rPr>
          <w:rFonts w:ascii="Lato" w:eastAsia="Calibri" w:hAnsi="Lato" w:cs="Arial"/>
          <w:bCs/>
        </w:rPr>
        <w:t xml:space="preserve">, </w:t>
      </w:r>
      <w:r w:rsidRPr="00B9218E">
        <w:rPr>
          <w:rFonts w:ascii="Lato" w:eastAsia="Calibri" w:hAnsi="Lato" w:cs="Arial"/>
          <w:bCs/>
        </w:rPr>
        <w:t>na stronie 120:</w:t>
      </w:r>
    </w:p>
    <w:p w14:paraId="3477C0CF" w14:textId="77777777" w:rsidR="00B9218E" w:rsidRPr="00B9218E" w:rsidRDefault="00B9218E" w:rsidP="00B9218E">
      <w:pPr>
        <w:pStyle w:val="Akapitzlist"/>
        <w:widowControl w:val="0"/>
        <w:suppressAutoHyphens/>
        <w:spacing w:after="0" w:line="240" w:lineRule="auto"/>
        <w:ind w:left="426"/>
        <w:jc w:val="both"/>
        <w:textAlignment w:val="baseline"/>
        <w:rPr>
          <w:rFonts w:ascii="Lato" w:eastAsia="Times New Roman" w:hAnsi="Lato" w:cs="Arial"/>
          <w:lang w:eastAsia="pl-PL"/>
        </w:rPr>
      </w:pPr>
    </w:p>
    <w:p w14:paraId="5BF84F83" w14:textId="4038D6DB" w:rsidR="00E05AD8" w:rsidRDefault="00E05AD8" w:rsidP="00E05AD8">
      <w:pPr>
        <w:widowControl w:val="0"/>
        <w:suppressAutoHyphens/>
        <w:spacing w:after="0" w:line="240" w:lineRule="auto"/>
        <w:jc w:val="both"/>
        <w:textAlignment w:val="baseline"/>
        <w:rPr>
          <w:rFonts w:ascii="Lato" w:eastAsia="Times New Roman" w:hAnsi="Lato" w:cs="Arial"/>
          <w:color w:val="000000"/>
          <w:lang w:eastAsia="pl-PL"/>
        </w:rPr>
      </w:pPr>
      <w:r>
        <w:rPr>
          <w:rFonts w:ascii="Lato" w:eastAsia="Times New Roman" w:hAnsi="Lato" w:cs="Arial"/>
          <w:color w:val="000000"/>
          <w:lang w:eastAsia="pl-PL"/>
        </w:rPr>
        <w:t xml:space="preserve">  „</w:t>
      </w:r>
    </w:p>
    <w:tbl>
      <w:tblPr>
        <w:tblStyle w:val="Tabela-Siatka"/>
        <w:tblW w:w="8654" w:type="dxa"/>
        <w:tblInd w:w="137" w:type="dxa"/>
        <w:tblLayout w:type="fixed"/>
        <w:tblLook w:val="04A0" w:firstRow="1" w:lastRow="0" w:firstColumn="1" w:lastColumn="0" w:noHBand="0" w:noVBand="1"/>
      </w:tblPr>
      <w:tblGrid>
        <w:gridCol w:w="709"/>
        <w:gridCol w:w="850"/>
        <w:gridCol w:w="1276"/>
        <w:gridCol w:w="992"/>
        <w:gridCol w:w="1159"/>
        <w:gridCol w:w="968"/>
        <w:gridCol w:w="2700"/>
      </w:tblGrid>
      <w:tr w:rsidR="00E05AD8" w:rsidRPr="007576F9" w14:paraId="0BCDC94C" w14:textId="77777777" w:rsidTr="00E05AD8">
        <w:trPr>
          <w:trHeight w:val="1002"/>
        </w:trPr>
        <w:tc>
          <w:tcPr>
            <w:tcW w:w="709" w:type="dxa"/>
          </w:tcPr>
          <w:p w14:paraId="21571932" w14:textId="5F71E2E9" w:rsidR="00E05AD8" w:rsidRPr="0017428F" w:rsidRDefault="00E05AD8" w:rsidP="0017428F">
            <w:pPr>
              <w:spacing w:before="240"/>
              <w:jc w:val="center"/>
              <w:textAlignment w:val="baseline"/>
              <w:rPr>
                <w:rFonts w:ascii="Lato" w:eastAsia="Times New Roman" w:hAnsi="Lato" w:cs="Arial"/>
                <w:bCs/>
                <w:color w:val="000000"/>
                <w:sz w:val="20"/>
                <w:szCs w:val="20"/>
                <w:lang w:eastAsia="pl-PL"/>
              </w:rPr>
            </w:pPr>
            <w:r w:rsidRPr="0017428F">
              <w:rPr>
                <w:rFonts w:ascii="Lato" w:eastAsia="Times New Roman" w:hAnsi="Lato" w:cs="Arial"/>
                <w:bCs/>
                <w:color w:val="000000"/>
                <w:sz w:val="20"/>
                <w:szCs w:val="20"/>
                <w:lang w:eastAsia="pl-PL"/>
              </w:rPr>
              <w:t>9</w:t>
            </w:r>
          </w:p>
        </w:tc>
        <w:tc>
          <w:tcPr>
            <w:tcW w:w="850" w:type="dxa"/>
          </w:tcPr>
          <w:p w14:paraId="153974FE" w14:textId="77777777" w:rsidR="00E05AD8" w:rsidRPr="0017428F" w:rsidRDefault="00E05AD8" w:rsidP="0017428F">
            <w:pPr>
              <w:spacing w:before="240"/>
              <w:ind w:left="-31"/>
              <w:textAlignment w:val="baseline"/>
              <w:rPr>
                <w:rFonts w:ascii="Lato" w:eastAsia="Times New Roman" w:hAnsi="Lato" w:cs="Arial"/>
                <w:bCs/>
                <w:color w:val="000000"/>
                <w:sz w:val="20"/>
                <w:szCs w:val="20"/>
                <w:lang w:eastAsia="pl-PL"/>
              </w:rPr>
            </w:pPr>
            <w:r w:rsidRPr="0017428F">
              <w:rPr>
                <w:rFonts w:ascii="Lato" w:eastAsia="Times New Roman" w:hAnsi="Lato" w:cs="Arial"/>
                <w:bCs/>
                <w:color w:val="000000"/>
                <w:sz w:val="20"/>
                <w:szCs w:val="20"/>
                <w:lang w:eastAsia="pl-PL"/>
              </w:rPr>
              <w:t>Krypno</w:t>
            </w:r>
          </w:p>
        </w:tc>
        <w:tc>
          <w:tcPr>
            <w:tcW w:w="1276" w:type="dxa"/>
          </w:tcPr>
          <w:p w14:paraId="25720C41" w14:textId="77777777" w:rsidR="00E05AD8" w:rsidRPr="007576F9" w:rsidRDefault="00E05AD8" w:rsidP="0017428F">
            <w:pPr>
              <w:pStyle w:val="Akapitzlist"/>
              <w:spacing w:before="240"/>
              <w:ind w:left="0"/>
              <w:textAlignment w:val="baseline"/>
              <w:rPr>
                <w:rFonts w:ascii="Lato" w:eastAsia="Times New Roman" w:hAnsi="Lato" w:cs="Arial"/>
                <w:bCs/>
                <w:color w:val="000000"/>
                <w:sz w:val="20"/>
                <w:szCs w:val="20"/>
                <w:lang w:eastAsia="pl-PL"/>
              </w:rPr>
            </w:pPr>
            <w:r w:rsidRPr="007576F9">
              <w:rPr>
                <w:rFonts w:ascii="Lato" w:eastAsia="Times New Roman" w:hAnsi="Lato" w:cs="Arial"/>
                <w:bCs/>
                <w:color w:val="000000"/>
                <w:sz w:val="20"/>
                <w:szCs w:val="20"/>
                <w:lang w:eastAsia="pl-PL"/>
              </w:rPr>
              <w:t>0013 Ruda</w:t>
            </w:r>
          </w:p>
        </w:tc>
        <w:tc>
          <w:tcPr>
            <w:tcW w:w="992" w:type="dxa"/>
          </w:tcPr>
          <w:p w14:paraId="234CD2EF" w14:textId="77777777" w:rsidR="00E05AD8" w:rsidRPr="00F71B22" w:rsidRDefault="00E05AD8" w:rsidP="0017428F">
            <w:pPr>
              <w:pStyle w:val="Akapitzlist"/>
              <w:spacing w:before="240"/>
              <w:ind w:left="31"/>
              <w:jc w:val="center"/>
              <w:textAlignment w:val="baseline"/>
              <w:rPr>
                <w:rFonts w:ascii="Lato" w:eastAsia="Times New Roman" w:hAnsi="Lato" w:cs="Arial"/>
                <w:bCs/>
                <w:color w:val="000000"/>
                <w:sz w:val="20"/>
                <w:szCs w:val="20"/>
                <w:lang w:eastAsia="pl-PL"/>
              </w:rPr>
            </w:pPr>
          </w:p>
          <w:p w14:paraId="5544F2F0" w14:textId="37BE8B39" w:rsidR="00E05AD8" w:rsidRPr="007576F9" w:rsidRDefault="00E05AD8" w:rsidP="0017428F">
            <w:pPr>
              <w:pStyle w:val="Akapitzlist"/>
              <w:spacing w:before="240"/>
              <w:ind w:left="31"/>
              <w:jc w:val="center"/>
              <w:textAlignment w:val="baseline"/>
              <w:rPr>
                <w:rFonts w:ascii="Lato" w:eastAsia="Times New Roman" w:hAnsi="Lato" w:cs="Arial"/>
                <w:bCs/>
                <w:color w:val="000000"/>
                <w:sz w:val="20"/>
                <w:szCs w:val="20"/>
                <w:lang w:eastAsia="pl-PL"/>
              </w:rPr>
            </w:pPr>
            <w:r w:rsidRPr="00F71B22">
              <w:rPr>
                <w:rFonts w:ascii="Lato" w:eastAsia="Times New Roman" w:hAnsi="Lato" w:cs="Arial"/>
                <w:bCs/>
                <w:color w:val="000000"/>
                <w:sz w:val="20"/>
                <w:szCs w:val="20"/>
                <w:lang w:eastAsia="pl-PL"/>
              </w:rPr>
              <w:t>279/5</w:t>
            </w:r>
          </w:p>
        </w:tc>
        <w:tc>
          <w:tcPr>
            <w:tcW w:w="1159" w:type="dxa"/>
          </w:tcPr>
          <w:p w14:paraId="5128D267" w14:textId="77777777" w:rsidR="00E05AD8" w:rsidRPr="00F71B22" w:rsidRDefault="00E05AD8" w:rsidP="0017428F">
            <w:pPr>
              <w:pStyle w:val="Akapitzlist"/>
              <w:spacing w:before="240"/>
              <w:ind w:left="33"/>
              <w:jc w:val="center"/>
              <w:textAlignment w:val="baseline"/>
              <w:rPr>
                <w:rFonts w:ascii="Lato" w:eastAsia="Times New Roman" w:hAnsi="Lato" w:cs="Arial"/>
                <w:bCs/>
                <w:color w:val="000000"/>
                <w:sz w:val="20"/>
                <w:szCs w:val="20"/>
                <w:lang w:eastAsia="pl-PL"/>
              </w:rPr>
            </w:pPr>
          </w:p>
          <w:p w14:paraId="261CA4DE" w14:textId="3CC1CE0C" w:rsidR="00E05AD8" w:rsidRPr="007576F9" w:rsidRDefault="00E05AD8" w:rsidP="0017428F">
            <w:pPr>
              <w:pStyle w:val="Akapitzlist"/>
              <w:spacing w:before="240"/>
              <w:ind w:left="33"/>
              <w:jc w:val="center"/>
              <w:textAlignment w:val="baseline"/>
              <w:rPr>
                <w:rFonts w:ascii="Lato" w:eastAsia="Times New Roman" w:hAnsi="Lato" w:cs="Arial"/>
                <w:bCs/>
                <w:color w:val="000000"/>
                <w:sz w:val="20"/>
                <w:szCs w:val="20"/>
                <w:lang w:eastAsia="pl-PL"/>
              </w:rPr>
            </w:pPr>
            <w:r w:rsidRPr="00F71B22">
              <w:rPr>
                <w:rFonts w:ascii="Lato" w:eastAsia="Times New Roman" w:hAnsi="Lato" w:cs="Arial"/>
                <w:bCs/>
                <w:color w:val="000000"/>
                <w:sz w:val="20"/>
                <w:szCs w:val="20"/>
                <w:lang w:eastAsia="pl-PL"/>
              </w:rPr>
              <w:t>1,4427</w:t>
            </w:r>
          </w:p>
        </w:tc>
        <w:tc>
          <w:tcPr>
            <w:tcW w:w="968" w:type="dxa"/>
          </w:tcPr>
          <w:p w14:paraId="33ED9E42" w14:textId="77777777" w:rsidR="00E05AD8" w:rsidRPr="00F71B22" w:rsidRDefault="00E05AD8" w:rsidP="0017428F">
            <w:pPr>
              <w:pStyle w:val="Akapitzlist"/>
              <w:spacing w:before="240"/>
              <w:ind w:left="10"/>
              <w:jc w:val="center"/>
              <w:textAlignment w:val="baseline"/>
              <w:rPr>
                <w:rFonts w:ascii="Lato" w:eastAsia="Times New Roman" w:hAnsi="Lato" w:cs="Arial"/>
                <w:bCs/>
                <w:color w:val="000000"/>
                <w:sz w:val="20"/>
                <w:szCs w:val="20"/>
                <w:lang w:eastAsia="pl-PL"/>
              </w:rPr>
            </w:pPr>
          </w:p>
          <w:p w14:paraId="3DDD1A00" w14:textId="7DEF242E" w:rsidR="00E05AD8" w:rsidRPr="007576F9" w:rsidRDefault="00E05AD8" w:rsidP="0017428F">
            <w:pPr>
              <w:pStyle w:val="Akapitzlist"/>
              <w:spacing w:before="240"/>
              <w:ind w:left="10"/>
              <w:jc w:val="center"/>
              <w:textAlignment w:val="baseline"/>
              <w:rPr>
                <w:rFonts w:ascii="Lato" w:eastAsia="Times New Roman" w:hAnsi="Lato" w:cs="Arial"/>
                <w:bCs/>
                <w:color w:val="000000"/>
                <w:sz w:val="20"/>
                <w:szCs w:val="20"/>
                <w:lang w:eastAsia="pl-PL"/>
              </w:rPr>
            </w:pPr>
            <w:r w:rsidRPr="00F71B22">
              <w:rPr>
                <w:rFonts w:ascii="Lato" w:eastAsia="Times New Roman" w:hAnsi="Lato" w:cs="Arial"/>
                <w:bCs/>
                <w:color w:val="000000"/>
                <w:sz w:val="20"/>
                <w:szCs w:val="20"/>
                <w:lang w:eastAsia="pl-PL"/>
              </w:rPr>
              <w:t>0,0079</w:t>
            </w:r>
          </w:p>
        </w:tc>
        <w:tc>
          <w:tcPr>
            <w:tcW w:w="2700" w:type="dxa"/>
          </w:tcPr>
          <w:p w14:paraId="663B4B8A" w14:textId="77777777" w:rsidR="00E05AD8" w:rsidRPr="007576F9" w:rsidRDefault="00E05AD8" w:rsidP="0017428F">
            <w:pPr>
              <w:pStyle w:val="Akapitzlist"/>
              <w:spacing w:before="240"/>
              <w:ind w:left="71"/>
              <w:jc w:val="center"/>
              <w:textAlignment w:val="baseline"/>
              <w:rPr>
                <w:rFonts w:ascii="Lato" w:eastAsia="Times New Roman" w:hAnsi="Lato" w:cs="Arial"/>
                <w:bCs/>
                <w:color w:val="000000"/>
                <w:sz w:val="20"/>
                <w:szCs w:val="20"/>
                <w:lang w:eastAsia="pl-PL"/>
              </w:rPr>
            </w:pPr>
            <w:r w:rsidRPr="007576F9">
              <w:rPr>
                <w:rFonts w:ascii="Lato" w:eastAsia="Times New Roman" w:hAnsi="Lato" w:cs="Arial"/>
                <w:bCs/>
                <w:color w:val="000000"/>
                <w:sz w:val="20"/>
                <w:szCs w:val="20"/>
                <w:lang w:eastAsia="pl-PL"/>
              </w:rPr>
              <w:t>budowa sieci elektroenergetycznej, rozbiórka sieci elektroenergetycznej</w:t>
            </w:r>
          </w:p>
        </w:tc>
      </w:tr>
      <w:tr w:rsidR="00CF7D40" w:rsidRPr="00780FFE" w14:paraId="304F1A12" w14:textId="77777777" w:rsidTr="00CF7D40">
        <w:trPr>
          <w:trHeight w:val="1002"/>
        </w:trPr>
        <w:tc>
          <w:tcPr>
            <w:tcW w:w="709" w:type="dxa"/>
          </w:tcPr>
          <w:p w14:paraId="3E8675AC" w14:textId="77777777" w:rsidR="00CF7D40" w:rsidRPr="00780FFE" w:rsidRDefault="00CF7D40" w:rsidP="00F405B2">
            <w:pPr>
              <w:widowControl w:val="0"/>
              <w:suppressAutoHyphens/>
              <w:jc w:val="center"/>
              <w:textAlignment w:val="baseline"/>
              <w:rPr>
                <w:rFonts w:ascii="Lato" w:eastAsia="Calibri" w:hAnsi="Lato" w:cs="Arial"/>
                <w:bCs/>
                <w:color w:val="000000"/>
                <w:sz w:val="20"/>
                <w:szCs w:val="20"/>
              </w:rPr>
            </w:pPr>
          </w:p>
          <w:p w14:paraId="475D0C45" w14:textId="51240373" w:rsidR="00CF7D40" w:rsidRPr="00780FFE" w:rsidRDefault="00F405B2" w:rsidP="00F405B2">
            <w:pPr>
              <w:widowControl w:val="0"/>
              <w:suppressAutoHyphens/>
              <w:jc w:val="center"/>
              <w:textAlignment w:val="baseline"/>
              <w:rPr>
                <w:rFonts w:ascii="Lato" w:eastAsia="Calibri" w:hAnsi="Lato" w:cs="Arial"/>
                <w:bCs/>
                <w:color w:val="000000"/>
                <w:sz w:val="20"/>
                <w:szCs w:val="20"/>
              </w:rPr>
            </w:pPr>
            <w:r>
              <w:rPr>
                <w:rFonts w:ascii="Lato" w:eastAsia="Calibri" w:hAnsi="Lato" w:cs="Arial"/>
                <w:bCs/>
                <w:color w:val="000000"/>
                <w:sz w:val="20"/>
                <w:szCs w:val="20"/>
              </w:rPr>
              <w:t>9</w:t>
            </w:r>
            <w:r w:rsidR="00CF7D40" w:rsidRPr="00F71B22">
              <w:rPr>
                <w:rFonts w:ascii="Lato" w:eastAsia="Calibri" w:hAnsi="Lato" w:cs="Arial"/>
                <w:bCs/>
                <w:color w:val="000000"/>
                <w:sz w:val="20"/>
                <w:szCs w:val="20"/>
              </w:rPr>
              <w:t>a</w:t>
            </w:r>
          </w:p>
        </w:tc>
        <w:tc>
          <w:tcPr>
            <w:tcW w:w="850" w:type="dxa"/>
          </w:tcPr>
          <w:p w14:paraId="57AC832A" w14:textId="77777777" w:rsidR="00CF7D40" w:rsidRPr="00780FFE" w:rsidRDefault="00CF7D40" w:rsidP="00F07016">
            <w:pPr>
              <w:widowControl w:val="0"/>
              <w:suppressAutoHyphens/>
              <w:jc w:val="center"/>
              <w:textAlignment w:val="baseline"/>
              <w:rPr>
                <w:rFonts w:ascii="Lato" w:eastAsia="Calibri" w:hAnsi="Lato" w:cs="Arial"/>
                <w:bCs/>
                <w:color w:val="000000"/>
                <w:sz w:val="20"/>
                <w:szCs w:val="20"/>
              </w:rPr>
            </w:pPr>
          </w:p>
          <w:p w14:paraId="1030C2C5" w14:textId="77777777" w:rsidR="00CF7D40" w:rsidRPr="00780FFE" w:rsidRDefault="00CF7D40" w:rsidP="00CF7D40">
            <w:pPr>
              <w:widowControl w:val="0"/>
              <w:suppressAutoHyphens/>
              <w:ind w:left="-104"/>
              <w:jc w:val="center"/>
              <w:textAlignment w:val="baseline"/>
              <w:rPr>
                <w:rFonts w:ascii="Lato" w:eastAsia="Calibri" w:hAnsi="Lato" w:cs="Arial"/>
                <w:bCs/>
                <w:color w:val="000000"/>
                <w:sz w:val="20"/>
                <w:szCs w:val="20"/>
              </w:rPr>
            </w:pPr>
            <w:r w:rsidRPr="00780FFE">
              <w:rPr>
                <w:rFonts w:ascii="Lato" w:eastAsia="Calibri" w:hAnsi="Lato" w:cs="Arial"/>
                <w:bCs/>
                <w:color w:val="000000"/>
                <w:sz w:val="20"/>
                <w:szCs w:val="20"/>
              </w:rPr>
              <w:t>Krypno</w:t>
            </w:r>
          </w:p>
        </w:tc>
        <w:tc>
          <w:tcPr>
            <w:tcW w:w="1276" w:type="dxa"/>
          </w:tcPr>
          <w:p w14:paraId="39ACB13F" w14:textId="77777777" w:rsidR="00CF7D40" w:rsidRPr="00780FFE" w:rsidRDefault="00CF7D40" w:rsidP="00F07016">
            <w:pPr>
              <w:widowControl w:val="0"/>
              <w:suppressAutoHyphens/>
              <w:jc w:val="center"/>
              <w:textAlignment w:val="baseline"/>
              <w:rPr>
                <w:rFonts w:ascii="Lato" w:eastAsia="Calibri" w:hAnsi="Lato" w:cs="Arial"/>
                <w:bCs/>
                <w:color w:val="000000"/>
                <w:sz w:val="20"/>
                <w:szCs w:val="20"/>
              </w:rPr>
            </w:pPr>
          </w:p>
          <w:p w14:paraId="311881C6" w14:textId="77777777" w:rsidR="00CF7D40" w:rsidRPr="00780FFE" w:rsidRDefault="00CF7D40" w:rsidP="00F07016">
            <w:pPr>
              <w:widowControl w:val="0"/>
              <w:suppressAutoHyphens/>
              <w:jc w:val="center"/>
              <w:textAlignment w:val="baseline"/>
              <w:rPr>
                <w:rFonts w:ascii="Lato" w:eastAsia="Calibri" w:hAnsi="Lato" w:cs="Arial"/>
                <w:bCs/>
                <w:color w:val="000000"/>
                <w:sz w:val="20"/>
                <w:szCs w:val="20"/>
              </w:rPr>
            </w:pPr>
            <w:r w:rsidRPr="00780FFE">
              <w:rPr>
                <w:rFonts w:ascii="Lato" w:eastAsia="Calibri" w:hAnsi="Lato" w:cs="Arial"/>
                <w:bCs/>
                <w:color w:val="000000"/>
                <w:sz w:val="20"/>
                <w:szCs w:val="20"/>
              </w:rPr>
              <w:t>0013 Ruda</w:t>
            </w:r>
          </w:p>
        </w:tc>
        <w:tc>
          <w:tcPr>
            <w:tcW w:w="992" w:type="dxa"/>
          </w:tcPr>
          <w:p w14:paraId="14375223" w14:textId="77777777" w:rsidR="00CF7D40" w:rsidRPr="00780FFE" w:rsidRDefault="00CF7D40" w:rsidP="00F07016">
            <w:pPr>
              <w:widowControl w:val="0"/>
              <w:suppressAutoHyphens/>
              <w:jc w:val="center"/>
              <w:textAlignment w:val="baseline"/>
              <w:rPr>
                <w:rFonts w:ascii="Lato" w:eastAsia="Calibri" w:hAnsi="Lato" w:cs="Arial"/>
                <w:bCs/>
                <w:color w:val="000000"/>
                <w:sz w:val="20"/>
                <w:szCs w:val="20"/>
              </w:rPr>
            </w:pPr>
          </w:p>
          <w:p w14:paraId="2956CDF3" w14:textId="77777777" w:rsidR="00CF7D40" w:rsidRPr="00780FFE" w:rsidRDefault="00CF7D40" w:rsidP="00F07016">
            <w:pPr>
              <w:widowControl w:val="0"/>
              <w:suppressAutoHyphens/>
              <w:jc w:val="center"/>
              <w:textAlignment w:val="baseline"/>
              <w:rPr>
                <w:rFonts w:ascii="Lato" w:eastAsia="Calibri" w:hAnsi="Lato" w:cs="Arial"/>
                <w:bCs/>
                <w:color w:val="000000"/>
                <w:sz w:val="20"/>
                <w:szCs w:val="20"/>
              </w:rPr>
            </w:pPr>
            <w:r w:rsidRPr="00F71B22">
              <w:rPr>
                <w:rFonts w:ascii="Lato" w:eastAsia="Calibri" w:hAnsi="Lato" w:cs="Arial"/>
                <w:bCs/>
                <w:color w:val="000000"/>
                <w:sz w:val="20"/>
                <w:szCs w:val="20"/>
              </w:rPr>
              <w:t>282</w:t>
            </w:r>
            <w:r w:rsidRPr="00780FFE">
              <w:rPr>
                <w:rFonts w:ascii="Lato" w:eastAsia="Calibri" w:hAnsi="Lato" w:cs="Arial"/>
                <w:bCs/>
                <w:color w:val="000000"/>
                <w:sz w:val="20"/>
                <w:szCs w:val="20"/>
              </w:rPr>
              <w:t>/</w:t>
            </w:r>
            <w:r w:rsidRPr="00F71B22">
              <w:rPr>
                <w:rFonts w:ascii="Lato" w:eastAsia="Calibri" w:hAnsi="Lato" w:cs="Arial"/>
                <w:bCs/>
                <w:color w:val="000000"/>
                <w:sz w:val="20"/>
                <w:szCs w:val="20"/>
              </w:rPr>
              <w:t>8</w:t>
            </w:r>
          </w:p>
        </w:tc>
        <w:tc>
          <w:tcPr>
            <w:tcW w:w="1159" w:type="dxa"/>
          </w:tcPr>
          <w:p w14:paraId="0227B6D4" w14:textId="77777777" w:rsidR="00CF7D40" w:rsidRPr="00780FFE" w:rsidRDefault="00CF7D40" w:rsidP="00F07016">
            <w:pPr>
              <w:widowControl w:val="0"/>
              <w:suppressAutoHyphens/>
              <w:jc w:val="center"/>
              <w:textAlignment w:val="baseline"/>
              <w:rPr>
                <w:rFonts w:ascii="Lato" w:eastAsia="Calibri" w:hAnsi="Lato" w:cs="Arial"/>
                <w:bCs/>
                <w:color w:val="000000"/>
                <w:sz w:val="20"/>
                <w:szCs w:val="20"/>
              </w:rPr>
            </w:pPr>
          </w:p>
          <w:p w14:paraId="489D846F" w14:textId="77777777" w:rsidR="00CF7D40" w:rsidRPr="00780FFE" w:rsidRDefault="00CF7D40" w:rsidP="00F76964">
            <w:pPr>
              <w:widowControl w:val="0"/>
              <w:suppressAutoHyphens/>
              <w:jc w:val="center"/>
              <w:textAlignment w:val="baseline"/>
              <w:rPr>
                <w:rFonts w:ascii="Lato" w:eastAsia="Calibri" w:hAnsi="Lato" w:cs="Arial"/>
                <w:bCs/>
                <w:color w:val="000000"/>
                <w:sz w:val="20"/>
                <w:szCs w:val="20"/>
              </w:rPr>
            </w:pPr>
            <w:r w:rsidRPr="00F71B22">
              <w:rPr>
                <w:rFonts w:ascii="Lato" w:eastAsia="Calibri" w:hAnsi="Lato" w:cs="Arial"/>
                <w:bCs/>
                <w:color w:val="000000"/>
                <w:sz w:val="20"/>
                <w:szCs w:val="20"/>
              </w:rPr>
              <w:t>0,0015</w:t>
            </w:r>
          </w:p>
        </w:tc>
        <w:tc>
          <w:tcPr>
            <w:tcW w:w="968" w:type="dxa"/>
          </w:tcPr>
          <w:p w14:paraId="5DEE709D" w14:textId="77777777" w:rsidR="00CF7D40" w:rsidRPr="00780FFE" w:rsidRDefault="00CF7D40" w:rsidP="00F07016">
            <w:pPr>
              <w:widowControl w:val="0"/>
              <w:suppressAutoHyphens/>
              <w:jc w:val="center"/>
              <w:textAlignment w:val="baseline"/>
              <w:rPr>
                <w:rFonts w:ascii="Lato" w:eastAsia="Calibri" w:hAnsi="Lato" w:cs="Arial"/>
                <w:bCs/>
                <w:color w:val="000000"/>
                <w:sz w:val="20"/>
                <w:szCs w:val="20"/>
              </w:rPr>
            </w:pPr>
          </w:p>
          <w:p w14:paraId="1F632329" w14:textId="77777777" w:rsidR="00CF7D40" w:rsidRPr="00780FFE" w:rsidRDefault="00CF7D40" w:rsidP="00F07016">
            <w:pPr>
              <w:widowControl w:val="0"/>
              <w:suppressAutoHyphens/>
              <w:jc w:val="center"/>
              <w:textAlignment w:val="baseline"/>
              <w:rPr>
                <w:rFonts w:ascii="Lato" w:eastAsia="Calibri" w:hAnsi="Lato" w:cs="Arial"/>
                <w:bCs/>
                <w:color w:val="000000"/>
                <w:sz w:val="20"/>
                <w:szCs w:val="20"/>
              </w:rPr>
            </w:pPr>
            <w:r w:rsidRPr="00F71B22">
              <w:rPr>
                <w:rFonts w:ascii="Lato" w:eastAsia="Calibri" w:hAnsi="Lato" w:cs="Arial"/>
                <w:bCs/>
                <w:color w:val="000000"/>
                <w:sz w:val="20"/>
                <w:szCs w:val="20"/>
              </w:rPr>
              <w:t>0,0003</w:t>
            </w:r>
          </w:p>
        </w:tc>
        <w:tc>
          <w:tcPr>
            <w:tcW w:w="2700" w:type="dxa"/>
          </w:tcPr>
          <w:p w14:paraId="3948937E" w14:textId="77777777" w:rsidR="00CF7D40" w:rsidRPr="00780FFE" w:rsidRDefault="00CF7D40" w:rsidP="00F07016">
            <w:pPr>
              <w:widowControl w:val="0"/>
              <w:suppressAutoHyphens/>
              <w:jc w:val="center"/>
              <w:textAlignment w:val="baseline"/>
              <w:rPr>
                <w:rFonts w:ascii="Lato" w:eastAsia="Calibri" w:hAnsi="Lato" w:cs="Arial"/>
                <w:bCs/>
                <w:color w:val="000000"/>
                <w:sz w:val="20"/>
                <w:szCs w:val="20"/>
              </w:rPr>
            </w:pPr>
            <w:r w:rsidRPr="00780FFE">
              <w:rPr>
                <w:rFonts w:ascii="Lato" w:eastAsia="Calibri" w:hAnsi="Lato" w:cs="Arial"/>
                <w:bCs/>
                <w:color w:val="000000"/>
                <w:sz w:val="20"/>
                <w:szCs w:val="20"/>
              </w:rPr>
              <w:t>budowa sieci elektroenergetycznej, rozbiórka sieci elektroenergetycznej</w:t>
            </w:r>
          </w:p>
        </w:tc>
      </w:tr>
      <w:tr w:rsidR="00CF7D40" w:rsidRPr="00780FFE" w14:paraId="0A21E5B9" w14:textId="77777777" w:rsidTr="00CF7D40">
        <w:trPr>
          <w:trHeight w:val="1002"/>
        </w:trPr>
        <w:tc>
          <w:tcPr>
            <w:tcW w:w="709" w:type="dxa"/>
          </w:tcPr>
          <w:p w14:paraId="65A80173" w14:textId="77777777" w:rsidR="00CF7D40" w:rsidRPr="00F71B22" w:rsidRDefault="00CF7D40" w:rsidP="00F405B2">
            <w:pPr>
              <w:widowControl w:val="0"/>
              <w:suppressAutoHyphens/>
              <w:jc w:val="center"/>
              <w:textAlignment w:val="baseline"/>
              <w:rPr>
                <w:rFonts w:ascii="Lato" w:eastAsia="Calibri" w:hAnsi="Lato" w:cs="Arial"/>
                <w:bCs/>
                <w:color w:val="000000"/>
                <w:sz w:val="20"/>
                <w:szCs w:val="20"/>
              </w:rPr>
            </w:pPr>
          </w:p>
          <w:p w14:paraId="794C7B9B" w14:textId="06A80328" w:rsidR="00CF7D40" w:rsidRPr="00F71B22" w:rsidRDefault="00F405B2" w:rsidP="00F405B2">
            <w:pPr>
              <w:widowControl w:val="0"/>
              <w:suppressAutoHyphens/>
              <w:jc w:val="center"/>
              <w:textAlignment w:val="baseline"/>
              <w:rPr>
                <w:rFonts w:ascii="Lato" w:eastAsia="Calibri" w:hAnsi="Lato" w:cs="Arial"/>
                <w:bCs/>
                <w:color w:val="000000"/>
                <w:sz w:val="20"/>
                <w:szCs w:val="20"/>
              </w:rPr>
            </w:pPr>
            <w:r>
              <w:rPr>
                <w:rFonts w:ascii="Lato" w:eastAsia="Calibri" w:hAnsi="Lato" w:cs="Arial"/>
                <w:bCs/>
                <w:color w:val="000000"/>
                <w:sz w:val="20"/>
                <w:szCs w:val="20"/>
              </w:rPr>
              <w:t>9</w:t>
            </w:r>
            <w:r w:rsidR="00CF7D40" w:rsidRPr="00F71B22">
              <w:rPr>
                <w:rFonts w:ascii="Lato" w:eastAsia="Calibri" w:hAnsi="Lato" w:cs="Arial"/>
                <w:bCs/>
                <w:color w:val="000000"/>
                <w:sz w:val="20"/>
                <w:szCs w:val="20"/>
              </w:rPr>
              <w:t>b</w:t>
            </w:r>
          </w:p>
        </w:tc>
        <w:tc>
          <w:tcPr>
            <w:tcW w:w="850" w:type="dxa"/>
          </w:tcPr>
          <w:p w14:paraId="062ED98E" w14:textId="77777777" w:rsidR="00CF7D40" w:rsidRPr="00F71B22" w:rsidRDefault="00CF7D40" w:rsidP="00F07016">
            <w:pPr>
              <w:widowControl w:val="0"/>
              <w:suppressAutoHyphens/>
              <w:jc w:val="both"/>
              <w:textAlignment w:val="baseline"/>
              <w:rPr>
                <w:rFonts w:ascii="Lato" w:eastAsia="Calibri" w:hAnsi="Lato" w:cs="Arial"/>
                <w:bCs/>
                <w:color w:val="000000"/>
                <w:sz w:val="20"/>
                <w:szCs w:val="20"/>
              </w:rPr>
            </w:pPr>
          </w:p>
          <w:p w14:paraId="4E5CD3F5" w14:textId="7E3737C2" w:rsidR="00CF7D40" w:rsidRPr="00F71B22" w:rsidRDefault="0017428F" w:rsidP="00CF7D40">
            <w:pPr>
              <w:widowControl w:val="0"/>
              <w:suppressAutoHyphens/>
              <w:ind w:left="-104"/>
              <w:jc w:val="both"/>
              <w:textAlignment w:val="baseline"/>
              <w:rPr>
                <w:rFonts w:ascii="Lato" w:eastAsia="Calibri" w:hAnsi="Lato" w:cs="Arial"/>
                <w:bCs/>
                <w:color w:val="000000"/>
                <w:sz w:val="20"/>
                <w:szCs w:val="20"/>
              </w:rPr>
            </w:pPr>
            <w:r>
              <w:rPr>
                <w:rFonts w:ascii="Lato" w:eastAsia="Calibri" w:hAnsi="Lato" w:cs="Arial"/>
                <w:bCs/>
                <w:color w:val="000000"/>
                <w:sz w:val="20"/>
                <w:szCs w:val="20"/>
              </w:rPr>
              <w:t xml:space="preserve"> </w:t>
            </w:r>
            <w:r w:rsidR="00CF7D40" w:rsidRPr="00F71B22">
              <w:rPr>
                <w:rFonts w:ascii="Lato" w:eastAsia="Calibri" w:hAnsi="Lato" w:cs="Arial"/>
                <w:bCs/>
                <w:color w:val="000000"/>
                <w:sz w:val="20"/>
                <w:szCs w:val="20"/>
              </w:rPr>
              <w:t>Krypno</w:t>
            </w:r>
          </w:p>
        </w:tc>
        <w:tc>
          <w:tcPr>
            <w:tcW w:w="1276" w:type="dxa"/>
          </w:tcPr>
          <w:p w14:paraId="5A3C40C2" w14:textId="77777777" w:rsidR="00CF7D40" w:rsidRPr="00F71B22" w:rsidRDefault="00CF7D40" w:rsidP="00F07016">
            <w:pPr>
              <w:widowControl w:val="0"/>
              <w:suppressAutoHyphens/>
              <w:jc w:val="both"/>
              <w:textAlignment w:val="baseline"/>
              <w:rPr>
                <w:rFonts w:ascii="Lato" w:eastAsia="Calibri" w:hAnsi="Lato" w:cs="Arial"/>
                <w:bCs/>
                <w:color w:val="000000"/>
                <w:sz w:val="20"/>
                <w:szCs w:val="20"/>
              </w:rPr>
            </w:pPr>
          </w:p>
          <w:p w14:paraId="548D3BC0" w14:textId="77777777" w:rsidR="00CF7D40" w:rsidRPr="00F71B22" w:rsidRDefault="00CF7D40" w:rsidP="00F07016">
            <w:pPr>
              <w:widowControl w:val="0"/>
              <w:suppressAutoHyphens/>
              <w:jc w:val="both"/>
              <w:textAlignment w:val="baseline"/>
              <w:rPr>
                <w:rFonts w:ascii="Lato" w:eastAsia="Calibri" w:hAnsi="Lato" w:cs="Arial"/>
                <w:bCs/>
                <w:color w:val="000000"/>
                <w:sz w:val="20"/>
                <w:szCs w:val="20"/>
              </w:rPr>
            </w:pPr>
            <w:r w:rsidRPr="00F71B22">
              <w:rPr>
                <w:rFonts w:ascii="Lato" w:eastAsia="Calibri" w:hAnsi="Lato" w:cs="Arial"/>
                <w:bCs/>
                <w:color w:val="000000"/>
                <w:sz w:val="20"/>
                <w:szCs w:val="20"/>
              </w:rPr>
              <w:t>0013 Ruda</w:t>
            </w:r>
          </w:p>
        </w:tc>
        <w:tc>
          <w:tcPr>
            <w:tcW w:w="992" w:type="dxa"/>
          </w:tcPr>
          <w:p w14:paraId="493A1675" w14:textId="77777777" w:rsidR="00CF7D40" w:rsidRPr="00F71B22" w:rsidRDefault="00CF7D40" w:rsidP="00F07016">
            <w:pPr>
              <w:widowControl w:val="0"/>
              <w:suppressAutoHyphens/>
              <w:jc w:val="both"/>
              <w:textAlignment w:val="baseline"/>
              <w:rPr>
                <w:rFonts w:ascii="Lato" w:eastAsia="Calibri" w:hAnsi="Lato" w:cs="Arial"/>
                <w:bCs/>
                <w:color w:val="000000"/>
                <w:sz w:val="20"/>
                <w:szCs w:val="20"/>
              </w:rPr>
            </w:pPr>
          </w:p>
          <w:p w14:paraId="547C5AF2" w14:textId="77777777" w:rsidR="00CF7D40" w:rsidRPr="00F71B22" w:rsidRDefault="00CF7D40" w:rsidP="00F07016">
            <w:pPr>
              <w:widowControl w:val="0"/>
              <w:suppressAutoHyphens/>
              <w:jc w:val="both"/>
              <w:textAlignment w:val="baseline"/>
              <w:rPr>
                <w:rFonts w:ascii="Lato" w:eastAsia="Calibri" w:hAnsi="Lato" w:cs="Arial"/>
                <w:bCs/>
                <w:color w:val="000000"/>
                <w:sz w:val="20"/>
                <w:szCs w:val="20"/>
              </w:rPr>
            </w:pPr>
            <w:r w:rsidRPr="00F71B22">
              <w:rPr>
                <w:rFonts w:ascii="Lato" w:eastAsia="Calibri" w:hAnsi="Lato" w:cs="Arial"/>
                <w:bCs/>
                <w:color w:val="000000"/>
                <w:sz w:val="20"/>
                <w:szCs w:val="20"/>
              </w:rPr>
              <w:t>1246/4</w:t>
            </w:r>
          </w:p>
        </w:tc>
        <w:tc>
          <w:tcPr>
            <w:tcW w:w="1159" w:type="dxa"/>
          </w:tcPr>
          <w:p w14:paraId="41B9EAF4" w14:textId="77777777" w:rsidR="00CF7D40" w:rsidRPr="00F71B22" w:rsidRDefault="00CF7D40" w:rsidP="00F07016">
            <w:pPr>
              <w:widowControl w:val="0"/>
              <w:suppressAutoHyphens/>
              <w:jc w:val="both"/>
              <w:textAlignment w:val="baseline"/>
              <w:rPr>
                <w:rFonts w:ascii="Lato" w:eastAsia="Calibri" w:hAnsi="Lato" w:cs="Arial"/>
                <w:bCs/>
                <w:color w:val="000000"/>
                <w:sz w:val="20"/>
                <w:szCs w:val="20"/>
              </w:rPr>
            </w:pPr>
          </w:p>
          <w:p w14:paraId="147761D8" w14:textId="22C2D6A6" w:rsidR="00CF7D40" w:rsidRPr="00F71B22" w:rsidRDefault="00CF7D40" w:rsidP="00F76964">
            <w:pPr>
              <w:widowControl w:val="0"/>
              <w:suppressAutoHyphens/>
              <w:jc w:val="center"/>
              <w:textAlignment w:val="baseline"/>
              <w:rPr>
                <w:rFonts w:ascii="Lato" w:eastAsia="Calibri" w:hAnsi="Lato" w:cs="Arial"/>
                <w:bCs/>
                <w:color w:val="000000"/>
                <w:sz w:val="20"/>
                <w:szCs w:val="20"/>
              </w:rPr>
            </w:pPr>
            <w:r w:rsidRPr="00F71B22">
              <w:rPr>
                <w:rFonts w:ascii="Lato" w:eastAsia="Calibri" w:hAnsi="Lato" w:cs="Arial"/>
                <w:bCs/>
                <w:color w:val="000000"/>
                <w:sz w:val="20"/>
                <w:szCs w:val="20"/>
              </w:rPr>
              <w:t>0,00</w:t>
            </w:r>
            <w:r w:rsidR="00D01D55">
              <w:rPr>
                <w:rFonts w:ascii="Lato" w:eastAsia="Calibri" w:hAnsi="Lato" w:cs="Arial"/>
                <w:bCs/>
                <w:color w:val="000000"/>
                <w:sz w:val="20"/>
                <w:szCs w:val="20"/>
              </w:rPr>
              <w:t>51</w:t>
            </w:r>
          </w:p>
        </w:tc>
        <w:tc>
          <w:tcPr>
            <w:tcW w:w="968" w:type="dxa"/>
          </w:tcPr>
          <w:p w14:paraId="42F14EB8" w14:textId="77777777" w:rsidR="00CF7D40" w:rsidRPr="00F71B22" w:rsidRDefault="00CF7D40" w:rsidP="00F07016">
            <w:pPr>
              <w:widowControl w:val="0"/>
              <w:suppressAutoHyphens/>
              <w:jc w:val="both"/>
              <w:textAlignment w:val="baseline"/>
              <w:rPr>
                <w:rFonts w:ascii="Lato" w:eastAsia="Calibri" w:hAnsi="Lato" w:cs="Arial"/>
                <w:bCs/>
                <w:color w:val="000000"/>
                <w:sz w:val="20"/>
                <w:szCs w:val="20"/>
              </w:rPr>
            </w:pPr>
          </w:p>
          <w:p w14:paraId="3E65CBF9" w14:textId="27B16244" w:rsidR="00CF7D40" w:rsidRPr="00F71B22" w:rsidRDefault="00CF7D40" w:rsidP="00F07016">
            <w:pPr>
              <w:widowControl w:val="0"/>
              <w:suppressAutoHyphens/>
              <w:jc w:val="both"/>
              <w:textAlignment w:val="baseline"/>
              <w:rPr>
                <w:rFonts w:ascii="Lato" w:eastAsia="Calibri" w:hAnsi="Lato" w:cs="Arial"/>
                <w:bCs/>
                <w:color w:val="000000"/>
                <w:sz w:val="20"/>
                <w:szCs w:val="20"/>
              </w:rPr>
            </w:pPr>
            <w:r w:rsidRPr="00F71B22">
              <w:rPr>
                <w:rFonts w:ascii="Lato" w:eastAsia="Calibri" w:hAnsi="Lato" w:cs="Arial"/>
                <w:bCs/>
                <w:color w:val="000000"/>
                <w:sz w:val="20"/>
                <w:szCs w:val="20"/>
              </w:rPr>
              <w:t>0,00</w:t>
            </w:r>
            <w:r w:rsidR="00D01D55">
              <w:rPr>
                <w:rFonts w:ascii="Lato" w:eastAsia="Calibri" w:hAnsi="Lato" w:cs="Arial"/>
                <w:bCs/>
                <w:color w:val="000000"/>
                <w:sz w:val="20"/>
                <w:szCs w:val="20"/>
              </w:rPr>
              <w:t>51</w:t>
            </w:r>
          </w:p>
        </w:tc>
        <w:tc>
          <w:tcPr>
            <w:tcW w:w="2700" w:type="dxa"/>
          </w:tcPr>
          <w:p w14:paraId="624EF535" w14:textId="77777777" w:rsidR="00CF7D40" w:rsidRPr="00F71B22" w:rsidRDefault="00CF7D40" w:rsidP="00F07016">
            <w:pPr>
              <w:widowControl w:val="0"/>
              <w:suppressAutoHyphens/>
              <w:jc w:val="center"/>
              <w:textAlignment w:val="baseline"/>
              <w:rPr>
                <w:rFonts w:ascii="Lato" w:eastAsia="Calibri" w:hAnsi="Lato" w:cs="Arial"/>
                <w:bCs/>
                <w:color w:val="000000"/>
                <w:sz w:val="20"/>
                <w:szCs w:val="20"/>
              </w:rPr>
            </w:pPr>
            <w:r w:rsidRPr="00780FFE">
              <w:rPr>
                <w:rFonts w:ascii="Lato" w:eastAsia="Calibri" w:hAnsi="Lato" w:cs="Arial"/>
                <w:bCs/>
                <w:color w:val="000000"/>
                <w:sz w:val="20"/>
                <w:szCs w:val="20"/>
              </w:rPr>
              <w:t xml:space="preserve">budowa sieci elektroenergetycznej, </w:t>
            </w:r>
            <w:r w:rsidRPr="00F71B22">
              <w:rPr>
                <w:rFonts w:ascii="Lato" w:eastAsia="Calibri" w:hAnsi="Lato" w:cs="Arial"/>
                <w:bCs/>
                <w:color w:val="000000"/>
                <w:sz w:val="20"/>
                <w:szCs w:val="20"/>
              </w:rPr>
              <w:t xml:space="preserve">budowa sieci telekomunikacyjnej, </w:t>
            </w:r>
            <w:r w:rsidRPr="00780FFE">
              <w:rPr>
                <w:rFonts w:ascii="Lato" w:eastAsia="Calibri" w:hAnsi="Lato" w:cs="Arial"/>
                <w:bCs/>
                <w:color w:val="000000"/>
                <w:sz w:val="20"/>
                <w:szCs w:val="20"/>
              </w:rPr>
              <w:t>rozbiórka sieci elektroenergetycznej</w:t>
            </w:r>
          </w:p>
        </w:tc>
      </w:tr>
    </w:tbl>
    <w:p w14:paraId="1E4D96A1" w14:textId="77777777" w:rsidR="006B2233" w:rsidRDefault="00CF7D40" w:rsidP="00CF7D40">
      <w:pPr>
        <w:widowControl w:val="0"/>
        <w:suppressAutoHyphens/>
        <w:spacing w:after="0" w:line="240" w:lineRule="auto"/>
        <w:contextualSpacing/>
        <w:jc w:val="both"/>
        <w:textAlignment w:val="baseline"/>
        <w:rPr>
          <w:rFonts w:ascii="Lato" w:eastAsia="Calibri" w:hAnsi="Lato" w:cs="Arial"/>
          <w:bCs/>
          <w:color w:val="000000"/>
        </w:rPr>
      </w:pPr>
      <w:r>
        <w:rPr>
          <w:rFonts w:ascii="Lato" w:eastAsia="Calibri" w:hAnsi="Lato" w:cs="Arial"/>
          <w:bCs/>
          <w:color w:val="000000"/>
        </w:rPr>
        <w:tab/>
        <w:t xml:space="preserve">                                                        </w:t>
      </w:r>
      <w:r w:rsidRPr="007A62C7">
        <w:rPr>
          <w:rFonts w:ascii="Lato" w:eastAsia="Times New Roman" w:hAnsi="Lato" w:cs="Arial"/>
          <w:color w:val="000000"/>
          <w:lang w:eastAsia="pl-PL"/>
        </w:rPr>
        <w:t>”</w:t>
      </w:r>
      <w:r w:rsidR="00780FFE">
        <w:rPr>
          <w:rFonts w:ascii="Lato" w:eastAsia="Calibri" w:hAnsi="Lato" w:cs="Arial"/>
          <w:bCs/>
          <w:color w:val="000000"/>
        </w:rPr>
        <w:t xml:space="preserve"> </w:t>
      </w:r>
    </w:p>
    <w:p w14:paraId="5AC32926" w14:textId="26C63E37" w:rsidR="00780FFE" w:rsidRPr="006B2233" w:rsidRDefault="00780FFE" w:rsidP="00CF7D40">
      <w:pPr>
        <w:widowControl w:val="0"/>
        <w:suppressAutoHyphens/>
        <w:spacing w:after="0" w:line="240" w:lineRule="auto"/>
        <w:contextualSpacing/>
        <w:jc w:val="both"/>
        <w:textAlignment w:val="baseline"/>
        <w:rPr>
          <w:rFonts w:ascii="Lato" w:eastAsia="Times New Roman" w:hAnsi="Lato" w:cs="Arial"/>
          <w:color w:val="000000"/>
          <w:lang w:eastAsia="pl-PL"/>
        </w:rPr>
      </w:pPr>
      <w:r>
        <w:rPr>
          <w:rFonts w:ascii="Lato" w:eastAsia="Calibri" w:hAnsi="Lato" w:cs="Arial"/>
          <w:bCs/>
          <w:color w:val="000000"/>
        </w:rPr>
        <w:t xml:space="preserve">                                                                                                                    </w:t>
      </w:r>
    </w:p>
    <w:p w14:paraId="42DCADDF" w14:textId="3C05771B" w:rsidR="00B9218E" w:rsidRPr="00B9218E" w:rsidRDefault="006D399E" w:rsidP="00B9218E">
      <w:pPr>
        <w:pStyle w:val="Akapitzlist"/>
        <w:widowControl w:val="0"/>
        <w:numPr>
          <w:ilvl w:val="0"/>
          <w:numId w:val="37"/>
        </w:numPr>
        <w:suppressAutoHyphens/>
        <w:spacing w:after="0" w:line="240" w:lineRule="auto"/>
        <w:ind w:left="426" w:hanging="284"/>
        <w:jc w:val="both"/>
        <w:textAlignment w:val="baseline"/>
        <w:rPr>
          <w:rFonts w:ascii="Lato" w:eastAsia="Times New Roman" w:hAnsi="Lato" w:cs="Arial"/>
          <w:lang w:eastAsia="pl-PL"/>
        </w:rPr>
      </w:pPr>
      <w:r w:rsidRPr="00B9218E">
        <w:rPr>
          <w:rFonts w:ascii="Lato" w:eastAsia="Times New Roman" w:hAnsi="Lato" w:cs="Arial"/>
          <w:bCs/>
          <w:lang w:eastAsia="pl-PL"/>
        </w:rPr>
        <w:t>ustaleni</w:t>
      </w:r>
      <w:r w:rsidR="00292BC5" w:rsidRPr="00B9218E">
        <w:rPr>
          <w:rFonts w:ascii="Lato" w:eastAsia="Times New Roman" w:hAnsi="Lato" w:cs="Arial"/>
          <w:bCs/>
          <w:lang w:eastAsia="pl-PL"/>
        </w:rPr>
        <w:t>e</w:t>
      </w:r>
      <w:r w:rsidRPr="00B9218E">
        <w:rPr>
          <w:rFonts w:ascii="Lato" w:eastAsia="Times New Roman" w:hAnsi="Lato" w:cs="Arial"/>
          <w:bCs/>
          <w:lang w:eastAsia="pl-PL"/>
        </w:rPr>
        <w:t xml:space="preserve"> w rozstrzygnięciu zaskarżonej decyzji, w miejsc</w:t>
      </w:r>
      <w:r w:rsidR="00292BC5" w:rsidRPr="00B9218E">
        <w:rPr>
          <w:rFonts w:ascii="Lato" w:eastAsia="Times New Roman" w:hAnsi="Lato" w:cs="Arial"/>
          <w:bCs/>
          <w:lang w:eastAsia="pl-PL"/>
        </w:rPr>
        <w:t xml:space="preserve">e </w:t>
      </w:r>
      <w:r w:rsidRPr="00B9218E">
        <w:rPr>
          <w:rFonts w:ascii="Lato" w:eastAsia="Times New Roman" w:hAnsi="Lato" w:cs="Arial"/>
          <w:bCs/>
          <w:lang w:eastAsia="pl-PL"/>
        </w:rPr>
        <w:t xml:space="preserve">uchylenia, w </w:t>
      </w:r>
      <w:r w:rsidR="00292BC5" w:rsidRPr="00B9218E">
        <w:rPr>
          <w:rFonts w:ascii="Lato" w:eastAsia="Times New Roman" w:hAnsi="Lato" w:cs="Arial"/>
          <w:bCs/>
          <w:lang w:eastAsia="pl-PL"/>
        </w:rPr>
        <w:t xml:space="preserve">tabeli </w:t>
      </w:r>
      <w:r w:rsidR="00F405B2" w:rsidRPr="00B9218E">
        <w:rPr>
          <w:rFonts w:ascii="Lato" w:eastAsia="Times New Roman" w:hAnsi="Lato" w:cs="Arial"/>
          <w:bCs/>
          <w:lang w:eastAsia="pl-PL"/>
        </w:rPr>
        <w:t>pkt. 6</w:t>
      </w:r>
      <w:r w:rsidR="00292BC5" w:rsidRPr="00B9218E">
        <w:rPr>
          <w:rFonts w:ascii="Lato" w:eastAsia="Times New Roman" w:hAnsi="Lato" w:cs="Arial"/>
          <w:bCs/>
          <w:lang w:eastAsia="pl-PL"/>
        </w:rPr>
        <w:t>.</w:t>
      </w:r>
      <w:r w:rsidR="00F405B2" w:rsidRPr="00B9218E">
        <w:rPr>
          <w:rFonts w:ascii="Lato" w:eastAsia="Times New Roman" w:hAnsi="Lato" w:cs="Arial"/>
          <w:bCs/>
          <w:lang w:eastAsia="pl-PL"/>
        </w:rPr>
        <w:t xml:space="preserve">10 </w:t>
      </w:r>
      <w:r w:rsidRPr="00B9218E">
        <w:rPr>
          <w:rFonts w:ascii="Lato" w:eastAsia="Calibri" w:hAnsi="Lato" w:cs="Arial"/>
          <w:bCs/>
        </w:rPr>
        <w:t>zawierające</w:t>
      </w:r>
      <w:r w:rsidR="009A78DD" w:rsidRPr="00B9218E">
        <w:rPr>
          <w:rFonts w:ascii="Lato" w:eastAsia="Calibri" w:hAnsi="Lato" w:cs="Arial"/>
          <w:bCs/>
        </w:rPr>
        <w:t>j</w:t>
      </w:r>
      <w:r w:rsidRPr="00B9218E">
        <w:rPr>
          <w:rFonts w:ascii="Lato" w:eastAsia="Calibri" w:hAnsi="Lato" w:cs="Arial"/>
          <w:bCs/>
        </w:rPr>
        <w:t xml:space="preserve"> ograniczenia w korzystaniu z nieruchomości na rzecz PGE Dystrybucja S.A. w celu zapewnienia prawa do wejścia na teren nieruchomości dla prowadzenia prac związanych z konserwacją, utrzymaniem i usuwaniem awarii, na podstawie art. 9o ust. 3 pkt 3c, w związku z art. 9q ust. 1 pkt 6 ustawy o transporcie kolejowym</w:t>
      </w:r>
      <w:r w:rsidR="00292BC5" w:rsidRPr="00B9218E">
        <w:rPr>
          <w:rFonts w:ascii="Lato" w:eastAsia="Calibri" w:hAnsi="Lato" w:cs="Arial"/>
          <w:bCs/>
        </w:rPr>
        <w:t xml:space="preserve">, </w:t>
      </w:r>
      <w:r w:rsidRPr="00B9218E">
        <w:rPr>
          <w:rFonts w:ascii="Lato" w:eastAsia="Calibri" w:hAnsi="Lato" w:cs="Arial"/>
          <w:bCs/>
        </w:rPr>
        <w:t>zapis pozycji 46</w:t>
      </w:r>
      <w:r w:rsidR="00F405B2" w:rsidRPr="00B9218E">
        <w:rPr>
          <w:rFonts w:ascii="Lato" w:eastAsia="Calibri" w:hAnsi="Lato" w:cs="Arial"/>
          <w:bCs/>
        </w:rPr>
        <w:t>, 46a</w:t>
      </w:r>
      <w:r w:rsidR="007F7A18" w:rsidRPr="00B9218E">
        <w:rPr>
          <w:rFonts w:ascii="Lato" w:eastAsia="Calibri" w:hAnsi="Lato" w:cs="Arial"/>
          <w:bCs/>
        </w:rPr>
        <w:t xml:space="preserve">, </w:t>
      </w:r>
      <w:r w:rsidRPr="00B9218E">
        <w:rPr>
          <w:rFonts w:ascii="Lato" w:eastAsia="Calibri" w:hAnsi="Lato" w:cs="Arial"/>
          <w:bCs/>
        </w:rPr>
        <w:t>na stronie 125:</w:t>
      </w:r>
    </w:p>
    <w:p w14:paraId="702BC06E" w14:textId="77777777" w:rsidR="00B9218E" w:rsidRPr="00B9218E" w:rsidRDefault="00B9218E" w:rsidP="00B9218E">
      <w:pPr>
        <w:widowControl w:val="0"/>
        <w:suppressAutoHyphens/>
        <w:spacing w:after="0" w:line="240" w:lineRule="auto"/>
        <w:jc w:val="both"/>
        <w:textAlignment w:val="baseline"/>
        <w:rPr>
          <w:rFonts w:ascii="Lato" w:eastAsia="Times New Roman" w:hAnsi="Lato" w:cs="Arial"/>
          <w:color w:val="000000"/>
          <w:lang w:eastAsia="pl-PL"/>
        </w:rPr>
      </w:pPr>
    </w:p>
    <w:p w14:paraId="6F1101BF" w14:textId="77777777" w:rsidR="00B9218E" w:rsidRDefault="00B9218E" w:rsidP="006D399E">
      <w:pPr>
        <w:widowControl w:val="0"/>
        <w:suppressAutoHyphens/>
        <w:spacing w:after="0" w:line="240" w:lineRule="auto"/>
        <w:ind w:left="142"/>
        <w:jc w:val="both"/>
        <w:textAlignment w:val="baseline"/>
        <w:rPr>
          <w:rFonts w:ascii="Lato" w:eastAsia="Times New Roman" w:hAnsi="Lato" w:cs="Arial"/>
          <w:color w:val="000000"/>
          <w:lang w:eastAsia="pl-PL"/>
        </w:rPr>
      </w:pPr>
    </w:p>
    <w:p w14:paraId="419677F6" w14:textId="05DC078D" w:rsidR="006D399E" w:rsidRDefault="00B9218E" w:rsidP="006D399E">
      <w:pPr>
        <w:widowControl w:val="0"/>
        <w:suppressAutoHyphens/>
        <w:spacing w:after="0" w:line="240" w:lineRule="auto"/>
        <w:ind w:left="142"/>
        <w:jc w:val="both"/>
        <w:textAlignment w:val="baseline"/>
        <w:rPr>
          <w:rFonts w:ascii="Lato" w:eastAsia="Times New Roman" w:hAnsi="Lato" w:cs="Arial"/>
          <w:color w:val="000000"/>
          <w:lang w:eastAsia="pl-PL"/>
        </w:rPr>
      </w:pPr>
      <w:r>
        <w:rPr>
          <w:rFonts w:ascii="Lato" w:eastAsia="Times New Roman" w:hAnsi="Lato" w:cs="Arial"/>
          <w:color w:val="000000"/>
          <w:lang w:eastAsia="pl-PL"/>
        </w:rPr>
        <w:lastRenderedPageBreak/>
        <w:t xml:space="preserve">    </w:t>
      </w:r>
      <w:r w:rsidR="006D399E">
        <w:rPr>
          <w:rFonts w:ascii="Lato" w:eastAsia="Times New Roman" w:hAnsi="Lato" w:cs="Arial"/>
          <w:color w:val="000000"/>
          <w:lang w:eastAsia="pl-PL"/>
        </w:rPr>
        <w:t>„</w:t>
      </w:r>
    </w:p>
    <w:tbl>
      <w:tblPr>
        <w:tblStyle w:val="Tabela-Siatka"/>
        <w:tblW w:w="8370" w:type="dxa"/>
        <w:tblInd w:w="421" w:type="dxa"/>
        <w:tblLayout w:type="fixed"/>
        <w:tblLook w:val="04A0" w:firstRow="1" w:lastRow="0" w:firstColumn="1" w:lastColumn="0" w:noHBand="0" w:noVBand="1"/>
      </w:tblPr>
      <w:tblGrid>
        <w:gridCol w:w="850"/>
        <w:gridCol w:w="992"/>
        <w:gridCol w:w="1843"/>
        <w:gridCol w:w="1843"/>
        <w:gridCol w:w="2842"/>
      </w:tblGrid>
      <w:tr w:rsidR="006D399E" w:rsidRPr="007576F9" w14:paraId="312115A7" w14:textId="77777777" w:rsidTr="0017428F">
        <w:trPr>
          <w:trHeight w:val="1002"/>
        </w:trPr>
        <w:tc>
          <w:tcPr>
            <w:tcW w:w="850" w:type="dxa"/>
          </w:tcPr>
          <w:p w14:paraId="3FA97269" w14:textId="77777777" w:rsidR="006D399E" w:rsidRPr="00F71B22" w:rsidRDefault="006D399E" w:rsidP="006D399E">
            <w:pPr>
              <w:pStyle w:val="Akapitzlist"/>
              <w:spacing w:after="160"/>
              <w:ind w:left="-117"/>
              <w:jc w:val="center"/>
              <w:textAlignment w:val="baseline"/>
              <w:rPr>
                <w:rFonts w:ascii="Lato" w:eastAsia="Times New Roman" w:hAnsi="Lato" w:cs="Arial"/>
                <w:bCs/>
                <w:color w:val="000000"/>
                <w:sz w:val="20"/>
                <w:szCs w:val="20"/>
                <w:lang w:eastAsia="pl-PL"/>
              </w:rPr>
            </w:pPr>
          </w:p>
          <w:p w14:paraId="6296EB3A" w14:textId="6AF58070" w:rsidR="006D399E" w:rsidRPr="007576F9" w:rsidRDefault="006D399E" w:rsidP="006D399E">
            <w:pPr>
              <w:pStyle w:val="Akapitzlist"/>
              <w:spacing w:after="160"/>
              <w:ind w:left="-108"/>
              <w:jc w:val="center"/>
              <w:textAlignment w:val="baseline"/>
              <w:rPr>
                <w:rFonts w:ascii="Lato" w:eastAsia="Times New Roman" w:hAnsi="Lato" w:cs="Arial"/>
                <w:bCs/>
                <w:color w:val="000000"/>
                <w:sz w:val="20"/>
                <w:szCs w:val="20"/>
                <w:lang w:eastAsia="pl-PL"/>
              </w:rPr>
            </w:pPr>
            <w:r w:rsidRPr="00F71B22">
              <w:rPr>
                <w:rFonts w:ascii="Lato" w:eastAsia="Times New Roman" w:hAnsi="Lato" w:cs="Arial"/>
                <w:bCs/>
                <w:color w:val="000000"/>
                <w:sz w:val="20"/>
                <w:szCs w:val="20"/>
                <w:lang w:eastAsia="pl-PL"/>
              </w:rPr>
              <w:t>46</w:t>
            </w:r>
          </w:p>
        </w:tc>
        <w:tc>
          <w:tcPr>
            <w:tcW w:w="992" w:type="dxa"/>
          </w:tcPr>
          <w:p w14:paraId="52CAFC0B" w14:textId="77777777" w:rsidR="006D399E" w:rsidRPr="00F71B22" w:rsidRDefault="006D399E" w:rsidP="006D399E">
            <w:pPr>
              <w:pStyle w:val="Akapitzlist"/>
              <w:spacing w:after="160"/>
              <w:ind w:left="-106"/>
              <w:jc w:val="center"/>
              <w:textAlignment w:val="baseline"/>
              <w:rPr>
                <w:rFonts w:ascii="Lato" w:eastAsia="Times New Roman" w:hAnsi="Lato" w:cs="Arial"/>
                <w:bCs/>
                <w:color w:val="000000"/>
                <w:sz w:val="20"/>
                <w:szCs w:val="20"/>
                <w:lang w:eastAsia="pl-PL"/>
              </w:rPr>
            </w:pPr>
          </w:p>
          <w:p w14:paraId="50340205" w14:textId="77777777" w:rsidR="006D399E" w:rsidRPr="007576F9" w:rsidRDefault="006D399E" w:rsidP="006D399E">
            <w:pPr>
              <w:pStyle w:val="Akapitzlist"/>
              <w:spacing w:after="160"/>
              <w:ind w:left="-106"/>
              <w:jc w:val="center"/>
              <w:textAlignment w:val="baseline"/>
              <w:rPr>
                <w:rFonts w:ascii="Lato" w:eastAsia="Times New Roman" w:hAnsi="Lato" w:cs="Arial"/>
                <w:bCs/>
                <w:color w:val="000000"/>
                <w:sz w:val="20"/>
                <w:szCs w:val="20"/>
                <w:lang w:eastAsia="pl-PL"/>
              </w:rPr>
            </w:pPr>
            <w:r w:rsidRPr="007576F9">
              <w:rPr>
                <w:rFonts w:ascii="Lato" w:eastAsia="Times New Roman" w:hAnsi="Lato" w:cs="Arial"/>
                <w:bCs/>
                <w:color w:val="000000"/>
                <w:sz w:val="20"/>
                <w:szCs w:val="20"/>
                <w:lang w:eastAsia="pl-PL"/>
              </w:rPr>
              <w:t>Krypno</w:t>
            </w:r>
          </w:p>
        </w:tc>
        <w:tc>
          <w:tcPr>
            <w:tcW w:w="1843" w:type="dxa"/>
          </w:tcPr>
          <w:p w14:paraId="763E535A" w14:textId="77777777" w:rsidR="006D399E" w:rsidRPr="00F71B22" w:rsidRDefault="006D399E" w:rsidP="006D399E">
            <w:pPr>
              <w:pStyle w:val="Akapitzlist"/>
              <w:spacing w:after="160"/>
              <w:ind w:left="0"/>
              <w:jc w:val="center"/>
              <w:textAlignment w:val="baseline"/>
              <w:rPr>
                <w:rFonts w:ascii="Lato" w:eastAsia="Times New Roman" w:hAnsi="Lato" w:cs="Arial"/>
                <w:bCs/>
                <w:color w:val="000000"/>
                <w:sz w:val="20"/>
                <w:szCs w:val="20"/>
                <w:lang w:eastAsia="pl-PL"/>
              </w:rPr>
            </w:pPr>
          </w:p>
          <w:p w14:paraId="5010A638" w14:textId="77777777" w:rsidR="006D399E" w:rsidRPr="007576F9" w:rsidRDefault="006D399E" w:rsidP="006D399E">
            <w:pPr>
              <w:pStyle w:val="Akapitzlist"/>
              <w:spacing w:after="160"/>
              <w:ind w:left="0"/>
              <w:jc w:val="center"/>
              <w:textAlignment w:val="baseline"/>
              <w:rPr>
                <w:rFonts w:ascii="Lato" w:eastAsia="Times New Roman" w:hAnsi="Lato" w:cs="Arial"/>
                <w:bCs/>
                <w:color w:val="000000"/>
                <w:sz w:val="20"/>
                <w:szCs w:val="20"/>
                <w:lang w:eastAsia="pl-PL"/>
              </w:rPr>
            </w:pPr>
            <w:r w:rsidRPr="007576F9">
              <w:rPr>
                <w:rFonts w:ascii="Lato" w:eastAsia="Times New Roman" w:hAnsi="Lato" w:cs="Arial"/>
                <w:bCs/>
                <w:color w:val="000000"/>
                <w:sz w:val="20"/>
                <w:szCs w:val="20"/>
                <w:lang w:eastAsia="pl-PL"/>
              </w:rPr>
              <w:t>0013 Ruda</w:t>
            </w:r>
          </w:p>
        </w:tc>
        <w:tc>
          <w:tcPr>
            <w:tcW w:w="1843" w:type="dxa"/>
          </w:tcPr>
          <w:p w14:paraId="29C59C5E" w14:textId="77777777" w:rsidR="006D399E" w:rsidRPr="00F71B22" w:rsidRDefault="006D399E" w:rsidP="006D399E">
            <w:pPr>
              <w:pStyle w:val="Akapitzlist"/>
              <w:spacing w:after="160"/>
              <w:ind w:left="31"/>
              <w:jc w:val="center"/>
              <w:textAlignment w:val="baseline"/>
              <w:rPr>
                <w:rFonts w:ascii="Lato" w:eastAsia="Times New Roman" w:hAnsi="Lato" w:cs="Arial"/>
                <w:bCs/>
                <w:color w:val="000000"/>
                <w:sz w:val="20"/>
                <w:szCs w:val="20"/>
                <w:lang w:eastAsia="pl-PL"/>
              </w:rPr>
            </w:pPr>
          </w:p>
          <w:p w14:paraId="1D0C9CD0" w14:textId="13292D0D" w:rsidR="006D399E" w:rsidRPr="007576F9" w:rsidRDefault="006D399E" w:rsidP="006D399E">
            <w:pPr>
              <w:pStyle w:val="Akapitzlist"/>
              <w:spacing w:after="160"/>
              <w:ind w:left="31"/>
              <w:jc w:val="center"/>
              <w:textAlignment w:val="baseline"/>
              <w:rPr>
                <w:rFonts w:ascii="Lato" w:eastAsia="Times New Roman" w:hAnsi="Lato" w:cs="Arial"/>
                <w:bCs/>
                <w:color w:val="000000"/>
                <w:sz w:val="20"/>
                <w:szCs w:val="20"/>
                <w:lang w:eastAsia="pl-PL"/>
              </w:rPr>
            </w:pPr>
            <w:r w:rsidRPr="00F71B22">
              <w:rPr>
                <w:rFonts w:ascii="Lato" w:eastAsia="Times New Roman" w:hAnsi="Lato" w:cs="Arial"/>
                <w:bCs/>
                <w:color w:val="000000"/>
                <w:sz w:val="20"/>
                <w:szCs w:val="20"/>
                <w:lang w:eastAsia="pl-PL"/>
              </w:rPr>
              <w:t>282/13</w:t>
            </w:r>
          </w:p>
        </w:tc>
        <w:tc>
          <w:tcPr>
            <w:tcW w:w="2842" w:type="dxa"/>
          </w:tcPr>
          <w:p w14:paraId="0855A93D" w14:textId="77777777" w:rsidR="006D399E" w:rsidRPr="00F71B22" w:rsidRDefault="006D399E" w:rsidP="006D399E">
            <w:pPr>
              <w:pStyle w:val="Akapitzlist"/>
              <w:spacing w:after="160"/>
              <w:ind w:left="33"/>
              <w:jc w:val="center"/>
              <w:textAlignment w:val="baseline"/>
              <w:rPr>
                <w:rFonts w:ascii="Lato" w:eastAsia="Times New Roman" w:hAnsi="Lato" w:cs="Arial"/>
                <w:bCs/>
                <w:color w:val="000000"/>
                <w:sz w:val="20"/>
                <w:szCs w:val="20"/>
                <w:lang w:eastAsia="pl-PL"/>
              </w:rPr>
            </w:pPr>
          </w:p>
          <w:p w14:paraId="63F10A32" w14:textId="1C86899A" w:rsidR="006D399E" w:rsidRPr="007576F9" w:rsidRDefault="006D399E" w:rsidP="006D399E">
            <w:pPr>
              <w:pStyle w:val="Akapitzlist"/>
              <w:spacing w:after="160"/>
              <w:ind w:left="71"/>
              <w:jc w:val="center"/>
              <w:textAlignment w:val="baseline"/>
              <w:rPr>
                <w:rFonts w:ascii="Lato" w:eastAsia="Times New Roman" w:hAnsi="Lato" w:cs="Arial"/>
                <w:bCs/>
                <w:color w:val="000000"/>
                <w:sz w:val="20"/>
                <w:szCs w:val="20"/>
                <w:lang w:eastAsia="pl-PL"/>
              </w:rPr>
            </w:pPr>
            <w:r w:rsidRPr="00F71B22">
              <w:rPr>
                <w:rFonts w:ascii="Lato" w:eastAsia="Times New Roman" w:hAnsi="Lato" w:cs="Arial"/>
                <w:bCs/>
                <w:color w:val="000000"/>
                <w:sz w:val="20"/>
                <w:szCs w:val="20"/>
                <w:lang w:eastAsia="pl-PL"/>
              </w:rPr>
              <w:t>sieć elektroenergetyczna</w:t>
            </w:r>
          </w:p>
        </w:tc>
      </w:tr>
      <w:tr w:rsidR="00F405B2" w:rsidRPr="007576F9" w14:paraId="5F472F67" w14:textId="77777777" w:rsidTr="0017428F">
        <w:trPr>
          <w:trHeight w:val="1002"/>
        </w:trPr>
        <w:tc>
          <w:tcPr>
            <w:tcW w:w="850" w:type="dxa"/>
          </w:tcPr>
          <w:p w14:paraId="762E3A32" w14:textId="77777777" w:rsidR="00F405B2" w:rsidRPr="00F71B22" w:rsidRDefault="00F405B2" w:rsidP="00F07016">
            <w:pPr>
              <w:pStyle w:val="Akapitzlist"/>
              <w:spacing w:after="160"/>
              <w:ind w:left="-117"/>
              <w:jc w:val="center"/>
              <w:textAlignment w:val="baseline"/>
              <w:rPr>
                <w:rFonts w:ascii="Lato" w:eastAsia="Times New Roman" w:hAnsi="Lato" w:cs="Arial"/>
                <w:bCs/>
                <w:color w:val="000000"/>
                <w:sz w:val="20"/>
                <w:szCs w:val="20"/>
                <w:lang w:eastAsia="pl-PL"/>
              </w:rPr>
            </w:pPr>
          </w:p>
          <w:p w14:paraId="667B8653" w14:textId="77777777" w:rsidR="00F405B2" w:rsidRPr="007576F9" w:rsidRDefault="00F405B2" w:rsidP="00F07016">
            <w:pPr>
              <w:pStyle w:val="Akapitzlist"/>
              <w:spacing w:after="160"/>
              <w:ind w:left="-108"/>
              <w:jc w:val="center"/>
              <w:textAlignment w:val="baseline"/>
              <w:rPr>
                <w:rFonts w:ascii="Lato" w:eastAsia="Times New Roman" w:hAnsi="Lato" w:cs="Arial"/>
                <w:bCs/>
                <w:color w:val="000000"/>
                <w:sz w:val="20"/>
                <w:szCs w:val="20"/>
                <w:lang w:eastAsia="pl-PL"/>
              </w:rPr>
            </w:pPr>
            <w:r>
              <w:rPr>
                <w:rFonts w:ascii="Lato" w:eastAsia="Times New Roman" w:hAnsi="Lato" w:cs="Arial"/>
                <w:bCs/>
                <w:color w:val="000000"/>
                <w:sz w:val="20"/>
                <w:szCs w:val="20"/>
                <w:lang w:eastAsia="pl-PL"/>
              </w:rPr>
              <w:t>46a</w:t>
            </w:r>
          </w:p>
        </w:tc>
        <w:tc>
          <w:tcPr>
            <w:tcW w:w="992" w:type="dxa"/>
          </w:tcPr>
          <w:p w14:paraId="2BDD093A" w14:textId="77777777" w:rsidR="00F405B2" w:rsidRPr="00F71B22" w:rsidRDefault="00F405B2" w:rsidP="00F07016">
            <w:pPr>
              <w:pStyle w:val="Akapitzlist"/>
              <w:spacing w:after="160"/>
              <w:ind w:left="-106"/>
              <w:jc w:val="center"/>
              <w:textAlignment w:val="baseline"/>
              <w:rPr>
                <w:rFonts w:ascii="Lato" w:eastAsia="Times New Roman" w:hAnsi="Lato" w:cs="Arial"/>
                <w:bCs/>
                <w:color w:val="000000"/>
                <w:sz w:val="20"/>
                <w:szCs w:val="20"/>
                <w:lang w:eastAsia="pl-PL"/>
              </w:rPr>
            </w:pPr>
          </w:p>
          <w:p w14:paraId="59B7BF33" w14:textId="77777777" w:rsidR="00F405B2" w:rsidRPr="007576F9" w:rsidRDefault="00F405B2" w:rsidP="00F07016">
            <w:pPr>
              <w:pStyle w:val="Akapitzlist"/>
              <w:spacing w:after="160"/>
              <w:ind w:left="-106"/>
              <w:jc w:val="center"/>
              <w:textAlignment w:val="baseline"/>
              <w:rPr>
                <w:rFonts w:ascii="Lato" w:eastAsia="Times New Roman" w:hAnsi="Lato" w:cs="Arial"/>
                <w:bCs/>
                <w:color w:val="000000"/>
                <w:sz w:val="20"/>
                <w:szCs w:val="20"/>
                <w:lang w:eastAsia="pl-PL"/>
              </w:rPr>
            </w:pPr>
            <w:r w:rsidRPr="007576F9">
              <w:rPr>
                <w:rFonts w:ascii="Lato" w:eastAsia="Times New Roman" w:hAnsi="Lato" w:cs="Arial"/>
                <w:bCs/>
                <w:color w:val="000000"/>
                <w:sz w:val="20"/>
                <w:szCs w:val="20"/>
                <w:lang w:eastAsia="pl-PL"/>
              </w:rPr>
              <w:t>Krypno</w:t>
            </w:r>
          </w:p>
        </w:tc>
        <w:tc>
          <w:tcPr>
            <w:tcW w:w="1843" w:type="dxa"/>
          </w:tcPr>
          <w:p w14:paraId="792EEC27" w14:textId="77777777" w:rsidR="00F405B2" w:rsidRPr="00F71B22" w:rsidRDefault="00F405B2" w:rsidP="00F07016">
            <w:pPr>
              <w:pStyle w:val="Akapitzlist"/>
              <w:spacing w:after="160"/>
              <w:ind w:left="0"/>
              <w:jc w:val="center"/>
              <w:textAlignment w:val="baseline"/>
              <w:rPr>
                <w:rFonts w:ascii="Lato" w:eastAsia="Times New Roman" w:hAnsi="Lato" w:cs="Arial"/>
                <w:bCs/>
                <w:color w:val="000000"/>
                <w:sz w:val="20"/>
                <w:szCs w:val="20"/>
                <w:lang w:eastAsia="pl-PL"/>
              </w:rPr>
            </w:pPr>
          </w:p>
          <w:p w14:paraId="18269233" w14:textId="77777777" w:rsidR="00F405B2" w:rsidRPr="007576F9" w:rsidRDefault="00F405B2" w:rsidP="00F07016">
            <w:pPr>
              <w:pStyle w:val="Akapitzlist"/>
              <w:spacing w:after="160"/>
              <w:ind w:left="0"/>
              <w:jc w:val="center"/>
              <w:textAlignment w:val="baseline"/>
              <w:rPr>
                <w:rFonts w:ascii="Lato" w:eastAsia="Times New Roman" w:hAnsi="Lato" w:cs="Arial"/>
                <w:bCs/>
                <w:color w:val="000000"/>
                <w:sz w:val="20"/>
                <w:szCs w:val="20"/>
                <w:lang w:eastAsia="pl-PL"/>
              </w:rPr>
            </w:pPr>
            <w:r w:rsidRPr="007576F9">
              <w:rPr>
                <w:rFonts w:ascii="Lato" w:eastAsia="Times New Roman" w:hAnsi="Lato" w:cs="Arial"/>
                <w:bCs/>
                <w:color w:val="000000"/>
                <w:sz w:val="20"/>
                <w:szCs w:val="20"/>
                <w:lang w:eastAsia="pl-PL"/>
              </w:rPr>
              <w:t>0013 Ruda</w:t>
            </w:r>
          </w:p>
        </w:tc>
        <w:tc>
          <w:tcPr>
            <w:tcW w:w="1843" w:type="dxa"/>
          </w:tcPr>
          <w:p w14:paraId="1AC37616" w14:textId="77777777" w:rsidR="00F405B2" w:rsidRPr="00F71B22" w:rsidRDefault="00F405B2" w:rsidP="00F07016">
            <w:pPr>
              <w:pStyle w:val="Akapitzlist"/>
              <w:spacing w:after="160"/>
              <w:ind w:left="31"/>
              <w:jc w:val="center"/>
              <w:textAlignment w:val="baseline"/>
              <w:rPr>
                <w:rFonts w:ascii="Lato" w:eastAsia="Times New Roman" w:hAnsi="Lato" w:cs="Arial"/>
                <w:bCs/>
                <w:color w:val="000000"/>
                <w:sz w:val="20"/>
                <w:szCs w:val="20"/>
                <w:lang w:eastAsia="pl-PL"/>
              </w:rPr>
            </w:pPr>
          </w:p>
          <w:p w14:paraId="5795EF60" w14:textId="77777777" w:rsidR="00F405B2" w:rsidRPr="007576F9" w:rsidRDefault="00F405B2" w:rsidP="00F07016">
            <w:pPr>
              <w:pStyle w:val="Akapitzlist"/>
              <w:spacing w:after="160"/>
              <w:ind w:left="31"/>
              <w:jc w:val="center"/>
              <w:textAlignment w:val="baseline"/>
              <w:rPr>
                <w:rFonts w:ascii="Lato" w:eastAsia="Times New Roman" w:hAnsi="Lato" w:cs="Arial"/>
                <w:bCs/>
                <w:color w:val="000000"/>
                <w:sz w:val="20"/>
                <w:szCs w:val="20"/>
                <w:lang w:eastAsia="pl-PL"/>
              </w:rPr>
            </w:pPr>
            <w:r w:rsidRPr="00F71B22">
              <w:rPr>
                <w:rFonts w:ascii="Lato" w:eastAsia="Times New Roman" w:hAnsi="Lato" w:cs="Arial"/>
                <w:bCs/>
                <w:color w:val="000000"/>
                <w:sz w:val="20"/>
                <w:szCs w:val="20"/>
                <w:lang w:eastAsia="pl-PL"/>
              </w:rPr>
              <w:t>279/4</w:t>
            </w:r>
          </w:p>
        </w:tc>
        <w:tc>
          <w:tcPr>
            <w:tcW w:w="2842" w:type="dxa"/>
          </w:tcPr>
          <w:p w14:paraId="2E0D175C" w14:textId="77777777" w:rsidR="00F405B2" w:rsidRPr="00F71B22" w:rsidRDefault="00F405B2" w:rsidP="00F07016">
            <w:pPr>
              <w:pStyle w:val="Akapitzlist"/>
              <w:spacing w:after="160"/>
              <w:ind w:left="33"/>
              <w:jc w:val="center"/>
              <w:textAlignment w:val="baseline"/>
              <w:rPr>
                <w:rFonts w:ascii="Lato" w:eastAsia="Times New Roman" w:hAnsi="Lato" w:cs="Arial"/>
                <w:bCs/>
                <w:color w:val="000000"/>
                <w:sz w:val="20"/>
                <w:szCs w:val="20"/>
                <w:lang w:eastAsia="pl-PL"/>
              </w:rPr>
            </w:pPr>
          </w:p>
          <w:p w14:paraId="4745E3F6" w14:textId="77777777" w:rsidR="00F405B2" w:rsidRPr="007576F9" w:rsidRDefault="00F405B2" w:rsidP="00F07016">
            <w:pPr>
              <w:pStyle w:val="Akapitzlist"/>
              <w:spacing w:after="160"/>
              <w:ind w:left="71"/>
              <w:jc w:val="center"/>
              <w:textAlignment w:val="baseline"/>
              <w:rPr>
                <w:rFonts w:ascii="Lato" w:eastAsia="Times New Roman" w:hAnsi="Lato" w:cs="Arial"/>
                <w:bCs/>
                <w:color w:val="000000"/>
                <w:sz w:val="20"/>
                <w:szCs w:val="20"/>
                <w:lang w:eastAsia="pl-PL"/>
              </w:rPr>
            </w:pPr>
            <w:r w:rsidRPr="00F71B22">
              <w:rPr>
                <w:rFonts w:ascii="Lato" w:eastAsia="Times New Roman" w:hAnsi="Lato" w:cs="Arial"/>
                <w:bCs/>
                <w:color w:val="000000"/>
                <w:sz w:val="20"/>
                <w:szCs w:val="20"/>
                <w:lang w:eastAsia="pl-PL"/>
              </w:rPr>
              <w:t>sieć elektroenergetyczna</w:t>
            </w:r>
          </w:p>
        </w:tc>
      </w:tr>
    </w:tbl>
    <w:p w14:paraId="34788E3E" w14:textId="6BAD96B3" w:rsidR="00E428CB" w:rsidRPr="006D399E" w:rsidRDefault="00E428CB" w:rsidP="009A78DD">
      <w:pPr>
        <w:widowControl w:val="0"/>
        <w:suppressAutoHyphens/>
        <w:spacing w:after="0" w:line="240" w:lineRule="auto"/>
        <w:jc w:val="both"/>
        <w:textAlignment w:val="baseline"/>
        <w:rPr>
          <w:rFonts w:ascii="Lato" w:eastAsia="Times New Roman" w:hAnsi="Lato" w:cs="Arial"/>
          <w:color w:val="000000"/>
          <w:lang w:eastAsia="pl-PL"/>
        </w:rPr>
      </w:pPr>
      <w:r>
        <w:rPr>
          <w:rFonts w:ascii="Lato" w:eastAsia="Times New Roman" w:hAnsi="Lato" w:cs="Arial"/>
          <w:color w:val="000000"/>
          <w:lang w:eastAsia="pl-PL"/>
        </w:rPr>
        <w:t xml:space="preserve">                                                                                                                                                        </w:t>
      </w:r>
      <w:r w:rsidR="00F405B2">
        <w:rPr>
          <w:rFonts w:ascii="Lato" w:eastAsia="Times New Roman" w:hAnsi="Lato" w:cs="Arial"/>
          <w:color w:val="000000"/>
          <w:lang w:eastAsia="pl-PL"/>
        </w:rPr>
        <w:t xml:space="preserve">  </w:t>
      </w:r>
      <w:r w:rsidR="00F405B2" w:rsidRPr="007A62C7">
        <w:rPr>
          <w:rFonts w:ascii="Lato" w:eastAsia="Times New Roman" w:hAnsi="Lato" w:cs="Arial"/>
          <w:color w:val="000000"/>
          <w:lang w:eastAsia="pl-PL"/>
        </w:rPr>
        <w:t>”</w:t>
      </w:r>
      <w:r>
        <w:rPr>
          <w:rFonts w:ascii="Lato" w:eastAsia="Times New Roman" w:hAnsi="Lato" w:cs="Arial"/>
          <w:color w:val="000000"/>
          <w:lang w:eastAsia="pl-PL"/>
        </w:rPr>
        <w:t xml:space="preserve">   </w:t>
      </w:r>
    </w:p>
    <w:p w14:paraId="4FEF67AD" w14:textId="3C5664DF" w:rsidR="00AD5DD5" w:rsidRPr="00B9218E" w:rsidRDefault="006D399E" w:rsidP="00AD5DD5">
      <w:pPr>
        <w:pStyle w:val="Akapitzlist"/>
        <w:widowControl w:val="0"/>
        <w:numPr>
          <w:ilvl w:val="0"/>
          <w:numId w:val="37"/>
        </w:numPr>
        <w:suppressAutoHyphens/>
        <w:spacing w:after="0" w:line="240" w:lineRule="auto"/>
        <w:ind w:left="426" w:hanging="284"/>
        <w:jc w:val="both"/>
        <w:textAlignment w:val="baseline"/>
        <w:rPr>
          <w:rFonts w:ascii="Lato" w:eastAsia="Times New Roman" w:hAnsi="Lato" w:cs="Arial"/>
          <w:lang w:eastAsia="pl-PL"/>
        </w:rPr>
      </w:pPr>
      <w:r w:rsidRPr="00B9218E">
        <w:rPr>
          <w:rFonts w:ascii="Lato" w:eastAsia="Times New Roman" w:hAnsi="Lato" w:cs="Arial"/>
          <w:bCs/>
          <w:lang w:eastAsia="pl-PL"/>
        </w:rPr>
        <w:t>ustaleni</w:t>
      </w:r>
      <w:r w:rsidR="00292BC5" w:rsidRPr="00B9218E">
        <w:rPr>
          <w:rFonts w:ascii="Lato" w:eastAsia="Times New Roman" w:hAnsi="Lato" w:cs="Arial"/>
          <w:bCs/>
          <w:lang w:eastAsia="pl-PL"/>
        </w:rPr>
        <w:t>e</w:t>
      </w:r>
      <w:r w:rsidRPr="00B9218E">
        <w:rPr>
          <w:rFonts w:ascii="Lato" w:eastAsia="Times New Roman" w:hAnsi="Lato" w:cs="Arial"/>
          <w:bCs/>
          <w:lang w:eastAsia="pl-PL"/>
        </w:rPr>
        <w:t xml:space="preserve"> w rozstrzygnięciu zaskarżonej decyzji, w miejsc</w:t>
      </w:r>
      <w:r w:rsidR="00292BC5" w:rsidRPr="00B9218E">
        <w:rPr>
          <w:rFonts w:ascii="Lato" w:eastAsia="Times New Roman" w:hAnsi="Lato" w:cs="Arial"/>
          <w:bCs/>
          <w:lang w:eastAsia="pl-PL"/>
        </w:rPr>
        <w:t>e</w:t>
      </w:r>
      <w:r w:rsidRPr="00B9218E">
        <w:rPr>
          <w:rFonts w:ascii="Lato" w:eastAsia="Times New Roman" w:hAnsi="Lato" w:cs="Arial"/>
          <w:bCs/>
          <w:lang w:eastAsia="pl-PL"/>
        </w:rPr>
        <w:t xml:space="preserve"> uchylenia, w tabeli</w:t>
      </w:r>
      <w:r w:rsidR="009A78DD" w:rsidRPr="00B9218E">
        <w:rPr>
          <w:rFonts w:ascii="Lato" w:eastAsia="Calibri" w:hAnsi="Lato" w:cs="Arial"/>
          <w:bCs/>
        </w:rPr>
        <w:t xml:space="preserve"> </w:t>
      </w:r>
      <w:r w:rsidR="00292BC5" w:rsidRPr="00B9218E">
        <w:rPr>
          <w:rFonts w:ascii="Lato" w:eastAsia="Calibri" w:hAnsi="Lato" w:cs="Arial"/>
          <w:bCs/>
        </w:rPr>
        <w:t xml:space="preserve">pkt </w:t>
      </w:r>
      <w:r w:rsidR="009A78DD" w:rsidRPr="00B9218E">
        <w:rPr>
          <w:rFonts w:ascii="Lato" w:eastAsia="Calibri" w:hAnsi="Lato" w:cs="Arial"/>
          <w:bCs/>
        </w:rPr>
        <w:t xml:space="preserve">7.1 zawierającej oznaczenie </w:t>
      </w:r>
      <w:r w:rsidR="00F76964" w:rsidRPr="00B9218E">
        <w:rPr>
          <w:rFonts w:ascii="Lato" w:eastAsia="Calibri" w:hAnsi="Lato" w:cs="Arial"/>
          <w:bCs/>
        </w:rPr>
        <w:t>nie</w:t>
      </w:r>
      <w:r w:rsidR="009A78DD" w:rsidRPr="00B9218E">
        <w:rPr>
          <w:rFonts w:ascii="Lato" w:eastAsia="Calibri" w:hAnsi="Lato" w:cs="Arial"/>
          <w:bCs/>
        </w:rPr>
        <w:t xml:space="preserve">ruchomości lub ich części, według katastru nieruchomości lub map z projektami podziału nieruchomości, które stają się własnością Skarbu Państwa </w:t>
      </w:r>
      <w:r w:rsidR="00F405B2" w:rsidRPr="00B9218E">
        <w:rPr>
          <w:rFonts w:ascii="Lato" w:eastAsia="Calibri" w:hAnsi="Lato" w:cs="Arial"/>
          <w:bCs/>
        </w:rPr>
        <w:br/>
      </w:r>
      <w:r w:rsidR="009A78DD" w:rsidRPr="00B9218E">
        <w:rPr>
          <w:rFonts w:ascii="Lato" w:eastAsia="Calibri" w:hAnsi="Lato" w:cs="Arial"/>
          <w:bCs/>
        </w:rPr>
        <w:t>w użytkowaniu wieczystym PKP Polskich Linii Kolejowych S.A., na podstawie art. 9s ust. 3 pkt 1 oraz 3b ustawy o transporcie kolejowym</w:t>
      </w:r>
      <w:r w:rsidR="00292BC5" w:rsidRPr="00B9218E">
        <w:rPr>
          <w:rFonts w:ascii="Lato" w:eastAsia="Calibri" w:hAnsi="Lato" w:cs="Arial"/>
          <w:bCs/>
        </w:rPr>
        <w:t xml:space="preserve">, </w:t>
      </w:r>
      <w:r w:rsidR="009A78DD" w:rsidRPr="00B9218E">
        <w:rPr>
          <w:rFonts w:ascii="Lato" w:eastAsia="Calibri" w:hAnsi="Lato" w:cs="Arial"/>
          <w:bCs/>
        </w:rPr>
        <w:t>zapis pozycji 152</w:t>
      </w:r>
      <w:r w:rsidR="007F7A18" w:rsidRPr="00B9218E">
        <w:rPr>
          <w:rFonts w:ascii="Lato" w:eastAsia="Calibri" w:hAnsi="Lato" w:cs="Arial"/>
          <w:bCs/>
        </w:rPr>
        <w:t>,</w:t>
      </w:r>
      <w:r w:rsidR="009A78DD" w:rsidRPr="00B9218E">
        <w:rPr>
          <w:rFonts w:ascii="Lato" w:eastAsia="Calibri" w:hAnsi="Lato" w:cs="Arial"/>
          <w:bCs/>
        </w:rPr>
        <w:t xml:space="preserve"> na stronie 139:</w:t>
      </w:r>
    </w:p>
    <w:p w14:paraId="0EEC8456" w14:textId="1392749D" w:rsidR="006D399E" w:rsidRDefault="00234E4E" w:rsidP="009A78DD">
      <w:pPr>
        <w:widowControl w:val="0"/>
        <w:suppressAutoHyphens/>
        <w:spacing w:after="0" w:line="240" w:lineRule="auto"/>
        <w:jc w:val="both"/>
        <w:textAlignment w:val="baseline"/>
        <w:rPr>
          <w:rFonts w:ascii="Lato" w:eastAsia="Times New Roman" w:hAnsi="Lato" w:cs="Arial"/>
          <w:color w:val="000000"/>
          <w:lang w:eastAsia="pl-PL"/>
        </w:rPr>
      </w:pPr>
      <w:r>
        <w:rPr>
          <w:rFonts w:ascii="Lato" w:eastAsia="Times New Roman" w:hAnsi="Lato" w:cs="Arial"/>
          <w:color w:val="000000"/>
          <w:lang w:eastAsia="pl-PL"/>
        </w:rPr>
        <w:t xml:space="preserve">       </w:t>
      </w:r>
      <w:r w:rsidR="009A78DD">
        <w:rPr>
          <w:rFonts w:ascii="Lato" w:eastAsia="Times New Roman" w:hAnsi="Lato" w:cs="Arial"/>
          <w:color w:val="000000"/>
          <w:lang w:eastAsia="pl-PL"/>
        </w:rPr>
        <w:t>„</w:t>
      </w:r>
    </w:p>
    <w:tbl>
      <w:tblPr>
        <w:tblStyle w:val="Tabela-Siatka"/>
        <w:tblW w:w="8370" w:type="dxa"/>
        <w:tblInd w:w="421" w:type="dxa"/>
        <w:tblLayout w:type="fixed"/>
        <w:tblLook w:val="04A0" w:firstRow="1" w:lastRow="0" w:firstColumn="1" w:lastColumn="0" w:noHBand="0" w:noVBand="1"/>
      </w:tblPr>
      <w:tblGrid>
        <w:gridCol w:w="850"/>
        <w:gridCol w:w="992"/>
        <w:gridCol w:w="1843"/>
        <w:gridCol w:w="1843"/>
        <w:gridCol w:w="2842"/>
      </w:tblGrid>
      <w:tr w:rsidR="009A78DD" w:rsidRPr="007576F9" w14:paraId="4FF12D4F" w14:textId="77777777" w:rsidTr="009A78DD">
        <w:trPr>
          <w:trHeight w:val="1002"/>
        </w:trPr>
        <w:tc>
          <w:tcPr>
            <w:tcW w:w="850" w:type="dxa"/>
          </w:tcPr>
          <w:p w14:paraId="705F7A26" w14:textId="77777777" w:rsidR="009A78DD" w:rsidRPr="00F71B22" w:rsidRDefault="009A78DD" w:rsidP="00EB0921">
            <w:pPr>
              <w:pStyle w:val="Akapitzlist"/>
              <w:spacing w:after="160"/>
              <w:ind w:left="-117"/>
              <w:jc w:val="center"/>
              <w:textAlignment w:val="baseline"/>
              <w:rPr>
                <w:rFonts w:ascii="Lato" w:eastAsia="Times New Roman" w:hAnsi="Lato" w:cs="Arial"/>
                <w:bCs/>
                <w:color w:val="000000"/>
                <w:sz w:val="20"/>
                <w:szCs w:val="20"/>
                <w:lang w:eastAsia="pl-PL"/>
              </w:rPr>
            </w:pPr>
          </w:p>
          <w:p w14:paraId="19DDEBE2" w14:textId="3641B407" w:rsidR="009A78DD" w:rsidRPr="007576F9" w:rsidRDefault="009A78DD" w:rsidP="00EB0921">
            <w:pPr>
              <w:pStyle w:val="Akapitzlist"/>
              <w:spacing w:after="160"/>
              <w:ind w:left="-108"/>
              <w:jc w:val="center"/>
              <w:textAlignment w:val="baseline"/>
              <w:rPr>
                <w:rFonts w:ascii="Lato" w:eastAsia="Times New Roman" w:hAnsi="Lato" w:cs="Arial"/>
                <w:bCs/>
                <w:color w:val="000000"/>
                <w:sz w:val="20"/>
                <w:szCs w:val="20"/>
                <w:lang w:eastAsia="pl-PL"/>
              </w:rPr>
            </w:pPr>
            <w:r w:rsidRPr="00F71B22">
              <w:rPr>
                <w:rFonts w:ascii="Lato" w:eastAsia="Times New Roman" w:hAnsi="Lato" w:cs="Arial"/>
                <w:bCs/>
                <w:color w:val="000000"/>
                <w:sz w:val="20"/>
                <w:szCs w:val="20"/>
                <w:lang w:eastAsia="pl-PL"/>
              </w:rPr>
              <w:t>152</w:t>
            </w:r>
          </w:p>
        </w:tc>
        <w:tc>
          <w:tcPr>
            <w:tcW w:w="992" w:type="dxa"/>
          </w:tcPr>
          <w:p w14:paraId="71AEFC1D" w14:textId="77777777" w:rsidR="009A78DD" w:rsidRPr="00F71B22" w:rsidRDefault="009A78DD" w:rsidP="00EB0921">
            <w:pPr>
              <w:pStyle w:val="Akapitzlist"/>
              <w:spacing w:after="160"/>
              <w:ind w:left="-106"/>
              <w:jc w:val="center"/>
              <w:textAlignment w:val="baseline"/>
              <w:rPr>
                <w:rFonts w:ascii="Lato" w:eastAsia="Times New Roman" w:hAnsi="Lato" w:cs="Arial"/>
                <w:bCs/>
                <w:color w:val="000000"/>
                <w:sz w:val="20"/>
                <w:szCs w:val="20"/>
                <w:lang w:eastAsia="pl-PL"/>
              </w:rPr>
            </w:pPr>
          </w:p>
          <w:p w14:paraId="610ADB85" w14:textId="77777777" w:rsidR="009A78DD" w:rsidRPr="007576F9" w:rsidRDefault="009A78DD" w:rsidP="00EB0921">
            <w:pPr>
              <w:pStyle w:val="Akapitzlist"/>
              <w:spacing w:after="160"/>
              <w:ind w:left="-106"/>
              <w:jc w:val="center"/>
              <w:textAlignment w:val="baseline"/>
              <w:rPr>
                <w:rFonts w:ascii="Lato" w:eastAsia="Times New Roman" w:hAnsi="Lato" w:cs="Arial"/>
                <w:bCs/>
                <w:color w:val="000000"/>
                <w:sz w:val="20"/>
                <w:szCs w:val="20"/>
                <w:lang w:eastAsia="pl-PL"/>
              </w:rPr>
            </w:pPr>
            <w:r w:rsidRPr="007576F9">
              <w:rPr>
                <w:rFonts w:ascii="Lato" w:eastAsia="Times New Roman" w:hAnsi="Lato" w:cs="Arial"/>
                <w:bCs/>
                <w:color w:val="000000"/>
                <w:sz w:val="20"/>
                <w:szCs w:val="20"/>
                <w:lang w:eastAsia="pl-PL"/>
              </w:rPr>
              <w:t>Krypno</w:t>
            </w:r>
          </w:p>
        </w:tc>
        <w:tc>
          <w:tcPr>
            <w:tcW w:w="1843" w:type="dxa"/>
          </w:tcPr>
          <w:p w14:paraId="7894683C" w14:textId="77777777" w:rsidR="009A78DD" w:rsidRPr="00F71B22" w:rsidRDefault="009A78DD" w:rsidP="00EB0921">
            <w:pPr>
              <w:pStyle w:val="Akapitzlist"/>
              <w:spacing w:after="160"/>
              <w:ind w:left="0"/>
              <w:jc w:val="center"/>
              <w:textAlignment w:val="baseline"/>
              <w:rPr>
                <w:rFonts w:ascii="Lato" w:eastAsia="Times New Roman" w:hAnsi="Lato" w:cs="Arial"/>
                <w:bCs/>
                <w:color w:val="000000"/>
                <w:sz w:val="20"/>
                <w:szCs w:val="20"/>
                <w:lang w:eastAsia="pl-PL"/>
              </w:rPr>
            </w:pPr>
          </w:p>
          <w:p w14:paraId="706FCDB7" w14:textId="77777777" w:rsidR="009A78DD" w:rsidRPr="007576F9" w:rsidRDefault="009A78DD" w:rsidP="00EB0921">
            <w:pPr>
              <w:pStyle w:val="Akapitzlist"/>
              <w:spacing w:after="160"/>
              <w:ind w:left="0"/>
              <w:jc w:val="center"/>
              <w:textAlignment w:val="baseline"/>
              <w:rPr>
                <w:rFonts w:ascii="Lato" w:eastAsia="Times New Roman" w:hAnsi="Lato" w:cs="Arial"/>
                <w:bCs/>
                <w:color w:val="000000"/>
                <w:sz w:val="20"/>
                <w:szCs w:val="20"/>
                <w:lang w:eastAsia="pl-PL"/>
              </w:rPr>
            </w:pPr>
            <w:r w:rsidRPr="007576F9">
              <w:rPr>
                <w:rFonts w:ascii="Lato" w:eastAsia="Times New Roman" w:hAnsi="Lato" w:cs="Arial"/>
                <w:bCs/>
                <w:color w:val="000000"/>
                <w:sz w:val="20"/>
                <w:szCs w:val="20"/>
                <w:lang w:eastAsia="pl-PL"/>
              </w:rPr>
              <w:t>0013 Ruda</w:t>
            </w:r>
          </w:p>
        </w:tc>
        <w:tc>
          <w:tcPr>
            <w:tcW w:w="1843" w:type="dxa"/>
          </w:tcPr>
          <w:p w14:paraId="0C33D281" w14:textId="77777777" w:rsidR="009A78DD" w:rsidRPr="00F71B22" w:rsidRDefault="009A78DD" w:rsidP="00EB0921">
            <w:pPr>
              <w:pStyle w:val="Akapitzlist"/>
              <w:spacing w:after="160"/>
              <w:ind w:left="31"/>
              <w:jc w:val="center"/>
              <w:textAlignment w:val="baseline"/>
              <w:rPr>
                <w:rFonts w:ascii="Lato" w:eastAsia="Times New Roman" w:hAnsi="Lato" w:cs="Arial"/>
                <w:bCs/>
                <w:color w:val="000000"/>
                <w:sz w:val="20"/>
                <w:szCs w:val="20"/>
                <w:lang w:eastAsia="pl-PL"/>
              </w:rPr>
            </w:pPr>
          </w:p>
          <w:p w14:paraId="3B1F5D6E" w14:textId="2C8B9B4A" w:rsidR="009A78DD" w:rsidRPr="007576F9" w:rsidRDefault="009A78DD" w:rsidP="00EB0921">
            <w:pPr>
              <w:pStyle w:val="Akapitzlist"/>
              <w:spacing w:after="160"/>
              <w:ind w:left="31"/>
              <w:jc w:val="center"/>
              <w:textAlignment w:val="baseline"/>
              <w:rPr>
                <w:rFonts w:ascii="Lato" w:eastAsia="Times New Roman" w:hAnsi="Lato" w:cs="Arial"/>
                <w:bCs/>
                <w:color w:val="000000"/>
                <w:sz w:val="20"/>
                <w:szCs w:val="20"/>
                <w:lang w:eastAsia="pl-PL"/>
              </w:rPr>
            </w:pPr>
            <w:r w:rsidRPr="00F71B22">
              <w:rPr>
                <w:rFonts w:ascii="Lato" w:eastAsia="Times New Roman" w:hAnsi="Lato" w:cs="Arial"/>
                <w:bCs/>
                <w:color w:val="000000"/>
                <w:sz w:val="20"/>
                <w:szCs w:val="20"/>
                <w:lang w:eastAsia="pl-PL"/>
              </w:rPr>
              <w:t>282/14</w:t>
            </w:r>
          </w:p>
        </w:tc>
        <w:tc>
          <w:tcPr>
            <w:tcW w:w="2842" w:type="dxa"/>
          </w:tcPr>
          <w:p w14:paraId="3D501223" w14:textId="77777777" w:rsidR="009A78DD" w:rsidRPr="00F71B22" w:rsidRDefault="009A78DD" w:rsidP="00EB0921">
            <w:pPr>
              <w:pStyle w:val="Akapitzlist"/>
              <w:spacing w:after="160"/>
              <w:ind w:left="33"/>
              <w:jc w:val="center"/>
              <w:textAlignment w:val="baseline"/>
              <w:rPr>
                <w:rFonts w:ascii="Lato" w:eastAsia="Times New Roman" w:hAnsi="Lato" w:cs="Arial"/>
                <w:bCs/>
                <w:color w:val="000000"/>
                <w:sz w:val="20"/>
                <w:szCs w:val="20"/>
                <w:lang w:eastAsia="pl-PL"/>
              </w:rPr>
            </w:pPr>
          </w:p>
          <w:p w14:paraId="43D4A600" w14:textId="36873D7A" w:rsidR="009A78DD" w:rsidRPr="007576F9" w:rsidRDefault="009A78DD" w:rsidP="00EB0921">
            <w:pPr>
              <w:pStyle w:val="Akapitzlist"/>
              <w:spacing w:after="160"/>
              <w:ind w:left="71"/>
              <w:jc w:val="center"/>
              <w:textAlignment w:val="baseline"/>
              <w:rPr>
                <w:rFonts w:ascii="Lato" w:eastAsia="Times New Roman" w:hAnsi="Lato" w:cs="Arial"/>
                <w:bCs/>
                <w:color w:val="000000"/>
                <w:sz w:val="20"/>
                <w:szCs w:val="20"/>
                <w:lang w:eastAsia="pl-PL"/>
              </w:rPr>
            </w:pPr>
            <w:r w:rsidRPr="00F71B22">
              <w:rPr>
                <w:rFonts w:ascii="Lato" w:eastAsia="Times New Roman" w:hAnsi="Lato" w:cs="Arial"/>
                <w:bCs/>
                <w:color w:val="000000"/>
                <w:sz w:val="20"/>
                <w:szCs w:val="20"/>
                <w:lang w:eastAsia="pl-PL"/>
              </w:rPr>
              <w:t>0,0063</w:t>
            </w:r>
          </w:p>
        </w:tc>
      </w:tr>
    </w:tbl>
    <w:p w14:paraId="6DB914CA" w14:textId="34C48BC0" w:rsidR="009A78DD" w:rsidRDefault="009A78DD" w:rsidP="009A78DD">
      <w:pPr>
        <w:widowControl w:val="0"/>
        <w:suppressAutoHyphens/>
        <w:spacing w:after="0" w:line="240" w:lineRule="auto"/>
        <w:jc w:val="both"/>
        <w:textAlignment w:val="baseline"/>
        <w:rPr>
          <w:rFonts w:ascii="Lato" w:eastAsia="Times New Roman" w:hAnsi="Lato" w:cs="Arial"/>
          <w:color w:val="000000"/>
          <w:lang w:eastAsia="pl-PL"/>
        </w:rPr>
      </w:pPr>
      <w:r>
        <w:rPr>
          <w:rFonts w:ascii="Lato" w:eastAsia="Times New Roman" w:hAnsi="Lato" w:cs="Arial"/>
          <w:color w:val="000000"/>
          <w:lang w:eastAsia="pl-PL"/>
        </w:rPr>
        <w:t xml:space="preserve">                                                                                                                                                          ”</w:t>
      </w:r>
    </w:p>
    <w:p w14:paraId="799A1648" w14:textId="0C2CB856" w:rsidR="009A78DD" w:rsidRPr="00B9218E" w:rsidRDefault="006D399E" w:rsidP="009A78DD">
      <w:pPr>
        <w:pStyle w:val="Akapitzlist"/>
        <w:widowControl w:val="0"/>
        <w:numPr>
          <w:ilvl w:val="0"/>
          <w:numId w:val="37"/>
        </w:numPr>
        <w:suppressAutoHyphens/>
        <w:spacing w:after="0" w:line="240" w:lineRule="auto"/>
        <w:ind w:left="426" w:hanging="284"/>
        <w:jc w:val="both"/>
        <w:textAlignment w:val="baseline"/>
        <w:rPr>
          <w:rFonts w:ascii="Lato" w:eastAsia="Times New Roman" w:hAnsi="Lato" w:cs="Arial"/>
          <w:lang w:eastAsia="pl-PL"/>
        </w:rPr>
      </w:pPr>
      <w:r w:rsidRPr="00B9218E">
        <w:rPr>
          <w:rFonts w:ascii="Lato" w:eastAsia="Times New Roman" w:hAnsi="Lato" w:cs="Arial"/>
          <w:bCs/>
          <w:lang w:eastAsia="pl-PL"/>
        </w:rPr>
        <w:t>ustaleni</w:t>
      </w:r>
      <w:r w:rsidR="00292BC5" w:rsidRPr="00B9218E">
        <w:rPr>
          <w:rFonts w:ascii="Lato" w:eastAsia="Times New Roman" w:hAnsi="Lato" w:cs="Arial"/>
          <w:bCs/>
          <w:lang w:eastAsia="pl-PL"/>
        </w:rPr>
        <w:t>e</w:t>
      </w:r>
      <w:r w:rsidRPr="00B9218E">
        <w:rPr>
          <w:rFonts w:ascii="Lato" w:eastAsia="Times New Roman" w:hAnsi="Lato" w:cs="Arial"/>
          <w:bCs/>
          <w:lang w:eastAsia="pl-PL"/>
        </w:rPr>
        <w:t xml:space="preserve"> w rozstrzygnięciu zaskarżonej decyzji, w miejsc</w:t>
      </w:r>
      <w:r w:rsidR="00292BC5" w:rsidRPr="00B9218E">
        <w:rPr>
          <w:rFonts w:ascii="Lato" w:eastAsia="Times New Roman" w:hAnsi="Lato" w:cs="Arial"/>
          <w:bCs/>
          <w:lang w:eastAsia="pl-PL"/>
        </w:rPr>
        <w:t>e</w:t>
      </w:r>
      <w:r w:rsidRPr="00B9218E">
        <w:rPr>
          <w:rFonts w:ascii="Lato" w:eastAsia="Times New Roman" w:hAnsi="Lato" w:cs="Arial"/>
          <w:bCs/>
          <w:lang w:eastAsia="pl-PL"/>
        </w:rPr>
        <w:t xml:space="preserve"> uchylenia, w tabeli</w:t>
      </w:r>
      <w:r w:rsidR="009A78DD" w:rsidRPr="00B9218E">
        <w:rPr>
          <w:rFonts w:ascii="Lato" w:eastAsia="Calibri" w:hAnsi="Lato" w:cs="Arial"/>
          <w:bCs/>
        </w:rPr>
        <w:t xml:space="preserve"> </w:t>
      </w:r>
      <w:r w:rsidR="00292BC5" w:rsidRPr="00B9218E">
        <w:rPr>
          <w:rFonts w:ascii="Lato" w:eastAsia="Calibri" w:hAnsi="Lato" w:cs="Arial"/>
          <w:bCs/>
        </w:rPr>
        <w:t xml:space="preserve">pkt </w:t>
      </w:r>
      <w:r w:rsidR="009A78DD" w:rsidRPr="00B9218E">
        <w:rPr>
          <w:rFonts w:ascii="Lato" w:eastAsia="Calibri" w:hAnsi="Lato" w:cs="Arial"/>
          <w:bCs/>
        </w:rPr>
        <w:t xml:space="preserve">7.9 zawierającej oznaczenie nieruchomości, według katastru nieruchomości lub map </w:t>
      </w:r>
      <w:r w:rsidR="00F405B2" w:rsidRPr="00B9218E">
        <w:rPr>
          <w:rFonts w:ascii="Lato" w:eastAsia="Calibri" w:hAnsi="Lato" w:cs="Arial"/>
          <w:bCs/>
        </w:rPr>
        <w:br/>
      </w:r>
      <w:r w:rsidR="009A78DD" w:rsidRPr="00B9218E">
        <w:rPr>
          <w:rFonts w:ascii="Lato" w:eastAsia="Calibri" w:hAnsi="Lato" w:cs="Arial"/>
          <w:bCs/>
        </w:rPr>
        <w:t>z projektami podziału nieruchomości, na której planowana jest budowa lub przebudowa dróg publicznych, określ</w:t>
      </w:r>
      <w:r w:rsidR="00F76964" w:rsidRPr="00B9218E">
        <w:rPr>
          <w:rFonts w:ascii="Lato" w:eastAsia="Calibri" w:hAnsi="Lato" w:cs="Arial"/>
          <w:bCs/>
        </w:rPr>
        <w:t>onych</w:t>
      </w:r>
      <w:r w:rsidR="009A78DD" w:rsidRPr="00B9218E">
        <w:rPr>
          <w:rFonts w:ascii="Lato" w:eastAsia="Calibri" w:hAnsi="Lato" w:cs="Arial"/>
          <w:bCs/>
        </w:rPr>
        <w:t xml:space="preserve"> decyzją o ustaleniu lokalizacji linii kolejowej, która </w:t>
      </w:r>
      <w:r w:rsidR="00F405B2" w:rsidRPr="00B9218E">
        <w:rPr>
          <w:rFonts w:ascii="Lato" w:eastAsia="Calibri" w:hAnsi="Lato" w:cs="Arial"/>
          <w:bCs/>
        </w:rPr>
        <w:br/>
      </w:r>
      <w:r w:rsidR="009A78DD" w:rsidRPr="00B9218E">
        <w:rPr>
          <w:rFonts w:ascii="Lato" w:eastAsia="Calibri" w:hAnsi="Lato" w:cs="Arial"/>
          <w:bCs/>
        </w:rPr>
        <w:t>z dniem, w którym decyzja ta stała się ostateczna przechodz</w:t>
      </w:r>
      <w:r w:rsidR="00292BC5" w:rsidRPr="00B9218E">
        <w:rPr>
          <w:rFonts w:ascii="Lato" w:eastAsia="Calibri" w:hAnsi="Lato" w:cs="Arial"/>
          <w:bCs/>
        </w:rPr>
        <w:t>i</w:t>
      </w:r>
      <w:r w:rsidR="009A78DD" w:rsidRPr="00B9218E">
        <w:rPr>
          <w:rFonts w:ascii="Lato" w:eastAsia="Calibri" w:hAnsi="Lato" w:cs="Arial"/>
          <w:bCs/>
        </w:rPr>
        <w:t xml:space="preserve"> na własność Gminy Krypno, zgodnie z art. 9s ust. 3e pkt 2 ustawy o transporcie kolejowym</w:t>
      </w:r>
      <w:r w:rsidR="00292BC5" w:rsidRPr="00B9218E">
        <w:rPr>
          <w:rFonts w:ascii="Lato" w:eastAsia="Calibri" w:hAnsi="Lato" w:cs="Arial"/>
          <w:bCs/>
        </w:rPr>
        <w:t xml:space="preserve">, </w:t>
      </w:r>
      <w:r w:rsidR="009A78DD" w:rsidRPr="00B9218E">
        <w:rPr>
          <w:rFonts w:ascii="Lato" w:eastAsia="Calibri" w:hAnsi="Lato" w:cs="Arial"/>
          <w:bCs/>
        </w:rPr>
        <w:t xml:space="preserve">zapis pozycji </w:t>
      </w:r>
      <w:r w:rsidR="00234E4E" w:rsidRPr="00B9218E">
        <w:rPr>
          <w:rFonts w:ascii="Lato" w:eastAsia="Calibri" w:hAnsi="Lato" w:cs="Arial"/>
          <w:bCs/>
        </w:rPr>
        <w:t>62</w:t>
      </w:r>
      <w:r w:rsidR="00656F8E" w:rsidRPr="00B9218E">
        <w:rPr>
          <w:rFonts w:ascii="Lato" w:eastAsia="Calibri" w:hAnsi="Lato" w:cs="Arial"/>
          <w:bCs/>
        </w:rPr>
        <w:t>,</w:t>
      </w:r>
      <w:r w:rsidR="009A78DD" w:rsidRPr="00B9218E">
        <w:rPr>
          <w:rFonts w:ascii="Lato" w:eastAsia="Calibri" w:hAnsi="Lato" w:cs="Arial"/>
          <w:bCs/>
        </w:rPr>
        <w:t xml:space="preserve"> na stronie 158:</w:t>
      </w:r>
    </w:p>
    <w:p w14:paraId="4501D5F9" w14:textId="42B2B384" w:rsidR="009A78DD" w:rsidRDefault="00234E4E" w:rsidP="00234E4E">
      <w:pPr>
        <w:widowControl w:val="0"/>
        <w:suppressAutoHyphens/>
        <w:spacing w:after="0" w:line="240" w:lineRule="auto"/>
        <w:ind w:left="426"/>
        <w:jc w:val="both"/>
        <w:textAlignment w:val="baseline"/>
        <w:rPr>
          <w:rFonts w:ascii="Lato" w:eastAsia="Times New Roman" w:hAnsi="Lato" w:cs="Arial"/>
          <w:color w:val="000000"/>
          <w:lang w:eastAsia="pl-PL"/>
        </w:rPr>
      </w:pPr>
      <w:r>
        <w:rPr>
          <w:rFonts w:ascii="Lato" w:eastAsia="Times New Roman" w:hAnsi="Lato" w:cs="Arial"/>
          <w:color w:val="000000"/>
          <w:lang w:eastAsia="pl-PL"/>
        </w:rPr>
        <w:t>„</w:t>
      </w:r>
    </w:p>
    <w:tbl>
      <w:tblPr>
        <w:tblStyle w:val="Tabela-Siatka"/>
        <w:tblW w:w="8370" w:type="dxa"/>
        <w:tblInd w:w="421" w:type="dxa"/>
        <w:tblLayout w:type="fixed"/>
        <w:tblLook w:val="04A0" w:firstRow="1" w:lastRow="0" w:firstColumn="1" w:lastColumn="0" w:noHBand="0" w:noVBand="1"/>
      </w:tblPr>
      <w:tblGrid>
        <w:gridCol w:w="850"/>
        <w:gridCol w:w="992"/>
        <w:gridCol w:w="1843"/>
        <w:gridCol w:w="1843"/>
        <w:gridCol w:w="2842"/>
      </w:tblGrid>
      <w:tr w:rsidR="00F71B22" w:rsidRPr="007576F9" w14:paraId="3AB2921C" w14:textId="77777777" w:rsidTr="00F71B22">
        <w:trPr>
          <w:trHeight w:val="658"/>
        </w:trPr>
        <w:tc>
          <w:tcPr>
            <w:tcW w:w="850" w:type="dxa"/>
          </w:tcPr>
          <w:p w14:paraId="0355401A" w14:textId="77777777" w:rsidR="00234E4E" w:rsidRPr="00F71B22" w:rsidRDefault="00234E4E" w:rsidP="00EB0921">
            <w:pPr>
              <w:pStyle w:val="Akapitzlist"/>
              <w:spacing w:after="160"/>
              <w:ind w:left="-117"/>
              <w:jc w:val="center"/>
              <w:textAlignment w:val="baseline"/>
              <w:rPr>
                <w:rFonts w:ascii="Lato" w:eastAsia="Times New Roman" w:hAnsi="Lato" w:cs="Arial"/>
                <w:bCs/>
                <w:color w:val="000000"/>
                <w:sz w:val="20"/>
                <w:szCs w:val="20"/>
                <w:lang w:eastAsia="pl-PL"/>
              </w:rPr>
            </w:pPr>
          </w:p>
          <w:p w14:paraId="7888E056" w14:textId="603086E1" w:rsidR="00234E4E" w:rsidRPr="007576F9" w:rsidRDefault="00234E4E" w:rsidP="00EB0921">
            <w:pPr>
              <w:pStyle w:val="Akapitzlist"/>
              <w:spacing w:after="160"/>
              <w:ind w:left="-108"/>
              <w:jc w:val="center"/>
              <w:textAlignment w:val="baseline"/>
              <w:rPr>
                <w:rFonts w:ascii="Lato" w:eastAsia="Times New Roman" w:hAnsi="Lato" w:cs="Arial"/>
                <w:bCs/>
                <w:color w:val="000000"/>
                <w:sz w:val="20"/>
                <w:szCs w:val="20"/>
                <w:lang w:eastAsia="pl-PL"/>
              </w:rPr>
            </w:pPr>
            <w:r w:rsidRPr="00F71B22">
              <w:rPr>
                <w:rFonts w:ascii="Lato" w:eastAsia="Times New Roman" w:hAnsi="Lato" w:cs="Arial"/>
                <w:bCs/>
                <w:color w:val="000000"/>
                <w:sz w:val="20"/>
                <w:szCs w:val="20"/>
                <w:lang w:eastAsia="pl-PL"/>
              </w:rPr>
              <w:t>62</w:t>
            </w:r>
          </w:p>
        </w:tc>
        <w:tc>
          <w:tcPr>
            <w:tcW w:w="992" w:type="dxa"/>
          </w:tcPr>
          <w:p w14:paraId="36133A9B" w14:textId="77777777" w:rsidR="00234E4E" w:rsidRPr="00F71B22" w:rsidRDefault="00234E4E" w:rsidP="00EB0921">
            <w:pPr>
              <w:pStyle w:val="Akapitzlist"/>
              <w:spacing w:after="160"/>
              <w:ind w:left="-106"/>
              <w:jc w:val="center"/>
              <w:textAlignment w:val="baseline"/>
              <w:rPr>
                <w:rFonts w:ascii="Lato" w:eastAsia="Times New Roman" w:hAnsi="Lato" w:cs="Arial"/>
                <w:bCs/>
                <w:color w:val="000000"/>
                <w:sz w:val="20"/>
                <w:szCs w:val="20"/>
                <w:lang w:eastAsia="pl-PL"/>
              </w:rPr>
            </w:pPr>
          </w:p>
          <w:p w14:paraId="1ABC245A" w14:textId="77777777" w:rsidR="00234E4E" w:rsidRPr="007576F9" w:rsidRDefault="00234E4E" w:rsidP="00EB0921">
            <w:pPr>
              <w:pStyle w:val="Akapitzlist"/>
              <w:spacing w:after="160"/>
              <w:ind w:left="-106"/>
              <w:jc w:val="center"/>
              <w:textAlignment w:val="baseline"/>
              <w:rPr>
                <w:rFonts w:ascii="Lato" w:eastAsia="Times New Roman" w:hAnsi="Lato" w:cs="Arial"/>
                <w:bCs/>
                <w:color w:val="000000"/>
                <w:sz w:val="20"/>
                <w:szCs w:val="20"/>
                <w:lang w:eastAsia="pl-PL"/>
              </w:rPr>
            </w:pPr>
            <w:r w:rsidRPr="007576F9">
              <w:rPr>
                <w:rFonts w:ascii="Lato" w:eastAsia="Times New Roman" w:hAnsi="Lato" w:cs="Arial"/>
                <w:bCs/>
                <w:color w:val="000000"/>
                <w:sz w:val="20"/>
                <w:szCs w:val="20"/>
                <w:lang w:eastAsia="pl-PL"/>
              </w:rPr>
              <w:t>Krypno</w:t>
            </w:r>
          </w:p>
        </w:tc>
        <w:tc>
          <w:tcPr>
            <w:tcW w:w="1843" w:type="dxa"/>
          </w:tcPr>
          <w:p w14:paraId="3ECB5495" w14:textId="77777777" w:rsidR="00234E4E" w:rsidRPr="00F71B22" w:rsidRDefault="00234E4E" w:rsidP="00EB0921">
            <w:pPr>
              <w:pStyle w:val="Akapitzlist"/>
              <w:spacing w:after="160"/>
              <w:ind w:left="0"/>
              <w:jc w:val="center"/>
              <w:textAlignment w:val="baseline"/>
              <w:rPr>
                <w:rFonts w:ascii="Lato" w:eastAsia="Times New Roman" w:hAnsi="Lato" w:cs="Arial"/>
                <w:bCs/>
                <w:color w:val="000000"/>
                <w:sz w:val="20"/>
                <w:szCs w:val="20"/>
                <w:lang w:eastAsia="pl-PL"/>
              </w:rPr>
            </w:pPr>
          </w:p>
          <w:p w14:paraId="1978A156" w14:textId="77777777" w:rsidR="00234E4E" w:rsidRPr="007576F9" w:rsidRDefault="00234E4E" w:rsidP="00EB0921">
            <w:pPr>
              <w:pStyle w:val="Akapitzlist"/>
              <w:spacing w:after="160"/>
              <w:ind w:left="0"/>
              <w:jc w:val="center"/>
              <w:textAlignment w:val="baseline"/>
              <w:rPr>
                <w:rFonts w:ascii="Lato" w:eastAsia="Times New Roman" w:hAnsi="Lato" w:cs="Arial"/>
                <w:bCs/>
                <w:color w:val="000000"/>
                <w:sz w:val="20"/>
                <w:szCs w:val="20"/>
                <w:lang w:eastAsia="pl-PL"/>
              </w:rPr>
            </w:pPr>
            <w:r w:rsidRPr="007576F9">
              <w:rPr>
                <w:rFonts w:ascii="Lato" w:eastAsia="Times New Roman" w:hAnsi="Lato" w:cs="Arial"/>
                <w:bCs/>
                <w:color w:val="000000"/>
                <w:sz w:val="20"/>
                <w:szCs w:val="20"/>
                <w:lang w:eastAsia="pl-PL"/>
              </w:rPr>
              <w:t>0013 Ruda</w:t>
            </w:r>
          </w:p>
        </w:tc>
        <w:tc>
          <w:tcPr>
            <w:tcW w:w="1843" w:type="dxa"/>
          </w:tcPr>
          <w:p w14:paraId="43D2257A" w14:textId="77777777" w:rsidR="00234E4E" w:rsidRPr="00F71B22" w:rsidRDefault="00234E4E" w:rsidP="00EB0921">
            <w:pPr>
              <w:pStyle w:val="Akapitzlist"/>
              <w:spacing w:after="160"/>
              <w:ind w:left="31"/>
              <w:jc w:val="center"/>
              <w:textAlignment w:val="baseline"/>
              <w:rPr>
                <w:rFonts w:ascii="Lato" w:eastAsia="Times New Roman" w:hAnsi="Lato" w:cs="Arial"/>
                <w:bCs/>
                <w:color w:val="000000"/>
                <w:sz w:val="20"/>
                <w:szCs w:val="20"/>
                <w:lang w:eastAsia="pl-PL"/>
              </w:rPr>
            </w:pPr>
          </w:p>
          <w:p w14:paraId="6FF48CDD" w14:textId="0F41060B" w:rsidR="00234E4E" w:rsidRPr="007576F9" w:rsidRDefault="00234E4E" w:rsidP="00EB0921">
            <w:pPr>
              <w:pStyle w:val="Akapitzlist"/>
              <w:spacing w:after="160"/>
              <w:ind w:left="31"/>
              <w:jc w:val="center"/>
              <w:textAlignment w:val="baseline"/>
              <w:rPr>
                <w:rFonts w:ascii="Lato" w:eastAsia="Times New Roman" w:hAnsi="Lato" w:cs="Arial"/>
                <w:bCs/>
                <w:color w:val="000000"/>
                <w:sz w:val="20"/>
                <w:szCs w:val="20"/>
                <w:lang w:eastAsia="pl-PL"/>
              </w:rPr>
            </w:pPr>
            <w:r w:rsidRPr="00F71B22">
              <w:rPr>
                <w:rFonts w:ascii="Lato" w:eastAsia="Times New Roman" w:hAnsi="Lato" w:cs="Arial"/>
                <w:bCs/>
                <w:color w:val="000000"/>
                <w:sz w:val="20"/>
                <w:szCs w:val="20"/>
                <w:lang w:eastAsia="pl-PL"/>
              </w:rPr>
              <w:t>1246/3</w:t>
            </w:r>
          </w:p>
        </w:tc>
        <w:tc>
          <w:tcPr>
            <w:tcW w:w="2842" w:type="dxa"/>
          </w:tcPr>
          <w:p w14:paraId="13CCE86F" w14:textId="77777777" w:rsidR="00234E4E" w:rsidRPr="00F71B22" w:rsidRDefault="00234E4E" w:rsidP="00EB0921">
            <w:pPr>
              <w:pStyle w:val="Akapitzlist"/>
              <w:spacing w:after="160"/>
              <w:ind w:left="33"/>
              <w:jc w:val="center"/>
              <w:textAlignment w:val="baseline"/>
              <w:rPr>
                <w:rFonts w:ascii="Lato" w:eastAsia="Times New Roman" w:hAnsi="Lato" w:cs="Arial"/>
                <w:bCs/>
                <w:color w:val="000000"/>
                <w:sz w:val="20"/>
                <w:szCs w:val="20"/>
                <w:lang w:eastAsia="pl-PL"/>
              </w:rPr>
            </w:pPr>
          </w:p>
          <w:p w14:paraId="36FD9E66" w14:textId="5F82F113" w:rsidR="00234E4E" w:rsidRPr="007576F9" w:rsidRDefault="00234E4E" w:rsidP="00EB0921">
            <w:pPr>
              <w:pStyle w:val="Akapitzlist"/>
              <w:spacing w:after="160"/>
              <w:ind w:left="71"/>
              <w:jc w:val="center"/>
              <w:textAlignment w:val="baseline"/>
              <w:rPr>
                <w:rFonts w:ascii="Lato" w:eastAsia="Times New Roman" w:hAnsi="Lato" w:cs="Arial"/>
                <w:bCs/>
                <w:color w:val="000000"/>
                <w:sz w:val="20"/>
                <w:szCs w:val="20"/>
                <w:lang w:eastAsia="pl-PL"/>
              </w:rPr>
            </w:pPr>
            <w:r w:rsidRPr="00F71B22">
              <w:rPr>
                <w:rFonts w:ascii="Lato" w:eastAsia="Times New Roman" w:hAnsi="Lato" w:cs="Arial"/>
                <w:bCs/>
                <w:color w:val="000000"/>
                <w:sz w:val="20"/>
                <w:szCs w:val="20"/>
                <w:lang w:eastAsia="pl-PL"/>
              </w:rPr>
              <w:t>0,0104</w:t>
            </w:r>
          </w:p>
        </w:tc>
      </w:tr>
    </w:tbl>
    <w:p w14:paraId="62B1AF1B" w14:textId="7D7B4B28" w:rsidR="009A78DD" w:rsidRPr="009A78DD" w:rsidRDefault="00234E4E" w:rsidP="00F405B2">
      <w:pPr>
        <w:widowControl w:val="0"/>
        <w:suppressAutoHyphens/>
        <w:spacing w:after="0" w:line="240" w:lineRule="auto"/>
        <w:ind w:left="426"/>
        <w:jc w:val="both"/>
        <w:textAlignment w:val="baseline"/>
        <w:rPr>
          <w:rFonts w:ascii="Lato" w:eastAsia="Times New Roman" w:hAnsi="Lato" w:cs="Arial"/>
          <w:color w:val="000000"/>
          <w:lang w:eastAsia="pl-PL"/>
        </w:rPr>
      </w:pPr>
      <w:r>
        <w:rPr>
          <w:rFonts w:ascii="Lato" w:eastAsia="Times New Roman" w:hAnsi="Lato" w:cs="Arial"/>
          <w:color w:val="000000"/>
          <w:lang w:eastAsia="pl-PL"/>
        </w:rPr>
        <w:t xml:space="preserve">                                                                                                                                                   ”       </w:t>
      </w:r>
    </w:p>
    <w:p w14:paraId="5608E7E9" w14:textId="78E4ECF6" w:rsidR="005375D0" w:rsidRPr="00F76964" w:rsidRDefault="005375D0" w:rsidP="005375D0">
      <w:pPr>
        <w:numPr>
          <w:ilvl w:val="0"/>
          <w:numId w:val="17"/>
        </w:numPr>
        <w:spacing w:after="240" w:line="240" w:lineRule="exact"/>
        <w:ind w:left="426" w:hanging="284"/>
        <w:jc w:val="both"/>
        <w:rPr>
          <w:rFonts w:ascii="Lato" w:eastAsia="Times New Roman" w:hAnsi="Lato" w:cs="Arial"/>
          <w:color w:val="000000"/>
          <w:lang w:eastAsia="pl-PL"/>
        </w:rPr>
      </w:pPr>
      <w:r w:rsidRPr="00F76964">
        <w:rPr>
          <w:rFonts w:ascii="Lato" w:eastAsia="Times New Roman" w:hAnsi="Lato" w:cs="Arial"/>
          <w:color w:val="000000"/>
          <w:lang w:eastAsia="pl-PL"/>
        </w:rPr>
        <w:t>ustalenie w rozstrzygnięciu zaskarżonej decyzji, w miejscu uchylenia</w:t>
      </w:r>
      <w:r w:rsidR="00292BC5">
        <w:rPr>
          <w:rFonts w:ascii="Lato" w:eastAsia="Times New Roman" w:hAnsi="Lato" w:cs="Arial"/>
          <w:color w:val="000000"/>
          <w:lang w:eastAsia="pl-PL"/>
        </w:rPr>
        <w:t>, nową treść</w:t>
      </w:r>
      <w:r w:rsidRPr="00F76964">
        <w:rPr>
          <w:rFonts w:ascii="Lato" w:eastAsia="Times New Roman" w:hAnsi="Lato" w:cs="Arial"/>
          <w:color w:val="000000"/>
          <w:lang w:eastAsia="pl-PL"/>
        </w:rPr>
        <w:t xml:space="preserve"> pkt 8</w:t>
      </w:r>
      <w:r w:rsidR="00292BC5">
        <w:rPr>
          <w:rFonts w:ascii="Lato" w:eastAsia="Times New Roman" w:hAnsi="Lato" w:cs="Arial"/>
          <w:color w:val="000000"/>
          <w:lang w:eastAsia="pl-PL"/>
        </w:rPr>
        <w:t xml:space="preserve"> na str. 161</w:t>
      </w:r>
      <w:r w:rsidRPr="00F76964">
        <w:rPr>
          <w:rFonts w:ascii="Lato" w:eastAsia="Times New Roman" w:hAnsi="Lato" w:cs="Arial"/>
          <w:color w:val="000000"/>
          <w:lang w:eastAsia="pl-PL"/>
        </w:rPr>
        <w:t>:</w:t>
      </w:r>
    </w:p>
    <w:p w14:paraId="1D29FF68" w14:textId="50CD317C" w:rsidR="005375D0" w:rsidRDefault="005375D0" w:rsidP="005375D0">
      <w:pPr>
        <w:spacing w:after="240" w:line="240" w:lineRule="exact"/>
        <w:ind w:left="426"/>
        <w:jc w:val="both"/>
        <w:rPr>
          <w:rFonts w:ascii="Lato" w:eastAsia="Times New Roman" w:hAnsi="Lato" w:cs="Arial"/>
          <w:color w:val="000000"/>
          <w:lang w:eastAsia="pl-PL"/>
        </w:rPr>
      </w:pPr>
      <w:r w:rsidRPr="00F76964">
        <w:rPr>
          <w:rFonts w:ascii="Lato" w:eastAsia="Times New Roman" w:hAnsi="Lato" w:cs="Arial"/>
          <w:color w:val="000000"/>
          <w:lang w:eastAsia="pl-PL"/>
        </w:rPr>
        <w:t xml:space="preserve">„Na podstawie art. 120 ustawy z dnia 21 sierpnia 1997 r. o gospodarce nieruchomościami w związku z art. 9ad ust. 1 ustawy z dnia 28 marca 2003 r. </w:t>
      </w:r>
      <w:r w:rsidRPr="00F76964">
        <w:rPr>
          <w:rFonts w:ascii="Lato" w:eastAsia="Times New Roman" w:hAnsi="Lato" w:cs="Arial"/>
          <w:color w:val="000000"/>
          <w:lang w:eastAsia="pl-PL"/>
        </w:rPr>
        <w:br/>
        <w:t>o transporcie kolejowym ustanawiam służebność przejazdu i przechodu dla niżej wymienionych nieruchomości przez część następujących nieruchomości stanowiących własność Skarbu Państwa w użytkowaniu wieczystym PKP S.A.</w:t>
      </w:r>
      <w:r w:rsidR="00F76964" w:rsidRPr="00F76964">
        <w:rPr>
          <w:rFonts w:ascii="Lato" w:eastAsia="Times New Roman" w:hAnsi="Lato" w:cs="Arial"/>
          <w:color w:val="000000"/>
          <w:lang w:eastAsia="pl-PL"/>
        </w:rPr>
        <w:t xml:space="preserve"> oraz PKP Polskie Linie Kolejowe S.A.</w:t>
      </w:r>
      <w:r w:rsidRPr="00F76964">
        <w:rPr>
          <w:rFonts w:ascii="Lato" w:eastAsia="Times New Roman" w:hAnsi="Lato" w:cs="Arial"/>
          <w:color w:val="000000"/>
          <w:lang w:eastAsia="pl-PL"/>
        </w:rPr>
        <w:t>”</w:t>
      </w:r>
    </w:p>
    <w:p w14:paraId="111C6F2A" w14:textId="353A1E03" w:rsidR="00784F66" w:rsidRPr="00FC214F" w:rsidRDefault="00425722" w:rsidP="0022598D">
      <w:pPr>
        <w:numPr>
          <w:ilvl w:val="0"/>
          <w:numId w:val="17"/>
        </w:numPr>
        <w:spacing w:after="240" w:line="240" w:lineRule="exact"/>
        <w:ind w:left="426" w:hanging="284"/>
        <w:jc w:val="both"/>
        <w:rPr>
          <w:rFonts w:ascii="Lato" w:eastAsia="Times New Roman" w:hAnsi="Lato" w:cs="Arial"/>
          <w:color w:val="000000"/>
          <w:lang w:eastAsia="pl-PL"/>
        </w:rPr>
      </w:pPr>
      <w:r w:rsidRPr="00FC214F">
        <w:rPr>
          <w:rFonts w:ascii="Lato" w:eastAsia="Times New Roman" w:hAnsi="Lato" w:cs="Arial"/>
          <w:color w:val="000000"/>
          <w:lang w:eastAsia="pl-PL"/>
        </w:rPr>
        <w:t>zatwierdzenie, w miejsce uchylenia, zmienn</w:t>
      </w:r>
      <w:r w:rsidR="007C1B28" w:rsidRPr="00FC214F">
        <w:rPr>
          <w:rFonts w:ascii="Lato" w:eastAsia="Times New Roman" w:hAnsi="Lato" w:cs="Arial"/>
          <w:color w:val="000000"/>
          <w:lang w:eastAsia="pl-PL"/>
        </w:rPr>
        <w:t>ych</w:t>
      </w:r>
      <w:r w:rsidRPr="00FC214F">
        <w:rPr>
          <w:rFonts w:ascii="Lato" w:eastAsia="Times New Roman" w:hAnsi="Lato" w:cs="Arial"/>
          <w:color w:val="000000"/>
          <w:lang w:eastAsia="pl-PL"/>
        </w:rPr>
        <w:t xml:space="preserve"> arkusz</w:t>
      </w:r>
      <w:r w:rsidR="007C1B28" w:rsidRPr="00FC214F">
        <w:rPr>
          <w:rFonts w:ascii="Lato" w:eastAsia="Times New Roman" w:hAnsi="Lato" w:cs="Arial"/>
          <w:color w:val="000000"/>
          <w:lang w:eastAsia="pl-PL"/>
        </w:rPr>
        <w:t>y</w:t>
      </w:r>
      <w:r w:rsidRPr="00FC214F">
        <w:rPr>
          <w:rFonts w:ascii="Lato" w:eastAsia="Times New Roman" w:hAnsi="Lato" w:cs="Arial"/>
          <w:color w:val="000000"/>
          <w:lang w:eastAsia="pl-PL"/>
        </w:rPr>
        <w:t xml:space="preserve"> nr </w:t>
      </w:r>
      <w:r w:rsidR="007C1B28" w:rsidRPr="00FC214F">
        <w:rPr>
          <w:rFonts w:ascii="Lato" w:eastAsia="Times New Roman" w:hAnsi="Lato" w:cs="Arial"/>
          <w:color w:val="000000"/>
          <w:lang w:eastAsia="pl-PL"/>
        </w:rPr>
        <w:t>2.5, 2.6, 2.52</w:t>
      </w:r>
      <w:r w:rsidRPr="00FC214F">
        <w:rPr>
          <w:rFonts w:ascii="Lato" w:eastAsia="Times New Roman" w:hAnsi="Lato" w:cs="Arial"/>
          <w:color w:val="000000"/>
          <w:lang w:eastAsia="pl-PL"/>
        </w:rPr>
        <w:t xml:space="preserve"> map</w:t>
      </w:r>
      <w:r w:rsidR="00F12330">
        <w:rPr>
          <w:rFonts w:ascii="Lato" w:eastAsia="Times New Roman" w:hAnsi="Lato" w:cs="Arial"/>
          <w:color w:val="000000"/>
          <w:lang w:eastAsia="pl-PL"/>
        </w:rPr>
        <w:t>y</w:t>
      </w:r>
      <w:r w:rsidRPr="00FC214F">
        <w:rPr>
          <w:rFonts w:ascii="Lato" w:eastAsia="Times New Roman" w:hAnsi="Lato" w:cs="Arial"/>
          <w:color w:val="000000"/>
          <w:lang w:eastAsia="pl-PL"/>
        </w:rPr>
        <w:t xml:space="preserve"> w skali 1:</w:t>
      </w:r>
      <w:r w:rsidR="007C1B28" w:rsidRPr="00FC214F">
        <w:rPr>
          <w:rFonts w:ascii="Lato" w:eastAsia="Times New Roman" w:hAnsi="Lato" w:cs="Arial"/>
          <w:color w:val="000000"/>
          <w:lang w:eastAsia="pl-PL"/>
        </w:rPr>
        <w:t>500</w:t>
      </w:r>
      <w:r w:rsidRPr="00FC214F">
        <w:rPr>
          <w:rFonts w:ascii="Lato" w:eastAsia="Times New Roman" w:hAnsi="Lato" w:cs="Arial"/>
          <w:color w:val="000000"/>
          <w:lang w:eastAsia="pl-PL"/>
        </w:rPr>
        <w:t xml:space="preserve"> przedstawiającej proponowany przebieg linii kolejowe</w:t>
      </w:r>
      <w:r w:rsidR="00F76964">
        <w:rPr>
          <w:rFonts w:ascii="Lato" w:eastAsia="Times New Roman" w:hAnsi="Lato" w:cs="Arial"/>
          <w:color w:val="000000"/>
          <w:lang w:eastAsia="pl-PL"/>
        </w:rPr>
        <w:t>j</w:t>
      </w:r>
      <w:r w:rsidR="005A49E0" w:rsidRPr="005A49E0">
        <w:rPr>
          <w:rFonts w:ascii="Lato" w:eastAsia="Times New Roman" w:hAnsi="Lato" w:cs="Arial"/>
          <w:bCs/>
          <w:iCs/>
          <w:color w:val="000000"/>
          <w:lang w:eastAsia="pl-PL" w:bidi="pl-PL"/>
        </w:rPr>
        <w:t>, z zaznaczeniem terenu niezbędnego dla</w:t>
      </w:r>
      <w:r w:rsidR="00F76964">
        <w:rPr>
          <w:rFonts w:ascii="Lato" w:eastAsia="Times New Roman" w:hAnsi="Lato" w:cs="Arial"/>
          <w:bCs/>
          <w:iCs/>
          <w:color w:val="000000"/>
          <w:lang w:eastAsia="pl-PL" w:bidi="pl-PL"/>
        </w:rPr>
        <w:t xml:space="preserve"> planowanych</w:t>
      </w:r>
      <w:r w:rsidR="005A49E0" w:rsidRPr="005A49E0">
        <w:rPr>
          <w:rFonts w:ascii="Lato" w:eastAsia="Times New Roman" w:hAnsi="Lato" w:cs="Arial"/>
          <w:bCs/>
          <w:iCs/>
          <w:color w:val="000000"/>
          <w:lang w:eastAsia="pl-PL" w:bidi="pl-PL"/>
        </w:rPr>
        <w:t xml:space="preserve"> obiektów budowlanych oraz określające oznaczenie terenu objętego inwestycją, w tym</w:t>
      </w:r>
      <w:r w:rsidR="00F76964">
        <w:rPr>
          <w:rFonts w:ascii="Lato" w:eastAsia="Times New Roman" w:hAnsi="Lato" w:cs="Arial"/>
          <w:bCs/>
          <w:iCs/>
          <w:color w:val="000000"/>
          <w:lang w:eastAsia="pl-PL" w:bidi="pl-PL"/>
        </w:rPr>
        <w:t xml:space="preserve"> przebieg</w:t>
      </w:r>
      <w:r w:rsidR="005A49E0" w:rsidRPr="005A49E0">
        <w:rPr>
          <w:rFonts w:ascii="Lato" w:eastAsia="Times New Roman" w:hAnsi="Lato" w:cs="Arial"/>
          <w:bCs/>
          <w:iCs/>
          <w:color w:val="000000"/>
          <w:lang w:eastAsia="pl-PL" w:bidi="pl-PL"/>
        </w:rPr>
        <w:t xml:space="preserve"> linii rozgraniczającej teren</w:t>
      </w:r>
      <w:r w:rsidR="005A49E0">
        <w:rPr>
          <w:rFonts w:ascii="Lato" w:eastAsia="Times New Roman" w:hAnsi="Lato" w:cs="Arial"/>
          <w:color w:val="000000"/>
          <w:lang w:eastAsia="pl-PL"/>
        </w:rPr>
        <w:t xml:space="preserve">, </w:t>
      </w:r>
      <w:r w:rsidRPr="00FC214F">
        <w:rPr>
          <w:rFonts w:ascii="Lato" w:eastAsia="Times New Roman" w:hAnsi="Lato" w:cs="Arial"/>
          <w:color w:val="000000"/>
          <w:lang w:eastAsia="pl-PL"/>
        </w:rPr>
        <w:t>stanowiąc</w:t>
      </w:r>
      <w:r w:rsidR="000376C8" w:rsidRPr="00FC214F">
        <w:rPr>
          <w:rFonts w:ascii="Lato" w:eastAsia="Times New Roman" w:hAnsi="Lato" w:cs="Arial"/>
          <w:color w:val="000000"/>
          <w:lang w:eastAsia="pl-PL"/>
        </w:rPr>
        <w:t>y</w:t>
      </w:r>
      <w:r w:rsidR="005A49E0">
        <w:rPr>
          <w:rFonts w:ascii="Lato" w:eastAsia="Times New Roman" w:hAnsi="Lato" w:cs="Arial"/>
          <w:color w:val="000000"/>
          <w:lang w:eastAsia="pl-PL"/>
        </w:rPr>
        <w:t>ch</w:t>
      </w:r>
      <w:r w:rsidRPr="00FC214F">
        <w:rPr>
          <w:rFonts w:ascii="Lato" w:eastAsia="Times New Roman" w:hAnsi="Lato" w:cs="Arial"/>
          <w:color w:val="000000"/>
          <w:lang w:eastAsia="pl-PL"/>
        </w:rPr>
        <w:t xml:space="preserve"> załącznik</w:t>
      </w:r>
      <w:r w:rsidR="00AD5DD5">
        <w:rPr>
          <w:rFonts w:ascii="Lato" w:eastAsia="Times New Roman" w:hAnsi="Lato" w:cs="Arial"/>
          <w:color w:val="000000"/>
          <w:lang w:eastAsia="pl-PL"/>
        </w:rPr>
        <w:t>i</w:t>
      </w:r>
      <w:r w:rsidRPr="00FC214F">
        <w:rPr>
          <w:rFonts w:ascii="Lato" w:eastAsia="Times New Roman" w:hAnsi="Lato" w:cs="Arial"/>
          <w:color w:val="000000"/>
          <w:lang w:eastAsia="pl-PL"/>
        </w:rPr>
        <w:t xml:space="preserve"> nr 1</w:t>
      </w:r>
      <w:r w:rsidR="00843501" w:rsidRPr="00FC214F">
        <w:rPr>
          <w:rFonts w:ascii="Lato" w:eastAsia="Times New Roman" w:hAnsi="Lato" w:cs="Arial"/>
          <w:color w:val="000000"/>
          <w:lang w:eastAsia="pl-PL"/>
        </w:rPr>
        <w:t>.1</w:t>
      </w:r>
      <w:r w:rsidR="00AD5DD5">
        <w:rPr>
          <w:rFonts w:ascii="Lato" w:eastAsia="Times New Roman" w:hAnsi="Lato" w:cs="Arial"/>
          <w:color w:val="000000"/>
          <w:lang w:eastAsia="pl-PL"/>
        </w:rPr>
        <w:t>-</w:t>
      </w:r>
      <w:r w:rsidR="00843501" w:rsidRPr="00FC214F">
        <w:rPr>
          <w:rFonts w:ascii="Lato" w:eastAsia="Times New Roman" w:hAnsi="Lato" w:cs="Arial"/>
          <w:color w:val="000000"/>
          <w:lang w:eastAsia="pl-PL"/>
        </w:rPr>
        <w:t>1.3</w:t>
      </w:r>
      <w:r w:rsidRPr="00FC214F">
        <w:rPr>
          <w:rFonts w:ascii="Lato" w:eastAsia="Times New Roman" w:hAnsi="Lato" w:cs="Arial"/>
          <w:color w:val="000000"/>
          <w:lang w:eastAsia="pl-PL"/>
        </w:rPr>
        <w:t xml:space="preserve"> do niniejszej decyzji</w:t>
      </w:r>
      <w:r w:rsidR="00843501" w:rsidRPr="00FC214F">
        <w:rPr>
          <w:rFonts w:ascii="Lato" w:eastAsia="Times New Roman" w:hAnsi="Lato" w:cs="Arial"/>
          <w:color w:val="000000"/>
          <w:lang w:eastAsia="pl-PL"/>
        </w:rPr>
        <w:t>,</w:t>
      </w:r>
    </w:p>
    <w:p w14:paraId="05F4B65D" w14:textId="2F26D4C2" w:rsidR="00843501" w:rsidRPr="00FC214F" w:rsidRDefault="00843501" w:rsidP="00FC214F">
      <w:pPr>
        <w:widowControl w:val="0"/>
        <w:numPr>
          <w:ilvl w:val="0"/>
          <w:numId w:val="16"/>
        </w:numPr>
        <w:suppressAutoHyphens/>
        <w:spacing w:after="240" w:line="240" w:lineRule="atLeast"/>
        <w:ind w:left="426" w:hanging="284"/>
        <w:jc w:val="both"/>
        <w:rPr>
          <w:rFonts w:ascii="Lato" w:eastAsia="Times New Roman" w:hAnsi="Lato" w:cs="Arial"/>
          <w:color w:val="000000"/>
          <w:lang w:eastAsia="pl-PL"/>
        </w:rPr>
      </w:pPr>
      <w:r w:rsidRPr="00FC214F">
        <w:rPr>
          <w:rFonts w:ascii="Lato" w:eastAsia="Times New Roman" w:hAnsi="Lato" w:cs="Arial"/>
          <w:color w:val="000000"/>
          <w:lang w:eastAsia="pl-PL"/>
        </w:rPr>
        <w:t>zatwierdzenie, w miejsc</w:t>
      </w:r>
      <w:r w:rsidR="00F12330">
        <w:rPr>
          <w:rFonts w:ascii="Lato" w:eastAsia="Times New Roman" w:hAnsi="Lato" w:cs="Arial"/>
          <w:color w:val="000000"/>
          <w:lang w:eastAsia="pl-PL"/>
        </w:rPr>
        <w:t>e</w:t>
      </w:r>
      <w:r w:rsidRPr="00FC214F">
        <w:rPr>
          <w:rFonts w:ascii="Lato" w:eastAsia="Times New Roman" w:hAnsi="Lato" w:cs="Arial"/>
          <w:color w:val="000000"/>
          <w:lang w:eastAsia="pl-PL"/>
        </w:rPr>
        <w:t xml:space="preserve"> uchylenia, map</w:t>
      </w:r>
      <w:r w:rsidR="00F12330">
        <w:rPr>
          <w:rFonts w:ascii="Lato" w:eastAsia="Times New Roman" w:hAnsi="Lato" w:cs="Arial"/>
          <w:color w:val="000000"/>
          <w:lang w:eastAsia="pl-PL"/>
        </w:rPr>
        <w:t>y</w:t>
      </w:r>
      <w:r w:rsidRPr="00FC214F">
        <w:rPr>
          <w:rFonts w:ascii="Lato" w:eastAsia="Times New Roman" w:hAnsi="Lato" w:cs="Arial"/>
          <w:color w:val="000000"/>
          <w:lang w:eastAsia="pl-PL"/>
        </w:rPr>
        <w:t xml:space="preserve"> do celów prawnych</w:t>
      </w:r>
      <w:r w:rsidR="000D50C0">
        <w:rPr>
          <w:rFonts w:ascii="Lato" w:eastAsia="Times New Roman" w:hAnsi="Lato" w:cs="Arial"/>
          <w:color w:val="000000"/>
          <w:lang w:eastAsia="pl-PL"/>
        </w:rPr>
        <w:t xml:space="preserve"> </w:t>
      </w:r>
      <w:r w:rsidR="00F12330">
        <w:rPr>
          <w:rFonts w:ascii="Lato" w:eastAsia="Times New Roman" w:hAnsi="Lato" w:cs="Arial"/>
          <w:color w:val="000000"/>
          <w:lang w:eastAsia="pl-PL"/>
        </w:rPr>
        <w:t xml:space="preserve">dla </w:t>
      </w:r>
      <w:r w:rsidR="00A128D5">
        <w:rPr>
          <w:rFonts w:ascii="Lato" w:eastAsia="Times New Roman" w:hAnsi="Lato" w:cs="Arial"/>
          <w:color w:val="000000"/>
          <w:lang w:eastAsia="pl-PL"/>
        </w:rPr>
        <w:t xml:space="preserve">działki </w:t>
      </w:r>
      <w:r w:rsidR="000D50C0">
        <w:rPr>
          <w:rFonts w:ascii="Lato" w:eastAsia="Times New Roman" w:hAnsi="Lato" w:cs="Arial"/>
          <w:color w:val="000000"/>
          <w:lang w:eastAsia="pl-PL"/>
        </w:rPr>
        <w:t xml:space="preserve">nr </w:t>
      </w:r>
      <w:r w:rsidR="000D50C0" w:rsidRPr="00FC214F">
        <w:rPr>
          <w:rFonts w:ascii="Lato" w:eastAsia="Times New Roman" w:hAnsi="Lato" w:cs="Arial"/>
          <w:color w:val="000000"/>
          <w:lang w:eastAsia="pl-PL"/>
        </w:rPr>
        <w:t xml:space="preserve">1246/3 </w:t>
      </w:r>
      <w:r w:rsidR="000D50C0" w:rsidRPr="000D50C0">
        <w:rPr>
          <w:rFonts w:ascii="Lato" w:eastAsia="Times New Roman" w:hAnsi="Lato" w:cs="Arial"/>
          <w:color w:val="000000"/>
          <w:lang w:eastAsia="pl-PL"/>
        </w:rPr>
        <w:t xml:space="preserve">z obrębu 0013 Ruda, gmina Krypno </w:t>
      </w:r>
      <w:r w:rsidR="000D50C0">
        <w:rPr>
          <w:rFonts w:ascii="Lato" w:eastAsia="Times New Roman" w:hAnsi="Lato" w:cs="Arial"/>
          <w:color w:val="000000"/>
          <w:lang w:eastAsia="pl-PL"/>
        </w:rPr>
        <w:t>oraz mapy z</w:t>
      </w:r>
      <w:r w:rsidRPr="00FC214F">
        <w:rPr>
          <w:rFonts w:ascii="Lato" w:eastAsia="Times New Roman" w:hAnsi="Lato" w:cs="Arial"/>
          <w:color w:val="000000"/>
          <w:lang w:eastAsia="pl-PL"/>
        </w:rPr>
        <w:t xml:space="preserve"> projektem podziału </w:t>
      </w:r>
      <w:r w:rsidR="00A128D5">
        <w:rPr>
          <w:rFonts w:ascii="Lato" w:eastAsia="Times New Roman" w:hAnsi="Lato" w:cs="Arial"/>
          <w:color w:val="000000"/>
          <w:lang w:eastAsia="pl-PL"/>
        </w:rPr>
        <w:t xml:space="preserve">działki </w:t>
      </w:r>
      <w:r w:rsidRPr="00FC214F">
        <w:rPr>
          <w:rFonts w:ascii="Lato" w:eastAsia="Times New Roman" w:hAnsi="Lato" w:cs="Arial"/>
          <w:color w:val="000000"/>
          <w:lang w:eastAsia="pl-PL"/>
        </w:rPr>
        <w:t>nr 282/10 z obrębu 0013 Ruda, gmina Krypno, stanowiąc</w:t>
      </w:r>
      <w:r w:rsidR="00A128D5">
        <w:rPr>
          <w:rFonts w:ascii="Lato" w:eastAsia="Times New Roman" w:hAnsi="Lato" w:cs="Arial"/>
          <w:color w:val="000000"/>
          <w:lang w:eastAsia="pl-PL"/>
        </w:rPr>
        <w:t>e</w:t>
      </w:r>
      <w:r w:rsidRPr="00FC214F">
        <w:rPr>
          <w:rFonts w:ascii="Lato" w:eastAsia="Times New Roman" w:hAnsi="Lato" w:cs="Arial"/>
          <w:color w:val="000000"/>
          <w:lang w:eastAsia="pl-PL"/>
        </w:rPr>
        <w:t xml:space="preserve"> załącznik</w:t>
      </w:r>
      <w:r w:rsidR="00AD5DD5">
        <w:rPr>
          <w:rFonts w:ascii="Lato" w:eastAsia="Times New Roman" w:hAnsi="Lato" w:cs="Arial"/>
          <w:color w:val="000000"/>
          <w:lang w:eastAsia="pl-PL"/>
        </w:rPr>
        <w:t>i</w:t>
      </w:r>
      <w:r w:rsidRPr="00FC214F">
        <w:rPr>
          <w:rFonts w:ascii="Lato" w:eastAsia="Times New Roman" w:hAnsi="Lato" w:cs="Arial"/>
          <w:color w:val="000000"/>
          <w:lang w:eastAsia="pl-PL"/>
        </w:rPr>
        <w:t xml:space="preserve"> nr 2</w:t>
      </w:r>
      <w:r w:rsidR="00AD5DD5">
        <w:rPr>
          <w:rFonts w:ascii="Lato" w:eastAsia="Times New Roman" w:hAnsi="Lato" w:cs="Arial"/>
          <w:color w:val="000000"/>
          <w:lang w:eastAsia="pl-PL"/>
        </w:rPr>
        <w:t>.1</w:t>
      </w:r>
      <w:r w:rsidR="00BC4F4F">
        <w:rPr>
          <w:rFonts w:ascii="Lato" w:eastAsia="Times New Roman" w:hAnsi="Lato" w:cs="Arial"/>
          <w:color w:val="000000"/>
          <w:lang w:eastAsia="pl-PL"/>
        </w:rPr>
        <w:t>-</w:t>
      </w:r>
      <w:r w:rsidR="00AD5DD5">
        <w:rPr>
          <w:rFonts w:ascii="Lato" w:eastAsia="Times New Roman" w:hAnsi="Lato" w:cs="Arial"/>
          <w:color w:val="000000"/>
          <w:lang w:eastAsia="pl-PL"/>
        </w:rPr>
        <w:t>2.2</w:t>
      </w:r>
      <w:r w:rsidRPr="00FC214F">
        <w:rPr>
          <w:rFonts w:ascii="Lato" w:eastAsia="Times New Roman" w:hAnsi="Lato" w:cs="Arial"/>
          <w:color w:val="000000"/>
          <w:lang w:eastAsia="pl-PL"/>
        </w:rPr>
        <w:t xml:space="preserve"> do </w:t>
      </w:r>
      <w:r w:rsidR="00AD5DD5">
        <w:rPr>
          <w:rFonts w:ascii="Lato" w:eastAsia="Times New Roman" w:hAnsi="Lato" w:cs="Arial"/>
          <w:color w:val="000000"/>
          <w:lang w:eastAsia="pl-PL"/>
        </w:rPr>
        <w:t>niniejszej</w:t>
      </w:r>
      <w:r w:rsidRPr="00FC214F">
        <w:rPr>
          <w:rFonts w:ascii="Lato" w:eastAsia="Times New Roman" w:hAnsi="Lato" w:cs="Arial"/>
          <w:color w:val="000000"/>
          <w:lang w:eastAsia="pl-PL"/>
        </w:rPr>
        <w:t xml:space="preserve"> decyzji,</w:t>
      </w:r>
    </w:p>
    <w:p w14:paraId="4428C6D7" w14:textId="6F5C03DF" w:rsidR="00843501" w:rsidRPr="00FC214F" w:rsidRDefault="00FC214F" w:rsidP="0022598D">
      <w:pPr>
        <w:numPr>
          <w:ilvl w:val="0"/>
          <w:numId w:val="17"/>
        </w:numPr>
        <w:spacing w:after="240" w:line="240" w:lineRule="exact"/>
        <w:ind w:left="426" w:hanging="284"/>
        <w:jc w:val="both"/>
        <w:rPr>
          <w:rFonts w:ascii="Lato" w:eastAsia="Times New Roman" w:hAnsi="Lato" w:cs="Arial"/>
          <w:color w:val="000000"/>
          <w:lang w:eastAsia="pl-PL"/>
        </w:rPr>
      </w:pPr>
      <w:r w:rsidRPr="00FC214F">
        <w:rPr>
          <w:rFonts w:ascii="Lato" w:eastAsia="Times New Roman" w:hAnsi="Lato" w:cs="Arial"/>
          <w:color w:val="000000"/>
          <w:lang w:eastAsia="pl-PL"/>
        </w:rPr>
        <w:lastRenderedPageBreak/>
        <w:t>zatwierdzenie map</w:t>
      </w:r>
      <w:r>
        <w:rPr>
          <w:rFonts w:ascii="Lato" w:eastAsia="Times New Roman" w:hAnsi="Lato" w:cs="Arial"/>
          <w:color w:val="000000"/>
          <w:lang w:eastAsia="pl-PL"/>
        </w:rPr>
        <w:t>y</w:t>
      </w:r>
      <w:r w:rsidRPr="00FC214F">
        <w:rPr>
          <w:rFonts w:ascii="Lato" w:eastAsia="Times New Roman" w:hAnsi="Lato" w:cs="Arial"/>
          <w:color w:val="000000"/>
          <w:lang w:eastAsia="pl-PL"/>
        </w:rPr>
        <w:t xml:space="preserve"> </w:t>
      </w:r>
      <w:r w:rsidR="00F76964">
        <w:rPr>
          <w:rFonts w:ascii="Lato" w:eastAsia="Times New Roman" w:hAnsi="Lato" w:cs="Arial"/>
          <w:color w:val="000000"/>
          <w:lang w:eastAsia="pl-PL"/>
        </w:rPr>
        <w:t>z projektem podziału</w:t>
      </w:r>
      <w:r w:rsidRPr="00FC214F">
        <w:rPr>
          <w:rFonts w:ascii="Lato" w:eastAsia="Times New Roman" w:hAnsi="Lato" w:cs="Arial"/>
          <w:color w:val="000000"/>
          <w:lang w:eastAsia="pl-PL"/>
        </w:rPr>
        <w:t xml:space="preserve"> </w:t>
      </w:r>
      <w:r w:rsidR="00A128D5">
        <w:rPr>
          <w:rFonts w:ascii="Lato" w:eastAsia="Times New Roman" w:hAnsi="Lato" w:cs="Arial"/>
          <w:color w:val="000000"/>
          <w:lang w:eastAsia="pl-PL"/>
        </w:rPr>
        <w:t xml:space="preserve">działki </w:t>
      </w:r>
      <w:r w:rsidR="00AD5DD5" w:rsidRPr="00FC214F">
        <w:rPr>
          <w:rFonts w:ascii="Lato" w:eastAsia="Times New Roman" w:hAnsi="Lato" w:cs="Arial"/>
          <w:color w:val="000000"/>
          <w:lang w:eastAsia="pl-PL"/>
        </w:rPr>
        <w:t>nr 125/17 z obrębu 0007 Krypno Kościelne, gmina Krypno</w:t>
      </w:r>
      <w:r w:rsidR="00AD5DD5">
        <w:rPr>
          <w:rFonts w:ascii="Lato" w:eastAsia="Times New Roman" w:hAnsi="Lato" w:cs="Arial"/>
          <w:color w:val="000000"/>
          <w:lang w:eastAsia="pl-PL"/>
        </w:rPr>
        <w:t>, stanowiąc</w:t>
      </w:r>
      <w:r w:rsidR="00A128D5">
        <w:rPr>
          <w:rFonts w:ascii="Lato" w:eastAsia="Times New Roman" w:hAnsi="Lato" w:cs="Arial"/>
          <w:color w:val="000000"/>
          <w:lang w:eastAsia="pl-PL"/>
        </w:rPr>
        <w:t>ej</w:t>
      </w:r>
      <w:r w:rsidR="00AD5DD5">
        <w:rPr>
          <w:rFonts w:ascii="Lato" w:eastAsia="Times New Roman" w:hAnsi="Lato" w:cs="Arial"/>
          <w:color w:val="000000"/>
          <w:lang w:eastAsia="pl-PL"/>
        </w:rPr>
        <w:t xml:space="preserve"> załącznik 2.3 do niniejszej decyzji</w:t>
      </w:r>
      <w:r w:rsidR="00FB02F6">
        <w:rPr>
          <w:rFonts w:ascii="Lato" w:eastAsia="Times New Roman" w:hAnsi="Lato" w:cs="Arial"/>
          <w:color w:val="000000"/>
          <w:lang w:eastAsia="pl-PL"/>
        </w:rPr>
        <w:t>.</w:t>
      </w:r>
    </w:p>
    <w:p w14:paraId="563805F1" w14:textId="105745B0" w:rsidR="00237CB5" w:rsidRDefault="003F54E1" w:rsidP="00132CE2">
      <w:pPr>
        <w:numPr>
          <w:ilvl w:val="0"/>
          <w:numId w:val="45"/>
        </w:numPr>
        <w:spacing w:after="240" w:line="240" w:lineRule="exact"/>
        <w:jc w:val="both"/>
        <w:rPr>
          <w:rFonts w:ascii="Lato" w:eastAsia="Times New Roman" w:hAnsi="Lato" w:cs="Arial"/>
          <w:b/>
          <w:color w:val="000000"/>
          <w:spacing w:val="4"/>
        </w:rPr>
      </w:pPr>
      <w:r w:rsidRPr="00947F57">
        <w:rPr>
          <w:rFonts w:ascii="Lato" w:eastAsia="Times New Roman" w:hAnsi="Lato" w:cs="Arial"/>
          <w:b/>
          <w:color w:val="000000"/>
          <w:spacing w:val="4"/>
        </w:rPr>
        <w:t>W pozostałej części zaskarżoną decyzję utrzymuję w mocy.</w:t>
      </w:r>
    </w:p>
    <w:p w14:paraId="03E7190D" w14:textId="77777777" w:rsidR="00237CB5" w:rsidRPr="00237CB5" w:rsidRDefault="00237CB5" w:rsidP="00237CB5">
      <w:pPr>
        <w:spacing w:after="240" w:line="240" w:lineRule="exact"/>
        <w:ind w:left="284"/>
        <w:jc w:val="both"/>
        <w:rPr>
          <w:rFonts w:ascii="Lato" w:eastAsia="Times New Roman" w:hAnsi="Lato" w:cs="Arial"/>
          <w:b/>
          <w:color w:val="000000"/>
          <w:spacing w:val="4"/>
        </w:rPr>
      </w:pPr>
    </w:p>
    <w:p w14:paraId="5894B795" w14:textId="53B8CB62" w:rsidR="00AD3570" w:rsidRPr="003A6D3D" w:rsidRDefault="00094159" w:rsidP="00237CB5">
      <w:pPr>
        <w:spacing w:before="240" w:after="240" w:line="240" w:lineRule="exact"/>
        <w:jc w:val="center"/>
        <w:outlineLvl w:val="0"/>
        <w:rPr>
          <w:rFonts w:ascii="Lato" w:eastAsia="Times New Roman" w:hAnsi="Lato" w:cs="Arial"/>
          <w:b/>
          <w:bCs/>
          <w:spacing w:val="4"/>
          <w:lang w:eastAsia="pl-PL"/>
        </w:rPr>
      </w:pPr>
      <w:r w:rsidRPr="003A6D3D">
        <w:rPr>
          <w:rFonts w:ascii="Lato" w:eastAsia="Times New Roman" w:hAnsi="Lato" w:cs="Arial"/>
          <w:b/>
          <w:bCs/>
          <w:spacing w:val="4"/>
          <w:lang w:eastAsia="pl-PL"/>
        </w:rPr>
        <w:t>UZASADNIENIE</w:t>
      </w:r>
    </w:p>
    <w:p w14:paraId="128552E1" w14:textId="74F1BBAB" w:rsidR="00AD5DD5" w:rsidRPr="00AD5DD5" w:rsidRDefault="00094159" w:rsidP="00AD5DD5">
      <w:pPr>
        <w:spacing w:before="240" w:after="120" w:line="240" w:lineRule="exact"/>
        <w:jc w:val="both"/>
        <w:rPr>
          <w:rFonts w:ascii="Lato" w:eastAsia="Times New Roman" w:hAnsi="Lato" w:cs="Arial"/>
          <w:bCs/>
          <w:spacing w:val="4"/>
          <w:lang w:eastAsia="pl-PL"/>
        </w:rPr>
      </w:pPr>
      <w:r w:rsidRPr="003A6D3D">
        <w:rPr>
          <w:rFonts w:ascii="Lato" w:eastAsia="Times New Roman" w:hAnsi="Lato" w:cs="Arial"/>
          <w:spacing w:val="4"/>
          <w:lang w:eastAsia="pl-PL"/>
        </w:rPr>
        <w:t xml:space="preserve">Wnioskiem z </w:t>
      </w:r>
      <w:r w:rsidRPr="0075167A">
        <w:rPr>
          <w:rFonts w:ascii="Lato" w:eastAsia="Times New Roman" w:hAnsi="Lato" w:cs="Arial"/>
          <w:spacing w:val="4"/>
          <w:lang w:eastAsia="pl-PL"/>
        </w:rPr>
        <w:t xml:space="preserve">dnia </w:t>
      </w:r>
      <w:r w:rsidR="00AD5DD5" w:rsidRPr="0075167A">
        <w:rPr>
          <w:rFonts w:ascii="Lato" w:eastAsia="Times New Roman" w:hAnsi="Lato" w:cs="Arial"/>
          <w:spacing w:val="4"/>
          <w:lang w:eastAsia="pl-PL"/>
        </w:rPr>
        <w:t>4</w:t>
      </w:r>
      <w:r w:rsidR="00E07807" w:rsidRPr="0075167A">
        <w:rPr>
          <w:rFonts w:ascii="Lato" w:eastAsia="Times New Roman" w:hAnsi="Lato" w:cs="Arial"/>
          <w:spacing w:val="4"/>
          <w:lang w:eastAsia="pl-PL"/>
        </w:rPr>
        <w:t xml:space="preserve"> </w:t>
      </w:r>
      <w:r w:rsidR="00AD5DD5" w:rsidRPr="0075167A">
        <w:rPr>
          <w:rFonts w:ascii="Lato" w:eastAsia="Times New Roman" w:hAnsi="Lato" w:cs="Arial"/>
          <w:spacing w:val="4"/>
          <w:lang w:eastAsia="pl-PL"/>
        </w:rPr>
        <w:t>sierpnia</w:t>
      </w:r>
      <w:r w:rsidR="00E07807" w:rsidRPr="0075167A">
        <w:rPr>
          <w:rFonts w:ascii="Lato" w:eastAsia="Times New Roman" w:hAnsi="Lato" w:cs="Arial"/>
          <w:spacing w:val="4"/>
          <w:lang w:eastAsia="pl-PL"/>
        </w:rPr>
        <w:t xml:space="preserve"> 202</w:t>
      </w:r>
      <w:r w:rsidR="00AD5DD5" w:rsidRPr="0075167A">
        <w:rPr>
          <w:rFonts w:ascii="Lato" w:eastAsia="Times New Roman" w:hAnsi="Lato" w:cs="Arial"/>
          <w:spacing w:val="4"/>
          <w:lang w:eastAsia="pl-PL"/>
        </w:rPr>
        <w:t>5</w:t>
      </w:r>
      <w:r w:rsidRPr="0075167A">
        <w:rPr>
          <w:rFonts w:ascii="Lato" w:eastAsia="Times New Roman" w:hAnsi="Lato" w:cs="Arial"/>
          <w:spacing w:val="4"/>
          <w:lang w:eastAsia="pl-PL"/>
        </w:rPr>
        <w:t xml:space="preserve"> r.</w:t>
      </w:r>
      <w:r w:rsidR="00E07807" w:rsidRPr="0075167A">
        <w:rPr>
          <w:rFonts w:ascii="Lato" w:eastAsia="Times New Roman" w:hAnsi="Lato" w:cs="Arial"/>
          <w:spacing w:val="4"/>
          <w:lang w:eastAsia="pl-PL"/>
        </w:rPr>
        <w:t xml:space="preserve">, </w:t>
      </w:r>
      <w:r w:rsidRPr="0075167A">
        <w:rPr>
          <w:rFonts w:ascii="Lato" w:eastAsia="Times New Roman" w:hAnsi="Lato" w:cs="Arial"/>
          <w:spacing w:val="4"/>
          <w:lang w:eastAsia="pl-PL"/>
        </w:rPr>
        <w:t>uzupełnionym</w:t>
      </w:r>
      <w:r w:rsidRPr="00947F57">
        <w:rPr>
          <w:rFonts w:ascii="Lato" w:eastAsia="Times New Roman" w:hAnsi="Lato" w:cs="Arial"/>
          <w:spacing w:val="4"/>
          <w:lang w:eastAsia="pl-PL"/>
        </w:rPr>
        <w:t xml:space="preserve"> i </w:t>
      </w:r>
      <w:r w:rsidR="00784F66" w:rsidRPr="00947F57">
        <w:rPr>
          <w:rFonts w:ascii="Lato" w:eastAsia="Times New Roman" w:hAnsi="Lato" w:cs="Arial"/>
          <w:spacing w:val="4"/>
          <w:lang w:eastAsia="pl-PL"/>
        </w:rPr>
        <w:t>skorygowanym</w:t>
      </w:r>
      <w:r w:rsidRPr="00947F57">
        <w:rPr>
          <w:rFonts w:ascii="Lato" w:eastAsia="Times New Roman" w:hAnsi="Lato" w:cs="Arial"/>
          <w:spacing w:val="4"/>
          <w:lang w:eastAsia="pl-PL"/>
        </w:rPr>
        <w:t xml:space="preserve"> w trakcie postępowania, spółka PKP Polskie Linie Kolejowe S.A. z siedzibą w Warszawie, zwana dalej „inwestorem”, wystąpiła do Wojewody </w:t>
      </w:r>
      <w:r w:rsidR="00AD5DD5">
        <w:rPr>
          <w:rFonts w:ascii="Lato" w:eastAsia="Times New Roman" w:hAnsi="Lato" w:cs="Arial"/>
          <w:spacing w:val="4"/>
          <w:lang w:eastAsia="pl-PL"/>
        </w:rPr>
        <w:t>Podlaskiego</w:t>
      </w:r>
      <w:r w:rsidRPr="00947F57">
        <w:rPr>
          <w:rFonts w:ascii="Lato" w:eastAsia="Times New Roman" w:hAnsi="Lato" w:cs="Arial"/>
          <w:spacing w:val="4"/>
          <w:lang w:eastAsia="pl-PL"/>
        </w:rPr>
        <w:t xml:space="preserve"> o wydanie decyzji </w:t>
      </w:r>
      <w:r w:rsidR="00DD2120" w:rsidRPr="00947F57">
        <w:rPr>
          <w:rFonts w:ascii="Lato" w:eastAsia="Times New Roman" w:hAnsi="Lato" w:cs="Arial"/>
          <w:spacing w:val="4"/>
          <w:lang w:eastAsia="pl-PL"/>
        </w:rPr>
        <w:br/>
      </w:r>
      <w:r w:rsidR="00AD5DD5" w:rsidRPr="00AD5DD5">
        <w:rPr>
          <w:rFonts w:ascii="Lato" w:eastAsia="Times New Roman" w:hAnsi="Lato" w:cs="Arial"/>
          <w:bCs/>
          <w:iCs/>
          <w:spacing w:val="4"/>
          <w:lang w:eastAsia="pl-PL"/>
        </w:rPr>
        <w:t>o ustaleniu lokalizacji linii kolejowej polegającej na rozbiórce, przebudowie, rozbudowie i budowie Linii Kolejowej E75 na odcinku Białystok – Ełk (Odcinek 2: Linia Kolejowa nr 38 od km istn. 25+204 do km istn.</w:t>
      </w:r>
      <w:r w:rsidR="00445C2A">
        <w:rPr>
          <w:rFonts w:ascii="Lato" w:eastAsia="Times New Roman" w:hAnsi="Lato" w:cs="Arial"/>
          <w:bCs/>
          <w:iCs/>
          <w:spacing w:val="4"/>
          <w:lang w:eastAsia="pl-PL"/>
        </w:rPr>
        <w:t xml:space="preserve"> </w:t>
      </w:r>
      <w:r w:rsidR="00AD5DD5" w:rsidRPr="00AD5DD5">
        <w:rPr>
          <w:rFonts w:ascii="Lato" w:eastAsia="Times New Roman" w:hAnsi="Lato" w:cs="Arial"/>
          <w:bCs/>
          <w:iCs/>
          <w:spacing w:val="4"/>
          <w:lang w:eastAsia="pl-PL"/>
        </w:rPr>
        <w:t xml:space="preserve">61+222 na działkach położonych w gminie Goniądz, Knyszyn, Krypno, Mońki oraz Grajewo, pow. moniecki oraz grajewski, woj. podlaskie) </w:t>
      </w:r>
      <w:r w:rsidR="00651649">
        <w:rPr>
          <w:rFonts w:ascii="Lato" w:eastAsia="Times New Roman" w:hAnsi="Lato" w:cs="Arial"/>
          <w:bCs/>
          <w:iCs/>
          <w:spacing w:val="4"/>
          <w:lang w:eastAsia="pl-PL"/>
        </w:rPr>
        <w:br/>
      </w:r>
      <w:r w:rsidR="00AD5DD5" w:rsidRPr="00AD5DD5">
        <w:rPr>
          <w:rFonts w:ascii="Lato" w:eastAsia="Times New Roman" w:hAnsi="Lato" w:cs="Arial"/>
          <w:bCs/>
          <w:iCs/>
          <w:spacing w:val="4"/>
          <w:lang w:eastAsia="pl-PL"/>
        </w:rPr>
        <w:t>w ramach projektu pn.: „Prace na linii E75 na odcinku Białystok – Suwałki – Trakiszki (granic</w:t>
      </w:r>
      <w:r w:rsidR="00C12A01">
        <w:rPr>
          <w:rFonts w:ascii="Lato" w:eastAsia="Times New Roman" w:hAnsi="Lato" w:cs="Arial"/>
          <w:bCs/>
          <w:iCs/>
          <w:spacing w:val="4"/>
          <w:lang w:eastAsia="pl-PL"/>
        </w:rPr>
        <w:t>a</w:t>
      </w:r>
      <w:r w:rsidR="00AD5DD5" w:rsidRPr="00AD5DD5">
        <w:rPr>
          <w:rFonts w:ascii="Lato" w:eastAsia="Times New Roman" w:hAnsi="Lato" w:cs="Arial"/>
          <w:bCs/>
          <w:iCs/>
          <w:spacing w:val="4"/>
          <w:lang w:eastAsia="pl-PL"/>
        </w:rPr>
        <w:t xml:space="preserve"> państwa), etap I odcinek Białystok – Ełk”</w:t>
      </w:r>
      <w:r w:rsidR="00445C2A">
        <w:rPr>
          <w:rFonts w:ascii="Lato" w:eastAsia="Times New Roman" w:hAnsi="Lato" w:cs="Arial"/>
          <w:bCs/>
          <w:iCs/>
          <w:spacing w:val="4"/>
          <w:lang w:eastAsia="pl-PL"/>
        </w:rPr>
        <w:t>.</w:t>
      </w:r>
    </w:p>
    <w:p w14:paraId="330A47BB" w14:textId="1BA4AA0D" w:rsidR="00094159" w:rsidRPr="003A6D3D" w:rsidRDefault="00094159" w:rsidP="005A0E3A">
      <w:pPr>
        <w:spacing w:before="240" w:after="120" w:line="240" w:lineRule="exact"/>
        <w:jc w:val="both"/>
        <w:rPr>
          <w:rFonts w:ascii="Lato" w:eastAsia="Times New Roman" w:hAnsi="Lato" w:cs="Arial"/>
          <w:bCs/>
          <w:spacing w:val="4"/>
          <w:lang w:eastAsia="pl-PL"/>
        </w:rPr>
      </w:pPr>
      <w:r w:rsidRPr="00947F57">
        <w:rPr>
          <w:rFonts w:ascii="Lato" w:eastAsia="Times New Roman" w:hAnsi="Lato" w:cs="Arial"/>
          <w:spacing w:val="4"/>
          <w:lang w:eastAsia="pl-PL"/>
        </w:rPr>
        <w:t>Inwestor wniósł jednocześnie o nadanie decyzji rygoru natychmiastowej wykonalności ze względu</w:t>
      </w:r>
      <w:r w:rsidR="00A660D2">
        <w:rPr>
          <w:rFonts w:ascii="Lato" w:eastAsia="Times New Roman" w:hAnsi="Lato" w:cs="Arial"/>
          <w:spacing w:val="4"/>
          <w:lang w:eastAsia="pl-PL"/>
        </w:rPr>
        <w:t xml:space="preserve"> </w:t>
      </w:r>
      <w:r w:rsidRPr="00947F57">
        <w:rPr>
          <w:rFonts w:ascii="Lato" w:eastAsia="Times New Roman" w:hAnsi="Lato" w:cs="Arial"/>
          <w:spacing w:val="4"/>
          <w:lang w:eastAsia="pl-PL"/>
        </w:rPr>
        <w:t>na</w:t>
      </w:r>
      <w:r w:rsidR="00561A7D" w:rsidRPr="00947F57">
        <w:rPr>
          <w:rFonts w:ascii="Lato" w:eastAsia="Times New Roman" w:hAnsi="Lato" w:cs="Arial"/>
          <w:spacing w:val="4"/>
          <w:lang w:eastAsia="pl-PL"/>
        </w:rPr>
        <w:t> </w:t>
      </w:r>
      <w:r w:rsidRPr="00947F57">
        <w:rPr>
          <w:rFonts w:ascii="Lato" w:eastAsia="Times New Roman" w:hAnsi="Lato" w:cs="Arial"/>
          <w:spacing w:val="4"/>
          <w:lang w:eastAsia="pl-PL"/>
        </w:rPr>
        <w:t xml:space="preserve">uzasadniony interes społeczny i gospodarczy. </w:t>
      </w:r>
    </w:p>
    <w:p w14:paraId="2C6EA89A" w14:textId="4136E237" w:rsidR="00094159" w:rsidRDefault="00094159" w:rsidP="005A0E3A">
      <w:pPr>
        <w:spacing w:before="240" w:after="120" w:line="240" w:lineRule="exact"/>
        <w:jc w:val="both"/>
        <w:rPr>
          <w:rFonts w:ascii="Lato" w:eastAsia="Times New Roman" w:hAnsi="Lato" w:cs="Arial"/>
          <w:spacing w:val="4"/>
          <w:lang w:eastAsia="pl-PL"/>
        </w:rPr>
      </w:pPr>
      <w:r w:rsidRPr="00947F57">
        <w:rPr>
          <w:rFonts w:ascii="Lato" w:eastAsia="Times New Roman" w:hAnsi="Lato" w:cs="Arial"/>
          <w:spacing w:val="4"/>
          <w:lang w:eastAsia="pl-PL"/>
        </w:rPr>
        <w:t>Po przeprowadzeniu postępowania w przedmiotowej sprawie, Wojewoda</w:t>
      </w:r>
      <w:r w:rsidR="006A2222" w:rsidRPr="00947F57">
        <w:rPr>
          <w:rFonts w:ascii="Lato" w:eastAsia="Times New Roman" w:hAnsi="Lato" w:cs="Arial"/>
          <w:spacing w:val="4"/>
          <w:lang w:eastAsia="pl-PL"/>
        </w:rPr>
        <w:t xml:space="preserve"> </w:t>
      </w:r>
      <w:r w:rsidR="00445C2A">
        <w:rPr>
          <w:rFonts w:ascii="Lato" w:eastAsia="Times New Roman" w:hAnsi="Lato" w:cs="Arial"/>
          <w:spacing w:val="4"/>
          <w:lang w:eastAsia="pl-PL"/>
        </w:rPr>
        <w:t>Podlaski</w:t>
      </w:r>
      <w:r w:rsidRPr="00947F57">
        <w:rPr>
          <w:rFonts w:ascii="Lato" w:eastAsia="Times New Roman" w:hAnsi="Lato" w:cs="Arial"/>
          <w:spacing w:val="4"/>
          <w:lang w:eastAsia="pl-PL"/>
        </w:rPr>
        <w:t xml:space="preserve"> wydał w dniu </w:t>
      </w:r>
      <w:r w:rsidR="00445C2A">
        <w:rPr>
          <w:rFonts w:ascii="Lato" w:eastAsia="Times New Roman" w:hAnsi="Lato" w:cs="Arial"/>
          <w:spacing w:val="4"/>
          <w:lang w:eastAsia="pl-PL"/>
        </w:rPr>
        <w:t>13</w:t>
      </w:r>
      <w:r w:rsidR="006A2222" w:rsidRPr="00947F57">
        <w:rPr>
          <w:rFonts w:ascii="Lato" w:eastAsia="Times New Roman" w:hAnsi="Lato" w:cs="Arial"/>
          <w:spacing w:val="4"/>
          <w:lang w:eastAsia="pl-PL"/>
        </w:rPr>
        <w:t xml:space="preserve"> </w:t>
      </w:r>
      <w:r w:rsidR="00445C2A">
        <w:rPr>
          <w:rFonts w:ascii="Lato" w:eastAsia="Times New Roman" w:hAnsi="Lato" w:cs="Arial"/>
          <w:spacing w:val="4"/>
          <w:lang w:eastAsia="pl-PL"/>
        </w:rPr>
        <w:t>listopada</w:t>
      </w:r>
      <w:r w:rsidR="006A2222" w:rsidRPr="00947F57">
        <w:rPr>
          <w:rFonts w:ascii="Lato" w:eastAsia="Times New Roman" w:hAnsi="Lato" w:cs="Arial"/>
          <w:spacing w:val="4"/>
          <w:lang w:eastAsia="pl-PL"/>
        </w:rPr>
        <w:t xml:space="preserve"> 202</w:t>
      </w:r>
      <w:r w:rsidR="003A6D3D">
        <w:rPr>
          <w:rFonts w:ascii="Lato" w:eastAsia="Times New Roman" w:hAnsi="Lato" w:cs="Arial"/>
          <w:spacing w:val="4"/>
          <w:lang w:eastAsia="pl-PL"/>
        </w:rPr>
        <w:t>5</w:t>
      </w:r>
      <w:r w:rsidR="006A2222" w:rsidRPr="00947F57">
        <w:rPr>
          <w:rFonts w:ascii="Lato" w:eastAsia="Times New Roman" w:hAnsi="Lato" w:cs="Arial"/>
          <w:spacing w:val="4"/>
          <w:lang w:eastAsia="pl-PL"/>
        </w:rPr>
        <w:t xml:space="preserve"> r.</w:t>
      </w:r>
      <w:r w:rsidR="00D42CDF">
        <w:rPr>
          <w:rFonts w:ascii="Lato" w:eastAsia="Times New Roman" w:hAnsi="Lato" w:cs="Arial"/>
          <w:spacing w:val="4"/>
          <w:lang w:eastAsia="pl-PL"/>
        </w:rPr>
        <w:t>,</w:t>
      </w:r>
      <w:r w:rsidR="006A2222" w:rsidRPr="00947F57">
        <w:rPr>
          <w:rFonts w:ascii="Lato" w:eastAsia="Times New Roman" w:hAnsi="Lato" w:cs="Arial"/>
          <w:spacing w:val="4"/>
          <w:lang w:eastAsia="pl-PL"/>
        </w:rPr>
        <w:t xml:space="preserve"> </w:t>
      </w:r>
      <w:r w:rsidR="000D50C0" w:rsidRPr="00947F57">
        <w:rPr>
          <w:rFonts w:ascii="Lato" w:eastAsia="Times New Roman" w:hAnsi="Lato" w:cs="Arial"/>
          <w:spacing w:val="4"/>
          <w:lang w:eastAsia="pl-PL"/>
        </w:rPr>
        <w:t>decyzję</w:t>
      </w:r>
      <w:r w:rsidR="000D50C0">
        <w:rPr>
          <w:rFonts w:ascii="Lato" w:eastAsia="Times New Roman" w:hAnsi="Lato" w:cs="Arial"/>
          <w:spacing w:val="4"/>
          <w:lang w:eastAsia="pl-PL"/>
        </w:rPr>
        <w:t xml:space="preserve"> </w:t>
      </w:r>
      <w:r w:rsidRPr="00A44BAE">
        <w:rPr>
          <w:rFonts w:ascii="Lato" w:eastAsia="Times New Roman" w:hAnsi="Lato" w:cs="Arial"/>
          <w:spacing w:val="4"/>
          <w:lang w:eastAsia="pl-PL"/>
        </w:rPr>
        <w:t xml:space="preserve">znak: </w:t>
      </w:r>
      <w:r w:rsidR="00445C2A">
        <w:rPr>
          <w:rFonts w:ascii="Lato" w:eastAsia="Times New Roman" w:hAnsi="Lato" w:cs="Arial"/>
          <w:spacing w:val="4"/>
          <w:lang w:eastAsia="pl-PL"/>
        </w:rPr>
        <w:t>AB-IV.747.3.4.2025.BN</w:t>
      </w:r>
      <w:r w:rsidRPr="00A44BAE">
        <w:rPr>
          <w:rFonts w:ascii="Lato" w:eastAsia="Times New Roman" w:hAnsi="Lato" w:cs="Arial"/>
          <w:spacing w:val="4"/>
          <w:lang w:eastAsia="pl-PL"/>
        </w:rPr>
        <w:t xml:space="preserve">, </w:t>
      </w:r>
      <w:r w:rsidR="00190136" w:rsidRPr="00A44BAE">
        <w:rPr>
          <w:rFonts w:ascii="Lato" w:eastAsia="Times New Roman" w:hAnsi="Lato" w:cs="Arial"/>
          <w:spacing w:val="4"/>
          <w:lang w:eastAsia="pl-PL"/>
        </w:rPr>
        <w:t xml:space="preserve">o ustaleniu lokalizacji linii kolejowej </w:t>
      </w:r>
      <w:r w:rsidR="003A6D3D" w:rsidRPr="00A44BAE">
        <w:rPr>
          <w:rFonts w:ascii="Lato" w:eastAsia="Times New Roman" w:hAnsi="Lato" w:cs="Arial"/>
          <w:spacing w:val="4"/>
          <w:lang w:eastAsia="pl-PL"/>
        </w:rPr>
        <w:t xml:space="preserve">dla </w:t>
      </w:r>
      <w:r w:rsidR="00A64C2C" w:rsidRPr="00A44BAE">
        <w:rPr>
          <w:rFonts w:ascii="Lato" w:eastAsia="Times New Roman" w:hAnsi="Lato" w:cs="Arial"/>
          <w:spacing w:val="4"/>
          <w:lang w:eastAsia="pl-PL"/>
        </w:rPr>
        <w:t xml:space="preserve">przedmiotowego </w:t>
      </w:r>
      <w:r w:rsidR="003A6D3D" w:rsidRPr="00A44BAE">
        <w:rPr>
          <w:rFonts w:ascii="Lato" w:eastAsia="Times New Roman" w:hAnsi="Lato" w:cs="Arial"/>
          <w:spacing w:val="4"/>
          <w:lang w:eastAsia="pl-PL"/>
        </w:rPr>
        <w:t>przedsięwzięcia</w:t>
      </w:r>
      <w:r w:rsidR="003A6D3D" w:rsidRPr="00A44BAE">
        <w:rPr>
          <w:rFonts w:ascii="Lato" w:eastAsia="Times New Roman" w:hAnsi="Lato" w:cs="Arial"/>
          <w:bCs/>
          <w:spacing w:val="4"/>
          <w:lang w:eastAsia="pl-PL"/>
        </w:rPr>
        <w:t xml:space="preserve"> </w:t>
      </w:r>
      <w:r w:rsidR="0050359D" w:rsidRPr="00A44BAE">
        <w:rPr>
          <w:rFonts w:ascii="Lato" w:eastAsia="Times New Roman" w:hAnsi="Lato" w:cs="Arial"/>
          <w:bCs/>
          <w:spacing w:val="4"/>
          <w:lang w:eastAsia="pl-PL"/>
        </w:rPr>
        <w:t>i</w:t>
      </w:r>
      <w:r w:rsidRPr="00A44BAE">
        <w:rPr>
          <w:rFonts w:ascii="Lato" w:eastAsia="Times New Roman" w:hAnsi="Lato" w:cs="Arial"/>
          <w:spacing w:val="4"/>
          <w:lang w:eastAsia="pl-PL"/>
        </w:rPr>
        <w:t xml:space="preserve"> nadał </w:t>
      </w:r>
      <w:r w:rsidRPr="00947F57">
        <w:rPr>
          <w:rFonts w:ascii="Lato" w:eastAsia="Times New Roman" w:hAnsi="Lato" w:cs="Arial"/>
          <w:spacing w:val="4"/>
          <w:lang w:eastAsia="pl-PL"/>
        </w:rPr>
        <w:t>jej rygor</w:t>
      </w:r>
      <w:r w:rsidR="0050359D" w:rsidRPr="00947F57">
        <w:rPr>
          <w:rFonts w:ascii="Lato" w:eastAsia="Times New Roman" w:hAnsi="Lato" w:cs="Arial"/>
          <w:spacing w:val="4"/>
          <w:lang w:eastAsia="pl-PL"/>
        </w:rPr>
        <w:t xml:space="preserve"> </w:t>
      </w:r>
      <w:r w:rsidRPr="00947F57">
        <w:rPr>
          <w:rFonts w:ascii="Lato" w:eastAsia="Times New Roman" w:hAnsi="Lato" w:cs="Arial"/>
          <w:spacing w:val="4"/>
          <w:lang w:eastAsia="pl-PL"/>
        </w:rPr>
        <w:t>natychmiastowej wykonalności.</w:t>
      </w:r>
    </w:p>
    <w:p w14:paraId="73789FE1" w14:textId="6815050E" w:rsidR="00190136" w:rsidRPr="00947F57" w:rsidRDefault="00094159" w:rsidP="005A0E3A">
      <w:pPr>
        <w:spacing w:before="240" w:after="120" w:line="240" w:lineRule="exact"/>
        <w:jc w:val="both"/>
        <w:rPr>
          <w:rFonts w:ascii="Lato" w:eastAsia="Times New Roman" w:hAnsi="Lato" w:cs="Arial"/>
          <w:bCs/>
          <w:spacing w:val="4"/>
          <w:lang w:eastAsia="pl-PL"/>
        </w:rPr>
      </w:pPr>
      <w:r w:rsidRPr="00651649">
        <w:rPr>
          <w:rFonts w:ascii="Lato" w:eastAsia="Times New Roman" w:hAnsi="Lato" w:cs="Arial"/>
          <w:spacing w:val="4"/>
          <w:lang w:eastAsia="pl-PL"/>
        </w:rPr>
        <w:t xml:space="preserve">Od decyzji Wojewody </w:t>
      </w:r>
      <w:r w:rsidR="00445C2A" w:rsidRPr="00651649">
        <w:rPr>
          <w:rFonts w:ascii="Lato" w:eastAsia="Times New Roman" w:hAnsi="Lato" w:cs="Arial"/>
          <w:spacing w:val="4"/>
          <w:lang w:eastAsia="pl-PL"/>
        </w:rPr>
        <w:t>Podlaskiego</w:t>
      </w:r>
      <w:r w:rsidRPr="00651649">
        <w:rPr>
          <w:rFonts w:ascii="Lato" w:eastAsia="Times New Roman" w:hAnsi="Lato" w:cs="Arial"/>
          <w:spacing w:val="4"/>
          <w:lang w:eastAsia="pl-PL"/>
        </w:rPr>
        <w:t xml:space="preserve"> odwołani</w:t>
      </w:r>
      <w:r w:rsidR="00FB02F6" w:rsidRPr="00651649">
        <w:rPr>
          <w:rFonts w:ascii="Lato" w:eastAsia="Times New Roman" w:hAnsi="Lato" w:cs="Arial"/>
          <w:spacing w:val="4"/>
          <w:lang w:eastAsia="pl-PL"/>
        </w:rPr>
        <w:t>e</w:t>
      </w:r>
      <w:r w:rsidRPr="00651649">
        <w:rPr>
          <w:rFonts w:ascii="Lato" w:eastAsia="Times New Roman" w:hAnsi="Lato" w:cs="Arial"/>
          <w:spacing w:val="4"/>
          <w:lang w:eastAsia="pl-PL"/>
        </w:rPr>
        <w:t xml:space="preserve">, za pośrednictwem organu I instancji, </w:t>
      </w:r>
      <w:r w:rsidR="00A431B9" w:rsidRPr="00651649">
        <w:rPr>
          <w:rFonts w:ascii="Lato" w:eastAsia="Times New Roman" w:hAnsi="Lato" w:cs="Arial"/>
          <w:spacing w:val="4"/>
          <w:lang w:eastAsia="pl-PL"/>
        </w:rPr>
        <w:t>wni</w:t>
      </w:r>
      <w:r w:rsidR="00445C2A" w:rsidRPr="00651649">
        <w:rPr>
          <w:rFonts w:ascii="Lato" w:eastAsia="Times New Roman" w:hAnsi="Lato" w:cs="Arial"/>
          <w:spacing w:val="4"/>
          <w:lang w:eastAsia="pl-PL"/>
        </w:rPr>
        <w:t>osła</w:t>
      </w:r>
      <w:r w:rsidR="00237392" w:rsidRPr="00651649">
        <w:rPr>
          <w:rFonts w:ascii="Lato" w:eastAsia="Times New Roman" w:hAnsi="Lato" w:cs="Arial"/>
          <w:spacing w:val="4"/>
          <w:lang w:eastAsia="pl-PL"/>
        </w:rPr>
        <w:t xml:space="preserve"> </w:t>
      </w:r>
      <w:r w:rsidR="00237392" w:rsidRPr="00651649">
        <w:rPr>
          <w:rFonts w:ascii="Lato" w:eastAsia="Times New Roman" w:hAnsi="Lato" w:cs="Arial"/>
          <w:bCs/>
          <w:spacing w:val="4"/>
          <w:lang w:eastAsia="pl-PL"/>
        </w:rPr>
        <w:t xml:space="preserve">Pani </w:t>
      </w:r>
      <w:r w:rsidR="00D237F9">
        <w:rPr>
          <w:rFonts w:ascii="Lato" w:eastAsia="Times New Roman" w:hAnsi="Lato" w:cs="Arial"/>
          <w:bCs/>
          <w:spacing w:val="4"/>
          <w:lang w:eastAsia="pl-PL"/>
        </w:rPr>
        <w:t>J.T</w:t>
      </w:r>
      <w:r w:rsidR="00237392" w:rsidRPr="00651649">
        <w:rPr>
          <w:rFonts w:ascii="Lato" w:eastAsia="Times New Roman" w:hAnsi="Lato" w:cs="Arial"/>
          <w:bCs/>
          <w:spacing w:val="4"/>
          <w:lang w:eastAsia="pl-PL"/>
        </w:rPr>
        <w:t>.</w:t>
      </w:r>
    </w:p>
    <w:p w14:paraId="6EA52316" w14:textId="12B5BB48" w:rsidR="00C071BB" w:rsidRPr="00947F57" w:rsidRDefault="00C071BB" w:rsidP="005A0E3A">
      <w:pPr>
        <w:spacing w:before="240" w:after="120" w:line="240" w:lineRule="exact"/>
        <w:jc w:val="both"/>
        <w:outlineLvl w:val="0"/>
        <w:rPr>
          <w:rFonts w:ascii="Lato" w:eastAsia="Times New Roman" w:hAnsi="Lato" w:cs="Arial"/>
          <w:spacing w:val="4"/>
          <w:lang w:eastAsia="pl-PL"/>
        </w:rPr>
      </w:pPr>
      <w:r w:rsidRPr="00651649">
        <w:rPr>
          <w:rFonts w:ascii="Lato" w:eastAsia="Times New Roman" w:hAnsi="Lato" w:cs="Arial"/>
          <w:spacing w:val="4"/>
          <w:lang w:eastAsia="pl-PL"/>
        </w:rPr>
        <w:t>W powyższy</w:t>
      </w:r>
      <w:r w:rsidR="00445C2A" w:rsidRPr="00651649">
        <w:rPr>
          <w:rFonts w:ascii="Lato" w:eastAsia="Times New Roman" w:hAnsi="Lato" w:cs="Arial"/>
          <w:spacing w:val="4"/>
          <w:lang w:eastAsia="pl-PL"/>
        </w:rPr>
        <w:t>m</w:t>
      </w:r>
      <w:r w:rsidRPr="00651649">
        <w:rPr>
          <w:rFonts w:ascii="Lato" w:eastAsia="Times New Roman" w:hAnsi="Lato" w:cs="Arial"/>
          <w:spacing w:val="4"/>
          <w:lang w:eastAsia="pl-PL"/>
        </w:rPr>
        <w:t xml:space="preserve"> odwołani</w:t>
      </w:r>
      <w:r w:rsidR="00445C2A" w:rsidRPr="00651649">
        <w:rPr>
          <w:rFonts w:ascii="Lato" w:eastAsia="Times New Roman" w:hAnsi="Lato" w:cs="Arial"/>
          <w:spacing w:val="4"/>
          <w:lang w:eastAsia="pl-PL"/>
        </w:rPr>
        <w:t>u</w:t>
      </w:r>
      <w:r w:rsidRPr="00651649">
        <w:rPr>
          <w:rFonts w:ascii="Lato" w:eastAsia="Times New Roman" w:hAnsi="Lato" w:cs="Arial"/>
          <w:spacing w:val="4"/>
          <w:lang w:eastAsia="pl-PL"/>
        </w:rPr>
        <w:t>, złożony</w:t>
      </w:r>
      <w:r w:rsidR="00C12A01">
        <w:rPr>
          <w:rFonts w:ascii="Lato" w:eastAsia="Times New Roman" w:hAnsi="Lato" w:cs="Arial"/>
          <w:spacing w:val="4"/>
          <w:lang w:eastAsia="pl-PL"/>
        </w:rPr>
        <w:t>m</w:t>
      </w:r>
      <w:r w:rsidRPr="00651649">
        <w:rPr>
          <w:rFonts w:ascii="Lato" w:eastAsia="Times New Roman" w:hAnsi="Lato" w:cs="Arial"/>
          <w:spacing w:val="4"/>
          <w:lang w:eastAsia="pl-PL"/>
        </w:rPr>
        <w:t xml:space="preserve"> w terminie, stron</w:t>
      </w:r>
      <w:r w:rsidR="00445C2A" w:rsidRPr="00651649">
        <w:rPr>
          <w:rFonts w:ascii="Lato" w:eastAsia="Times New Roman" w:hAnsi="Lato" w:cs="Arial"/>
          <w:spacing w:val="4"/>
          <w:lang w:eastAsia="pl-PL"/>
        </w:rPr>
        <w:t>a</w:t>
      </w:r>
      <w:r w:rsidRPr="00651649">
        <w:rPr>
          <w:rFonts w:ascii="Lato" w:eastAsia="Times New Roman" w:hAnsi="Lato" w:cs="Arial"/>
          <w:spacing w:val="4"/>
          <w:lang w:eastAsia="pl-PL"/>
        </w:rPr>
        <w:t xml:space="preserve"> skarżąc</w:t>
      </w:r>
      <w:r w:rsidR="00445C2A" w:rsidRPr="00651649">
        <w:rPr>
          <w:rFonts w:ascii="Lato" w:eastAsia="Times New Roman" w:hAnsi="Lato" w:cs="Arial"/>
          <w:spacing w:val="4"/>
          <w:lang w:eastAsia="pl-PL"/>
        </w:rPr>
        <w:t>a</w:t>
      </w:r>
      <w:r w:rsidRPr="00651649">
        <w:rPr>
          <w:rFonts w:ascii="Lato" w:eastAsia="Times New Roman" w:hAnsi="Lato" w:cs="Arial"/>
          <w:spacing w:val="4"/>
          <w:lang w:eastAsia="pl-PL"/>
        </w:rPr>
        <w:t xml:space="preserve"> podniosł</w:t>
      </w:r>
      <w:r w:rsidR="00445C2A" w:rsidRPr="00651649">
        <w:rPr>
          <w:rFonts w:ascii="Lato" w:eastAsia="Times New Roman" w:hAnsi="Lato" w:cs="Arial"/>
          <w:spacing w:val="4"/>
          <w:lang w:eastAsia="pl-PL"/>
        </w:rPr>
        <w:t>a</w:t>
      </w:r>
      <w:r w:rsidRPr="00651649">
        <w:rPr>
          <w:rFonts w:ascii="Lato" w:eastAsia="Times New Roman" w:hAnsi="Lato" w:cs="Arial"/>
          <w:spacing w:val="4"/>
          <w:lang w:eastAsia="pl-PL"/>
        </w:rPr>
        <w:t xml:space="preserve"> zarzuty </w:t>
      </w:r>
      <w:r w:rsidR="006B2233">
        <w:rPr>
          <w:rFonts w:ascii="Lato" w:eastAsia="Times New Roman" w:hAnsi="Lato" w:cs="Arial"/>
          <w:spacing w:val="4"/>
          <w:lang w:eastAsia="pl-PL"/>
        </w:rPr>
        <w:br/>
      </w:r>
      <w:r w:rsidR="00D01D55">
        <w:rPr>
          <w:rFonts w:ascii="Lato" w:eastAsia="Times New Roman" w:hAnsi="Lato" w:cs="Arial"/>
          <w:spacing w:val="4"/>
          <w:lang w:eastAsia="pl-PL"/>
        </w:rPr>
        <w:t xml:space="preserve">w stosunku do przedmiotowej inwestycji. </w:t>
      </w:r>
    </w:p>
    <w:p w14:paraId="7EB7C07D" w14:textId="5B803166" w:rsidR="00B45A11" w:rsidRPr="00947F57" w:rsidRDefault="00B45A11" w:rsidP="00B45A11">
      <w:pPr>
        <w:spacing w:before="240" w:after="120" w:line="240" w:lineRule="exact"/>
        <w:jc w:val="both"/>
        <w:outlineLvl w:val="0"/>
        <w:rPr>
          <w:rFonts w:ascii="Lato" w:eastAsia="Times New Roman" w:hAnsi="Lato" w:cs="Arial"/>
          <w:bCs/>
          <w:color w:val="000000"/>
          <w:spacing w:val="4"/>
          <w:lang w:eastAsia="pl-PL"/>
        </w:rPr>
      </w:pPr>
      <w:r w:rsidRPr="00947F57">
        <w:rPr>
          <w:rFonts w:ascii="Lato" w:eastAsia="Times New Roman" w:hAnsi="Lato" w:cs="Arial"/>
          <w:bCs/>
          <w:color w:val="000000"/>
          <w:spacing w:val="4"/>
          <w:lang w:eastAsia="pl-PL"/>
        </w:rPr>
        <w:t xml:space="preserve">Na wstępie wyjaśnić należy, iż właściwym w przedmiotowej sprawie - stosownie do treści rozporządzenia Prezesa Rady Ministrów z dnia 25 lipca 2025 r. w sprawie szczegółowego zakresu działania Ministra </w:t>
      </w:r>
      <w:bookmarkStart w:id="3" w:name="_Hlk204788863"/>
      <w:r w:rsidRPr="00947F57">
        <w:rPr>
          <w:rFonts w:ascii="Lato" w:eastAsia="Times New Roman" w:hAnsi="Lato" w:cs="Arial"/>
          <w:bCs/>
          <w:color w:val="000000"/>
          <w:spacing w:val="4"/>
          <w:lang w:eastAsia="pl-PL"/>
        </w:rPr>
        <w:t xml:space="preserve">Finansów i Gospodarki </w:t>
      </w:r>
      <w:bookmarkEnd w:id="3"/>
      <w:r w:rsidRPr="00947F57">
        <w:rPr>
          <w:rFonts w:ascii="Lato" w:eastAsia="Times New Roman" w:hAnsi="Lato" w:cs="Arial"/>
          <w:bCs/>
          <w:color w:val="000000"/>
          <w:spacing w:val="4"/>
          <w:lang w:eastAsia="pl-PL"/>
        </w:rPr>
        <w:t xml:space="preserve">(t.j. Dz.U. z 2025 r. </w:t>
      </w:r>
      <w:r w:rsidR="007B6DB3">
        <w:rPr>
          <w:rFonts w:ascii="Lato" w:eastAsia="Times New Roman" w:hAnsi="Lato" w:cs="Arial"/>
          <w:bCs/>
          <w:color w:val="000000"/>
          <w:spacing w:val="4"/>
          <w:lang w:eastAsia="pl-PL"/>
        </w:rPr>
        <w:br/>
      </w:r>
      <w:r w:rsidRPr="00947F57">
        <w:rPr>
          <w:rFonts w:ascii="Lato" w:eastAsia="Times New Roman" w:hAnsi="Lato" w:cs="Arial"/>
          <w:bCs/>
          <w:color w:val="000000"/>
          <w:spacing w:val="4"/>
          <w:lang w:eastAsia="pl-PL"/>
        </w:rPr>
        <w:t>poz. 997) - jest obecnie Minister Finansów i Gospodarki, zwany dalej „Ministrem”. Natomiast zgodnie § 1 ust. 4 pkt 1 lit. a i b ww. rozporządzenia Prezesa Rady Ministrów z dnia 25 lipca 2025 r. obsługę Ministra zapewnia</w:t>
      </w:r>
      <w:bookmarkStart w:id="4" w:name="mip78902002"/>
      <w:bookmarkEnd w:id="4"/>
      <w:r w:rsidRPr="00947F57">
        <w:rPr>
          <w:rFonts w:ascii="Lato" w:eastAsia="Times New Roman" w:hAnsi="Lato" w:cs="Arial"/>
          <w:bCs/>
          <w:color w:val="000000"/>
          <w:spacing w:val="4"/>
          <w:lang w:eastAsia="pl-PL"/>
        </w:rPr>
        <w:t xml:space="preserve"> Ministerstwo Rozwoju i Technologii </w:t>
      </w:r>
      <w:r w:rsidRPr="00947F57">
        <w:rPr>
          <w:rFonts w:ascii="Lato" w:eastAsia="Times New Roman" w:hAnsi="Lato" w:cs="Arial"/>
          <w:bCs/>
          <w:color w:val="000000"/>
          <w:spacing w:val="4"/>
          <w:lang w:eastAsia="pl-PL"/>
        </w:rPr>
        <w:br/>
        <w:t xml:space="preserve">w zakresie działów administracji rządowej: budownictwo, planowanie </w:t>
      </w:r>
      <w:r w:rsidR="006B2233">
        <w:rPr>
          <w:rFonts w:ascii="Lato" w:eastAsia="Times New Roman" w:hAnsi="Lato" w:cs="Arial"/>
          <w:bCs/>
          <w:color w:val="000000"/>
          <w:spacing w:val="4"/>
          <w:lang w:eastAsia="pl-PL"/>
        </w:rPr>
        <w:br/>
      </w:r>
      <w:r w:rsidRPr="00947F57">
        <w:rPr>
          <w:rFonts w:ascii="Lato" w:eastAsia="Times New Roman" w:hAnsi="Lato" w:cs="Arial"/>
          <w:bCs/>
          <w:color w:val="000000"/>
          <w:spacing w:val="4"/>
          <w:lang w:eastAsia="pl-PL"/>
        </w:rPr>
        <w:t>i</w:t>
      </w:r>
      <w:r w:rsidR="000B412F">
        <w:rPr>
          <w:rFonts w:ascii="Lato" w:eastAsia="Times New Roman" w:hAnsi="Lato" w:cs="Arial"/>
          <w:bCs/>
          <w:color w:val="000000"/>
          <w:spacing w:val="4"/>
          <w:lang w:eastAsia="pl-PL"/>
        </w:rPr>
        <w:t xml:space="preserve"> </w:t>
      </w:r>
      <w:r w:rsidRPr="00947F57">
        <w:rPr>
          <w:rFonts w:ascii="Lato" w:eastAsia="Times New Roman" w:hAnsi="Lato" w:cs="Arial"/>
          <w:bCs/>
          <w:color w:val="000000"/>
          <w:spacing w:val="4"/>
          <w:lang w:eastAsia="pl-PL"/>
        </w:rPr>
        <w:t>zagospodarowanie przestrzenne oraz mieszkalnictwo; gospodarka.</w:t>
      </w:r>
    </w:p>
    <w:p w14:paraId="7DC02189" w14:textId="77777777" w:rsidR="00B45A11" w:rsidRPr="00947F57" w:rsidRDefault="00B45A11" w:rsidP="00B45A11">
      <w:pPr>
        <w:spacing w:after="240" w:line="240" w:lineRule="exact"/>
        <w:jc w:val="both"/>
        <w:outlineLvl w:val="0"/>
        <w:rPr>
          <w:rFonts w:ascii="Lato" w:hAnsi="Lato" w:cs="Arial"/>
          <w:bCs/>
          <w:spacing w:val="4"/>
        </w:rPr>
      </w:pPr>
      <w:r w:rsidRPr="00947F57">
        <w:rPr>
          <w:rFonts w:ascii="Lato" w:hAnsi="Lato" w:cs="Arial"/>
          <w:bCs/>
          <w:spacing w:val="4"/>
        </w:rPr>
        <w:t>Kompetencje organu odwoławczego obejmują zarówno korygowanie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kpa.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kpa, a przede wszystkim do podejmowania wszelkich działań niezbędnych do dokładnego wyjaśnienia stanu faktycznego.</w:t>
      </w:r>
    </w:p>
    <w:p w14:paraId="4ED37157" w14:textId="219C39F6" w:rsidR="00B45A11" w:rsidRPr="00947F57" w:rsidRDefault="00B45A11" w:rsidP="00B45A11">
      <w:pPr>
        <w:spacing w:after="240" w:line="240" w:lineRule="exact"/>
        <w:jc w:val="both"/>
        <w:outlineLvl w:val="0"/>
        <w:rPr>
          <w:rFonts w:ascii="Lato" w:hAnsi="Lato" w:cs="Arial"/>
          <w:bCs/>
          <w:spacing w:val="4"/>
        </w:rPr>
      </w:pPr>
      <w:r w:rsidRPr="00947F57">
        <w:rPr>
          <w:rFonts w:ascii="Lato" w:hAnsi="Lato" w:cs="Arial"/>
          <w:bCs/>
          <w:spacing w:val="4"/>
        </w:rPr>
        <w:lastRenderedPageBreak/>
        <w:t xml:space="preserve">Mając powyższe na uwadze, w trakcie przeprowadzonego postępowania odwoławczego Minister rozpatrzył ponownie wniosek inwestora o wydanie przedmiotowej decyzji, przeanalizował materiał dowodowy zgromadzony przez organ I instancji, w tym zbadał prawidłowość przeprowadzonego przez organ I instancji postępowania oraz kończącej je decyzji Wojewody </w:t>
      </w:r>
      <w:r w:rsidR="00FB02F6">
        <w:rPr>
          <w:rFonts w:ascii="Lato" w:hAnsi="Lato" w:cs="Arial"/>
          <w:bCs/>
          <w:spacing w:val="4"/>
        </w:rPr>
        <w:t>Podlaskiego</w:t>
      </w:r>
      <w:r w:rsidRPr="00947F57">
        <w:rPr>
          <w:rFonts w:ascii="Lato" w:hAnsi="Lato" w:cs="Arial"/>
          <w:bCs/>
          <w:spacing w:val="4"/>
        </w:rPr>
        <w:t>, jak również rozpatrzył zarzuty skarżąc</w:t>
      </w:r>
      <w:r w:rsidR="0033140F">
        <w:rPr>
          <w:rFonts w:ascii="Lato" w:hAnsi="Lato" w:cs="Arial"/>
          <w:bCs/>
          <w:spacing w:val="4"/>
        </w:rPr>
        <w:t>ej</w:t>
      </w:r>
      <w:r w:rsidRPr="00947F57">
        <w:rPr>
          <w:rFonts w:ascii="Lato" w:hAnsi="Lato" w:cs="Arial"/>
          <w:bCs/>
          <w:spacing w:val="4"/>
        </w:rPr>
        <w:t xml:space="preserve"> stron.</w:t>
      </w:r>
    </w:p>
    <w:p w14:paraId="27810A3D" w14:textId="6C250C20" w:rsidR="00094159" w:rsidRPr="00947F57" w:rsidRDefault="00094159" w:rsidP="005A0E3A">
      <w:pPr>
        <w:tabs>
          <w:tab w:val="left" w:pos="0"/>
        </w:tabs>
        <w:spacing w:before="240" w:after="120" w:line="240" w:lineRule="exact"/>
        <w:ind w:left="20" w:right="-1"/>
        <w:jc w:val="both"/>
        <w:rPr>
          <w:rFonts w:ascii="Lato" w:eastAsia="Times New Roman" w:hAnsi="Lato" w:cs="Arial"/>
          <w:spacing w:val="4"/>
          <w:lang w:eastAsia="pl-PL"/>
        </w:rPr>
      </w:pPr>
      <w:r w:rsidRPr="00947F57">
        <w:rPr>
          <w:rFonts w:ascii="Lato" w:eastAsia="Times New Roman" w:hAnsi="Lato" w:cs="Arial"/>
          <w:spacing w:val="4"/>
          <w:lang w:eastAsia="pl-PL"/>
        </w:rPr>
        <w:t>Stosownie do treści art. 9o ust. 1</w:t>
      </w:r>
      <w:r w:rsidR="001422E9">
        <w:rPr>
          <w:rFonts w:ascii="Lato" w:eastAsia="Times New Roman" w:hAnsi="Lato" w:cs="Arial"/>
          <w:spacing w:val="4"/>
          <w:lang w:eastAsia="pl-PL"/>
        </w:rPr>
        <w:t xml:space="preserve"> pkt 1</w:t>
      </w:r>
      <w:r w:rsidRPr="00947F57">
        <w:rPr>
          <w:rFonts w:ascii="Lato" w:eastAsia="Segoe UI" w:hAnsi="Lato" w:cs="Arial"/>
          <w:spacing w:val="4"/>
          <w:shd w:val="clear" w:color="auto" w:fill="FFFFFF"/>
          <w:lang w:eastAsia="pl-PL"/>
        </w:rPr>
        <w:t xml:space="preserve"> ustawy o transporcie kolejowym,</w:t>
      </w:r>
      <w:r w:rsidRPr="00947F57">
        <w:rPr>
          <w:rFonts w:ascii="Lato" w:eastAsia="Times New Roman" w:hAnsi="Lato" w:cs="Arial"/>
          <w:spacing w:val="4"/>
          <w:lang w:eastAsia="pl-PL"/>
        </w:rPr>
        <w:t xml:space="preserve"> z wnioskiem do</w:t>
      </w:r>
      <w:r w:rsidR="009D20E5" w:rsidRPr="00947F57">
        <w:rPr>
          <w:rFonts w:ascii="Lato" w:eastAsia="Times New Roman" w:hAnsi="Lato" w:cs="Arial"/>
          <w:spacing w:val="4"/>
          <w:lang w:eastAsia="pl-PL"/>
        </w:rPr>
        <w:t> </w:t>
      </w:r>
      <w:r w:rsidRPr="00947F57">
        <w:rPr>
          <w:rFonts w:ascii="Lato" w:eastAsia="Times New Roman" w:hAnsi="Lato" w:cs="Arial"/>
          <w:spacing w:val="4"/>
          <w:lang w:eastAsia="pl-PL"/>
        </w:rPr>
        <w:t xml:space="preserve">Wojewody </w:t>
      </w:r>
      <w:r w:rsidR="0075167A">
        <w:rPr>
          <w:rFonts w:ascii="Lato" w:eastAsia="Times New Roman" w:hAnsi="Lato" w:cs="Arial"/>
          <w:spacing w:val="4"/>
          <w:lang w:eastAsia="pl-PL"/>
        </w:rPr>
        <w:t>Podlaskiego</w:t>
      </w:r>
      <w:r w:rsidRPr="00947F57">
        <w:rPr>
          <w:rFonts w:ascii="Lato" w:eastAsia="Times New Roman" w:hAnsi="Lato" w:cs="Arial"/>
          <w:spacing w:val="4"/>
          <w:lang w:eastAsia="pl-PL"/>
        </w:rPr>
        <w:t xml:space="preserve"> o wydanie decyzji o ustaleniu lokalizacji przedmiotowej inwestycji kolejowej wystąpił uprawniony do tego podmiot, tj. PKP Polskie Linie Kolejowe S.A. z siedzibą w Warszawie.</w:t>
      </w:r>
    </w:p>
    <w:p w14:paraId="0402D3E0" w14:textId="77777777" w:rsidR="001C7B89" w:rsidRDefault="00C842A2" w:rsidP="00B91DC9">
      <w:pPr>
        <w:spacing w:before="240" w:after="240" w:line="240" w:lineRule="exact"/>
        <w:jc w:val="both"/>
        <w:rPr>
          <w:rFonts w:ascii="Lato" w:hAnsi="Lato" w:cs="Arial"/>
          <w:spacing w:val="4"/>
        </w:rPr>
      </w:pPr>
      <w:r w:rsidRPr="004069FE">
        <w:rPr>
          <w:rFonts w:ascii="Lato" w:hAnsi="Lato" w:cs="Arial"/>
          <w:spacing w:val="4"/>
        </w:rPr>
        <w:t xml:space="preserve">Analizując złożony przez inwestora wniosek o wydanie decyzji o ustaleniu lokalizacji przedmiotowej inwestycji kolejowej, organ odwoławczy uznał, że zawiera on wszystkie </w:t>
      </w:r>
      <w:r w:rsidRPr="006612F2">
        <w:rPr>
          <w:rFonts w:ascii="Lato" w:hAnsi="Lato" w:cs="Arial"/>
          <w:iCs/>
          <w:spacing w:val="4"/>
        </w:rPr>
        <w:t>elementy wymagane na podstawie przepisu art. 9o ust. 3 ustawy o transporcie kolejowym, niezbędne w okolicznościach niniejszej sprawy</w:t>
      </w:r>
      <w:r w:rsidRPr="006612F2">
        <w:rPr>
          <w:rFonts w:ascii="Lato" w:hAnsi="Lato" w:cs="Arial"/>
          <w:spacing w:val="4"/>
        </w:rPr>
        <w:t xml:space="preserve">. </w:t>
      </w:r>
    </w:p>
    <w:p w14:paraId="2940E33D" w14:textId="5310DC76" w:rsidR="00AA7118" w:rsidRPr="00AA7118" w:rsidRDefault="007E500B" w:rsidP="00B91DC9">
      <w:pPr>
        <w:spacing w:before="240" w:after="240" w:line="240" w:lineRule="exact"/>
        <w:jc w:val="both"/>
        <w:rPr>
          <w:rFonts w:ascii="Lato" w:eastAsia="Times New Roman" w:hAnsi="Lato" w:cs="Arial"/>
          <w:spacing w:val="4"/>
          <w:lang w:eastAsia="pl-PL"/>
        </w:rPr>
      </w:pPr>
      <w:r w:rsidRPr="007E500B">
        <w:rPr>
          <w:rFonts w:ascii="Lato" w:eastAsia="Times New Roman" w:hAnsi="Lato" w:cs="Arial"/>
          <w:iCs/>
          <w:color w:val="000000"/>
          <w:spacing w:val="4"/>
          <w:lang w:eastAsia="pl-PL"/>
        </w:rPr>
        <w:t>Mając na uwadze treść art. 72 ust. 1 pkt 11 i ust. 3 ustawy z dnia z dnia 3 października 2008 r. o udostępnianiu informacji o środowisku i jego ochronie, udziale społeczeństwa w ochronie środowiska oraz o ocenach oddziaływania na środowisko (t.j. Dz.U. z 2024 r. poz. 1112, z późn.zm.), inwestor dołączył</w:t>
      </w:r>
      <w:r w:rsidR="00C842A2" w:rsidRPr="006612F2">
        <w:rPr>
          <w:rFonts w:ascii="Lato" w:eastAsia="Times New Roman" w:hAnsi="Lato" w:cs="Arial"/>
          <w:color w:val="000000"/>
          <w:spacing w:val="4"/>
          <w:lang w:eastAsia="pl-PL"/>
        </w:rPr>
        <w:t xml:space="preserve"> do wniosku</w:t>
      </w:r>
      <w:r w:rsidR="0033140F">
        <w:rPr>
          <w:rFonts w:ascii="Lato" w:eastAsia="Times New Roman" w:hAnsi="Lato" w:cs="Arial"/>
          <w:color w:val="000000"/>
          <w:spacing w:val="4"/>
          <w:lang w:eastAsia="pl-PL"/>
        </w:rPr>
        <w:t>:</w:t>
      </w:r>
      <w:r w:rsidR="00C842A2" w:rsidRPr="006612F2">
        <w:rPr>
          <w:rFonts w:ascii="Lato" w:eastAsia="Times New Roman" w:hAnsi="Lato" w:cs="Arial"/>
          <w:spacing w:val="4"/>
          <w:lang w:eastAsia="pl-PL"/>
        </w:rPr>
        <w:t xml:space="preserve"> </w:t>
      </w:r>
      <w:r w:rsidR="00094159" w:rsidRPr="006612F2">
        <w:rPr>
          <w:rFonts w:ascii="Lato" w:eastAsia="Times New Roman" w:hAnsi="Lato" w:cs="Arial"/>
          <w:spacing w:val="4"/>
          <w:lang w:eastAsia="pl-PL"/>
        </w:rPr>
        <w:t>decyzję Regionalnego Dyrektora Ochrony Środowiska w</w:t>
      </w:r>
      <w:r w:rsidR="001C7B89">
        <w:rPr>
          <w:rFonts w:ascii="Lato" w:eastAsia="Times New Roman" w:hAnsi="Lato" w:cs="Arial"/>
          <w:spacing w:val="4"/>
          <w:lang w:eastAsia="pl-PL"/>
        </w:rPr>
        <w:t xml:space="preserve"> </w:t>
      </w:r>
      <w:r w:rsidR="0075167A">
        <w:rPr>
          <w:rFonts w:ascii="Lato" w:eastAsia="Times New Roman" w:hAnsi="Lato" w:cs="Arial"/>
          <w:spacing w:val="4"/>
          <w:lang w:eastAsia="pl-PL"/>
        </w:rPr>
        <w:t>Białymstoku</w:t>
      </w:r>
      <w:r w:rsidR="00D01D55">
        <w:rPr>
          <w:rFonts w:ascii="Lato" w:eastAsia="Times New Roman" w:hAnsi="Lato" w:cs="Arial"/>
          <w:spacing w:val="4"/>
          <w:lang w:eastAsia="pl-PL"/>
        </w:rPr>
        <w:t xml:space="preserve"> </w:t>
      </w:r>
      <w:r w:rsidR="000D5857" w:rsidRPr="006612F2">
        <w:rPr>
          <w:rFonts w:ascii="Lato" w:eastAsia="Times New Roman" w:hAnsi="Lato" w:cs="Arial"/>
          <w:spacing w:val="4"/>
          <w:lang w:eastAsia="pl-PL"/>
        </w:rPr>
        <w:t xml:space="preserve">z dnia </w:t>
      </w:r>
      <w:r w:rsidR="0075167A">
        <w:rPr>
          <w:rFonts w:ascii="Lato" w:eastAsia="Times New Roman" w:hAnsi="Lato" w:cs="Arial"/>
          <w:spacing w:val="4"/>
          <w:lang w:eastAsia="pl-PL"/>
        </w:rPr>
        <w:t>16</w:t>
      </w:r>
      <w:r w:rsidR="005E15F0" w:rsidRPr="006612F2">
        <w:rPr>
          <w:rFonts w:ascii="Lato" w:eastAsia="Times New Roman" w:hAnsi="Lato" w:cs="Arial"/>
          <w:spacing w:val="4"/>
          <w:lang w:eastAsia="pl-PL"/>
        </w:rPr>
        <w:t xml:space="preserve"> </w:t>
      </w:r>
      <w:r w:rsidR="0075167A">
        <w:rPr>
          <w:rFonts w:ascii="Lato" w:eastAsia="Times New Roman" w:hAnsi="Lato" w:cs="Arial"/>
          <w:spacing w:val="4"/>
          <w:lang w:eastAsia="pl-PL"/>
        </w:rPr>
        <w:t>września</w:t>
      </w:r>
      <w:r w:rsidR="000D5857" w:rsidRPr="006612F2">
        <w:rPr>
          <w:rFonts w:ascii="Lato" w:eastAsia="Times New Roman" w:hAnsi="Lato" w:cs="Arial"/>
          <w:spacing w:val="4"/>
          <w:lang w:eastAsia="pl-PL"/>
        </w:rPr>
        <w:t xml:space="preserve"> 20</w:t>
      </w:r>
      <w:r w:rsidR="00B91DC9" w:rsidRPr="006612F2">
        <w:rPr>
          <w:rFonts w:ascii="Lato" w:eastAsia="Times New Roman" w:hAnsi="Lato" w:cs="Arial"/>
          <w:spacing w:val="4"/>
          <w:lang w:eastAsia="pl-PL"/>
        </w:rPr>
        <w:t>2</w:t>
      </w:r>
      <w:r w:rsidR="0075167A">
        <w:rPr>
          <w:rFonts w:ascii="Lato" w:eastAsia="Times New Roman" w:hAnsi="Lato" w:cs="Arial"/>
          <w:spacing w:val="4"/>
          <w:lang w:eastAsia="pl-PL"/>
        </w:rPr>
        <w:t>4</w:t>
      </w:r>
      <w:r w:rsidR="000D5857" w:rsidRPr="006612F2">
        <w:rPr>
          <w:rFonts w:ascii="Lato" w:eastAsia="Times New Roman" w:hAnsi="Lato" w:cs="Arial"/>
          <w:spacing w:val="4"/>
          <w:lang w:eastAsia="pl-PL"/>
        </w:rPr>
        <w:t xml:space="preserve"> r.</w:t>
      </w:r>
      <w:r w:rsidR="009D20E5" w:rsidRPr="006612F2">
        <w:rPr>
          <w:rFonts w:ascii="Lato" w:eastAsia="Times New Roman" w:hAnsi="Lato" w:cs="Arial"/>
          <w:spacing w:val="4"/>
          <w:lang w:eastAsia="pl-PL"/>
        </w:rPr>
        <w:t>, znak:</w:t>
      </w:r>
      <w:r w:rsidR="003E52D0">
        <w:rPr>
          <w:rFonts w:ascii="Lato" w:eastAsia="Times New Roman" w:hAnsi="Lato" w:cs="Arial"/>
          <w:spacing w:val="4"/>
          <w:lang w:eastAsia="pl-PL"/>
        </w:rPr>
        <w:t xml:space="preserve"> </w:t>
      </w:r>
      <w:r w:rsidR="00AA7118">
        <w:rPr>
          <w:rFonts w:ascii="Lato" w:eastAsia="Times New Roman" w:hAnsi="Lato" w:cs="Arial"/>
          <w:spacing w:val="4"/>
          <w:lang w:eastAsia="pl-PL"/>
        </w:rPr>
        <w:t>WOOŚ.420.5.2024.KW</w:t>
      </w:r>
      <w:r w:rsidR="009D20E5" w:rsidRPr="006612F2">
        <w:rPr>
          <w:rFonts w:ascii="Lato" w:eastAsia="Times New Roman" w:hAnsi="Lato" w:cs="Arial"/>
          <w:spacing w:val="4"/>
          <w:lang w:eastAsia="pl-PL"/>
        </w:rPr>
        <w:t>,</w:t>
      </w:r>
      <w:r w:rsidR="005E15F0" w:rsidRPr="006612F2">
        <w:rPr>
          <w:rFonts w:ascii="Lato" w:eastAsia="Times New Roman" w:hAnsi="Lato" w:cs="Arial"/>
          <w:spacing w:val="4"/>
          <w:lang w:eastAsia="pl-PL"/>
        </w:rPr>
        <w:t xml:space="preserve"> ustalając</w:t>
      </w:r>
      <w:r w:rsidR="00524F3E" w:rsidRPr="006612F2">
        <w:rPr>
          <w:rFonts w:ascii="Lato" w:eastAsia="Times New Roman" w:hAnsi="Lato" w:cs="Arial"/>
          <w:spacing w:val="4"/>
          <w:lang w:eastAsia="pl-PL"/>
        </w:rPr>
        <w:t xml:space="preserve">ą </w:t>
      </w:r>
      <w:r w:rsidR="005E15F0" w:rsidRPr="006612F2">
        <w:rPr>
          <w:rFonts w:ascii="Lato" w:eastAsia="Times New Roman" w:hAnsi="Lato" w:cs="Arial"/>
          <w:spacing w:val="4"/>
          <w:lang w:eastAsia="pl-PL"/>
        </w:rPr>
        <w:t>środowiskowe</w:t>
      </w:r>
      <w:r w:rsidR="000D5857" w:rsidRPr="006612F2">
        <w:rPr>
          <w:rFonts w:ascii="Lato" w:eastAsia="Times New Roman" w:hAnsi="Lato" w:cs="Arial"/>
          <w:spacing w:val="4"/>
          <w:lang w:eastAsia="pl-PL"/>
        </w:rPr>
        <w:t xml:space="preserve"> </w:t>
      </w:r>
      <w:r w:rsidR="000D5857" w:rsidRPr="00BD267E">
        <w:rPr>
          <w:rFonts w:ascii="Lato" w:eastAsia="Times New Roman" w:hAnsi="Lato" w:cs="Arial"/>
          <w:spacing w:val="4"/>
          <w:lang w:eastAsia="pl-PL"/>
        </w:rPr>
        <w:t>uwarunkowania</w:t>
      </w:r>
      <w:r w:rsidR="005E15F0" w:rsidRPr="00BD267E">
        <w:rPr>
          <w:rFonts w:ascii="Lato" w:eastAsia="Times New Roman" w:hAnsi="Lato" w:cs="Arial"/>
          <w:spacing w:val="4"/>
          <w:lang w:eastAsia="pl-PL"/>
        </w:rPr>
        <w:t xml:space="preserve"> </w:t>
      </w:r>
      <w:r w:rsidR="000D5857" w:rsidRPr="00BD267E">
        <w:rPr>
          <w:rFonts w:ascii="Lato" w:eastAsia="Times New Roman" w:hAnsi="Lato" w:cs="Arial"/>
          <w:spacing w:val="4"/>
          <w:lang w:eastAsia="pl-PL"/>
        </w:rPr>
        <w:t>dla przedsięwzięcia pn.: „</w:t>
      </w:r>
      <w:r w:rsidR="00B91DC9" w:rsidRPr="00BD267E">
        <w:rPr>
          <w:rFonts w:ascii="Lato" w:eastAsia="Times New Roman" w:hAnsi="Lato" w:cs="Arial"/>
          <w:spacing w:val="4"/>
          <w:lang w:eastAsia="pl-PL"/>
        </w:rPr>
        <w:t>Prac</w:t>
      </w:r>
      <w:r w:rsidR="005C00A6" w:rsidRPr="00BD267E">
        <w:rPr>
          <w:rFonts w:ascii="Lato" w:eastAsia="Times New Roman" w:hAnsi="Lato" w:cs="Arial"/>
          <w:spacing w:val="4"/>
          <w:lang w:eastAsia="pl-PL"/>
        </w:rPr>
        <w:t>e</w:t>
      </w:r>
      <w:r w:rsidR="00094159" w:rsidRPr="00BD267E">
        <w:rPr>
          <w:rFonts w:ascii="Lato" w:eastAsia="Times New Roman" w:hAnsi="Lato" w:cs="Arial"/>
          <w:spacing w:val="4"/>
          <w:lang w:eastAsia="pl-PL"/>
        </w:rPr>
        <w:t xml:space="preserve"> </w:t>
      </w:r>
      <w:r w:rsidR="00B91DC9" w:rsidRPr="00BD267E">
        <w:rPr>
          <w:rFonts w:ascii="Lato" w:eastAsia="Times New Roman" w:hAnsi="Lato" w:cs="Arial"/>
          <w:spacing w:val="4"/>
          <w:lang w:eastAsia="pl-PL"/>
        </w:rPr>
        <w:t xml:space="preserve">na linii </w:t>
      </w:r>
      <w:r w:rsidR="00AA7118" w:rsidRPr="00BD267E">
        <w:rPr>
          <w:rFonts w:ascii="Lato" w:eastAsia="Times New Roman" w:hAnsi="Lato" w:cs="Arial"/>
          <w:spacing w:val="4"/>
          <w:lang w:eastAsia="pl-PL"/>
        </w:rPr>
        <w:t>E75 na odcinku Białystok-Suwałki-Trakiszki (granic</w:t>
      </w:r>
      <w:r w:rsidR="00C12A01">
        <w:rPr>
          <w:rFonts w:ascii="Lato" w:eastAsia="Times New Roman" w:hAnsi="Lato" w:cs="Arial"/>
          <w:spacing w:val="4"/>
          <w:lang w:eastAsia="pl-PL"/>
        </w:rPr>
        <w:t>a</w:t>
      </w:r>
      <w:r w:rsidR="00AA7118" w:rsidRPr="00BD267E">
        <w:rPr>
          <w:rFonts w:ascii="Lato" w:eastAsia="Times New Roman" w:hAnsi="Lato" w:cs="Arial"/>
          <w:spacing w:val="4"/>
          <w:lang w:eastAsia="pl-PL"/>
        </w:rPr>
        <w:t xml:space="preserve"> państwa), etap I, odcinek Białystok-Ełk”</w:t>
      </w:r>
      <w:r w:rsidR="002367E8" w:rsidRPr="00BD267E">
        <w:rPr>
          <w:rFonts w:ascii="Lato" w:eastAsia="Times New Roman" w:hAnsi="Lato" w:cs="Arial"/>
          <w:spacing w:val="4"/>
          <w:lang w:eastAsia="pl-PL"/>
        </w:rPr>
        <w:t xml:space="preserve"> </w:t>
      </w:r>
      <w:r w:rsidR="00D01D55">
        <w:rPr>
          <w:rFonts w:ascii="Lato" w:eastAsia="Times New Roman" w:hAnsi="Lato" w:cs="Arial"/>
          <w:spacing w:val="4"/>
          <w:lang w:eastAsia="pl-PL"/>
        </w:rPr>
        <w:t xml:space="preserve">sprostowaną </w:t>
      </w:r>
      <w:r w:rsidR="00AA7118" w:rsidRPr="00BD267E">
        <w:rPr>
          <w:rFonts w:ascii="Lato" w:eastAsia="Times New Roman" w:hAnsi="Lato" w:cs="Arial"/>
          <w:spacing w:val="4"/>
          <w:lang w:eastAsia="pl-PL"/>
        </w:rPr>
        <w:t>postanowienie</w:t>
      </w:r>
      <w:r w:rsidR="00D01D55">
        <w:rPr>
          <w:rFonts w:ascii="Lato" w:eastAsia="Times New Roman" w:hAnsi="Lato" w:cs="Arial"/>
          <w:spacing w:val="4"/>
          <w:lang w:eastAsia="pl-PL"/>
        </w:rPr>
        <w:t>m</w:t>
      </w:r>
      <w:r w:rsidR="00AA7118" w:rsidRPr="00BD267E">
        <w:rPr>
          <w:rFonts w:ascii="Lato" w:eastAsia="Times New Roman" w:hAnsi="Lato" w:cs="Arial"/>
          <w:spacing w:val="4"/>
          <w:lang w:eastAsia="pl-PL"/>
        </w:rPr>
        <w:t xml:space="preserve"> z dnia </w:t>
      </w:r>
      <w:r w:rsidR="00BD267E" w:rsidRPr="00BD267E">
        <w:rPr>
          <w:rFonts w:ascii="Lato" w:eastAsia="Times New Roman" w:hAnsi="Lato" w:cs="Arial"/>
          <w:spacing w:val="4"/>
          <w:lang w:eastAsia="pl-PL"/>
        </w:rPr>
        <w:t>31</w:t>
      </w:r>
      <w:r w:rsidR="00AA7118" w:rsidRPr="00BD267E">
        <w:rPr>
          <w:rFonts w:ascii="Lato" w:eastAsia="Times New Roman" w:hAnsi="Lato" w:cs="Arial"/>
          <w:spacing w:val="4"/>
          <w:lang w:eastAsia="pl-PL"/>
        </w:rPr>
        <w:t xml:space="preserve"> </w:t>
      </w:r>
      <w:r w:rsidR="00BD267E" w:rsidRPr="00BD267E">
        <w:rPr>
          <w:rFonts w:ascii="Lato" w:eastAsia="Times New Roman" w:hAnsi="Lato" w:cs="Arial"/>
          <w:spacing w:val="4"/>
          <w:lang w:eastAsia="pl-PL"/>
        </w:rPr>
        <w:t>października</w:t>
      </w:r>
      <w:r w:rsidR="00AA7118" w:rsidRPr="00BD267E">
        <w:rPr>
          <w:rFonts w:ascii="Lato" w:eastAsia="Times New Roman" w:hAnsi="Lato" w:cs="Arial"/>
          <w:spacing w:val="4"/>
          <w:lang w:eastAsia="pl-PL"/>
        </w:rPr>
        <w:t xml:space="preserve"> 2024 r., znak: WOOŚ.420.2024.KW </w:t>
      </w:r>
      <w:r w:rsidR="00BD267E" w:rsidRPr="00BD267E">
        <w:rPr>
          <w:rFonts w:ascii="Lato" w:eastAsia="Times New Roman" w:hAnsi="Lato" w:cs="Arial"/>
          <w:spacing w:val="4"/>
          <w:lang w:eastAsia="pl-PL"/>
        </w:rPr>
        <w:t xml:space="preserve">oraz postanowienie z dnia 5 listopada 2024 r., znak: WOOŚ.420.2024.KW wyjaśniające zapis </w:t>
      </w:r>
      <w:r w:rsidR="00D01D55">
        <w:rPr>
          <w:rFonts w:ascii="Lato" w:eastAsia="Times New Roman" w:hAnsi="Lato" w:cs="Arial"/>
          <w:spacing w:val="4"/>
          <w:lang w:eastAsia="pl-PL"/>
        </w:rPr>
        <w:t xml:space="preserve">ww. </w:t>
      </w:r>
      <w:r w:rsidR="00BD267E" w:rsidRPr="00BD267E">
        <w:rPr>
          <w:rFonts w:ascii="Lato" w:eastAsia="Times New Roman" w:hAnsi="Lato" w:cs="Arial"/>
          <w:spacing w:val="4"/>
          <w:lang w:eastAsia="pl-PL"/>
        </w:rPr>
        <w:t xml:space="preserve">decyzji </w:t>
      </w:r>
      <w:r w:rsidR="00D01D55" w:rsidRPr="006612F2">
        <w:rPr>
          <w:rFonts w:ascii="Lato" w:eastAsia="Times New Roman" w:hAnsi="Lato" w:cs="Arial"/>
          <w:spacing w:val="4"/>
          <w:lang w:eastAsia="pl-PL"/>
        </w:rPr>
        <w:t>Regionalnego Dyrektora Ochrony Środowiska w</w:t>
      </w:r>
      <w:r w:rsidR="00D01D55">
        <w:rPr>
          <w:rFonts w:ascii="Lato" w:eastAsia="Times New Roman" w:hAnsi="Lato" w:cs="Arial"/>
          <w:spacing w:val="4"/>
          <w:lang w:eastAsia="pl-PL"/>
        </w:rPr>
        <w:t xml:space="preserve"> Białymstoku</w:t>
      </w:r>
      <w:r w:rsidR="00D01D55" w:rsidRPr="006612F2">
        <w:rPr>
          <w:rFonts w:ascii="Lato" w:eastAsia="Times New Roman" w:hAnsi="Lato" w:cs="Arial"/>
          <w:spacing w:val="4"/>
          <w:lang w:eastAsia="pl-PL"/>
        </w:rPr>
        <w:t xml:space="preserve"> </w:t>
      </w:r>
    </w:p>
    <w:p w14:paraId="1BCA9ED3" w14:textId="0E63A6B5" w:rsidR="00094159" w:rsidRPr="00947F57" w:rsidRDefault="00094159" w:rsidP="005A0E3A">
      <w:pPr>
        <w:spacing w:before="240" w:after="120" w:line="240" w:lineRule="exact"/>
        <w:jc w:val="both"/>
        <w:outlineLvl w:val="0"/>
        <w:rPr>
          <w:rFonts w:ascii="Lato" w:eastAsia="Times New Roman" w:hAnsi="Lato" w:cs="Arial"/>
          <w:spacing w:val="4"/>
          <w:lang w:eastAsia="pl-PL"/>
        </w:rPr>
      </w:pPr>
      <w:r w:rsidRPr="00947F57">
        <w:rPr>
          <w:rFonts w:ascii="Lato" w:eastAsia="Times New Roman" w:hAnsi="Lato" w:cs="Arial"/>
          <w:spacing w:val="4"/>
          <w:lang w:eastAsia="pl-PL"/>
        </w:rPr>
        <w:t xml:space="preserve">Następnie, organ odwoławczy poddał kontroli przeprowadzone przez Wojewodę </w:t>
      </w:r>
      <w:r w:rsidR="00BD267E">
        <w:rPr>
          <w:rFonts w:ascii="Lato" w:eastAsia="Times New Roman" w:hAnsi="Lato" w:cs="Arial"/>
          <w:spacing w:val="4"/>
          <w:lang w:eastAsia="pl-PL"/>
        </w:rPr>
        <w:t>Podlaskiego</w:t>
      </w:r>
      <w:r w:rsidRPr="00947F57">
        <w:rPr>
          <w:rFonts w:ascii="Lato" w:eastAsia="Times New Roman" w:hAnsi="Lato" w:cs="Arial"/>
          <w:spacing w:val="4"/>
          <w:lang w:eastAsia="pl-PL"/>
        </w:rPr>
        <w:t xml:space="preserve"> postępowanie w sprawie wydania decyzji o ustaleniu lokalizacji ww.</w:t>
      </w:r>
      <w:r w:rsidR="00AE426C" w:rsidRPr="00947F57">
        <w:rPr>
          <w:rFonts w:ascii="Lato" w:eastAsia="Times New Roman" w:hAnsi="Lato" w:cs="Arial"/>
          <w:spacing w:val="4"/>
          <w:lang w:eastAsia="pl-PL"/>
        </w:rPr>
        <w:t> </w:t>
      </w:r>
      <w:r w:rsidRPr="00947F57">
        <w:rPr>
          <w:rFonts w:ascii="Lato" w:eastAsia="Times New Roman" w:hAnsi="Lato" w:cs="Arial"/>
          <w:spacing w:val="4"/>
          <w:lang w:eastAsia="pl-PL"/>
        </w:rPr>
        <w:t>przedsięwzięcia i stwierdził, co następuje.</w:t>
      </w:r>
      <w:r w:rsidRPr="00947F57">
        <w:rPr>
          <w:rFonts w:ascii="Lato" w:eastAsia="Times New Roman" w:hAnsi="Lato" w:cs="Arial"/>
          <w:bCs/>
          <w:spacing w:val="4"/>
          <w:lang w:eastAsia="pl-PL"/>
        </w:rPr>
        <w:t xml:space="preserve"> </w:t>
      </w:r>
    </w:p>
    <w:p w14:paraId="4FBD8EE2" w14:textId="598E2659" w:rsidR="00E62B08" w:rsidRPr="00947F57" w:rsidRDefault="00E62B08" w:rsidP="00546AA0">
      <w:pPr>
        <w:tabs>
          <w:tab w:val="left" w:pos="0"/>
          <w:tab w:val="num" w:pos="426"/>
        </w:tabs>
        <w:spacing w:before="240" w:after="120" w:line="240" w:lineRule="exact"/>
        <w:jc w:val="both"/>
        <w:rPr>
          <w:rFonts w:ascii="Lato" w:eastAsia="Times New Roman" w:hAnsi="Lato" w:cs="Arial"/>
          <w:spacing w:val="4"/>
          <w:lang w:eastAsia="pl-PL"/>
        </w:rPr>
      </w:pPr>
      <w:r w:rsidRPr="00947F57">
        <w:rPr>
          <w:rFonts w:ascii="Lato" w:eastAsia="Times New Roman" w:hAnsi="Lato" w:cs="Arial"/>
          <w:bCs/>
          <w:spacing w:val="4"/>
          <w:lang w:eastAsia="pl-PL"/>
        </w:rPr>
        <w:t xml:space="preserve">Wojewoda </w:t>
      </w:r>
      <w:r w:rsidR="00BD267E">
        <w:rPr>
          <w:rFonts w:ascii="Lato" w:eastAsia="Times New Roman" w:hAnsi="Lato" w:cs="Arial"/>
          <w:bCs/>
          <w:spacing w:val="4"/>
          <w:lang w:eastAsia="pl-PL"/>
        </w:rPr>
        <w:t>Podlaski</w:t>
      </w:r>
      <w:r w:rsidR="006612F2">
        <w:rPr>
          <w:rFonts w:ascii="Lato" w:eastAsia="Times New Roman" w:hAnsi="Lato" w:cs="Arial"/>
          <w:bCs/>
          <w:spacing w:val="4"/>
          <w:lang w:eastAsia="pl-PL"/>
        </w:rPr>
        <w:t xml:space="preserve"> prawidłowo</w:t>
      </w:r>
      <w:r w:rsidRPr="00947F57">
        <w:rPr>
          <w:rFonts w:ascii="Lato" w:eastAsia="Times New Roman" w:hAnsi="Lato" w:cs="Arial"/>
          <w:bCs/>
          <w:spacing w:val="4"/>
          <w:lang w:eastAsia="pl-PL"/>
        </w:rPr>
        <w:t xml:space="preserve"> </w:t>
      </w:r>
      <w:r w:rsidRPr="00947F57">
        <w:rPr>
          <w:rFonts w:ascii="Lato" w:eastAsia="Times New Roman" w:hAnsi="Lato" w:cs="Arial"/>
          <w:spacing w:val="4"/>
          <w:lang w:eastAsia="pl-PL"/>
        </w:rPr>
        <w:t>zawiadomił o wszczęciu postępowania administracyjnego w niniejszej sprawie wnioskodawcę oraz właścicieli i użytkowników wieczystych nieruchomości objętych wnioskiem o wydanie przedmiotowej decyzji,</w:t>
      </w:r>
      <w:r w:rsidRPr="00947F57">
        <w:rPr>
          <w:rFonts w:ascii="Lato" w:eastAsia="Times New Roman" w:hAnsi="Lato" w:cs="Arial"/>
          <w:bCs/>
          <w:spacing w:val="4"/>
          <w:lang w:eastAsia="pl-PL"/>
        </w:rPr>
        <w:t xml:space="preserve"> wysyłając zawiadomieni</w:t>
      </w:r>
      <w:r w:rsidR="00D01D55">
        <w:rPr>
          <w:rFonts w:ascii="Lato" w:eastAsia="Times New Roman" w:hAnsi="Lato" w:cs="Arial"/>
          <w:bCs/>
          <w:spacing w:val="4"/>
          <w:lang w:eastAsia="pl-PL"/>
        </w:rPr>
        <w:t>a</w:t>
      </w:r>
      <w:r w:rsidRPr="00947F57">
        <w:rPr>
          <w:rFonts w:ascii="Lato" w:eastAsia="Times New Roman" w:hAnsi="Lato" w:cs="Arial"/>
          <w:bCs/>
          <w:spacing w:val="4"/>
          <w:lang w:eastAsia="pl-PL"/>
        </w:rPr>
        <w:t xml:space="preserve"> odpowiednio na adres wskazany we wniosku oraz na adresy wskazane w katastrze nieruchomości. </w:t>
      </w:r>
      <w:r w:rsidRPr="00947F57">
        <w:rPr>
          <w:rFonts w:ascii="Lato" w:eastAsia="Times New Roman" w:hAnsi="Lato" w:cs="Arial"/>
          <w:spacing w:val="4"/>
          <w:lang w:eastAsia="pl-PL"/>
        </w:rPr>
        <w:t>Pozostałe strony postępowania zostały poinformowane o jego wszczęciu w drodze obwieszczeń.</w:t>
      </w:r>
      <w:r w:rsidRPr="00947F57">
        <w:rPr>
          <w:rFonts w:ascii="Lato" w:eastAsia="Times New Roman" w:hAnsi="Lato" w:cs="Arial"/>
          <w:bCs/>
          <w:spacing w:val="4"/>
          <w:lang w:eastAsia="pl-PL"/>
        </w:rPr>
        <w:t xml:space="preserve"> </w:t>
      </w:r>
      <w:r w:rsidRPr="00947F57">
        <w:rPr>
          <w:rFonts w:ascii="Lato" w:eastAsia="Times New Roman" w:hAnsi="Lato" w:cs="Arial"/>
          <w:spacing w:val="4"/>
          <w:lang w:eastAsia="pl-PL"/>
        </w:rPr>
        <w:t>W przedmiotowym zawiadomieniu i obwieszczeniu organ I instancji wskazał nieruchomości lub ich części objęte wnioskiem, jak również poinformował o miejscu, w którym strony mogą zapoznać się z dokumentacją dotyczącą inwestycji</w:t>
      </w:r>
      <w:r w:rsidR="00A431B9" w:rsidRPr="00947F57">
        <w:rPr>
          <w:rFonts w:ascii="Lato" w:eastAsia="Times New Roman" w:hAnsi="Lato" w:cs="Arial"/>
          <w:spacing w:val="4"/>
          <w:lang w:eastAsia="pl-PL"/>
        </w:rPr>
        <w:t>.</w:t>
      </w:r>
    </w:p>
    <w:p w14:paraId="10FEA90F" w14:textId="29181714" w:rsidR="006A0E87" w:rsidRPr="00947F57" w:rsidRDefault="006A0E87" w:rsidP="00546AA0">
      <w:pPr>
        <w:tabs>
          <w:tab w:val="left" w:pos="0"/>
          <w:tab w:val="num" w:pos="426"/>
        </w:tabs>
        <w:spacing w:before="240" w:after="120" w:line="240" w:lineRule="exact"/>
        <w:jc w:val="both"/>
        <w:rPr>
          <w:rFonts w:ascii="Lato" w:eastAsia="Times New Roman" w:hAnsi="Lato" w:cs="Arial"/>
          <w:spacing w:val="4"/>
          <w:lang w:eastAsia="pl-PL"/>
        </w:rPr>
      </w:pPr>
      <w:r w:rsidRPr="00947F57">
        <w:rPr>
          <w:rFonts w:ascii="Lato" w:eastAsia="Times New Roman" w:hAnsi="Lato" w:cs="Arial"/>
          <w:spacing w:val="4"/>
          <w:lang w:eastAsia="pl-PL"/>
        </w:rPr>
        <w:t xml:space="preserve">W toku postępowania przed Wojewodą </w:t>
      </w:r>
      <w:r w:rsidR="00BD267E">
        <w:rPr>
          <w:rFonts w:ascii="Lato" w:eastAsia="Times New Roman" w:hAnsi="Lato" w:cs="Arial"/>
          <w:spacing w:val="4"/>
          <w:lang w:eastAsia="pl-PL"/>
        </w:rPr>
        <w:t>Podlaskim</w:t>
      </w:r>
      <w:r w:rsidRPr="00A90090">
        <w:rPr>
          <w:rFonts w:ascii="Lato" w:eastAsia="Times New Roman" w:hAnsi="Lato" w:cs="Arial"/>
          <w:spacing w:val="4"/>
          <w:lang w:eastAsia="pl-PL"/>
        </w:rPr>
        <w:t xml:space="preserve"> strony wniosły uwagi i</w:t>
      </w:r>
      <w:r w:rsidR="00A90090" w:rsidRPr="00A90090">
        <w:rPr>
          <w:rFonts w:ascii="Lato" w:eastAsia="Times New Roman" w:hAnsi="Lato" w:cs="Arial"/>
          <w:spacing w:val="4"/>
          <w:lang w:eastAsia="pl-PL"/>
        </w:rPr>
        <w:t xml:space="preserve"> </w:t>
      </w:r>
      <w:r w:rsidRPr="00A90090">
        <w:rPr>
          <w:rFonts w:ascii="Lato" w:eastAsia="Times New Roman" w:hAnsi="Lato" w:cs="Arial"/>
          <w:spacing w:val="4"/>
          <w:lang w:eastAsia="pl-PL"/>
        </w:rPr>
        <w:t>zastrzeżenia do planowanej inwestycji, które organ I ins</w:t>
      </w:r>
      <w:r w:rsidRPr="00947F57">
        <w:rPr>
          <w:rFonts w:ascii="Lato" w:eastAsia="Times New Roman" w:hAnsi="Lato" w:cs="Arial"/>
          <w:spacing w:val="4"/>
          <w:lang w:eastAsia="pl-PL"/>
        </w:rPr>
        <w:t>tancji przesłał inwestorowi w celu zajęcia stanowiska, a ten ustosunkował się do zagadnień poruszonych przez strony postępowania.</w:t>
      </w:r>
    </w:p>
    <w:p w14:paraId="1D83DDE8" w14:textId="48FFF7CC" w:rsidR="00094159" w:rsidRDefault="00094159" w:rsidP="00546AA0">
      <w:pPr>
        <w:tabs>
          <w:tab w:val="left" w:pos="0"/>
          <w:tab w:val="num" w:pos="426"/>
        </w:tabs>
        <w:spacing w:before="240" w:after="120" w:line="240" w:lineRule="exact"/>
        <w:jc w:val="both"/>
        <w:rPr>
          <w:rFonts w:ascii="Lato" w:eastAsia="Times New Roman" w:hAnsi="Lato" w:cs="Arial"/>
          <w:spacing w:val="4"/>
          <w:lang w:eastAsia="pl-PL"/>
        </w:rPr>
      </w:pPr>
      <w:r w:rsidRPr="00947F57">
        <w:rPr>
          <w:rFonts w:ascii="Lato" w:eastAsia="Times New Roman" w:hAnsi="Lato" w:cs="Arial"/>
          <w:spacing w:val="4"/>
          <w:lang w:eastAsia="pl-PL"/>
        </w:rPr>
        <w:t xml:space="preserve">Uznając, że zebrany w sprawie materiał dowodowy pozwala na wydanie rozstrzygnięcia, </w:t>
      </w:r>
      <w:r w:rsidRPr="007B6DB3">
        <w:rPr>
          <w:rFonts w:ascii="Lato" w:eastAsia="Times New Roman" w:hAnsi="Lato" w:cs="Arial"/>
          <w:spacing w:val="4"/>
          <w:lang w:eastAsia="pl-PL"/>
        </w:rPr>
        <w:t xml:space="preserve">Wojewoda </w:t>
      </w:r>
      <w:r w:rsidR="00BD267E">
        <w:rPr>
          <w:rFonts w:ascii="Lato" w:eastAsia="Times New Roman" w:hAnsi="Lato" w:cs="Arial"/>
          <w:spacing w:val="4"/>
          <w:lang w:eastAsia="pl-PL"/>
        </w:rPr>
        <w:t>Podlaski</w:t>
      </w:r>
      <w:r w:rsidRPr="007B6DB3">
        <w:rPr>
          <w:rFonts w:ascii="Lato" w:eastAsia="Times New Roman" w:hAnsi="Lato" w:cs="Arial"/>
          <w:spacing w:val="4"/>
          <w:lang w:eastAsia="pl-PL"/>
        </w:rPr>
        <w:t xml:space="preserve"> wydał </w:t>
      </w:r>
      <w:r w:rsidR="00545967" w:rsidRPr="007B6DB3">
        <w:rPr>
          <w:rFonts w:ascii="Lato" w:eastAsia="Times New Roman" w:hAnsi="Lato" w:cs="Arial"/>
          <w:spacing w:val="4"/>
          <w:lang w:eastAsia="pl-PL"/>
        </w:rPr>
        <w:t>decyzję</w:t>
      </w:r>
      <w:r w:rsidR="00A90090">
        <w:rPr>
          <w:rFonts w:ascii="Lato" w:eastAsia="Times New Roman" w:hAnsi="Lato" w:cs="Arial"/>
          <w:spacing w:val="4"/>
          <w:lang w:eastAsia="pl-PL"/>
        </w:rPr>
        <w:t xml:space="preserve"> </w:t>
      </w:r>
      <w:r w:rsidRPr="007B6DB3">
        <w:rPr>
          <w:rFonts w:ascii="Lato" w:eastAsia="Times New Roman" w:hAnsi="Lato" w:cs="Arial"/>
          <w:spacing w:val="4"/>
          <w:lang w:eastAsia="pl-PL"/>
        </w:rPr>
        <w:t xml:space="preserve">w dniu </w:t>
      </w:r>
      <w:r w:rsidR="00BD267E">
        <w:rPr>
          <w:rFonts w:ascii="Lato" w:eastAsia="Times New Roman" w:hAnsi="Lato" w:cs="Arial"/>
          <w:spacing w:val="4"/>
          <w:lang w:eastAsia="pl-PL"/>
        </w:rPr>
        <w:t>13</w:t>
      </w:r>
      <w:r w:rsidR="00545967" w:rsidRPr="007B6DB3">
        <w:rPr>
          <w:rFonts w:ascii="Lato" w:eastAsia="Times New Roman" w:hAnsi="Lato" w:cs="Arial"/>
          <w:spacing w:val="4"/>
          <w:lang w:eastAsia="pl-PL"/>
        </w:rPr>
        <w:t xml:space="preserve"> </w:t>
      </w:r>
      <w:r w:rsidR="00BD267E">
        <w:rPr>
          <w:rFonts w:ascii="Lato" w:eastAsia="Times New Roman" w:hAnsi="Lato" w:cs="Arial"/>
          <w:spacing w:val="4"/>
          <w:lang w:eastAsia="pl-PL"/>
        </w:rPr>
        <w:t>listopada</w:t>
      </w:r>
      <w:r w:rsidR="00545967" w:rsidRPr="007B6DB3">
        <w:rPr>
          <w:rFonts w:ascii="Lato" w:eastAsia="Times New Roman" w:hAnsi="Lato" w:cs="Arial"/>
          <w:spacing w:val="4"/>
          <w:lang w:eastAsia="pl-PL"/>
        </w:rPr>
        <w:t xml:space="preserve"> 202</w:t>
      </w:r>
      <w:r w:rsidR="00A90090">
        <w:rPr>
          <w:rFonts w:ascii="Lato" w:eastAsia="Times New Roman" w:hAnsi="Lato" w:cs="Arial"/>
          <w:spacing w:val="4"/>
          <w:lang w:eastAsia="pl-PL"/>
        </w:rPr>
        <w:t>5</w:t>
      </w:r>
      <w:r w:rsidRPr="007B6DB3">
        <w:rPr>
          <w:rFonts w:ascii="Lato" w:eastAsia="Times New Roman" w:hAnsi="Lato" w:cs="Arial"/>
          <w:spacing w:val="4"/>
          <w:lang w:eastAsia="pl-PL"/>
        </w:rPr>
        <w:t xml:space="preserve"> r., znak: </w:t>
      </w:r>
      <w:r w:rsidR="009400B0" w:rsidRPr="007B6DB3">
        <w:rPr>
          <w:rFonts w:ascii="Lato" w:eastAsia="Times New Roman" w:hAnsi="Lato" w:cs="Arial"/>
          <w:spacing w:val="4"/>
          <w:lang w:eastAsia="pl-PL"/>
        </w:rPr>
        <w:br/>
      </w:r>
      <w:r w:rsidR="00BD267E">
        <w:rPr>
          <w:rFonts w:ascii="Lato" w:eastAsia="Times New Roman" w:hAnsi="Lato" w:cs="Arial"/>
          <w:spacing w:val="4"/>
          <w:lang w:eastAsia="pl-PL"/>
        </w:rPr>
        <w:t>AB-IV.747.3.4.2025.BN</w:t>
      </w:r>
      <w:r w:rsidRPr="007B6DB3">
        <w:rPr>
          <w:rFonts w:ascii="Lato" w:eastAsia="Times New Roman" w:hAnsi="Lato" w:cs="Arial"/>
          <w:spacing w:val="4"/>
          <w:lang w:eastAsia="pl-PL"/>
        </w:rPr>
        <w:t>, o ustaleniu lokalizacji ww. inwestycji w zakresie linii kolejowej</w:t>
      </w:r>
      <w:r w:rsidR="00C842A2" w:rsidRPr="007B6DB3">
        <w:rPr>
          <w:rFonts w:ascii="Lato" w:eastAsia="Times New Roman" w:hAnsi="Lato" w:cs="Arial"/>
          <w:spacing w:val="4"/>
          <w:lang w:eastAsia="pl-PL"/>
        </w:rPr>
        <w:t xml:space="preserve">, </w:t>
      </w:r>
      <w:r w:rsidR="00C842A2">
        <w:rPr>
          <w:rFonts w:ascii="Lato" w:eastAsia="Times New Roman" w:hAnsi="Lato" w:cs="Arial"/>
          <w:spacing w:val="4"/>
          <w:lang w:eastAsia="pl-PL"/>
        </w:rPr>
        <w:t xml:space="preserve">zwaną dalej „decyzją Wojewody </w:t>
      </w:r>
      <w:r w:rsidR="00BD267E">
        <w:rPr>
          <w:rFonts w:ascii="Lato" w:eastAsia="Times New Roman" w:hAnsi="Lato" w:cs="Arial"/>
          <w:spacing w:val="4"/>
          <w:lang w:eastAsia="pl-PL"/>
        </w:rPr>
        <w:t>Podlaskiego</w:t>
      </w:r>
      <w:r w:rsidR="00C842A2">
        <w:rPr>
          <w:rFonts w:ascii="Lato" w:eastAsia="Times New Roman" w:hAnsi="Lato" w:cs="Arial"/>
          <w:spacing w:val="4"/>
          <w:lang w:eastAsia="pl-PL"/>
        </w:rPr>
        <w:t xml:space="preserve">”. </w:t>
      </w:r>
      <w:r w:rsidRPr="00947F57">
        <w:rPr>
          <w:rFonts w:ascii="Lato" w:eastAsia="Times New Roman" w:hAnsi="Lato" w:cs="Arial"/>
          <w:spacing w:val="4"/>
          <w:lang w:eastAsia="pl-PL"/>
        </w:rPr>
        <w:t xml:space="preserve">Nadając decyzji rygor natychmiastowej wykonalności, Wojewoda </w:t>
      </w:r>
      <w:r w:rsidR="00D42CDF">
        <w:rPr>
          <w:rFonts w:ascii="Lato" w:eastAsia="Times New Roman" w:hAnsi="Lato" w:cs="Arial"/>
          <w:spacing w:val="4"/>
          <w:lang w:eastAsia="pl-PL"/>
        </w:rPr>
        <w:t>Podlaski</w:t>
      </w:r>
      <w:r w:rsidR="00545967" w:rsidRPr="00947F57">
        <w:rPr>
          <w:rFonts w:ascii="Lato" w:eastAsia="Times New Roman" w:hAnsi="Lato" w:cs="Arial"/>
          <w:spacing w:val="4"/>
          <w:lang w:eastAsia="pl-PL"/>
        </w:rPr>
        <w:t xml:space="preserve"> </w:t>
      </w:r>
      <w:r w:rsidRPr="00947F57">
        <w:rPr>
          <w:rFonts w:ascii="Lato" w:eastAsia="Times New Roman" w:hAnsi="Lato" w:cs="Arial"/>
          <w:spacing w:val="4"/>
          <w:lang w:eastAsia="pl-PL"/>
        </w:rPr>
        <w:t xml:space="preserve">podzielił argumenty przedstawione przez inwestora. </w:t>
      </w:r>
      <w:r w:rsidR="00443C5F" w:rsidRPr="00947F57">
        <w:rPr>
          <w:rFonts w:ascii="Lato" w:eastAsia="Times New Roman" w:hAnsi="Lato" w:cs="Arial"/>
          <w:spacing w:val="4"/>
          <w:lang w:eastAsia="pl-PL"/>
        </w:rPr>
        <w:t xml:space="preserve">W uzasadnieniu kontrolowanej decyzji organ I instancji, mając na względzie opinię </w:t>
      </w:r>
      <w:r w:rsidR="00443C5F" w:rsidRPr="00CC4844">
        <w:rPr>
          <w:rFonts w:ascii="Lato" w:eastAsia="Times New Roman" w:hAnsi="Lato" w:cs="Arial"/>
          <w:spacing w:val="4"/>
          <w:lang w:eastAsia="pl-PL"/>
        </w:rPr>
        <w:lastRenderedPageBreak/>
        <w:t xml:space="preserve">przedstawioną przez inwestora, ustosunkował się do zarzutów i wniosków podniesionych przez </w:t>
      </w:r>
      <w:r w:rsidR="006A0E87" w:rsidRPr="00CC4844">
        <w:rPr>
          <w:rFonts w:ascii="Lato" w:eastAsia="Times New Roman" w:hAnsi="Lato" w:cs="Arial"/>
          <w:spacing w:val="4"/>
          <w:lang w:eastAsia="pl-PL"/>
        </w:rPr>
        <w:t>strony postępowania.</w:t>
      </w:r>
    </w:p>
    <w:p w14:paraId="6F9BC4C4" w14:textId="58B6C38B" w:rsidR="000F19E1" w:rsidRPr="00A44BAE" w:rsidRDefault="00C842A2" w:rsidP="00546AA0">
      <w:pPr>
        <w:spacing w:after="240" w:line="240" w:lineRule="exact"/>
        <w:jc w:val="both"/>
        <w:outlineLvl w:val="0"/>
        <w:rPr>
          <w:rFonts w:ascii="Lato" w:hAnsi="Lato" w:cs="Arial"/>
          <w:spacing w:val="4"/>
        </w:rPr>
      </w:pPr>
      <w:r w:rsidRPr="00A44BAE">
        <w:rPr>
          <w:rFonts w:ascii="Lato" w:eastAsia="Times New Roman" w:hAnsi="Lato" w:cs="Arial"/>
          <w:bCs/>
          <w:spacing w:val="4"/>
          <w:lang w:eastAsia="pl-PL"/>
        </w:rPr>
        <w:t xml:space="preserve">Zgodnie z art. 9q ust. 2 ustawy o transporcie kolejowym, Wojewoda </w:t>
      </w:r>
      <w:r w:rsidR="00D90E6D">
        <w:rPr>
          <w:rFonts w:ascii="Lato" w:eastAsia="Times New Roman" w:hAnsi="Lato" w:cs="Arial"/>
          <w:bCs/>
          <w:spacing w:val="4"/>
          <w:lang w:eastAsia="pl-PL"/>
        </w:rPr>
        <w:t>Podlaski</w:t>
      </w:r>
      <w:r w:rsidRPr="00A44BAE">
        <w:rPr>
          <w:rFonts w:ascii="Lato" w:eastAsia="Times New Roman" w:hAnsi="Lato" w:cs="Arial"/>
          <w:bCs/>
          <w:spacing w:val="4"/>
          <w:lang w:eastAsia="pl-PL"/>
        </w:rPr>
        <w:t xml:space="preserve"> </w:t>
      </w:r>
      <w:r w:rsidRPr="00A44BAE">
        <w:rPr>
          <w:rFonts w:ascii="Lato" w:eastAsia="Times New Roman" w:hAnsi="Lato" w:cs="Arial"/>
          <w:spacing w:val="4"/>
          <w:lang w:eastAsia="pl-PL"/>
        </w:rPr>
        <w:t>doręczył ww. decyzję wnioskodawcy oraz wysłał zawiadomienie</w:t>
      </w:r>
      <w:r w:rsidR="00012C42" w:rsidRPr="00A44BAE">
        <w:rPr>
          <w:rFonts w:ascii="Lato" w:eastAsia="Times New Roman" w:hAnsi="Lato" w:cs="Arial"/>
          <w:spacing w:val="4"/>
          <w:lang w:eastAsia="pl-PL"/>
        </w:rPr>
        <w:t xml:space="preserve"> z dnia </w:t>
      </w:r>
      <w:r w:rsidR="0071435D">
        <w:rPr>
          <w:rFonts w:ascii="Lato" w:eastAsia="Times New Roman" w:hAnsi="Lato" w:cs="Arial"/>
          <w:spacing w:val="4"/>
          <w:lang w:eastAsia="pl-PL"/>
        </w:rPr>
        <w:t>18</w:t>
      </w:r>
      <w:r w:rsidR="00012C42" w:rsidRPr="00A44BAE">
        <w:rPr>
          <w:rFonts w:ascii="Lato" w:eastAsia="Times New Roman" w:hAnsi="Lato" w:cs="Arial"/>
          <w:spacing w:val="4"/>
          <w:lang w:eastAsia="pl-PL"/>
        </w:rPr>
        <w:t xml:space="preserve"> </w:t>
      </w:r>
      <w:r w:rsidR="0071435D">
        <w:rPr>
          <w:rFonts w:ascii="Lato" w:eastAsia="Times New Roman" w:hAnsi="Lato" w:cs="Arial"/>
          <w:spacing w:val="4"/>
          <w:lang w:eastAsia="pl-PL"/>
        </w:rPr>
        <w:t>listopada</w:t>
      </w:r>
      <w:r w:rsidR="00D01D55">
        <w:rPr>
          <w:rFonts w:ascii="Lato" w:eastAsia="Times New Roman" w:hAnsi="Lato" w:cs="Arial"/>
          <w:spacing w:val="4"/>
          <w:lang w:eastAsia="pl-PL"/>
        </w:rPr>
        <w:t xml:space="preserve"> </w:t>
      </w:r>
      <w:r w:rsidR="00012C42" w:rsidRPr="00A44BAE">
        <w:rPr>
          <w:rFonts w:ascii="Lato" w:eastAsia="Times New Roman" w:hAnsi="Lato" w:cs="Arial"/>
          <w:spacing w:val="4"/>
          <w:lang w:eastAsia="pl-PL"/>
        </w:rPr>
        <w:t xml:space="preserve">2025 r., </w:t>
      </w:r>
      <w:r w:rsidRPr="00A44BAE">
        <w:rPr>
          <w:rFonts w:ascii="Lato" w:eastAsia="Times New Roman" w:hAnsi="Lato" w:cs="Arial"/>
          <w:spacing w:val="4"/>
          <w:lang w:eastAsia="pl-PL"/>
        </w:rPr>
        <w:t xml:space="preserve">o jej wydaniu właścicielom i użytkownikom wieczystym nieruchomości objętych wnioskiem </w:t>
      </w:r>
      <w:r w:rsidR="003E52D0">
        <w:rPr>
          <w:rFonts w:ascii="Lato" w:eastAsia="Times New Roman" w:hAnsi="Lato" w:cs="Arial"/>
          <w:spacing w:val="4"/>
          <w:lang w:eastAsia="pl-PL"/>
        </w:rPr>
        <w:br/>
      </w:r>
      <w:r w:rsidRPr="00A44BAE">
        <w:rPr>
          <w:rFonts w:ascii="Lato" w:eastAsia="Times New Roman" w:hAnsi="Lato" w:cs="Arial"/>
          <w:spacing w:val="4"/>
          <w:lang w:eastAsia="pl-PL"/>
        </w:rPr>
        <w:t>o wydanie tej decyzji, na adresy wskazane</w:t>
      </w:r>
      <w:r w:rsidR="0033140F">
        <w:rPr>
          <w:rFonts w:ascii="Lato" w:eastAsia="Times New Roman" w:hAnsi="Lato" w:cs="Arial"/>
          <w:spacing w:val="4"/>
          <w:lang w:eastAsia="pl-PL"/>
        </w:rPr>
        <w:t xml:space="preserve"> </w:t>
      </w:r>
      <w:r w:rsidRPr="00A44BAE">
        <w:rPr>
          <w:rFonts w:ascii="Lato" w:eastAsia="Times New Roman" w:hAnsi="Lato" w:cs="Arial"/>
          <w:spacing w:val="4"/>
          <w:lang w:eastAsia="pl-PL"/>
        </w:rPr>
        <w:t xml:space="preserve">w katastrze nieruchomości. Pozostałe strony zostały poinformowane o wydaniu powyższej decyzji w drodze obwieszczeń. </w:t>
      </w:r>
      <w:r w:rsidR="003E52D0">
        <w:rPr>
          <w:rFonts w:ascii="Lato" w:eastAsia="Times New Roman" w:hAnsi="Lato" w:cs="Arial"/>
          <w:spacing w:val="4"/>
          <w:lang w:eastAsia="pl-PL"/>
        </w:rPr>
        <w:br/>
      </w:r>
      <w:r w:rsidR="000F19E1" w:rsidRPr="00A44BAE">
        <w:rPr>
          <w:rFonts w:ascii="Lato" w:hAnsi="Lato" w:cs="Arial"/>
          <w:spacing w:val="4"/>
        </w:rPr>
        <w:t>W zawiadomieniu oraz w obwieszczeniu</w:t>
      </w:r>
      <w:r w:rsidR="00012C42" w:rsidRPr="00A44BAE">
        <w:rPr>
          <w:rFonts w:ascii="Lato" w:hAnsi="Lato" w:cs="Arial"/>
          <w:spacing w:val="4"/>
        </w:rPr>
        <w:t xml:space="preserve"> z dnia </w:t>
      </w:r>
      <w:r w:rsidR="0071435D">
        <w:rPr>
          <w:rFonts w:ascii="Lato" w:hAnsi="Lato" w:cs="Arial"/>
          <w:spacing w:val="4"/>
        </w:rPr>
        <w:t>18</w:t>
      </w:r>
      <w:r w:rsidR="00012C42" w:rsidRPr="00A44BAE">
        <w:rPr>
          <w:rFonts w:ascii="Lato" w:hAnsi="Lato" w:cs="Arial"/>
          <w:spacing w:val="4"/>
        </w:rPr>
        <w:t xml:space="preserve"> </w:t>
      </w:r>
      <w:r w:rsidR="0071435D">
        <w:rPr>
          <w:rFonts w:ascii="Lato" w:hAnsi="Lato" w:cs="Arial"/>
          <w:spacing w:val="4"/>
        </w:rPr>
        <w:t>listopada</w:t>
      </w:r>
      <w:r w:rsidR="00012C42" w:rsidRPr="00A44BAE">
        <w:rPr>
          <w:rFonts w:ascii="Lato" w:hAnsi="Lato" w:cs="Arial"/>
          <w:spacing w:val="4"/>
        </w:rPr>
        <w:t xml:space="preserve"> 2025 r. </w:t>
      </w:r>
      <w:r w:rsidR="000F19E1" w:rsidRPr="00A44BAE">
        <w:rPr>
          <w:rFonts w:ascii="Lato" w:hAnsi="Lato" w:cs="Arial"/>
          <w:spacing w:val="4"/>
        </w:rPr>
        <w:t xml:space="preserve"> z</w:t>
      </w:r>
      <w:r w:rsidR="00F213E8">
        <w:rPr>
          <w:rFonts w:ascii="Lato" w:hAnsi="Lato" w:cs="Arial"/>
          <w:spacing w:val="4"/>
        </w:rPr>
        <w:t>a</w:t>
      </w:r>
      <w:r w:rsidR="000F19E1" w:rsidRPr="00A44BAE">
        <w:rPr>
          <w:rFonts w:ascii="Lato" w:hAnsi="Lato" w:cs="Arial"/>
          <w:spacing w:val="4"/>
        </w:rPr>
        <w:t>mieszczono, zgodnie z art. 9q ust. 3 ustawy o transporcie kolejowym, informację o miejscu, w którym strony mogą zapoznać się z treścią decyzji</w:t>
      </w:r>
      <w:r w:rsidR="006612F2" w:rsidRPr="00A44BAE">
        <w:rPr>
          <w:rFonts w:ascii="Lato" w:hAnsi="Lato" w:cs="Arial"/>
          <w:spacing w:val="4"/>
        </w:rPr>
        <w:t xml:space="preserve"> Wojewody </w:t>
      </w:r>
      <w:r w:rsidR="0071435D">
        <w:rPr>
          <w:rFonts w:ascii="Lato" w:hAnsi="Lato" w:cs="Arial"/>
          <w:spacing w:val="4"/>
        </w:rPr>
        <w:t>Podlaskiego</w:t>
      </w:r>
      <w:r w:rsidR="000F19E1" w:rsidRPr="00A44BAE">
        <w:rPr>
          <w:rFonts w:ascii="Lato" w:hAnsi="Lato" w:cs="Arial"/>
          <w:spacing w:val="4"/>
        </w:rPr>
        <w:t>.</w:t>
      </w:r>
    </w:p>
    <w:p w14:paraId="69B92F28" w14:textId="4DD5DCF3" w:rsidR="00A05E57" w:rsidRPr="00A05E57" w:rsidRDefault="00A05E57" w:rsidP="00546AA0">
      <w:pPr>
        <w:pStyle w:val="NormalnyWeb"/>
        <w:spacing w:before="240" w:after="240" w:line="240" w:lineRule="exact"/>
        <w:jc w:val="both"/>
        <w:rPr>
          <w:rFonts w:ascii="Lato" w:hAnsi="Lato"/>
          <w:spacing w:val="4"/>
          <w:sz w:val="22"/>
          <w:szCs w:val="22"/>
        </w:rPr>
      </w:pPr>
      <w:r w:rsidRPr="00A05E57">
        <w:rPr>
          <w:rFonts w:ascii="Lato" w:hAnsi="Lato"/>
          <w:spacing w:val="4"/>
          <w:sz w:val="22"/>
          <w:szCs w:val="22"/>
        </w:rPr>
        <w:t xml:space="preserve">Kontrolowana decyzja Wojewody </w:t>
      </w:r>
      <w:r w:rsidR="0035151D">
        <w:rPr>
          <w:rFonts w:ascii="Lato" w:hAnsi="Lato"/>
          <w:spacing w:val="4"/>
          <w:sz w:val="22"/>
          <w:szCs w:val="22"/>
        </w:rPr>
        <w:t>Podlaskiego</w:t>
      </w:r>
      <w:r w:rsidRPr="00A05E57">
        <w:rPr>
          <w:rFonts w:ascii="Lato" w:hAnsi="Lato"/>
          <w:spacing w:val="4"/>
          <w:sz w:val="22"/>
          <w:szCs w:val="22"/>
        </w:rPr>
        <w:t xml:space="preserve"> spełnia wymogi określone w art. 9q ust. 1 ustawy o transporcie kolejowym, z zastrzeżeniem uchybień wskazanych w dalszej części niniejszej decyzji. </w:t>
      </w:r>
      <w:r w:rsidRPr="00F213E8">
        <w:rPr>
          <w:rFonts w:ascii="Lato" w:hAnsi="Lato"/>
          <w:spacing w:val="4"/>
          <w:sz w:val="22"/>
          <w:szCs w:val="22"/>
        </w:rPr>
        <w:t>Pozytywnie należy również ocenić określenie — zgodnie z art. 9q ust. 6 tej ustawy — terminu wydania nieruchomości lub opróżnienia lokali i innych pomieszczeń na 30 dzień od dnia, w którym decyzja o ustaleniu lokalizacji linii kolejowej uzyska walor ostateczności.</w:t>
      </w:r>
      <w:r w:rsidRPr="00A05E57">
        <w:rPr>
          <w:rFonts w:ascii="Lato" w:hAnsi="Lato"/>
          <w:spacing w:val="4"/>
          <w:sz w:val="22"/>
          <w:szCs w:val="22"/>
        </w:rPr>
        <w:t xml:space="preserve"> </w:t>
      </w:r>
    </w:p>
    <w:p w14:paraId="005312F0" w14:textId="68049F56" w:rsidR="00A05E57" w:rsidRPr="00A05E57" w:rsidRDefault="00A05E57" w:rsidP="00546AA0">
      <w:pPr>
        <w:pStyle w:val="NormalnyWeb"/>
        <w:spacing w:before="240" w:after="240" w:line="240" w:lineRule="exact"/>
        <w:jc w:val="both"/>
        <w:rPr>
          <w:rFonts w:ascii="Lato" w:hAnsi="Lato"/>
          <w:spacing w:val="4"/>
          <w:sz w:val="22"/>
          <w:szCs w:val="22"/>
        </w:rPr>
      </w:pPr>
      <w:r w:rsidRPr="00A05E57">
        <w:rPr>
          <w:rFonts w:ascii="Lato" w:hAnsi="Lato"/>
          <w:spacing w:val="4"/>
          <w:sz w:val="22"/>
          <w:szCs w:val="22"/>
        </w:rPr>
        <w:t>Po analizie zgromadzonego materiału dowodowego</w:t>
      </w:r>
      <w:r w:rsidR="0033140F">
        <w:rPr>
          <w:rFonts w:ascii="Lato" w:hAnsi="Lato"/>
          <w:spacing w:val="4"/>
          <w:sz w:val="22"/>
          <w:szCs w:val="22"/>
        </w:rPr>
        <w:t>,</w:t>
      </w:r>
      <w:r w:rsidRPr="00A05E57">
        <w:rPr>
          <w:rFonts w:ascii="Lato" w:hAnsi="Lato"/>
          <w:spacing w:val="4"/>
          <w:sz w:val="22"/>
          <w:szCs w:val="22"/>
        </w:rPr>
        <w:t xml:space="preserve"> Minister stwierdził, iż zaskarżona decyzja wymaga korekty merytoryczno-reformacyjnej. Zgodnie z art. 138 § 1 pkt 2 k</w:t>
      </w:r>
      <w:r w:rsidR="00A44BAE">
        <w:rPr>
          <w:rFonts w:ascii="Lato" w:hAnsi="Lato"/>
          <w:spacing w:val="4"/>
          <w:sz w:val="22"/>
          <w:szCs w:val="22"/>
        </w:rPr>
        <w:t>pa</w:t>
      </w:r>
      <w:r w:rsidRPr="00A05E57">
        <w:rPr>
          <w:rFonts w:ascii="Lato" w:hAnsi="Lato"/>
          <w:spacing w:val="4"/>
          <w:sz w:val="22"/>
          <w:szCs w:val="22"/>
        </w:rPr>
        <w:t xml:space="preserve"> organ odwoławczy jest uprawniony do</w:t>
      </w:r>
      <w:r w:rsidR="00C12A01">
        <w:rPr>
          <w:rFonts w:ascii="Lato" w:hAnsi="Lato"/>
          <w:spacing w:val="4"/>
          <w:sz w:val="22"/>
          <w:szCs w:val="22"/>
        </w:rPr>
        <w:t xml:space="preserve"> korekty zaskarżonej decyzji poprzez jej</w:t>
      </w:r>
      <w:r w:rsidRPr="00A05E57">
        <w:rPr>
          <w:rFonts w:ascii="Lato" w:hAnsi="Lato"/>
          <w:spacing w:val="4"/>
          <w:sz w:val="22"/>
          <w:szCs w:val="22"/>
        </w:rPr>
        <w:t xml:space="preserve"> uchyleni</w:t>
      </w:r>
      <w:r w:rsidR="00C12A01">
        <w:rPr>
          <w:rFonts w:ascii="Lato" w:hAnsi="Lato"/>
          <w:spacing w:val="4"/>
          <w:sz w:val="22"/>
          <w:szCs w:val="22"/>
        </w:rPr>
        <w:t>e</w:t>
      </w:r>
      <w:r w:rsidRPr="00A05E57">
        <w:rPr>
          <w:rFonts w:ascii="Lato" w:hAnsi="Lato"/>
          <w:spacing w:val="4"/>
          <w:sz w:val="22"/>
          <w:szCs w:val="22"/>
        </w:rPr>
        <w:t xml:space="preserve"> </w:t>
      </w:r>
      <w:r w:rsidR="00C12A01">
        <w:rPr>
          <w:rFonts w:ascii="Lato" w:hAnsi="Lato"/>
          <w:spacing w:val="4"/>
          <w:sz w:val="22"/>
          <w:szCs w:val="22"/>
        </w:rPr>
        <w:t>w części i orzeczenie w tym zakresie</w:t>
      </w:r>
      <w:r w:rsidRPr="00A05E57">
        <w:rPr>
          <w:rFonts w:ascii="Lato" w:hAnsi="Lato"/>
          <w:spacing w:val="4"/>
          <w:sz w:val="22"/>
          <w:szCs w:val="22"/>
        </w:rPr>
        <w:t xml:space="preserve"> co do istoty</w:t>
      </w:r>
      <w:r w:rsidR="00C12A01">
        <w:rPr>
          <w:rFonts w:ascii="Lato" w:hAnsi="Lato"/>
          <w:spacing w:val="4"/>
          <w:sz w:val="22"/>
          <w:szCs w:val="22"/>
        </w:rPr>
        <w:t xml:space="preserve"> sprawy</w:t>
      </w:r>
      <w:r w:rsidRPr="00A05E57">
        <w:rPr>
          <w:rFonts w:ascii="Lato" w:hAnsi="Lato"/>
          <w:spacing w:val="4"/>
          <w:sz w:val="22"/>
          <w:szCs w:val="22"/>
        </w:rPr>
        <w:t>.</w:t>
      </w:r>
    </w:p>
    <w:p w14:paraId="3CB1836F" w14:textId="77777777" w:rsidR="00F63EF7" w:rsidRPr="00F63EF7" w:rsidRDefault="00F63EF7" w:rsidP="00F63EF7">
      <w:pPr>
        <w:spacing w:after="240" w:line="240" w:lineRule="exact"/>
        <w:jc w:val="both"/>
        <w:rPr>
          <w:rFonts w:ascii="Lato" w:hAnsi="Lato" w:cs="Times New Roman"/>
          <w:spacing w:val="4"/>
        </w:rPr>
      </w:pPr>
      <w:r w:rsidRPr="00361C13">
        <w:rPr>
          <w:rFonts w:ascii="Lato" w:hAnsi="Lato" w:cs="Times New Roman"/>
          <w:spacing w:val="4"/>
        </w:rPr>
        <w:t xml:space="preserve">W doktrynie prawa administracyjnego, jak również w orzecznictwie sądowym utrwalony jest pogląd, iż kompetencje organu odwoławczego nie sprowadzają się jedynie do kontroli zasadności zarzutów podniesionych w stosunku do rozstrzygnięcia organu </w:t>
      </w:r>
      <w:r w:rsidRPr="00361C13">
        <w:rPr>
          <w:rFonts w:ascii="Lato" w:hAnsi="Lato" w:cs="Times New Roman"/>
          <w:spacing w:val="4"/>
        </w:rPr>
        <w:br/>
        <w:t>I instancji. Organ II instancji jest bowiem obowiązany uwzględnić zarówno zmiany stanu prawnego, jak i faktycznego, jakie zaszły w sprawie pomiędzy wydaniem orzeczenia przez organ I instancji, a orzeczeniem</w:t>
      </w:r>
      <w:r w:rsidRPr="00F63EF7">
        <w:rPr>
          <w:rFonts w:ascii="Lato" w:hAnsi="Lato" w:cs="Times New Roman"/>
          <w:spacing w:val="4"/>
        </w:rPr>
        <w:t xml:space="preserve"> organu odwoławczego. </w:t>
      </w:r>
    </w:p>
    <w:p w14:paraId="010C19B0" w14:textId="77777777" w:rsidR="00F63EF7" w:rsidRPr="00F63EF7" w:rsidRDefault="00F63EF7" w:rsidP="00F63EF7">
      <w:pPr>
        <w:spacing w:after="240" w:line="240" w:lineRule="exact"/>
        <w:jc w:val="both"/>
        <w:rPr>
          <w:rFonts w:ascii="Lato" w:hAnsi="Lato" w:cs="Times New Roman"/>
          <w:spacing w:val="4"/>
        </w:rPr>
      </w:pPr>
      <w:r w:rsidRPr="00F63EF7">
        <w:rPr>
          <w:rFonts w:ascii="Lato" w:hAnsi="Lato" w:cs="Times New Roman"/>
          <w:spacing w:val="4"/>
        </w:rPr>
        <w:t xml:space="preserve">Organ II instancji ustala stan faktyczny w oparciu o materiał dowodowy zebrany </w:t>
      </w:r>
      <w:r w:rsidRPr="00F63EF7">
        <w:rPr>
          <w:rFonts w:ascii="Lato" w:hAnsi="Lato" w:cs="Times New Roman"/>
          <w:spacing w:val="4"/>
        </w:rPr>
        <w:br/>
        <w:t xml:space="preserve">w postępowaniu I instancji, rozszerzając granice postępowania dowodowego na nowe okoliczności faktyczne pominięte przez organ I instancji, jak i te, które po wydaniu decyzji przez organ I instancji uległy zmianie, a które są istotne z punktu widzenia rozstrzygnięcia sprawy (por. </w:t>
      </w:r>
      <w:r w:rsidRPr="00F63EF7">
        <w:rPr>
          <w:rFonts w:ascii="Lato" w:hAnsi="Lato" w:cs="Times New Roman"/>
          <w:bCs/>
          <w:spacing w:val="4"/>
        </w:rPr>
        <w:t xml:space="preserve">A. Wróbel [w:] </w:t>
      </w:r>
      <w:r w:rsidRPr="00F63EF7">
        <w:rPr>
          <w:rFonts w:ascii="Lato" w:hAnsi="Lato" w:cs="Times New Roman"/>
          <w:spacing w:val="4"/>
        </w:rPr>
        <w:t>M. Jaśkowska, A. Wróbel, Kodeks postępowania administracyjnego. Komentarz, Warszawa 2005, s. 796-797, wyrok Naczelnego Sądu Administracyjnego w Warszawie z dnia 18 grudnia 2000 r., sygn. akt V SA 1799/00, wyrok Sądu Najwyższego z dnia 7 maja 2002 r., sygn. akt III RN 59/01, wyrok Wojewódzkiego Sądu Administracyjnego w Warszawie z dnia 21 kwietnia 2005 r., sygn. akt II SA/Wa 2413/04).</w:t>
      </w:r>
    </w:p>
    <w:p w14:paraId="2AB99757" w14:textId="7360AFA7" w:rsidR="00F63EF7" w:rsidRPr="00F63EF7" w:rsidRDefault="00F63EF7" w:rsidP="00F63EF7">
      <w:pPr>
        <w:spacing w:after="240" w:line="240" w:lineRule="exact"/>
        <w:jc w:val="both"/>
        <w:rPr>
          <w:rFonts w:ascii="Lato" w:hAnsi="Lato" w:cs="Times New Roman"/>
          <w:bCs/>
          <w:spacing w:val="4"/>
          <w:lang w:bidi="pl-PL"/>
        </w:rPr>
      </w:pPr>
      <w:r w:rsidRPr="00F63EF7">
        <w:rPr>
          <w:rFonts w:ascii="Lato" w:hAnsi="Lato" w:cs="Times New Roman"/>
          <w:bCs/>
          <w:spacing w:val="4"/>
          <w:lang w:bidi="pl-PL"/>
        </w:rPr>
        <w:t xml:space="preserve">Pismem z dnia 2 lutego 2026 r. Wojewoda Podlaski poinformował o wydaniu przez Ministra Infrastruktury decyzji z dnia 10 lipca 2025, znak: DOK-1.772.255.2024.PŁ, ustalającej linię prawego i lewego brzegu </w:t>
      </w:r>
      <w:r w:rsidRPr="00834A5D">
        <w:rPr>
          <w:rFonts w:ascii="Lato" w:hAnsi="Lato" w:cs="Times New Roman"/>
          <w:bCs/>
          <w:spacing w:val="4"/>
          <w:lang w:bidi="pl-PL"/>
        </w:rPr>
        <w:t>rzeki Jaskranki</w:t>
      </w:r>
      <w:r w:rsidR="003E52D0" w:rsidRPr="00834A5D">
        <w:rPr>
          <w:rFonts w:ascii="Lato" w:hAnsi="Lato" w:cs="Times New Roman"/>
          <w:bCs/>
          <w:spacing w:val="4"/>
          <w:lang w:bidi="pl-PL"/>
        </w:rPr>
        <w:t>.</w:t>
      </w:r>
      <w:r w:rsidR="003E52D0">
        <w:rPr>
          <w:rFonts w:ascii="Lato" w:hAnsi="Lato" w:cs="Times New Roman"/>
          <w:bCs/>
          <w:spacing w:val="4"/>
          <w:lang w:bidi="pl-PL"/>
        </w:rPr>
        <w:t xml:space="preserve"> </w:t>
      </w:r>
      <w:r w:rsidRPr="00F63EF7">
        <w:rPr>
          <w:rFonts w:ascii="Lato" w:hAnsi="Lato" w:cs="Times New Roman"/>
          <w:bCs/>
          <w:spacing w:val="4"/>
          <w:lang w:bidi="pl-PL"/>
        </w:rPr>
        <w:t xml:space="preserve">Na mocy wskazanej decyzji działki objęte decyzją Wojewody Podlaskiego uległy podziałowi, w konsekwencji czego w dacie wydania decyzji organu I instancji nie funkcjonowały już w obrocie prawnym </w:t>
      </w:r>
      <w:r w:rsidR="003E52D0">
        <w:rPr>
          <w:rFonts w:ascii="Lato" w:hAnsi="Lato" w:cs="Times New Roman"/>
          <w:bCs/>
          <w:spacing w:val="4"/>
          <w:lang w:bidi="pl-PL"/>
        </w:rPr>
        <w:br/>
      </w:r>
      <w:r w:rsidRPr="00F63EF7">
        <w:rPr>
          <w:rFonts w:ascii="Lato" w:hAnsi="Lato" w:cs="Times New Roman"/>
          <w:bCs/>
          <w:spacing w:val="4"/>
          <w:lang w:bidi="pl-PL"/>
        </w:rPr>
        <w:t xml:space="preserve">w dotychczasowym </w:t>
      </w:r>
      <w:r w:rsidR="000D50C0" w:rsidRPr="00F63EF7">
        <w:rPr>
          <w:rFonts w:ascii="Lato" w:hAnsi="Lato" w:cs="Times New Roman"/>
          <w:bCs/>
          <w:spacing w:val="4"/>
          <w:lang w:bidi="pl-PL"/>
        </w:rPr>
        <w:t>kształcie.</w:t>
      </w:r>
      <w:r w:rsidR="00D01D55">
        <w:rPr>
          <w:rFonts w:ascii="Lato" w:hAnsi="Lato" w:cs="Times New Roman"/>
          <w:bCs/>
          <w:spacing w:val="4"/>
          <w:lang w:bidi="pl-PL"/>
        </w:rPr>
        <w:t xml:space="preserve"> </w:t>
      </w:r>
      <w:r w:rsidRPr="00F63EF7">
        <w:rPr>
          <w:rFonts w:ascii="Lato" w:hAnsi="Lato" w:cs="Times New Roman"/>
          <w:bCs/>
          <w:spacing w:val="4"/>
          <w:lang w:bidi="pl-PL"/>
        </w:rPr>
        <w:t>Okoliczność ta skutkowała koniecznością dostosowania rozstrzygnięcia zaskarżonej decyzji do aktualnego stanu prawnego nieruchomości.</w:t>
      </w:r>
    </w:p>
    <w:p w14:paraId="07626C9E" w14:textId="77777777" w:rsidR="00845CAC" w:rsidRDefault="00F63EF7" w:rsidP="00F63EF7">
      <w:pPr>
        <w:spacing w:after="240" w:line="240" w:lineRule="exact"/>
        <w:jc w:val="both"/>
        <w:rPr>
          <w:rFonts w:ascii="Lato" w:hAnsi="Lato" w:cs="Times New Roman"/>
          <w:bCs/>
          <w:spacing w:val="4"/>
          <w:lang w:bidi="pl-PL"/>
        </w:rPr>
      </w:pPr>
      <w:r w:rsidRPr="00F63EF7">
        <w:rPr>
          <w:rFonts w:ascii="Lato" w:hAnsi="Lato" w:cs="Times New Roman"/>
          <w:bCs/>
          <w:spacing w:val="4"/>
          <w:lang w:bidi="pl-PL"/>
        </w:rPr>
        <w:t>Konieczność ta dotyczyła następujących nieruchomości: działki nr 282/3, która w decyzji Wojewody Podlaskiego została podzielona na działkę nr 282/12 (przeznaczon</w:t>
      </w:r>
      <w:r w:rsidR="002F35C7">
        <w:rPr>
          <w:rFonts w:ascii="Lato" w:hAnsi="Lato" w:cs="Times New Roman"/>
          <w:bCs/>
          <w:spacing w:val="4"/>
          <w:lang w:bidi="pl-PL"/>
        </w:rPr>
        <w:t>ą</w:t>
      </w:r>
      <w:r w:rsidRPr="00F63EF7">
        <w:rPr>
          <w:rFonts w:ascii="Lato" w:hAnsi="Lato" w:cs="Times New Roman"/>
          <w:bCs/>
          <w:spacing w:val="4"/>
          <w:lang w:bidi="pl-PL"/>
        </w:rPr>
        <w:t xml:space="preserve"> pod inwestycję) oraz działkę nr 282/11 (przeznaczon</w:t>
      </w:r>
      <w:r w:rsidR="002F35C7">
        <w:rPr>
          <w:rFonts w:ascii="Lato" w:hAnsi="Lato" w:cs="Times New Roman"/>
          <w:bCs/>
          <w:spacing w:val="4"/>
          <w:lang w:bidi="pl-PL"/>
        </w:rPr>
        <w:t>ą</w:t>
      </w:r>
      <w:r w:rsidRPr="00F63EF7">
        <w:rPr>
          <w:rFonts w:ascii="Lato" w:hAnsi="Lato" w:cs="Times New Roman"/>
          <w:bCs/>
          <w:spacing w:val="4"/>
          <w:lang w:bidi="pl-PL"/>
        </w:rPr>
        <w:t xml:space="preserve"> do czasowego zajęcia); działki nr 279/2 (przeznaczonej do czasowego zajęcia), działki nr 281/1 (przeznaczonej do czasowego zajęcia), działki nr 1246 (przeznaczonej do czasowego zajęcia). </w:t>
      </w:r>
    </w:p>
    <w:p w14:paraId="2CEFB887" w14:textId="40FBE15F" w:rsidR="00F63EF7" w:rsidRPr="00F63EF7" w:rsidRDefault="00845CAC" w:rsidP="00F63EF7">
      <w:pPr>
        <w:spacing w:after="240" w:line="240" w:lineRule="exact"/>
        <w:jc w:val="both"/>
        <w:rPr>
          <w:rFonts w:ascii="Lato" w:hAnsi="Lato" w:cs="Times New Roman"/>
          <w:bCs/>
          <w:spacing w:val="4"/>
          <w:lang w:bidi="pl-PL"/>
        </w:rPr>
      </w:pPr>
      <w:r>
        <w:rPr>
          <w:rFonts w:ascii="Lato" w:hAnsi="Lato" w:cs="Times New Roman"/>
          <w:bCs/>
          <w:spacing w:val="4"/>
          <w:lang w:bidi="pl-PL"/>
        </w:rPr>
        <w:lastRenderedPageBreak/>
        <w:t xml:space="preserve">W związku z powyższym, przedmiotową inwestycją objęte są obecnie działki o nr 279/5, 281/5, 282/10, 1246/3, 279/4, 282/8, 1246/4 z obrębu 0013 Ruda. </w:t>
      </w:r>
      <w:r w:rsidR="00F63EF7" w:rsidRPr="00F63EF7">
        <w:rPr>
          <w:rFonts w:ascii="Lato" w:hAnsi="Lato" w:cs="Times New Roman"/>
          <w:bCs/>
          <w:spacing w:val="4"/>
          <w:lang w:bidi="pl-PL"/>
        </w:rPr>
        <w:t xml:space="preserve">Powyższe powodowało także konieczność dokonania </w:t>
      </w:r>
      <w:r w:rsidR="00532B83">
        <w:rPr>
          <w:rFonts w:ascii="Lato" w:hAnsi="Lato" w:cs="Times New Roman"/>
          <w:bCs/>
          <w:spacing w:val="4"/>
          <w:lang w:bidi="pl-PL"/>
        </w:rPr>
        <w:t xml:space="preserve">w </w:t>
      </w:r>
      <w:r w:rsidR="00F63EF7" w:rsidRPr="00F63EF7">
        <w:rPr>
          <w:rFonts w:ascii="Lato" w:hAnsi="Lato" w:cs="Times New Roman"/>
          <w:bCs/>
          <w:spacing w:val="4"/>
          <w:lang w:bidi="pl-PL"/>
        </w:rPr>
        <w:t>niniejsz</w:t>
      </w:r>
      <w:r w:rsidR="00532B83">
        <w:rPr>
          <w:rFonts w:ascii="Lato" w:hAnsi="Lato" w:cs="Times New Roman"/>
          <w:bCs/>
          <w:spacing w:val="4"/>
          <w:lang w:bidi="pl-PL"/>
        </w:rPr>
        <w:t>ej</w:t>
      </w:r>
      <w:r w:rsidR="00F63EF7" w:rsidRPr="00F63EF7">
        <w:rPr>
          <w:rFonts w:ascii="Lato" w:hAnsi="Lato" w:cs="Times New Roman"/>
          <w:bCs/>
          <w:spacing w:val="4"/>
          <w:lang w:bidi="pl-PL"/>
        </w:rPr>
        <w:t xml:space="preserve"> decyzj</w:t>
      </w:r>
      <w:r w:rsidR="00532B83">
        <w:rPr>
          <w:rFonts w:ascii="Lato" w:hAnsi="Lato" w:cs="Times New Roman"/>
          <w:bCs/>
          <w:spacing w:val="4"/>
          <w:lang w:bidi="pl-PL"/>
        </w:rPr>
        <w:t>i</w:t>
      </w:r>
      <w:r w:rsidR="00F63EF7" w:rsidRPr="00F63EF7">
        <w:rPr>
          <w:rFonts w:ascii="Lato" w:hAnsi="Lato" w:cs="Times New Roman"/>
          <w:bCs/>
          <w:spacing w:val="4"/>
          <w:lang w:bidi="pl-PL"/>
        </w:rPr>
        <w:t xml:space="preserve"> podziału działki </w:t>
      </w:r>
      <w:r w:rsidR="002F35C7">
        <w:rPr>
          <w:rFonts w:ascii="Lato" w:hAnsi="Lato" w:cs="Times New Roman"/>
          <w:bCs/>
          <w:spacing w:val="4"/>
          <w:lang w:bidi="pl-PL"/>
        </w:rPr>
        <w:t xml:space="preserve">nr </w:t>
      </w:r>
      <w:r w:rsidR="00F63EF7" w:rsidRPr="00F63EF7">
        <w:rPr>
          <w:rFonts w:ascii="Lato" w:hAnsi="Lato" w:cs="Times New Roman"/>
          <w:bCs/>
          <w:spacing w:val="4"/>
          <w:lang w:bidi="pl-PL"/>
        </w:rPr>
        <w:t xml:space="preserve">282/10 na działkę nr 282/14 (przeznaczoną pod inwestycję) oraz działkę nr 282/13 (przeznaczoną do czasowego zajęcia). </w:t>
      </w:r>
    </w:p>
    <w:p w14:paraId="0386D74F" w14:textId="3892B188" w:rsidR="00F63EF7" w:rsidRPr="00F63EF7" w:rsidRDefault="00F63EF7" w:rsidP="00F63EF7">
      <w:pPr>
        <w:spacing w:after="240" w:line="240" w:lineRule="exact"/>
        <w:jc w:val="both"/>
        <w:rPr>
          <w:rFonts w:ascii="Lato" w:hAnsi="Lato" w:cs="Times New Roman"/>
          <w:bCs/>
          <w:spacing w:val="4"/>
          <w:lang w:bidi="pl-PL"/>
        </w:rPr>
      </w:pPr>
      <w:r w:rsidRPr="00F63EF7">
        <w:rPr>
          <w:rFonts w:ascii="Lato" w:hAnsi="Lato" w:cs="Times New Roman"/>
          <w:bCs/>
          <w:spacing w:val="4"/>
          <w:lang w:bidi="pl-PL"/>
        </w:rPr>
        <w:t xml:space="preserve">Powyższe zmiany w zakresie oznaczenia i podziału nieruchomości wymagały odpowiedniej korekty części rozstrzygnięcia decyzji Wojewody </w:t>
      </w:r>
      <w:r w:rsidR="00532B83">
        <w:rPr>
          <w:rFonts w:ascii="Lato" w:hAnsi="Lato" w:cs="Times New Roman"/>
          <w:bCs/>
          <w:spacing w:val="4"/>
          <w:lang w:bidi="pl-PL"/>
        </w:rPr>
        <w:t>Podlaskiego</w:t>
      </w:r>
      <w:r w:rsidRPr="00F63EF7">
        <w:rPr>
          <w:rFonts w:ascii="Lato" w:hAnsi="Lato" w:cs="Times New Roman"/>
          <w:bCs/>
          <w:spacing w:val="4"/>
          <w:lang w:bidi="pl-PL"/>
        </w:rPr>
        <w:t xml:space="preserve">, jak również załączników graficznych do tej decyzji - zamienne arkusze nr 2.5, nr </w:t>
      </w:r>
      <w:r w:rsidR="002F35C7" w:rsidRPr="00F63EF7">
        <w:rPr>
          <w:rFonts w:ascii="Lato" w:hAnsi="Lato" w:cs="Times New Roman"/>
          <w:bCs/>
          <w:spacing w:val="4"/>
          <w:lang w:bidi="pl-PL"/>
        </w:rPr>
        <w:t xml:space="preserve">2.6 </w:t>
      </w:r>
      <w:r w:rsidR="002F35C7">
        <w:rPr>
          <w:rFonts w:ascii="Lato" w:hAnsi="Lato" w:cs="Times New Roman"/>
          <w:bCs/>
          <w:spacing w:val="4"/>
          <w:lang w:bidi="pl-PL"/>
        </w:rPr>
        <w:t>map</w:t>
      </w:r>
      <w:r w:rsidR="00845CAC">
        <w:rPr>
          <w:rFonts w:ascii="Lato" w:hAnsi="Lato" w:cs="Times New Roman"/>
          <w:bCs/>
          <w:spacing w:val="4"/>
          <w:lang w:bidi="pl-PL"/>
        </w:rPr>
        <w:t>y</w:t>
      </w:r>
      <w:r w:rsidR="002F35C7">
        <w:rPr>
          <w:rFonts w:ascii="Lato" w:hAnsi="Lato" w:cs="Times New Roman"/>
          <w:bCs/>
          <w:spacing w:val="4"/>
          <w:lang w:bidi="pl-PL"/>
        </w:rPr>
        <w:t xml:space="preserve"> </w:t>
      </w:r>
      <w:r w:rsidR="006F36D8">
        <w:rPr>
          <w:rFonts w:ascii="Lato" w:hAnsi="Lato" w:cs="Times New Roman"/>
          <w:bCs/>
          <w:spacing w:val="4"/>
          <w:lang w:bidi="pl-PL"/>
        </w:rPr>
        <w:br/>
      </w:r>
      <w:r w:rsidR="002F35C7">
        <w:rPr>
          <w:rFonts w:ascii="Lato" w:hAnsi="Lato" w:cs="Times New Roman"/>
          <w:bCs/>
          <w:spacing w:val="4"/>
          <w:lang w:bidi="pl-PL"/>
        </w:rPr>
        <w:t>w skali 1:500 przedstawiające proponowany przebieg linii kolejowej</w:t>
      </w:r>
      <w:r w:rsidR="00845CAC">
        <w:rPr>
          <w:rFonts w:ascii="Lato" w:hAnsi="Lato" w:cs="Times New Roman"/>
          <w:bCs/>
          <w:spacing w:val="4"/>
          <w:lang w:bidi="pl-PL"/>
        </w:rPr>
        <w:t xml:space="preserve"> </w:t>
      </w:r>
      <w:r w:rsidR="002F35C7" w:rsidRPr="00F63EF7">
        <w:rPr>
          <w:rFonts w:ascii="Lato" w:hAnsi="Lato" w:cs="Times New Roman"/>
          <w:bCs/>
          <w:spacing w:val="4"/>
          <w:lang w:bidi="pl-PL"/>
        </w:rPr>
        <w:t>oraz</w:t>
      </w:r>
      <w:r w:rsidRPr="00F63EF7">
        <w:rPr>
          <w:rFonts w:ascii="Lato" w:hAnsi="Lato" w:cs="Times New Roman"/>
          <w:bCs/>
          <w:spacing w:val="4"/>
          <w:lang w:bidi="pl-PL"/>
        </w:rPr>
        <w:t xml:space="preserve"> map</w:t>
      </w:r>
      <w:r w:rsidR="006F36D8">
        <w:rPr>
          <w:rFonts w:ascii="Lato" w:hAnsi="Lato" w:cs="Times New Roman"/>
          <w:bCs/>
          <w:spacing w:val="4"/>
          <w:lang w:bidi="pl-PL"/>
        </w:rPr>
        <w:t>ę</w:t>
      </w:r>
      <w:r w:rsidR="002F35C7">
        <w:rPr>
          <w:rFonts w:ascii="Lato" w:hAnsi="Lato" w:cs="Times New Roman"/>
          <w:bCs/>
          <w:spacing w:val="4"/>
          <w:lang w:bidi="pl-PL"/>
        </w:rPr>
        <w:t xml:space="preserve"> </w:t>
      </w:r>
      <w:r w:rsidR="00624756">
        <w:rPr>
          <w:rFonts w:ascii="Lato" w:hAnsi="Lato" w:cs="Times New Roman"/>
          <w:bCs/>
          <w:spacing w:val="4"/>
          <w:lang w:bidi="pl-PL"/>
        </w:rPr>
        <w:br/>
      </w:r>
      <w:r w:rsidR="002F35C7">
        <w:rPr>
          <w:rFonts w:ascii="Lato" w:hAnsi="Lato" w:cs="Times New Roman"/>
          <w:bCs/>
          <w:spacing w:val="4"/>
          <w:lang w:bidi="pl-PL"/>
        </w:rPr>
        <w:t xml:space="preserve">z projektem </w:t>
      </w:r>
      <w:r w:rsidRPr="00F63EF7">
        <w:rPr>
          <w:rFonts w:ascii="Lato" w:hAnsi="Lato" w:cs="Times New Roman"/>
          <w:bCs/>
          <w:spacing w:val="4"/>
          <w:lang w:bidi="pl-PL"/>
        </w:rPr>
        <w:t>podział</w:t>
      </w:r>
      <w:r w:rsidR="002F35C7">
        <w:rPr>
          <w:rFonts w:ascii="Lato" w:hAnsi="Lato" w:cs="Times New Roman"/>
          <w:bCs/>
          <w:spacing w:val="4"/>
          <w:lang w:bidi="pl-PL"/>
        </w:rPr>
        <w:t>u</w:t>
      </w:r>
      <w:r w:rsidRPr="00F63EF7">
        <w:rPr>
          <w:rFonts w:ascii="Lato" w:hAnsi="Lato" w:cs="Times New Roman"/>
          <w:bCs/>
          <w:spacing w:val="4"/>
          <w:lang w:bidi="pl-PL"/>
        </w:rPr>
        <w:t xml:space="preserve"> działki </w:t>
      </w:r>
      <w:r w:rsidR="006F36D8">
        <w:rPr>
          <w:rFonts w:ascii="Lato" w:hAnsi="Lato" w:cs="Times New Roman"/>
          <w:bCs/>
          <w:spacing w:val="4"/>
          <w:lang w:bidi="pl-PL"/>
        </w:rPr>
        <w:t xml:space="preserve">nr </w:t>
      </w:r>
      <w:r w:rsidRPr="00F63EF7">
        <w:rPr>
          <w:rFonts w:ascii="Lato" w:hAnsi="Lato" w:cs="Times New Roman"/>
          <w:bCs/>
          <w:spacing w:val="4"/>
          <w:lang w:bidi="pl-PL"/>
        </w:rPr>
        <w:t>282/10</w:t>
      </w:r>
      <w:r w:rsidR="006F36D8" w:rsidRPr="006F36D8">
        <w:rPr>
          <w:rFonts w:ascii="Lato" w:hAnsi="Lato" w:cs="Times New Roman"/>
          <w:bCs/>
          <w:spacing w:val="4"/>
          <w:lang w:bidi="pl-PL"/>
        </w:rPr>
        <w:t xml:space="preserve"> z obrębu 0013 Ruda, gmina Krypno</w:t>
      </w:r>
      <w:r w:rsidRPr="00F63EF7">
        <w:rPr>
          <w:rFonts w:ascii="Lato" w:hAnsi="Lato" w:cs="Times New Roman"/>
          <w:bCs/>
          <w:spacing w:val="4"/>
          <w:lang w:bidi="pl-PL"/>
        </w:rPr>
        <w:t xml:space="preserve"> i map</w:t>
      </w:r>
      <w:r w:rsidR="006F36D8">
        <w:rPr>
          <w:rFonts w:ascii="Lato" w:hAnsi="Lato" w:cs="Times New Roman"/>
          <w:bCs/>
          <w:spacing w:val="4"/>
          <w:lang w:bidi="pl-PL"/>
        </w:rPr>
        <w:t>ę</w:t>
      </w:r>
      <w:r w:rsidRPr="00F63EF7">
        <w:rPr>
          <w:rFonts w:ascii="Lato" w:hAnsi="Lato" w:cs="Times New Roman"/>
          <w:bCs/>
          <w:spacing w:val="4"/>
          <w:lang w:bidi="pl-PL"/>
        </w:rPr>
        <w:t xml:space="preserve"> </w:t>
      </w:r>
      <w:r w:rsidR="00532B83">
        <w:rPr>
          <w:rFonts w:ascii="Lato" w:hAnsi="Lato" w:cs="Times New Roman"/>
          <w:bCs/>
          <w:spacing w:val="4"/>
          <w:lang w:bidi="pl-PL"/>
        </w:rPr>
        <w:t>do</w:t>
      </w:r>
      <w:r w:rsidRPr="00F63EF7">
        <w:rPr>
          <w:rFonts w:ascii="Lato" w:hAnsi="Lato" w:cs="Times New Roman"/>
          <w:bCs/>
          <w:spacing w:val="4"/>
          <w:lang w:bidi="pl-PL"/>
        </w:rPr>
        <w:t xml:space="preserve"> celów prawnyc</w:t>
      </w:r>
      <w:r w:rsidR="002F35C7">
        <w:rPr>
          <w:rFonts w:ascii="Lato" w:hAnsi="Lato" w:cs="Times New Roman"/>
          <w:bCs/>
          <w:spacing w:val="4"/>
          <w:lang w:bidi="pl-PL"/>
        </w:rPr>
        <w:t>h dla dział</w:t>
      </w:r>
      <w:r w:rsidR="00845CAC">
        <w:rPr>
          <w:rFonts w:ascii="Lato" w:hAnsi="Lato" w:cs="Times New Roman"/>
          <w:bCs/>
          <w:spacing w:val="4"/>
          <w:lang w:bidi="pl-PL"/>
        </w:rPr>
        <w:t>ki</w:t>
      </w:r>
      <w:r w:rsidR="002F35C7">
        <w:rPr>
          <w:rFonts w:ascii="Lato" w:hAnsi="Lato" w:cs="Times New Roman"/>
          <w:bCs/>
          <w:spacing w:val="4"/>
          <w:lang w:bidi="pl-PL"/>
        </w:rPr>
        <w:t xml:space="preserve"> nr 1246/3 z obrębu 0013 Ruda, gmina Krypno</w:t>
      </w:r>
      <w:r w:rsidR="006F36D8">
        <w:rPr>
          <w:rFonts w:ascii="Lato" w:hAnsi="Lato" w:cs="Times New Roman"/>
          <w:bCs/>
          <w:spacing w:val="4"/>
          <w:lang w:bidi="pl-PL"/>
        </w:rPr>
        <w:t>.</w:t>
      </w:r>
    </w:p>
    <w:p w14:paraId="78DBCD8C" w14:textId="23C93E68" w:rsidR="00532B83" w:rsidRPr="00F63EF7" w:rsidRDefault="00F63EF7" w:rsidP="00532B83">
      <w:pPr>
        <w:spacing w:after="240" w:line="240" w:lineRule="exact"/>
        <w:jc w:val="both"/>
        <w:rPr>
          <w:rFonts w:ascii="Lato" w:hAnsi="Lato" w:cs="Times New Roman"/>
          <w:bCs/>
          <w:spacing w:val="4"/>
          <w:lang w:bidi="pl-PL"/>
        </w:rPr>
      </w:pPr>
      <w:r w:rsidRPr="00F63EF7">
        <w:rPr>
          <w:rFonts w:ascii="Lato" w:hAnsi="Lato" w:cs="Times New Roman"/>
          <w:bCs/>
          <w:spacing w:val="4"/>
          <w:lang w:bidi="pl-PL"/>
        </w:rPr>
        <w:t>Inwestor, pismem z dnia 5 marca 2026 r., przedłożył ww. dokumenty</w:t>
      </w:r>
      <w:r w:rsidR="00532B83">
        <w:rPr>
          <w:rFonts w:ascii="Lato" w:hAnsi="Lato" w:cs="Times New Roman"/>
          <w:bCs/>
          <w:spacing w:val="4"/>
          <w:lang w:bidi="pl-PL"/>
        </w:rPr>
        <w:t xml:space="preserve"> oraz d</w:t>
      </w:r>
      <w:r w:rsidR="006F36D8">
        <w:rPr>
          <w:rFonts w:ascii="Lato" w:hAnsi="Lato" w:cs="Times New Roman"/>
          <w:bCs/>
          <w:spacing w:val="4"/>
          <w:lang w:bidi="pl-PL"/>
        </w:rPr>
        <w:t>odatkowo wystąpi</w:t>
      </w:r>
      <w:r w:rsidR="00532B83">
        <w:rPr>
          <w:rFonts w:ascii="Lato" w:hAnsi="Lato" w:cs="Times New Roman"/>
          <w:bCs/>
          <w:spacing w:val="4"/>
          <w:lang w:bidi="pl-PL"/>
        </w:rPr>
        <w:t>ł</w:t>
      </w:r>
      <w:r w:rsidR="006F36D8">
        <w:rPr>
          <w:rFonts w:ascii="Lato" w:hAnsi="Lato" w:cs="Times New Roman"/>
          <w:bCs/>
          <w:spacing w:val="4"/>
          <w:lang w:bidi="pl-PL"/>
        </w:rPr>
        <w:t xml:space="preserve"> z wnioskiem o zatwierdzenie </w:t>
      </w:r>
      <w:r w:rsidRPr="00F63EF7">
        <w:rPr>
          <w:rFonts w:ascii="Lato" w:hAnsi="Lato" w:cs="Times New Roman"/>
          <w:bCs/>
          <w:spacing w:val="4"/>
          <w:lang w:bidi="pl-PL"/>
        </w:rPr>
        <w:t xml:space="preserve">mapy </w:t>
      </w:r>
      <w:r w:rsidR="006F36D8">
        <w:rPr>
          <w:rFonts w:ascii="Lato" w:hAnsi="Lato" w:cs="Times New Roman"/>
          <w:bCs/>
          <w:spacing w:val="4"/>
          <w:lang w:bidi="pl-PL"/>
        </w:rPr>
        <w:t>z projektem podziału</w:t>
      </w:r>
      <w:r w:rsidRPr="00F63EF7">
        <w:rPr>
          <w:rFonts w:ascii="Lato" w:hAnsi="Lato" w:cs="Times New Roman"/>
          <w:bCs/>
          <w:spacing w:val="4"/>
          <w:lang w:bidi="pl-PL"/>
        </w:rPr>
        <w:t xml:space="preserve"> działki nr 125/17 </w:t>
      </w:r>
      <w:r w:rsidR="006F36D8">
        <w:rPr>
          <w:rFonts w:ascii="Lato" w:hAnsi="Lato" w:cs="Times New Roman"/>
          <w:bCs/>
          <w:spacing w:val="4"/>
          <w:lang w:bidi="pl-PL"/>
        </w:rPr>
        <w:br/>
      </w:r>
      <w:r w:rsidRPr="00F63EF7">
        <w:rPr>
          <w:rFonts w:ascii="Lato" w:hAnsi="Lato" w:cs="Times New Roman"/>
          <w:bCs/>
          <w:spacing w:val="4"/>
          <w:lang w:bidi="pl-PL"/>
        </w:rPr>
        <w:t>z obrębu 0007 Krypno Kościelne,</w:t>
      </w:r>
      <w:r w:rsidR="006F36D8">
        <w:rPr>
          <w:rFonts w:ascii="Lato" w:hAnsi="Lato" w:cs="Times New Roman"/>
          <w:bCs/>
          <w:spacing w:val="4"/>
          <w:lang w:bidi="pl-PL"/>
        </w:rPr>
        <w:t xml:space="preserve"> gmina Krypno,</w:t>
      </w:r>
      <w:r w:rsidRPr="00F63EF7">
        <w:rPr>
          <w:rFonts w:ascii="Lato" w:hAnsi="Lato" w:cs="Times New Roman"/>
          <w:bCs/>
          <w:spacing w:val="4"/>
          <w:lang w:bidi="pl-PL"/>
        </w:rPr>
        <w:t xml:space="preserve"> która została podzielona zaskarżoną decyzją, </w:t>
      </w:r>
      <w:r w:rsidR="006F36D8">
        <w:rPr>
          <w:rFonts w:ascii="Lato" w:hAnsi="Lato" w:cs="Times New Roman"/>
          <w:bCs/>
          <w:spacing w:val="4"/>
          <w:lang w:bidi="pl-PL"/>
        </w:rPr>
        <w:t>a której</w:t>
      </w:r>
      <w:r w:rsidRPr="00F63EF7">
        <w:rPr>
          <w:rFonts w:ascii="Lato" w:hAnsi="Lato" w:cs="Times New Roman"/>
          <w:bCs/>
          <w:spacing w:val="4"/>
          <w:lang w:bidi="pl-PL"/>
        </w:rPr>
        <w:t xml:space="preserve"> organ I instancji omyłkowo nie zatwierdził</w:t>
      </w:r>
      <w:r w:rsidR="006F36D8">
        <w:rPr>
          <w:rFonts w:ascii="Lato" w:hAnsi="Lato" w:cs="Times New Roman"/>
          <w:bCs/>
          <w:spacing w:val="4"/>
          <w:lang w:bidi="pl-PL"/>
        </w:rPr>
        <w:t>.</w:t>
      </w:r>
      <w:r w:rsidR="00532B83" w:rsidRPr="00532B83">
        <w:rPr>
          <w:rFonts w:ascii="Lato" w:hAnsi="Lato" w:cs="Times New Roman"/>
          <w:bCs/>
          <w:iCs/>
          <w:spacing w:val="4"/>
          <w:lang w:bidi="pl-PL"/>
        </w:rPr>
        <w:t xml:space="preserve"> </w:t>
      </w:r>
      <w:r w:rsidR="00532B83">
        <w:rPr>
          <w:rFonts w:ascii="Lato" w:hAnsi="Lato" w:cs="Times New Roman"/>
          <w:bCs/>
          <w:iCs/>
          <w:spacing w:val="4"/>
          <w:lang w:bidi="pl-PL"/>
        </w:rPr>
        <w:t>Jednocześnie inwestor wskazał, że pkt 8 zaskarżonej decyzji wymaga korekty w zakresie oznaczenia podmiotów legitymujących się tytułem prawnym do nieruchomości obciążonej ograniczonym prawem rzeczowym poprzez wskazanie, że działka nr 5/4 z obrębu 0334 Mońki, obciążona jest na rzecz PKP S.A. oraz PKP Polskie Linie Kolejowe S.A.</w:t>
      </w:r>
    </w:p>
    <w:p w14:paraId="714C319D" w14:textId="5F93F982" w:rsidR="00F63EF7" w:rsidRPr="00F63EF7" w:rsidRDefault="00F63EF7" w:rsidP="00F63EF7">
      <w:pPr>
        <w:spacing w:after="240" w:line="240" w:lineRule="exact"/>
        <w:jc w:val="both"/>
        <w:rPr>
          <w:rFonts w:ascii="Lato" w:hAnsi="Lato" w:cs="Times New Roman"/>
          <w:bCs/>
          <w:iCs/>
          <w:spacing w:val="4"/>
          <w:lang w:bidi="pl-PL"/>
        </w:rPr>
      </w:pPr>
      <w:r w:rsidRPr="00BE111E">
        <w:rPr>
          <w:rFonts w:ascii="Lato" w:hAnsi="Lato" w:cs="Times New Roman"/>
          <w:bCs/>
          <w:iCs/>
          <w:spacing w:val="4"/>
          <w:lang w:bidi="pl-PL"/>
        </w:rPr>
        <w:t>Ponadto</w:t>
      </w:r>
      <w:r w:rsidR="00845CAC" w:rsidRPr="00BE111E">
        <w:rPr>
          <w:rFonts w:ascii="Lato" w:hAnsi="Lato" w:cs="Times New Roman"/>
          <w:bCs/>
          <w:iCs/>
          <w:spacing w:val="4"/>
          <w:lang w:bidi="pl-PL"/>
        </w:rPr>
        <w:t xml:space="preserve"> inwestor wskazał</w:t>
      </w:r>
      <w:r w:rsidRPr="00BE111E">
        <w:rPr>
          <w:rFonts w:ascii="Lato" w:hAnsi="Lato" w:cs="Times New Roman"/>
          <w:bCs/>
          <w:iCs/>
          <w:spacing w:val="4"/>
          <w:lang w:bidi="pl-PL"/>
        </w:rPr>
        <w:t xml:space="preserve">, że decyzją Wojewody Podlaskiego z dnia 13 czerwca 2025 r., znak: AB-IV.747.3.2.2025.BW, o ustaleniu lokalizacji linii kolejowej, zatwierdzono podział działki nr 452 z obrębu 0002 Białogrądy na działkę nr 452/5, która została ujęta </w:t>
      </w:r>
      <w:r w:rsidR="00361C13" w:rsidRPr="00BE111E">
        <w:rPr>
          <w:rFonts w:ascii="Lato" w:hAnsi="Lato" w:cs="Times New Roman"/>
          <w:bCs/>
          <w:iCs/>
          <w:spacing w:val="4"/>
          <w:lang w:bidi="pl-PL"/>
        </w:rPr>
        <w:br/>
      </w:r>
      <w:r w:rsidRPr="00BE111E">
        <w:rPr>
          <w:rFonts w:ascii="Lato" w:hAnsi="Lato" w:cs="Times New Roman"/>
          <w:bCs/>
          <w:iCs/>
          <w:spacing w:val="4"/>
          <w:lang w:bidi="pl-PL"/>
        </w:rPr>
        <w:t xml:space="preserve">w zaskarżonej decyzji. </w:t>
      </w:r>
      <w:r w:rsidR="00532B83" w:rsidRPr="00BE111E">
        <w:rPr>
          <w:rFonts w:ascii="Lato" w:hAnsi="Lato" w:cs="Times New Roman"/>
          <w:bCs/>
          <w:iCs/>
          <w:spacing w:val="4"/>
          <w:lang w:bidi="pl-PL"/>
        </w:rPr>
        <w:t xml:space="preserve">Dla potwierdzenia podziału działki nr 452, inwestor pismem z dnia 29 kwietnia 2026 r. przesłał ww. decyzję Wojewody Podlaskiego z dnia 13 czerwca </w:t>
      </w:r>
      <w:r w:rsidR="00532B83" w:rsidRPr="00BE111E">
        <w:rPr>
          <w:rFonts w:ascii="Lato" w:hAnsi="Lato" w:cs="Times New Roman"/>
          <w:bCs/>
          <w:iCs/>
          <w:spacing w:val="4"/>
          <w:lang w:bidi="pl-PL"/>
        </w:rPr>
        <w:br/>
        <w:t xml:space="preserve">2025 r. wraz z załącznikami do tej decyzji. </w:t>
      </w:r>
      <w:r w:rsidRPr="00BE111E">
        <w:rPr>
          <w:rFonts w:ascii="Lato" w:hAnsi="Lato" w:cs="Times New Roman"/>
          <w:bCs/>
          <w:iCs/>
          <w:spacing w:val="4"/>
          <w:lang w:bidi="pl-PL"/>
        </w:rPr>
        <w:t xml:space="preserve">W związku z powyższym zachodziła konieczność dostosowania treści decyzji Wojewody Podlaskiego do aktualnego stanu prawnego poprzez </w:t>
      </w:r>
      <w:r w:rsidR="004032D8" w:rsidRPr="00BE111E">
        <w:rPr>
          <w:rFonts w:ascii="Lato" w:hAnsi="Lato" w:cs="Times New Roman"/>
          <w:bCs/>
          <w:iCs/>
          <w:spacing w:val="4"/>
          <w:lang w:bidi="pl-PL"/>
        </w:rPr>
        <w:t xml:space="preserve">uchylenie w zaskarżonej decyzji </w:t>
      </w:r>
      <w:r w:rsidRPr="00BE111E">
        <w:rPr>
          <w:rFonts w:ascii="Lato" w:hAnsi="Lato" w:cs="Times New Roman"/>
          <w:bCs/>
          <w:iCs/>
          <w:spacing w:val="4"/>
          <w:lang w:bidi="pl-PL"/>
        </w:rPr>
        <w:t>działki nr 452</w:t>
      </w:r>
      <w:r w:rsidR="004032D8" w:rsidRPr="00BE111E">
        <w:rPr>
          <w:rFonts w:ascii="Lato" w:hAnsi="Lato" w:cs="Times New Roman"/>
          <w:bCs/>
          <w:iCs/>
          <w:spacing w:val="4"/>
          <w:lang w:bidi="pl-PL"/>
        </w:rPr>
        <w:t xml:space="preserve"> i orzeczenie nowej</w:t>
      </w:r>
      <w:r w:rsidRPr="00BE111E">
        <w:rPr>
          <w:rFonts w:ascii="Lato" w:hAnsi="Lato" w:cs="Times New Roman"/>
          <w:bCs/>
          <w:iCs/>
          <w:spacing w:val="4"/>
          <w:lang w:bidi="pl-PL"/>
        </w:rPr>
        <w:t xml:space="preserve"> działk</w:t>
      </w:r>
      <w:r w:rsidR="004032D8" w:rsidRPr="00BE111E">
        <w:rPr>
          <w:rFonts w:ascii="Lato" w:hAnsi="Lato" w:cs="Times New Roman"/>
          <w:bCs/>
          <w:iCs/>
          <w:spacing w:val="4"/>
          <w:lang w:bidi="pl-PL"/>
        </w:rPr>
        <w:t>i</w:t>
      </w:r>
      <w:r w:rsidRPr="00BE111E">
        <w:rPr>
          <w:rFonts w:ascii="Lato" w:hAnsi="Lato" w:cs="Times New Roman"/>
          <w:bCs/>
          <w:iCs/>
          <w:spacing w:val="4"/>
          <w:lang w:bidi="pl-PL"/>
        </w:rPr>
        <w:t xml:space="preserve"> nr 452/5 oraz zatwierdzeni</w:t>
      </w:r>
      <w:r w:rsidR="00AE1FE7" w:rsidRPr="00BE111E">
        <w:rPr>
          <w:rFonts w:ascii="Lato" w:hAnsi="Lato" w:cs="Times New Roman"/>
          <w:bCs/>
          <w:iCs/>
          <w:spacing w:val="4"/>
          <w:lang w:bidi="pl-PL"/>
        </w:rPr>
        <w:t>e</w:t>
      </w:r>
      <w:r w:rsidRPr="00BE111E">
        <w:rPr>
          <w:rFonts w:ascii="Lato" w:hAnsi="Lato" w:cs="Times New Roman"/>
          <w:bCs/>
          <w:iCs/>
          <w:spacing w:val="4"/>
          <w:lang w:bidi="pl-PL"/>
        </w:rPr>
        <w:t xml:space="preserve"> zamiennej mapy </w:t>
      </w:r>
      <w:r w:rsidRPr="00BE111E">
        <w:rPr>
          <w:rFonts w:ascii="Lato" w:hAnsi="Lato" w:cs="Times New Roman"/>
          <w:bCs/>
          <w:spacing w:val="4"/>
          <w:lang w:bidi="pl-PL"/>
        </w:rPr>
        <w:t>2.52 w skali 1:500, przedstawiając</w:t>
      </w:r>
      <w:r w:rsidR="00361C13" w:rsidRPr="00BE111E">
        <w:rPr>
          <w:rFonts w:ascii="Lato" w:hAnsi="Lato" w:cs="Times New Roman"/>
          <w:bCs/>
          <w:spacing w:val="4"/>
          <w:lang w:bidi="pl-PL"/>
        </w:rPr>
        <w:t>e</w:t>
      </w:r>
      <w:r w:rsidR="00AE1FE7" w:rsidRPr="00BE111E">
        <w:rPr>
          <w:rFonts w:ascii="Lato" w:hAnsi="Lato" w:cs="Times New Roman"/>
          <w:bCs/>
          <w:spacing w:val="4"/>
          <w:lang w:bidi="pl-PL"/>
        </w:rPr>
        <w:t>j</w:t>
      </w:r>
      <w:r w:rsidRPr="00BE111E">
        <w:rPr>
          <w:rFonts w:ascii="Lato" w:hAnsi="Lato" w:cs="Times New Roman"/>
          <w:bCs/>
          <w:spacing w:val="4"/>
          <w:lang w:bidi="pl-PL"/>
        </w:rPr>
        <w:t xml:space="preserve"> proponowany przebieg </w:t>
      </w:r>
      <w:r w:rsidR="00361C13" w:rsidRPr="00BE111E">
        <w:rPr>
          <w:rFonts w:ascii="Lato" w:hAnsi="Lato" w:cs="Times New Roman"/>
          <w:bCs/>
          <w:spacing w:val="4"/>
          <w:lang w:bidi="pl-PL"/>
        </w:rPr>
        <w:t>linii kolejowej,</w:t>
      </w:r>
      <w:r w:rsidRPr="00BE111E">
        <w:rPr>
          <w:rFonts w:ascii="Lato" w:hAnsi="Lato" w:cs="Times New Roman"/>
          <w:bCs/>
          <w:spacing w:val="4"/>
          <w:lang w:bidi="pl-PL"/>
        </w:rPr>
        <w:t xml:space="preserve"> z </w:t>
      </w:r>
      <w:r w:rsidR="00361C13" w:rsidRPr="00BE111E">
        <w:rPr>
          <w:rFonts w:ascii="Lato" w:hAnsi="Lato" w:cs="Times New Roman"/>
          <w:bCs/>
          <w:spacing w:val="4"/>
          <w:lang w:bidi="pl-PL"/>
        </w:rPr>
        <w:t>zaznaczeniem</w:t>
      </w:r>
      <w:r w:rsidRPr="00BE111E">
        <w:rPr>
          <w:rFonts w:ascii="Lato" w:hAnsi="Lato" w:cs="Times New Roman"/>
          <w:bCs/>
          <w:spacing w:val="4"/>
          <w:lang w:bidi="pl-PL"/>
        </w:rPr>
        <w:t xml:space="preserve"> terenu niezbędnego dla </w:t>
      </w:r>
      <w:r w:rsidR="00361C13" w:rsidRPr="00BE111E">
        <w:rPr>
          <w:rFonts w:ascii="Lato" w:hAnsi="Lato" w:cs="Times New Roman"/>
          <w:bCs/>
          <w:spacing w:val="4"/>
          <w:lang w:bidi="pl-PL"/>
        </w:rPr>
        <w:t xml:space="preserve">planowanych </w:t>
      </w:r>
      <w:r w:rsidRPr="00BE111E">
        <w:rPr>
          <w:rFonts w:ascii="Lato" w:hAnsi="Lato" w:cs="Times New Roman"/>
          <w:bCs/>
          <w:spacing w:val="4"/>
          <w:lang w:bidi="pl-PL"/>
        </w:rPr>
        <w:t xml:space="preserve">obiektów budowlanych oraz </w:t>
      </w:r>
      <w:r w:rsidR="00361C13" w:rsidRPr="00BE111E">
        <w:rPr>
          <w:rFonts w:ascii="Lato" w:hAnsi="Lato" w:cs="Times New Roman"/>
          <w:bCs/>
          <w:spacing w:val="4"/>
          <w:lang w:bidi="pl-PL"/>
        </w:rPr>
        <w:t>określające</w:t>
      </w:r>
      <w:r w:rsidR="00AE1FE7" w:rsidRPr="00BE111E">
        <w:rPr>
          <w:rFonts w:ascii="Lato" w:hAnsi="Lato" w:cs="Times New Roman"/>
          <w:bCs/>
          <w:spacing w:val="4"/>
          <w:lang w:bidi="pl-PL"/>
        </w:rPr>
        <w:t>j</w:t>
      </w:r>
      <w:r w:rsidR="00361C13" w:rsidRPr="00BE111E">
        <w:rPr>
          <w:rFonts w:ascii="Lato" w:hAnsi="Lato" w:cs="Times New Roman"/>
          <w:bCs/>
          <w:spacing w:val="4"/>
          <w:lang w:bidi="pl-PL"/>
        </w:rPr>
        <w:t xml:space="preserve"> oznaczenie terenu objętego inwestycją, w tym przebieg linii rozgraniczającej teren.</w:t>
      </w:r>
    </w:p>
    <w:p w14:paraId="568C7DB4" w14:textId="77777777" w:rsidR="00F63EF7" w:rsidRPr="00F63EF7" w:rsidRDefault="00F63EF7" w:rsidP="00F63EF7">
      <w:pPr>
        <w:spacing w:after="240" w:line="240" w:lineRule="exact"/>
        <w:jc w:val="both"/>
        <w:rPr>
          <w:rFonts w:ascii="Lato" w:hAnsi="Lato" w:cs="Times New Roman"/>
          <w:bCs/>
          <w:iCs/>
          <w:spacing w:val="4"/>
          <w:lang w:bidi="pl-PL"/>
        </w:rPr>
      </w:pPr>
      <w:r w:rsidRPr="00F63EF7">
        <w:rPr>
          <w:rFonts w:ascii="Lato" w:hAnsi="Lato" w:cs="Times New Roman"/>
          <w:bCs/>
          <w:iCs/>
          <w:spacing w:val="4"/>
          <w:lang w:bidi="pl-PL"/>
        </w:rPr>
        <w:t>Mając powyższe na uwadze, Minister dokonał odpowiednich korekt w poszczególnych jednostkach redakcyjnych zaskarżonej decyzji, a także w załącznikach graficznych do niej, uwzględniając opisane wyżej ustalenia.</w:t>
      </w:r>
    </w:p>
    <w:p w14:paraId="041FD78C" w14:textId="799DA015" w:rsidR="007021C6" w:rsidRPr="00DB53D4" w:rsidRDefault="00DA0BEA" w:rsidP="007021C6">
      <w:pPr>
        <w:spacing w:after="240" w:line="240" w:lineRule="exact"/>
        <w:jc w:val="both"/>
        <w:rPr>
          <w:rFonts w:ascii="Lato" w:eastAsia="Calibri" w:hAnsi="Lato" w:cs="Arial"/>
          <w:bCs/>
          <w:spacing w:val="4"/>
        </w:rPr>
      </w:pPr>
      <w:r w:rsidRPr="00FA242F">
        <w:rPr>
          <w:rFonts w:ascii="Lato" w:eastAsia="Calibri" w:hAnsi="Lato" w:cs="Arial"/>
          <w:bCs/>
          <w:spacing w:val="4"/>
          <w:lang w:bidi="pl-PL"/>
        </w:rPr>
        <w:t>K</w:t>
      </w:r>
      <w:r w:rsidR="00C14425" w:rsidRPr="00FA242F">
        <w:rPr>
          <w:rFonts w:ascii="Lato" w:eastAsia="Calibri" w:hAnsi="Lato" w:cs="Arial"/>
          <w:bCs/>
          <w:spacing w:val="4"/>
        </w:rPr>
        <w:t>onsekwencją opisanych powyżej okoliczności zaistniałych w toku postępowania odwoławczego, są dokonane – na podstawie</w:t>
      </w:r>
      <w:r w:rsidR="00C14425" w:rsidRPr="00DB53D4">
        <w:rPr>
          <w:rFonts w:ascii="Lato" w:eastAsia="Calibri" w:hAnsi="Lato" w:cs="Arial"/>
          <w:bCs/>
          <w:spacing w:val="4"/>
        </w:rPr>
        <w:t xml:space="preserve"> art. 138 </w:t>
      </w:r>
      <w:bookmarkStart w:id="5" w:name="_Hlk150926267"/>
      <w:r w:rsidR="00C14425" w:rsidRPr="00DB53D4">
        <w:rPr>
          <w:rFonts w:ascii="Lato" w:eastAsia="Calibri" w:hAnsi="Lato" w:cs="Arial"/>
          <w:bCs/>
          <w:spacing w:val="4"/>
        </w:rPr>
        <w:t xml:space="preserve">§ 1 pkt 2 kpa </w:t>
      </w:r>
      <w:bookmarkEnd w:id="5"/>
      <w:r w:rsidR="00C14425" w:rsidRPr="00DB53D4">
        <w:rPr>
          <w:rFonts w:ascii="Lato" w:eastAsia="Calibri" w:hAnsi="Lato" w:cs="Arial"/>
          <w:bCs/>
          <w:spacing w:val="4"/>
        </w:rPr>
        <w:t xml:space="preserve">– zmiany w decyzji Wojewody </w:t>
      </w:r>
      <w:r w:rsidR="00F90A71">
        <w:rPr>
          <w:rFonts w:ascii="Lato" w:eastAsia="Calibri" w:hAnsi="Lato" w:cs="Arial"/>
          <w:bCs/>
          <w:spacing w:val="4"/>
        </w:rPr>
        <w:t>Podlaskiego</w:t>
      </w:r>
      <w:r w:rsidR="00C14425" w:rsidRPr="00DB53D4">
        <w:rPr>
          <w:rFonts w:ascii="Lato" w:eastAsia="Calibri" w:hAnsi="Lato" w:cs="Arial"/>
          <w:bCs/>
          <w:spacing w:val="4"/>
        </w:rPr>
        <w:t xml:space="preserve">, jak i w załącznikach graficznych do tej decyzji, o których mowa w pkt I niniejszej decyzji. </w:t>
      </w:r>
      <w:r w:rsidR="007021C6" w:rsidRPr="00DB53D4">
        <w:rPr>
          <w:rFonts w:ascii="Lato" w:eastAsia="Calibri" w:hAnsi="Lato" w:cs="Arial"/>
          <w:bCs/>
          <w:spacing w:val="4"/>
        </w:rPr>
        <w:t>Organ odwoławczy dokonując rozstrzygnięcia, o którym</w:t>
      </w:r>
      <w:r w:rsidR="00876026" w:rsidRPr="00DB53D4">
        <w:rPr>
          <w:rFonts w:ascii="Lato" w:eastAsia="Calibri" w:hAnsi="Lato" w:cs="Arial"/>
          <w:bCs/>
          <w:spacing w:val="4"/>
        </w:rPr>
        <w:t xml:space="preserve"> mowa </w:t>
      </w:r>
      <w:r w:rsidR="007021C6" w:rsidRPr="00DB53D4">
        <w:rPr>
          <w:rFonts w:ascii="Lato" w:eastAsia="Calibri" w:hAnsi="Lato" w:cs="Arial"/>
          <w:bCs/>
          <w:spacing w:val="4"/>
        </w:rPr>
        <w:t>w pkt I</w:t>
      </w:r>
      <w:r w:rsidR="000B1327">
        <w:rPr>
          <w:rFonts w:ascii="Lato" w:eastAsia="Calibri" w:hAnsi="Lato" w:cs="Arial"/>
          <w:bCs/>
          <w:spacing w:val="4"/>
        </w:rPr>
        <w:t xml:space="preserve"> powyżej</w:t>
      </w:r>
      <w:r w:rsidR="007021C6" w:rsidRPr="00DB53D4">
        <w:rPr>
          <w:rFonts w:ascii="Lato" w:eastAsia="Calibri" w:hAnsi="Lato" w:cs="Arial"/>
          <w:bCs/>
          <w:spacing w:val="4"/>
        </w:rPr>
        <w:t xml:space="preserve">, uznał, że nie narusza ono zasady dwuinstancyjności postępowania, </w:t>
      </w:r>
      <w:r w:rsidR="00F90A71">
        <w:rPr>
          <w:rFonts w:ascii="Lato" w:eastAsia="Calibri" w:hAnsi="Lato" w:cs="Arial"/>
          <w:bCs/>
          <w:spacing w:val="4"/>
        </w:rPr>
        <w:br/>
      </w:r>
      <w:r w:rsidR="007021C6" w:rsidRPr="00DB53D4">
        <w:rPr>
          <w:rFonts w:ascii="Lato" w:eastAsia="Calibri" w:hAnsi="Lato" w:cs="Arial"/>
          <w:bCs/>
          <w:spacing w:val="4"/>
        </w:rPr>
        <w:t xml:space="preserve">o której mowa w art. 15 kpa. </w:t>
      </w:r>
    </w:p>
    <w:p w14:paraId="549CC075" w14:textId="1BD98CEE" w:rsidR="007021C6" w:rsidRDefault="007021C6" w:rsidP="007021C6">
      <w:pPr>
        <w:spacing w:after="240" w:line="240" w:lineRule="exact"/>
        <w:jc w:val="both"/>
        <w:rPr>
          <w:rFonts w:ascii="Lato" w:eastAsia="Calibri" w:hAnsi="Lato" w:cs="Arial"/>
          <w:bCs/>
          <w:spacing w:val="4"/>
        </w:rPr>
      </w:pPr>
      <w:r w:rsidRPr="00963EAE">
        <w:rPr>
          <w:rFonts w:ascii="Lato" w:eastAsia="Calibri" w:hAnsi="Lato" w:cs="Arial"/>
          <w:bCs/>
          <w:spacing w:val="4"/>
        </w:rPr>
        <w:t xml:space="preserve">Badając zgodność z prawem pozostałej części zaskarżonej decyzji, </w:t>
      </w:r>
      <w:r w:rsidR="00DB53D4">
        <w:rPr>
          <w:rFonts w:ascii="Lato" w:eastAsia="Calibri" w:hAnsi="Lato" w:cs="Arial"/>
          <w:bCs/>
          <w:spacing w:val="4"/>
        </w:rPr>
        <w:t>Minister</w:t>
      </w:r>
      <w:r w:rsidRPr="00963EAE">
        <w:rPr>
          <w:rFonts w:ascii="Lato" w:eastAsia="Calibri" w:hAnsi="Lato" w:cs="Arial"/>
          <w:bCs/>
          <w:spacing w:val="4"/>
        </w:rPr>
        <w:t xml:space="preserve"> stwierdził, że brak było podstaw do zakwestionowania decyzji poza częścią uchyloną i orzeczoną </w:t>
      </w:r>
      <w:r w:rsidR="00DB53D4">
        <w:rPr>
          <w:rFonts w:ascii="Lato" w:eastAsia="Calibri" w:hAnsi="Lato" w:cs="Arial"/>
          <w:bCs/>
          <w:spacing w:val="4"/>
        </w:rPr>
        <w:br/>
      </w:r>
      <w:r w:rsidRPr="00963EAE">
        <w:rPr>
          <w:rFonts w:ascii="Lato" w:eastAsia="Calibri" w:hAnsi="Lato" w:cs="Arial"/>
          <w:bCs/>
          <w:spacing w:val="4"/>
        </w:rPr>
        <w:t>w niniejszej decyzji.</w:t>
      </w:r>
    </w:p>
    <w:p w14:paraId="2F5F792A" w14:textId="71789C84" w:rsidR="00293BC9" w:rsidRPr="00293BC9" w:rsidRDefault="00FF3C98" w:rsidP="00293BC9">
      <w:pPr>
        <w:spacing w:after="240" w:line="240" w:lineRule="exact"/>
        <w:jc w:val="both"/>
        <w:rPr>
          <w:rFonts w:ascii="Lato" w:eastAsia="Times New Roman" w:hAnsi="Lato" w:cs="Arial"/>
          <w:bCs/>
          <w:color w:val="000000"/>
          <w:spacing w:val="4"/>
          <w:lang w:eastAsia="zh-CN" w:bidi="pl-PL"/>
        </w:rPr>
      </w:pPr>
      <w:r w:rsidRPr="00A71234">
        <w:rPr>
          <w:rFonts w:ascii="Lato" w:eastAsia="Times New Roman" w:hAnsi="Lato" w:cs="Arial"/>
          <w:color w:val="000000"/>
          <w:spacing w:val="4"/>
          <w:lang w:eastAsia="zh-CN"/>
        </w:rPr>
        <w:t>Rozpatrując odwołani</w:t>
      </w:r>
      <w:r w:rsidR="005F1458">
        <w:rPr>
          <w:rFonts w:ascii="Lato" w:eastAsia="Times New Roman" w:hAnsi="Lato" w:cs="Arial"/>
          <w:color w:val="000000"/>
          <w:spacing w:val="4"/>
          <w:lang w:eastAsia="zh-CN"/>
        </w:rPr>
        <w:t>e</w:t>
      </w:r>
      <w:r w:rsidRPr="00A71234">
        <w:rPr>
          <w:rFonts w:ascii="Lato" w:eastAsia="Times New Roman" w:hAnsi="Lato" w:cs="Arial"/>
          <w:color w:val="000000"/>
          <w:spacing w:val="4"/>
          <w:lang w:eastAsia="zh-CN"/>
        </w:rPr>
        <w:t xml:space="preserve"> </w:t>
      </w:r>
      <w:r w:rsidR="00C83C19" w:rsidRPr="00A71234">
        <w:rPr>
          <w:rFonts w:ascii="Lato" w:eastAsia="Times New Roman" w:hAnsi="Lato" w:cs="Arial"/>
          <w:spacing w:val="4"/>
          <w:lang w:eastAsia="pl-PL"/>
        </w:rPr>
        <w:t xml:space="preserve">Pani </w:t>
      </w:r>
      <w:r w:rsidR="00D237F9">
        <w:rPr>
          <w:rFonts w:ascii="Lato" w:eastAsia="Times New Roman" w:hAnsi="Lato" w:cs="Arial"/>
          <w:spacing w:val="4"/>
          <w:lang w:eastAsia="pl-PL"/>
        </w:rPr>
        <w:t>J.</w:t>
      </w:r>
      <w:r w:rsidR="00C83C19" w:rsidRPr="00A71234">
        <w:rPr>
          <w:rFonts w:ascii="Lato" w:eastAsia="Times New Roman" w:hAnsi="Lato" w:cs="Arial"/>
          <w:spacing w:val="4"/>
          <w:lang w:eastAsia="pl-PL"/>
        </w:rPr>
        <w:t xml:space="preserve"> </w:t>
      </w:r>
      <w:r w:rsidR="00D237F9">
        <w:rPr>
          <w:rFonts w:ascii="Lato" w:eastAsia="Times New Roman" w:hAnsi="Lato" w:cs="Arial"/>
          <w:spacing w:val="4"/>
          <w:lang w:eastAsia="pl-PL"/>
        </w:rPr>
        <w:t>T.</w:t>
      </w:r>
      <w:r w:rsidRPr="00A71234">
        <w:rPr>
          <w:rFonts w:ascii="Lato" w:eastAsia="Times New Roman" w:hAnsi="Lato" w:cs="Arial"/>
          <w:spacing w:val="4"/>
          <w:lang w:eastAsia="pl-PL"/>
        </w:rPr>
        <w:t>,</w:t>
      </w:r>
      <w:r w:rsidRPr="00A71234">
        <w:rPr>
          <w:rFonts w:ascii="Lato" w:eastAsia="Times New Roman" w:hAnsi="Lato" w:cs="Arial"/>
          <w:color w:val="000000"/>
          <w:spacing w:val="4"/>
          <w:lang w:eastAsia="zh-CN"/>
        </w:rPr>
        <w:t xml:space="preserve"> w pierwszej kolejności </w:t>
      </w:r>
      <w:r w:rsidR="00437A55" w:rsidRPr="00A71234">
        <w:rPr>
          <w:rFonts w:ascii="Lato" w:eastAsia="Times New Roman" w:hAnsi="Lato" w:cs="Arial"/>
          <w:color w:val="000000"/>
          <w:spacing w:val="4"/>
          <w:lang w:eastAsia="zh-CN"/>
        </w:rPr>
        <w:t xml:space="preserve">wskazać należy </w:t>
      </w:r>
      <w:r w:rsidR="00A71234" w:rsidRPr="00A71234">
        <w:rPr>
          <w:rFonts w:ascii="Lato" w:eastAsia="Times New Roman" w:hAnsi="Lato" w:cs="Arial"/>
          <w:color w:val="000000"/>
          <w:spacing w:val="4"/>
          <w:lang w:eastAsia="zh-CN"/>
        </w:rPr>
        <w:t>charakter</w:t>
      </w:r>
      <w:r w:rsidR="00293BC9" w:rsidRPr="00A71234">
        <w:rPr>
          <w:rFonts w:ascii="Lato" w:eastAsia="Times New Roman" w:hAnsi="Lato" w:cs="Arial"/>
          <w:color w:val="000000"/>
          <w:spacing w:val="4"/>
          <w:lang w:eastAsia="zh-CN"/>
        </w:rPr>
        <w:t xml:space="preserve"> decyzji o ustaleniu lokalizacji inwestycji w zakresie linii kolejowej wydawanej na podstawie ustawy o transporcie kolejowym. </w:t>
      </w:r>
      <w:r w:rsidR="00293BC9" w:rsidRPr="00A71234">
        <w:rPr>
          <w:rFonts w:ascii="Lato" w:eastAsia="Times New Roman" w:hAnsi="Lato" w:cs="Arial"/>
          <w:bCs/>
          <w:iCs/>
          <w:color w:val="000000"/>
          <w:spacing w:val="4"/>
          <w:lang w:eastAsia="zh-CN"/>
        </w:rPr>
        <w:t xml:space="preserve">Materialnoprawną podstawę do wydania decyzji Wojewody </w:t>
      </w:r>
      <w:r w:rsidR="00A71234">
        <w:rPr>
          <w:rFonts w:ascii="Lato" w:eastAsia="Times New Roman" w:hAnsi="Lato" w:cs="Arial"/>
          <w:bCs/>
          <w:iCs/>
          <w:color w:val="000000"/>
          <w:spacing w:val="4"/>
          <w:lang w:eastAsia="zh-CN"/>
        </w:rPr>
        <w:t>Podlaskiego</w:t>
      </w:r>
      <w:r w:rsidR="00293BC9" w:rsidRPr="00A71234">
        <w:rPr>
          <w:rFonts w:ascii="Lato" w:eastAsia="Times New Roman" w:hAnsi="Lato" w:cs="Arial"/>
          <w:bCs/>
          <w:iCs/>
          <w:color w:val="000000"/>
          <w:spacing w:val="4"/>
          <w:lang w:eastAsia="zh-CN"/>
        </w:rPr>
        <w:t xml:space="preserve"> stanowiły przepisy </w:t>
      </w:r>
      <w:r w:rsidR="00293BC9" w:rsidRPr="00A71234">
        <w:rPr>
          <w:rFonts w:ascii="Lato" w:eastAsia="Times New Roman" w:hAnsi="Lato" w:cs="Arial"/>
          <w:bCs/>
          <w:color w:val="000000"/>
          <w:spacing w:val="4"/>
          <w:lang w:eastAsia="zh-CN" w:bidi="pl-PL"/>
        </w:rPr>
        <w:t xml:space="preserve">zawarte w rozdziale 2b </w:t>
      </w:r>
      <w:r w:rsidR="00293BC9" w:rsidRPr="00A71234">
        <w:rPr>
          <w:rFonts w:ascii="Lato" w:eastAsia="Times New Roman" w:hAnsi="Lato" w:cs="Arial"/>
          <w:bCs/>
          <w:iCs/>
          <w:color w:val="000000"/>
          <w:spacing w:val="4"/>
          <w:lang w:eastAsia="zh-CN" w:bidi="pl-PL"/>
        </w:rPr>
        <w:t xml:space="preserve">ustawy </w:t>
      </w:r>
      <w:r w:rsidR="00A71234">
        <w:rPr>
          <w:rFonts w:ascii="Lato" w:eastAsia="Times New Roman" w:hAnsi="Lato" w:cs="Arial"/>
          <w:bCs/>
          <w:iCs/>
          <w:color w:val="000000"/>
          <w:spacing w:val="4"/>
          <w:lang w:eastAsia="zh-CN" w:bidi="pl-PL"/>
        </w:rPr>
        <w:br/>
      </w:r>
      <w:r w:rsidR="00293BC9" w:rsidRPr="00A71234">
        <w:rPr>
          <w:rFonts w:ascii="Lato" w:eastAsia="Times New Roman" w:hAnsi="Lato" w:cs="Arial"/>
          <w:bCs/>
          <w:iCs/>
          <w:color w:val="000000"/>
          <w:spacing w:val="4"/>
          <w:lang w:eastAsia="zh-CN" w:bidi="pl-PL"/>
        </w:rPr>
        <w:lastRenderedPageBreak/>
        <w:t>o transporcie kolejowym</w:t>
      </w:r>
      <w:r w:rsidR="00293BC9" w:rsidRPr="00A71234">
        <w:rPr>
          <w:rFonts w:ascii="Lato" w:eastAsia="Times New Roman" w:hAnsi="Lato" w:cs="Arial"/>
          <w:bCs/>
          <w:color w:val="000000"/>
          <w:spacing w:val="4"/>
          <w:lang w:eastAsia="zh-CN" w:bidi="pl-PL"/>
        </w:rPr>
        <w:t xml:space="preserve"> zatytułowanym „Szczególne zasady i warunki przygotowania inwestycji dotyczących linii kolejowych”. Przepisy te, obok m.in. regulacji zawartych </w:t>
      </w:r>
      <w:r w:rsidR="00A71234">
        <w:rPr>
          <w:rFonts w:ascii="Lato" w:eastAsia="Times New Roman" w:hAnsi="Lato" w:cs="Arial"/>
          <w:bCs/>
          <w:color w:val="000000"/>
          <w:spacing w:val="4"/>
          <w:lang w:eastAsia="zh-CN" w:bidi="pl-PL"/>
        </w:rPr>
        <w:br/>
      </w:r>
      <w:r w:rsidR="00293BC9" w:rsidRPr="00A71234">
        <w:rPr>
          <w:rFonts w:ascii="Lato" w:eastAsia="Times New Roman" w:hAnsi="Lato" w:cs="Arial"/>
          <w:bCs/>
          <w:color w:val="000000"/>
          <w:spacing w:val="4"/>
          <w:lang w:eastAsia="zh-CN" w:bidi="pl-PL"/>
        </w:rPr>
        <w:t>w ustawie z dnia 10 kwietnia 2003 r. o szczególnych zasadach przygotowania i realizacji inwestycji w zakresie dróg publicznych (t.j. Dz.U. z 2024 r. poz. 311), zwanej dalej „</w:t>
      </w:r>
      <w:r w:rsidR="00293BC9" w:rsidRPr="00A71234">
        <w:rPr>
          <w:rFonts w:ascii="Lato" w:eastAsia="Times New Roman" w:hAnsi="Lato" w:cs="Arial"/>
          <w:bCs/>
          <w:iCs/>
          <w:color w:val="000000"/>
          <w:spacing w:val="4"/>
          <w:lang w:eastAsia="zh-CN" w:bidi="pl-PL"/>
        </w:rPr>
        <w:t>specustawą drogową</w:t>
      </w:r>
      <w:r w:rsidR="00293BC9" w:rsidRPr="00A71234">
        <w:rPr>
          <w:rFonts w:ascii="Lato" w:eastAsia="Times New Roman" w:hAnsi="Lato" w:cs="Arial"/>
          <w:bCs/>
          <w:color w:val="000000"/>
          <w:spacing w:val="4"/>
          <w:lang w:eastAsia="zh-CN" w:bidi="pl-PL"/>
        </w:rPr>
        <w:t>”</w:t>
      </w:r>
      <w:r w:rsidR="00293BC9" w:rsidRPr="00A71234">
        <w:rPr>
          <w:rFonts w:ascii="Lato" w:eastAsia="Times New Roman" w:hAnsi="Lato" w:cs="Arial"/>
          <w:bCs/>
          <w:i/>
          <w:color w:val="000000"/>
          <w:spacing w:val="4"/>
          <w:lang w:eastAsia="zh-CN" w:bidi="pl-PL"/>
        </w:rPr>
        <w:t>,</w:t>
      </w:r>
      <w:r w:rsidR="00293BC9" w:rsidRPr="00A71234">
        <w:rPr>
          <w:rFonts w:ascii="Lato" w:eastAsia="Times New Roman" w:hAnsi="Lato" w:cs="Arial"/>
          <w:bCs/>
          <w:color w:val="000000"/>
          <w:spacing w:val="4"/>
          <w:lang w:eastAsia="zh-CN" w:bidi="pl-PL"/>
        </w:rPr>
        <w:t xml:space="preserve"> należą do szczególnych regulacji prawnych, których podstawowym celem jest uproszczenie i przyspieszenie inwestycji infrastrukturalnych </w:t>
      </w:r>
      <w:r w:rsidR="00DC1125" w:rsidRPr="00A71234">
        <w:rPr>
          <w:rFonts w:ascii="Lato" w:eastAsia="Times New Roman" w:hAnsi="Lato" w:cs="Arial"/>
          <w:bCs/>
          <w:color w:val="000000"/>
          <w:spacing w:val="4"/>
          <w:lang w:eastAsia="zh-CN" w:bidi="pl-PL"/>
        </w:rPr>
        <w:br/>
      </w:r>
      <w:r w:rsidR="00293BC9" w:rsidRPr="00A71234">
        <w:rPr>
          <w:rFonts w:ascii="Lato" w:eastAsia="Times New Roman" w:hAnsi="Lato" w:cs="Arial"/>
          <w:bCs/>
          <w:color w:val="000000"/>
          <w:spacing w:val="4"/>
          <w:lang w:eastAsia="zh-CN" w:bidi="pl-PL"/>
        </w:rPr>
        <w:t xml:space="preserve">(z reguły realizowanych z zaangażowaniem funduszy unijnych). Rzeczone uproszczenia </w:t>
      </w:r>
      <w:r w:rsidR="00DC1125" w:rsidRPr="00A71234">
        <w:rPr>
          <w:rFonts w:ascii="Lato" w:eastAsia="Times New Roman" w:hAnsi="Lato" w:cs="Arial"/>
          <w:bCs/>
          <w:color w:val="000000"/>
          <w:spacing w:val="4"/>
          <w:lang w:eastAsia="zh-CN" w:bidi="pl-PL"/>
        </w:rPr>
        <w:br/>
      </w:r>
      <w:r w:rsidR="00293BC9" w:rsidRPr="00A71234">
        <w:rPr>
          <w:rFonts w:ascii="Lato" w:eastAsia="Times New Roman" w:hAnsi="Lato" w:cs="Arial"/>
          <w:bCs/>
          <w:color w:val="000000"/>
          <w:spacing w:val="4"/>
          <w:lang w:eastAsia="zh-CN" w:bidi="pl-PL"/>
        </w:rPr>
        <w:t xml:space="preserve">z natury rzeczy muszą wiązać się z ograniczeniem praw właścicieli nieruchomości objętych inwestycją w porównaniu z ogólną (zwykłą) procedurą zmierzająca do realizacji inwestycji celu publicznego. </w:t>
      </w:r>
      <w:r w:rsidR="00293BC9" w:rsidRPr="00A71234">
        <w:rPr>
          <w:rFonts w:ascii="Lato" w:eastAsia="Times New Roman" w:hAnsi="Lato" w:cs="Arial"/>
          <w:bCs/>
          <w:iCs/>
          <w:color w:val="000000"/>
          <w:spacing w:val="4"/>
          <w:lang w:eastAsia="zh-CN" w:bidi="pl-PL"/>
        </w:rPr>
        <w:t xml:space="preserve">Przepisy prawne zawarte w rozdziale 2b ustawy </w:t>
      </w:r>
      <w:r w:rsidR="00DC1125" w:rsidRPr="00A71234">
        <w:rPr>
          <w:rFonts w:ascii="Lato" w:eastAsia="Times New Roman" w:hAnsi="Lato" w:cs="Arial"/>
          <w:bCs/>
          <w:iCs/>
          <w:color w:val="000000"/>
          <w:spacing w:val="4"/>
          <w:lang w:eastAsia="zh-CN" w:bidi="pl-PL"/>
        </w:rPr>
        <w:br/>
      </w:r>
      <w:r w:rsidR="00293BC9" w:rsidRPr="00A71234">
        <w:rPr>
          <w:rFonts w:ascii="Lato" w:eastAsia="Times New Roman" w:hAnsi="Lato" w:cs="Arial"/>
          <w:bCs/>
          <w:iCs/>
          <w:color w:val="000000"/>
          <w:spacing w:val="4"/>
          <w:lang w:eastAsia="zh-CN" w:bidi="pl-PL"/>
        </w:rPr>
        <w:t xml:space="preserve">o transporcie kolejowym stanowią wyjątki od ogólnych zasad i reguł wyrażonych </w:t>
      </w:r>
      <w:r w:rsidR="004032D8">
        <w:rPr>
          <w:rFonts w:ascii="Lato" w:eastAsia="Times New Roman" w:hAnsi="Lato" w:cs="Arial"/>
          <w:bCs/>
          <w:iCs/>
          <w:color w:val="000000"/>
          <w:spacing w:val="4"/>
          <w:lang w:eastAsia="zh-CN" w:bidi="pl-PL"/>
        </w:rPr>
        <w:br/>
      </w:r>
      <w:r w:rsidR="00293BC9" w:rsidRPr="00A71234">
        <w:rPr>
          <w:rFonts w:ascii="Lato" w:eastAsia="Times New Roman" w:hAnsi="Lato" w:cs="Arial"/>
          <w:bCs/>
          <w:iCs/>
          <w:color w:val="000000"/>
          <w:spacing w:val="4"/>
          <w:lang w:eastAsia="zh-CN" w:bidi="pl-PL"/>
        </w:rPr>
        <w:t>w innych aktach prawnych odnoszących się do procesów inwestycyjnych</w:t>
      </w:r>
      <w:r w:rsidR="00293BC9" w:rsidRPr="00A71234">
        <w:rPr>
          <w:rFonts w:ascii="Lato" w:eastAsia="Times New Roman" w:hAnsi="Lato" w:cs="Arial"/>
          <w:bCs/>
          <w:color w:val="000000"/>
          <w:spacing w:val="4"/>
          <w:lang w:eastAsia="zh-CN" w:bidi="pl-PL"/>
        </w:rPr>
        <w:t xml:space="preserve"> (por. wyrok Wojewódzkiego Sadu Administracyjnego w Warszawie </w:t>
      </w:r>
      <w:r w:rsidR="00293BC9" w:rsidRPr="00A71234">
        <w:rPr>
          <w:rFonts w:ascii="Lato" w:eastAsia="Times New Roman" w:hAnsi="Lato" w:cs="Arial"/>
          <w:bCs/>
          <w:color w:val="000000"/>
          <w:spacing w:val="4"/>
          <w:lang w:eastAsia="zh-CN"/>
        </w:rPr>
        <w:t>z dnia 28 października 2016 r., sygn. akt IV SA/Wa 1534/16, opubl. Centralna Baza Orzeczeń Sądów Administracyjnych).</w:t>
      </w:r>
      <w:r w:rsidR="00293BC9" w:rsidRPr="00293BC9">
        <w:rPr>
          <w:rFonts w:ascii="Lato" w:eastAsia="Times New Roman" w:hAnsi="Lato" w:cs="Arial"/>
          <w:bCs/>
          <w:iCs/>
          <w:color w:val="000000"/>
          <w:spacing w:val="4"/>
          <w:lang w:eastAsia="zh-CN" w:bidi="pl-PL"/>
        </w:rPr>
        <w:t xml:space="preserve"> </w:t>
      </w:r>
    </w:p>
    <w:p w14:paraId="7CB81EE4" w14:textId="77777777" w:rsidR="00293BC9" w:rsidRPr="00293BC9" w:rsidRDefault="00293BC9" w:rsidP="00293BC9">
      <w:pPr>
        <w:spacing w:after="240" w:line="240" w:lineRule="exact"/>
        <w:jc w:val="both"/>
        <w:rPr>
          <w:rFonts w:ascii="Lato" w:eastAsia="Times New Roman" w:hAnsi="Lato" w:cs="Arial"/>
          <w:bCs/>
          <w:iCs/>
          <w:color w:val="000000"/>
          <w:spacing w:val="4"/>
          <w:lang w:eastAsia="zh-CN" w:bidi="pl-PL"/>
        </w:rPr>
      </w:pPr>
      <w:r w:rsidRPr="00293BC9">
        <w:rPr>
          <w:rFonts w:ascii="Lato" w:eastAsia="Times New Roman" w:hAnsi="Lato" w:cs="Arial"/>
          <w:bCs/>
          <w:iCs/>
          <w:color w:val="000000"/>
          <w:spacing w:val="4"/>
          <w:lang w:eastAsia="zh-CN" w:bidi="pl-PL"/>
        </w:rPr>
        <w:t xml:space="preserve">Tymi okolicznościami należy uzasadniać z jednej strony znaczne zwiększenie uprawnień </w:t>
      </w:r>
      <w:r w:rsidRPr="00293BC9">
        <w:rPr>
          <w:rFonts w:ascii="Lato" w:eastAsia="Times New Roman" w:hAnsi="Lato" w:cs="Arial"/>
          <w:bCs/>
          <w:color w:val="000000"/>
          <w:spacing w:val="4"/>
          <w:lang w:eastAsia="zh-CN" w:bidi="pl-PL"/>
        </w:rPr>
        <w:t>inwestora</w:t>
      </w:r>
      <w:r w:rsidRPr="00293BC9">
        <w:rPr>
          <w:rFonts w:ascii="Lato" w:eastAsia="Times New Roman" w:hAnsi="Lato" w:cs="Arial"/>
          <w:bCs/>
          <w:iCs/>
          <w:color w:val="000000"/>
          <w:spacing w:val="4"/>
          <w:lang w:eastAsia="zh-CN" w:bidi="pl-PL"/>
        </w:rPr>
        <w:t xml:space="preserve"> (decyzja o ustaleniu lokalizacji linii kolejowej rozstrzyga jednocześnie </w:t>
      </w:r>
      <w:r w:rsidRPr="00293BC9">
        <w:rPr>
          <w:rFonts w:ascii="Lato" w:eastAsia="Times New Roman" w:hAnsi="Lato" w:cs="Arial"/>
          <w:bCs/>
          <w:iCs/>
          <w:color w:val="000000"/>
          <w:spacing w:val="4"/>
          <w:lang w:eastAsia="zh-CN" w:bidi="pl-PL"/>
        </w:rPr>
        <w:br/>
        <w:t xml:space="preserve">o ustaleniu lokalizacji inwestycji, zatwierdza podział nieruchomości i orzeka o przejściu </w:t>
      </w:r>
      <w:r w:rsidRPr="00293BC9">
        <w:rPr>
          <w:rFonts w:ascii="Lato" w:eastAsia="Times New Roman" w:hAnsi="Lato" w:cs="Arial"/>
          <w:bCs/>
          <w:iCs/>
          <w:color w:val="000000"/>
          <w:spacing w:val="4"/>
          <w:lang w:eastAsia="zh-CN" w:bidi="pl-PL"/>
        </w:rPr>
        <w:br/>
        <w:t xml:space="preserve">z mocy prawa nieruchomości lub ich części na własność odpowiedniego podmiotu publicznoprawnego, jak również określa ograniczenia w korzystaniu z nieruchomości </w:t>
      </w:r>
      <w:r w:rsidRPr="00293BC9">
        <w:rPr>
          <w:rFonts w:ascii="Lato" w:eastAsia="Times New Roman" w:hAnsi="Lato" w:cs="Arial"/>
          <w:bCs/>
          <w:iCs/>
          <w:color w:val="000000"/>
          <w:spacing w:val="4"/>
          <w:lang w:eastAsia="zh-CN" w:bidi="pl-PL"/>
        </w:rPr>
        <w:br/>
        <w:t xml:space="preserve">w celu zapewnienia prawa do wejścia na teren nieruchomości dla prowadzenia inwestycji kolejowej), natomiast z drugiej zdecydowane ograniczenie uprawnień właścicieli nieruchomości. Tym samym, treść decyzji administracyjnej wydawanej na podstawie rozdziału 2b ustawy o transporcie kolejowym inkorporuje rozstrzygnięcia kwestii, które – w zwykłym trybie – stanowiłyby przedmiot kilku odrębnych postępowań. Charakter ustawy o transporcie kolejowym posiada zasadnicze znaczenie w procesie jej stosowania, ponieważ przez pryzmat tego charakteru należy postrzegać granice skutków prawnych wywoływanych przez przyjęte w tej ustawie rozwiązania. </w:t>
      </w:r>
    </w:p>
    <w:p w14:paraId="3E85FA7A" w14:textId="5D48AABA" w:rsidR="00293BC9" w:rsidRPr="00293BC9" w:rsidRDefault="00293BC9" w:rsidP="00293BC9">
      <w:pPr>
        <w:spacing w:after="240" w:line="240" w:lineRule="exact"/>
        <w:jc w:val="both"/>
        <w:rPr>
          <w:rFonts w:ascii="Lato" w:eastAsia="Times New Roman" w:hAnsi="Lato" w:cs="Arial"/>
          <w:bCs/>
          <w:iCs/>
          <w:color w:val="000000"/>
          <w:spacing w:val="4"/>
          <w:lang w:eastAsia="zh-CN" w:bidi="pl-PL"/>
        </w:rPr>
      </w:pPr>
      <w:r w:rsidRPr="00293BC9">
        <w:rPr>
          <w:rFonts w:ascii="Lato" w:eastAsia="Times New Roman" w:hAnsi="Lato" w:cs="Arial"/>
          <w:bCs/>
          <w:iCs/>
          <w:color w:val="000000"/>
          <w:spacing w:val="4"/>
          <w:lang w:eastAsia="zh-CN" w:bidi="pl-PL"/>
        </w:rPr>
        <w:t xml:space="preserve">W orzecznictwie przyjmuje się, że decyzja wydana w oparciu o przepisy ustawy </w:t>
      </w:r>
      <w:r w:rsidRPr="00293BC9">
        <w:rPr>
          <w:rFonts w:ascii="Lato" w:eastAsia="Times New Roman" w:hAnsi="Lato" w:cs="Arial"/>
          <w:bCs/>
          <w:iCs/>
          <w:color w:val="000000"/>
          <w:spacing w:val="4"/>
          <w:lang w:eastAsia="zh-CN" w:bidi="pl-PL"/>
        </w:rPr>
        <w:br/>
        <w:t xml:space="preserve">o transporcie kolejowym jest rozstrzygnięciem o charakterze związanym, gdyż jak wynika z art. 9ae </w:t>
      </w:r>
      <w:r w:rsidRPr="00293BC9">
        <w:rPr>
          <w:rFonts w:ascii="Lato" w:eastAsia="Times New Roman" w:hAnsi="Lato" w:cs="Arial"/>
          <w:bCs/>
          <w:color w:val="000000"/>
          <w:spacing w:val="4"/>
          <w:lang w:eastAsia="zh-CN" w:bidi="pl-PL"/>
        </w:rPr>
        <w:t>ustawy o transporcie kolejowym</w:t>
      </w:r>
      <w:r w:rsidRPr="00293BC9">
        <w:rPr>
          <w:rFonts w:ascii="Lato" w:eastAsia="Times New Roman" w:hAnsi="Lato" w:cs="Arial"/>
          <w:bCs/>
          <w:iCs/>
          <w:color w:val="000000"/>
          <w:spacing w:val="4"/>
          <w:lang w:eastAsia="zh-CN" w:bidi="pl-PL"/>
        </w:rPr>
        <w:t xml:space="preserve"> nie można uzależniać wydania decyzji </w:t>
      </w:r>
      <w:r w:rsidRPr="00293BC9">
        <w:rPr>
          <w:rFonts w:ascii="Lato" w:eastAsia="Times New Roman" w:hAnsi="Lato" w:cs="Arial"/>
          <w:bCs/>
          <w:iCs/>
          <w:color w:val="000000"/>
          <w:spacing w:val="4"/>
          <w:lang w:eastAsia="zh-CN" w:bidi="pl-PL"/>
        </w:rPr>
        <w:br/>
        <w:t xml:space="preserve">o ustaleniu lokalizacji linii kolejowej od spełnienia świadczeń lub warunków nieprzewidzianych obowiązującymi przepisami. Rola organów właściwych do wydania decyzji w przedmiocie ustalenia lokalizacji inwestycji w zakresie linii kolejowej </w:t>
      </w:r>
      <w:r w:rsidRPr="00293BC9">
        <w:rPr>
          <w:rFonts w:ascii="Lato" w:eastAsia="Times New Roman" w:hAnsi="Lato" w:cs="Arial"/>
          <w:bCs/>
          <w:iCs/>
          <w:color w:val="000000"/>
          <w:spacing w:val="4"/>
          <w:lang w:eastAsia="zh-CN" w:bidi="pl-PL"/>
        </w:rPr>
        <w:br/>
        <w:t xml:space="preserve">w procedurze inwestycyjnej uregulowanej przepisami rozdziału 2b ustawy o transporcie kolejowym nie polega na aktywnym uczestnictwie w projektowaniu inwestycji. </w:t>
      </w:r>
      <w:r w:rsidRPr="00293BC9">
        <w:rPr>
          <w:rFonts w:ascii="Lato" w:eastAsia="Times New Roman" w:hAnsi="Lato" w:cs="Arial"/>
          <w:color w:val="000000"/>
          <w:spacing w:val="4"/>
          <w:lang w:eastAsia="zh-CN"/>
        </w:rPr>
        <w:t xml:space="preserve">Zarówno Wojewoda </w:t>
      </w:r>
      <w:r w:rsidR="00A71234">
        <w:rPr>
          <w:rFonts w:ascii="Lato" w:eastAsia="Times New Roman" w:hAnsi="Lato" w:cs="Arial"/>
          <w:color w:val="000000"/>
          <w:spacing w:val="4"/>
          <w:lang w:eastAsia="zh-CN"/>
        </w:rPr>
        <w:t>Podlaski</w:t>
      </w:r>
      <w:r w:rsidRPr="00293BC9">
        <w:rPr>
          <w:rFonts w:ascii="Lato" w:eastAsia="Times New Roman" w:hAnsi="Lato" w:cs="Arial"/>
          <w:color w:val="000000"/>
          <w:spacing w:val="4"/>
          <w:lang w:eastAsia="zh-CN"/>
        </w:rPr>
        <w:t xml:space="preserve"> orzekający w sprawie jako organ I instancji, jak i Minister działający jako organ odwoławczy, pełnią w procesie inwestycyjnym funkcję organów, które będąc właściwymi do wydania decyzji w przedmiocie ustalenia lokalizacji linii kolejowej, nie są uprawnione do wyznaczania i korygowania trasy inwestycji kolejowej, ani do zmiany proponowanych we wniosku rozwiązań.</w:t>
      </w:r>
      <w:r w:rsidRPr="00293BC9">
        <w:rPr>
          <w:rFonts w:ascii="Lato" w:eastAsia="Times New Roman" w:hAnsi="Lato" w:cs="Arial"/>
          <w:bCs/>
          <w:iCs/>
          <w:color w:val="000000"/>
          <w:spacing w:val="4"/>
          <w:lang w:eastAsia="zh-CN" w:bidi="pl-PL"/>
        </w:rPr>
        <w:t xml:space="preserve"> Nie stanowią przedmiotu kontroli organów właściwych do wydania decyzji o ustaleniu lokalizacji inwestycji zagadnienia dotyczące racjonalności czy słuszności koncepcji przedstawionej przez inwestora, ewentualnych odmiennych wariantów przebiegu inwestycji, infrastruktury towarzyszącej, czy aspektów ekonomicznych i społecznych koncepcji przedstawionej przez inwestora.</w:t>
      </w:r>
    </w:p>
    <w:p w14:paraId="34E6F8A8" w14:textId="77777777" w:rsidR="00293BC9" w:rsidRPr="00293BC9" w:rsidRDefault="00293BC9" w:rsidP="00293BC9">
      <w:pPr>
        <w:spacing w:after="240" w:line="240" w:lineRule="exact"/>
        <w:jc w:val="both"/>
        <w:rPr>
          <w:rFonts w:ascii="Lato" w:eastAsia="Times New Roman" w:hAnsi="Lato" w:cs="Arial"/>
          <w:bCs/>
          <w:iCs/>
          <w:color w:val="000000"/>
          <w:spacing w:val="4"/>
          <w:lang w:eastAsia="zh-CN" w:bidi="pl-PL"/>
        </w:rPr>
      </w:pPr>
      <w:r w:rsidRPr="00293BC9">
        <w:rPr>
          <w:rFonts w:ascii="Lato" w:eastAsia="Times New Roman" w:hAnsi="Lato" w:cs="Arial"/>
          <w:color w:val="000000"/>
          <w:spacing w:val="4"/>
          <w:lang w:eastAsia="zh-CN"/>
        </w:rPr>
        <w:t>To inwestor we wniosku o wydanie decyzji o ustaleniu lokalizacji inwestycji w zakresie linii kolejowej decyduje o jej przebiegu oraz o wielkości terenu niezbędnego dla obiektów budowlanych.</w:t>
      </w:r>
      <w:r w:rsidRPr="00293BC9">
        <w:rPr>
          <w:rFonts w:ascii="Lato" w:eastAsia="Times New Roman" w:hAnsi="Lato" w:cs="Arial"/>
          <w:iCs/>
          <w:color w:val="000000"/>
          <w:spacing w:val="4"/>
          <w:lang w:eastAsia="zh-CN"/>
        </w:rPr>
        <w:t xml:space="preserve"> Zarówno wojewoda, jak i organ odwoławczy, mogą działać tylko </w:t>
      </w:r>
      <w:r w:rsidRPr="00293BC9">
        <w:rPr>
          <w:rFonts w:ascii="Lato" w:eastAsia="Times New Roman" w:hAnsi="Lato" w:cs="Arial"/>
          <w:iCs/>
          <w:color w:val="000000"/>
          <w:spacing w:val="4"/>
          <w:lang w:eastAsia="zh-CN"/>
        </w:rPr>
        <w:br/>
        <w:t>w granicach tego wniosku i nie mają możliwości ingerowania w lokalizację inwestycji</w:t>
      </w:r>
      <w:r w:rsidRPr="00293BC9">
        <w:rPr>
          <w:rFonts w:ascii="Lato" w:eastAsia="Times New Roman" w:hAnsi="Lato" w:cs="Arial"/>
          <w:color w:val="000000"/>
          <w:spacing w:val="4"/>
          <w:lang w:eastAsia="zh-CN"/>
        </w:rPr>
        <w:t xml:space="preserve">. </w:t>
      </w:r>
      <w:r w:rsidRPr="00293BC9">
        <w:rPr>
          <w:rFonts w:ascii="Lato" w:eastAsia="Times New Roman" w:hAnsi="Lato" w:cs="Arial"/>
          <w:bCs/>
          <w:iCs/>
          <w:color w:val="000000"/>
          <w:spacing w:val="4"/>
          <w:lang w:eastAsia="zh-CN" w:bidi="pl-PL"/>
        </w:rPr>
        <w:t xml:space="preserve">Inwestor jest zatem kreatorem miejsca, sposobu i kształtu realizacji inwestycji. W toku postępowania w sprawie ustalenia lokalizacji linii kolejowej organ administracji nie może </w:t>
      </w:r>
      <w:r w:rsidRPr="00293BC9">
        <w:rPr>
          <w:rFonts w:ascii="Lato" w:eastAsia="Times New Roman" w:hAnsi="Lato" w:cs="Arial"/>
          <w:bCs/>
          <w:iCs/>
          <w:color w:val="000000"/>
          <w:spacing w:val="4"/>
          <w:lang w:eastAsia="zh-CN" w:bidi="pl-PL"/>
        </w:rPr>
        <w:lastRenderedPageBreak/>
        <w:t xml:space="preserve">odmówić wydania decyzji pozytywnej, o ile planowana przez inwestora lokalizacja pozostaje w zgodzie z przepisami powszechnie obowiązującego prawa. Ocenie dokonanej przez organy I i II instancji może jedynie podlegać zgodność z prawem planowanego przedsięwzięcia, w szczególności spełnienie warunków zawartych </w:t>
      </w:r>
      <w:r w:rsidRPr="00293BC9">
        <w:rPr>
          <w:rFonts w:ascii="Lato" w:eastAsia="Times New Roman" w:hAnsi="Lato" w:cs="Arial"/>
          <w:bCs/>
          <w:iCs/>
          <w:color w:val="000000"/>
          <w:spacing w:val="4"/>
          <w:lang w:eastAsia="zh-CN" w:bidi="pl-PL"/>
        </w:rPr>
        <w:br/>
        <w:t xml:space="preserve">w przepisach </w:t>
      </w:r>
      <w:r w:rsidRPr="00293BC9">
        <w:rPr>
          <w:rFonts w:ascii="Lato" w:eastAsia="Times New Roman" w:hAnsi="Lato" w:cs="Arial"/>
          <w:bCs/>
          <w:color w:val="000000"/>
          <w:spacing w:val="4"/>
          <w:lang w:eastAsia="zh-CN" w:bidi="pl-PL"/>
        </w:rPr>
        <w:t>ustawy o transporcie kolejowym.</w:t>
      </w:r>
      <w:r w:rsidRPr="00293BC9">
        <w:rPr>
          <w:rFonts w:ascii="Lato" w:eastAsia="Times New Roman" w:hAnsi="Lato" w:cs="Arial"/>
          <w:iCs/>
          <w:color w:val="000000"/>
          <w:spacing w:val="4"/>
          <w:lang w:eastAsia="zh-CN"/>
        </w:rPr>
        <w:t xml:space="preserve"> </w:t>
      </w:r>
      <w:r w:rsidRPr="00293BC9">
        <w:rPr>
          <w:rFonts w:ascii="Lato" w:eastAsia="Times New Roman" w:hAnsi="Lato" w:cs="Arial"/>
          <w:bCs/>
          <w:iCs/>
          <w:color w:val="000000"/>
          <w:spacing w:val="4"/>
          <w:lang w:eastAsia="zh-CN" w:bidi="pl-PL"/>
        </w:rPr>
        <w:t xml:space="preserve">Przepisy zawarte w rozdziale 2b </w:t>
      </w:r>
      <w:r w:rsidRPr="00293BC9">
        <w:rPr>
          <w:rFonts w:ascii="Lato" w:eastAsia="Times New Roman" w:hAnsi="Lato" w:cs="Arial"/>
          <w:bCs/>
          <w:color w:val="000000"/>
          <w:spacing w:val="4"/>
          <w:lang w:eastAsia="zh-CN" w:bidi="pl-PL"/>
        </w:rPr>
        <w:t>ustawy o transporcie kolejowym</w:t>
      </w:r>
      <w:r w:rsidRPr="00293BC9">
        <w:rPr>
          <w:rFonts w:ascii="Lato" w:eastAsia="Times New Roman" w:hAnsi="Lato" w:cs="Arial"/>
          <w:bCs/>
          <w:iCs/>
          <w:color w:val="000000"/>
          <w:spacing w:val="4"/>
          <w:lang w:eastAsia="zh-CN" w:bidi="pl-PL"/>
        </w:rPr>
        <w:t xml:space="preserve"> nie nakładają na </w:t>
      </w:r>
      <w:r w:rsidRPr="00293BC9">
        <w:rPr>
          <w:rFonts w:ascii="Lato" w:eastAsia="Times New Roman" w:hAnsi="Lato" w:cs="Arial"/>
          <w:bCs/>
          <w:color w:val="000000"/>
          <w:spacing w:val="4"/>
          <w:lang w:eastAsia="zh-CN" w:bidi="pl-PL"/>
        </w:rPr>
        <w:t>inwestora</w:t>
      </w:r>
      <w:r w:rsidRPr="00293BC9">
        <w:rPr>
          <w:rFonts w:ascii="Lato" w:eastAsia="Times New Roman" w:hAnsi="Lato" w:cs="Arial"/>
          <w:bCs/>
          <w:i/>
          <w:iCs/>
          <w:color w:val="000000"/>
          <w:spacing w:val="4"/>
          <w:lang w:eastAsia="zh-CN" w:bidi="pl-PL"/>
        </w:rPr>
        <w:t xml:space="preserve"> </w:t>
      </w:r>
      <w:r w:rsidRPr="00293BC9">
        <w:rPr>
          <w:rFonts w:ascii="Lato" w:eastAsia="Times New Roman" w:hAnsi="Lato" w:cs="Arial"/>
          <w:bCs/>
          <w:iCs/>
          <w:color w:val="000000"/>
          <w:spacing w:val="4"/>
          <w:lang w:eastAsia="zh-CN" w:bidi="pl-PL"/>
        </w:rPr>
        <w:t xml:space="preserve">obowiązku przedkładania różnych wariantów planowanego przedsięwzięcia. Dlatego też organy I i II instancji mają obowiązek dokonać oceny zgodności z prawem takiego wariantu, jaki przedstawił wnioskodawca, nie są natomiast władne nakazać </w:t>
      </w:r>
      <w:r w:rsidRPr="00293BC9">
        <w:rPr>
          <w:rFonts w:ascii="Lato" w:eastAsia="Times New Roman" w:hAnsi="Lato" w:cs="Arial"/>
          <w:bCs/>
          <w:color w:val="000000"/>
          <w:spacing w:val="4"/>
          <w:lang w:eastAsia="zh-CN" w:bidi="pl-PL"/>
        </w:rPr>
        <w:t xml:space="preserve">inwestorowi </w:t>
      </w:r>
      <w:r w:rsidRPr="00293BC9">
        <w:rPr>
          <w:rFonts w:ascii="Lato" w:eastAsia="Times New Roman" w:hAnsi="Lato" w:cs="Arial"/>
          <w:bCs/>
          <w:iCs/>
          <w:color w:val="000000"/>
          <w:spacing w:val="4"/>
          <w:lang w:eastAsia="zh-CN" w:bidi="pl-PL"/>
        </w:rPr>
        <w:t xml:space="preserve">przyjęcia innych rozwiązań lokalizacyjnych, jeśli te przedstawione przez </w:t>
      </w:r>
      <w:r w:rsidRPr="00293BC9">
        <w:rPr>
          <w:rFonts w:ascii="Lato" w:eastAsia="Times New Roman" w:hAnsi="Lato" w:cs="Arial"/>
          <w:bCs/>
          <w:color w:val="000000"/>
          <w:spacing w:val="4"/>
          <w:lang w:eastAsia="zh-CN" w:bidi="pl-PL"/>
        </w:rPr>
        <w:t>inwestora</w:t>
      </w:r>
      <w:r w:rsidRPr="00293BC9">
        <w:rPr>
          <w:rFonts w:ascii="Lato" w:eastAsia="Times New Roman" w:hAnsi="Lato" w:cs="Arial"/>
          <w:bCs/>
          <w:iCs/>
          <w:color w:val="000000"/>
          <w:spacing w:val="4"/>
          <w:lang w:eastAsia="zh-CN" w:bidi="pl-PL"/>
        </w:rPr>
        <w:t xml:space="preserve"> są zgodne z prawem. Niezadowolenie właścicieli działek objętych inwestycją nie stanowi podstawy do żądania przez organ od inwestora zmiany przebiegu inwestycji. Oczekiwania, postulaty i życzenia co do określonego przebiegu inwestycji - nie mające prawnego osadzenia - są bezskuteczne.</w:t>
      </w:r>
      <w:r w:rsidRPr="00293BC9">
        <w:rPr>
          <w:rFonts w:ascii="Lato" w:eastAsia="Times New Roman" w:hAnsi="Lato" w:cs="Arial"/>
          <w:color w:val="000000"/>
          <w:spacing w:val="4"/>
          <w:lang w:eastAsia="zh-CN"/>
        </w:rPr>
        <w:t xml:space="preserve"> Wyjaśnić również należy, że </w:t>
      </w:r>
      <w:r w:rsidRPr="00293BC9">
        <w:rPr>
          <w:rFonts w:ascii="Lato" w:eastAsia="Times New Roman" w:hAnsi="Lato" w:cs="Arial"/>
          <w:bCs/>
          <w:iCs/>
          <w:color w:val="000000"/>
          <w:spacing w:val="4"/>
          <w:lang w:eastAsia="zh-CN" w:bidi="pl-PL"/>
        </w:rPr>
        <w:t>decyzja o ustaleniu lokalizacji linii kolejowej jest etapem wstępnym na drodze realizacji inwestycji. Określa ona jedynie ogólne warunki realizacji inwestycji, szczegółowe rozwiązania techniczne, które pozwolą na ich dochowanie określone zostaną dopiero na etapie pozwolenia na budowę.</w:t>
      </w:r>
    </w:p>
    <w:p w14:paraId="1BDE12CF" w14:textId="77777777" w:rsidR="00293BC9" w:rsidRPr="00293BC9" w:rsidRDefault="00293BC9" w:rsidP="00293BC9">
      <w:pPr>
        <w:spacing w:after="240" w:line="240" w:lineRule="exact"/>
        <w:jc w:val="both"/>
        <w:rPr>
          <w:rFonts w:ascii="Lato" w:eastAsia="Times New Roman" w:hAnsi="Lato" w:cs="Arial"/>
          <w:bCs/>
          <w:iCs/>
          <w:color w:val="000000"/>
          <w:spacing w:val="4"/>
          <w:lang w:eastAsia="zh-CN" w:bidi="pl-PL"/>
        </w:rPr>
      </w:pPr>
      <w:r w:rsidRPr="00293BC9">
        <w:rPr>
          <w:rFonts w:ascii="Lato" w:eastAsia="Times New Roman" w:hAnsi="Lato" w:cs="Arial"/>
          <w:bCs/>
          <w:iCs/>
          <w:color w:val="000000"/>
          <w:spacing w:val="4"/>
          <w:lang w:eastAsia="zh-CN" w:bidi="pl-PL"/>
        </w:rPr>
        <w:t>Powyższe stanowisko jest ugruntowane i jednolite w orzecznictwie sądów administracyjnych</w:t>
      </w:r>
      <w:r w:rsidRPr="00293BC9">
        <w:rPr>
          <w:rFonts w:ascii="Lato" w:eastAsia="Times New Roman" w:hAnsi="Lato" w:cs="Arial"/>
          <w:color w:val="000000"/>
          <w:spacing w:val="4"/>
          <w:lang w:eastAsia="zh-CN"/>
        </w:rPr>
        <w:t xml:space="preserve"> </w:t>
      </w:r>
      <w:r w:rsidRPr="00293BC9">
        <w:rPr>
          <w:rFonts w:ascii="Lato" w:eastAsia="Times New Roman" w:hAnsi="Lato" w:cs="Arial"/>
          <w:bCs/>
          <w:iCs/>
          <w:color w:val="000000"/>
          <w:spacing w:val="4"/>
          <w:lang w:eastAsia="zh-CN" w:bidi="pl-PL"/>
        </w:rPr>
        <w:t xml:space="preserve">(vide: wyroki Naczelnego Sądu Administracyjnego z dnia 10 września 2025 r., sygn. akt II OSK 899/25, z dnia 12 marca 2024 r., sygn. akt II OSK 2303/21, </w:t>
      </w:r>
      <w:r w:rsidRPr="00293BC9">
        <w:rPr>
          <w:rFonts w:ascii="Lato" w:eastAsia="Times New Roman" w:hAnsi="Lato" w:cs="Arial"/>
          <w:bCs/>
          <w:iCs/>
          <w:color w:val="000000"/>
          <w:spacing w:val="4"/>
          <w:lang w:eastAsia="zh-CN" w:bidi="pl-PL"/>
        </w:rPr>
        <w:br/>
        <w:t xml:space="preserve">z dnia 5 marca 2024 r., sygn. akt II OSK 1896/23, z dnia 25 października 2023 r., sygn. akt II OSK 1350/23, z dnia 9 lutego 2018 r., sygn. akt II OSK 1282/17, z dnia 5 września 2017 r., sygn. akt II OSK 2892/15, z dnia 30 czerwca 2017 r., sygn. akt II OSK 762/17, </w:t>
      </w:r>
      <w:r w:rsidRPr="00293BC9">
        <w:rPr>
          <w:rFonts w:ascii="Lato" w:eastAsia="Times New Roman" w:hAnsi="Lato" w:cs="Arial"/>
          <w:bCs/>
          <w:iCs/>
          <w:color w:val="000000"/>
          <w:spacing w:val="4"/>
          <w:lang w:eastAsia="zh-CN" w:bidi="pl-PL"/>
        </w:rPr>
        <w:br/>
        <w:t xml:space="preserve">i z dnia 15 czerwca 2016 r., sygn. akt II OSK 721/16; wyroki Wojewódzkiego Sądu Administracyjnego w Warszawie z dnia 9 maja 2023 r., sygn. akt VII SA/Wa 2679/22, </w:t>
      </w:r>
      <w:r w:rsidRPr="00293BC9">
        <w:rPr>
          <w:rFonts w:ascii="Lato" w:eastAsia="Times New Roman" w:hAnsi="Lato" w:cs="Arial"/>
          <w:bCs/>
          <w:iCs/>
          <w:color w:val="000000"/>
          <w:spacing w:val="4"/>
          <w:lang w:eastAsia="zh-CN" w:bidi="pl-PL"/>
        </w:rPr>
        <w:br/>
        <w:t xml:space="preserve">z dnia 28 czerwca 2017 r., sygn. akt IV SA/Wa 611/17, z dnia 9 czerwca 2017 r., sygn. akt IV SA/Wa 786/17, z dnia 28 października 2016 r., sygn. akt IV SA/Wa 1534/16, </w:t>
      </w:r>
      <w:r w:rsidRPr="00293BC9">
        <w:rPr>
          <w:rFonts w:ascii="Lato" w:eastAsia="Times New Roman" w:hAnsi="Lato" w:cs="Arial"/>
          <w:bCs/>
          <w:iCs/>
          <w:color w:val="000000"/>
          <w:spacing w:val="4"/>
          <w:lang w:eastAsia="zh-CN" w:bidi="pl-PL"/>
        </w:rPr>
        <w:br/>
        <w:t>z dnia 19 października 2016 r., sygn. akt IV SA/Wa 1561/16, z dnia 15 lipca 2015 r., sygn. akt IV SA/Wa 1532/15, i z dnia 30 maja 2012 r., sygn. akt IV SA/Wa 1899/11).</w:t>
      </w:r>
    </w:p>
    <w:p w14:paraId="192DE55A" w14:textId="10E38A0B" w:rsidR="00E476D6" w:rsidRPr="0007367C" w:rsidRDefault="00E476D6" w:rsidP="00293BC9">
      <w:pPr>
        <w:spacing w:after="240" w:line="240" w:lineRule="exact"/>
        <w:jc w:val="both"/>
        <w:rPr>
          <w:rFonts w:ascii="Lato" w:eastAsia="Times New Roman" w:hAnsi="Lato" w:cs="Arial"/>
          <w:bCs/>
          <w:spacing w:val="4"/>
          <w:lang w:eastAsia="zh-CN" w:bidi="pl-PL"/>
        </w:rPr>
      </w:pPr>
      <w:r w:rsidRPr="00A71234">
        <w:rPr>
          <w:rFonts w:ascii="Lato" w:eastAsia="Times New Roman" w:hAnsi="Lato" w:cs="Arial"/>
          <w:bCs/>
          <w:iCs/>
          <w:spacing w:val="4"/>
          <w:lang w:eastAsia="zh-CN" w:bidi="pl-PL"/>
        </w:rPr>
        <w:t xml:space="preserve">Wyjaśnić należy, </w:t>
      </w:r>
      <w:r w:rsidR="00BB17C3">
        <w:rPr>
          <w:rFonts w:ascii="Lato" w:eastAsia="Times New Roman" w:hAnsi="Lato" w:cs="Arial"/>
          <w:bCs/>
          <w:iCs/>
          <w:spacing w:val="4"/>
          <w:lang w:eastAsia="zh-CN" w:bidi="pl-PL"/>
        </w:rPr>
        <w:t xml:space="preserve">iż </w:t>
      </w:r>
      <w:r w:rsidRPr="00A71234">
        <w:rPr>
          <w:rFonts w:ascii="Lato" w:eastAsia="Times New Roman" w:hAnsi="Lato" w:cs="Arial"/>
          <w:bCs/>
          <w:iCs/>
          <w:spacing w:val="4"/>
          <w:lang w:eastAsia="zh-CN" w:bidi="pl-PL"/>
        </w:rPr>
        <w:t xml:space="preserve">Pani </w:t>
      </w:r>
      <w:r w:rsidR="00D237F9">
        <w:rPr>
          <w:rFonts w:ascii="Lato" w:eastAsia="Times New Roman" w:hAnsi="Lato" w:cs="Arial"/>
          <w:bCs/>
          <w:iCs/>
          <w:spacing w:val="4"/>
          <w:lang w:eastAsia="zh-CN" w:bidi="pl-PL"/>
        </w:rPr>
        <w:t>J.</w:t>
      </w:r>
      <w:r w:rsidRPr="00A71234">
        <w:rPr>
          <w:rFonts w:ascii="Lato" w:eastAsia="Times New Roman" w:hAnsi="Lato" w:cs="Arial"/>
          <w:bCs/>
          <w:iCs/>
          <w:spacing w:val="4"/>
          <w:lang w:eastAsia="zh-CN" w:bidi="pl-PL"/>
        </w:rPr>
        <w:t xml:space="preserve"> </w:t>
      </w:r>
      <w:r w:rsidR="00D237F9">
        <w:rPr>
          <w:rFonts w:ascii="Lato" w:eastAsia="Times New Roman" w:hAnsi="Lato" w:cs="Arial"/>
          <w:bCs/>
          <w:iCs/>
          <w:spacing w:val="4"/>
          <w:lang w:eastAsia="zh-CN" w:bidi="pl-PL"/>
        </w:rPr>
        <w:t>T.</w:t>
      </w:r>
      <w:r w:rsidRPr="00A71234">
        <w:rPr>
          <w:rFonts w:ascii="Lato" w:eastAsia="Times New Roman" w:hAnsi="Lato" w:cs="Arial"/>
          <w:bCs/>
          <w:spacing w:val="4"/>
          <w:lang w:eastAsia="zh-CN" w:bidi="pl-PL"/>
        </w:rPr>
        <w:t xml:space="preserve"> </w:t>
      </w:r>
      <w:r w:rsidR="004E11D6" w:rsidRPr="00A71234">
        <w:rPr>
          <w:rFonts w:ascii="Lato" w:eastAsia="Times New Roman" w:hAnsi="Lato" w:cs="Arial"/>
          <w:bCs/>
          <w:spacing w:val="4"/>
          <w:lang w:eastAsia="zh-CN" w:bidi="pl-PL"/>
        </w:rPr>
        <w:t xml:space="preserve">jest właścicielką nieruchomości oznaczonych jako działki ewidencyjne nr 1243 oraz nr 1245/2, położonych w </w:t>
      </w:r>
      <w:r w:rsidR="004E11D6" w:rsidRPr="00834A5D">
        <w:rPr>
          <w:rFonts w:ascii="Lato" w:eastAsia="Times New Roman" w:hAnsi="Lato" w:cs="Arial"/>
          <w:bCs/>
          <w:spacing w:val="4"/>
          <w:lang w:eastAsia="zh-CN" w:bidi="pl-PL"/>
        </w:rPr>
        <w:t>obrębie 0</w:t>
      </w:r>
      <w:r w:rsidR="000E073F" w:rsidRPr="00834A5D">
        <w:rPr>
          <w:rFonts w:ascii="Lato" w:eastAsia="Times New Roman" w:hAnsi="Lato" w:cs="Arial"/>
          <w:bCs/>
          <w:spacing w:val="4"/>
          <w:lang w:eastAsia="zh-CN" w:bidi="pl-PL"/>
        </w:rPr>
        <w:t>3</w:t>
      </w:r>
      <w:r w:rsidR="004E11D6" w:rsidRPr="00834A5D">
        <w:rPr>
          <w:rFonts w:ascii="Lato" w:eastAsia="Times New Roman" w:hAnsi="Lato" w:cs="Arial"/>
          <w:bCs/>
          <w:spacing w:val="4"/>
          <w:lang w:eastAsia="zh-CN" w:bidi="pl-PL"/>
        </w:rPr>
        <w:t>34 Mońki</w:t>
      </w:r>
      <w:r w:rsidR="004E11D6" w:rsidRPr="00A71234">
        <w:rPr>
          <w:rFonts w:ascii="Lato" w:eastAsia="Times New Roman" w:hAnsi="Lato" w:cs="Arial"/>
          <w:bCs/>
          <w:spacing w:val="4"/>
          <w:lang w:eastAsia="zh-CN" w:bidi="pl-PL"/>
        </w:rPr>
        <w:t>, gmina Mońki. Działka ewidencyjna nr 1243 z obrębu 0334 Mońki została podzielona na działkę nr 1243/1 o powierzchni 0,0148 ha, pozostającą własnością dotychczasowego właściciela i działkę nr 1243/2 o powierzchni 0,0052 ha, przeznaczoną pod realizację inwestycji. Działka ewidencyjna nr 1245/2 z obrębu 0</w:t>
      </w:r>
      <w:r w:rsidR="00A71234">
        <w:rPr>
          <w:rFonts w:ascii="Lato" w:eastAsia="Times New Roman" w:hAnsi="Lato" w:cs="Arial"/>
          <w:bCs/>
          <w:spacing w:val="4"/>
          <w:lang w:eastAsia="zh-CN" w:bidi="pl-PL"/>
        </w:rPr>
        <w:t>3</w:t>
      </w:r>
      <w:r w:rsidR="004E11D6" w:rsidRPr="00A71234">
        <w:rPr>
          <w:rFonts w:ascii="Lato" w:eastAsia="Times New Roman" w:hAnsi="Lato" w:cs="Arial"/>
          <w:bCs/>
          <w:spacing w:val="4"/>
          <w:lang w:eastAsia="zh-CN" w:bidi="pl-PL"/>
        </w:rPr>
        <w:t xml:space="preserve">34 Mońki została podzielona na działkę nr 1245/3 o powierzchni 0,0430 ha, pozostającą własnością dotychczasowego właściciela i działkę nr 1245/4 o powierzchni 0,0011 ha, przeznaczoną pod realizację inwestycji. </w:t>
      </w:r>
      <w:r w:rsidR="001D45A2" w:rsidRPr="00A71234">
        <w:rPr>
          <w:rFonts w:ascii="Lato" w:eastAsia="Times New Roman" w:hAnsi="Lato" w:cs="Arial"/>
          <w:bCs/>
          <w:spacing w:val="4"/>
          <w:lang w:eastAsia="zh-CN" w:bidi="pl-PL"/>
        </w:rPr>
        <w:t>Jednocześnie d</w:t>
      </w:r>
      <w:r w:rsidR="004E11D6" w:rsidRPr="00A71234">
        <w:rPr>
          <w:rFonts w:ascii="Lato" w:eastAsia="Times New Roman" w:hAnsi="Lato" w:cs="Arial"/>
          <w:bCs/>
          <w:spacing w:val="4"/>
          <w:lang w:eastAsia="zh-CN" w:bidi="pl-PL"/>
        </w:rPr>
        <w:t xml:space="preserve">ziałki nr 1243/1 oraz nr 1245/3 </w:t>
      </w:r>
      <w:r w:rsidR="00667304" w:rsidRPr="00A71234">
        <w:rPr>
          <w:rFonts w:ascii="Lato" w:eastAsia="Times New Roman" w:hAnsi="Lato" w:cs="Arial"/>
          <w:bCs/>
          <w:spacing w:val="4"/>
          <w:lang w:eastAsia="zh-CN" w:bidi="pl-PL"/>
        </w:rPr>
        <w:t xml:space="preserve">w decyzji Wojewody Podlaskiego </w:t>
      </w:r>
      <w:r w:rsidR="004E11D6" w:rsidRPr="00A71234">
        <w:rPr>
          <w:rFonts w:ascii="Lato" w:eastAsia="Times New Roman" w:hAnsi="Lato" w:cs="Arial"/>
          <w:bCs/>
          <w:spacing w:val="4"/>
          <w:lang w:eastAsia="zh-CN" w:bidi="pl-PL"/>
        </w:rPr>
        <w:t>podlegają ograniczeniu w sposobie korzystania z nieruchomości</w:t>
      </w:r>
      <w:r w:rsidR="0007367C" w:rsidRPr="00A71234">
        <w:rPr>
          <w:rFonts w:ascii="Lato" w:eastAsia="Times New Roman" w:hAnsi="Lato" w:cs="Arial"/>
          <w:bCs/>
          <w:spacing w:val="4"/>
          <w:lang w:eastAsia="zh-CN" w:bidi="pl-PL"/>
        </w:rPr>
        <w:t>. Działka nr 1243/1</w:t>
      </w:r>
      <w:r w:rsidR="00667304" w:rsidRPr="00A71234">
        <w:rPr>
          <w:rFonts w:ascii="Lato" w:eastAsia="Times New Roman" w:hAnsi="Lato" w:cs="Arial"/>
          <w:bCs/>
          <w:spacing w:val="4"/>
          <w:lang w:eastAsia="zh-CN" w:bidi="pl-PL"/>
        </w:rPr>
        <w:t xml:space="preserve"> </w:t>
      </w:r>
      <w:r w:rsidR="0007367C" w:rsidRPr="00A71234">
        <w:rPr>
          <w:rFonts w:ascii="Lato" w:eastAsia="Times New Roman" w:hAnsi="Lato" w:cs="Arial"/>
          <w:bCs/>
          <w:spacing w:val="4"/>
          <w:lang w:eastAsia="zh-CN" w:bidi="pl-PL"/>
        </w:rPr>
        <w:t xml:space="preserve">została ograniczona na budowę drogi gminnej na działce </w:t>
      </w:r>
      <w:r w:rsidR="00667304" w:rsidRPr="00A71234">
        <w:rPr>
          <w:rFonts w:ascii="Lato" w:eastAsia="Times New Roman" w:hAnsi="Lato" w:cs="Arial"/>
          <w:bCs/>
          <w:spacing w:val="4"/>
          <w:lang w:eastAsia="zh-CN" w:bidi="pl-PL"/>
        </w:rPr>
        <w:t xml:space="preserve">sąsiedniej i zjazdu na </w:t>
      </w:r>
      <w:r w:rsidR="00667304">
        <w:rPr>
          <w:rFonts w:ascii="Lato" w:eastAsia="Times New Roman" w:hAnsi="Lato" w:cs="Arial"/>
          <w:bCs/>
          <w:spacing w:val="4"/>
          <w:lang w:eastAsia="zh-CN" w:bidi="pl-PL"/>
        </w:rPr>
        <w:t>nieruchomość ograniczoną oraz rozbiórkę urządzenia budowlanego, a działka nr 1245/3 została ograniczona wyłącznie na rozbiórkę obiektu budowlanego.</w:t>
      </w:r>
    </w:p>
    <w:p w14:paraId="7B5CFC0B" w14:textId="41C1D7EA" w:rsidR="00295328" w:rsidRPr="00295328" w:rsidRDefault="00295328" w:rsidP="00293BC9">
      <w:pPr>
        <w:spacing w:after="240" w:line="240" w:lineRule="exact"/>
        <w:jc w:val="both"/>
        <w:rPr>
          <w:rFonts w:ascii="Lato" w:eastAsia="Times New Roman" w:hAnsi="Lato" w:cs="Arial"/>
          <w:color w:val="000000"/>
          <w:spacing w:val="4"/>
          <w:lang w:eastAsia="zh-CN" w:bidi="pl-PL"/>
        </w:rPr>
      </w:pPr>
      <w:r w:rsidRPr="00293BC9">
        <w:rPr>
          <w:rFonts w:ascii="Lato" w:eastAsia="Times New Roman" w:hAnsi="Lato" w:cs="Arial"/>
          <w:bCs/>
          <w:iCs/>
          <w:color w:val="000000"/>
          <w:spacing w:val="4"/>
          <w:lang w:eastAsia="zh-CN" w:bidi="pl-PL"/>
        </w:rPr>
        <w:t xml:space="preserve">Mając na uwadze wyżej opisaną systemową charakterystykę decyzji o ustaleniu lokalizacji inwestycji w zakresie linii kolejowej i po przeanalizowaniu zebranego </w:t>
      </w:r>
      <w:r w:rsidRPr="00293BC9">
        <w:rPr>
          <w:rFonts w:ascii="Lato" w:eastAsia="Times New Roman" w:hAnsi="Lato" w:cs="Arial"/>
          <w:bCs/>
          <w:iCs/>
          <w:color w:val="000000"/>
          <w:spacing w:val="4"/>
          <w:lang w:eastAsia="zh-CN" w:bidi="pl-PL"/>
        </w:rPr>
        <w:br/>
        <w:t>w sprawie materiału dowodowego</w:t>
      </w:r>
      <w:r w:rsidR="001D45A2">
        <w:rPr>
          <w:rFonts w:ascii="Lato" w:eastAsia="Times New Roman" w:hAnsi="Lato" w:cs="Arial"/>
          <w:bCs/>
          <w:iCs/>
          <w:color w:val="000000"/>
          <w:spacing w:val="4"/>
          <w:lang w:eastAsia="zh-CN" w:bidi="pl-PL"/>
        </w:rPr>
        <w:t xml:space="preserve"> w tym wyjaśnień inwestora</w:t>
      </w:r>
      <w:r w:rsidRPr="00293BC9">
        <w:rPr>
          <w:rFonts w:ascii="Lato" w:eastAsia="Times New Roman" w:hAnsi="Lato" w:cs="Arial"/>
          <w:bCs/>
          <w:iCs/>
          <w:color w:val="000000"/>
          <w:spacing w:val="4"/>
          <w:lang w:eastAsia="zh-CN" w:bidi="pl-PL"/>
        </w:rPr>
        <w:t xml:space="preserve">, </w:t>
      </w:r>
      <w:r w:rsidRPr="00293BC9">
        <w:rPr>
          <w:rFonts w:ascii="Lato" w:eastAsia="Times New Roman" w:hAnsi="Lato" w:cs="Arial"/>
          <w:bCs/>
          <w:color w:val="000000"/>
          <w:spacing w:val="4"/>
          <w:lang w:eastAsia="zh-CN" w:bidi="pl-PL"/>
        </w:rPr>
        <w:t xml:space="preserve">Minister </w:t>
      </w:r>
      <w:r w:rsidRPr="00293BC9">
        <w:rPr>
          <w:rFonts w:ascii="Lato" w:eastAsia="Times New Roman" w:hAnsi="Lato" w:cs="Arial"/>
          <w:bCs/>
          <w:iCs/>
          <w:color w:val="000000"/>
          <w:spacing w:val="4"/>
          <w:lang w:eastAsia="zh-CN" w:bidi="pl-PL"/>
        </w:rPr>
        <w:t>stwierdza, że rozwiązania lokalizacyjne – w zakresie dotyczącym interesu prawnego skarżące</w:t>
      </w:r>
      <w:r>
        <w:rPr>
          <w:rFonts w:ascii="Lato" w:eastAsia="Times New Roman" w:hAnsi="Lato" w:cs="Arial"/>
          <w:bCs/>
          <w:iCs/>
          <w:color w:val="000000"/>
          <w:spacing w:val="4"/>
          <w:lang w:eastAsia="zh-CN" w:bidi="pl-PL"/>
        </w:rPr>
        <w:t>j</w:t>
      </w:r>
      <w:r w:rsidRPr="00293BC9">
        <w:rPr>
          <w:rFonts w:ascii="Lato" w:eastAsia="Times New Roman" w:hAnsi="Lato" w:cs="Arial"/>
          <w:bCs/>
          <w:iCs/>
          <w:color w:val="000000"/>
          <w:spacing w:val="4"/>
          <w:lang w:eastAsia="zh-CN" w:bidi="pl-PL"/>
        </w:rPr>
        <w:t xml:space="preserve"> – zatwierdzone w </w:t>
      </w:r>
      <w:r w:rsidRPr="00293BC9">
        <w:rPr>
          <w:rFonts w:ascii="Lato" w:eastAsia="Times New Roman" w:hAnsi="Lato" w:cs="Arial"/>
          <w:bCs/>
          <w:color w:val="000000"/>
          <w:spacing w:val="4"/>
          <w:lang w:eastAsia="zh-CN" w:bidi="pl-PL"/>
        </w:rPr>
        <w:t xml:space="preserve">decyzji Wojewody </w:t>
      </w:r>
      <w:r>
        <w:rPr>
          <w:rFonts w:ascii="Lato" w:eastAsia="Times New Roman" w:hAnsi="Lato" w:cs="Arial"/>
          <w:bCs/>
          <w:color w:val="000000"/>
          <w:spacing w:val="4"/>
          <w:lang w:eastAsia="zh-CN" w:bidi="pl-PL"/>
        </w:rPr>
        <w:t xml:space="preserve">Podlaskiego </w:t>
      </w:r>
      <w:r w:rsidRPr="00293BC9">
        <w:rPr>
          <w:rFonts w:ascii="Lato" w:eastAsia="Times New Roman" w:hAnsi="Lato" w:cs="Arial"/>
          <w:bCs/>
          <w:iCs/>
          <w:color w:val="000000"/>
          <w:spacing w:val="4"/>
          <w:lang w:eastAsia="zh-CN" w:bidi="pl-PL"/>
        </w:rPr>
        <w:t xml:space="preserve">są prawidłowe. W ocenie </w:t>
      </w:r>
      <w:r w:rsidRPr="00293BC9">
        <w:rPr>
          <w:rFonts w:ascii="Lato" w:eastAsia="Times New Roman" w:hAnsi="Lato" w:cs="Arial"/>
          <w:bCs/>
          <w:color w:val="000000"/>
          <w:spacing w:val="4"/>
          <w:lang w:eastAsia="zh-CN" w:bidi="pl-PL"/>
        </w:rPr>
        <w:t>Ministra</w:t>
      </w:r>
      <w:r w:rsidRPr="00293BC9">
        <w:rPr>
          <w:rFonts w:ascii="Lato" w:eastAsia="Times New Roman" w:hAnsi="Lato" w:cs="Arial"/>
          <w:bCs/>
          <w:iCs/>
          <w:color w:val="000000"/>
          <w:spacing w:val="4"/>
          <w:lang w:eastAsia="zh-CN" w:bidi="pl-PL"/>
        </w:rPr>
        <w:t xml:space="preserve"> zaskarżona decyzja nie przewiduje rozwiązań, które wprowadzają nadmierną, </w:t>
      </w:r>
      <w:r w:rsidR="00667304">
        <w:rPr>
          <w:rFonts w:ascii="Lato" w:eastAsia="Times New Roman" w:hAnsi="Lato" w:cs="Arial"/>
          <w:bCs/>
          <w:iCs/>
          <w:color w:val="000000"/>
          <w:spacing w:val="4"/>
          <w:lang w:eastAsia="zh-CN" w:bidi="pl-PL"/>
        </w:rPr>
        <w:br/>
      </w:r>
      <w:r w:rsidRPr="00293BC9">
        <w:rPr>
          <w:rFonts w:ascii="Lato" w:eastAsia="Times New Roman" w:hAnsi="Lato" w:cs="Arial"/>
          <w:bCs/>
          <w:iCs/>
          <w:color w:val="000000"/>
          <w:spacing w:val="4"/>
          <w:lang w:eastAsia="zh-CN" w:bidi="pl-PL"/>
        </w:rPr>
        <w:t xml:space="preserve">a w szczególności nieuzasadnioną ingerencję w </w:t>
      </w:r>
      <w:r>
        <w:rPr>
          <w:rFonts w:ascii="Lato" w:eastAsia="Times New Roman" w:hAnsi="Lato" w:cs="Arial"/>
          <w:bCs/>
          <w:iCs/>
          <w:color w:val="000000"/>
          <w:spacing w:val="4"/>
          <w:lang w:eastAsia="zh-CN" w:bidi="pl-PL"/>
        </w:rPr>
        <w:t xml:space="preserve">działki będące własnością skarżącej. </w:t>
      </w:r>
      <w:r w:rsidRPr="00293BC9">
        <w:rPr>
          <w:rFonts w:ascii="Lato" w:eastAsia="Times New Roman" w:hAnsi="Lato" w:cs="Arial"/>
          <w:bCs/>
          <w:iCs/>
          <w:color w:val="000000"/>
          <w:spacing w:val="4"/>
          <w:lang w:eastAsia="zh-CN" w:bidi="pl-PL"/>
        </w:rPr>
        <w:t>Ingerencja związana z lokalizacją inwestycji odpowiada tylko jej niezbędnemu zakresowi.</w:t>
      </w:r>
      <w:r w:rsidRPr="00293BC9">
        <w:rPr>
          <w:rFonts w:ascii="Lato" w:eastAsia="Times New Roman" w:hAnsi="Lato" w:cs="Arial"/>
          <w:color w:val="000000"/>
          <w:spacing w:val="4"/>
          <w:lang w:eastAsia="zh-CN" w:bidi="pl-PL"/>
        </w:rPr>
        <w:t xml:space="preserve"> </w:t>
      </w:r>
    </w:p>
    <w:p w14:paraId="33676328" w14:textId="61997A3C" w:rsidR="00293BC9" w:rsidRPr="00585B2D" w:rsidRDefault="00585B2D" w:rsidP="00293BC9">
      <w:pPr>
        <w:spacing w:after="240" w:line="240" w:lineRule="exact"/>
        <w:jc w:val="both"/>
        <w:rPr>
          <w:rFonts w:ascii="Lato" w:eastAsia="Times New Roman" w:hAnsi="Lato" w:cs="Arial"/>
          <w:strike/>
          <w:color w:val="000000"/>
          <w:spacing w:val="4"/>
          <w:lang w:eastAsia="zh-CN" w:bidi="pl-PL"/>
        </w:rPr>
      </w:pPr>
      <w:r>
        <w:rPr>
          <w:rFonts w:ascii="Lato" w:eastAsia="Times New Roman" w:hAnsi="Lato" w:cs="Arial"/>
          <w:bCs/>
          <w:iCs/>
          <w:color w:val="000000"/>
          <w:spacing w:val="4"/>
          <w:lang w:eastAsia="zh-CN" w:bidi="pl-PL"/>
        </w:rPr>
        <w:lastRenderedPageBreak/>
        <w:t>Wyjaśnić należy, iż l</w:t>
      </w:r>
      <w:r w:rsidR="00293BC9" w:rsidRPr="00293BC9">
        <w:rPr>
          <w:rFonts w:ascii="Lato" w:eastAsia="Times New Roman" w:hAnsi="Lato" w:cs="Arial"/>
          <w:bCs/>
          <w:iCs/>
          <w:color w:val="000000"/>
          <w:spacing w:val="4"/>
          <w:lang w:eastAsia="zh-CN" w:bidi="pl-PL"/>
        </w:rPr>
        <w:t>iniowy charakter inwestycji kolejowych dyktuje w sposób naturalny pewne rozstrzygnięcia, w szczególności co do wyboru nieruchomości objętych decyzją. Przy założonym przebiegu inwestycji – z jednej strony, wybór działek, przez które ma ona przebiegać, jest bardzo ograniczony albo wręcz</w:t>
      </w:r>
      <w:r w:rsidR="00667304">
        <w:rPr>
          <w:rFonts w:ascii="Lato" w:eastAsia="Times New Roman" w:hAnsi="Lato" w:cs="Arial"/>
          <w:bCs/>
          <w:iCs/>
          <w:color w:val="000000"/>
          <w:spacing w:val="4"/>
          <w:lang w:eastAsia="zh-CN" w:bidi="pl-PL"/>
        </w:rPr>
        <w:t xml:space="preserve"> przeciwnie</w:t>
      </w:r>
      <w:r w:rsidR="00293BC9" w:rsidRPr="00293BC9">
        <w:rPr>
          <w:rFonts w:ascii="Lato" w:eastAsia="Times New Roman" w:hAnsi="Lato" w:cs="Arial"/>
          <w:bCs/>
          <w:iCs/>
          <w:color w:val="000000"/>
          <w:spacing w:val="4"/>
          <w:lang w:eastAsia="zh-CN" w:bidi="pl-PL"/>
        </w:rPr>
        <w:t xml:space="preserve"> wybór taki nie istnieje, </w:t>
      </w:r>
      <w:r w:rsidR="00667304">
        <w:rPr>
          <w:rFonts w:ascii="Lato" w:eastAsia="Times New Roman" w:hAnsi="Lato" w:cs="Arial"/>
          <w:bCs/>
          <w:iCs/>
          <w:color w:val="000000"/>
          <w:spacing w:val="4"/>
          <w:lang w:eastAsia="zh-CN" w:bidi="pl-PL"/>
        </w:rPr>
        <w:br/>
      </w:r>
      <w:r w:rsidR="00293BC9" w:rsidRPr="00293BC9">
        <w:rPr>
          <w:rFonts w:ascii="Lato" w:eastAsia="Times New Roman" w:hAnsi="Lato" w:cs="Arial"/>
          <w:bCs/>
          <w:iCs/>
          <w:color w:val="000000"/>
          <w:spacing w:val="4"/>
          <w:lang w:eastAsia="zh-CN" w:bidi="pl-PL"/>
        </w:rPr>
        <w:t xml:space="preserve">z drugiej strony – wypadnięcie choćby jednej z grup nieruchomości może unicestwić całą inwestycję. </w:t>
      </w:r>
      <w:r>
        <w:rPr>
          <w:rFonts w:ascii="Lato" w:eastAsia="Times New Roman" w:hAnsi="Lato" w:cs="Arial"/>
          <w:bCs/>
          <w:iCs/>
          <w:color w:val="000000"/>
          <w:spacing w:val="4"/>
          <w:lang w:eastAsia="zh-CN" w:bidi="pl-PL"/>
        </w:rPr>
        <w:t>U</w:t>
      </w:r>
      <w:r w:rsidR="00293BC9" w:rsidRPr="00293BC9">
        <w:rPr>
          <w:rFonts w:ascii="Lato" w:eastAsia="Times New Roman" w:hAnsi="Lato" w:cs="Arial"/>
          <w:bCs/>
          <w:iCs/>
          <w:color w:val="000000"/>
          <w:spacing w:val="4"/>
          <w:lang w:eastAsia="zh-CN" w:bidi="pl-PL"/>
        </w:rPr>
        <w:t>znać trzeba racjonalność założeń lokalizacyjnych, w tym w kwestii odnoszącej się do określenia nieruchomości skarżąc</w:t>
      </w:r>
      <w:r>
        <w:rPr>
          <w:rFonts w:ascii="Lato" w:eastAsia="Times New Roman" w:hAnsi="Lato" w:cs="Arial"/>
          <w:bCs/>
          <w:iCs/>
          <w:color w:val="000000"/>
          <w:spacing w:val="4"/>
          <w:lang w:eastAsia="zh-CN" w:bidi="pl-PL"/>
        </w:rPr>
        <w:t>ej</w:t>
      </w:r>
      <w:r w:rsidR="00293BC9" w:rsidRPr="00293BC9">
        <w:rPr>
          <w:rFonts w:ascii="Lato" w:eastAsia="Times New Roman" w:hAnsi="Lato" w:cs="Arial"/>
          <w:bCs/>
          <w:iCs/>
          <w:color w:val="000000"/>
          <w:spacing w:val="4"/>
          <w:lang w:eastAsia="zh-CN" w:bidi="pl-PL"/>
        </w:rPr>
        <w:t xml:space="preserve"> jako objętej w części zakresem inwestycji. Zakres spornego wywłaszczenia pozostaje w relacji proporcjonalności sensu stricto do celów, jakie ma realizować i to przy możliwie najmniejszym obciążeniu skarżące</w:t>
      </w:r>
      <w:r w:rsidR="00731F7F">
        <w:rPr>
          <w:rFonts w:ascii="Lato" w:eastAsia="Times New Roman" w:hAnsi="Lato" w:cs="Arial"/>
          <w:bCs/>
          <w:iCs/>
          <w:color w:val="000000"/>
          <w:spacing w:val="4"/>
          <w:lang w:eastAsia="zh-CN" w:bidi="pl-PL"/>
        </w:rPr>
        <w:t>j</w:t>
      </w:r>
      <w:r w:rsidR="00293BC9" w:rsidRPr="00293BC9">
        <w:rPr>
          <w:rFonts w:ascii="Lato" w:eastAsia="Times New Roman" w:hAnsi="Lato" w:cs="Arial"/>
          <w:bCs/>
          <w:iCs/>
          <w:color w:val="000000"/>
          <w:spacing w:val="4"/>
          <w:lang w:eastAsia="zh-CN" w:bidi="pl-PL"/>
        </w:rPr>
        <w:t xml:space="preserve">. Wywłaszczenie </w:t>
      </w:r>
      <w:r w:rsidR="00A71234" w:rsidRPr="00293BC9">
        <w:rPr>
          <w:rFonts w:ascii="Lato" w:eastAsia="Times New Roman" w:hAnsi="Lato" w:cs="Arial"/>
          <w:bCs/>
          <w:iCs/>
          <w:color w:val="000000"/>
          <w:spacing w:val="4"/>
          <w:lang w:eastAsia="zh-CN" w:bidi="pl-PL"/>
        </w:rPr>
        <w:t xml:space="preserve">części nieruchomości </w:t>
      </w:r>
      <w:r w:rsidR="00293BC9" w:rsidRPr="00293BC9">
        <w:rPr>
          <w:rFonts w:ascii="Lato" w:eastAsia="Times New Roman" w:hAnsi="Lato" w:cs="Arial"/>
          <w:bCs/>
          <w:iCs/>
          <w:color w:val="000000"/>
          <w:spacing w:val="4"/>
          <w:lang w:eastAsia="zh-CN" w:bidi="pl-PL"/>
        </w:rPr>
        <w:t>skarżąc</w:t>
      </w:r>
      <w:r>
        <w:rPr>
          <w:rFonts w:ascii="Lato" w:eastAsia="Times New Roman" w:hAnsi="Lato" w:cs="Arial"/>
          <w:bCs/>
          <w:iCs/>
          <w:color w:val="000000"/>
          <w:spacing w:val="4"/>
          <w:lang w:eastAsia="zh-CN" w:bidi="pl-PL"/>
        </w:rPr>
        <w:t>ej</w:t>
      </w:r>
      <w:r w:rsidR="00293BC9" w:rsidRPr="00293BC9">
        <w:rPr>
          <w:rFonts w:ascii="Lato" w:eastAsia="Times New Roman" w:hAnsi="Lato" w:cs="Arial"/>
          <w:bCs/>
          <w:iCs/>
          <w:color w:val="000000"/>
          <w:spacing w:val="4"/>
          <w:lang w:eastAsia="zh-CN" w:bidi="pl-PL"/>
        </w:rPr>
        <w:t xml:space="preserve"> nie jest arbitralnym odjęciem części je</w:t>
      </w:r>
      <w:r w:rsidR="00731F7F">
        <w:rPr>
          <w:rFonts w:ascii="Lato" w:eastAsia="Times New Roman" w:hAnsi="Lato" w:cs="Arial"/>
          <w:bCs/>
          <w:iCs/>
          <w:color w:val="000000"/>
          <w:spacing w:val="4"/>
          <w:lang w:eastAsia="zh-CN" w:bidi="pl-PL"/>
        </w:rPr>
        <w:t>j</w:t>
      </w:r>
      <w:r w:rsidR="00293BC9" w:rsidRPr="00293BC9">
        <w:rPr>
          <w:rFonts w:ascii="Lato" w:eastAsia="Times New Roman" w:hAnsi="Lato" w:cs="Arial"/>
          <w:bCs/>
          <w:iCs/>
          <w:color w:val="000000"/>
          <w:spacing w:val="4"/>
          <w:lang w:eastAsia="zh-CN" w:bidi="pl-PL"/>
        </w:rPr>
        <w:t xml:space="preserve"> własności, lecz ma związek z koniecznością lokalizacji przedmiotowej inwestycji kolejowej. Pozbawienie bądź ograniczenie prawa własności jest wpisane w specyfikę postępowania w sprawie wydania decyzji o ustaleniu lokalizacji linii kolejowej i stanowi realizację celu publicznego, jakim jest</w:t>
      </w:r>
      <w:r w:rsidR="00646A0E">
        <w:rPr>
          <w:rFonts w:ascii="Lato" w:eastAsia="Times New Roman" w:hAnsi="Lato" w:cs="Arial"/>
          <w:bCs/>
          <w:iCs/>
          <w:color w:val="000000"/>
          <w:spacing w:val="4"/>
          <w:lang w:eastAsia="zh-CN" w:bidi="pl-PL"/>
        </w:rPr>
        <w:t xml:space="preserve"> </w:t>
      </w:r>
      <w:r w:rsidR="00293BC9" w:rsidRPr="00293BC9">
        <w:rPr>
          <w:rFonts w:ascii="Lato" w:eastAsia="Times New Roman" w:hAnsi="Lato" w:cs="Arial"/>
          <w:bCs/>
          <w:iCs/>
          <w:color w:val="000000"/>
          <w:spacing w:val="4"/>
          <w:lang w:eastAsia="zh-CN" w:bidi="pl-PL"/>
        </w:rPr>
        <w:t>budowa</w:t>
      </w:r>
      <w:r w:rsidR="00646A0E">
        <w:rPr>
          <w:rFonts w:ascii="Lato" w:eastAsia="Times New Roman" w:hAnsi="Lato" w:cs="Arial"/>
          <w:bCs/>
          <w:iCs/>
          <w:color w:val="000000"/>
          <w:spacing w:val="4"/>
          <w:lang w:eastAsia="zh-CN" w:bidi="pl-PL"/>
        </w:rPr>
        <w:t xml:space="preserve"> </w:t>
      </w:r>
      <w:r w:rsidR="00293BC9" w:rsidRPr="00293BC9">
        <w:rPr>
          <w:rFonts w:ascii="Lato" w:eastAsia="Times New Roman" w:hAnsi="Lato" w:cs="Arial"/>
          <w:bCs/>
          <w:iCs/>
          <w:color w:val="000000"/>
          <w:spacing w:val="4"/>
          <w:lang w:eastAsia="zh-CN" w:bidi="pl-PL"/>
        </w:rPr>
        <w:t>/rozbudowa/przebudowa linii kolejowych oraz niezbędnej do ich prawidłowego funkcjonowania infrastruktury technicznej. Zajęcie dział</w:t>
      </w:r>
      <w:r w:rsidR="001300A9">
        <w:rPr>
          <w:rFonts w:ascii="Lato" w:eastAsia="Times New Roman" w:hAnsi="Lato" w:cs="Arial"/>
          <w:bCs/>
          <w:iCs/>
          <w:color w:val="000000"/>
          <w:spacing w:val="4"/>
          <w:lang w:eastAsia="zh-CN" w:bidi="pl-PL"/>
        </w:rPr>
        <w:t>ek</w:t>
      </w:r>
      <w:r w:rsidR="00293BC9" w:rsidRPr="00293BC9">
        <w:rPr>
          <w:rFonts w:ascii="Lato" w:eastAsia="Times New Roman" w:hAnsi="Lato" w:cs="Arial"/>
          <w:bCs/>
          <w:iCs/>
          <w:color w:val="000000"/>
          <w:spacing w:val="4"/>
          <w:lang w:eastAsia="zh-CN" w:bidi="pl-PL"/>
        </w:rPr>
        <w:t xml:space="preserve"> skarżąc</w:t>
      </w:r>
      <w:r w:rsidR="001300A9">
        <w:rPr>
          <w:rFonts w:ascii="Lato" w:eastAsia="Times New Roman" w:hAnsi="Lato" w:cs="Arial"/>
          <w:bCs/>
          <w:iCs/>
          <w:color w:val="000000"/>
          <w:spacing w:val="4"/>
          <w:lang w:eastAsia="zh-CN" w:bidi="pl-PL"/>
        </w:rPr>
        <w:t>ej</w:t>
      </w:r>
      <w:r w:rsidR="00293BC9" w:rsidRPr="00293BC9">
        <w:rPr>
          <w:rFonts w:ascii="Lato" w:eastAsia="Times New Roman" w:hAnsi="Lato" w:cs="Arial"/>
          <w:bCs/>
          <w:iCs/>
          <w:color w:val="000000"/>
          <w:spacing w:val="4"/>
          <w:lang w:eastAsia="zh-CN" w:bidi="pl-PL"/>
        </w:rPr>
        <w:t xml:space="preserve"> z konsekwencjami w zakresie podziału nieruchomości, pozbawienia własności części </w:t>
      </w:r>
      <w:r w:rsidR="00A71234" w:rsidRPr="00293BC9">
        <w:rPr>
          <w:rFonts w:ascii="Lato" w:eastAsia="Times New Roman" w:hAnsi="Lato" w:cs="Arial"/>
          <w:bCs/>
          <w:iCs/>
          <w:color w:val="000000"/>
          <w:spacing w:val="4"/>
          <w:lang w:eastAsia="zh-CN" w:bidi="pl-PL"/>
        </w:rPr>
        <w:t>nieruchomości</w:t>
      </w:r>
      <w:r w:rsidR="00293BC9" w:rsidRPr="00293BC9">
        <w:rPr>
          <w:rFonts w:ascii="Lato" w:eastAsia="Times New Roman" w:hAnsi="Lato" w:cs="Arial"/>
          <w:bCs/>
          <w:iCs/>
          <w:color w:val="000000"/>
          <w:spacing w:val="4"/>
          <w:lang w:eastAsia="zh-CN" w:bidi="pl-PL"/>
        </w:rPr>
        <w:t xml:space="preserve"> </w:t>
      </w:r>
      <w:r w:rsidR="001300A9">
        <w:rPr>
          <w:rFonts w:ascii="Lato" w:eastAsia="Times New Roman" w:hAnsi="Lato" w:cs="Arial"/>
          <w:bCs/>
          <w:iCs/>
          <w:color w:val="000000"/>
          <w:spacing w:val="4"/>
          <w:lang w:eastAsia="zh-CN" w:bidi="pl-PL"/>
        </w:rPr>
        <w:t xml:space="preserve">oraz ograniczenie pozostałych </w:t>
      </w:r>
      <w:r>
        <w:rPr>
          <w:rFonts w:ascii="Lato" w:eastAsia="Times New Roman" w:hAnsi="Lato" w:cs="Arial"/>
          <w:bCs/>
          <w:iCs/>
          <w:color w:val="000000"/>
          <w:spacing w:val="4"/>
          <w:lang w:eastAsia="zh-CN" w:bidi="pl-PL"/>
        </w:rPr>
        <w:t xml:space="preserve">jej </w:t>
      </w:r>
      <w:r w:rsidR="001300A9">
        <w:rPr>
          <w:rFonts w:ascii="Lato" w:eastAsia="Times New Roman" w:hAnsi="Lato" w:cs="Arial"/>
          <w:bCs/>
          <w:iCs/>
          <w:color w:val="000000"/>
          <w:spacing w:val="4"/>
          <w:lang w:eastAsia="zh-CN" w:bidi="pl-PL"/>
        </w:rPr>
        <w:t xml:space="preserve">działek </w:t>
      </w:r>
      <w:r w:rsidR="00293BC9" w:rsidRPr="00293BC9">
        <w:rPr>
          <w:rFonts w:ascii="Lato" w:eastAsia="Times New Roman" w:hAnsi="Lato" w:cs="Arial"/>
          <w:bCs/>
          <w:iCs/>
          <w:color w:val="000000"/>
          <w:spacing w:val="4"/>
          <w:lang w:eastAsia="zh-CN" w:bidi="pl-PL"/>
        </w:rPr>
        <w:t xml:space="preserve">nastąpiło </w:t>
      </w:r>
      <w:r w:rsidR="00731F7F">
        <w:rPr>
          <w:rFonts w:ascii="Lato" w:eastAsia="Times New Roman" w:hAnsi="Lato" w:cs="Arial"/>
          <w:bCs/>
          <w:iCs/>
          <w:color w:val="000000"/>
          <w:spacing w:val="4"/>
          <w:lang w:eastAsia="zh-CN" w:bidi="pl-PL"/>
        </w:rPr>
        <w:br/>
      </w:r>
      <w:r w:rsidR="00293BC9" w:rsidRPr="00293BC9">
        <w:rPr>
          <w:rFonts w:ascii="Lato" w:eastAsia="Times New Roman" w:hAnsi="Lato" w:cs="Arial"/>
          <w:bCs/>
          <w:iCs/>
          <w:color w:val="000000"/>
          <w:spacing w:val="4"/>
          <w:lang w:eastAsia="zh-CN" w:bidi="pl-PL"/>
        </w:rPr>
        <w:t xml:space="preserve">w związku z lokalizacją inwestycji kolejowej, a jednocześnie skutki z tym związane są rekompensowane w formie odszkodowania ustalonego w odrębnym postępowaniu administracyjnym. W ustawie o transporcie kolejowym przewidziano mechanizmy równoważące ingerencję w prawo własności w związku z planowaną inwestycją, co </w:t>
      </w:r>
      <w:r w:rsidR="00731F7F">
        <w:rPr>
          <w:rFonts w:ascii="Lato" w:eastAsia="Times New Roman" w:hAnsi="Lato" w:cs="Arial"/>
          <w:bCs/>
          <w:iCs/>
          <w:color w:val="000000"/>
          <w:spacing w:val="4"/>
          <w:lang w:eastAsia="zh-CN" w:bidi="pl-PL"/>
        </w:rPr>
        <w:br/>
      </w:r>
      <w:r w:rsidR="00293BC9" w:rsidRPr="00293BC9">
        <w:rPr>
          <w:rFonts w:ascii="Lato" w:eastAsia="Times New Roman" w:hAnsi="Lato" w:cs="Arial"/>
          <w:bCs/>
          <w:iCs/>
          <w:color w:val="000000"/>
          <w:spacing w:val="4"/>
          <w:lang w:eastAsia="zh-CN" w:bidi="pl-PL"/>
        </w:rPr>
        <w:t>w konsekwencji nie narusza proporcji między interesem publicznym, a ingerencją w sferę praw i wolności, które na mocy ustawy są rekompensowane stosownym odszkodowaniem. Konieczność urządzania nowych linii kolejowych, przebudowy/</w:t>
      </w:r>
      <w:r w:rsidR="00BB17C3">
        <w:rPr>
          <w:rFonts w:ascii="Lato" w:eastAsia="Times New Roman" w:hAnsi="Lato" w:cs="Arial"/>
          <w:bCs/>
          <w:iCs/>
          <w:color w:val="000000"/>
          <w:spacing w:val="4"/>
          <w:lang w:eastAsia="zh-CN" w:bidi="pl-PL"/>
        </w:rPr>
        <w:t xml:space="preserve"> </w:t>
      </w:r>
      <w:r w:rsidR="00293BC9" w:rsidRPr="00293BC9">
        <w:rPr>
          <w:rFonts w:ascii="Lato" w:eastAsia="Times New Roman" w:hAnsi="Lato" w:cs="Arial"/>
          <w:bCs/>
          <w:iCs/>
          <w:color w:val="000000"/>
          <w:spacing w:val="4"/>
          <w:lang w:eastAsia="zh-CN" w:bidi="pl-PL"/>
        </w:rPr>
        <w:t>rozbudowy istniejących, służąc</w:t>
      </w:r>
      <w:r w:rsidR="00BB17C3">
        <w:rPr>
          <w:rFonts w:ascii="Lato" w:eastAsia="Times New Roman" w:hAnsi="Lato" w:cs="Arial"/>
          <w:bCs/>
          <w:iCs/>
          <w:color w:val="000000"/>
          <w:spacing w:val="4"/>
          <w:lang w:eastAsia="zh-CN" w:bidi="pl-PL"/>
        </w:rPr>
        <w:t>ych</w:t>
      </w:r>
      <w:r w:rsidR="00293BC9" w:rsidRPr="00293BC9">
        <w:rPr>
          <w:rFonts w:ascii="Lato" w:eastAsia="Times New Roman" w:hAnsi="Lato" w:cs="Arial"/>
          <w:bCs/>
          <w:iCs/>
          <w:color w:val="000000"/>
          <w:spacing w:val="4"/>
          <w:lang w:eastAsia="zh-CN" w:bidi="pl-PL"/>
        </w:rPr>
        <w:t xml:space="preserve"> poprawie jakości i bezpieczeństwa ruchu kolejowego, usprawnieniu transportu, mieści się w granicach ograniczeń w zakresie </w:t>
      </w:r>
      <w:r w:rsidR="00293BC9" w:rsidRPr="00A71234">
        <w:rPr>
          <w:rFonts w:ascii="Lato" w:eastAsia="Times New Roman" w:hAnsi="Lato" w:cs="Arial"/>
          <w:bCs/>
          <w:iCs/>
          <w:color w:val="000000"/>
          <w:spacing w:val="4"/>
          <w:lang w:eastAsia="zh-CN" w:bidi="pl-PL"/>
        </w:rPr>
        <w:t xml:space="preserve">korzystania </w:t>
      </w:r>
      <w:r w:rsidR="00BB17C3">
        <w:rPr>
          <w:rFonts w:ascii="Lato" w:eastAsia="Times New Roman" w:hAnsi="Lato" w:cs="Arial"/>
          <w:bCs/>
          <w:iCs/>
          <w:color w:val="000000"/>
          <w:spacing w:val="4"/>
          <w:lang w:eastAsia="zh-CN" w:bidi="pl-PL"/>
        </w:rPr>
        <w:br/>
      </w:r>
      <w:r w:rsidR="00293BC9" w:rsidRPr="00A71234">
        <w:rPr>
          <w:rFonts w:ascii="Lato" w:eastAsia="Times New Roman" w:hAnsi="Lato" w:cs="Arial"/>
          <w:bCs/>
          <w:iCs/>
          <w:color w:val="000000"/>
          <w:spacing w:val="4"/>
          <w:lang w:eastAsia="zh-CN" w:bidi="pl-PL"/>
        </w:rPr>
        <w:t xml:space="preserve">z konstytucyjnych wolności i praw określonych w art. 31 ust. 3 Konstytucji </w:t>
      </w:r>
      <w:r w:rsidR="00731F7F" w:rsidRPr="00A71234">
        <w:rPr>
          <w:rFonts w:ascii="Lato" w:eastAsia="Times New Roman" w:hAnsi="Lato" w:cs="Arial"/>
          <w:bCs/>
          <w:iCs/>
          <w:color w:val="000000"/>
          <w:spacing w:val="4"/>
          <w:lang w:eastAsia="zh-CN" w:bidi="pl-PL"/>
        </w:rPr>
        <w:t>Rzeczpospolitej Polskiej</w:t>
      </w:r>
      <w:r w:rsidR="00A71234" w:rsidRPr="00A71234">
        <w:rPr>
          <w:rFonts w:ascii="Lato" w:eastAsia="Times New Roman" w:hAnsi="Lato" w:cs="Arial"/>
          <w:bCs/>
          <w:iCs/>
          <w:color w:val="000000"/>
          <w:spacing w:val="4"/>
          <w:lang w:eastAsia="zh-CN" w:bidi="pl-PL"/>
        </w:rPr>
        <w:t>.</w:t>
      </w:r>
    </w:p>
    <w:p w14:paraId="0D2F7913" w14:textId="3B180DCC" w:rsidR="001300A9" w:rsidRPr="001300A9" w:rsidRDefault="001300A9" w:rsidP="001300A9">
      <w:pPr>
        <w:spacing w:after="240" w:line="240" w:lineRule="exact"/>
        <w:jc w:val="both"/>
        <w:rPr>
          <w:rFonts w:ascii="Lato" w:eastAsia="Times New Roman" w:hAnsi="Lato" w:cs="Arial"/>
          <w:bCs/>
          <w:iCs/>
          <w:color w:val="000000"/>
          <w:spacing w:val="4"/>
          <w:lang w:eastAsia="zh-CN" w:bidi="pl-PL"/>
        </w:rPr>
      </w:pPr>
      <w:r w:rsidRPr="001300A9">
        <w:rPr>
          <w:rFonts w:ascii="Lato" w:eastAsia="Times New Roman" w:hAnsi="Lato" w:cs="Arial"/>
          <w:bCs/>
          <w:iCs/>
          <w:color w:val="000000"/>
          <w:spacing w:val="4"/>
          <w:lang w:eastAsia="zh-CN" w:bidi="pl-PL"/>
        </w:rPr>
        <w:t xml:space="preserve">Inwestor wskazał, iż działki </w:t>
      </w:r>
      <w:r w:rsidR="00BB17C3">
        <w:rPr>
          <w:rFonts w:ascii="Lato" w:eastAsia="Times New Roman" w:hAnsi="Lato" w:cs="Arial"/>
          <w:bCs/>
          <w:iCs/>
          <w:color w:val="000000"/>
          <w:spacing w:val="4"/>
          <w:lang w:eastAsia="zh-CN" w:bidi="pl-PL"/>
        </w:rPr>
        <w:t xml:space="preserve">skarżącej </w:t>
      </w:r>
      <w:r w:rsidRPr="001300A9">
        <w:rPr>
          <w:rFonts w:ascii="Lato" w:eastAsia="Times New Roman" w:hAnsi="Lato" w:cs="Arial"/>
          <w:bCs/>
          <w:iCs/>
          <w:color w:val="000000"/>
          <w:spacing w:val="4"/>
          <w:lang w:eastAsia="zh-CN" w:bidi="pl-PL"/>
        </w:rPr>
        <w:t xml:space="preserve">są niezbędne dla przedmiotowej inwestycji kolejowej, która ma istotne znaczenie dla rozwoju gospodarczego, oraz spójności społeczno-gospodarczej i terytorialnej kraju. Projektowane prace na linii kolejowej nr 38 dotyczą nie tylko obiektów związanych bezpośrednio z branżą torową, lecz obejmują również elementy innych branż niezbędnych do prawidłowego funkcjonowania całej infrastruktury w granicach terenu objętego inwestycją. W związku z czym w lokalizacji sąsiadującej z </w:t>
      </w:r>
      <w:r w:rsidR="00BB17C3">
        <w:rPr>
          <w:rFonts w:ascii="Lato" w:eastAsia="Times New Roman" w:hAnsi="Lato" w:cs="Arial"/>
          <w:bCs/>
          <w:iCs/>
          <w:color w:val="000000"/>
          <w:spacing w:val="4"/>
          <w:lang w:eastAsia="zh-CN" w:bidi="pl-PL"/>
        </w:rPr>
        <w:t>działkami</w:t>
      </w:r>
      <w:r w:rsidRPr="001300A9">
        <w:rPr>
          <w:rFonts w:ascii="Lato" w:eastAsia="Times New Roman" w:hAnsi="Lato" w:cs="Arial"/>
          <w:bCs/>
          <w:iCs/>
          <w:color w:val="000000"/>
          <w:spacing w:val="4"/>
          <w:lang w:eastAsia="zh-CN" w:bidi="pl-PL"/>
        </w:rPr>
        <w:t xml:space="preserve"> nr 1243 (przed podziałem) i 1245/2 (przed podziałem) z obrębu </w:t>
      </w:r>
      <w:r w:rsidRPr="00691824">
        <w:rPr>
          <w:rFonts w:ascii="Lato" w:eastAsia="Times New Roman" w:hAnsi="Lato" w:cs="Arial"/>
          <w:bCs/>
          <w:iCs/>
          <w:color w:val="000000"/>
          <w:spacing w:val="4"/>
          <w:lang w:eastAsia="zh-CN" w:bidi="pl-PL"/>
        </w:rPr>
        <w:t>0</w:t>
      </w:r>
      <w:r w:rsidR="0010616D" w:rsidRPr="00691824">
        <w:rPr>
          <w:rFonts w:ascii="Lato" w:eastAsia="Times New Roman" w:hAnsi="Lato" w:cs="Arial"/>
          <w:bCs/>
          <w:iCs/>
          <w:color w:val="000000"/>
          <w:spacing w:val="4"/>
          <w:lang w:eastAsia="zh-CN" w:bidi="pl-PL"/>
        </w:rPr>
        <w:t>3</w:t>
      </w:r>
      <w:r w:rsidRPr="00691824">
        <w:rPr>
          <w:rFonts w:ascii="Lato" w:eastAsia="Times New Roman" w:hAnsi="Lato" w:cs="Arial"/>
          <w:bCs/>
          <w:iCs/>
          <w:color w:val="000000"/>
          <w:spacing w:val="4"/>
          <w:lang w:eastAsia="zh-CN" w:bidi="pl-PL"/>
        </w:rPr>
        <w:t>34 Mońki</w:t>
      </w:r>
      <w:r w:rsidRPr="001300A9">
        <w:rPr>
          <w:rFonts w:ascii="Lato" w:eastAsia="Times New Roman" w:hAnsi="Lato" w:cs="Arial"/>
          <w:bCs/>
          <w:iCs/>
          <w:color w:val="000000"/>
          <w:spacing w:val="4"/>
          <w:lang w:eastAsia="zh-CN" w:bidi="pl-PL"/>
        </w:rPr>
        <w:t xml:space="preserve"> podjęto decyzję o likwidacji przejazdu w poziomie szyn w km istn. 44+143 LK38 i budowie dwupoziomowego skrzyżowania linii kolejowej z drogą krajową nr 65. Rozwiązanie to podwyższy bezpieczeństwo drogowe oraz umożliwi bezkolizyjne przekraczanie układu torowego. Poprawie ulegnie również płynność ruchu, samochody przed przejazdem muszą zwolnić/zatrzymać się w oczekiwaniu na przejazd pociągu. Projektowane rozwiązania techniczne są uzależnione od ukształtowania terenu </w:t>
      </w:r>
      <w:r w:rsidR="00440BF8">
        <w:rPr>
          <w:rFonts w:ascii="Lato" w:eastAsia="Times New Roman" w:hAnsi="Lato" w:cs="Arial"/>
          <w:bCs/>
          <w:iCs/>
          <w:color w:val="000000"/>
          <w:spacing w:val="4"/>
          <w:lang w:eastAsia="zh-CN" w:bidi="pl-PL"/>
        </w:rPr>
        <w:br/>
      </w:r>
      <w:r w:rsidRPr="001300A9">
        <w:rPr>
          <w:rFonts w:ascii="Lato" w:eastAsia="Times New Roman" w:hAnsi="Lato" w:cs="Arial"/>
          <w:bCs/>
          <w:iCs/>
          <w:color w:val="000000"/>
          <w:spacing w:val="4"/>
          <w:lang w:eastAsia="zh-CN" w:bidi="pl-PL"/>
        </w:rPr>
        <w:t>z uwzględnieniem obowiązujących przepisów prawa</w:t>
      </w:r>
      <w:r w:rsidR="00440BF8">
        <w:rPr>
          <w:rFonts w:ascii="Lato" w:eastAsia="Times New Roman" w:hAnsi="Lato" w:cs="Arial"/>
          <w:bCs/>
          <w:iCs/>
          <w:color w:val="000000"/>
          <w:spacing w:val="4"/>
          <w:lang w:eastAsia="zh-CN" w:bidi="pl-PL"/>
        </w:rPr>
        <w:t>,</w:t>
      </w:r>
      <w:r w:rsidRPr="001300A9">
        <w:rPr>
          <w:rFonts w:ascii="Lato" w:eastAsia="Times New Roman" w:hAnsi="Lato" w:cs="Arial"/>
          <w:bCs/>
          <w:iCs/>
          <w:color w:val="000000"/>
          <w:spacing w:val="4"/>
          <w:lang w:eastAsia="zh-CN" w:bidi="pl-PL"/>
        </w:rPr>
        <w:t xml:space="preserve"> w konsekwencji DK 65 zgodnie </w:t>
      </w:r>
      <w:r w:rsidR="000C4C80">
        <w:rPr>
          <w:rFonts w:ascii="Lato" w:eastAsia="Times New Roman" w:hAnsi="Lato" w:cs="Arial"/>
          <w:bCs/>
          <w:iCs/>
          <w:color w:val="000000"/>
          <w:spacing w:val="4"/>
          <w:lang w:eastAsia="zh-CN" w:bidi="pl-PL"/>
        </w:rPr>
        <w:br/>
      </w:r>
      <w:r w:rsidRPr="001300A9">
        <w:rPr>
          <w:rFonts w:ascii="Lato" w:eastAsia="Times New Roman" w:hAnsi="Lato" w:cs="Arial"/>
          <w:bCs/>
          <w:iCs/>
          <w:color w:val="000000"/>
          <w:spacing w:val="4"/>
          <w:lang w:eastAsia="zh-CN" w:bidi="pl-PL"/>
        </w:rPr>
        <w:t xml:space="preserve">z projektem zostanie przeprowadzona w nowym śladzie, a istniejące drogi będące </w:t>
      </w:r>
      <w:r w:rsidR="000C4C80">
        <w:rPr>
          <w:rFonts w:ascii="Lato" w:eastAsia="Times New Roman" w:hAnsi="Lato" w:cs="Arial"/>
          <w:bCs/>
          <w:iCs/>
          <w:color w:val="000000"/>
          <w:spacing w:val="4"/>
          <w:lang w:eastAsia="zh-CN" w:bidi="pl-PL"/>
        </w:rPr>
        <w:br/>
      </w:r>
      <w:r w:rsidRPr="001300A9">
        <w:rPr>
          <w:rFonts w:ascii="Lato" w:eastAsia="Times New Roman" w:hAnsi="Lato" w:cs="Arial"/>
          <w:bCs/>
          <w:iCs/>
          <w:color w:val="000000"/>
          <w:spacing w:val="4"/>
          <w:lang w:eastAsia="zh-CN" w:bidi="pl-PL"/>
        </w:rPr>
        <w:t xml:space="preserve">w kolizji zostaną przeznaczone do rozbiórki. W celu zapewnienia dostępu komunikacyjnego nieruchomościom znajdujących się pomiędzy ulicą Białostocką a ulicą Dworcową (w stanie projektowanym pomiędzy istniejącą ulicą Białostocką </w:t>
      </w:r>
      <w:r w:rsidR="00440BF8">
        <w:rPr>
          <w:rFonts w:ascii="Lato" w:eastAsia="Times New Roman" w:hAnsi="Lato" w:cs="Arial"/>
          <w:bCs/>
          <w:iCs/>
          <w:color w:val="000000"/>
          <w:spacing w:val="4"/>
          <w:lang w:eastAsia="zh-CN" w:bidi="pl-PL"/>
        </w:rPr>
        <w:br/>
      </w:r>
      <w:r w:rsidRPr="001B271E">
        <w:rPr>
          <w:rFonts w:ascii="Lato" w:eastAsia="Times New Roman" w:hAnsi="Lato" w:cs="Arial"/>
          <w:bCs/>
          <w:iCs/>
          <w:color w:val="000000"/>
          <w:spacing w:val="4"/>
          <w:lang w:eastAsia="zh-CN" w:bidi="pl-PL"/>
        </w:rPr>
        <w:t>a projektowaną DK 56), zaprojektowano publiczną gminną drogę DK 4 o szerokości jezdni 5 m</w:t>
      </w:r>
      <w:r w:rsidR="00031EE1" w:rsidRPr="001B271E">
        <w:rPr>
          <w:rFonts w:ascii="Lato" w:eastAsia="Times New Roman" w:hAnsi="Lato" w:cs="Arial"/>
          <w:bCs/>
          <w:iCs/>
          <w:color w:val="000000"/>
          <w:spacing w:val="4"/>
          <w:lang w:eastAsia="zh-CN" w:bidi="pl-PL"/>
        </w:rPr>
        <w:t>, zakończon</w:t>
      </w:r>
      <w:r w:rsidR="00691824">
        <w:rPr>
          <w:rFonts w:ascii="Lato" w:eastAsia="Times New Roman" w:hAnsi="Lato" w:cs="Arial"/>
          <w:bCs/>
          <w:iCs/>
          <w:color w:val="000000"/>
          <w:spacing w:val="4"/>
          <w:lang w:eastAsia="zh-CN" w:bidi="pl-PL"/>
        </w:rPr>
        <w:t>ą</w:t>
      </w:r>
      <w:r w:rsidR="00031EE1" w:rsidRPr="001B271E">
        <w:rPr>
          <w:rFonts w:ascii="Lato" w:eastAsia="Times New Roman" w:hAnsi="Lato" w:cs="Arial"/>
          <w:bCs/>
          <w:iCs/>
          <w:color w:val="000000"/>
          <w:spacing w:val="4"/>
          <w:lang w:eastAsia="zh-CN" w:bidi="pl-PL"/>
        </w:rPr>
        <w:t xml:space="preserve"> placem do zawracania. Na cele realizacji ww. prac</w:t>
      </w:r>
      <w:r w:rsidR="005F0206" w:rsidRPr="001B271E">
        <w:rPr>
          <w:rFonts w:ascii="Lato" w:eastAsia="Times New Roman" w:hAnsi="Lato" w:cs="Arial"/>
          <w:bCs/>
          <w:iCs/>
          <w:color w:val="000000"/>
          <w:spacing w:val="4"/>
          <w:lang w:eastAsia="zh-CN" w:bidi="pl-PL"/>
        </w:rPr>
        <w:t xml:space="preserve"> wywłaszczone zostaną ww. działki </w:t>
      </w:r>
      <w:r w:rsidR="005F0206" w:rsidRPr="001B271E">
        <w:rPr>
          <w:rFonts w:ascii="Lato" w:eastAsia="Times New Roman" w:hAnsi="Lato" w:cs="Arial"/>
          <w:bCs/>
          <w:color w:val="000000"/>
          <w:spacing w:val="4"/>
          <w:lang w:eastAsia="zh-CN"/>
        </w:rPr>
        <w:t>nr 1243/2 i nr 1245/4. Jednocześnie przebieg inwestycji oraz towarzyszącej jej infrastruktury został ukształtowany z uwzględnieniem istniejącego zagospodarowania terenu oraz uwarunkowań technicznych, a przyjęte rozwiązania stanowią konsekwencj</w:t>
      </w:r>
      <w:r w:rsidR="00440BF8">
        <w:rPr>
          <w:rFonts w:ascii="Lato" w:eastAsia="Times New Roman" w:hAnsi="Lato" w:cs="Arial"/>
          <w:bCs/>
          <w:color w:val="000000"/>
          <w:spacing w:val="4"/>
          <w:lang w:eastAsia="zh-CN"/>
        </w:rPr>
        <w:t>e</w:t>
      </w:r>
      <w:r w:rsidR="005F0206" w:rsidRPr="001B271E">
        <w:rPr>
          <w:rFonts w:ascii="Lato" w:eastAsia="Times New Roman" w:hAnsi="Lato" w:cs="Arial"/>
          <w:bCs/>
          <w:color w:val="000000"/>
          <w:spacing w:val="4"/>
          <w:lang w:eastAsia="zh-CN"/>
        </w:rPr>
        <w:t xml:space="preserve"> konieczności zapewnienia prawidłowego funkcjonowania całego układu komunikacyjnego oraz bezpieczeństwa jego użytkowników.</w:t>
      </w:r>
    </w:p>
    <w:p w14:paraId="714496BB" w14:textId="53ACDCE6" w:rsidR="001300A9" w:rsidRDefault="005F0206" w:rsidP="001300A9">
      <w:pPr>
        <w:spacing w:after="240" w:line="240" w:lineRule="exact"/>
        <w:jc w:val="both"/>
        <w:rPr>
          <w:rFonts w:ascii="Lato" w:eastAsia="Times New Roman" w:hAnsi="Lato" w:cs="Arial"/>
          <w:bCs/>
          <w:color w:val="000000"/>
          <w:spacing w:val="4"/>
          <w:lang w:eastAsia="zh-CN"/>
        </w:rPr>
      </w:pPr>
      <w:r>
        <w:rPr>
          <w:rFonts w:ascii="Lato" w:eastAsia="Times New Roman" w:hAnsi="Lato" w:cs="Arial"/>
          <w:bCs/>
          <w:color w:val="000000"/>
          <w:spacing w:val="4"/>
          <w:lang w:eastAsia="zh-CN"/>
        </w:rPr>
        <w:lastRenderedPageBreak/>
        <w:t xml:space="preserve">Powyższe potwierdza zebrany materiał dowodowy, </w:t>
      </w:r>
      <w:r w:rsidR="001300A9" w:rsidRPr="001300A9">
        <w:rPr>
          <w:rFonts w:ascii="Lato" w:eastAsia="Times New Roman" w:hAnsi="Lato" w:cs="Arial"/>
          <w:bCs/>
          <w:color w:val="000000"/>
          <w:spacing w:val="4"/>
          <w:lang w:eastAsia="zh-CN"/>
        </w:rPr>
        <w:t xml:space="preserve">w tym </w:t>
      </w:r>
      <w:r w:rsidR="00BB17C3">
        <w:rPr>
          <w:rFonts w:ascii="Lato" w:eastAsia="Times New Roman" w:hAnsi="Lato" w:cs="Arial"/>
          <w:bCs/>
          <w:color w:val="000000"/>
          <w:spacing w:val="4"/>
          <w:lang w:eastAsia="zh-CN"/>
        </w:rPr>
        <w:t xml:space="preserve">arkusz mapy </w:t>
      </w:r>
      <w:r w:rsidR="001300A9" w:rsidRPr="001300A9">
        <w:rPr>
          <w:rFonts w:ascii="Lato" w:eastAsia="Times New Roman" w:hAnsi="Lato" w:cs="Arial"/>
          <w:bCs/>
          <w:color w:val="000000"/>
          <w:spacing w:val="4"/>
          <w:lang w:eastAsia="zh-CN"/>
        </w:rPr>
        <w:t>nr 2.27 stanowiącego załącznik nr 1 do decyzji Wojewody Podlaskiego</w:t>
      </w:r>
      <w:r>
        <w:rPr>
          <w:rFonts w:ascii="Lato" w:eastAsia="Times New Roman" w:hAnsi="Lato" w:cs="Arial"/>
          <w:bCs/>
          <w:color w:val="000000"/>
          <w:spacing w:val="4"/>
          <w:lang w:eastAsia="zh-CN"/>
        </w:rPr>
        <w:t xml:space="preserve">, z którego wynika, iż działki </w:t>
      </w:r>
      <w:r w:rsidR="00DC1125">
        <w:rPr>
          <w:rFonts w:ascii="Lato" w:eastAsia="Times New Roman" w:hAnsi="Lato" w:cs="Arial"/>
          <w:bCs/>
          <w:color w:val="000000"/>
          <w:spacing w:val="4"/>
          <w:lang w:eastAsia="zh-CN"/>
        </w:rPr>
        <w:t xml:space="preserve">skarżącej </w:t>
      </w:r>
      <w:r w:rsidR="00DC1125" w:rsidRPr="001300A9">
        <w:rPr>
          <w:rFonts w:ascii="Lato" w:eastAsia="Times New Roman" w:hAnsi="Lato" w:cs="Arial"/>
          <w:bCs/>
          <w:color w:val="000000"/>
          <w:spacing w:val="4"/>
          <w:lang w:eastAsia="zh-CN"/>
        </w:rPr>
        <w:t>są</w:t>
      </w:r>
      <w:r w:rsidR="00D12769">
        <w:rPr>
          <w:rFonts w:ascii="Lato" w:eastAsia="Times New Roman" w:hAnsi="Lato" w:cs="Arial"/>
          <w:bCs/>
          <w:color w:val="000000"/>
          <w:spacing w:val="4"/>
          <w:lang w:eastAsia="zh-CN"/>
        </w:rPr>
        <w:t xml:space="preserve"> </w:t>
      </w:r>
      <w:r w:rsidRPr="005F0206">
        <w:rPr>
          <w:rFonts w:ascii="Lato" w:eastAsia="Times New Roman" w:hAnsi="Lato" w:cs="Arial"/>
          <w:bCs/>
          <w:color w:val="000000"/>
          <w:spacing w:val="4"/>
          <w:lang w:eastAsia="zh-CN"/>
        </w:rPr>
        <w:t>związan</w:t>
      </w:r>
      <w:r w:rsidR="00D12769">
        <w:rPr>
          <w:rFonts w:ascii="Lato" w:eastAsia="Times New Roman" w:hAnsi="Lato" w:cs="Arial"/>
          <w:bCs/>
          <w:color w:val="000000"/>
          <w:spacing w:val="4"/>
          <w:lang w:eastAsia="zh-CN"/>
        </w:rPr>
        <w:t>e</w:t>
      </w:r>
      <w:r w:rsidRPr="005F0206">
        <w:rPr>
          <w:rFonts w:ascii="Lato" w:eastAsia="Times New Roman" w:hAnsi="Lato" w:cs="Arial"/>
          <w:bCs/>
          <w:color w:val="000000"/>
          <w:spacing w:val="4"/>
          <w:lang w:eastAsia="zh-CN"/>
        </w:rPr>
        <w:t xml:space="preserve"> z inwestycją dotyczącą infrastruktury kolejowej na określonych liniach w ramach większego przedsięwzięcia określonego jako "</w:t>
      </w:r>
      <w:r w:rsidR="00046CD8" w:rsidRPr="00046CD8">
        <w:rPr>
          <w:rFonts w:ascii="Lato" w:eastAsia="Times New Roman" w:hAnsi="Lato" w:cs="Arial"/>
          <w:bCs/>
          <w:iCs/>
          <w:spacing w:val="4"/>
          <w:lang w:eastAsia="pl-PL"/>
        </w:rPr>
        <w:t xml:space="preserve"> </w:t>
      </w:r>
      <w:r w:rsidR="00046CD8" w:rsidRPr="00046CD8">
        <w:rPr>
          <w:rFonts w:ascii="Lato" w:eastAsia="Times New Roman" w:hAnsi="Lato" w:cs="Arial"/>
          <w:bCs/>
          <w:iCs/>
          <w:color w:val="000000"/>
          <w:spacing w:val="4"/>
          <w:lang w:eastAsia="zh-CN"/>
        </w:rPr>
        <w:t>Prace na linii E75 na odcinku Białystok – Suwałki – Trakiszki (granice państwa), etap I odcinek</w:t>
      </w:r>
      <w:r w:rsidR="00844E40">
        <w:rPr>
          <w:rFonts w:ascii="Lato" w:eastAsia="Times New Roman" w:hAnsi="Lato" w:cs="Arial"/>
          <w:bCs/>
          <w:iCs/>
          <w:color w:val="000000"/>
          <w:spacing w:val="4"/>
          <w:lang w:eastAsia="zh-CN"/>
        </w:rPr>
        <w:t xml:space="preserve"> </w:t>
      </w:r>
      <w:r w:rsidR="00046CD8" w:rsidRPr="00046CD8">
        <w:rPr>
          <w:rFonts w:ascii="Lato" w:eastAsia="Times New Roman" w:hAnsi="Lato" w:cs="Arial"/>
          <w:bCs/>
          <w:iCs/>
          <w:color w:val="000000"/>
          <w:spacing w:val="4"/>
          <w:lang w:eastAsia="zh-CN"/>
        </w:rPr>
        <w:t>Białystok – Ełk”</w:t>
      </w:r>
      <w:r w:rsidR="00046CD8">
        <w:rPr>
          <w:rFonts w:ascii="Lato" w:eastAsia="Times New Roman" w:hAnsi="Lato" w:cs="Arial"/>
          <w:bCs/>
          <w:iCs/>
          <w:color w:val="000000"/>
          <w:spacing w:val="4"/>
          <w:lang w:eastAsia="zh-CN"/>
        </w:rPr>
        <w:t xml:space="preserve">. </w:t>
      </w:r>
      <w:r w:rsidRPr="005F0206">
        <w:rPr>
          <w:rFonts w:ascii="Lato" w:eastAsia="Times New Roman" w:hAnsi="Lato" w:cs="Arial"/>
          <w:bCs/>
          <w:color w:val="000000"/>
          <w:spacing w:val="4"/>
          <w:lang w:eastAsia="zh-CN"/>
        </w:rPr>
        <w:t>Rozwiązani</w:t>
      </w:r>
      <w:r w:rsidR="00844E40">
        <w:rPr>
          <w:rFonts w:ascii="Lato" w:eastAsia="Times New Roman" w:hAnsi="Lato" w:cs="Arial"/>
          <w:bCs/>
          <w:color w:val="000000"/>
          <w:spacing w:val="4"/>
          <w:lang w:eastAsia="zh-CN"/>
        </w:rPr>
        <w:t>e</w:t>
      </w:r>
      <w:r w:rsidRPr="005F0206">
        <w:rPr>
          <w:rFonts w:ascii="Lato" w:eastAsia="Times New Roman" w:hAnsi="Lato" w:cs="Arial"/>
          <w:bCs/>
          <w:color w:val="000000"/>
          <w:spacing w:val="4"/>
          <w:lang w:eastAsia="zh-CN"/>
        </w:rPr>
        <w:t xml:space="preserve"> projektowane na dział</w:t>
      </w:r>
      <w:r w:rsidR="00D12769">
        <w:rPr>
          <w:rFonts w:ascii="Lato" w:eastAsia="Times New Roman" w:hAnsi="Lato" w:cs="Arial"/>
          <w:bCs/>
          <w:color w:val="000000"/>
          <w:spacing w:val="4"/>
          <w:lang w:eastAsia="zh-CN"/>
        </w:rPr>
        <w:t>kach</w:t>
      </w:r>
      <w:r w:rsidRPr="005F0206">
        <w:rPr>
          <w:rFonts w:ascii="Lato" w:eastAsia="Times New Roman" w:hAnsi="Lato" w:cs="Arial"/>
          <w:bCs/>
          <w:color w:val="000000"/>
          <w:spacing w:val="4"/>
          <w:lang w:eastAsia="zh-CN"/>
        </w:rPr>
        <w:t xml:space="preserve"> skarżąc</w:t>
      </w:r>
      <w:r w:rsidR="00D12769">
        <w:rPr>
          <w:rFonts w:ascii="Lato" w:eastAsia="Times New Roman" w:hAnsi="Lato" w:cs="Arial"/>
          <w:bCs/>
          <w:color w:val="000000"/>
          <w:spacing w:val="4"/>
          <w:lang w:eastAsia="zh-CN"/>
        </w:rPr>
        <w:t>ej</w:t>
      </w:r>
      <w:r w:rsidRPr="005F0206">
        <w:rPr>
          <w:rFonts w:ascii="Lato" w:eastAsia="Times New Roman" w:hAnsi="Lato" w:cs="Arial"/>
          <w:bCs/>
          <w:color w:val="000000"/>
          <w:spacing w:val="4"/>
          <w:lang w:eastAsia="zh-CN"/>
        </w:rPr>
        <w:t xml:space="preserve"> jest elementem szerszego założenia modernizującego linię kolejową</w:t>
      </w:r>
      <w:r w:rsidR="00046CD8">
        <w:rPr>
          <w:rFonts w:ascii="Lato" w:eastAsia="Times New Roman" w:hAnsi="Lato" w:cs="Arial"/>
          <w:bCs/>
          <w:color w:val="000000"/>
          <w:spacing w:val="4"/>
          <w:lang w:eastAsia="zh-CN"/>
        </w:rPr>
        <w:t xml:space="preserve">, na co wskazywał inwestor w piśmie z dnia 1 kwietnia 2026 r. </w:t>
      </w:r>
      <w:r w:rsidR="00046CD8" w:rsidRPr="00046CD8">
        <w:rPr>
          <w:rFonts w:ascii="Lato" w:eastAsia="Times New Roman" w:hAnsi="Lato" w:cs="Arial"/>
          <w:bCs/>
          <w:color w:val="000000"/>
          <w:spacing w:val="4"/>
          <w:lang w:eastAsia="zh-CN"/>
        </w:rPr>
        <w:t>Inwestor zasadnie wyjaśnił potrzebę przejęcia części dział</w:t>
      </w:r>
      <w:r w:rsidR="00046CD8">
        <w:rPr>
          <w:rFonts w:ascii="Lato" w:eastAsia="Times New Roman" w:hAnsi="Lato" w:cs="Arial"/>
          <w:bCs/>
          <w:color w:val="000000"/>
          <w:spacing w:val="4"/>
          <w:lang w:eastAsia="zh-CN"/>
        </w:rPr>
        <w:t xml:space="preserve">ek nr </w:t>
      </w:r>
      <w:r w:rsidR="00646A0E" w:rsidRPr="00646A0E">
        <w:rPr>
          <w:rFonts w:ascii="Lato" w:eastAsia="Times New Roman" w:hAnsi="Lato" w:cs="Arial"/>
          <w:bCs/>
          <w:color w:val="000000"/>
          <w:spacing w:val="4"/>
          <w:lang w:eastAsia="zh-CN"/>
        </w:rPr>
        <w:t>1243/2 i nr 1245/4</w:t>
      </w:r>
      <w:r w:rsidR="00046CD8">
        <w:rPr>
          <w:rFonts w:ascii="Lato" w:eastAsia="Times New Roman" w:hAnsi="Lato" w:cs="Arial"/>
          <w:bCs/>
          <w:color w:val="000000"/>
          <w:spacing w:val="4"/>
          <w:lang w:eastAsia="zh-CN"/>
        </w:rPr>
        <w:t xml:space="preserve">, co doprowadza do twierdzenia, iż w przedmiotowej sprawie nie nastąpiła nadmierna ingerencja we własność skarżącej. </w:t>
      </w:r>
    </w:p>
    <w:p w14:paraId="6C08B802" w14:textId="4527FB22" w:rsidR="00046CD8" w:rsidRPr="00BE111E" w:rsidRDefault="00046CD8" w:rsidP="00046CD8">
      <w:pPr>
        <w:spacing w:after="240" w:line="240" w:lineRule="exact"/>
        <w:jc w:val="both"/>
        <w:rPr>
          <w:rFonts w:ascii="Lato" w:eastAsia="Times New Roman" w:hAnsi="Lato" w:cs="Arial"/>
          <w:bCs/>
          <w:color w:val="000000"/>
          <w:spacing w:val="4"/>
          <w:lang w:eastAsia="zh-CN"/>
        </w:rPr>
      </w:pPr>
      <w:r w:rsidRPr="00046CD8">
        <w:rPr>
          <w:rFonts w:ascii="Lato" w:eastAsia="Times New Roman" w:hAnsi="Lato" w:cs="Arial"/>
          <w:bCs/>
          <w:color w:val="000000"/>
          <w:spacing w:val="4"/>
          <w:lang w:eastAsia="zh-CN"/>
        </w:rPr>
        <w:t>Wprowadzenie odrębnego trybu administracyjnego w sprawie inwestycji kolejowych służy realizacji celu publicznego w postaci poprawy bezpieczeństwa układu komunikacyjnego i transportowego, a jednocześnie skutki z tym związane są rekompensowane w formie odszkodowania</w:t>
      </w:r>
      <w:r>
        <w:rPr>
          <w:rFonts w:ascii="Lato" w:eastAsia="Times New Roman" w:hAnsi="Lato" w:cs="Arial"/>
          <w:bCs/>
          <w:color w:val="000000"/>
          <w:spacing w:val="4"/>
          <w:lang w:eastAsia="zh-CN"/>
        </w:rPr>
        <w:t xml:space="preserve">. </w:t>
      </w:r>
      <w:r w:rsidRPr="00046CD8">
        <w:rPr>
          <w:rFonts w:ascii="Lato" w:eastAsia="Times New Roman" w:hAnsi="Lato" w:cs="Arial"/>
          <w:bCs/>
          <w:color w:val="000000"/>
          <w:spacing w:val="4"/>
          <w:lang w:eastAsia="zh-CN"/>
        </w:rPr>
        <w:t xml:space="preserve">Zatem, pomimo wywłaszczenia czyjejś własności, dochodzi do równoważenia strat i szkód związanych z prowadzonym postępowaniem. </w:t>
      </w:r>
      <w:r>
        <w:rPr>
          <w:rFonts w:ascii="Lato" w:eastAsia="Times New Roman" w:hAnsi="Lato" w:cs="Arial"/>
          <w:bCs/>
          <w:color w:val="000000"/>
          <w:spacing w:val="4"/>
          <w:lang w:eastAsia="zh-CN"/>
        </w:rPr>
        <w:t xml:space="preserve">Ponownie wskazać należy, iż </w:t>
      </w:r>
      <w:r w:rsidRPr="00046CD8">
        <w:rPr>
          <w:rFonts w:ascii="Lato" w:eastAsia="Times New Roman" w:hAnsi="Lato" w:cs="Arial"/>
          <w:bCs/>
          <w:color w:val="000000"/>
          <w:spacing w:val="4"/>
          <w:lang w:eastAsia="zh-CN"/>
        </w:rPr>
        <w:t xml:space="preserve">przy realizacji systemu infrastruktury kolejowej, poprawie bezpieczeństwa, komunikacji, transportu nie dochodzi do naruszenia proporcji między interesem publicznym, a ingerencją w sferę praw i wolności, które na mocy ustawy są rekompensowane stosownym odszkodowaniem (por. wyroki NSA z 23 </w:t>
      </w:r>
      <w:r w:rsidRPr="00BB17C3">
        <w:rPr>
          <w:rFonts w:ascii="Lato" w:eastAsia="Times New Roman" w:hAnsi="Lato" w:cs="Arial"/>
          <w:bCs/>
          <w:color w:val="000000"/>
          <w:spacing w:val="4"/>
          <w:lang w:eastAsia="zh-CN"/>
        </w:rPr>
        <w:t xml:space="preserve">kwietnia 2010 r., </w:t>
      </w:r>
      <w:r w:rsidRPr="005E49FC">
        <w:rPr>
          <w:rFonts w:ascii="Lato" w:hAnsi="Lato"/>
          <w:color w:val="000000"/>
        </w:rPr>
        <w:t>II OSK 704/09</w:t>
      </w:r>
      <w:r w:rsidRPr="00BB17C3">
        <w:rPr>
          <w:rFonts w:ascii="Lato" w:eastAsia="Times New Roman" w:hAnsi="Lato" w:cs="Arial"/>
          <w:bCs/>
          <w:color w:val="000000"/>
          <w:spacing w:val="4"/>
          <w:lang w:eastAsia="zh-CN"/>
        </w:rPr>
        <w:t xml:space="preserve">, z 30 czerwca 2017 r., </w:t>
      </w:r>
      <w:r w:rsidRPr="005E49FC">
        <w:rPr>
          <w:rFonts w:ascii="Lato" w:hAnsi="Lato"/>
          <w:color w:val="000000"/>
        </w:rPr>
        <w:t>II OSK 762/17</w:t>
      </w:r>
      <w:r w:rsidRPr="00046CD8">
        <w:rPr>
          <w:rFonts w:ascii="Lato" w:eastAsia="Times New Roman" w:hAnsi="Lato" w:cs="Arial"/>
          <w:bCs/>
          <w:color w:val="000000"/>
          <w:spacing w:val="4"/>
          <w:lang w:eastAsia="zh-CN"/>
        </w:rPr>
        <w:t xml:space="preserve">). Takim celem jest z pewnością realizacja przedmiotowej inwestycji, która stanowi konieczną </w:t>
      </w:r>
      <w:r w:rsidRPr="00BE111E">
        <w:rPr>
          <w:rFonts w:ascii="Lato" w:eastAsia="Times New Roman" w:hAnsi="Lato" w:cs="Arial"/>
          <w:bCs/>
          <w:color w:val="000000"/>
          <w:spacing w:val="4"/>
          <w:lang w:eastAsia="zh-CN"/>
        </w:rPr>
        <w:t>inwestycję celu publicznego.</w:t>
      </w:r>
    </w:p>
    <w:p w14:paraId="489AD72C" w14:textId="7A0C141B" w:rsidR="008E25A6" w:rsidRPr="00BE111E" w:rsidRDefault="008E25A6" w:rsidP="008E25A6">
      <w:pPr>
        <w:spacing w:after="240" w:line="240" w:lineRule="exact"/>
        <w:jc w:val="both"/>
        <w:rPr>
          <w:rFonts w:ascii="Lato" w:eastAsia="Times New Roman" w:hAnsi="Lato" w:cs="Arial"/>
          <w:bCs/>
          <w:color w:val="000000"/>
          <w:spacing w:val="4"/>
          <w:lang w:eastAsia="zh-CN"/>
        </w:rPr>
      </w:pPr>
      <w:r w:rsidRPr="00BE111E">
        <w:rPr>
          <w:rFonts w:ascii="Lato" w:eastAsia="Times New Roman" w:hAnsi="Lato" w:cs="Arial"/>
          <w:bCs/>
          <w:color w:val="000000"/>
          <w:spacing w:val="4"/>
          <w:lang w:eastAsia="zh-CN"/>
        </w:rPr>
        <w:t xml:space="preserve">Niezasadny należy uznać także zarzut skarżącej, iż wywłaszczenie części działki nr 1243 wpłynie na dostęp do drogi publicznej dla </w:t>
      </w:r>
      <w:r w:rsidR="00BB17C3" w:rsidRPr="00BE111E">
        <w:rPr>
          <w:rFonts w:ascii="Lato" w:eastAsia="Times New Roman" w:hAnsi="Lato" w:cs="Arial"/>
          <w:bCs/>
          <w:color w:val="000000"/>
          <w:spacing w:val="4"/>
          <w:lang w:eastAsia="zh-CN"/>
        </w:rPr>
        <w:t xml:space="preserve">działki </w:t>
      </w:r>
      <w:r w:rsidRPr="00BE111E">
        <w:rPr>
          <w:rFonts w:ascii="Lato" w:eastAsia="Times New Roman" w:hAnsi="Lato" w:cs="Arial"/>
          <w:bCs/>
          <w:color w:val="000000"/>
          <w:spacing w:val="4"/>
          <w:lang w:eastAsia="zh-CN"/>
        </w:rPr>
        <w:t xml:space="preserve">nr 1242, </w:t>
      </w:r>
      <w:r w:rsidR="00844E40" w:rsidRPr="00BE111E">
        <w:rPr>
          <w:rFonts w:ascii="Lato" w:eastAsia="Times New Roman" w:hAnsi="Lato" w:cs="Arial"/>
          <w:bCs/>
          <w:color w:val="000000"/>
          <w:spacing w:val="4"/>
          <w:lang w:eastAsia="zh-CN"/>
        </w:rPr>
        <w:t>n</w:t>
      </w:r>
      <w:r w:rsidRPr="00BE111E">
        <w:rPr>
          <w:rFonts w:ascii="Lato" w:eastAsia="Times New Roman" w:hAnsi="Lato" w:cs="Arial"/>
          <w:bCs/>
          <w:color w:val="000000"/>
          <w:spacing w:val="4"/>
          <w:lang w:eastAsia="zh-CN"/>
        </w:rPr>
        <w:t xml:space="preserve">a której skarżąca zamieszkuje jako współwłaścicielka. </w:t>
      </w:r>
    </w:p>
    <w:p w14:paraId="773DA1CD" w14:textId="1AE5FC52" w:rsidR="008E25A6" w:rsidRPr="008E25A6" w:rsidRDefault="008E25A6" w:rsidP="008E25A6">
      <w:pPr>
        <w:spacing w:after="240" w:line="240" w:lineRule="exact"/>
        <w:jc w:val="both"/>
        <w:rPr>
          <w:rFonts w:ascii="Lato" w:eastAsia="Times New Roman" w:hAnsi="Lato" w:cs="Arial"/>
          <w:bCs/>
          <w:color w:val="000000"/>
          <w:spacing w:val="4"/>
          <w:lang w:eastAsia="zh-CN"/>
        </w:rPr>
      </w:pPr>
      <w:r w:rsidRPr="00CA6ADE">
        <w:rPr>
          <w:rFonts w:ascii="Lato" w:eastAsia="Times New Roman" w:hAnsi="Lato" w:cs="Arial"/>
          <w:bCs/>
          <w:color w:val="000000"/>
          <w:spacing w:val="4"/>
          <w:lang w:eastAsia="zh-CN"/>
        </w:rPr>
        <w:t>Z akt sprawy</w:t>
      </w:r>
      <w:r w:rsidRPr="008E25A6">
        <w:rPr>
          <w:rFonts w:ascii="Lato" w:eastAsia="Times New Roman" w:hAnsi="Lato" w:cs="Arial"/>
          <w:bCs/>
          <w:color w:val="000000"/>
          <w:spacing w:val="4"/>
          <w:lang w:eastAsia="zh-CN"/>
        </w:rPr>
        <w:t xml:space="preserve"> wynika bowiem, że w związku z przebudową linii kolejowej dochodzi do zmiany układu komunikacyjnego w rejonie stacji Mo</w:t>
      </w:r>
      <w:r w:rsidR="00CD0F56">
        <w:rPr>
          <w:rFonts w:ascii="Lato" w:eastAsia="Times New Roman" w:hAnsi="Lato" w:cs="Arial"/>
          <w:bCs/>
          <w:color w:val="000000"/>
          <w:spacing w:val="4"/>
          <w:lang w:eastAsia="zh-CN"/>
        </w:rPr>
        <w:t>ń</w:t>
      </w:r>
      <w:r w:rsidRPr="008E25A6">
        <w:rPr>
          <w:rFonts w:ascii="Lato" w:eastAsia="Times New Roman" w:hAnsi="Lato" w:cs="Arial"/>
          <w:bCs/>
          <w:color w:val="000000"/>
          <w:spacing w:val="4"/>
          <w:lang w:eastAsia="zh-CN"/>
        </w:rPr>
        <w:t>ki, obejmującej między innymi zmianę przebiegu ul. Dworcowej. W konsekwencji konieczne było zaprojektowanie nowego systemu obsługi komunikacyjnej nieruchomości przyległych do inwestycji. Funkcję tę ma pełnić projektowana droga oznaczona symbolem D4, stanowiąca drogę dojazdową do nieruchomości znajdujących się w obszarze oddziaływania inwestycji.</w:t>
      </w:r>
    </w:p>
    <w:p w14:paraId="1275281E" w14:textId="51CA3997" w:rsidR="008E25A6" w:rsidRPr="008E25A6" w:rsidRDefault="008E25A6" w:rsidP="008E25A6">
      <w:pPr>
        <w:spacing w:after="240" w:line="240" w:lineRule="exact"/>
        <w:jc w:val="both"/>
        <w:rPr>
          <w:rFonts w:ascii="Lato" w:eastAsia="Times New Roman" w:hAnsi="Lato" w:cs="Arial"/>
          <w:bCs/>
          <w:color w:val="000000"/>
          <w:spacing w:val="4"/>
          <w:lang w:eastAsia="zh-CN"/>
        </w:rPr>
      </w:pPr>
      <w:r w:rsidRPr="008E25A6">
        <w:rPr>
          <w:rFonts w:ascii="Lato" w:eastAsia="Times New Roman" w:hAnsi="Lato" w:cs="Arial"/>
          <w:bCs/>
          <w:color w:val="000000"/>
          <w:spacing w:val="4"/>
          <w:lang w:eastAsia="zh-CN"/>
        </w:rPr>
        <w:t>Jednocześnie z dokumentacji sprawy oraz wyjaśnień inwestora wynika, że nieruchomość nr 1242 już przed realizacją inwestycji nie posiadała bezpośredniego dostępu do drogi publicznej. Dostęp ten miał charakter pośredni i odbywał się poprzez działkę nr 1243. Sytuacja ta nie ulega zmianie w wyniku realizacji inwestycji kolejowej, ponieważ po podziale działki nr 1243 dal</w:t>
      </w:r>
      <w:r w:rsidR="00462356">
        <w:rPr>
          <w:rFonts w:ascii="Lato" w:eastAsia="Times New Roman" w:hAnsi="Lato" w:cs="Arial"/>
          <w:bCs/>
          <w:color w:val="000000"/>
          <w:spacing w:val="4"/>
          <w:lang w:eastAsia="zh-CN"/>
        </w:rPr>
        <w:t>ej</w:t>
      </w:r>
      <w:r w:rsidRPr="008E25A6">
        <w:rPr>
          <w:rFonts w:ascii="Lato" w:eastAsia="Times New Roman" w:hAnsi="Lato" w:cs="Arial"/>
          <w:bCs/>
          <w:color w:val="000000"/>
          <w:spacing w:val="4"/>
          <w:lang w:eastAsia="zh-CN"/>
        </w:rPr>
        <w:t xml:space="preserve"> dostęp do drogi publicznej będzie zapewniony przez nowo wydzieloną działkę nr 1243/1, która pozostanie własnością dotychczasowego właściciela.</w:t>
      </w:r>
    </w:p>
    <w:p w14:paraId="3390B714" w14:textId="77777777" w:rsidR="008E25A6" w:rsidRPr="008E25A6" w:rsidRDefault="008E25A6" w:rsidP="008E25A6">
      <w:pPr>
        <w:spacing w:after="240" w:line="240" w:lineRule="exact"/>
        <w:jc w:val="both"/>
        <w:rPr>
          <w:rFonts w:ascii="Lato" w:eastAsia="Times New Roman" w:hAnsi="Lato" w:cs="Arial"/>
          <w:bCs/>
          <w:color w:val="000000"/>
          <w:spacing w:val="4"/>
          <w:lang w:eastAsia="zh-CN"/>
        </w:rPr>
      </w:pPr>
      <w:r w:rsidRPr="008E25A6">
        <w:rPr>
          <w:rFonts w:ascii="Lato" w:eastAsia="Times New Roman" w:hAnsi="Lato" w:cs="Arial"/>
          <w:bCs/>
          <w:color w:val="000000"/>
          <w:spacing w:val="4"/>
          <w:lang w:eastAsia="zh-CN"/>
        </w:rPr>
        <w:t>Nie można zatem przyjąć, że doszło do pozbawienia nieruchomości dostępu do drogi publicznej. Zmianie ulega jedynie sposób organizacji tego dostępu, co samo w sobie nie stanowi naruszenia prawa. Nadal istnieje bowiem możliwość dojazdu do nieruchomości przy wykorzystaniu projektowanej infrastruktury drogowej.</w:t>
      </w:r>
    </w:p>
    <w:p w14:paraId="51CC4C3D" w14:textId="77777777" w:rsidR="008E25A6" w:rsidRPr="00273795" w:rsidRDefault="008E25A6" w:rsidP="008E25A6">
      <w:pPr>
        <w:spacing w:after="240" w:line="240" w:lineRule="exact"/>
        <w:jc w:val="both"/>
        <w:rPr>
          <w:rFonts w:ascii="Lato" w:eastAsia="Times New Roman" w:hAnsi="Lato" w:cs="Arial"/>
          <w:bCs/>
          <w:color w:val="000000"/>
          <w:spacing w:val="4"/>
          <w:lang w:eastAsia="zh-CN"/>
        </w:rPr>
      </w:pPr>
      <w:r w:rsidRPr="00273795">
        <w:rPr>
          <w:rFonts w:ascii="Lato" w:eastAsia="Times New Roman" w:hAnsi="Lato" w:cs="Arial"/>
          <w:bCs/>
          <w:color w:val="000000"/>
          <w:spacing w:val="4"/>
          <w:lang w:eastAsia="zh-CN"/>
        </w:rPr>
        <w:t>Co więcej, z treści decyzji Wojewody Podlaskiego wynika wprost, że na działce nr 1243/1 przewidziano wykonanie zjazdu obsługującego nieruchomość skarżącej. Okoliczność ta dodatkowo potwierdza, że dostęp komunikacyjny do nieruchomości został zachowany.</w:t>
      </w:r>
    </w:p>
    <w:p w14:paraId="25958F10" w14:textId="5525B015" w:rsidR="008E25A6" w:rsidRPr="00273795" w:rsidRDefault="008E25A6" w:rsidP="008E25A6">
      <w:pPr>
        <w:spacing w:after="240" w:line="240" w:lineRule="exact"/>
        <w:jc w:val="both"/>
        <w:rPr>
          <w:rFonts w:ascii="Lato" w:eastAsia="Times New Roman" w:hAnsi="Lato" w:cs="Arial"/>
          <w:bCs/>
          <w:color w:val="000000"/>
          <w:spacing w:val="4"/>
          <w:lang w:eastAsia="zh-CN"/>
        </w:rPr>
      </w:pPr>
      <w:r w:rsidRPr="00273795">
        <w:rPr>
          <w:rFonts w:ascii="Lato" w:eastAsia="Times New Roman" w:hAnsi="Lato" w:cs="Arial"/>
          <w:bCs/>
          <w:color w:val="000000"/>
          <w:spacing w:val="4"/>
          <w:lang w:eastAsia="zh-CN"/>
        </w:rPr>
        <w:lastRenderedPageBreak/>
        <w:t xml:space="preserve">W konsekwencji organ odwoławczy, po analizie akt sprawy oraz stanowiska inwestora, uznał przedstawione rozwiązania komunikacyjne za wystarczające i zgodne </w:t>
      </w:r>
      <w:r w:rsidR="00440BF8">
        <w:rPr>
          <w:rFonts w:ascii="Lato" w:eastAsia="Times New Roman" w:hAnsi="Lato" w:cs="Arial"/>
          <w:bCs/>
          <w:color w:val="000000"/>
          <w:spacing w:val="4"/>
          <w:lang w:eastAsia="zh-CN"/>
        </w:rPr>
        <w:br/>
      </w:r>
      <w:r w:rsidRPr="00273795">
        <w:rPr>
          <w:rFonts w:ascii="Lato" w:eastAsia="Times New Roman" w:hAnsi="Lato" w:cs="Arial"/>
          <w:bCs/>
          <w:color w:val="000000"/>
          <w:spacing w:val="4"/>
          <w:lang w:eastAsia="zh-CN"/>
        </w:rPr>
        <w:t>z obowiązującymi przepisami.</w:t>
      </w:r>
    </w:p>
    <w:p w14:paraId="37C397DC" w14:textId="631C8234" w:rsidR="007868D1" w:rsidRPr="00273795" w:rsidRDefault="004E2D6B" w:rsidP="007868D1">
      <w:pPr>
        <w:tabs>
          <w:tab w:val="left" w:pos="726"/>
        </w:tabs>
        <w:spacing w:before="240" w:after="120" w:line="240" w:lineRule="exact"/>
        <w:jc w:val="both"/>
        <w:rPr>
          <w:rFonts w:ascii="Lato" w:eastAsia="Times New Roman" w:hAnsi="Lato" w:cs="Arial"/>
          <w:bCs/>
          <w:spacing w:val="4"/>
          <w:lang w:eastAsia="pl-PL"/>
        </w:rPr>
      </w:pPr>
      <w:r w:rsidRPr="00273795">
        <w:rPr>
          <w:rFonts w:ascii="Lato" w:eastAsia="Times New Roman" w:hAnsi="Lato" w:cs="Arial"/>
          <w:bCs/>
          <w:color w:val="000000"/>
          <w:spacing w:val="4"/>
          <w:lang w:eastAsia="zh-CN"/>
        </w:rPr>
        <w:t>Odnosząc się do podnoszonych szeroko przez skarżąc</w:t>
      </w:r>
      <w:r w:rsidR="00273795" w:rsidRPr="00273795">
        <w:rPr>
          <w:rFonts w:ascii="Lato" w:eastAsia="Times New Roman" w:hAnsi="Lato" w:cs="Arial"/>
          <w:bCs/>
          <w:color w:val="000000"/>
          <w:spacing w:val="4"/>
          <w:lang w:eastAsia="zh-CN"/>
        </w:rPr>
        <w:t>ą</w:t>
      </w:r>
      <w:r w:rsidRPr="00273795">
        <w:rPr>
          <w:rFonts w:ascii="Lato" w:eastAsia="Times New Roman" w:hAnsi="Lato" w:cs="Arial"/>
          <w:bCs/>
          <w:color w:val="000000"/>
          <w:spacing w:val="4"/>
          <w:lang w:eastAsia="zh-CN"/>
        </w:rPr>
        <w:t xml:space="preserve"> zarzutów w zakresie  </w:t>
      </w:r>
      <w:r w:rsidRPr="00273795">
        <w:rPr>
          <w:rFonts w:ascii="Lato" w:eastAsia="Times New Roman" w:hAnsi="Lato" w:cs="Arial"/>
          <w:bCs/>
          <w:iCs/>
          <w:color w:val="000000"/>
          <w:spacing w:val="4"/>
          <w:lang w:eastAsia="zh-CN" w:bidi="pl-PL"/>
        </w:rPr>
        <w:t>pogorszeni</w:t>
      </w:r>
      <w:r w:rsidR="00273795" w:rsidRPr="00273795">
        <w:rPr>
          <w:rFonts w:ascii="Lato" w:eastAsia="Times New Roman" w:hAnsi="Lato" w:cs="Arial"/>
          <w:bCs/>
          <w:iCs/>
          <w:color w:val="000000"/>
          <w:spacing w:val="4"/>
          <w:lang w:eastAsia="zh-CN" w:bidi="pl-PL"/>
        </w:rPr>
        <w:t xml:space="preserve">a </w:t>
      </w:r>
      <w:r w:rsidRPr="00273795">
        <w:rPr>
          <w:rFonts w:ascii="Lato" w:eastAsia="Times New Roman" w:hAnsi="Lato" w:cs="Arial"/>
          <w:bCs/>
          <w:iCs/>
          <w:color w:val="000000"/>
          <w:spacing w:val="4"/>
          <w:lang w:eastAsia="zh-CN" w:bidi="pl-PL"/>
        </w:rPr>
        <w:t>warunków korzystania z nieruchomości</w:t>
      </w:r>
      <w:r w:rsidR="00646A0E" w:rsidRPr="00273795">
        <w:rPr>
          <w:rFonts w:ascii="Lato" w:eastAsia="Times New Roman" w:hAnsi="Lato" w:cs="Arial"/>
          <w:bCs/>
          <w:iCs/>
          <w:color w:val="000000"/>
          <w:spacing w:val="4"/>
          <w:lang w:eastAsia="zh-CN" w:bidi="pl-PL"/>
        </w:rPr>
        <w:t>, które pozostaną jej własnością</w:t>
      </w:r>
      <w:r w:rsidRPr="00273795">
        <w:rPr>
          <w:rFonts w:ascii="Lato" w:eastAsia="Times New Roman" w:hAnsi="Lato" w:cs="Arial"/>
          <w:bCs/>
          <w:iCs/>
          <w:color w:val="000000"/>
          <w:spacing w:val="4"/>
          <w:lang w:eastAsia="zh-CN" w:bidi="pl-PL"/>
        </w:rPr>
        <w:t xml:space="preserve"> (</w:t>
      </w:r>
      <w:r w:rsidR="00462356">
        <w:rPr>
          <w:rFonts w:ascii="Lato" w:eastAsia="Times New Roman" w:hAnsi="Lato" w:cs="Arial"/>
          <w:bCs/>
          <w:iCs/>
          <w:color w:val="000000"/>
          <w:spacing w:val="4"/>
          <w:lang w:eastAsia="zh-CN" w:bidi="pl-PL"/>
        </w:rPr>
        <w:t xml:space="preserve">m.in. </w:t>
      </w:r>
      <w:r w:rsidRPr="00273795">
        <w:rPr>
          <w:rFonts w:ascii="Lato" w:eastAsia="Times New Roman" w:hAnsi="Lato" w:cs="Arial"/>
          <w:bCs/>
          <w:iCs/>
          <w:color w:val="000000"/>
          <w:spacing w:val="4"/>
          <w:lang w:eastAsia="zh-CN" w:bidi="pl-PL"/>
        </w:rPr>
        <w:t xml:space="preserve">braku możliwości składowana opału, parkowania pojazdu, likwidacji ogrodzenia i </w:t>
      </w:r>
      <w:r w:rsidR="007868D1" w:rsidRPr="00273795">
        <w:rPr>
          <w:rFonts w:ascii="Lato" w:eastAsia="Times New Roman" w:hAnsi="Lato" w:cs="Arial"/>
          <w:bCs/>
          <w:iCs/>
          <w:color w:val="000000"/>
          <w:spacing w:val="4"/>
          <w:lang w:eastAsia="zh-CN" w:bidi="pl-PL"/>
        </w:rPr>
        <w:t>związan</w:t>
      </w:r>
      <w:r w:rsidR="00273795" w:rsidRPr="00273795">
        <w:rPr>
          <w:rFonts w:ascii="Lato" w:eastAsia="Times New Roman" w:hAnsi="Lato" w:cs="Arial"/>
          <w:bCs/>
          <w:iCs/>
          <w:color w:val="000000"/>
          <w:spacing w:val="4"/>
          <w:lang w:eastAsia="zh-CN" w:bidi="pl-PL"/>
        </w:rPr>
        <w:t>y</w:t>
      </w:r>
      <w:r w:rsidR="007868D1" w:rsidRPr="00273795">
        <w:rPr>
          <w:rFonts w:ascii="Lato" w:eastAsia="Times New Roman" w:hAnsi="Lato" w:cs="Arial"/>
          <w:bCs/>
          <w:iCs/>
          <w:color w:val="000000"/>
          <w:spacing w:val="4"/>
          <w:lang w:eastAsia="zh-CN" w:bidi="pl-PL"/>
        </w:rPr>
        <w:t xml:space="preserve"> </w:t>
      </w:r>
      <w:r w:rsidR="00691824">
        <w:rPr>
          <w:rFonts w:ascii="Lato" w:eastAsia="Times New Roman" w:hAnsi="Lato" w:cs="Arial"/>
          <w:bCs/>
          <w:iCs/>
          <w:color w:val="000000"/>
          <w:spacing w:val="4"/>
          <w:lang w:eastAsia="zh-CN" w:bidi="pl-PL"/>
        </w:rPr>
        <w:br/>
      </w:r>
      <w:r w:rsidR="007868D1" w:rsidRPr="00273795">
        <w:rPr>
          <w:rFonts w:ascii="Lato" w:eastAsia="Times New Roman" w:hAnsi="Lato" w:cs="Arial"/>
          <w:bCs/>
          <w:iCs/>
          <w:color w:val="000000"/>
          <w:spacing w:val="4"/>
          <w:lang w:eastAsia="zh-CN" w:bidi="pl-PL"/>
        </w:rPr>
        <w:t>z tym brak możliwości wypuszczania psa)</w:t>
      </w:r>
      <w:r w:rsidR="007868D1" w:rsidRPr="00273795">
        <w:rPr>
          <w:rFonts w:ascii="Lato" w:eastAsia="Times New Roman" w:hAnsi="Lato" w:cs="Arial"/>
          <w:bCs/>
          <w:color w:val="000000"/>
          <w:spacing w:val="4"/>
          <w:lang w:eastAsia="zh-CN"/>
        </w:rPr>
        <w:t xml:space="preserve">, wskazać należy, iż </w:t>
      </w:r>
      <w:r w:rsidR="007868D1" w:rsidRPr="00273795">
        <w:rPr>
          <w:rFonts w:ascii="Lato" w:eastAsia="Times New Roman" w:hAnsi="Lato" w:cs="Arial"/>
          <w:bCs/>
          <w:spacing w:val="4"/>
          <w:lang w:eastAsia="pl-PL"/>
        </w:rPr>
        <w:t xml:space="preserve">przedmiotem orzekania zarówno przez Wojewodę Podlaskiego, jak i </w:t>
      </w:r>
      <w:r w:rsidR="007868D1" w:rsidRPr="005F1458">
        <w:rPr>
          <w:rFonts w:ascii="Lato" w:eastAsia="Times New Roman" w:hAnsi="Lato" w:cs="Arial"/>
          <w:bCs/>
          <w:spacing w:val="4"/>
          <w:lang w:eastAsia="pl-PL"/>
        </w:rPr>
        <w:t>Ministra, nie jest prognozowanie</w:t>
      </w:r>
      <w:r w:rsidR="005F1458" w:rsidRPr="005F1458">
        <w:rPr>
          <w:rFonts w:ascii="Lato" w:eastAsia="Times New Roman" w:hAnsi="Lato" w:cs="Arial"/>
          <w:bCs/>
          <w:spacing w:val="4"/>
          <w:lang w:eastAsia="pl-PL"/>
        </w:rPr>
        <w:t xml:space="preserve"> zakresu</w:t>
      </w:r>
      <w:r w:rsidR="005F1458">
        <w:rPr>
          <w:rFonts w:ascii="Lato" w:eastAsia="Times New Roman" w:hAnsi="Lato" w:cs="Arial"/>
          <w:bCs/>
          <w:spacing w:val="4"/>
          <w:lang w:eastAsia="pl-PL"/>
        </w:rPr>
        <w:t xml:space="preserve"> uciążliwości i</w:t>
      </w:r>
      <w:r w:rsidR="007868D1" w:rsidRPr="00273795">
        <w:rPr>
          <w:rFonts w:ascii="Lato" w:eastAsia="Times New Roman" w:hAnsi="Lato" w:cs="Arial"/>
          <w:bCs/>
          <w:spacing w:val="4"/>
          <w:lang w:eastAsia="pl-PL"/>
        </w:rPr>
        <w:t xml:space="preserve"> wielkości ewentualnych strat w majątku skarżącej strony, jako czynnika decydującego o wyborze przez inwestora konkretnych rozwiązań technicznych i w tym zakresie podnoszone przez skarżącą zarzuty pozostają bez wpływu na kształt podjętego rozstrzygnięcia. Wskazać przy tym należy, iż organ wydający decyzję dotyczącą zezwolenia na realizację inwestycji kolejowej nie jest kompetentny do oceny przesłanek ekonomicznych oraz społecznych powstającej inwestycji, w jej kształcie określonym przez inwestora. Do organu administracji należy jedynie ocena wniosku inwestora pod względem jego zgodności z prawem powszechnie obowiązującym.</w:t>
      </w:r>
    </w:p>
    <w:p w14:paraId="65A5B6F3" w14:textId="706C75DB" w:rsidR="007868D1" w:rsidRDefault="007868D1" w:rsidP="007868D1">
      <w:pPr>
        <w:tabs>
          <w:tab w:val="left" w:pos="726"/>
        </w:tabs>
        <w:spacing w:before="240" w:after="240" w:line="240" w:lineRule="exact"/>
        <w:jc w:val="both"/>
        <w:rPr>
          <w:rFonts w:ascii="Lato" w:eastAsia="Times New Roman" w:hAnsi="Lato" w:cs="Arial"/>
          <w:bCs/>
          <w:iCs/>
          <w:spacing w:val="4"/>
          <w:lang w:eastAsia="pl-PL" w:bidi="pl-PL"/>
        </w:rPr>
      </w:pPr>
      <w:r w:rsidRPr="00273795">
        <w:rPr>
          <w:rFonts w:ascii="Lato" w:eastAsia="Times New Roman" w:hAnsi="Lato" w:cs="Arial"/>
          <w:bCs/>
          <w:iCs/>
          <w:spacing w:val="4"/>
          <w:lang w:eastAsia="pl-PL" w:bidi="pl-PL"/>
        </w:rPr>
        <w:t xml:space="preserve">Przepisy ustawy o transporcie kolejowym nie nakładają na organ orzekający w sprawie ustalenia lokalizacji inwestycji w zakresie linii kolejowej badania alternatywnych wariantów przeprowadzenia inwestycji liniowej </w:t>
      </w:r>
      <w:r w:rsidR="008E0F76">
        <w:rPr>
          <w:rFonts w:ascii="Lato" w:eastAsia="Times New Roman" w:hAnsi="Lato" w:cs="Arial"/>
          <w:bCs/>
          <w:iCs/>
          <w:spacing w:val="4"/>
          <w:lang w:eastAsia="pl-PL" w:bidi="pl-PL"/>
        </w:rPr>
        <w:t>(</w:t>
      </w:r>
      <w:r w:rsidR="008E25A6" w:rsidRPr="00273795">
        <w:rPr>
          <w:rFonts w:ascii="Lato" w:eastAsia="Times New Roman" w:hAnsi="Lato" w:cs="Arial"/>
          <w:bCs/>
          <w:iCs/>
          <w:spacing w:val="4"/>
          <w:lang w:eastAsia="pl-PL" w:bidi="pl-PL"/>
        </w:rPr>
        <w:t xml:space="preserve">jak </w:t>
      </w:r>
      <w:r w:rsidR="008E0F76">
        <w:rPr>
          <w:rFonts w:ascii="Lato" w:eastAsia="Times New Roman" w:hAnsi="Lato" w:cs="Arial"/>
          <w:bCs/>
          <w:iCs/>
          <w:spacing w:val="4"/>
          <w:lang w:eastAsia="pl-PL" w:bidi="pl-PL"/>
        </w:rPr>
        <w:t>wskazuje</w:t>
      </w:r>
      <w:r w:rsidR="008E25A6" w:rsidRPr="00273795">
        <w:rPr>
          <w:rFonts w:ascii="Lato" w:eastAsia="Times New Roman" w:hAnsi="Lato" w:cs="Arial"/>
          <w:bCs/>
          <w:iCs/>
          <w:spacing w:val="4"/>
          <w:lang w:eastAsia="pl-PL" w:bidi="pl-PL"/>
        </w:rPr>
        <w:t xml:space="preserve"> skarżąca, twierdząc, </w:t>
      </w:r>
      <w:r w:rsidR="008E0F76">
        <w:rPr>
          <w:rFonts w:ascii="Lato" w:eastAsia="Times New Roman" w:hAnsi="Lato" w:cs="Arial"/>
          <w:bCs/>
          <w:iCs/>
          <w:spacing w:val="4"/>
          <w:lang w:eastAsia="pl-PL" w:bidi="pl-PL"/>
        </w:rPr>
        <w:t>że</w:t>
      </w:r>
      <w:r w:rsidR="008E25A6" w:rsidRPr="00273795">
        <w:rPr>
          <w:rFonts w:ascii="Lato" w:eastAsia="Times New Roman" w:hAnsi="Lato" w:cs="Arial"/>
          <w:bCs/>
          <w:iCs/>
          <w:spacing w:val="4"/>
          <w:lang w:eastAsia="pl-PL" w:bidi="pl-PL"/>
        </w:rPr>
        <w:t xml:space="preserve"> inwestycja mogłaby przebiegać przez działkę nr 1244) </w:t>
      </w:r>
      <w:r w:rsidRPr="00273795">
        <w:rPr>
          <w:rFonts w:ascii="Lato" w:eastAsia="Times New Roman" w:hAnsi="Lato" w:cs="Arial"/>
          <w:bCs/>
          <w:iCs/>
          <w:spacing w:val="4"/>
          <w:lang w:eastAsia="pl-PL" w:bidi="pl-PL"/>
        </w:rPr>
        <w:t xml:space="preserve">oraz badania indywidualnych skutków ingerencji w prawo własności z punktu widzenia swobody jego wykonywania względem działek objętych inwestycją. Bogate orzecznictwo sądowoadministracyjne (przywołane już powyżej w niniejszej decyzji) jasno wskazuje, że to inwestor jest kreatorem przedsięwzięcia kolejowego – on decyduje o jego kształcie oraz przebiegu, </w:t>
      </w:r>
      <w:r w:rsidR="00273795" w:rsidRPr="00273795">
        <w:rPr>
          <w:rFonts w:ascii="Lato" w:eastAsia="Times New Roman" w:hAnsi="Lato" w:cs="Arial"/>
          <w:bCs/>
          <w:iCs/>
          <w:spacing w:val="4"/>
          <w:lang w:eastAsia="pl-PL" w:bidi="pl-PL"/>
        </w:rPr>
        <w:br/>
      </w:r>
      <w:r w:rsidRPr="00273795">
        <w:rPr>
          <w:rFonts w:ascii="Lato" w:eastAsia="Times New Roman" w:hAnsi="Lato" w:cs="Arial"/>
          <w:bCs/>
          <w:iCs/>
          <w:spacing w:val="4"/>
          <w:lang w:eastAsia="pl-PL" w:bidi="pl-PL"/>
        </w:rPr>
        <w:t>i nie jest przy tym obowiązany do uwzględniania oczekiwań, czy nawet żądań właścicieli nieruchomości objętych inwestycją.</w:t>
      </w:r>
    </w:p>
    <w:p w14:paraId="30297A0C" w14:textId="1FFDB835" w:rsidR="00EB02CA" w:rsidRPr="00DC1125" w:rsidRDefault="00EB02CA" w:rsidP="00EB02CA">
      <w:pPr>
        <w:spacing w:after="240" w:line="240" w:lineRule="exact"/>
        <w:jc w:val="both"/>
        <w:rPr>
          <w:rFonts w:ascii="Lato" w:eastAsia="Times New Roman" w:hAnsi="Lato" w:cs="Arial"/>
          <w:bCs/>
          <w:spacing w:val="4"/>
          <w:lang w:eastAsia="zh-CN" w:bidi="pl-PL"/>
        </w:rPr>
      </w:pPr>
      <w:r w:rsidRPr="00440BF8">
        <w:rPr>
          <w:rFonts w:ascii="Lato" w:eastAsia="Times New Roman" w:hAnsi="Lato" w:cs="Arial"/>
          <w:bCs/>
          <w:spacing w:val="4"/>
          <w:lang w:eastAsia="zh-CN" w:bidi="pl-PL"/>
        </w:rPr>
        <w:t>D</w:t>
      </w:r>
      <w:r w:rsidRPr="00440BF8" w:rsidDel="00E50C8D">
        <w:rPr>
          <w:rFonts w:ascii="Lato" w:eastAsia="Times New Roman" w:hAnsi="Lato" w:cs="Arial"/>
          <w:bCs/>
          <w:spacing w:val="4"/>
          <w:lang w:eastAsia="zh-CN" w:bidi="pl-PL"/>
        </w:rPr>
        <w:t>ostrzec trzeba, że skarżąc</w:t>
      </w:r>
      <w:r w:rsidRPr="00440BF8">
        <w:rPr>
          <w:rFonts w:ascii="Lato" w:eastAsia="Times New Roman" w:hAnsi="Lato" w:cs="Arial"/>
          <w:bCs/>
          <w:spacing w:val="4"/>
          <w:lang w:eastAsia="zh-CN" w:bidi="pl-PL"/>
        </w:rPr>
        <w:t>a</w:t>
      </w:r>
      <w:r w:rsidRPr="00440BF8" w:rsidDel="00E50C8D">
        <w:rPr>
          <w:rFonts w:ascii="Lato" w:eastAsia="Times New Roman" w:hAnsi="Lato" w:cs="Arial"/>
          <w:bCs/>
          <w:spacing w:val="4"/>
          <w:lang w:eastAsia="zh-CN" w:bidi="pl-PL"/>
        </w:rPr>
        <w:t xml:space="preserve"> </w:t>
      </w:r>
      <w:r w:rsidRPr="00440BF8">
        <w:rPr>
          <w:rFonts w:ascii="Lato" w:eastAsia="Times New Roman" w:hAnsi="Lato" w:cs="Arial"/>
          <w:bCs/>
          <w:spacing w:val="4"/>
          <w:lang w:eastAsia="zh-CN" w:bidi="pl-PL"/>
        </w:rPr>
        <w:t xml:space="preserve">domaga </w:t>
      </w:r>
      <w:r w:rsidRPr="00440BF8" w:rsidDel="00E50C8D">
        <w:rPr>
          <w:rFonts w:ascii="Lato" w:eastAsia="Times New Roman" w:hAnsi="Lato" w:cs="Arial"/>
          <w:bCs/>
          <w:spacing w:val="4"/>
          <w:lang w:eastAsia="zh-CN" w:bidi="pl-PL"/>
        </w:rPr>
        <w:t xml:space="preserve">się utrzymania swojego status quo w zakresie, </w:t>
      </w:r>
      <w:r w:rsidR="00440BF8">
        <w:rPr>
          <w:rFonts w:ascii="Lato" w:eastAsia="Times New Roman" w:hAnsi="Lato" w:cs="Arial"/>
          <w:bCs/>
          <w:spacing w:val="4"/>
          <w:lang w:eastAsia="zh-CN" w:bidi="pl-PL"/>
        </w:rPr>
        <w:br/>
      </w:r>
      <w:r w:rsidRPr="00440BF8" w:rsidDel="00E50C8D">
        <w:rPr>
          <w:rFonts w:ascii="Lato" w:eastAsia="Times New Roman" w:hAnsi="Lato" w:cs="Arial"/>
          <w:bCs/>
          <w:spacing w:val="4"/>
          <w:lang w:eastAsia="zh-CN" w:bidi="pl-PL"/>
        </w:rPr>
        <w:t>w jakim dotychczas korzysta</w:t>
      </w:r>
      <w:r w:rsidRPr="00440BF8">
        <w:rPr>
          <w:rFonts w:ascii="Lato" w:eastAsia="Times New Roman" w:hAnsi="Lato" w:cs="Arial"/>
          <w:bCs/>
          <w:spacing w:val="4"/>
          <w:lang w:eastAsia="zh-CN" w:bidi="pl-PL"/>
        </w:rPr>
        <w:t>ł</w:t>
      </w:r>
      <w:r w:rsidR="00440BF8">
        <w:rPr>
          <w:rFonts w:ascii="Lato" w:eastAsia="Times New Roman" w:hAnsi="Lato" w:cs="Arial"/>
          <w:bCs/>
          <w:spacing w:val="4"/>
          <w:lang w:eastAsia="zh-CN" w:bidi="pl-PL"/>
        </w:rPr>
        <w:t>a</w:t>
      </w:r>
      <w:r w:rsidRPr="00440BF8" w:rsidDel="00E50C8D">
        <w:rPr>
          <w:rFonts w:ascii="Lato" w:eastAsia="Times New Roman" w:hAnsi="Lato" w:cs="Arial"/>
          <w:bCs/>
          <w:spacing w:val="4"/>
          <w:lang w:eastAsia="zh-CN" w:bidi="pl-PL"/>
        </w:rPr>
        <w:t xml:space="preserve"> z nieruchomości objętych lokalizacją przedmiotowej inwestycji lub planowa</w:t>
      </w:r>
      <w:r w:rsidRPr="00440BF8">
        <w:rPr>
          <w:rFonts w:ascii="Lato" w:eastAsia="Times New Roman" w:hAnsi="Lato" w:cs="Arial"/>
          <w:bCs/>
          <w:spacing w:val="4"/>
          <w:lang w:eastAsia="zh-CN" w:bidi="pl-PL"/>
        </w:rPr>
        <w:t>ł</w:t>
      </w:r>
      <w:r w:rsidR="00440BF8">
        <w:rPr>
          <w:rFonts w:ascii="Lato" w:eastAsia="Times New Roman" w:hAnsi="Lato" w:cs="Arial"/>
          <w:bCs/>
          <w:spacing w:val="4"/>
          <w:lang w:eastAsia="zh-CN" w:bidi="pl-PL"/>
        </w:rPr>
        <w:t xml:space="preserve">a </w:t>
      </w:r>
      <w:r w:rsidRPr="00440BF8" w:rsidDel="00E50C8D">
        <w:rPr>
          <w:rFonts w:ascii="Lato" w:eastAsia="Times New Roman" w:hAnsi="Lato" w:cs="Arial"/>
          <w:bCs/>
          <w:spacing w:val="4"/>
          <w:lang w:eastAsia="zh-CN" w:bidi="pl-PL"/>
        </w:rPr>
        <w:t xml:space="preserve">ich przyszłe wykorzystanie i w tym kontekście </w:t>
      </w:r>
      <w:r w:rsidR="00440BF8">
        <w:rPr>
          <w:rFonts w:ascii="Lato" w:eastAsia="Times New Roman" w:hAnsi="Lato" w:cs="Arial"/>
          <w:bCs/>
          <w:spacing w:val="4"/>
          <w:lang w:eastAsia="zh-CN" w:bidi="pl-PL"/>
        </w:rPr>
        <w:t>jej</w:t>
      </w:r>
      <w:r w:rsidRPr="00440BF8" w:rsidDel="00E50C8D">
        <w:rPr>
          <w:rFonts w:ascii="Lato" w:eastAsia="Times New Roman" w:hAnsi="Lato" w:cs="Arial"/>
          <w:bCs/>
          <w:spacing w:val="4"/>
          <w:lang w:eastAsia="zh-CN" w:bidi="pl-PL"/>
        </w:rPr>
        <w:t xml:space="preserve"> sprzeciw wydaje się być oczywiście naturalnym odruchem ochrony sposobu wykonywania dotychczasowego prawa własności nieruchomości.</w:t>
      </w:r>
      <w:r w:rsidRPr="00440BF8">
        <w:rPr>
          <w:rFonts w:ascii="Lato" w:eastAsia="Times New Roman" w:hAnsi="Lato" w:cs="Arial"/>
          <w:bCs/>
          <w:spacing w:val="4"/>
          <w:lang w:eastAsia="zh-CN" w:bidi="pl-PL"/>
        </w:rPr>
        <w:t xml:space="preserve"> </w:t>
      </w:r>
      <w:r w:rsidRPr="00440BF8" w:rsidDel="00E50C8D">
        <w:rPr>
          <w:rFonts w:ascii="Lato" w:eastAsia="Times New Roman" w:hAnsi="Lato" w:cs="Arial"/>
          <w:bCs/>
          <w:spacing w:val="4"/>
          <w:lang w:eastAsia="zh-CN" w:bidi="pl-PL"/>
        </w:rPr>
        <w:t>Jednakże rozwój urbanizacyjny skutkuje</w:t>
      </w:r>
      <w:r w:rsidRPr="00DC1125" w:rsidDel="00E50C8D">
        <w:rPr>
          <w:rFonts w:ascii="Lato" w:eastAsia="Times New Roman" w:hAnsi="Lato" w:cs="Arial"/>
          <w:bCs/>
          <w:spacing w:val="4"/>
          <w:lang w:eastAsia="zh-CN" w:bidi="pl-PL"/>
        </w:rPr>
        <w:t xml:space="preserve"> zwiększającym się ograniczaniem indywidualnych praw właścicielskich na rzecz konieczności rozwoju infrastruktury publicznej lub społecznej użyteczności w ramach społecznej funkcji prawa własności. W takich okolicznościach inwestor zawsze będzie narażony na niezadowolenie części właścicieli nieruchomości objętych lokalizacją inwestycji, ponieważ to on samodzielnie dokonuje wyboru najbardziej korzystnych rozwiązań lokalizacyjnych</w:t>
      </w:r>
      <w:r w:rsidRPr="00DC1125">
        <w:rPr>
          <w:rFonts w:ascii="Lato" w:eastAsia="Times New Roman" w:hAnsi="Lato" w:cs="Arial"/>
          <w:bCs/>
          <w:spacing w:val="4"/>
          <w:lang w:eastAsia="zh-CN" w:bidi="pl-PL"/>
        </w:rPr>
        <w:t xml:space="preserve"> a następnie techniczno-wykonawczych, mając na uwadze spowodowanie jak najmniejszych uciążliwości dla właścicieli nieruchomości. Trzeba mieć na względzie, że ustalenie lokalizacji inwestycji w wielu wypadkach musi uwzględniać sprzeczne i trudne do pogodzenia interesy, z jednej strony inwestora, a z drugiej strony osób, których prawa lub interesy mogą być zagrożone lub naruszone w związku </w:t>
      </w:r>
      <w:r w:rsidR="00440BF8">
        <w:rPr>
          <w:rFonts w:ascii="Lato" w:eastAsia="Times New Roman" w:hAnsi="Lato" w:cs="Arial"/>
          <w:bCs/>
          <w:spacing w:val="4"/>
          <w:lang w:eastAsia="zh-CN" w:bidi="pl-PL"/>
        </w:rPr>
        <w:br/>
      </w:r>
      <w:r w:rsidRPr="00DC1125">
        <w:rPr>
          <w:rFonts w:ascii="Lato" w:eastAsia="Times New Roman" w:hAnsi="Lato" w:cs="Arial"/>
          <w:bCs/>
          <w:spacing w:val="4"/>
          <w:lang w:eastAsia="zh-CN" w:bidi="pl-PL"/>
        </w:rPr>
        <w:t xml:space="preserve">z lokalizacją takiej inwestycji. Granice tych praw i interesów określają przepisy </w:t>
      </w:r>
      <w:r w:rsidR="008E0F76">
        <w:rPr>
          <w:rFonts w:ascii="Lato" w:eastAsia="Times New Roman" w:hAnsi="Lato" w:cs="Arial"/>
          <w:bCs/>
          <w:spacing w:val="4"/>
          <w:lang w:eastAsia="zh-CN" w:bidi="pl-PL"/>
        </w:rPr>
        <w:t xml:space="preserve">ustawy </w:t>
      </w:r>
      <w:r w:rsidR="00440BF8">
        <w:rPr>
          <w:rFonts w:ascii="Lato" w:eastAsia="Times New Roman" w:hAnsi="Lato" w:cs="Arial"/>
          <w:bCs/>
          <w:spacing w:val="4"/>
          <w:lang w:eastAsia="zh-CN" w:bidi="pl-PL"/>
        </w:rPr>
        <w:br/>
      </w:r>
      <w:r w:rsidR="008E0F76">
        <w:rPr>
          <w:rFonts w:ascii="Lato" w:eastAsia="Times New Roman" w:hAnsi="Lato" w:cs="Arial"/>
          <w:bCs/>
          <w:spacing w:val="4"/>
          <w:lang w:eastAsia="zh-CN" w:bidi="pl-PL"/>
        </w:rPr>
        <w:t>o transporcie kolejowym</w:t>
      </w:r>
      <w:r w:rsidRPr="00DC1125">
        <w:rPr>
          <w:rFonts w:ascii="Lato" w:eastAsia="Times New Roman" w:hAnsi="Lato" w:cs="Arial"/>
          <w:bCs/>
          <w:spacing w:val="4"/>
          <w:lang w:eastAsia="zh-CN" w:bidi="pl-PL"/>
        </w:rPr>
        <w:t xml:space="preserve"> oraz innych aktów prawnych wydanych na podstawie </w:t>
      </w:r>
      <w:r w:rsidR="00440BF8">
        <w:rPr>
          <w:rFonts w:ascii="Lato" w:eastAsia="Times New Roman" w:hAnsi="Lato" w:cs="Arial"/>
          <w:bCs/>
          <w:spacing w:val="4"/>
          <w:lang w:eastAsia="zh-CN" w:bidi="pl-PL"/>
        </w:rPr>
        <w:br/>
      </w:r>
      <w:r w:rsidRPr="00DC1125">
        <w:rPr>
          <w:rFonts w:ascii="Lato" w:eastAsia="Times New Roman" w:hAnsi="Lato" w:cs="Arial"/>
          <w:bCs/>
          <w:spacing w:val="4"/>
          <w:lang w:eastAsia="zh-CN" w:bidi="pl-PL"/>
        </w:rPr>
        <w:t>i w wykonaniu przepisów tego prawa. Poza tymi granicami, a zatem poza ochroną prawną wynikającą z norm prawa pozytywnego, pozostają natomiast protesty obywateli wyrażające ich osobiste zapatrywania, oczekiwania, postulaty i życzenia. Nieuwzględnienie ich nie może jednak stanowić podstawy kwestionowania legalności ustalenia lokalizacji inwestycji.</w:t>
      </w:r>
    </w:p>
    <w:p w14:paraId="423BF6DA" w14:textId="6A089627" w:rsidR="00EB02CA" w:rsidRPr="00DC1125" w:rsidRDefault="00EB02CA" w:rsidP="00EB02CA">
      <w:pPr>
        <w:spacing w:after="240" w:line="240" w:lineRule="exact"/>
        <w:jc w:val="both"/>
        <w:rPr>
          <w:rFonts w:ascii="Lato" w:eastAsia="Times New Roman" w:hAnsi="Lato" w:cs="Arial"/>
          <w:bCs/>
          <w:spacing w:val="4"/>
          <w:lang w:eastAsia="zh-CN" w:bidi="pl-PL"/>
        </w:rPr>
      </w:pPr>
      <w:r w:rsidRPr="00CA6ADE">
        <w:rPr>
          <w:rFonts w:ascii="Lato" w:eastAsia="Times New Roman" w:hAnsi="Lato" w:cs="Arial"/>
          <w:bCs/>
          <w:spacing w:val="4"/>
          <w:lang w:eastAsia="zh-CN" w:bidi="pl-PL"/>
        </w:rPr>
        <w:t>Ponadto, podkreślić</w:t>
      </w:r>
      <w:r w:rsidRPr="00DC1125">
        <w:rPr>
          <w:rFonts w:ascii="Lato" w:eastAsia="Times New Roman" w:hAnsi="Lato" w:cs="Arial"/>
          <w:bCs/>
          <w:spacing w:val="4"/>
          <w:lang w:eastAsia="zh-CN" w:bidi="pl-PL"/>
        </w:rPr>
        <w:t xml:space="preserve"> należy, iż możliwość dokonania oceny czy </w:t>
      </w:r>
      <w:r w:rsidR="0097269E">
        <w:rPr>
          <w:rFonts w:ascii="Lato" w:eastAsia="Times New Roman" w:hAnsi="Lato" w:cs="Arial"/>
          <w:bCs/>
          <w:spacing w:val="4"/>
          <w:lang w:eastAsia="zh-CN" w:bidi="pl-PL"/>
        </w:rPr>
        <w:t xml:space="preserve">inwestycja na gruntach </w:t>
      </w:r>
      <w:r w:rsidRPr="00DC1125">
        <w:rPr>
          <w:rFonts w:ascii="Lato" w:eastAsia="Times New Roman" w:hAnsi="Lato" w:cs="Arial"/>
          <w:bCs/>
          <w:spacing w:val="4"/>
          <w:lang w:eastAsia="zh-CN" w:bidi="pl-PL"/>
        </w:rPr>
        <w:t>skarżąc</w:t>
      </w:r>
      <w:r w:rsidR="0097269E">
        <w:rPr>
          <w:rFonts w:ascii="Lato" w:eastAsia="Times New Roman" w:hAnsi="Lato" w:cs="Arial"/>
          <w:bCs/>
          <w:spacing w:val="4"/>
          <w:lang w:eastAsia="zh-CN" w:bidi="pl-PL"/>
        </w:rPr>
        <w:t>ej</w:t>
      </w:r>
      <w:r w:rsidRPr="00DC1125">
        <w:rPr>
          <w:rFonts w:ascii="Lato" w:eastAsia="Times New Roman" w:hAnsi="Lato" w:cs="Arial"/>
          <w:bCs/>
          <w:spacing w:val="4"/>
          <w:lang w:eastAsia="zh-CN" w:bidi="pl-PL"/>
        </w:rPr>
        <w:t xml:space="preserve"> pociąga za sobą skutki w postaci braku możliwości dalszego prawidłowego </w:t>
      </w:r>
      <w:r w:rsidRPr="00DC1125">
        <w:rPr>
          <w:rFonts w:ascii="Lato" w:eastAsia="Times New Roman" w:hAnsi="Lato" w:cs="Arial"/>
          <w:bCs/>
          <w:spacing w:val="4"/>
          <w:lang w:eastAsia="zh-CN" w:bidi="pl-PL"/>
        </w:rPr>
        <w:lastRenderedPageBreak/>
        <w:t>korzystania z nieruchomości w sposób dotychczasowy albo w sposób zgodny z jej dotychczasowym przeznaczeniem, będzie możliwe dopiero po zrealizowaniu inwestycji. Dopiero wówczas, po uprzednim ustaleniu, w jaki sposób właściciel czy użytkownik</w:t>
      </w:r>
      <w:r w:rsidR="008E25A6">
        <w:rPr>
          <w:rFonts w:ascii="Lato" w:eastAsia="Times New Roman" w:hAnsi="Lato" w:cs="Arial"/>
          <w:bCs/>
          <w:spacing w:val="4"/>
          <w:lang w:eastAsia="zh-CN" w:bidi="pl-PL"/>
        </w:rPr>
        <w:t xml:space="preserve"> </w:t>
      </w:r>
      <w:r w:rsidRPr="00DC1125">
        <w:rPr>
          <w:rFonts w:ascii="Lato" w:eastAsia="Times New Roman" w:hAnsi="Lato" w:cs="Arial"/>
          <w:bCs/>
          <w:spacing w:val="4"/>
          <w:lang w:eastAsia="zh-CN" w:bidi="pl-PL"/>
        </w:rPr>
        <w:t xml:space="preserve">wieczysty korzystał z nieruchomości, można ocenić, czy w konsekwencji zrealizowania inwestycji nastąpił brak możliwości korzystania z nieruchomości w sposób zgodny z jej dotychczasowym przeznaczeniem. </w:t>
      </w:r>
      <w:r w:rsidR="0097269E">
        <w:rPr>
          <w:rFonts w:ascii="Lato" w:eastAsia="Times New Roman" w:hAnsi="Lato" w:cs="Arial"/>
          <w:bCs/>
          <w:spacing w:val="4"/>
          <w:lang w:eastAsia="zh-CN" w:bidi="pl-PL"/>
        </w:rPr>
        <w:t xml:space="preserve">Powyższe </w:t>
      </w:r>
      <w:r w:rsidRPr="00DC1125">
        <w:rPr>
          <w:rFonts w:ascii="Lato" w:eastAsia="Times New Roman" w:hAnsi="Lato" w:cs="Arial"/>
          <w:bCs/>
          <w:spacing w:val="4"/>
          <w:lang w:eastAsia="zh-CN" w:bidi="pl-PL"/>
        </w:rPr>
        <w:t xml:space="preserve">oceniane </w:t>
      </w:r>
      <w:r w:rsidR="0097269E">
        <w:rPr>
          <w:rFonts w:ascii="Lato" w:eastAsia="Times New Roman" w:hAnsi="Lato" w:cs="Arial"/>
          <w:bCs/>
          <w:spacing w:val="4"/>
          <w:lang w:eastAsia="zh-CN" w:bidi="pl-PL"/>
        </w:rPr>
        <w:t>jest</w:t>
      </w:r>
      <w:r w:rsidRPr="00DC1125">
        <w:rPr>
          <w:rFonts w:ascii="Lato" w:eastAsia="Times New Roman" w:hAnsi="Lato" w:cs="Arial"/>
          <w:bCs/>
          <w:spacing w:val="4"/>
          <w:lang w:eastAsia="zh-CN" w:bidi="pl-PL"/>
        </w:rPr>
        <w:t xml:space="preserve"> jednak w odrębnych postępowaniach</w:t>
      </w:r>
      <w:r w:rsidR="0097269E">
        <w:rPr>
          <w:rFonts w:ascii="Lato" w:eastAsia="Times New Roman" w:hAnsi="Lato" w:cs="Arial"/>
          <w:bCs/>
          <w:spacing w:val="4"/>
          <w:lang w:eastAsia="zh-CN" w:bidi="pl-PL"/>
        </w:rPr>
        <w:t xml:space="preserve"> (odszkodowawczych) a </w:t>
      </w:r>
      <w:r w:rsidRPr="00DC1125">
        <w:rPr>
          <w:rFonts w:ascii="Lato" w:eastAsia="Times New Roman" w:hAnsi="Lato" w:cs="Arial"/>
          <w:bCs/>
          <w:spacing w:val="4"/>
          <w:lang w:eastAsia="zh-CN" w:bidi="pl-PL"/>
        </w:rPr>
        <w:t>nie w decyzji o ustaleniu lokalizacji</w:t>
      </w:r>
      <w:r w:rsidR="0097269E">
        <w:rPr>
          <w:rFonts w:ascii="Lato" w:eastAsia="Times New Roman" w:hAnsi="Lato" w:cs="Arial"/>
          <w:bCs/>
          <w:spacing w:val="4"/>
          <w:lang w:eastAsia="zh-CN" w:bidi="pl-PL"/>
        </w:rPr>
        <w:t xml:space="preserve"> linii kolejowej</w:t>
      </w:r>
      <w:r w:rsidRPr="00DC1125">
        <w:rPr>
          <w:rFonts w:ascii="Lato" w:eastAsia="Times New Roman" w:hAnsi="Lato" w:cs="Arial"/>
          <w:bCs/>
          <w:spacing w:val="4"/>
          <w:lang w:eastAsia="zh-CN" w:bidi="pl-PL"/>
        </w:rPr>
        <w:t xml:space="preserve">. Dla decyzji o ustaleniu lokalizacji przedmiotowej inwestycji dotychczasowe lub planowane przeznaczenie nieruchomości nie ma żadnego znaczenia i nie podważa prawidłowości decyzji. </w:t>
      </w:r>
    </w:p>
    <w:p w14:paraId="72AD899E" w14:textId="5C238608" w:rsidR="00947D26" w:rsidRDefault="008E25A6" w:rsidP="00947D26">
      <w:pPr>
        <w:spacing w:after="240" w:line="240" w:lineRule="exact"/>
        <w:jc w:val="both"/>
        <w:rPr>
          <w:rFonts w:ascii="Lato" w:eastAsia="Times New Roman" w:hAnsi="Lato" w:cs="Arial"/>
          <w:bCs/>
          <w:spacing w:val="4"/>
          <w:lang w:eastAsia="zh-CN"/>
        </w:rPr>
      </w:pPr>
      <w:r>
        <w:rPr>
          <w:rFonts w:ascii="Lato" w:eastAsia="Times New Roman" w:hAnsi="Lato" w:cs="Arial"/>
          <w:bCs/>
          <w:spacing w:val="4"/>
          <w:lang w:eastAsia="zh-CN"/>
        </w:rPr>
        <w:t>Mając na uwadze powyższe szerokie wyjaśnienia, na prawidłowość</w:t>
      </w:r>
      <w:r w:rsidR="005F1458">
        <w:rPr>
          <w:rFonts w:ascii="Lato" w:eastAsia="Times New Roman" w:hAnsi="Lato" w:cs="Arial"/>
          <w:bCs/>
          <w:spacing w:val="4"/>
          <w:lang w:eastAsia="zh-CN"/>
        </w:rPr>
        <w:t xml:space="preserve"> lokalizacji</w:t>
      </w:r>
      <w:r>
        <w:rPr>
          <w:rFonts w:ascii="Lato" w:eastAsia="Times New Roman" w:hAnsi="Lato" w:cs="Arial"/>
          <w:bCs/>
          <w:spacing w:val="4"/>
          <w:lang w:eastAsia="zh-CN"/>
        </w:rPr>
        <w:t xml:space="preserve"> inwestycji nie wpływa</w:t>
      </w:r>
      <w:r w:rsidR="00CA6ADE">
        <w:rPr>
          <w:rFonts w:ascii="Lato" w:eastAsia="Times New Roman" w:hAnsi="Lato" w:cs="Arial"/>
          <w:bCs/>
          <w:spacing w:val="4"/>
          <w:lang w:eastAsia="zh-CN"/>
        </w:rPr>
        <w:t xml:space="preserve"> także</w:t>
      </w:r>
      <w:r>
        <w:rPr>
          <w:rFonts w:ascii="Lato" w:eastAsia="Times New Roman" w:hAnsi="Lato" w:cs="Arial"/>
          <w:bCs/>
          <w:spacing w:val="4"/>
          <w:lang w:eastAsia="zh-CN"/>
        </w:rPr>
        <w:t xml:space="preserve"> ingerencja w drzewa owocowe znajdujące się na działce skarżącej. </w:t>
      </w:r>
    </w:p>
    <w:p w14:paraId="205A3D81" w14:textId="26958051" w:rsidR="004D5532" w:rsidRPr="004D5532" w:rsidRDefault="004D5532" w:rsidP="004D5532">
      <w:pPr>
        <w:spacing w:after="240" w:line="240" w:lineRule="exact"/>
        <w:jc w:val="both"/>
        <w:rPr>
          <w:rFonts w:ascii="Lato" w:eastAsia="Times New Roman" w:hAnsi="Lato" w:cs="Arial"/>
          <w:bCs/>
          <w:spacing w:val="4"/>
          <w:lang w:eastAsia="zh-CN"/>
        </w:rPr>
      </w:pPr>
      <w:r w:rsidRPr="004D5532">
        <w:rPr>
          <w:rFonts w:ascii="Lato" w:eastAsia="Times New Roman" w:hAnsi="Lato" w:cs="Arial"/>
          <w:bCs/>
          <w:spacing w:val="4"/>
          <w:lang w:eastAsia="zh-CN"/>
        </w:rPr>
        <w:t xml:space="preserve">Dodatkowo należy wskazać, na co trafnie zwrócił uwagę inwestor, że realizacja przedmiotowej inwestycji będzie prowadzona z zachowaniem wymogów określonych </w:t>
      </w:r>
      <w:r w:rsidR="00DC1125">
        <w:rPr>
          <w:rFonts w:ascii="Lato" w:eastAsia="Times New Roman" w:hAnsi="Lato" w:cs="Arial"/>
          <w:bCs/>
          <w:spacing w:val="4"/>
          <w:lang w:eastAsia="zh-CN"/>
        </w:rPr>
        <w:br/>
      </w:r>
      <w:r w:rsidRPr="004D5532">
        <w:rPr>
          <w:rFonts w:ascii="Lato" w:eastAsia="Times New Roman" w:hAnsi="Lato" w:cs="Arial"/>
          <w:bCs/>
          <w:spacing w:val="4"/>
          <w:lang w:eastAsia="zh-CN"/>
        </w:rPr>
        <w:t>w decyzji wydanej przez Regionaln</w:t>
      </w:r>
      <w:r w:rsidR="004A332A">
        <w:rPr>
          <w:rFonts w:ascii="Lato" w:eastAsia="Times New Roman" w:hAnsi="Lato" w:cs="Arial"/>
          <w:bCs/>
          <w:spacing w:val="4"/>
          <w:lang w:eastAsia="zh-CN"/>
        </w:rPr>
        <w:t>ą</w:t>
      </w:r>
      <w:r w:rsidRPr="004D5532">
        <w:rPr>
          <w:rFonts w:ascii="Lato" w:eastAsia="Times New Roman" w:hAnsi="Lato" w:cs="Arial"/>
          <w:bCs/>
          <w:spacing w:val="4"/>
          <w:lang w:eastAsia="zh-CN"/>
        </w:rPr>
        <w:t xml:space="preserve"> Dyrekcj</w:t>
      </w:r>
      <w:r w:rsidR="00D169A8">
        <w:rPr>
          <w:rFonts w:ascii="Lato" w:eastAsia="Times New Roman" w:hAnsi="Lato" w:cs="Arial"/>
          <w:bCs/>
          <w:spacing w:val="4"/>
          <w:lang w:eastAsia="zh-CN"/>
        </w:rPr>
        <w:t>ę</w:t>
      </w:r>
      <w:r w:rsidRPr="004D5532">
        <w:rPr>
          <w:rFonts w:ascii="Lato" w:eastAsia="Times New Roman" w:hAnsi="Lato" w:cs="Arial"/>
          <w:bCs/>
          <w:spacing w:val="4"/>
          <w:lang w:eastAsia="zh-CN"/>
        </w:rPr>
        <w:t xml:space="preserve"> Ochrony Środowiska, w tym </w:t>
      </w:r>
      <w:r w:rsidR="005A0A98">
        <w:rPr>
          <w:rFonts w:ascii="Lato" w:eastAsia="Times New Roman" w:hAnsi="Lato" w:cs="Arial"/>
          <w:bCs/>
          <w:spacing w:val="4"/>
          <w:lang w:eastAsia="zh-CN"/>
        </w:rPr>
        <w:br/>
      </w:r>
      <w:r w:rsidRPr="004D5532">
        <w:rPr>
          <w:rFonts w:ascii="Lato" w:eastAsia="Times New Roman" w:hAnsi="Lato" w:cs="Arial"/>
          <w:bCs/>
          <w:spacing w:val="4"/>
          <w:lang w:eastAsia="zh-CN"/>
        </w:rPr>
        <w:t>z uwzględnieniem działań minimalizujących oddziaływanie przedsięwzięcia na środowisko.</w:t>
      </w:r>
    </w:p>
    <w:p w14:paraId="40F63E74" w14:textId="0085FF9E" w:rsidR="004D5532" w:rsidRPr="004D5532" w:rsidRDefault="004D5532" w:rsidP="004D5532">
      <w:pPr>
        <w:spacing w:after="240" w:line="240" w:lineRule="exact"/>
        <w:jc w:val="both"/>
        <w:rPr>
          <w:rFonts w:ascii="Lato" w:eastAsia="Times New Roman" w:hAnsi="Lato" w:cs="Arial"/>
          <w:bCs/>
          <w:spacing w:val="4"/>
          <w:lang w:eastAsia="zh-CN"/>
        </w:rPr>
      </w:pPr>
      <w:r w:rsidRPr="004D5532">
        <w:rPr>
          <w:rFonts w:ascii="Lato" w:eastAsia="Times New Roman" w:hAnsi="Lato" w:cs="Arial"/>
          <w:bCs/>
          <w:spacing w:val="4"/>
          <w:lang w:eastAsia="zh-CN"/>
        </w:rPr>
        <w:t>Z</w:t>
      </w:r>
      <w:r>
        <w:rPr>
          <w:rFonts w:ascii="Lato" w:eastAsia="Times New Roman" w:hAnsi="Lato" w:cs="Arial"/>
          <w:bCs/>
          <w:spacing w:val="4"/>
          <w:lang w:eastAsia="zh-CN"/>
        </w:rPr>
        <w:t xml:space="preserve"> wyjaśnień </w:t>
      </w:r>
      <w:r w:rsidR="00DC1125">
        <w:rPr>
          <w:rFonts w:ascii="Lato" w:eastAsia="Times New Roman" w:hAnsi="Lato" w:cs="Arial"/>
          <w:bCs/>
          <w:spacing w:val="4"/>
          <w:lang w:eastAsia="zh-CN"/>
        </w:rPr>
        <w:t>inwestora wynika,</w:t>
      </w:r>
      <w:r w:rsidRPr="004D5532">
        <w:rPr>
          <w:rFonts w:ascii="Lato" w:eastAsia="Times New Roman" w:hAnsi="Lato" w:cs="Arial"/>
          <w:bCs/>
          <w:spacing w:val="4"/>
          <w:lang w:eastAsia="zh-CN"/>
        </w:rPr>
        <w:t xml:space="preserve"> że drzewa owocowe rosnące na działce nr 1243 co do zasady nie są przeznaczone do wycinki. Usunięciu podlegać będą wyłącznie młode drzewa owocowe kolidujące z projektowanymi rozwiązaniami infrastrukturalnymi, i to jedynie w zakresie niezbędnym do prawidłowej realizacji inwestycji, tj. w części nieruchomości przejmowanej pod inwestycję, obejmującej działkę nr 1243/2.</w:t>
      </w:r>
    </w:p>
    <w:p w14:paraId="41C6B1A5" w14:textId="75E3D11F" w:rsidR="004D5532" w:rsidRPr="004D5532" w:rsidRDefault="004D5532" w:rsidP="004D5532">
      <w:pPr>
        <w:spacing w:after="240" w:line="240" w:lineRule="exact"/>
        <w:jc w:val="both"/>
        <w:rPr>
          <w:rFonts w:ascii="Lato" w:eastAsia="Times New Roman" w:hAnsi="Lato" w:cs="Arial"/>
          <w:bCs/>
          <w:spacing w:val="4"/>
          <w:lang w:eastAsia="zh-CN"/>
        </w:rPr>
      </w:pPr>
      <w:r w:rsidRPr="004D5532">
        <w:rPr>
          <w:rFonts w:ascii="Lato" w:eastAsia="Times New Roman" w:hAnsi="Lato" w:cs="Arial"/>
          <w:bCs/>
          <w:spacing w:val="4"/>
          <w:lang w:eastAsia="zh-CN"/>
        </w:rPr>
        <w:t xml:space="preserve">Jednocześnie należy zauważyć, że zgodnie z art. 9yc ustawy o transporcie kolejowym do usuwania drzew i krzewów znajdujących się na nieruchomościach objętych decyzją </w:t>
      </w:r>
      <w:r w:rsidR="00DC1125">
        <w:rPr>
          <w:rFonts w:ascii="Lato" w:eastAsia="Times New Roman" w:hAnsi="Lato" w:cs="Arial"/>
          <w:bCs/>
          <w:spacing w:val="4"/>
          <w:lang w:eastAsia="zh-CN"/>
        </w:rPr>
        <w:br/>
      </w:r>
      <w:r w:rsidRPr="004D5532">
        <w:rPr>
          <w:rFonts w:ascii="Lato" w:eastAsia="Times New Roman" w:hAnsi="Lato" w:cs="Arial"/>
          <w:bCs/>
          <w:spacing w:val="4"/>
          <w:lang w:eastAsia="zh-CN"/>
        </w:rPr>
        <w:t xml:space="preserve">o ustaleniu lokalizacji linii kolejowej — z wyjątkiem drzew i krzewów wpisanych do rejestru zabytków — nie stosuje się przepisów ustawy z dnia 16 kwietnia 2004 r. </w:t>
      </w:r>
      <w:r w:rsidR="00DC1125">
        <w:rPr>
          <w:rFonts w:ascii="Lato" w:eastAsia="Times New Roman" w:hAnsi="Lato" w:cs="Arial"/>
          <w:bCs/>
          <w:spacing w:val="4"/>
          <w:lang w:eastAsia="zh-CN"/>
        </w:rPr>
        <w:br/>
      </w:r>
      <w:r w:rsidRPr="004D5532">
        <w:rPr>
          <w:rFonts w:ascii="Lato" w:eastAsia="Times New Roman" w:hAnsi="Lato" w:cs="Arial"/>
          <w:bCs/>
          <w:spacing w:val="4"/>
          <w:lang w:eastAsia="zh-CN"/>
        </w:rPr>
        <w:t>o ochronie przyrody w zakresie obowiązku uzyskania zezwolenia na ich usunięcie oraz związanych z tym opłat.</w:t>
      </w:r>
    </w:p>
    <w:p w14:paraId="7E99E80C" w14:textId="3E7B2927" w:rsidR="004D5532" w:rsidRPr="004D5532" w:rsidRDefault="004D5532" w:rsidP="004D5532">
      <w:pPr>
        <w:spacing w:after="240" w:line="240" w:lineRule="exact"/>
        <w:jc w:val="both"/>
        <w:rPr>
          <w:rFonts w:ascii="Lato" w:eastAsia="Times New Roman" w:hAnsi="Lato" w:cs="Arial"/>
          <w:bCs/>
          <w:spacing w:val="4"/>
          <w:lang w:eastAsia="zh-CN"/>
        </w:rPr>
      </w:pPr>
      <w:r w:rsidRPr="004D5532">
        <w:rPr>
          <w:rFonts w:ascii="Lato" w:eastAsia="Times New Roman" w:hAnsi="Lato" w:cs="Arial"/>
          <w:bCs/>
          <w:spacing w:val="4"/>
          <w:lang w:eastAsia="zh-CN"/>
        </w:rPr>
        <w:t xml:space="preserve">Podkreślenia wymaga również, że szczegółowy zakres ingerencji w istniejącą zieleń, </w:t>
      </w:r>
      <w:r w:rsidR="00DC1125">
        <w:rPr>
          <w:rFonts w:ascii="Lato" w:eastAsia="Times New Roman" w:hAnsi="Lato" w:cs="Arial"/>
          <w:bCs/>
          <w:spacing w:val="4"/>
          <w:lang w:eastAsia="zh-CN"/>
        </w:rPr>
        <w:br/>
      </w:r>
      <w:r w:rsidRPr="004D5532">
        <w:rPr>
          <w:rFonts w:ascii="Lato" w:eastAsia="Times New Roman" w:hAnsi="Lato" w:cs="Arial"/>
          <w:bCs/>
          <w:spacing w:val="4"/>
          <w:lang w:eastAsia="zh-CN"/>
        </w:rPr>
        <w:t xml:space="preserve">w tym ewentualnej wycinki drzew i krzewów, został określony na etapie opracowywania dokumentacji projektowej na podstawie operatu dendrologicznego sporządzonego </w:t>
      </w:r>
      <w:r w:rsidR="00DC1125">
        <w:rPr>
          <w:rFonts w:ascii="Lato" w:eastAsia="Times New Roman" w:hAnsi="Lato" w:cs="Arial"/>
          <w:bCs/>
          <w:spacing w:val="4"/>
          <w:lang w:eastAsia="zh-CN"/>
        </w:rPr>
        <w:br/>
      </w:r>
      <w:r w:rsidRPr="004D5532">
        <w:rPr>
          <w:rFonts w:ascii="Lato" w:eastAsia="Times New Roman" w:hAnsi="Lato" w:cs="Arial"/>
          <w:bCs/>
          <w:spacing w:val="4"/>
          <w:lang w:eastAsia="zh-CN"/>
        </w:rPr>
        <w:t>z uwzględnieniem aktualnego sposobu zagospodarowania terenu.</w:t>
      </w:r>
    </w:p>
    <w:p w14:paraId="5912FEA3" w14:textId="55BC3009" w:rsidR="000D5861" w:rsidRDefault="000D5861" w:rsidP="003D6B55">
      <w:pPr>
        <w:spacing w:after="240" w:line="240" w:lineRule="exact"/>
        <w:jc w:val="both"/>
        <w:rPr>
          <w:rFonts w:ascii="Lato" w:eastAsia="Times New Roman" w:hAnsi="Lato" w:cs="Arial"/>
          <w:bCs/>
          <w:iCs/>
          <w:spacing w:val="4"/>
          <w:lang w:eastAsia="pl-PL" w:bidi="pl-PL"/>
        </w:rPr>
      </w:pPr>
      <w:r w:rsidRPr="000D5861">
        <w:rPr>
          <w:rFonts w:ascii="Lato" w:eastAsia="Times New Roman" w:hAnsi="Lato" w:cs="Arial"/>
          <w:bCs/>
          <w:iCs/>
          <w:spacing w:val="4"/>
          <w:lang w:eastAsia="pl-PL" w:bidi="pl-PL"/>
        </w:rPr>
        <w:t xml:space="preserve">Na marginesie należy wskazać, odnosząc się do kwestii likwidacji ogrodzenia oraz ryzyka swobodnego przemieszczania się zwierząt, na co zasadnie zwrócił uwagę inwestor, że na </w:t>
      </w:r>
      <w:r>
        <w:rPr>
          <w:rFonts w:ascii="Lato" w:eastAsia="Times New Roman" w:hAnsi="Lato" w:cs="Arial"/>
          <w:bCs/>
          <w:iCs/>
          <w:spacing w:val="4"/>
          <w:lang w:eastAsia="pl-PL" w:bidi="pl-PL"/>
        </w:rPr>
        <w:t xml:space="preserve">kolejnym </w:t>
      </w:r>
      <w:r w:rsidRPr="000D5861">
        <w:rPr>
          <w:rFonts w:ascii="Lato" w:eastAsia="Times New Roman" w:hAnsi="Lato" w:cs="Arial"/>
          <w:bCs/>
          <w:iCs/>
          <w:spacing w:val="4"/>
          <w:lang w:eastAsia="pl-PL" w:bidi="pl-PL"/>
        </w:rPr>
        <w:t>etapie</w:t>
      </w:r>
      <w:r>
        <w:rPr>
          <w:rFonts w:ascii="Lato" w:eastAsia="Times New Roman" w:hAnsi="Lato" w:cs="Arial"/>
          <w:bCs/>
          <w:iCs/>
          <w:spacing w:val="4"/>
          <w:lang w:eastAsia="pl-PL" w:bidi="pl-PL"/>
        </w:rPr>
        <w:t xml:space="preserve"> jakim jest</w:t>
      </w:r>
      <w:r w:rsidRPr="000D5861">
        <w:rPr>
          <w:rFonts w:ascii="Lato" w:eastAsia="Times New Roman" w:hAnsi="Lato" w:cs="Arial"/>
          <w:bCs/>
          <w:iCs/>
          <w:spacing w:val="4"/>
          <w:lang w:eastAsia="pl-PL" w:bidi="pl-PL"/>
        </w:rPr>
        <w:t xml:space="preserve"> prowadzeni</w:t>
      </w:r>
      <w:r>
        <w:rPr>
          <w:rFonts w:ascii="Lato" w:eastAsia="Times New Roman" w:hAnsi="Lato" w:cs="Arial"/>
          <w:bCs/>
          <w:iCs/>
          <w:spacing w:val="4"/>
          <w:lang w:eastAsia="pl-PL" w:bidi="pl-PL"/>
        </w:rPr>
        <w:t>e</w:t>
      </w:r>
      <w:r w:rsidRPr="000D5861">
        <w:rPr>
          <w:rFonts w:ascii="Lato" w:eastAsia="Times New Roman" w:hAnsi="Lato" w:cs="Arial"/>
          <w:bCs/>
          <w:iCs/>
          <w:spacing w:val="4"/>
          <w:lang w:eastAsia="pl-PL" w:bidi="pl-PL"/>
        </w:rPr>
        <w:t xml:space="preserve"> robót budowlanych</w:t>
      </w:r>
      <w:r>
        <w:rPr>
          <w:rFonts w:ascii="Lato" w:eastAsia="Times New Roman" w:hAnsi="Lato" w:cs="Arial"/>
          <w:bCs/>
          <w:iCs/>
          <w:spacing w:val="4"/>
          <w:lang w:eastAsia="pl-PL" w:bidi="pl-PL"/>
        </w:rPr>
        <w:t>,</w:t>
      </w:r>
      <w:r w:rsidRPr="000D5861">
        <w:rPr>
          <w:rFonts w:ascii="Lato" w:eastAsia="Times New Roman" w:hAnsi="Lato" w:cs="Arial"/>
          <w:bCs/>
          <w:iCs/>
          <w:spacing w:val="4"/>
          <w:lang w:eastAsia="pl-PL" w:bidi="pl-PL"/>
        </w:rPr>
        <w:t xml:space="preserve"> wykonawca będzie zobowiązany do odpowiedniego zabezpieczenia terenu budowy w taki sposób, aby realizacja inwestycji nie stwarzała zagrożenia dla życia i zdrowia ludzi, zwierząt oraz mienia.</w:t>
      </w:r>
    </w:p>
    <w:p w14:paraId="53486429" w14:textId="4F408179" w:rsidR="003D6B55" w:rsidRPr="003D6B55" w:rsidRDefault="003D6B55" w:rsidP="003D6B55">
      <w:pPr>
        <w:spacing w:after="240" w:line="240" w:lineRule="exact"/>
        <w:jc w:val="both"/>
        <w:rPr>
          <w:rFonts w:ascii="Lato" w:eastAsia="Times New Roman" w:hAnsi="Lato" w:cs="Arial"/>
          <w:bCs/>
          <w:iCs/>
          <w:spacing w:val="4"/>
          <w:lang w:eastAsia="pl-PL" w:bidi="pl-PL"/>
        </w:rPr>
      </w:pPr>
      <w:r w:rsidRPr="003D6B55">
        <w:rPr>
          <w:rFonts w:ascii="Lato" w:eastAsia="Times New Roman" w:hAnsi="Lato" w:cs="Arial"/>
          <w:bCs/>
          <w:iCs/>
          <w:spacing w:val="4"/>
          <w:lang w:eastAsia="pl-PL" w:bidi="pl-PL"/>
        </w:rPr>
        <w:t>Zaakcentować należy, że decyzja o ustaleniu lokalizacji inwestycji kolejowej ma charakter</w:t>
      </w:r>
      <w:r>
        <w:rPr>
          <w:rFonts w:ascii="Lato" w:eastAsia="Times New Roman" w:hAnsi="Lato" w:cs="Arial"/>
          <w:bCs/>
          <w:iCs/>
          <w:spacing w:val="4"/>
          <w:lang w:eastAsia="pl-PL" w:bidi="pl-PL"/>
        </w:rPr>
        <w:t xml:space="preserve"> wstępny</w:t>
      </w:r>
      <w:r w:rsidRPr="003D6B55">
        <w:rPr>
          <w:rFonts w:ascii="Lato" w:eastAsia="Times New Roman" w:hAnsi="Lato" w:cs="Arial"/>
          <w:bCs/>
          <w:iCs/>
          <w:spacing w:val="4"/>
          <w:lang w:eastAsia="pl-PL" w:bidi="pl-PL"/>
        </w:rPr>
        <w:t xml:space="preserve">. Jej celem jest określenie zakresu terenu koniecznego do realizacji inwestycji, </w:t>
      </w:r>
      <w:r w:rsidR="00DC1125">
        <w:rPr>
          <w:rFonts w:ascii="Lato" w:eastAsia="Times New Roman" w:hAnsi="Lato" w:cs="Arial"/>
          <w:bCs/>
          <w:iCs/>
          <w:spacing w:val="4"/>
          <w:lang w:eastAsia="pl-PL" w:bidi="pl-PL"/>
        </w:rPr>
        <w:br/>
      </w:r>
      <w:r w:rsidRPr="003D6B55">
        <w:rPr>
          <w:rFonts w:ascii="Lato" w:eastAsia="Times New Roman" w:hAnsi="Lato" w:cs="Arial"/>
          <w:bCs/>
          <w:iCs/>
          <w:spacing w:val="4"/>
          <w:lang w:eastAsia="pl-PL" w:bidi="pl-PL"/>
        </w:rPr>
        <w:t xml:space="preserve">a nie przesądzanie o szczegółowych rozwiązaniach technicznych czy projektowych. Kwestie dotyczące dokładnych parametrów infrastruktury </w:t>
      </w:r>
      <w:r w:rsidR="00CA6ADE">
        <w:rPr>
          <w:rFonts w:ascii="Lato" w:eastAsia="Times New Roman" w:hAnsi="Lato" w:cs="Arial"/>
          <w:bCs/>
          <w:iCs/>
          <w:spacing w:val="4"/>
          <w:lang w:eastAsia="pl-PL" w:bidi="pl-PL"/>
        </w:rPr>
        <w:t>kolejowej/</w:t>
      </w:r>
      <w:r w:rsidRPr="003D6B55">
        <w:rPr>
          <w:rFonts w:ascii="Lato" w:eastAsia="Times New Roman" w:hAnsi="Lato" w:cs="Arial"/>
          <w:bCs/>
          <w:iCs/>
          <w:spacing w:val="4"/>
          <w:lang w:eastAsia="pl-PL" w:bidi="pl-PL"/>
        </w:rPr>
        <w:t xml:space="preserve">drogowej, organizacji </w:t>
      </w:r>
      <w:r w:rsidR="00A14750" w:rsidRPr="003D6B55">
        <w:rPr>
          <w:rFonts w:ascii="Lato" w:eastAsia="Times New Roman" w:hAnsi="Lato" w:cs="Arial"/>
          <w:bCs/>
          <w:iCs/>
          <w:spacing w:val="4"/>
          <w:lang w:eastAsia="pl-PL" w:bidi="pl-PL"/>
        </w:rPr>
        <w:t>ruchu</w:t>
      </w:r>
      <w:r w:rsidRPr="003D6B55">
        <w:rPr>
          <w:rFonts w:ascii="Lato" w:eastAsia="Times New Roman" w:hAnsi="Lato" w:cs="Arial"/>
          <w:bCs/>
          <w:iCs/>
          <w:spacing w:val="4"/>
          <w:lang w:eastAsia="pl-PL" w:bidi="pl-PL"/>
        </w:rPr>
        <w:t xml:space="preserve"> czy sposobu wykonania poszczególnych elementów inwestycji podlegają dalszemu doprecyzowaniu na etapie projektowym oraz w postępowaniach prowadzonych na podstawie przepisów prawa budowlanego i regulacji technicznych.</w:t>
      </w:r>
    </w:p>
    <w:p w14:paraId="02CCAD8C" w14:textId="174F334F" w:rsidR="004A07B7" w:rsidRDefault="00DC4959" w:rsidP="001C3139">
      <w:pPr>
        <w:spacing w:after="240" w:line="240" w:lineRule="exact"/>
        <w:jc w:val="both"/>
        <w:rPr>
          <w:rFonts w:ascii="Lato" w:eastAsia="Times New Roman" w:hAnsi="Lato" w:cs="Arial"/>
          <w:bCs/>
          <w:iCs/>
          <w:spacing w:val="4"/>
          <w:lang w:eastAsia="pl-PL" w:bidi="pl-PL"/>
        </w:rPr>
      </w:pPr>
      <w:r w:rsidRPr="00DC4959">
        <w:rPr>
          <w:rFonts w:ascii="Lato" w:eastAsia="Times New Roman" w:hAnsi="Lato" w:cs="Arial"/>
          <w:bCs/>
          <w:iCs/>
          <w:spacing w:val="4"/>
          <w:lang w:eastAsia="pl-PL" w:bidi="pl-PL"/>
        </w:rPr>
        <w:lastRenderedPageBreak/>
        <w:t>Bez znaczenia dla rozstrzygnięcia niniejszej sprawy pozostają również podnoszone przez skarżącą kwestie dotyczące ewentualnego obowiązku zapłaty podatku, albowiem zagadnienia te nie mieszczą się w zakresie przedmiotowego postępowania administracyjnego. Przedmiotem niniejszego postępowania nie jest bowiem prognozowanie wielkości ewentualnych strat w majątku skarżącej strony ani ocena skutków finansowych inwestycji jako czynnika decydującego o wyborze przez inwestora określonych rozwiązań technicznych. W konsekwencji podnoszone w tym zakresie zarzuty pozostają bez wpływu na ocenę legalności zaskarżonej decyzji.</w:t>
      </w:r>
    </w:p>
    <w:p w14:paraId="712FB04A" w14:textId="346397DD" w:rsidR="00DC4959" w:rsidRDefault="00DC4959" w:rsidP="00DC4959">
      <w:pPr>
        <w:spacing w:after="240" w:line="240" w:lineRule="exact"/>
        <w:jc w:val="both"/>
        <w:rPr>
          <w:rFonts w:ascii="Lato" w:eastAsia="Times New Roman" w:hAnsi="Lato" w:cs="Arial"/>
          <w:bCs/>
          <w:iCs/>
          <w:spacing w:val="4"/>
          <w:lang w:eastAsia="pl-PL" w:bidi="pl-PL"/>
        </w:rPr>
      </w:pPr>
      <w:r w:rsidRPr="00DC4959">
        <w:rPr>
          <w:rFonts w:ascii="Lato" w:eastAsia="Times New Roman" w:hAnsi="Lato" w:cs="Arial"/>
          <w:bCs/>
          <w:iCs/>
          <w:spacing w:val="4"/>
          <w:lang w:eastAsia="pl-PL" w:bidi="pl-PL"/>
        </w:rPr>
        <w:t>Jednocześnie trafnie wskazał inwestor</w:t>
      </w:r>
      <w:r>
        <w:rPr>
          <w:rFonts w:ascii="Lato" w:eastAsia="Times New Roman" w:hAnsi="Lato" w:cs="Arial"/>
          <w:bCs/>
          <w:iCs/>
          <w:spacing w:val="4"/>
          <w:lang w:eastAsia="pl-PL" w:bidi="pl-PL"/>
        </w:rPr>
        <w:t>, iż</w:t>
      </w:r>
      <w:r w:rsidRPr="00DC4959">
        <w:rPr>
          <w:rFonts w:ascii="Lato" w:eastAsia="Times New Roman" w:hAnsi="Lato" w:cs="Arial"/>
          <w:bCs/>
          <w:iCs/>
          <w:spacing w:val="4"/>
          <w:lang w:eastAsia="pl-PL" w:bidi="pl-PL"/>
        </w:rPr>
        <w:t xml:space="preserve"> - należy odróżnić zbycie nieruchomości </w:t>
      </w:r>
      <w:r w:rsidR="00DC1125">
        <w:rPr>
          <w:rFonts w:ascii="Lato" w:eastAsia="Times New Roman" w:hAnsi="Lato" w:cs="Arial"/>
          <w:bCs/>
          <w:iCs/>
          <w:spacing w:val="4"/>
          <w:lang w:eastAsia="pl-PL" w:bidi="pl-PL"/>
        </w:rPr>
        <w:br/>
      </w:r>
      <w:r w:rsidRPr="00DC4959">
        <w:rPr>
          <w:rFonts w:ascii="Lato" w:eastAsia="Times New Roman" w:hAnsi="Lato" w:cs="Arial"/>
          <w:bCs/>
          <w:iCs/>
          <w:spacing w:val="4"/>
          <w:lang w:eastAsia="pl-PL" w:bidi="pl-PL"/>
        </w:rPr>
        <w:t xml:space="preserve">w drodze umowy cywilnoprawnej od trybów wywłaszczenia na cel publiczny. </w:t>
      </w:r>
      <w:r w:rsidR="00DC1125">
        <w:rPr>
          <w:rFonts w:ascii="Lato" w:eastAsia="Times New Roman" w:hAnsi="Lato" w:cs="Arial"/>
          <w:bCs/>
          <w:iCs/>
          <w:spacing w:val="4"/>
          <w:lang w:eastAsia="pl-PL" w:bidi="pl-PL"/>
        </w:rPr>
        <w:br/>
      </w:r>
      <w:r w:rsidRPr="00DC4959">
        <w:rPr>
          <w:rFonts w:ascii="Lato" w:eastAsia="Times New Roman" w:hAnsi="Lato" w:cs="Arial"/>
          <w:bCs/>
          <w:iCs/>
          <w:spacing w:val="4"/>
          <w:lang w:eastAsia="pl-PL" w:bidi="pl-PL"/>
        </w:rPr>
        <w:t xml:space="preserve">W przypadku wywłaszczenia dochodzi do pozbawienia prawa własności w drodze aktu władczego, natomiast zbycie dobrowolne (np. sprzedaż nieruchomości) stanowi czynności podejmowane przez właściciela według jego woli i na jego ryzyko. </w:t>
      </w:r>
    </w:p>
    <w:p w14:paraId="27F0F67C" w14:textId="30FC92C5" w:rsidR="009A51CC" w:rsidRPr="009A51CC" w:rsidRDefault="009A51CC" w:rsidP="009A51CC">
      <w:pPr>
        <w:spacing w:after="240" w:line="240" w:lineRule="exact"/>
        <w:jc w:val="both"/>
        <w:rPr>
          <w:rFonts w:ascii="Lato" w:eastAsia="Times New Roman" w:hAnsi="Lato" w:cs="Arial"/>
          <w:bCs/>
          <w:iCs/>
          <w:spacing w:val="4"/>
          <w:lang w:eastAsia="pl-PL" w:bidi="pl-PL"/>
        </w:rPr>
      </w:pPr>
      <w:r>
        <w:rPr>
          <w:rFonts w:ascii="Lato" w:eastAsia="Times New Roman" w:hAnsi="Lato" w:cs="Arial"/>
          <w:bCs/>
          <w:iCs/>
          <w:spacing w:val="4"/>
          <w:lang w:eastAsia="pl-PL" w:bidi="pl-PL"/>
        </w:rPr>
        <w:t xml:space="preserve">Odnośnie zaś twierdzeń skarżącej, iż poza nią żaden z właścicieli </w:t>
      </w:r>
      <w:r w:rsidRPr="009A51CC">
        <w:rPr>
          <w:rFonts w:ascii="Lato" w:eastAsia="Times New Roman" w:hAnsi="Lato" w:cs="Arial"/>
          <w:bCs/>
          <w:iCs/>
          <w:spacing w:val="4"/>
          <w:lang w:eastAsia="pl-PL" w:bidi="pl-PL"/>
        </w:rPr>
        <w:t xml:space="preserve">nieruchomości nr 1243, nr 1242, 1245/1 i 1245/2 z obrębu 0334 Mońki, </w:t>
      </w:r>
      <w:r>
        <w:rPr>
          <w:rFonts w:ascii="Lato" w:eastAsia="Times New Roman" w:hAnsi="Lato" w:cs="Arial"/>
          <w:bCs/>
          <w:iCs/>
          <w:spacing w:val="4"/>
          <w:lang w:eastAsia="pl-PL" w:bidi="pl-PL"/>
        </w:rPr>
        <w:t xml:space="preserve">nie uzyskał zawiadomienia </w:t>
      </w:r>
      <w:r w:rsidRPr="009A51CC">
        <w:rPr>
          <w:rFonts w:ascii="Lato" w:eastAsia="Times New Roman" w:hAnsi="Lato" w:cs="Arial"/>
          <w:bCs/>
          <w:iCs/>
          <w:spacing w:val="4"/>
          <w:lang w:eastAsia="pl-PL" w:bidi="pl-PL"/>
        </w:rPr>
        <w:t xml:space="preserve">o </w:t>
      </w:r>
      <w:r w:rsidR="00DC1125">
        <w:rPr>
          <w:rFonts w:ascii="Lato" w:eastAsia="Times New Roman" w:hAnsi="Lato" w:cs="Arial"/>
          <w:bCs/>
          <w:iCs/>
          <w:spacing w:val="4"/>
          <w:lang w:eastAsia="pl-PL" w:bidi="pl-PL"/>
        </w:rPr>
        <w:t>planach</w:t>
      </w:r>
      <w:r>
        <w:rPr>
          <w:rFonts w:ascii="Lato" w:eastAsia="Times New Roman" w:hAnsi="Lato" w:cs="Arial"/>
          <w:bCs/>
          <w:iCs/>
          <w:spacing w:val="4"/>
          <w:lang w:eastAsia="pl-PL" w:bidi="pl-PL"/>
        </w:rPr>
        <w:t xml:space="preserve"> inwestycyjnych ani o wydanej decyzji </w:t>
      </w:r>
      <w:r w:rsidR="00DC1125">
        <w:rPr>
          <w:rFonts w:ascii="Lato" w:eastAsia="Times New Roman" w:hAnsi="Lato" w:cs="Arial"/>
          <w:bCs/>
          <w:iCs/>
          <w:spacing w:val="4"/>
          <w:lang w:eastAsia="pl-PL" w:bidi="pl-PL"/>
        </w:rPr>
        <w:t>W</w:t>
      </w:r>
      <w:r>
        <w:rPr>
          <w:rFonts w:ascii="Lato" w:eastAsia="Times New Roman" w:hAnsi="Lato" w:cs="Arial"/>
          <w:bCs/>
          <w:iCs/>
          <w:spacing w:val="4"/>
          <w:lang w:eastAsia="pl-PL" w:bidi="pl-PL"/>
        </w:rPr>
        <w:t xml:space="preserve">ojewody Podlaskiego, wyjaśnić należy, iż </w:t>
      </w:r>
      <w:r w:rsidRPr="009A51CC">
        <w:rPr>
          <w:rFonts w:ascii="Lato" w:eastAsia="Times New Roman" w:hAnsi="Lato" w:cs="Arial"/>
          <w:bCs/>
          <w:iCs/>
          <w:spacing w:val="4"/>
          <w:lang w:eastAsia="pl-PL" w:bidi="pl-PL"/>
        </w:rPr>
        <w:t xml:space="preserve">przedmiotem odwołania może być zaskarżenie decyzji lokalizacyjnej, ale wyłącznie </w:t>
      </w:r>
      <w:r w:rsidR="00DC1125">
        <w:rPr>
          <w:rFonts w:ascii="Lato" w:eastAsia="Times New Roman" w:hAnsi="Lato" w:cs="Arial"/>
          <w:bCs/>
          <w:iCs/>
          <w:spacing w:val="4"/>
          <w:lang w:eastAsia="pl-PL" w:bidi="pl-PL"/>
        </w:rPr>
        <w:br/>
      </w:r>
      <w:r w:rsidRPr="009A51CC">
        <w:rPr>
          <w:rFonts w:ascii="Lato" w:eastAsia="Times New Roman" w:hAnsi="Lato" w:cs="Arial"/>
          <w:bCs/>
          <w:iCs/>
          <w:spacing w:val="4"/>
          <w:lang w:eastAsia="pl-PL" w:bidi="pl-PL"/>
        </w:rPr>
        <w:t xml:space="preserve">w części, w której dotyczy ona owego prawnie chronionego interesu prawnego strony skarżącej. Podnoszenie zaś zarzutów w kontekście innych </w:t>
      </w:r>
      <w:r>
        <w:rPr>
          <w:rFonts w:ascii="Lato" w:eastAsia="Times New Roman" w:hAnsi="Lato" w:cs="Arial"/>
          <w:bCs/>
          <w:iCs/>
          <w:spacing w:val="4"/>
          <w:lang w:eastAsia="pl-PL" w:bidi="pl-PL"/>
        </w:rPr>
        <w:t xml:space="preserve">właścicieli pozostałych nieruchomości </w:t>
      </w:r>
      <w:r w:rsidRPr="009A51CC">
        <w:rPr>
          <w:rFonts w:ascii="Lato" w:eastAsia="Times New Roman" w:hAnsi="Lato" w:cs="Arial"/>
          <w:bCs/>
          <w:iCs/>
          <w:spacing w:val="4"/>
          <w:lang w:eastAsia="pl-PL" w:bidi="pl-PL"/>
        </w:rPr>
        <w:t xml:space="preserve">nie może być traktowane jako obrona indywidualnego interesu prawnego. Pozwala to na stwierdzenie, iż strona skarżący nie posiada interesu prawnego </w:t>
      </w:r>
      <w:r w:rsidRPr="009A51CC">
        <w:rPr>
          <w:rFonts w:ascii="Lato" w:eastAsia="Times New Roman" w:hAnsi="Lato" w:cs="Arial"/>
          <w:bCs/>
          <w:iCs/>
          <w:spacing w:val="4"/>
          <w:lang w:eastAsia="pl-PL" w:bidi="pl-PL"/>
        </w:rPr>
        <w:br/>
        <w:t xml:space="preserve">do podnoszenia zarzutów dotyczących innych podmiotów. </w:t>
      </w:r>
    </w:p>
    <w:p w14:paraId="482C4827" w14:textId="52F9729E" w:rsidR="0082753A" w:rsidRPr="00514015" w:rsidRDefault="0082753A" w:rsidP="0082753A">
      <w:pPr>
        <w:spacing w:after="240" w:line="240" w:lineRule="exact"/>
        <w:jc w:val="both"/>
        <w:rPr>
          <w:rFonts w:ascii="Lato" w:eastAsia="Times New Roman" w:hAnsi="Lato" w:cs="Arial"/>
          <w:bCs/>
          <w:iCs/>
          <w:spacing w:val="4"/>
          <w:lang w:eastAsia="pl-PL" w:bidi="pl-PL"/>
        </w:rPr>
      </w:pPr>
      <w:r>
        <w:rPr>
          <w:rFonts w:ascii="Lato" w:eastAsia="Times New Roman" w:hAnsi="Lato" w:cs="Arial"/>
          <w:bCs/>
          <w:iCs/>
          <w:spacing w:val="4"/>
          <w:lang w:eastAsia="pl-PL" w:bidi="pl-PL"/>
        </w:rPr>
        <w:t>Jednocześnie na marginesie wyjaśnić należy, iż z</w:t>
      </w:r>
      <w:r w:rsidRPr="00E911F3">
        <w:rPr>
          <w:rFonts w:ascii="Lato" w:eastAsia="Times New Roman" w:hAnsi="Lato" w:cs="Arial"/>
          <w:bCs/>
          <w:iCs/>
          <w:spacing w:val="4"/>
          <w:lang w:eastAsia="pl-PL" w:bidi="pl-PL"/>
        </w:rPr>
        <w:t xml:space="preserve">godnie z art. 9o ust. 6 ustawy </w:t>
      </w:r>
      <w:r w:rsidR="00DC1125">
        <w:rPr>
          <w:rFonts w:ascii="Lato" w:eastAsia="Times New Roman" w:hAnsi="Lato" w:cs="Arial"/>
          <w:bCs/>
          <w:iCs/>
          <w:spacing w:val="4"/>
          <w:lang w:eastAsia="pl-PL" w:bidi="pl-PL"/>
        </w:rPr>
        <w:br/>
      </w:r>
      <w:r w:rsidRPr="00E911F3">
        <w:rPr>
          <w:rFonts w:ascii="Lato" w:eastAsia="Times New Roman" w:hAnsi="Lato" w:cs="Arial"/>
          <w:bCs/>
          <w:iCs/>
          <w:spacing w:val="4"/>
          <w:lang w:eastAsia="pl-PL" w:bidi="pl-PL"/>
        </w:rPr>
        <w:t xml:space="preserve">o transporcie kolejowym Wojewoda Podlaski zawiadomieniem z dnia 8 września 2025 r., poinformował o wszczęciu postępowania </w:t>
      </w:r>
      <w:r>
        <w:rPr>
          <w:rFonts w:ascii="Lato" w:eastAsia="Times New Roman" w:hAnsi="Lato" w:cs="Arial"/>
          <w:bCs/>
          <w:iCs/>
          <w:spacing w:val="4"/>
          <w:lang w:eastAsia="pl-PL" w:bidi="pl-PL"/>
        </w:rPr>
        <w:t xml:space="preserve">w </w:t>
      </w:r>
      <w:r w:rsidRPr="00E911F3">
        <w:rPr>
          <w:rFonts w:ascii="Lato" w:eastAsia="Times New Roman" w:hAnsi="Lato" w:cs="Arial"/>
          <w:bCs/>
          <w:iCs/>
          <w:spacing w:val="4"/>
          <w:lang w:eastAsia="pl-PL" w:bidi="pl-PL"/>
        </w:rPr>
        <w:t>sprawie wydanie decyzji o ustaleniu lokalizacji linii kolejowej wnioskodawcę, właścicieli i użytkowników wieczystych nieruchomości objętych wnioskiem – na adres wskazany w katastrze nieruchomości. Pozostałe strony postępowania zosta</w:t>
      </w:r>
      <w:r>
        <w:rPr>
          <w:rFonts w:ascii="Lato" w:eastAsia="Times New Roman" w:hAnsi="Lato" w:cs="Arial"/>
          <w:bCs/>
          <w:iCs/>
          <w:spacing w:val="4"/>
          <w:lang w:eastAsia="pl-PL" w:bidi="pl-PL"/>
        </w:rPr>
        <w:t>ły</w:t>
      </w:r>
      <w:r w:rsidRPr="00E911F3">
        <w:rPr>
          <w:rFonts w:ascii="Lato" w:eastAsia="Times New Roman" w:hAnsi="Lato" w:cs="Arial"/>
          <w:bCs/>
          <w:iCs/>
          <w:spacing w:val="4"/>
          <w:lang w:eastAsia="pl-PL" w:bidi="pl-PL"/>
        </w:rPr>
        <w:t xml:space="preserve"> zawiadomi</w:t>
      </w:r>
      <w:r>
        <w:rPr>
          <w:rFonts w:ascii="Lato" w:eastAsia="Times New Roman" w:hAnsi="Lato" w:cs="Arial"/>
          <w:bCs/>
          <w:iCs/>
          <w:spacing w:val="4"/>
          <w:lang w:eastAsia="pl-PL" w:bidi="pl-PL"/>
        </w:rPr>
        <w:t>one</w:t>
      </w:r>
      <w:r w:rsidRPr="00E911F3">
        <w:rPr>
          <w:rFonts w:ascii="Lato" w:eastAsia="Times New Roman" w:hAnsi="Lato" w:cs="Arial"/>
          <w:bCs/>
          <w:iCs/>
          <w:spacing w:val="4"/>
          <w:lang w:eastAsia="pl-PL" w:bidi="pl-PL"/>
        </w:rPr>
        <w:t xml:space="preserve"> w drodze </w:t>
      </w:r>
      <w:r w:rsidRPr="00514015">
        <w:rPr>
          <w:rFonts w:ascii="Lato" w:eastAsia="Times New Roman" w:hAnsi="Lato" w:cs="Arial"/>
          <w:bCs/>
          <w:iCs/>
          <w:spacing w:val="4"/>
          <w:lang w:eastAsia="pl-PL" w:bidi="pl-PL"/>
        </w:rPr>
        <w:t xml:space="preserve">obwieszczenia zamieszczonego na tablicy ogłoszeń Podlaskiego Urzędu Wojewódzkiego </w:t>
      </w:r>
      <w:r w:rsidR="005A0A98">
        <w:rPr>
          <w:rFonts w:ascii="Lato" w:eastAsia="Times New Roman" w:hAnsi="Lato" w:cs="Arial"/>
          <w:bCs/>
          <w:iCs/>
          <w:spacing w:val="4"/>
          <w:lang w:eastAsia="pl-PL" w:bidi="pl-PL"/>
        </w:rPr>
        <w:br/>
      </w:r>
      <w:r w:rsidRPr="00514015">
        <w:rPr>
          <w:rFonts w:ascii="Lato" w:eastAsia="Times New Roman" w:hAnsi="Lato" w:cs="Arial"/>
          <w:bCs/>
          <w:iCs/>
          <w:spacing w:val="4"/>
          <w:lang w:eastAsia="pl-PL" w:bidi="pl-PL"/>
        </w:rPr>
        <w:t>w Białymstoku, w Biuletynie Informacji Publicznej tego urzędu oraz na tablicach ogłoszeń i stronach internetowych właściwych gmin i miast, a także w prasie o zasięgu lokalnym w dniu 10 września 2025 r.</w:t>
      </w:r>
    </w:p>
    <w:p w14:paraId="3D409A0C" w14:textId="5A6EE7D7" w:rsidR="0082753A" w:rsidRDefault="0082753A" w:rsidP="0082753A">
      <w:pPr>
        <w:spacing w:after="240" w:line="240" w:lineRule="exact"/>
        <w:jc w:val="both"/>
        <w:rPr>
          <w:rFonts w:ascii="Lato" w:eastAsia="Times New Roman" w:hAnsi="Lato" w:cs="Arial"/>
          <w:bCs/>
          <w:iCs/>
          <w:spacing w:val="4"/>
          <w:lang w:eastAsia="pl-PL" w:bidi="pl-PL"/>
        </w:rPr>
      </w:pPr>
      <w:r w:rsidRPr="0082753A">
        <w:rPr>
          <w:rFonts w:ascii="Lato" w:eastAsia="Times New Roman" w:hAnsi="Lato" w:cs="Arial"/>
          <w:bCs/>
          <w:iCs/>
          <w:spacing w:val="4"/>
          <w:lang w:eastAsia="pl-PL" w:bidi="pl-PL"/>
        </w:rPr>
        <w:t>Następnie, po wydaniu decyzji, Wojewoda Podlaski dopełnił obowiązku poinformowania stron o jej wydaniu, zgodnie z art. 9q ust. 2 ustawy o transporcie kolejowym</w:t>
      </w:r>
      <w:r w:rsidR="00D169A8">
        <w:rPr>
          <w:rFonts w:ascii="Lato" w:eastAsia="Times New Roman" w:hAnsi="Lato" w:cs="Arial"/>
          <w:bCs/>
          <w:iCs/>
          <w:spacing w:val="4"/>
          <w:lang w:eastAsia="pl-PL" w:bidi="pl-PL"/>
        </w:rPr>
        <w:t xml:space="preserve">, zawiadomieniem z dnia </w:t>
      </w:r>
      <w:r w:rsidR="00437050">
        <w:rPr>
          <w:rFonts w:ascii="Lato" w:eastAsia="Times New Roman" w:hAnsi="Lato" w:cs="Arial"/>
          <w:bCs/>
          <w:iCs/>
          <w:spacing w:val="4"/>
          <w:lang w:eastAsia="pl-PL" w:bidi="pl-PL"/>
        </w:rPr>
        <w:t>18 listopada 2025 r.</w:t>
      </w:r>
      <w:r w:rsidRPr="0082753A">
        <w:rPr>
          <w:rFonts w:ascii="Lato" w:eastAsia="Times New Roman" w:hAnsi="Lato" w:cs="Arial"/>
          <w:bCs/>
          <w:iCs/>
          <w:spacing w:val="4"/>
          <w:lang w:eastAsia="pl-PL" w:bidi="pl-PL"/>
        </w:rPr>
        <w:t xml:space="preserve"> </w:t>
      </w:r>
      <w:r w:rsidR="00437050">
        <w:rPr>
          <w:rFonts w:ascii="Lato" w:eastAsia="Times New Roman" w:hAnsi="Lato" w:cs="Arial"/>
          <w:bCs/>
          <w:iCs/>
          <w:spacing w:val="4"/>
          <w:lang w:eastAsia="pl-PL" w:bidi="pl-PL"/>
        </w:rPr>
        <w:t>wysłanym</w:t>
      </w:r>
      <w:r w:rsidR="00437050" w:rsidRPr="00437050">
        <w:rPr>
          <w:rFonts w:ascii="Lato" w:eastAsia="Times New Roman" w:hAnsi="Lato" w:cs="Arial"/>
          <w:bCs/>
          <w:iCs/>
          <w:spacing w:val="4"/>
          <w:lang w:eastAsia="pl-PL" w:bidi="pl-PL"/>
        </w:rPr>
        <w:t xml:space="preserve"> na adres wskazany w katastrze nieruchomośc</w:t>
      </w:r>
      <w:r w:rsidR="00437050">
        <w:rPr>
          <w:rFonts w:ascii="Lato" w:eastAsia="Times New Roman" w:hAnsi="Lato" w:cs="Arial"/>
          <w:bCs/>
          <w:iCs/>
          <w:spacing w:val="4"/>
          <w:lang w:eastAsia="pl-PL" w:bidi="pl-PL"/>
        </w:rPr>
        <w:t>i. Dodatkowo informacja</w:t>
      </w:r>
      <w:r w:rsidRPr="0082753A">
        <w:rPr>
          <w:rFonts w:ascii="Lato" w:eastAsia="Times New Roman" w:hAnsi="Lato" w:cs="Arial"/>
          <w:bCs/>
          <w:iCs/>
          <w:spacing w:val="4"/>
          <w:lang w:eastAsia="pl-PL" w:bidi="pl-PL"/>
        </w:rPr>
        <w:t xml:space="preserve"> o wydaniu decyzji został</w:t>
      </w:r>
      <w:r w:rsidR="00437050">
        <w:rPr>
          <w:rFonts w:ascii="Lato" w:eastAsia="Times New Roman" w:hAnsi="Lato" w:cs="Arial"/>
          <w:bCs/>
          <w:iCs/>
          <w:spacing w:val="4"/>
          <w:lang w:eastAsia="pl-PL" w:bidi="pl-PL"/>
        </w:rPr>
        <w:t>a</w:t>
      </w:r>
      <w:r w:rsidRPr="0082753A">
        <w:rPr>
          <w:rFonts w:ascii="Lato" w:eastAsia="Times New Roman" w:hAnsi="Lato" w:cs="Arial"/>
          <w:bCs/>
          <w:iCs/>
          <w:spacing w:val="4"/>
          <w:lang w:eastAsia="pl-PL" w:bidi="pl-PL"/>
        </w:rPr>
        <w:t xml:space="preserve"> dokonane poprzez obwieszczenie</w:t>
      </w:r>
      <w:r w:rsidR="00437050">
        <w:rPr>
          <w:rFonts w:ascii="Lato" w:eastAsia="Times New Roman" w:hAnsi="Lato" w:cs="Arial"/>
          <w:bCs/>
          <w:iCs/>
          <w:spacing w:val="4"/>
          <w:lang w:eastAsia="pl-PL" w:bidi="pl-PL"/>
        </w:rPr>
        <w:t xml:space="preserve">, </w:t>
      </w:r>
      <w:r w:rsidRPr="0082753A">
        <w:rPr>
          <w:rFonts w:ascii="Lato" w:eastAsia="Times New Roman" w:hAnsi="Lato" w:cs="Arial"/>
          <w:bCs/>
          <w:iCs/>
          <w:spacing w:val="4"/>
          <w:lang w:eastAsia="pl-PL" w:bidi="pl-PL"/>
        </w:rPr>
        <w:t>które zostało zamieszczone na tablicy ogłoszeń oraz na stronach internetowych Podlaskiego Urzędu Wojewódzkiego w Białymstoku, a także właściwych urzędach gmin i miast. Dodatkowo informacja o wydaniu decyzji została poddana do publicznej wiadomości w prasie o zasięgu lokalnym w dniu 20 listopada 2025 r.</w:t>
      </w:r>
    </w:p>
    <w:p w14:paraId="45FE5996" w14:textId="42F4BF93" w:rsidR="003B1C64" w:rsidRDefault="003B1C64" w:rsidP="003B1C64">
      <w:pPr>
        <w:spacing w:after="240" w:line="240" w:lineRule="exact"/>
        <w:jc w:val="both"/>
        <w:rPr>
          <w:rFonts w:ascii="Lato" w:eastAsia="Times New Roman" w:hAnsi="Lato" w:cs="Arial"/>
          <w:bCs/>
          <w:iCs/>
          <w:spacing w:val="4"/>
          <w:lang w:eastAsia="pl-PL" w:bidi="pl-PL"/>
        </w:rPr>
      </w:pPr>
      <w:r w:rsidRPr="0082753A">
        <w:rPr>
          <w:rFonts w:ascii="Lato" w:eastAsia="Times New Roman" w:hAnsi="Lato" w:cs="Arial"/>
          <w:bCs/>
          <w:iCs/>
          <w:spacing w:val="4"/>
          <w:lang w:eastAsia="pl-PL" w:bidi="pl-PL"/>
        </w:rPr>
        <w:t xml:space="preserve">Skoro </w:t>
      </w:r>
      <w:r>
        <w:rPr>
          <w:rFonts w:ascii="Lato" w:eastAsia="Times New Roman" w:hAnsi="Lato" w:cs="Arial"/>
          <w:bCs/>
          <w:iCs/>
          <w:spacing w:val="4"/>
          <w:lang w:eastAsia="pl-PL" w:bidi="pl-PL"/>
        </w:rPr>
        <w:t xml:space="preserve">więc </w:t>
      </w:r>
      <w:r w:rsidRPr="0082753A">
        <w:rPr>
          <w:rFonts w:ascii="Lato" w:eastAsia="Times New Roman" w:hAnsi="Lato" w:cs="Arial"/>
          <w:bCs/>
          <w:iCs/>
          <w:spacing w:val="4"/>
          <w:lang w:eastAsia="pl-PL" w:bidi="pl-PL"/>
        </w:rPr>
        <w:t>organ zastosował zarówno zawiadomienia indywidualne wobec</w:t>
      </w:r>
      <w:r>
        <w:rPr>
          <w:rFonts w:ascii="Lato" w:eastAsia="Times New Roman" w:hAnsi="Lato" w:cs="Arial"/>
          <w:bCs/>
          <w:iCs/>
          <w:spacing w:val="4"/>
          <w:lang w:eastAsia="pl-PL" w:bidi="pl-PL"/>
        </w:rPr>
        <w:t xml:space="preserve"> stron post</w:t>
      </w:r>
      <w:r w:rsidR="00071870">
        <w:rPr>
          <w:rFonts w:ascii="Lato" w:eastAsia="Times New Roman" w:hAnsi="Lato" w:cs="Arial"/>
          <w:bCs/>
          <w:iCs/>
          <w:spacing w:val="4"/>
          <w:lang w:eastAsia="pl-PL" w:bidi="pl-PL"/>
        </w:rPr>
        <w:t>ę</w:t>
      </w:r>
      <w:r>
        <w:rPr>
          <w:rFonts w:ascii="Lato" w:eastAsia="Times New Roman" w:hAnsi="Lato" w:cs="Arial"/>
          <w:bCs/>
          <w:iCs/>
          <w:spacing w:val="4"/>
          <w:lang w:eastAsia="pl-PL" w:bidi="pl-PL"/>
        </w:rPr>
        <w:t xml:space="preserve">powania </w:t>
      </w:r>
      <w:r w:rsidRPr="0082753A">
        <w:rPr>
          <w:rFonts w:ascii="Lato" w:eastAsia="Times New Roman" w:hAnsi="Lato" w:cs="Arial"/>
          <w:bCs/>
          <w:iCs/>
          <w:spacing w:val="4"/>
          <w:lang w:eastAsia="pl-PL" w:bidi="pl-PL"/>
        </w:rPr>
        <w:t>ujawnionych w ewidencji</w:t>
      </w:r>
      <w:r>
        <w:rPr>
          <w:rFonts w:ascii="Lato" w:eastAsia="Times New Roman" w:hAnsi="Lato" w:cs="Arial"/>
          <w:bCs/>
          <w:iCs/>
          <w:spacing w:val="4"/>
          <w:lang w:eastAsia="pl-PL" w:bidi="pl-PL"/>
        </w:rPr>
        <w:t xml:space="preserve"> gruntów i budynków</w:t>
      </w:r>
      <w:r w:rsidRPr="0082753A">
        <w:rPr>
          <w:rFonts w:ascii="Lato" w:eastAsia="Times New Roman" w:hAnsi="Lato" w:cs="Arial"/>
          <w:bCs/>
          <w:iCs/>
          <w:spacing w:val="4"/>
          <w:lang w:eastAsia="pl-PL" w:bidi="pl-PL"/>
        </w:rPr>
        <w:t>, jak i tryb obwieszczenia wobec pozostałych stron, uznać należy, że obowiązek zawiadomienia stron postępowania został wykonany prawidłowo</w:t>
      </w:r>
      <w:r w:rsidR="00ED756D">
        <w:rPr>
          <w:rFonts w:ascii="Lato" w:eastAsia="Times New Roman" w:hAnsi="Lato" w:cs="Arial"/>
          <w:bCs/>
          <w:iCs/>
          <w:spacing w:val="4"/>
          <w:lang w:eastAsia="pl-PL" w:bidi="pl-PL"/>
        </w:rPr>
        <w:t>.</w:t>
      </w:r>
    </w:p>
    <w:p w14:paraId="3AB74898" w14:textId="77260B5C" w:rsidR="001E32AB" w:rsidRPr="0082753A" w:rsidRDefault="001E32AB" w:rsidP="0082753A">
      <w:pPr>
        <w:spacing w:after="240" w:line="240" w:lineRule="exact"/>
        <w:jc w:val="both"/>
        <w:rPr>
          <w:rFonts w:ascii="Lato" w:eastAsia="Times New Roman" w:hAnsi="Lato" w:cs="Arial"/>
          <w:bCs/>
          <w:iCs/>
          <w:spacing w:val="4"/>
          <w:lang w:eastAsia="pl-PL" w:bidi="pl-PL"/>
        </w:rPr>
      </w:pPr>
      <w:r w:rsidRPr="001E32AB">
        <w:rPr>
          <w:rFonts w:ascii="Lato" w:eastAsia="Times New Roman" w:hAnsi="Lato" w:cs="Arial"/>
          <w:bCs/>
          <w:iCs/>
          <w:spacing w:val="4"/>
          <w:lang w:eastAsia="pl-PL" w:bidi="pl-PL"/>
        </w:rPr>
        <w:t xml:space="preserve">Jednocześnie odnośnie zarzutu, iż żaden inny współwłaściciel nieruchomości nie został poinformowany o planach inwestycyjnych warto wskazać, iż przepisy rozdziału </w:t>
      </w:r>
      <w:r w:rsidRPr="001E32AB">
        <w:rPr>
          <w:rFonts w:ascii="Lato" w:eastAsia="Times New Roman" w:hAnsi="Lato" w:cs="Arial"/>
          <w:bCs/>
          <w:iCs/>
          <w:spacing w:val="4"/>
          <w:lang w:eastAsia="pl-PL" w:bidi="pl-PL"/>
        </w:rPr>
        <w:br/>
        <w:t>2b ustawy o transporcie kolejowym, nie zobowiązuj</w:t>
      </w:r>
      <w:r w:rsidR="00D860D5">
        <w:rPr>
          <w:rFonts w:ascii="Lato" w:eastAsia="Times New Roman" w:hAnsi="Lato" w:cs="Arial"/>
          <w:bCs/>
          <w:iCs/>
          <w:spacing w:val="4"/>
          <w:lang w:eastAsia="pl-PL" w:bidi="pl-PL"/>
        </w:rPr>
        <w:t>ą</w:t>
      </w:r>
      <w:r w:rsidRPr="001E32AB">
        <w:rPr>
          <w:rFonts w:ascii="Lato" w:eastAsia="Times New Roman" w:hAnsi="Lato" w:cs="Arial"/>
          <w:bCs/>
          <w:iCs/>
          <w:spacing w:val="4"/>
          <w:lang w:eastAsia="pl-PL" w:bidi="pl-PL"/>
        </w:rPr>
        <w:t xml:space="preserve"> inwestora do poprzedzenia wystąpienia z wnioskiem o wydanie decyzji o ustaleniu lokalizacji linii kolejowej </w:t>
      </w:r>
      <w:r w:rsidRPr="001E32AB">
        <w:rPr>
          <w:rFonts w:ascii="Lato" w:eastAsia="Times New Roman" w:hAnsi="Lato" w:cs="Arial"/>
          <w:bCs/>
          <w:iCs/>
          <w:spacing w:val="4"/>
          <w:lang w:eastAsia="pl-PL" w:bidi="pl-PL"/>
        </w:rPr>
        <w:lastRenderedPageBreak/>
        <w:t xml:space="preserve">przeprowadzeniem uzgodnień, czy też konsultacji, które miałyby na celu ustalenie przebiegu projektowanej inwestycji z właścicielami/zarządcami nieruchomości objętych inwestycją. </w:t>
      </w:r>
    </w:p>
    <w:p w14:paraId="29BF0F5A" w14:textId="3F21C08C" w:rsidR="005C2797" w:rsidRDefault="0082753A" w:rsidP="005C2797">
      <w:pPr>
        <w:spacing w:after="240" w:line="240" w:lineRule="exact"/>
        <w:jc w:val="both"/>
        <w:rPr>
          <w:rFonts w:ascii="Lato" w:eastAsia="Times New Roman" w:hAnsi="Lato" w:cs="Arial"/>
          <w:bCs/>
          <w:iCs/>
          <w:spacing w:val="4"/>
          <w:lang w:eastAsia="pl-PL" w:bidi="pl-PL"/>
        </w:rPr>
      </w:pPr>
      <w:r w:rsidRPr="00DB4F13">
        <w:rPr>
          <w:rFonts w:ascii="Lato" w:eastAsia="Times New Roman" w:hAnsi="Lato" w:cs="Arial"/>
          <w:bCs/>
          <w:iCs/>
          <w:spacing w:val="4"/>
          <w:lang w:eastAsia="pl-PL" w:bidi="pl-PL"/>
        </w:rPr>
        <w:t xml:space="preserve">Odnosząc się </w:t>
      </w:r>
      <w:r w:rsidR="00CA6ADE">
        <w:rPr>
          <w:rFonts w:ascii="Lato" w:eastAsia="Times New Roman" w:hAnsi="Lato" w:cs="Arial"/>
          <w:bCs/>
          <w:iCs/>
          <w:spacing w:val="4"/>
          <w:lang w:eastAsia="pl-PL" w:bidi="pl-PL"/>
        </w:rPr>
        <w:t xml:space="preserve">zaś </w:t>
      </w:r>
      <w:r w:rsidRPr="00DB4F13">
        <w:rPr>
          <w:rFonts w:ascii="Lato" w:eastAsia="Times New Roman" w:hAnsi="Lato" w:cs="Arial"/>
          <w:bCs/>
          <w:iCs/>
          <w:spacing w:val="4"/>
          <w:lang w:eastAsia="pl-PL" w:bidi="pl-PL"/>
        </w:rPr>
        <w:t xml:space="preserve">do </w:t>
      </w:r>
      <w:r w:rsidR="00071870" w:rsidRPr="00DB4F13">
        <w:rPr>
          <w:rFonts w:ascii="Lato" w:eastAsia="Times New Roman" w:hAnsi="Lato" w:cs="Arial"/>
          <w:bCs/>
          <w:iCs/>
          <w:spacing w:val="4"/>
          <w:lang w:eastAsia="pl-PL" w:bidi="pl-PL"/>
        </w:rPr>
        <w:t xml:space="preserve">wniosku </w:t>
      </w:r>
      <w:r w:rsidR="005C2797" w:rsidRPr="00DB4F13">
        <w:rPr>
          <w:rFonts w:ascii="Lato" w:eastAsia="Times New Roman" w:hAnsi="Lato" w:cs="Arial"/>
          <w:bCs/>
          <w:iCs/>
          <w:spacing w:val="4"/>
          <w:lang w:eastAsia="pl-PL" w:bidi="pl-PL"/>
        </w:rPr>
        <w:t xml:space="preserve">Pani </w:t>
      </w:r>
      <w:r w:rsidR="00D237F9">
        <w:rPr>
          <w:rFonts w:ascii="Lato" w:eastAsia="Times New Roman" w:hAnsi="Lato" w:cs="Arial"/>
          <w:bCs/>
          <w:iCs/>
          <w:spacing w:val="4"/>
          <w:lang w:eastAsia="pl-PL" w:bidi="pl-PL"/>
        </w:rPr>
        <w:t>J.</w:t>
      </w:r>
      <w:r w:rsidR="005C2797" w:rsidRPr="00DB4F13">
        <w:rPr>
          <w:rFonts w:ascii="Lato" w:eastAsia="Times New Roman" w:hAnsi="Lato" w:cs="Arial"/>
          <w:bCs/>
          <w:iCs/>
          <w:spacing w:val="4"/>
          <w:lang w:eastAsia="pl-PL" w:bidi="pl-PL"/>
        </w:rPr>
        <w:t xml:space="preserve"> </w:t>
      </w:r>
      <w:r w:rsidR="00D237F9">
        <w:rPr>
          <w:rFonts w:ascii="Lato" w:eastAsia="Times New Roman" w:hAnsi="Lato" w:cs="Arial"/>
          <w:bCs/>
          <w:iCs/>
          <w:spacing w:val="4"/>
          <w:lang w:eastAsia="pl-PL" w:bidi="pl-PL"/>
        </w:rPr>
        <w:t>T.</w:t>
      </w:r>
      <w:r w:rsidR="005C2797" w:rsidRPr="00DB4F13">
        <w:rPr>
          <w:rFonts w:ascii="Lato" w:eastAsia="Times New Roman" w:hAnsi="Lato" w:cs="Arial"/>
          <w:bCs/>
          <w:iCs/>
          <w:spacing w:val="4"/>
          <w:lang w:eastAsia="pl-PL" w:bidi="pl-PL"/>
        </w:rPr>
        <w:t xml:space="preserve"> </w:t>
      </w:r>
      <w:r w:rsidR="00071870" w:rsidRPr="00DB4F13">
        <w:rPr>
          <w:rFonts w:ascii="Lato" w:eastAsia="Times New Roman" w:hAnsi="Lato" w:cs="Arial"/>
          <w:bCs/>
          <w:iCs/>
          <w:spacing w:val="4"/>
          <w:lang w:eastAsia="pl-PL" w:bidi="pl-PL"/>
        </w:rPr>
        <w:t xml:space="preserve">z dnia 2 maja 2026 r. </w:t>
      </w:r>
      <w:r w:rsidR="00A776FB" w:rsidRPr="00DB4F13">
        <w:rPr>
          <w:rFonts w:ascii="Lato" w:eastAsia="Times New Roman" w:hAnsi="Lato" w:cs="Arial"/>
          <w:bCs/>
          <w:iCs/>
          <w:spacing w:val="4"/>
          <w:lang w:eastAsia="pl-PL" w:bidi="pl-PL"/>
        </w:rPr>
        <w:t xml:space="preserve">dotyczącego przesłania czytelnej kopii fragmentów projektu zagospodarowania terenu i podziału działki nr 1243 z obrębu 0334 Mońki wraz z legendą, wskazać </w:t>
      </w:r>
      <w:r w:rsidR="00C2271C" w:rsidRPr="00DB4F13">
        <w:rPr>
          <w:rFonts w:ascii="Lato" w:eastAsia="Times New Roman" w:hAnsi="Lato" w:cs="Arial"/>
          <w:bCs/>
          <w:iCs/>
          <w:spacing w:val="4"/>
          <w:lang w:eastAsia="pl-PL" w:bidi="pl-PL"/>
        </w:rPr>
        <w:t>należy,</w:t>
      </w:r>
      <w:r w:rsidR="00A776FB" w:rsidRPr="00DB4F13">
        <w:rPr>
          <w:rFonts w:ascii="Lato" w:eastAsia="Times New Roman" w:hAnsi="Lato" w:cs="Arial"/>
          <w:bCs/>
          <w:iCs/>
          <w:spacing w:val="4"/>
          <w:lang w:eastAsia="pl-PL" w:bidi="pl-PL"/>
        </w:rPr>
        <w:t xml:space="preserve"> </w:t>
      </w:r>
      <w:r w:rsidR="005C2797" w:rsidRPr="005C2797">
        <w:rPr>
          <w:rFonts w:ascii="Lato" w:eastAsia="Times New Roman" w:hAnsi="Lato" w:cs="Arial"/>
          <w:bCs/>
          <w:iCs/>
          <w:spacing w:val="4"/>
          <w:lang w:eastAsia="pl-PL" w:bidi="pl-PL"/>
        </w:rPr>
        <w:t xml:space="preserve">iż zgodnie z art. 73 § 1 </w:t>
      </w:r>
      <w:r w:rsidR="005C2797" w:rsidRPr="005C2797">
        <w:rPr>
          <w:rFonts w:ascii="Lato" w:eastAsia="Times New Roman" w:hAnsi="Lato" w:cs="Arial"/>
          <w:bCs/>
          <w:spacing w:val="4"/>
          <w:lang w:eastAsia="pl-PL" w:bidi="pl-PL"/>
        </w:rPr>
        <w:t>kpa,</w:t>
      </w:r>
      <w:r w:rsidR="005C2797" w:rsidRPr="005C2797">
        <w:rPr>
          <w:rFonts w:ascii="Lato" w:eastAsia="Times New Roman" w:hAnsi="Lato" w:cs="Arial"/>
          <w:bCs/>
          <w:i/>
          <w:iCs/>
          <w:spacing w:val="4"/>
          <w:lang w:eastAsia="pl-PL" w:bidi="pl-PL"/>
        </w:rPr>
        <w:t xml:space="preserve"> </w:t>
      </w:r>
      <w:r w:rsidR="005C2797" w:rsidRPr="005C2797">
        <w:rPr>
          <w:rFonts w:ascii="Lato" w:eastAsia="Times New Roman" w:hAnsi="Lato" w:cs="Arial"/>
          <w:bCs/>
          <w:iCs/>
          <w:spacing w:val="4"/>
          <w:lang w:eastAsia="pl-PL" w:bidi="pl-PL"/>
        </w:rPr>
        <w:t xml:space="preserve">strona ma prawo wglądu w akta sprawy, sporządzania z nich notatek, kopii lub odpisów. Prawo to przysługuje również po zakończeniu postępowania. </w:t>
      </w:r>
      <w:r w:rsidR="005C2797">
        <w:rPr>
          <w:rFonts w:ascii="Lato" w:eastAsia="Times New Roman" w:hAnsi="Lato" w:cs="Arial"/>
          <w:bCs/>
          <w:iCs/>
          <w:spacing w:val="4"/>
          <w:lang w:eastAsia="pl-PL" w:bidi="pl-PL"/>
        </w:rPr>
        <w:t>Jednakże r</w:t>
      </w:r>
      <w:r w:rsidR="005C2797" w:rsidRPr="005C2797">
        <w:rPr>
          <w:rFonts w:ascii="Lato" w:eastAsia="Times New Roman" w:hAnsi="Lato" w:cs="Arial"/>
          <w:bCs/>
          <w:iCs/>
          <w:spacing w:val="4"/>
          <w:lang w:eastAsia="pl-PL" w:bidi="pl-PL"/>
        </w:rPr>
        <w:t>ola organu administracji kończy się na zapewnieniu stronom możliwości skorzystania z tych uprawnień. Strona postępowania nie może jednak żądać, aby takie kopie wykonywał i dostarczał sam organ administracji.</w:t>
      </w:r>
    </w:p>
    <w:p w14:paraId="35DE2DF5" w14:textId="65393A57" w:rsidR="0092227D" w:rsidRPr="0092227D" w:rsidRDefault="0092227D" w:rsidP="00071870">
      <w:pPr>
        <w:spacing w:after="240" w:line="240" w:lineRule="exact"/>
        <w:jc w:val="both"/>
        <w:rPr>
          <w:rFonts w:ascii="Lato" w:eastAsia="Times New Roman" w:hAnsi="Lato" w:cs="Arial"/>
          <w:bCs/>
          <w:iCs/>
          <w:spacing w:val="4"/>
          <w:lang w:eastAsia="pl-PL" w:bidi="pl-PL"/>
        </w:rPr>
      </w:pPr>
      <w:bookmarkStart w:id="6" w:name="_Hlk152242688"/>
      <w:r w:rsidRPr="0092227D">
        <w:rPr>
          <w:rFonts w:ascii="Lato" w:eastAsia="Times New Roman" w:hAnsi="Lato" w:cs="Arial"/>
          <w:bCs/>
          <w:iCs/>
          <w:spacing w:val="4"/>
          <w:lang w:eastAsia="pl-PL"/>
        </w:rPr>
        <w:t xml:space="preserve">Podsumowując, organ odwoławczy uznał, że przebieg planowanej inwestycji kolejowej został ustalony prawidłowo. Organ </w:t>
      </w:r>
      <w:r w:rsidRPr="0092227D">
        <w:rPr>
          <w:rFonts w:ascii="Lato" w:eastAsia="Times New Roman" w:hAnsi="Lato" w:cs="Arial"/>
          <w:iCs/>
          <w:spacing w:val="4"/>
          <w:lang w:eastAsia="pl-PL"/>
        </w:rPr>
        <w:t xml:space="preserve">podzielił argumentację przemawiającą </w:t>
      </w:r>
      <w:r w:rsidRPr="0092227D">
        <w:rPr>
          <w:rFonts w:ascii="Lato" w:eastAsia="Times New Roman" w:hAnsi="Lato" w:cs="Arial"/>
          <w:bCs/>
          <w:iCs/>
          <w:spacing w:val="4"/>
          <w:lang w:eastAsia="pl-PL"/>
        </w:rPr>
        <w:t>za ustaloną lokalizacją, którą przedstawił inwestor w załączonej do wniosku dokumentacji.</w:t>
      </w:r>
    </w:p>
    <w:p w14:paraId="25AC38EF" w14:textId="342EE9B0" w:rsidR="00785CF1" w:rsidRPr="00970CA1" w:rsidRDefault="00785CF1" w:rsidP="00C930ED">
      <w:pPr>
        <w:tabs>
          <w:tab w:val="left" w:pos="9639"/>
        </w:tabs>
        <w:autoSpaceDE w:val="0"/>
        <w:autoSpaceDN w:val="0"/>
        <w:adjustRightInd w:val="0"/>
        <w:spacing w:after="240" w:line="240" w:lineRule="exact"/>
        <w:jc w:val="both"/>
        <w:rPr>
          <w:rFonts w:ascii="Lato" w:eastAsia="Times New Roman" w:hAnsi="Lato" w:cs="Arial"/>
          <w:spacing w:val="4"/>
          <w:lang w:eastAsia="pl-PL"/>
        </w:rPr>
      </w:pPr>
      <w:r w:rsidRPr="00785CF1">
        <w:rPr>
          <w:rFonts w:ascii="Lato" w:eastAsia="Times New Roman" w:hAnsi="Lato" w:cs="Arial"/>
          <w:spacing w:val="4"/>
          <w:lang w:eastAsia="pl-PL"/>
        </w:rPr>
        <w:t>Z tych wszystkich względów, orzeczono jak w rozstrzygnięciu.</w:t>
      </w:r>
    </w:p>
    <w:bookmarkEnd w:id="6"/>
    <w:p w14:paraId="61C6B5AA" w14:textId="67D4EBA3" w:rsidR="00094159" w:rsidRPr="00970CA1" w:rsidRDefault="00094159" w:rsidP="005A0E3A">
      <w:pPr>
        <w:spacing w:before="240" w:after="120" w:line="240" w:lineRule="exact"/>
        <w:jc w:val="both"/>
        <w:rPr>
          <w:rFonts w:ascii="Lato" w:eastAsia="Times New Roman" w:hAnsi="Lato" w:cs="Arial"/>
          <w:spacing w:val="4"/>
          <w:lang w:eastAsia="pl-PL"/>
        </w:rPr>
      </w:pPr>
      <w:r w:rsidRPr="00970CA1">
        <w:rPr>
          <w:rFonts w:ascii="Lato" w:eastAsia="Times New Roman" w:hAnsi="Lato" w:cs="Arial"/>
          <w:spacing w:val="4"/>
          <w:lang w:eastAsia="pl-PL"/>
        </w:rPr>
        <w:t xml:space="preserve">Niniejsza decyzja jest ostateczna. </w:t>
      </w:r>
    </w:p>
    <w:p w14:paraId="14956586" w14:textId="46AEF163" w:rsidR="00BA4DCF" w:rsidRPr="00970CA1" w:rsidRDefault="00BA4DCF" w:rsidP="005A0E3A">
      <w:pPr>
        <w:spacing w:before="240" w:after="120" w:line="240" w:lineRule="exact"/>
        <w:jc w:val="both"/>
        <w:rPr>
          <w:rFonts w:ascii="Lato" w:eastAsia="Times New Roman" w:hAnsi="Lato" w:cs="Arial"/>
          <w:spacing w:val="4"/>
          <w:lang w:eastAsia="pl-PL"/>
        </w:rPr>
      </w:pPr>
      <w:r w:rsidRPr="00970CA1">
        <w:rPr>
          <w:rFonts w:ascii="Lato" w:eastAsia="Times New Roman" w:hAnsi="Lato" w:cs="Arial"/>
          <w:spacing w:val="4"/>
          <w:lang w:eastAsia="pl-PL"/>
        </w:rPr>
        <w:t xml:space="preserve">Na podstawie art. 53 § 1 i art. 54 § 1 ustawy z dnia 30 sierpnia 2002 r. – Prawo o postępowaniu przed sądami administracyjnymi </w:t>
      </w:r>
      <w:r w:rsidR="00D95BD9" w:rsidRPr="00970CA1">
        <w:rPr>
          <w:rFonts w:ascii="Lato" w:eastAsia="Times New Roman" w:hAnsi="Lato" w:cs="Arial"/>
          <w:spacing w:val="4"/>
          <w:lang w:eastAsia="pl-PL"/>
        </w:rPr>
        <w:t>(</w:t>
      </w:r>
      <w:r w:rsidR="00304FFD" w:rsidRPr="00970CA1">
        <w:rPr>
          <w:rFonts w:ascii="Lato" w:eastAsia="Times New Roman" w:hAnsi="Lato" w:cs="Arial"/>
          <w:spacing w:val="4"/>
          <w:lang w:eastAsia="pl-PL"/>
        </w:rPr>
        <w:t xml:space="preserve">t.j. </w:t>
      </w:r>
      <w:r w:rsidRPr="00970CA1">
        <w:rPr>
          <w:rFonts w:ascii="Lato" w:eastAsia="Times New Roman" w:hAnsi="Lato" w:cs="Arial"/>
          <w:spacing w:val="4"/>
          <w:lang w:eastAsia="pl-PL"/>
        </w:rPr>
        <w:t xml:space="preserve">Dz. U. z </w:t>
      </w:r>
      <w:r w:rsidR="00D95BD9" w:rsidRPr="00970CA1">
        <w:rPr>
          <w:rFonts w:ascii="Lato" w:eastAsia="Times New Roman" w:hAnsi="Lato" w:cs="Arial"/>
          <w:spacing w:val="4"/>
          <w:lang w:eastAsia="pl-PL"/>
        </w:rPr>
        <w:t>202</w:t>
      </w:r>
      <w:r w:rsidR="0092227D">
        <w:rPr>
          <w:rFonts w:ascii="Lato" w:eastAsia="Times New Roman" w:hAnsi="Lato" w:cs="Arial"/>
          <w:spacing w:val="4"/>
          <w:lang w:eastAsia="pl-PL"/>
        </w:rPr>
        <w:t>6</w:t>
      </w:r>
      <w:r w:rsidR="00D95BD9" w:rsidRPr="00970CA1">
        <w:rPr>
          <w:rFonts w:ascii="Lato" w:eastAsia="Times New Roman" w:hAnsi="Lato" w:cs="Arial"/>
          <w:spacing w:val="4"/>
          <w:lang w:eastAsia="pl-PL"/>
        </w:rPr>
        <w:t xml:space="preserve"> r. poz. </w:t>
      </w:r>
      <w:r w:rsidR="0092227D">
        <w:rPr>
          <w:rFonts w:ascii="Lato" w:eastAsia="Times New Roman" w:hAnsi="Lato" w:cs="Arial"/>
          <w:spacing w:val="4"/>
          <w:lang w:eastAsia="pl-PL"/>
        </w:rPr>
        <w:t>143</w:t>
      </w:r>
      <w:r w:rsidRPr="00970CA1">
        <w:rPr>
          <w:rFonts w:ascii="Lato" w:eastAsia="Times New Roman" w:hAnsi="Lato" w:cs="Arial"/>
          <w:spacing w:val="4"/>
          <w:lang w:eastAsia="pl-PL"/>
        </w:rPr>
        <w:t>), zwanej dalej „ppsa”, na decyzję przysługuje prawo złożenia skargi do Wojewódzkiego Sądu Administracyjnego</w:t>
      </w:r>
      <w:r w:rsidR="00F21541">
        <w:rPr>
          <w:rFonts w:ascii="Lato" w:eastAsia="Times New Roman" w:hAnsi="Lato" w:cs="Arial"/>
          <w:spacing w:val="4"/>
          <w:lang w:eastAsia="pl-PL"/>
        </w:rPr>
        <w:t xml:space="preserve"> </w:t>
      </w:r>
      <w:r w:rsidRPr="00970CA1">
        <w:rPr>
          <w:rFonts w:ascii="Lato" w:eastAsia="Times New Roman" w:hAnsi="Lato" w:cs="Arial"/>
          <w:spacing w:val="4"/>
          <w:lang w:eastAsia="pl-PL"/>
        </w:rPr>
        <w:t>w Warszawie,</w:t>
      </w:r>
      <w:r w:rsidR="00252AE7">
        <w:rPr>
          <w:rFonts w:ascii="Lato" w:eastAsia="Times New Roman" w:hAnsi="Lato" w:cs="Arial"/>
          <w:spacing w:val="4"/>
          <w:lang w:eastAsia="pl-PL"/>
        </w:rPr>
        <w:t xml:space="preserve"> </w:t>
      </w:r>
      <w:r w:rsidRPr="00970CA1">
        <w:rPr>
          <w:rFonts w:ascii="Lato" w:eastAsia="Times New Roman" w:hAnsi="Lato" w:cs="Arial"/>
          <w:spacing w:val="4"/>
          <w:lang w:eastAsia="pl-PL"/>
        </w:rPr>
        <w:t>za </w:t>
      </w:r>
      <w:r w:rsidRPr="00252AE7">
        <w:rPr>
          <w:rFonts w:ascii="Lato" w:eastAsia="Times New Roman" w:hAnsi="Lato" w:cs="Arial"/>
          <w:spacing w:val="4"/>
          <w:lang w:eastAsia="pl-PL"/>
        </w:rPr>
        <w:t>pośrednictwem</w:t>
      </w:r>
      <w:r w:rsidR="00252AE7">
        <w:rPr>
          <w:rFonts w:ascii="Lato" w:eastAsia="Times New Roman" w:hAnsi="Lato" w:cs="Arial"/>
          <w:spacing w:val="4"/>
          <w:lang w:eastAsia="pl-PL"/>
        </w:rPr>
        <w:t xml:space="preserve"> </w:t>
      </w:r>
      <w:r w:rsidRPr="00252AE7">
        <w:rPr>
          <w:rFonts w:ascii="Lato" w:eastAsia="Times New Roman" w:hAnsi="Lato" w:cs="Arial"/>
          <w:spacing w:val="4"/>
          <w:lang w:eastAsia="pl-PL"/>
        </w:rPr>
        <w:t xml:space="preserve">Ministra </w:t>
      </w:r>
      <w:r w:rsidR="00252AE7" w:rsidRPr="00252AE7">
        <w:rPr>
          <w:rFonts w:ascii="Lato" w:eastAsia="Times New Roman" w:hAnsi="Lato" w:cs="Arial"/>
          <w:spacing w:val="4"/>
          <w:lang w:eastAsia="pl-PL"/>
        </w:rPr>
        <w:t>Finansów</w:t>
      </w:r>
      <w:r w:rsidRPr="00252AE7">
        <w:rPr>
          <w:rFonts w:ascii="Lato" w:eastAsia="Times New Roman" w:hAnsi="Lato" w:cs="Arial"/>
          <w:spacing w:val="4"/>
          <w:lang w:eastAsia="pl-PL"/>
        </w:rPr>
        <w:t xml:space="preserve"> i </w:t>
      </w:r>
      <w:r w:rsidR="00252AE7" w:rsidRPr="00252AE7">
        <w:rPr>
          <w:rFonts w:ascii="Lato" w:eastAsia="Times New Roman" w:hAnsi="Lato" w:cs="Arial"/>
          <w:spacing w:val="4"/>
          <w:lang w:eastAsia="pl-PL"/>
        </w:rPr>
        <w:t>Gospodarki</w:t>
      </w:r>
      <w:r w:rsidRPr="00252AE7">
        <w:rPr>
          <w:rFonts w:ascii="Lato" w:eastAsia="Times New Roman" w:hAnsi="Lato" w:cs="Arial"/>
          <w:spacing w:val="4"/>
          <w:lang w:eastAsia="pl-PL"/>
        </w:rPr>
        <w:t xml:space="preserve">, </w:t>
      </w:r>
      <w:r w:rsidR="005A0A98">
        <w:rPr>
          <w:rFonts w:ascii="Lato" w:eastAsia="Times New Roman" w:hAnsi="Lato" w:cs="Arial"/>
          <w:spacing w:val="4"/>
          <w:lang w:eastAsia="pl-PL"/>
        </w:rPr>
        <w:br/>
      </w:r>
      <w:r w:rsidRPr="00252AE7">
        <w:rPr>
          <w:rFonts w:ascii="Lato" w:eastAsia="Times New Roman" w:hAnsi="Lato" w:cs="Arial"/>
          <w:spacing w:val="4"/>
          <w:lang w:eastAsia="pl-PL"/>
        </w:rPr>
        <w:t>w terminie 30 dni od dnia doręczenia decyzji.</w:t>
      </w:r>
    </w:p>
    <w:p w14:paraId="63E89844" w14:textId="77777777" w:rsidR="00AF2BD2" w:rsidRDefault="00BA4DCF" w:rsidP="005A0E3A">
      <w:pPr>
        <w:spacing w:before="240" w:after="120" w:line="240" w:lineRule="exact"/>
        <w:jc w:val="both"/>
        <w:rPr>
          <w:rFonts w:ascii="Lato" w:eastAsia="Times New Roman" w:hAnsi="Lato" w:cs="Arial"/>
          <w:spacing w:val="4"/>
          <w:lang w:eastAsia="pl-PL"/>
        </w:rPr>
      </w:pPr>
      <w:r w:rsidRPr="00970CA1">
        <w:rPr>
          <w:rFonts w:ascii="Lato" w:eastAsia="Times New Roman" w:hAnsi="Lato" w:cs="Arial"/>
          <w:spacing w:val="4"/>
          <w:lang w:eastAsia="pl-PL"/>
        </w:rPr>
        <w:t>Jednocześnie informuję, że do skargi należy załączyć dowód uiszczenia wpisu 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ppsa.</w:t>
      </w:r>
    </w:p>
    <w:p w14:paraId="372D2BBC" w14:textId="77777777" w:rsidR="00D237F9" w:rsidRPr="00D237F9" w:rsidRDefault="00D237F9" w:rsidP="00D237F9">
      <w:pPr>
        <w:spacing w:after="120" w:line="240" w:lineRule="exact"/>
        <w:ind w:left="4253"/>
        <w:rPr>
          <w:rFonts w:ascii="Lato" w:eastAsia="Aptos" w:hAnsi="Lato" w:cs="Times New Roman"/>
          <w:b/>
          <w:bCs/>
        </w:rPr>
      </w:pPr>
      <w:r w:rsidRPr="00D237F9">
        <w:rPr>
          <w:rFonts w:ascii="Lato" w:eastAsia="Aptos" w:hAnsi="Lato" w:cs="Times New Roman"/>
          <w:b/>
          <w:bCs/>
        </w:rPr>
        <w:t>Z upoważnienia,</w:t>
      </w:r>
    </w:p>
    <w:p w14:paraId="5AF398B2" w14:textId="77777777" w:rsidR="00D237F9" w:rsidRPr="00D237F9" w:rsidRDefault="00D237F9" w:rsidP="00D237F9">
      <w:pPr>
        <w:spacing w:after="120" w:line="240" w:lineRule="exact"/>
        <w:ind w:left="4253"/>
        <w:rPr>
          <w:rFonts w:ascii="Lato" w:eastAsia="Aptos" w:hAnsi="Lato" w:cs="Times New Roman"/>
        </w:rPr>
      </w:pPr>
      <w:r w:rsidRPr="00D237F9">
        <w:rPr>
          <w:rFonts w:ascii="Lato" w:eastAsia="Aptos" w:hAnsi="Lato" w:cs="Times New Roman"/>
        </w:rPr>
        <w:t>Edyta Lubaszewska</w:t>
      </w:r>
    </w:p>
    <w:p w14:paraId="4E35D6DB" w14:textId="77777777" w:rsidR="00D237F9" w:rsidRPr="00D237F9" w:rsidRDefault="00D237F9" w:rsidP="00D237F9">
      <w:pPr>
        <w:spacing w:after="120" w:line="240" w:lineRule="exact"/>
        <w:ind w:left="4253"/>
        <w:rPr>
          <w:rFonts w:ascii="Lato" w:eastAsia="Aptos" w:hAnsi="Lato" w:cs="Times New Roman"/>
        </w:rPr>
      </w:pPr>
      <w:r w:rsidRPr="00D237F9">
        <w:rPr>
          <w:rFonts w:ascii="Lato" w:eastAsia="Aptos" w:hAnsi="Lato" w:cs="Times New Roman"/>
        </w:rPr>
        <w:t>dyrektor</w:t>
      </w:r>
    </w:p>
    <w:p w14:paraId="02806282" w14:textId="77777777" w:rsidR="00D237F9" w:rsidRPr="00D237F9" w:rsidRDefault="00D237F9" w:rsidP="00D237F9">
      <w:pPr>
        <w:spacing w:after="120" w:line="240" w:lineRule="exact"/>
        <w:ind w:left="4253"/>
        <w:rPr>
          <w:rFonts w:ascii="Lato" w:eastAsia="Aptos" w:hAnsi="Lato" w:cs="Times New Roman"/>
        </w:rPr>
      </w:pPr>
      <w:r w:rsidRPr="00D237F9">
        <w:rPr>
          <w:rFonts w:ascii="Lato" w:eastAsia="Aptos" w:hAnsi="Lato" w:cs="Times New Roman"/>
        </w:rPr>
        <w:t>Departament Lokalizacji Inwestycji</w:t>
      </w:r>
    </w:p>
    <w:p w14:paraId="124FCBA1" w14:textId="77777777" w:rsidR="00D237F9" w:rsidRPr="00D237F9" w:rsidRDefault="00D237F9" w:rsidP="00D237F9">
      <w:pPr>
        <w:spacing w:after="120" w:line="240" w:lineRule="exact"/>
        <w:ind w:left="4253"/>
        <w:rPr>
          <w:rFonts w:ascii="Lato" w:eastAsia="Aptos" w:hAnsi="Lato" w:cs="Times New Roman"/>
        </w:rPr>
      </w:pPr>
      <w:r w:rsidRPr="00D237F9">
        <w:rPr>
          <w:rFonts w:ascii="Lato" w:eastAsia="Aptos" w:hAnsi="Lato" w:cs="Times New Roman"/>
        </w:rPr>
        <w:t>/ kwalifikowany podpis elektroniczny /</w:t>
      </w:r>
    </w:p>
    <w:p w14:paraId="1A438E06" w14:textId="77777777" w:rsidR="00D237F9" w:rsidRPr="00D237F9" w:rsidRDefault="00D237F9" w:rsidP="00D237F9">
      <w:pPr>
        <w:tabs>
          <w:tab w:val="left" w:pos="567"/>
          <w:tab w:val="left" w:pos="4253"/>
        </w:tabs>
        <w:suppressAutoHyphens/>
        <w:spacing w:after="0" w:line="240" w:lineRule="exact"/>
        <w:ind w:left="4253"/>
        <w:jc w:val="both"/>
        <w:textAlignment w:val="baseline"/>
        <w:rPr>
          <w:rFonts w:ascii="Lato" w:eastAsia="Calibri" w:hAnsi="Lato" w:cs="Times New Roman"/>
        </w:rPr>
      </w:pPr>
      <w:r w:rsidRPr="00D237F9">
        <w:rPr>
          <w:rFonts w:ascii="Lato" w:eastAsia="Calibri" w:hAnsi="Lato" w:cs="Times New Roman"/>
        </w:rPr>
        <w:t>w Ministerstwie Rozwoju i Technologii</w:t>
      </w:r>
    </w:p>
    <w:p w14:paraId="25C904BA" w14:textId="77777777" w:rsidR="005F4486" w:rsidRDefault="005F4486" w:rsidP="005449E2">
      <w:pPr>
        <w:shd w:val="clear" w:color="auto" w:fill="FFFFFF"/>
        <w:spacing w:after="240" w:line="240" w:lineRule="exact"/>
        <w:jc w:val="both"/>
        <w:rPr>
          <w:rFonts w:ascii="Lato" w:eastAsia="Aptos" w:hAnsi="Lato" w:cs="Times New Roman"/>
          <w:b/>
          <w:bCs/>
        </w:rPr>
      </w:pPr>
    </w:p>
    <w:p w14:paraId="76E83397" w14:textId="77777777" w:rsidR="00FC1756" w:rsidRDefault="00FC1756" w:rsidP="005449E2">
      <w:pPr>
        <w:shd w:val="clear" w:color="auto" w:fill="FFFFFF"/>
        <w:spacing w:after="240" w:line="240" w:lineRule="exact"/>
        <w:jc w:val="both"/>
        <w:rPr>
          <w:rFonts w:ascii="Lato" w:eastAsia="Aptos" w:hAnsi="Lato" w:cs="Times New Roman"/>
          <w:b/>
          <w:bCs/>
        </w:rPr>
      </w:pPr>
    </w:p>
    <w:p w14:paraId="6A4F9A75" w14:textId="3D2CACCE" w:rsidR="0092227D" w:rsidRDefault="005A49E0" w:rsidP="005449E2">
      <w:pPr>
        <w:shd w:val="clear" w:color="auto" w:fill="FFFFFF"/>
        <w:spacing w:after="240" w:line="240" w:lineRule="exact"/>
        <w:jc w:val="both"/>
        <w:rPr>
          <w:rFonts w:ascii="Lato" w:eastAsia="Times New Roman" w:hAnsi="Lato" w:cs="Arial"/>
          <w:b/>
          <w:spacing w:val="4"/>
          <w:lang w:eastAsia="pl-PL"/>
        </w:rPr>
      </w:pPr>
      <w:r>
        <w:rPr>
          <w:rFonts w:ascii="Lato" w:eastAsia="Times New Roman" w:hAnsi="Lato" w:cs="Arial"/>
          <w:b/>
          <w:spacing w:val="4"/>
          <w:u w:val="single"/>
          <w:lang w:eastAsia="pl-PL"/>
        </w:rPr>
        <w:t>Załączniki:</w:t>
      </w:r>
    </w:p>
    <w:p w14:paraId="0B99BCA0" w14:textId="71A769FC" w:rsidR="005449E2" w:rsidRDefault="005449E2" w:rsidP="00DB4F13">
      <w:pPr>
        <w:shd w:val="clear" w:color="auto" w:fill="FFFFFF"/>
        <w:spacing w:after="240" w:line="240" w:lineRule="exact"/>
        <w:jc w:val="both"/>
        <w:rPr>
          <w:rFonts w:ascii="Lato" w:eastAsia="Calibri" w:hAnsi="Lato" w:cs="Arial"/>
          <w:bCs/>
          <w:iCs/>
          <w:spacing w:val="4"/>
          <w:lang w:bidi="pl-PL"/>
        </w:rPr>
      </w:pPr>
      <w:r w:rsidRPr="00013038">
        <w:rPr>
          <w:rFonts w:ascii="Lato" w:eastAsia="Times New Roman" w:hAnsi="Lato" w:cs="Arial"/>
          <w:b/>
          <w:spacing w:val="4"/>
          <w:lang w:eastAsia="pl-PL"/>
        </w:rPr>
        <w:t>Nr 1</w:t>
      </w:r>
      <w:r w:rsidR="0092227D">
        <w:rPr>
          <w:rFonts w:ascii="Lato" w:eastAsia="Times New Roman" w:hAnsi="Lato" w:cs="Arial"/>
          <w:b/>
          <w:spacing w:val="4"/>
          <w:lang w:eastAsia="pl-PL"/>
        </w:rPr>
        <w:t>.1</w:t>
      </w:r>
      <w:r w:rsidRPr="00013038">
        <w:rPr>
          <w:rFonts w:ascii="Lato" w:eastAsia="Times New Roman" w:hAnsi="Lato" w:cs="Arial"/>
          <w:b/>
          <w:spacing w:val="4"/>
          <w:lang w:eastAsia="pl-PL"/>
        </w:rPr>
        <w:t>-</w:t>
      </w:r>
      <w:r w:rsidR="0092227D">
        <w:rPr>
          <w:rFonts w:ascii="Lato" w:eastAsia="Times New Roman" w:hAnsi="Lato" w:cs="Arial"/>
          <w:b/>
          <w:spacing w:val="4"/>
          <w:lang w:eastAsia="pl-PL"/>
        </w:rPr>
        <w:t>1.3</w:t>
      </w:r>
      <w:r w:rsidRPr="00013038">
        <w:rPr>
          <w:rFonts w:ascii="Lato" w:eastAsia="Times New Roman" w:hAnsi="Lato" w:cs="Arial"/>
          <w:b/>
          <w:spacing w:val="4"/>
          <w:lang w:eastAsia="pl-PL"/>
        </w:rPr>
        <w:t xml:space="preserve"> </w:t>
      </w:r>
      <w:r w:rsidR="0092227D" w:rsidRPr="0092227D">
        <w:rPr>
          <w:rFonts w:ascii="Lato" w:eastAsia="Times New Roman" w:hAnsi="Lato" w:cs="Arial"/>
          <w:bCs/>
          <w:spacing w:val="4"/>
          <w:lang w:eastAsia="pl-PL"/>
        </w:rPr>
        <w:t xml:space="preserve">– zamienne </w:t>
      </w:r>
      <w:r w:rsidR="00EA2D4D" w:rsidRPr="0092227D">
        <w:rPr>
          <w:rFonts w:ascii="Lato" w:eastAsia="Calibri" w:hAnsi="Lato" w:cs="Arial"/>
          <w:bCs/>
          <w:iCs/>
          <w:spacing w:val="4"/>
          <w:lang w:bidi="pl-PL"/>
        </w:rPr>
        <w:t>arkusz</w:t>
      </w:r>
      <w:r w:rsidR="005A49E0">
        <w:rPr>
          <w:rFonts w:ascii="Lato" w:eastAsia="Calibri" w:hAnsi="Lato" w:cs="Arial"/>
          <w:bCs/>
          <w:iCs/>
          <w:spacing w:val="4"/>
          <w:lang w:bidi="pl-PL"/>
        </w:rPr>
        <w:t>e</w:t>
      </w:r>
      <w:r w:rsidR="00BE7EAD" w:rsidRPr="0092227D">
        <w:rPr>
          <w:rFonts w:ascii="Lato" w:eastAsia="Calibri" w:hAnsi="Lato" w:cs="Arial"/>
          <w:bCs/>
          <w:iCs/>
          <w:spacing w:val="4"/>
          <w:lang w:bidi="pl-PL"/>
        </w:rPr>
        <w:t xml:space="preserve"> </w:t>
      </w:r>
      <w:r w:rsidR="00970CA1" w:rsidRPr="0092227D">
        <w:rPr>
          <w:rFonts w:ascii="Lato" w:eastAsia="Calibri" w:hAnsi="Lato" w:cs="Arial"/>
          <w:bCs/>
          <w:iCs/>
          <w:spacing w:val="4"/>
          <w:lang w:bidi="pl-PL"/>
        </w:rPr>
        <w:t>nr</w:t>
      </w:r>
      <w:r w:rsidRPr="0092227D">
        <w:rPr>
          <w:rFonts w:ascii="Lato" w:eastAsia="Calibri" w:hAnsi="Lato" w:cs="Arial"/>
          <w:bCs/>
          <w:iCs/>
          <w:spacing w:val="4"/>
          <w:lang w:bidi="pl-PL"/>
        </w:rPr>
        <w:t xml:space="preserve"> </w:t>
      </w:r>
      <w:r w:rsidR="005A49E0">
        <w:rPr>
          <w:rFonts w:ascii="Lato" w:eastAsia="Calibri" w:hAnsi="Lato" w:cs="Arial"/>
          <w:bCs/>
          <w:iCs/>
          <w:spacing w:val="4"/>
          <w:lang w:bidi="pl-PL"/>
        </w:rPr>
        <w:t>2.5, 2.6, 2.52</w:t>
      </w:r>
      <w:r w:rsidR="00252AE7" w:rsidRPr="0092227D">
        <w:rPr>
          <w:rFonts w:ascii="Lato" w:eastAsia="Calibri" w:hAnsi="Lato" w:cs="Arial"/>
          <w:bCs/>
          <w:iCs/>
          <w:spacing w:val="4"/>
          <w:lang w:bidi="pl-PL"/>
        </w:rPr>
        <w:t xml:space="preserve"> </w:t>
      </w:r>
      <w:r w:rsidRPr="0092227D">
        <w:rPr>
          <w:rFonts w:ascii="Lato" w:eastAsia="Calibri" w:hAnsi="Lato" w:cs="Arial"/>
          <w:bCs/>
          <w:iCs/>
          <w:spacing w:val="4"/>
          <w:lang w:bidi="pl-PL"/>
        </w:rPr>
        <w:t>map w skali 1:</w:t>
      </w:r>
      <w:r w:rsidR="005A49E0">
        <w:rPr>
          <w:rFonts w:ascii="Lato" w:eastAsia="Calibri" w:hAnsi="Lato" w:cs="Arial"/>
          <w:bCs/>
          <w:iCs/>
          <w:spacing w:val="4"/>
          <w:lang w:bidi="pl-PL"/>
        </w:rPr>
        <w:t>500</w:t>
      </w:r>
      <w:r w:rsidRPr="0092227D">
        <w:rPr>
          <w:rFonts w:ascii="Lato" w:eastAsia="Calibri" w:hAnsi="Lato" w:cs="Arial"/>
          <w:bCs/>
          <w:iCs/>
          <w:spacing w:val="4"/>
          <w:lang w:bidi="pl-PL"/>
        </w:rPr>
        <w:t xml:space="preserve"> przedstawiające</w:t>
      </w:r>
      <w:r w:rsidR="00651649">
        <w:rPr>
          <w:rFonts w:ascii="Lato" w:eastAsia="Calibri" w:hAnsi="Lato" w:cs="Arial"/>
          <w:bCs/>
          <w:iCs/>
          <w:spacing w:val="4"/>
          <w:lang w:bidi="pl-PL"/>
        </w:rPr>
        <w:t xml:space="preserve"> </w:t>
      </w:r>
      <w:r w:rsidRPr="0092227D">
        <w:rPr>
          <w:rFonts w:ascii="Lato" w:eastAsia="Calibri" w:hAnsi="Lato" w:cs="Arial"/>
          <w:bCs/>
          <w:iCs/>
          <w:spacing w:val="4"/>
          <w:lang w:bidi="pl-PL"/>
        </w:rPr>
        <w:t xml:space="preserve">proponowany przebieg linii kolejowej, z zaznaczeniem terenu niezbędnego dla </w:t>
      </w:r>
      <w:r w:rsidR="00651649">
        <w:rPr>
          <w:rFonts w:ascii="Lato" w:eastAsia="Calibri" w:hAnsi="Lato" w:cs="Arial"/>
          <w:bCs/>
          <w:iCs/>
          <w:spacing w:val="4"/>
          <w:lang w:bidi="pl-PL"/>
        </w:rPr>
        <w:t xml:space="preserve">planowanych </w:t>
      </w:r>
      <w:r w:rsidRPr="0092227D">
        <w:rPr>
          <w:rFonts w:ascii="Lato" w:eastAsia="Calibri" w:hAnsi="Lato" w:cs="Arial"/>
          <w:bCs/>
          <w:iCs/>
          <w:spacing w:val="4"/>
          <w:lang w:bidi="pl-PL"/>
        </w:rPr>
        <w:t xml:space="preserve">obiektów budowlanych oraz określające oznaczenie terenu objętego inwestycją, w tym </w:t>
      </w:r>
      <w:r w:rsidR="00651649">
        <w:rPr>
          <w:rFonts w:ascii="Lato" w:eastAsia="Calibri" w:hAnsi="Lato" w:cs="Arial"/>
          <w:bCs/>
          <w:iCs/>
          <w:spacing w:val="4"/>
          <w:lang w:bidi="pl-PL"/>
        </w:rPr>
        <w:t xml:space="preserve">przebieg </w:t>
      </w:r>
      <w:r w:rsidRPr="0092227D">
        <w:rPr>
          <w:rFonts w:ascii="Lato" w:eastAsia="Calibri" w:hAnsi="Lato" w:cs="Arial"/>
          <w:bCs/>
          <w:iCs/>
          <w:spacing w:val="4"/>
          <w:lang w:bidi="pl-PL"/>
        </w:rPr>
        <w:t>linii rozgraniczającej teren</w:t>
      </w:r>
      <w:r w:rsidR="005A49E0">
        <w:rPr>
          <w:rFonts w:ascii="Lato" w:eastAsia="Calibri" w:hAnsi="Lato" w:cs="Arial"/>
          <w:bCs/>
          <w:iCs/>
          <w:spacing w:val="4"/>
          <w:lang w:bidi="pl-PL"/>
        </w:rPr>
        <w:t>,</w:t>
      </w:r>
    </w:p>
    <w:p w14:paraId="28231A31" w14:textId="4860F273" w:rsidR="005A49E0" w:rsidRPr="00013038" w:rsidRDefault="005A49E0" w:rsidP="00DB4F13">
      <w:pPr>
        <w:shd w:val="clear" w:color="auto" w:fill="FFFFFF"/>
        <w:spacing w:after="240" w:line="240" w:lineRule="exact"/>
        <w:jc w:val="both"/>
        <w:rPr>
          <w:rFonts w:ascii="Lato" w:eastAsia="Calibri" w:hAnsi="Lato" w:cs="Arial"/>
          <w:iCs/>
          <w:spacing w:val="4"/>
          <w:lang w:bidi="pl-PL"/>
        </w:rPr>
      </w:pPr>
      <w:r w:rsidRPr="005A49E0">
        <w:rPr>
          <w:rFonts w:ascii="Lato" w:eastAsia="Calibri" w:hAnsi="Lato" w:cs="Arial"/>
          <w:b/>
          <w:iCs/>
          <w:spacing w:val="4"/>
          <w:lang w:bidi="pl-PL"/>
        </w:rPr>
        <w:lastRenderedPageBreak/>
        <w:t>Nr 2.1-2.2</w:t>
      </w:r>
      <w:r>
        <w:rPr>
          <w:rFonts w:ascii="Lato" w:eastAsia="Calibri" w:hAnsi="Lato" w:cs="Arial"/>
          <w:bCs/>
          <w:iCs/>
          <w:spacing w:val="4"/>
          <w:lang w:bidi="pl-PL"/>
        </w:rPr>
        <w:t xml:space="preserve"> –</w:t>
      </w:r>
      <w:r w:rsidRPr="005A49E0">
        <w:rPr>
          <w:rFonts w:ascii="Lato" w:eastAsia="Calibri" w:hAnsi="Lato" w:cs="Arial"/>
          <w:iCs/>
          <w:spacing w:val="4"/>
          <w:lang w:bidi="pl-PL"/>
        </w:rPr>
        <w:t>map</w:t>
      </w:r>
      <w:r w:rsidR="00651649">
        <w:rPr>
          <w:rFonts w:ascii="Lato" w:eastAsia="Calibri" w:hAnsi="Lato" w:cs="Arial"/>
          <w:iCs/>
          <w:spacing w:val="4"/>
          <w:lang w:bidi="pl-PL"/>
        </w:rPr>
        <w:t>a</w:t>
      </w:r>
      <w:r w:rsidRPr="005A49E0">
        <w:rPr>
          <w:rFonts w:ascii="Lato" w:eastAsia="Calibri" w:hAnsi="Lato" w:cs="Arial"/>
          <w:iCs/>
          <w:spacing w:val="4"/>
          <w:lang w:bidi="pl-PL"/>
        </w:rPr>
        <w:t xml:space="preserve"> do celów prawnych dział</w:t>
      </w:r>
      <w:r w:rsidR="00651649">
        <w:rPr>
          <w:rFonts w:ascii="Lato" w:eastAsia="Calibri" w:hAnsi="Lato" w:cs="Arial"/>
          <w:iCs/>
          <w:spacing w:val="4"/>
          <w:lang w:bidi="pl-PL"/>
        </w:rPr>
        <w:t xml:space="preserve">ki </w:t>
      </w:r>
      <w:r w:rsidR="00651649" w:rsidRPr="005A49E0">
        <w:rPr>
          <w:rFonts w:ascii="Lato" w:eastAsia="Calibri" w:hAnsi="Lato" w:cs="Arial"/>
          <w:iCs/>
          <w:spacing w:val="4"/>
          <w:lang w:bidi="pl-PL"/>
        </w:rPr>
        <w:t>nr 1246/3</w:t>
      </w:r>
      <w:r w:rsidR="00651649">
        <w:rPr>
          <w:rFonts w:ascii="Lato" w:eastAsia="Calibri" w:hAnsi="Lato" w:cs="Arial"/>
          <w:iCs/>
          <w:spacing w:val="4"/>
          <w:lang w:bidi="pl-PL"/>
        </w:rPr>
        <w:t xml:space="preserve"> </w:t>
      </w:r>
      <w:r w:rsidR="00651649" w:rsidRPr="005A49E0">
        <w:rPr>
          <w:rFonts w:ascii="Lato" w:eastAsia="Calibri" w:hAnsi="Lato" w:cs="Arial"/>
          <w:iCs/>
          <w:spacing w:val="4"/>
          <w:lang w:bidi="pl-PL"/>
        </w:rPr>
        <w:t>z obrębu 0013 Ruda, gmina Krypno</w:t>
      </w:r>
      <w:r w:rsidR="00651649">
        <w:rPr>
          <w:rFonts w:ascii="Lato" w:eastAsia="Calibri" w:hAnsi="Lato" w:cs="Arial"/>
          <w:iCs/>
          <w:spacing w:val="4"/>
          <w:lang w:bidi="pl-PL"/>
        </w:rPr>
        <w:t xml:space="preserve"> oraz mapa</w:t>
      </w:r>
      <w:r w:rsidRPr="005A49E0">
        <w:rPr>
          <w:rFonts w:ascii="Lato" w:eastAsia="Calibri" w:hAnsi="Lato" w:cs="Arial"/>
          <w:iCs/>
          <w:spacing w:val="4"/>
          <w:lang w:bidi="pl-PL"/>
        </w:rPr>
        <w:t xml:space="preserve"> </w:t>
      </w:r>
      <w:r w:rsidR="00651649">
        <w:rPr>
          <w:rFonts w:ascii="Lato" w:eastAsia="Calibri" w:hAnsi="Lato" w:cs="Arial"/>
          <w:iCs/>
          <w:spacing w:val="4"/>
          <w:lang w:bidi="pl-PL"/>
        </w:rPr>
        <w:t xml:space="preserve">z </w:t>
      </w:r>
      <w:r w:rsidRPr="005A49E0">
        <w:rPr>
          <w:rFonts w:ascii="Lato" w:eastAsia="Calibri" w:hAnsi="Lato" w:cs="Arial"/>
          <w:iCs/>
          <w:spacing w:val="4"/>
          <w:lang w:bidi="pl-PL"/>
        </w:rPr>
        <w:t xml:space="preserve">projektem podziału </w:t>
      </w:r>
      <w:r w:rsidR="00CE593A">
        <w:rPr>
          <w:rFonts w:ascii="Lato" w:eastAsia="Calibri" w:hAnsi="Lato" w:cs="Arial"/>
          <w:iCs/>
          <w:spacing w:val="4"/>
          <w:lang w:bidi="pl-PL"/>
        </w:rPr>
        <w:t xml:space="preserve">działki </w:t>
      </w:r>
      <w:r w:rsidRPr="005A49E0">
        <w:rPr>
          <w:rFonts w:ascii="Lato" w:eastAsia="Calibri" w:hAnsi="Lato" w:cs="Arial"/>
          <w:iCs/>
          <w:spacing w:val="4"/>
          <w:lang w:bidi="pl-PL"/>
        </w:rPr>
        <w:t xml:space="preserve">nr 282/10 </w:t>
      </w:r>
      <w:r w:rsidR="00651649" w:rsidRPr="00651649">
        <w:rPr>
          <w:rFonts w:ascii="Lato" w:eastAsia="Calibri" w:hAnsi="Lato" w:cs="Arial"/>
          <w:iCs/>
          <w:spacing w:val="4"/>
          <w:lang w:bidi="pl-PL"/>
        </w:rPr>
        <w:t>z obrębu 0013 Ruda, gmina Krypno</w:t>
      </w:r>
      <w:r w:rsidR="00651649">
        <w:rPr>
          <w:rFonts w:ascii="Lato" w:eastAsia="Calibri" w:hAnsi="Lato" w:cs="Arial"/>
          <w:iCs/>
          <w:spacing w:val="4"/>
          <w:lang w:bidi="pl-PL"/>
        </w:rPr>
        <w:t>,</w:t>
      </w:r>
    </w:p>
    <w:p w14:paraId="5A7592E6" w14:textId="63D24138" w:rsidR="00DD6A23" w:rsidRDefault="005A49E0" w:rsidP="00A14750">
      <w:pPr>
        <w:spacing w:after="120" w:line="240" w:lineRule="exact"/>
        <w:jc w:val="both"/>
        <w:rPr>
          <w:rFonts w:ascii="Lato" w:eastAsia="Aptos" w:hAnsi="Lato" w:cs="Times New Roman"/>
          <w:b/>
          <w:bCs/>
        </w:rPr>
      </w:pPr>
      <w:r>
        <w:rPr>
          <w:rFonts w:ascii="Lato" w:eastAsia="Aptos" w:hAnsi="Lato" w:cs="Times New Roman"/>
          <w:b/>
          <w:bCs/>
        </w:rPr>
        <w:t xml:space="preserve">Nr 2.3 – </w:t>
      </w:r>
      <w:r w:rsidRPr="005A49E0">
        <w:rPr>
          <w:rFonts w:ascii="Lato" w:eastAsia="Aptos" w:hAnsi="Lato" w:cs="Times New Roman"/>
        </w:rPr>
        <w:t xml:space="preserve">mapa </w:t>
      </w:r>
      <w:r w:rsidR="00651649">
        <w:rPr>
          <w:rFonts w:ascii="Lato" w:eastAsia="Aptos" w:hAnsi="Lato" w:cs="Times New Roman"/>
        </w:rPr>
        <w:t>z projektem</w:t>
      </w:r>
      <w:r w:rsidRPr="005A49E0">
        <w:rPr>
          <w:rFonts w:ascii="Lato" w:eastAsia="Aptos" w:hAnsi="Lato" w:cs="Times New Roman"/>
        </w:rPr>
        <w:t xml:space="preserve"> </w:t>
      </w:r>
      <w:r w:rsidR="00651649">
        <w:rPr>
          <w:rFonts w:ascii="Lato" w:eastAsia="Aptos" w:hAnsi="Lato" w:cs="Times New Roman"/>
        </w:rPr>
        <w:t>podziału</w:t>
      </w:r>
      <w:r w:rsidRPr="005A49E0">
        <w:rPr>
          <w:rFonts w:ascii="Lato" w:eastAsia="Aptos" w:hAnsi="Lato" w:cs="Times New Roman"/>
        </w:rPr>
        <w:t xml:space="preserve"> </w:t>
      </w:r>
      <w:r w:rsidR="00CE593A">
        <w:rPr>
          <w:rFonts w:ascii="Lato" w:eastAsia="Aptos" w:hAnsi="Lato" w:cs="Times New Roman"/>
        </w:rPr>
        <w:t xml:space="preserve">działki </w:t>
      </w:r>
      <w:r w:rsidRPr="005A49E0">
        <w:rPr>
          <w:rFonts w:ascii="Lato" w:eastAsia="Aptos" w:hAnsi="Lato" w:cs="Times New Roman"/>
        </w:rPr>
        <w:t>nr 125/17 z obrębu 0007 Krypno</w:t>
      </w:r>
      <w:r w:rsidR="00A14750">
        <w:rPr>
          <w:rFonts w:ascii="Lato" w:eastAsia="Aptos" w:hAnsi="Lato" w:cs="Times New Roman"/>
        </w:rPr>
        <w:t xml:space="preserve"> </w:t>
      </w:r>
      <w:r w:rsidRPr="005A49E0">
        <w:rPr>
          <w:rFonts w:ascii="Lato" w:eastAsia="Aptos" w:hAnsi="Lato" w:cs="Times New Roman"/>
        </w:rPr>
        <w:t>Kościelne, gmina Krypno</w:t>
      </w:r>
      <w:r w:rsidR="00A776FB">
        <w:rPr>
          <w:rFonts w:ascii="Lato" w:eastAsia="Aptos" w:hAnsi="Lato" w:cs="Times New Roman"/>
        </w:rPr>
        <w:t>.</w:t>
      </w:r>
    </w:p>
    <w:p w14:paraId="7F15C8CB" w14:textId="77777777" w:rsidR="00484238" w:rsidRDefault="00484238" w:rsidP="00651649">
      <w:pPr>
        <w:spacing w:after="120" w:line="240" w:lineRule="exact"/>
        <w:rPr>
          <w:rFonts w:ascii="Lato" w:eastAsia="Aptos" w:hAnsi="Lato" w:cs="Times New Roman"/>
        </w:rPr>
      </w:pPr>
    </w:p>
    <w:p w14:paraId="2D165274" w14:textId="77777777" w:rsidR="00651649" w:rsidRPr="00DD6A23" w:rsidRDefault="00651649" w:rsidP="00651649">
      <w:pPr>
        <w:spacing w:after="120" w:line="240" w:lineRule="exact"/>
        <w:rPr>
          <w:rFonts w:ascii="Lato" w:eastAsia="Aptos" w:hAnsi="Lato" w:cs="Times New Roman"/>
        </w:rPr>
      </w:pPr>
    </w:p>
    <w:p w14:paraId="5C4836D0" w14:textId="77777777" w:rsidR="00B67D4F" w:rsidRDefault="00B67D4F" w:rsidP="005449E2">
      <w:pPr>
        <w:shd w:val="clear" w:color="auto" w:fill="FFFFFF"/>
        <w:spacing w:after="240" w:line="240" w:lineRule="exact"/>
        <w:jc w:val="both"/>
        <w:rPr>
          <w:rFonts w:ascii="Lato" w:eastAsia="Calibri" w:hAnsi="Lato" w:cs="Arial"/>
          <w:iCs/>
          <w:spacing w:val="4"/>
          <w:lang w:bidi="pl-PL"/>
        </w:rPr>
      </w:pPr>
    </w:p>
    <w:p w14:paraId="12EC86A2" w14:textId="77777777" w:rsidR="00B67D4F" w:rsidRDefault="00B67D4F" w:rsidP="005449E2">
      <w:pPr>
        <w:shd w:val="clear" w:color="auto" w:fill="FFFFFF"/>
        <w:spacing w:after="240" w:line="240" w:lineRule="exact"/>
        <w:jc w:val="both"/>
        <w:rPr>
          <w:rFonts w:ascii="Lato" w:eastAsia="Calibri" w:hAnsi="Lato" w:cs="Arial"/>
          <w:iCs/>
          <w:spacing w:val="4"/>
          <w:lang w:bidi="pl-PL"/>
        </w:rPr>
      </w:pPr>
    </w:p>
    <w:p w14:paraId="6B8479C5" w14:textId="77777777" w:rsidR="00DD6A23" w:rsidRDefault="00DD6A23" w:rsidP="001145E1">
      <w:pPr>
        <w:spacing w:after="0" w:line="240" w:lineRule="exact"/>
        <w:jc w:val="both"/>
        <w:rPr>
          <w:rFonts w:ascii="Lato" w:eastAsia="Calibri" w:hAnsi="Lato" w:cs="Arial"/>
          <w:iCs/>
          <w:spacing w:val="4"/>
          <w:lang w:bidi="pl-PL"/>
        </w:rPr>
      </w:pPr>
    </w:p>
    <w:p w14:paraId="0C1381AD" w14:textId="77777777" w:rsidR="00AD3570" w:rsidRDefault="00AD3570" w:rsidP="001145E1">
      <w:pPr>
        <w:spacing w:after="0" w:line="240" w:lineRule="exact"/>
        <w:jc w:val="both"/>
        <w:rPr>
          <w:rFonts w:ascii="Lato" w:eastAsia="Times New Roman" w:hAnsi="Lato" w:cs="Arial"/>
          <w:b/>
          <w:bCs/>
          <w:spacing w:val="4"/>
          <w:u w:val="single"/>
          <w:lang w:eastAsia="pl-PL"/>
        </w:rPr>
      </w:pPr>
    </w:p>
    <w:p w14:paraId="40FD760B" w14:textId="67AFC2EB" w:rsidR="00304330" w:rsidRPr="00304330" w:rsidRDefault="00304330" w:rsidP="00304330">
      <w:pPr>
        <w:spacing w:after="0" w:line="240" w:lineRule="auto"/>
        <w:rPr>
          <w:rFonts w:ascii="Lato" w:eastAsia="Times New Roman" w:hAnsi="Lato" w:cs="Arial"/>
          <w:spacing w:val="4"/>
          <w:lang w:eastAsia="pl-PL"/>
        </w:rPr>
      </w:pPr>
    </w:p>
    <w:sectPr w:rsidR="00304330" w:rsidRPr="00304330" w:rsidSect="004116FD">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4DD42" w14:textId="77777777" w:rsidR="00156254" w:rsidRDefault="00156254" w:rsidP="009276B2">
      <w:pPr>
        <w:spacing w:after="0" w:line="240" w:lineRule="auto"/>
      </w:pPr>
      <w:r>
        <w:separator/>
      </w:r>
    </w:p>
  </w:endnote>
  <w:endnote w:type="continuationSeparator" w:id="0">
    <w:p w14:paraId="69013695" w14:textId="77777777" w:rsidR="00156254" w:rsidRDefault="00156254"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D129B67D-371C-46A9-A4D3-8443CA8B17D3}"/>
    <w:embedBold r:id="rId2" w:fontKey="{44076429-4332-4B00-9011-F63270B48500}"/>
  </w:font>
  <w:font w:name="Calibri Light">
    <w:panose1 w:val="020F0302020204030204"/>
    <w:charset w:val="EE"/>
    <w:family w:val="swiss"/>
    <w:pitch w:val="variable"/>
    <w:sig w:usb0="E4002EFF" w:usb1="C200247B" w:usb2="00000009" w:usb3="00000000" w:csb0="000001FF" w:csb1="00000000"/>
    <w:embedRegular r:id="rId3" w:fontKey="{0E7B37B7-1D6C-419B-8AB1-F43254689482}"/>
  </w:font>
  <w:font w:name="Lato">
    <w:charset w:val="00"/>
    <w:family w:val="swiss"/>
    <w:pitch w:val="variable"/>
    <w:sig w:usb0="E10002FF" w:usb1="5000ECFF" w:usb2="00000021" w:usb3="00000000" w:csb0="0000019F" w:csb1="00000000"/>
    <w:embedRegular r:id="rId4" w:fontKey="{AE49533E-D9A1-42ED-B08C-4E0359DABEB5}"/>
    <w:embedBold r:id="rId5" w:fontKey="{9DFB4720-1196-4651-A8B0-D5951A598F53}"/>
    <w:embedItalic r:id="rId6" w:fontKey="{898BE082-C192-40A1-9A82-4B56DCAE44A8}"/>
  </w:font>
  <w:font w:name="Segoe UI">
    <w:panose1 w:val="020B0502040204020203"/>
    <w:charset w:val="EE"/>
    <w:family w:val="swiss"/>
    <w:pitch w:val="variable"/>
    <w:sig w:usb0="E4002EFF" w:usb1="C000E47F" w:usb2="00000009" w:usb3="00000000" w:csb0="000001FF" w:csb1="00000000"/>
    <w:embedRegular r:id="rId7" w:fontKey="{9FC85021-BBA0-4D74-A1DA-49F721FFF103}"/>
  </w:font>
  <w:font w:name="Aptos">
    <w:charset w:val="00"/>
    <w:family w:val="swiss"/>
    <w:pitch w:val="variable"/>
    <w:sig w:usb0="20000287" w:usb1="00000003" w:usb2="00000000" w:usb3="00000000" w:csb0="0000019F" w:csb1="00000000"/>
    <w:embedRegular r:id="rId8" w:fontKey="{0CADA789-C2EE-449F-80D3-E7717CBBBC68}"/>
    <w:embedBold r:id="rId9" w:fontKey="{01E552DF-1A17-47F8-BE2D-1FEA2F40C36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5076328"/>
      <w:docPartObj>
        <w:docPartGallery w:val="Page Numbers (Bottom of Page)"/>
        <w:docPartUnique/>
      </w:docPartObj>
    </w:sdtPr>
    <w:sdtEndPr/>
    <w:sdtContent>
      <w:p w14:paraId="0225340B" w14:textId="6ECC982E" w:rsidR="00094159" w:rsidRDefault="00094159">
        <w:pPr>
          <w:pStyle w:val="Stopka"/>
          <w:jc w:val="center"/>
        </w:pPr>
        <w:r w:rsidRPr="00094159">
          <w:rPr>
            <w:sz w:val="16"/>
            <w:szCs w:val="16"/>
          </w:rPr>
          <w:fldChar w:fldCharType="begin"/>
        </w:r>
        <w:r w:rsidRPr="00094159">
          <w:rPr>
            <w:sz w:val="16"/>
            <w:szCs w:val="16"/>
          </w:rPr>
          <w:instrText>PAGE   \* MERGEFORMAT</w:instrText>
        </w:r>
        <w:r w:rsidRPr="00094159">
          <w:rPr>
            <w:sz w:val="16"/>
            <w:szCs w:val="16"/>
          </w:rPr>
          <w:fldChar w:fldCharType="separate"/>
        </w:r>
        <w:r w:rsidRPr="00094159">
          <w:rPr>
            <w:sz w:val="16"/>
            <w:szCs w:val="16"/>
          </w:rPr>
          <w:t>2</w:t>
        </w:r>
        <w:r w:rsidRPr="00094159">
          <w:rPr>
            <w:sz w:val="16"/>
            <w:szCs w:val="16"/>
          </w:rPr>
          <w:fldChar w:fldCharType="end"/>
        </w:r>
        <w:r w:rsidRPr="00094159">
          <w:rPr>
            <w:sz w:val="16"/>
            <w:szCs w:val="16"/>
          </w:rPr>
          <w:t>(</w:t>
        </w:r>
        <w:r w:rsidR="00834B22">
          <w:rPr>
            <w:sz w:val="16"/>
            <w:szCs w:val="16"/>
          </w:rPr>
          <w:t>18</w:t>
        </w:r>
        <w:r w:rsidR="005A49E0">
          <w:rPr>
            <w:sz w:val="16"/>
            <w:szCs w:val="16"/>
          </w:rPr>
          <w:t>)</w:t>
        </w:r>
      </w:p>
    </w:sdtContent>
  </w:sdt>
  <w:p w14:paraId="37821F1F" w14:textId="7B7993BA"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170CB6E3"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060DC" w14:textId="77777777" w:rsidR="00156254" w:rsidRDefault="00156254" w:rsidP="009276B2">
      <w:pPr>
        <w:spacing w:after="0" w:line="240" w:lineRule="auto"/>
      </w:pPr>
      <w:r>
        <w:separator/>
      </w:r>
    </w:p>
  </w:footnote>
  <w:footnote w:type="continuationSeparator" w:id="0">
    <w:p w14:paraId="67B2F2D0" w14:textId="77777777" w:rsidR="00156254" w:rsidRDefault="00156254"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19EDF10F" w:rsidR="00947F4D" w:rsidRDefault="00511405">
    <w:pPr>
      <w:pStyle w:val="Nagwek"/>
    </w:pPr>
    <w:r>
      <w:rPr>
        <w:noProof/>
        <w:lang w:eastAsia="pl-PL"/>
      </w:rPr>
      <w:drawing>
        <wp:anchor distT="0" distB="0" distL="114300" distR="114300" simplePos="0" relativeHeight="251659264" behindDoc="0" locked="0" layoutInCell="1" allowOverlap="1" wp14:anchorId="5845864B" wp14:editId="259AC7D6">
          <wp:simplePos x="0" y="0"/>
          <wp:positionH relativeFrom="column">
            <wp:posOffset>-908050</wp:posOffset>
          </wp:positionH>
          <wp:positionV relativeFrom="paragraph">
            <wp:posOffset>400050</wp:posOffset>
          </wp:positionV>
          <wp:extent cx="3172460" cy="1017270"/>
          <wp:effectExtent l="0" t="0" r="0" b="0"/>
          <wp:wrapThrough wrapText="bothSides">
            <wp:wrapPolygon edited="0">
              <wp:start x="3026" y="2427"/>
              <wp:lineTo x="1643" y="3775"/>
              <wp:lineTo x="951" y="6472"/>
              <wp:lineTo x="865" y="8360"/>
              <wp:lineTo x="865" y="10247"/>
              <wp:lineTo x="1297" y="16989"/>
              <wp:lineTo x="2248" y="18067"/>
              <wp:lineTo x="3026" y="18607"/>
              <wp:lineTo x="20666" y="18607"/>
              <wp:lineTo x="20839" y="9708"/>
              <wp:lineTo x="19110" y="9169"/>
              <wp:lineTo x="11241" y="7281"/>
              <wp:lineTo x="11500" y="5393"/>
              <wp:lineTo x="10117" y="4854"/>
              <wp:lineTo x="3459" y="2427"/>
              <wp:lineTo x="3026" y="2427"/>
            </wp:wrapPolygon>
          </wp:wrapThrough>
          <wp:docPr id="5" name="Obraz 5" descr="Obraz zawierający logo, symbol, Grafika, projekt grafi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logo, symbol, Grafika, projekt graficzn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2460" cy="1017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5E9F"/>
    <w:multiLevelType w:val="multilevel"/>
    <w:tmpl w:val="4A260206"/>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5853F0"/>
    <w:multiLevelType w:val="hybridMultilevel"/>
    <w:tmpl w:val="CBB20F5E"/>
    <w:lvl w:ilvl="0" w:tplc="D8721C9A">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0C9D2111"/>
    <w:multiLevelType w:val="hybridMultilevel"/>
    <w:tmpl w:val="13EA52E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D116930"/>
    <w:multiLevelType w:val="hybridMultilevel"/>
    <w:tmpl w:val="F266E774"/>
    <w:lvl w:ilvl="0" w:tplc="8E9A1B12">
      <w:start w:val="3"/>
      <w:numFmt w:val="decimal"/>
      <w:lvlText w:val="(%1"/>
      <w:lvlJc w:val="left"/>
      <w:pPr>
        <w:ind w:left="720" w:hanging="360"/>
      </w:pPr>
      <w:rPr>
        <w:rFonts w:eastAsia="Times New Roman"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A14750"/>
    <w:multiLevelType w:val="multilevel"/>
    <w:tmpl w:val="2BD29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6" w15:restartNumberingAfterBreak="0">
    <w:nsid w:val="174620A0"/>
    <w:multiLevelType w:val="multilevel"/>
    <w:tmpl w:val="B3682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F87DC2"/>
    <w:multiLevelType w:val="hybridMultilevel"/>
    <w:tmpl w:val="9E8494A8"/>
    <w:lvl w:ilvl="0" w:tplc="0AA01B2E">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8" w15:restartNumberingAfterBreak="0">
    <w:nsid w:val="206621D6"/>
    <w:multiLevelType w:val="hybridMultilevel"/>
    <w:tmpl w:val="8EDAC26A"/>
    <w:lvl w:ilvl="0" w:tplc="D4AAFD4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21B41BE5"/>
    <w:multiLevelType w:val="multilevel"/>
    <w:tmpl w:val="BAB41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AF1890"/>
    <w:multiLevelType w:val="hybridMultilevel"/>
    <w:tmpl w:val="A6DA64C4"/>
    <w:lvl w:ilvl="0" w:tplc="85602DF0">
      <w:start w:val="3"/>
      <w:numFmt w:val="decimal"/>
      <w:lvlText w:val="%1"/>
      <w:lvlJc w:val="left"/>
      <w:pPr>
        <w:ind w:left="786" w:hanging="360"/>
      </w:pPr>
      <w:rPr>
        <w:rFonts w:eastAsia="Times New Roman"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2" w15:restartNumberingAfterBreak="0">
    <w:nsid w:val="26D91368"/>
    <w:multiLevelType w:val="hybridMultilevel"/>
    <w:tmpl w:val="7EE0FA66"/>
    <w:lvl w:ilvl="0" w:tplc="D4AAFD4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76458FF"/>
    <w:multiLevelType w:val="hybridMultilevel"/>
    <w:tmpl w:val="4630F80A"/>
    <w:lvl w:ilvl="0" w:tplc="7F1CF1A8">
      <w:start w:val="1"/>
      <w:numFmt w:val="upperRoman"/>
      <w:lvlText w:val="%1."/>
      <w:lvlJc w:val="right"/>
      <w:pPr>
        <w:ind w:left="360" w:hanging="360"/>
      </w:pPr>
      <w:rPr>
        <w:rFonts w:ascii="Arial" w:hAnsi="Arial" w:cs="Arial" w:hint="default"/>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36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27F10138"/>
    <w:multiLevelType w:val="hybridMultilevel"/>
    <w:tmpl w:val="7F30D3C8"/>
    <w:lvl w:ilvl="0" w:tplc="5C7C5940">
      <w:start w:val="1"/>
      <w:numFmt w:val="bullet"/>
      <w:lvlText w:val=""/>
      <w:lvlJc w:val="left"/>
      <w:pPr>
        <w:ind w:left="2062"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28A27D78"/>
    <w:multiLevelType w:val="hybridMultilevel"/>
    <w:tmpl w:val="7248B4B6"/>
    <w:lvl w:ilvl="0" w:tplc="0415000F">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CAF7820"/>
    <w:multiLevelType w:val="hybridMultilevel"/>
    <w:tmpl w:val="4370B04A"/>
    <w:lvl w:ilvl="0" w:tplc="0AA01B2E">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7" w15:restartNumberingAfterBreak="0">
    <w:nsid w:val="2CB83AEA"/>
    <w:multiLevelType w:val="hybridMultilevel"/>
    <w:tmpl w:val="0AF485FE"/>
    <w:lvl w:ilvl="0" w:tplc="FF0C2EF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F8B16AF"/>
    <w:multiLevelType w:val="hybridMultilevel"/>
    <w:tmpl w:val="F9F24B34"/>
    <w:lvl w:ilvl="0" w:tplc="D8721C9A">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30B42A26"/>
    <w:multiLevelType w:val="hybridMultilevel"/>
    <w:tmpl w:val="AEB84964"/>
    <w:lvl w:ilvl="0" w:tplc="16BC7078">
      <w:start w:val="1"/>
      <w:numFmt w:val="decimal"/>
      <w:lvlText w:val="%1."/>
      <w:lvlJc w:val="left"/>
      <w:pPr>
        <w:ind w:left="360" w:hanging="360"/>
      </w:pPr>
      <w:rPr>
        <w:b w:val="0"/>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32E53A91"/>
    <w:multiLevelType w:val="hybridMultilevel"/>
    <w:tmpl w:val="0E4E10C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34F3150D"/>
    <w:multiLevelType w:val="hybridMultilevel"/>
    <w:tmpl w:val="7B247108"/>
    <w:lvl w:ilvl="0" w:tplc="A7CA94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72307DB"/>
    <w:multiLevelType w:val="hybridMultilevel"/>
    <w:tmpl w:val="27BE10D2"/>
    <w:lvl w:ilvl="0" w:tplc="A7CA944A">
      <w:start w:val="1"/>
      <w:numFmt w:val="bullet"/>
      <w:lvlText w:val=""/>
      <w:lvlJc w:val="left"/>
      <w:pPr>
        <w:ind w:left="1353" w:hanging="360"/>
      </w:pPr>
      <w:rPr>
        <w:rFonts w:ascii="Symbol" w:hAnsi="Symbol" w:hint="default"/>
      </w:rPr>
    </w:lvl>
    <w:lvl w:ilvl="1" w:tplc="D8721C9A">
      <w:start w:val="1"/>
      <w:numFmt w:val="bullet"/>
      <w:lvlText w:val=""/>
      <w:lvlJc w:val="left"/>
      <w:pPr>
        <w:ind w:left="1287"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15:restartNumberingAfterBreak="0">
    <w:nsid w:val="3D2C7A7A"/>
    <w:multiLevelType w:val="hybridMultilevel"/>
    <w:tmpl w:val="E3FAB03C"/>
    <w:lvl w:ilvl="0" w:tplc="5C7C59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00E293B"/>
    <w:multiLevelType w:val="hybridMultilevel"/>
    <w:tmpl w:val="09D21E04"/>
    <w:lvl w:ilvl="0" w:tplc="40D0D5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21C5F7A"/>
    <w:multiLevelType w:val="hybridMultilevel"/>
    <w:tmpl w:val="25FC92F2"/>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42F74B90"/>
    <w:multiLevelType w:val="hybridMultilevel"/>
    <w:tmpl w:val="3AA406BA"/>
    <w:lvl w:ilvl="0" w:tplc="A2DC3B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5F86EE6"/>
    <w:multiLevelType w:val="multilevel"/>
    <w:tmpl w:val="69D44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8AA7045"/>
    <w:multiLevelType w:val="hybridMultilevel"/>
    <w:tmpl w:val="ED44FFE8"/>
    <w:lvl w:ilvl="0" w:tplc="7A161A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BFB1B99"/>
    <w:multiLevelType w:val="hybridMultilevel"/>
    <w:tmpl w:val="02446870"/>
    <w:lvl w:ilvl="0" w:tplc="B1B0243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15:restartNumberingAfterBreak="0">
    <w:nsid w:val="4D2305A9"/>
    <w:multiLevelType w:val="hybridMultilevel"/>
    <w:tmpl w:val="655CE6B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D7D06D2"/>
    <w:multiLevelType w:val="hybridMultilevel"/>
    <w:tmpl w:val="8BCEC68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1310924"/>
    <w:multiLevelType w:val="hybridMultilevel"/>
    <w:tmpl w:val="71183712"/>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2DC0675"/>
    <w:multiLevelType w:val="hybridMultilevel"/>
    <w:tmpl w:val="E72C1ED2"/>
    <w:lvl w:ilvl="0" w:tplc="BE728B84">
      <w:start w:val="1"/>
      <w:numFmt w:val="bullet"/>
      <w:lvlText w:val=""/>
      <w:lvlJc w:val="left"/>
      <w:pPr>
        <w:ind w:left="1287" w:hanging="360"/>
      </w:pPr>
      <w:rPr>
        <w:rFonts w:ascii="Symbol" w:hAnsi="Symbol"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4" w15:restartNumberingAfterBreak="0">
    <w:nsid w:val="567F201F"/>
    <w:multiLevelType w:val="hybridMultilevel"/>
    <w:tmpl w:val="0D1EB1A0"/>
    <w:lvl w:ilvl="0" w:tplc="D8721C9A">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576046E9"/>
    <w:multiLevelType w:val="hybridMultilevel"/>
    <w:tmpl w:val="8912FDDE"/>
    <w:lvl w:ilvl="0" w:tplc="0415000F">
      <w:start w:val="1"/>
      <w:numFmt w:val="decimal"/>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6" w15:restartNumberingAfterBreak="0">
    <w:nsid w:val="5D8E5686"/>
    <w:multiLevelType w:val="multilevel"/>
    <w:tmpl w:val="1158A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F9820C3"/>
    <w:multiLevelType w:val="hybridMultilevel"/>
    <w:tmpl w:val="84DC57E8"/>
    <w:lvl w:ilvl="0" w:tplc="BDFAB72E">
      <w:start w:val="1"/>
      <w:numFmt w:val="decimal"/>
      <w:lvlText w:val="%1."/>
      <w:lvlJc w:val="left"/>
      <w:pPr>
        <w:ind w:left="360" w:hanging="360"/>
      </w:pPr>
      <w:rPr>
        <w:rFonts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61821177"/>
    <w:multiLevelType w:val="hybridMultilevel"/>
    <w:tmpl w:val="25FC92F2"/>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9" w15:restartNumberingAfterBreak="0">
    <w:nsid w:val="6793397B"/>
    <w:multiLevelType w:val="multilevel"/>
    <w:tmpl w:val="D88C1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6C11A5B"/>
    <w:multiLevelType w:val="hybridMultilevel"/>
    <w:tmpl w:val="191E07EC"/>
    <w:lvl w:ilvl="0" w:tplc="B1B0243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1" w15:restartNumberingAfterBreak="0">
    <w:nsid w:val="7EA266D3"/>
    <w:multiLevelType w:val="hybridMultilevel"/>
    <w:tmpl w:val="4630F80A"/>
    <w:lvl w:ilvl="0" w:tplc="FFFFFFFF">
      <w:start w:val="1"/>
      <w:numFmt w:val="upperRoman"/>
      <w:lvlText w:val="%1."/>
      <w:lvlJc w:val="right"/>
      <w:pPr>
        <w:ind w:left="360" w:hanging="360"/>
      </w:pPr>
      <w:rPr>
        <w:rFonts w:ascii="Arial" w:hAnsi="Arial" w:cs="Arial" w:hint="default"/>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36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3760525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5"/>
  </w:num>
  <w:num w:numId="3" w16cid:durableId="847257772">
    <w:abstractNumId w:val="32"/>
  </w:num>
  <w:num w:numId="4" w16cid:durableId="801657899">
    <w:abstractNumId w:val="8"/>
  </w:num>
  <w:num w:numId="5" w16cid:durableId="1089884817">
    <w:abstractNumId w:val="31"/>
  </w:num>
  <w:num w:numId="6" w16cid:durableId="1293094630">
    <w:abstractNumId w:val="26"/>
  </w:num>
  <w:num w:numId="7" w16cid:durableId="845946950">
    <w:abstractNumId w:val="2"/>
  </w:num>
  <w:num w:numId="8" w16cid:durableId="1724602062">
    <w:abstractNumId w:val="30"/>
  </w:num>
  <w:num w:numId="9" w16cid:durableId="1197304636">
    <w:abstractNumId w:val="37"/>
  </w:num>
  <w:num w:numId="10" w16cid:durableId="931356079">
    <w:abstractNumId w:val="3"/>
  </w:num>
  <w:num w:numId="11" w16cid:durableId="265240003">
    <w:abstractNumId w:val="35"/>
  </w:num>
  <w:num w:numId="12" w16cid:durableId="1697458865">
    <w:abstractNumId w:val="17"/>
  </w:num>
  <w:num w:numId="13" w16cid:durableId="1639919073">
    <w:abstractNumId w:val="10"/>
  </w:num>
  <w:num w:numId="14" w16cid:durableId="2900636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3355652">
    <w:abstractNumId w:val="14"/>
  </w:num>
  <w:num w:numId="16" w16cid:durableId="896279625">
    <w:abstractNumId w:val="29"/>
  </w:num>
  <w:num w:numId="17" w16cid:durableId="1038160046">
    <w:abstractNumId w:val="40"/>
  </w:num>
  <w:num w:numId="18" w16cid:durableId="1475415714">
    <w:abstractNumId w:val="7"/>
  </w:num>
  <w:num w:numId="19" w16cid:durableId="1819494905">
    <w:abstractNumId w:val="16"/>
  </w:num>
  <w:num w:numId="20" w16cid:durableId="2134059553">
    <w:abstractNumId w:val="34"/>
  </w:num>
  <w:num w:numId="21" w16cid:durableId="1511026189">
    <w:abstractNumId w:val="18"/>
  </w:num>
  <w:num w:numId="22" w16cid:durableId="93789254">
    <w:abstractNumId w:val="1"/>
  </w:num>
  <w:num w:numId="23" w16cid:durableId="841355132">
    <w:abstractNumId w:val="15"/>
  </w:num>
  <w:num w:numId="24" w16cid:durableId="1346395448">
    <w:abstractNumId w:val="25"/>
  </w:num>
  <w:num w:numId="25" w16cid:durableId="1718432802">
    <w:abstractNumId w:val="38"/>
  </w:num>
  <w:num w:numId="26" w16cid:durableId="1072391146">
    <w:abstractNumId w:val="19"/>
  </w:num>
  <w:num w:numId="27" w16cid:durableId="1138035239">
    <w:abstractNumId w:val="21"/>
  </w:num>
  <w:num w:numId="28" w16cid:durableId="733622920">
    <w:abstractNumId w:val="23"/>
  </w:num>
  <w:num w:numId="29" w16cid:durableId="44230760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66902019">
    <w:abstractNumId w:val="22"/>
  </w:num>
  <w:num w:numId="31" w16cid:durableId="1469317738">
    <w:abstractNumId w:val="24"/>
  </w:num>
  <w:num w:numId="32" w16cid:durableId="2007632428">
    <w:abstractNumId w:val="9"/>
  </w:num>
  <w:num w:numId="33" w16cid:durableId="1319916329">
    <w:abstractNumId w:val="36"/>
  </w:num>
  <w:num w:numId="34" w16cid:durableId="991133384">
    <w:abstractNumId w:val="39"/>
  </w:num>
  <w:num w:numId="35" w16cid:durableId="595288485">
    <w:abstractNumId w:val="6"/>
  </w:num>
  <w:num w:numId="36" w16cid:durableId="1986426302">
    <w:abstractNumId w:val="0"/>
  </w:num>
  <w:num w:numId="37" w16cid:durableId="1307706496">
    <w:abstractNumId w:val="33"/>
  </w:num>
  <w:num w:numId="38" w16cid:durableId="110903388">
    <w:abstractNumId w:val="28"/>
  </w:num>
  <w:num w:numId="39" w16cid:durableId="418210473">
    <w:abstractNumId w:val="22"/>
  </w:num>
  <w:num w:numId="40" w16cid:durableId="137731476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96357600">
    <w:abstractNumId w:val="12"/>
  </w:num>
  <w:num w:numId="42" w16cid:durableId="1803573797">
    <w:abstractNumId w:val="27"/>
  </w:num>
  <w:num w:numId="43" w16cid:durableId="355275064">
    <w:abstractNumId w:val="4"/>
  </w:num>
  <w:num w:numId="44" w16cid:durableId="533737324">
    <w:abstractNumId w:val="13"/>
  </w:num>
  <w:num w:numId="45" w16cid:durableId="208287031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59A"/>
    <w:rsid w:val="000012DB"/>
    <w:rsid w:val="00003E38"/>
    <w:rsid w:val="00005E34"/>
    <w:rsid w:val="000111A2"/>
    <w:rsid w:val="00012C42"/>
    <w:rsid w:val="00013038"/>
    <w:rsid w:val="00020B6F"/>
    <w:rsid w:val="0002209C"/>
    <w:rsid w:val="000244DE"/>
    <w:rsid w:val="00031EE1"/>
    <w:rsid w:val="0003307F"/>
    <w:rsid w:val="000344AC"/>
    <w:rsid w:val="00036340"/>
    <w:rsid w:val="0003732F"/>
    <w:rsid w:val="000376C8"/>
    <w:rsid w:val="000405AC"/>
    <w:rsid w:val="000439E3"/>
    <w:rsid w:val="00044F44"/>
    <w:rsid w:val="00046CD8"/>
    <w:rsid w:val="00053506"/>
    <w:rsid w:val="00054E48"/>
    <w:rsid w:val="00055F10"/>
    <w:rsid w:val="00061E1D"/>
    <w:rsid w:val="00064A94"/>
    <w:rsid w:val="000650ED"/>
    <w:rsid w:val="00066FBA"/>
    <w:rsid w:val="00067216"/>
    <w:rsid w:val="00071870"/>
    <w:rsid w:val="0007327C"/>
    <w:rsid w:val="0007367C"/>
    <w:rsid w:val="0007599A"/>
    <w:rsid w:val="00077C04"/>
    <w:rsid w:val="00077E39"/>
    <w:rsid w:val="00080FEE"/>
    <w:rsid w:val="00081654"/>
    <w:rsid w:val="0009211F"/>
    <w:rsid w:val="00092DAE"/>
    <w:rsid w:val="00093ECD"/>
    <w:rsid w:val="00094159"/>
    <w:rsid w:val="00095FFD"/>
    <w:rsid w:val="000A2941"/>
    <w:rsid w:val="000A3427"/>
    <w:rsid w:val="000A4812"/>
    <w:rsid w:val="000A4847"/>
    <w:rsid w:val="000A4A4D"/>
    <w:rsid w:val="000A6833"/>
    <w:rsid w:val="000A7F7C"/>
    <w:rsid w:val="000B0E42"/>
    <w:rsid w:val="000B1327"/>
    <w:rsid w:val="000B412F"/>
    <w:rsid w:val="000B5F8E"/>
    <w:rsid w:val="000B6F61"/>
    <w:rsid w:val="000B7705"/>
    <w:rsid w:val="000C4C80"/>
    <w:rsid w:val="000C6DCB"/>
    <w:rsid w:val="000D50C0"/>
    <w:rsid w:val="000D5857"/>
    <w:rsid w:val="000D5861"/>
    <w:rsid w:val="000D5A37"/>
    <w:rsid w:val="000E073F"/>
    <w:rsid w:val="000E10F0"/>
    <w:rsid w:val="000E4E2F"/>
    <w:rsid w:val="000E66D6"/>
    <w:rsid w:val="000E67A0"/>
    <w:rsid w:val="000E7071"/>
    <w:rsid w:val="000F0F0D"/>
    <w:rsid w:val="000F103C"/>
    <w:rsid w:val="000F19E1"/>
    <w:rsid w:val="000F220C"/>
    <w:rsid w:val="000F63FA"/>
    <w:rsid w:val="000F6481"/>
    <w:rsid w:val="000F6F7E"/>
    <w:rsid w:val="000F7193"/>
    <w:rsid w:val="00100315"/>
    <w:rsid w:val="001012C1"/>
    <w:rsid w:val="0010184D"/>
    <w:rsid w:val="0010616D"/>
    <w:rsid w:val="00106E10"/>
    <w:rsid w:val="00106F4C"/>
    <w:rsid w:val="001072C3"/>
    <w:rsid w:val="00113528"/>
    <w:rsid w:val="001145E1"/>
    <w:rsid w:val="001160E8"/>
    <w:rsid w:val="00120FAC"/>
    <w:rsid w:val="001232DD"/>
    <w:rsid w:val="001236B0"/>
    <w:rsid w:val="00126D9B"/>
    <w:rsid w:val="00127077"/>
    <w:rsid w:val="001300A9"/>
    <w:rsid w:val="00131CC8"/>
    <w:rsid w:val="00132CE2"/>
    <w:rsid w:val="00136541"/>
    <w:rsid w:val="001422E9"/>
    <w:rsid w:val="001439E4"/>
    <w:rsid w:val="00144ABA"/>
    <w:rsid w:val="00145A0D"/>
    <w:rsid w:val="00146477"/>
    <w:rsid w:val="0015149D"/>
    <w:rsid w:val="00152554"/>
    <w:rsid w:val="00152EBD"/>
    <w:rsid w:val="0015390E"/>
    <w:rsid w:val="001549EE"/>
    <w:rsid w:val="0015591C"/>
    <w:rsid w:val="00156254"/>
    <w:rsid w:val="00157C4D"/>
    <w:rsid w:val="001616DB"/>
    <w:rsid w:val="00164530"/>
    <w:rsid w:val="00166A56"/>
    <w:rsid w:val="00166A88"/>
    <w:rsid w:val="00167497"/>
    <w:rsid w:val="00171AF1"/>
    <w:rsid w:val="00172E16"/>
    <w:rsid w:val="0017343A"/>
    <w:rsid w:val="0017428F"/>
    <w:rsid w:val="00177503"/>
    <w:rsid w:val="00177DEC"/>
    <w:rsid w:val="001805B7"/>
    <w:rsid w:val="00180F9F"/>
    <w:rsid w:val="00182A8D"/>
    <w:rsid w:val="00182DEE"/>
    <w:rsid w:val="00183B62"/>
    <w:rsid w:val="00190136"/>
    <w:rsid w:val="00190466"/>
    <w:rsid w:val="001914E5"/>
    <w:rsid w:val="00194F08"/>
    <w:rsid w:val="00194FE8"/>
    <w:rsid w:val="001969CF"/>
    <w:rsid w:val="00196DF2"/>
    <w:rsid w:val="001975F2"/>
    <w:rsid w:val="001A1728"/>
    <w:rsid w:val="001A2DE6"/>
    <w:rsid w:val="001A57E7"/>
    <w:rsid w:val="001A773D"/>
    <w:rsid w:val="001B093E"/>
    <w:rsid w:val="001B0EE5"/>
    <w:rsid w:val="001B271E"/>
    <w:rsid w:val="001B3254"/>
    <w:rsid w:val="001B46AC"/>
    <w:rsid w:val="001B6371"/>
    <w:rsid w:val="001B70EB"/>
    <w:rsid w:val="001B7AB1"/>
    <w:rsid w:val="001C0D90"/>
    <w:rsid w:val="001C3139"/>
    <w:rsid w:val="001C7B89"/>
    <w:rsid w:val="001D4011"/>
    <w:rsid w:val="001D44E3"/>
    <w:rsid w:val="001D45A2"/>
    <w:rsid w:val="001D465B"/>
    <w:rsid w:val="001D4D5D"/>
    <w:rsid w:val="001D6CCD"/>
    <w:rsid w:val="001D6F53"/>
    <w:rsid w:val="001E316F"/>
    <w:rsid w:val="001E32AB"/>
    <w:rsid w:val="001E374A"/>
    <w:rsid w:val="001E3A65"/>
    <w:rsid w:val="001E4A85"/>
    <w:rsid w:val="001E5766"/>
    <w:rsid w:val="001E6750"/>
    <w:rsid w:val="001E7C7D"/>
    <w:rsid w:val="001F18F0"/>
    <w:rsid w:val="001F25D6"/>
    <w:rsid w:val="001F2967"/>
    <w:rsid w:val="001F297D"/>
    <w:rsid w:val="001F6F47"/>
    <w:rsid w:val="002021B7"/>
    <w:rsid w:val="00204C63"/>
    <w:rsid w:val="0020793D"/>
    <w:rsid w:val="00210460"/>
    <w:rsid w:val="00211D94"/>
    <w:rsid w:val="00212DBD"/>
    <w:rsid w:val="00215657"/>
    <w:rsid w:val="00217680"/>
    <w:rsid w:val="00220CE8"/>
    <w:rsid w:val="00223B06"/>
    <w:rsid w:val="00224262"/>
    <w:rsid w:val="002250F9"/>
    <w:rsid w:val="0022598D"/>
    <w:rsid w:val="00231A20"/>
    <w:rsid w:val="002335E5"/>
    <w:rsid w:val="00234E4E"/>
    <w:rsid w:val="00235455"/>
    <w:rsid w:val="002367E8"/>
    <w:rsid w:val="00236DD7"/>
    <w:rsid w:val="00237392"/>
    <w:rsid w:val="00237CB5"/>
    <w:rsid w:val="00242235"/>
    <w:rsid w:val="00242BA9"/>
    <w:rsid w:val="00245843"/>
    <w:rsid w:val="00246172"/>
    <w:rsid w:val="00247B1A"/>
    <w:rsid w:val="00252AE7"/>
    <w:rsid w:val="00252B50"/>
    <w:rsid w:val="0025734F"/>
    <w:rsid w:val="002603C2"/>
    <w:rsid w:val="00262193"/>
    <w:rsid w:val="002621F4"/>
    <w:rsid w:val="00273795"/>
    <w:rsid w:val="00274D44"/>
    <w:rsid w:val="00275309"/>
    <w:rsid w:val="002821AF"/>
    <w:rsid w:val="00282914"/>
    <w:rsid w:val="002830CF"/>
    <w:rsid w:val="00284505"/>
    <w:rsid w:val="00287D07"/>
    <w:rsid w:val="002900E2"/>
    <w:rsid w:val="00292BC5"/>
    <w:rsid w:val="00293BC9"/>
    <w:rsid w:val="00295328"/>
    <w:rsid w:val="0029558C"/>
    <w:rsid w:val="00295597"/>
    <w:rsid w:val="002A00E0"/>
    <w:rsid w:val="002A06A4"/>
    <w:rsid w:val="002A0F1F"/>
    <w:rsid w:val="002A131F"/>
    <w:rsid w:val="002A3704"/>
    <w:rsid w:val="002B555E"/>
    <w:rsid w:val="002B78CF"/>
    <w:rsid w:val="002C05CA"/>
    <w:rsid w:val="002C2899"/>
    <w:rsid w:val="002C414D"/>
    <w:rsid w:val="002D462E"/>
    <w:rsid w:val="002D4874"/>
    <w:rsid w:val="002D66C1"/>
    <w:rsid w:val="002E0C77"/>
    <w:rsid w:val="002E0C9D"/>
    <w:rsid w:val="002E22F6"/>
    <w:rsid w:val="002E3C12"/>
    <w:rsid w:val="002E4C06"/>
    <w:rsid w:val="002E68B8"/>
    <w:rsid w:val="002F1684"/>
    <w:rsid w:val="002F2322"/>
    <w:rsid w:val="002F35C7"/>
    <w:rsid w:val="002F3C9C"/>
    <w:rsid w:val="002F66CA"/>
    <w:rsid w:val="002F7CFA"/>
    <w:rsid w:val="002F7DB8"/>
    <w:rsid w:val="002F7E5F"/>
    <w:rsid w:val="00300813"/>
    <w:rsid w:val="00301DE9"/>
    <w:rsid w:val="00304330"/>
    <w:rsid w:val="00304FFD"/>
    <w:rsid w:val="00310266"/>
    <w:rsid w:val="0031328F"/>
    <w:rsid w:val="0031333A"/>
    <w:rsid w:val="00316D5B"/>
    <w:rsid w:val="00321731"/>
    <w:rsid w:val="00323076"/>
    <w:rsid w:val="00323D69"/>
    <w:rsid w:val="003266BF"/>
    <w:rsid w:val="00326CBE"/>
    <w:rsid w:val="0033140F"/>
    <w:rsid w:val="0034314A"/>
    <w:rsid w:val="00343A14"/>
    <w:rsid w:val="00344582"/>
    <w:rsid w:val="003452E9"/>
    <w:rsid w:val="00347787"/>
    <w:rsid w:val="0035151D"/>
    <w:rsid w:val="00353D0D"/>
    <w:rsid w:val="00354476"/>
    <w:rsid w:val="00356334"/>
    <w:rsid w:val="00357B77"/>
    <w:rsid w:val="00361C13"/>
    <w:rsid w:val="003625ED"/>
    <w:rsid w:val="00362CAD"/>
    <w:rsid w:val="00362ECE"/>
    <w:rsid w:val="003644BA"/>
    <w:rsid w:val="00366DB2"/>
    <w:rsid w:val="003674A2"/>
    <w:rsid w:val="00374B26"/>
    <w:rsid w:val="00375152"/>
    <w:rsid w:val="003836EC"/>
    <w:rsid w:val="003857E4"/>
    <w:rsid w:val="00391CB3"/>
    <w:rsid w:val="00391CF7"/>
    <w:rsid w:val="00394471"/>
    <w:rsid w:val="003A15EF"/>
    <w:rsid w:val="003A1976"/>
    <w:rsid w:val="003A2203"/>
    <w:rsid w:val="003A316F"/>
    <w:rsid w:val="003A6D3D"/>
    <w:rsid w:val="003A6D93"/>
    <w:rsid w:val="003B1C64"/>
    <w:rsid w:val="003B1DE3"/>
    <w:rsid w:val="003B3BAD"/>
    <w:rsid w:val="003B3CC0"/>
    <w:rsid w:val="003B4725"/>
    <w:rsid w:val="003B5297"/>
    <w:rsid w:val="003B56E4"/>
    <w:rsid w:val="003B6065"/>
    <w:rsid w:val="003C0975"/>
    <w:rsid w:val="003C123B"/>
    <w:rsid w:val="003D0DDE"/>
    <w:rsid w:val="003D1121"/>
    <w:rsid w:val="003D2AD6"/>
    <w:rsid w:val="003D3CB6"/>
    <w:rsid w:val="003D5291"/>
    <w:rsid w:val="003D652F"/>
    <w:rsid w:val="003D6B55"/>
    <w:rsid w:val="003D76E5"/>
    <w:rsid w:val="003E3583"/>
    <w:rsid w:val="003E52D0"/>
    <w:rsid w:val="003E64C8"/>
    <w:rsid w:val="003E77FD"/>
    <w:rsid w:val="003F0446"/>
    <w:rsid w:val="003F3651"/>
    <w:rsid w:val="003F54E1"/>
    <w:rsid w:val="003F5FDA"/>
    <w:rsid w:val="003F72E4"/>
    <w:rsid w:val="00401545"/>
    <w:rsid w:val="00402B98"/>
    <w:rsid w:val="004032D8"/>
    <w:rsid w:val="00410197"/>
    <w:rsid w:val="004116FD"/>
    <w:rsid w:val="0042242B"/>
    <w:rsid w:val="004227CF"/>
    <w:rsid w:val="00424272"/>
    <w:rsid w:val="00425722"/>
    <w:rsid w:val="0042591A"/>
    <w:rsid w:val="00425FBA"/>
    <w:rsid w:val="00427353"/>
    <w:rsid w:val="004336C6"/>
    <w:rsid w:val="00437050"/>
    <w:rsid w:val="00437A55"/>
    <w:rsid w:val="00440BF8"/>
    <w:rsid w:val="00443C5F"/>
    <w:rsid w:val="00444630"/>
    <w:rsid w:val="00445C2A"/>
    <w:rsid w:val="00447B57"/>
    <w:rsid w:val="004509A7"/>
    <w:rsid w:val="00450C79"/>
    <w:rsid w:val="00451055"/>
    <w:rsid w:val="00451588"/>
    <w:rsid w:val="00452DC4"/>
    <w:rsid w:val="00453702"/>
    <w:rsid w:val="004569AA"/>
    <w:rsid w:val="0046230B"/>
    <w:rsid w:val="00462356"/>
    <w:rsid w:val="00463F94"/>
    <w:rsid w:val="004663EE"/>
    <w:rsid w:val="004666BA"/>
    <w:rsid w:val="004669D3"/>
    <w:rsid w:val="00467D43"/>
    <w:rsid w:val="00471881"/>
    <w:rsid w:val="00472777"/>
    <w:rsid w:val="0047289B"/>
    <w:rsid w:val="00475A9A"/>
    <w:rsid w:val="00484238"/>
    <w:rsid w:val="004869FD"/>
    <w:rsid w:val="00491586"/>
    <w:rsid w:val="00494564"/>
    <w:rsid w:val="00497C02"/>
    <w:rsid w:val="004A07B7"/>
    <w:rsid w:val="004A2223"/>
    <w:rsid w:val="004A2485"/>
    <w:rsid w:val="004A332A"/>
    <w:rsid w:val="004A3F6B"/>
    <w:rsid w:val="004B73D1"/>
    <w:rsid w:val="004C025C"/>
    <w:rsid w:val="004C653D"/>
    <w:rsid w:val="004C730F"/>
    <w:rsid w:val="004D2390"/>
    <w:rsid w:val="004D26A8"/>
    <w:rsid w:val="004D3777"/>
    <w:rsid w:val="004D3828"/>
    <w:rsid w:val="004D5532"/>
    <w:rsid w:val="004D65C3"/>
    <w:rsid w:val="004D677C"/>
    <w:rsid w:val="004D79DD"/>
    <w:rsid w:val="004E11D6"/>
    <w:rsid w:val="004E1A3F"/>
    <w:rsid w:val="004E2D6B"/>
    <w:rsid w:val="004E36FB"/>
    <w:rsid w:val="004E3B6F"/>
    <w:rsid w:val="004E6CAC"/>
    <w:rsid w:val="004E7E79"/>
    <w:rsid w:val="004F4848"/>
    <w:rsid w:val="004F5B7F"/>
    <w:rsid w:val="004F5D02"/>
    <w:rsid w:val="0050054C"/>
    <w:rsid w:val="0050289A"/>
    <w:rsid w:val="0050359D"/>
    <w:rsid w:val="00503C26"/>
    <w:rsid w:val="00506CD3"/>
    <w:rsid w:val="00511405"/>
    <w:rsid w:val="0051248D"/>
    <w:rsid w:val="00514015"/>
    <w:rsid w:val="0051438E"/>
    <w:rsid w:val="005166AB"/>
    <w:rsid w:val="00516CB0"/>
    <w:rsid w:val="00524802"/>
    <w:rsid w:val="00524F3E"/>
    <w:rsid w:val="00527675"/>
    <w:rsid w:val="00530D64"/>
    <w:rsid w:val="00532B83"/>
    <w:rsid w:val="0053459F"/>
    <w:rsid w:val="005362C7"/>
    <w:rsid w:val="005375D0"/>
    <w:rsid w:val="00541852"/>
    <w:rsid w:val="005433ED"/>
    <w:rsid w:val="005449E2"/>
    <w:rsid w:val="005453D1"/>
    <w:rsid w:val="00545967"/>
    <w:rsid w:val="00546AA0"/>
    <w:rsid w:val="0055431F"/>
    <w:rsid w:val="00555EF4"/>
    <w:rsid w:val="005569D7"/>
    <w:rsid w:val="00557D28"/>
    <w:rsid w:val="00560D37"/>
    <w:rsid w:val="00561A7D"/>
    <w:rsid w:val="00562101"/>
    <w:rsid w:val="005641F2"/>
    <w:rsid w:val="00565D32"/>
    <w:rsid w:val="00571315"/>
    <w:rsid w:val="00571B2A"/>
    <w:rsid w:val="00572212"/>
    <w:rsid w:val="005752DF"/>
    <w:rsid w:val="00576CAE"/>
    <w:rsid w:val="00582818"/>
    <w:rsid w:val="005828A4"/>
    <w:rsid w:val="00584CC7"/>
    <w:rsid w:val="00585B2D"/>
    <w:rsid w:val="005878CB"/>
    <w:rsid w:val="00587B8B"/>
    <w:rsid w:val="005905C1"/>
    <w:rsid w:val="00590C4E"/>
    <w:rsid w:val="00590F01"/>
    <w:rsid w:val="0059434A"/>
    <w:rsid w:val="00595F16"/>
    <w:rsid w:val="005A0A98"/>
    <w:rsid w:val="005A0E3A"/>
    <w:rsid w:val="005A21A5"/>
    <w:rsid w:val="005A49E0"/>
    <w:rsid w:val="005A74C8"/>
    <w:rsid w:val="005A754A"/>
    <w:rsid w:val="005A7DC9"/>
    <w:rsid w:val="005B4901"/>
    <w:rsid w:val="005C00A6"/>
    <w:rsid w:val="005C09F3"/>
    <w:rsid w:val="005C0E6A"/>
    <w:rsid w:val="005C2301"/>
    <w:rsid w:val="005C2797"/>
    <w:rsid w:val="005C4297"/>
    <w:rsid w:val="005C4380"/>
    <w:rsid w:val="005C7371"/>
    <w:rsid w:val="005C7EC8"/>
    <w:rsid w:val="005D01A8"/>
    <w:rsid w:val="005D1459"/>
    <w:rsid w:val="005D5DD9"/>
    <w:rsid w:val="005E12CC"/>
    <w:rsid w:val="005E15F0"/>
    <w:rsid w:val="005E47BB"/>
    <w:rsid w:val="005E49FC"/>
    <w:rsid w:val="005E52E0"/>
    <w:rsid w:val="005E53CE"/>
    <w:rsid w:val="005E56C6"/>
    <w:rsid w:val="005E6848"/>
    <w:rsid w:val="005F0206"/>
    <w:rsid w:val="005F0F6F"/>
    <w:rsid w:val="005F1458"/>
    <w:rsid w:val="005F4486"/>
    <w:rsid w:val="005F4744"/>
    <w:rsid w:val="005F7185"/>
    <w:rsid w:val="0060177B"/>
    <w:rsid w:val="0060331E"/>
    <w:rsid w:val="00605FAA"/>
    <w:rsid w:val="006066DB"/>
    <w:rsid w:val="00606DB6"/>
    <w:rsid w:val="00611347"/>
    <w:rsid w:val="00611A34"/>
    <w:rsid w:val="00612D3C"/>
    <w:rsid w:val="006164CD"/>
    <w:rsid w:val="00623D45"/>
    <w:rsid w:val="00624119"/>
    <w:rsid w:val="006242B3"/>
    <w:rsid w:val="00624756"/>
    <w:rsid w:val="00625B62"/>
    <w:rsid w:val="006260FF"/>
    <w:rsid w:val="006276DD"/>
    <w:rsid w:val="006337DF"/>
    <w:rsid w:val="006343EE"/>
    <w:rsid w:val="00640204"/>
    <w:rsid w:val="006410DE"/>
    <w:rsid w:val="00643D5D"/>
    <w:rsid w:val="00644064"/>
    <w:rsid w:val="006450E4"/>
    <w:rsid w:val="006458ED"/>
    <w:rsid w:val="00645AC4"/>
    <w:rsid w:val="006460AC"/>
    <w:rsid w:val="00646A0E"/>
    <w:rsid w:val="00646AAA"/>
    <w:rsid w:val="00647AF4"/>
    <w:rsid w:val="00647E47"/>
    <w:rsid w:val="00650235"/>
    <w:rsid w:val="00651649"/>
    <w:rsid w:val="006535F9"/>
    <w:rsid w:val="00654E94"/>
    <w:rsid w:val="00655524"/>
    <w:rsid w:val="00656F8E"/>
    <w:rsid w:val="006612F2"/>
    <w:rsid w:val="006634AF"/>
    <w:rsid w:val="006637F1"/>
    <w:rsid w:val="006639BA"/>
    <w:rsid w:val="006641C1"/>
    <w:rsid w:val="0066569E"/>
    <w:rsid w:val="00667304"/>
    <w:rsid w:val="00670281"/>
    <w:rsid w:val="0067128B"/>
    <w:rsid w:val="00673E82"/>
    <w:rsid w:val="006806C4"/>
    <w:rsid w:val="00680BEB"/>
    <w:rsid w:val="00683637"/>
    <w:rsid w:val="00691824"/>
    <w:rsid w:val="00691A15"/>
    <w:rsid w:val="00695124"/>
    <w:rsid w:val="006A0E87"/>
    <w:rsid w:val="006A1723"/>
    <w:rsid w:val="006A2222"/>
    <w:rsid w:val="006A298A"/>
    <w:rsid w:val="006A2B58"/>
    <w:rsid w:val="006A4381"/>
    <w:rsid w:val="006A5B6F"/>
    <w:rsid w:val="006A70EA"/>
    <w:rsid w:val="006A7420"/>
    <w:rsid w:val="006A7B88"/>
    <w:rsid w:val="006B2233"/>
    <w:rsid w:val="006B3BA1"/>
    <w:rsid w:val="006C2941"/>
    <w:rsid w:val="006C2CC7"/>
    <w:rsid w:val="006C2EF1"/>
    <w:rsid w:val="006C520F"/>
    <w:rsid w:val="006D399E"/>
    <w:rsid w:val="006D4433"/>
    <w:rsid w:val="006D5562"/>
    <w:rsid w:val="006D6B9A"/>
    <w:rsid w:val="006E35D5"/>
    <w:rsid w:val="006E3910"/>
    <w:rsid w:val="006E3CDE"/>
    <w:rsid w:val="006E4A9D"/>
    <w:rsid w:val="006E540C"/>
    <w:rsid w:val="006E61F4"/>
    <w:rsid w:val="006E7570"/>
    <w:rsid w:val="006F20BE"/>
    <w:rsid w:val="006F36D8"/>
    <w:rsid w:val="006F6752"/>
    <w:rsid w:val="006F75A2"/>
    <w:rsid w:val="007003C1"/>
    <w:rsid w:val="007021C6"/>
    <w:rsid w:val="00703E04"/>
    <w:rsid w:val="0070631E"/>
    <w:rsid w:val="00711394"/>
    <w:rsid w:val="007128CF"/>
    <w:rsid w:val="00713A75"/>
    <w:rsid w:val="00713E56"/>
    <w:rsid w:val="0071435D"/>
    <w:rsid w:val="0071488E"/>
    <w:rsid w:val="00716214"/>
    <w:rsid w:val="0071692A"/>
    <w:rsid w:val="00716D6D"/>
    <w:rsid w:val="007176A3"/>
    <w:rsid w:val="00720DDE"/>
    <w:rsid w:val="00720E15"/>
    <w:rsid w:val="007223A1"/>
    <w:rsid w:val="00723BC2"/>
    <w:rsid w:val="00727EBB"/>
    <w:rsid w:val="007317AE"/>
    <w:rsid w:val="00731F7F"/>
    <w:rsid w:val="0073576F"/>
    <w:rsid w:val="007361FE"/>
    <w:rsid w:val="007421B5"/>
    <w:rsid w:val="0074640C"/>
    <w:rsid w:val="00746A9A"/>
    <w:rsid w:val="007475AB"/>
    <w:rsid w:val="0075167A"/>
    <w:rsid w:val="0075229D"/>
    <w:rsid w:val="00753DD4"/>
    <w:rsid w:val="0075654C"/>
    <w:rsid w:val="00756736"/>
    <w:rsid w:val="007576F9"/>
    <w:rsid w:val="00761126"/>
    <w:rsid w:val="00762361"/>
    <w:rsid w:val="00764623"/>
    <w:rsid w:val="00770E10"/>
    <w:rsid w:val="00770EB2"/>
    <w:rsid w:val="00774986"/>
    <w:rsid w:val="00780FFE"/>
    <w:rsid w:val="00782728"/>
    <w:rsid w:val="00782C4E"/>
    <w:rsid w:val="00784F66"/>
    <w:rsid w:val="00785CF1"/>
    <w:rsid w:val="00785E76"/>
    <w:rsid w:val="007868D1"/>
    <w:rsid w:val="00787A71"/>
    <w:rsid w:val="00791BB5"/>
    <w:rsid w:val="00792B45"/>
    <w:rsid w:val="00792EC2"/>
    <w:rsid w:val="0079687D"/>
    <w:rsid w:val="00797577"/>
    <w:rsid w:val="007A3F92"/>
    <w:rsid w:val="007A405C"/>
    <w:rsid w:val="007A62C7"/>
    <w:rsid w:val="007A6E1C"/>
    <w:rsid w:val="007A7AD1"/>
    <w:rsid w:val="007B1D8E"/>
    <w:rsid w:val="007B6DB3"/>
    <w:rsid w:val="007B75A1"/>
    <w:rsid w:val="007C0044"/>
    <w:rsid w:val="007C1B28"/>
    <w:rsid w:val="007C282D"/>
    <w:rsid w:val="007C5609"/>
    <w:rsid w:val="007D0C11"/>
    <w:rsid w:val="007D11EC"/>
    <w:rsid w:val="007D1DE1"/>
    <w:rsid w:val="007D50C5"/>
    <w:rsid w:val="007E0E3B"/>
    <w:rsid w:val="007E131E"/>
    <w:rsid w:val="007E3FBA"/>
    <w:rsid w:val="007E500B"/>
    <w:rsid w:val="007F0DF5"/>
    <w:rsid w:val="007F0FEF"/>
    <w:rsid w:val="007F5D55"/>
    <w:rsid w:val="007F6E44"/>
    <w:rsid w:val="007F7A18"/>
    <w:rsid w:val="0080048D"/>
    <w:rsid w:val="00800969"/>
    <w:rsid w:val="008023A4"/>
    <w:rsid w:val="008029A8"/>
    <w:rsid w:val="00803C3D"/>
    <w:rsid w:val="00805C6E"/>
    <w:rsid w:val="00815F2F"/>
    <w:rsid w:val="008179F0"/>
    <w:rsid w:val="008228DA"/>
    <w:rsid w:val="00822CA9"/>
    <w:rsid w:val="0082705F"/>
    <w:rsid w:val="0082753A"/>
    <w:rsid w:val="00827E27"/>
    <w:rsid w:val="00833BF7"/>
    <w:rsid w:val="00834321"/>
    <w:rsid w:val="008343E7"/>
    <w:rsid w:val="00834A5D"/>
    <w:rsid w:val="00834B22"/>
    <w:rsid w:val="00834D30"/>
    <w:rsid w:val="0083554E"/>
    <w:rsid w:val="00836D08"/>
    <w:rsid w:val="00837F42"/>
    <w:rsid w:val="00843501"/>
    <w:rsid w:val="008441BD"/>
    <w:rsid w:val="00844E40"/>
    <w:rsid w:val="00845CAC"/>
    <w:rsid w:val="00846256"/>
    <w:rsid w:val="008511DB"/>
    <w:rsid w:val="00851D10"/>
    <w:rsid w:val="008523B4"/>
    <w:rsid w:val="00852457"/>
    <w:rsid w:val="008566D6"/>
    <w:rsid w:val="00856CBB"/>
    <w:rsid w:val="008572A1"/>
    <w:rsid w:val="00860D58"/>
    <w:rsid w:val="008614A7"/>
    <w:rsid w:val="00861E45"/>
    <w:rsid w:val="00863125"/>
    <w:rsid w:val="00863DF6"/>
    <w:rsid w:val="00864FF6"/>
    <w:rsid w:val="00866531"/>
    <w:rsid w:val="00871FC4"/>
    <w:rsid w:val="00876026"/>
    <w:rsid w:val="00882C54"/>
    <w:rsid w:val="008835DE"/>
    <w:rsid w:val="008870FA"/>
    <w:rsid w:val="00892E60"/>
    <w:rsid w:val="00894E24"/>
    <w:rsid w:val="008A0EDD"/>
    <w:rsid w:val="008A3A78"/>
    <w:rsid w:val="008A3FC8"/>
    <w:rsid w:val="008A50B1"/>
    <w:rsid w:val="008A52C7"/>
    <w:rsid w:val="008B0623"/>
    <w:rsid w:val="008B10E0"/>
    <w:rsid w:val="008B2B48"/>
    <w:rsid w:val="008B3081"/>
    <w:rsid w:val="008B66A4"/>
    <w:rsid w:val="008B6CB4"/>
    <w:rsid w:val="008B7A74"/>
    <w:rsid w:val="008C3D37"/>
    <w:rsid w:val="008C4FDD"/>
    <w:rsid w:val="008C5069"/>
    <w:rsid w:val="008C56CF"/>
    <w:rsid w:val="008C654F"/>
    <w:rsid w:val="008C715E"/>
    <w:rsid w:val="008D05F7"/>
    <w:rsid w:val="008D763B"/>
    <w:rsid w:val="008D7CD1"/>
    <w:rsid w:val="008E0F76"/>
    <w:rsid w:val="008E25A6"/>
    <w:rsid w:val="008E43E4"/>
    <w:rsid w:val="008E4C39"/>
    <w:rsid w:val="008E6DBC"/>
    <w:rsid w:val="008E73A5"/>
    <w:rsid w:val="008E7883"/>
    <w:rsid w:val="008F2051"/>
    <w:rsid w:val="008F2C4A"/>
    <w:rsid w:val="008F34EF"/>
    <w:rsid w:val="008F7FB6"/>
    <w:rsid w:val="00900251"/>
    <w:rsid w:val="00900DC3"/>
    <w:rsid w:val="009017A9"/>
    <w:rsid w:val="009021B1"/>
    <w:rsid w:val="00903003"/>
    <w:rsid w:val="009043A6"/>
    <w:rsid w:val="00904946"/>
    <w:rsid w:val="009062C5"/>
    <w:rsid w:val="009100D7"/>
    <w:rsid w:val="0091264D"/>
    <w:rsid w:val="00916375"/>
    <w:rsid w:val="00920F55"/>
    <w:rsid w:val="0092227D"/>
    <w:rsid w:val="00922BFA"/>
    <w:rsid w:val="00925088"/>
    <w:rsid w:val="009276B2"/>
    <w:rsid w:val="009303CB"/>
    <w:rsid w:val="009305F8"/>
    <w:rsid w:val="00931A55"/>
    <w:rsid w:val="0093216D"/>
    <w:rsid w:val="00934712"/>
    <w:rsid w:val="0093525C"/>
    <w:rsid w:val="009400B0"/>
    <w:rsid w:val="009401DE"/>
    <w:rsid w:val="00940CDB"/>
    <w:rsid w:val="00941A81"/>
    <w:rsid w:val="00942198"/>
    <w:rsid w:val="00942FCB"/>
    <w:rsid w:val="0094470A"/>
    <w:rsid w:val="00944F62"/>
    <w:rsid w:val="00945025"/>
    <w:rsid w:val="00947D26"/>
    <w:rsid w:val="00947F4D"/>
    <w:rsid w:val="00947F57"/>
    <w:rsid w:val="00952777"/>
    <w:rsid w:val="00953A8D"/>
    <w:rsid w:val="009551EA"/>
    <w:rsid w:val="009601CE"/>
    <w:rsid w:val="00963340"/>
    <w:rsid w:val="00963EAE"/>
    <w:rsid w:val="00964820"/>
    <w:rsid w:val="00965B85"/>
    <w:rsid w:val="00970CA1"/>
    <w:rsid w:val="00972575"/>
    <w:rsid w:val="0097269E"/>
    <w:rsid w:val="00973CB7"/>
    <w:rsid w:val="0097443D"/>
    <w:rsid w:val="00974AB3"/>
    <w:rsid w:val="00975E1D"/>
    <w:rsid w:val="00975ED9"/>
    <w:rsid w:val="00981A60"/>
    <w:rsid w:val="00985C28"/>
    <w:rsid w:val="00991718"/>
    <w:rsid w:val="00992FB0"/>
    <w:rsid w:val="00997157"/>
    <w:rsid w:val="009A00ED"/>
    <w:rsid w:val="009A0D20"/>
    <w:rsid w:val="009A4A1F"/>
    <w:rsid w:val="009A51CC"/>
    <w:rsid w:val="009A5306"/>
    <w:rsid w:val="009A78DD"/>
    <w:rsid w:val="009B1C3B"/>
    <w:rsid w:val="009B206C"/>
    <w:rsid w:val="009B7EDF"/>
    <w:rsid w:val="009C1157"/>
    <w:rsid w:val="009C22DA"/>
    <w:rsid w:val="009C2E1A"/>
    <w:rsid w:val="009C629F"/>
    <w:rsid w:val="009D0019"/>
    <w:rsid w:val="009D022F"/>
    <w:rsid w:val="009D16B2"/>
    <w:rsid w:val="009D20E5"/>
    <w:rsid w:val="009D4F19"/>
    <w:rsid w:val="009D5CD3"/>
    <w:rsid w:val="009D5FE5"/>
    <w:rsid w:val="009E236B"/>
    <w:rsid w:val="009E3098"/>
    <w:rsid w:val="009E4446"/>
    <w:rsid w:val="009E4CBC"/>
    <w:rsid w:val="009E4DF6"/>
    <w:rsid w:val="009E6B20"/>
    <w:rsid w:val="009E764D"/>
    <w:rsid w:val="009F1148"/>
    <w:rsid w:val="009F4B03"/>
    <w:rsid w:val="00A05E57"/>
    <w:rsid w:val="00A06DC5"/>
    <w:rsid w:val="00A1151E"/>
    <w:rsid w:val="00A11D47"/>
    <w:rsid w:val="00A1246D"/>
    <w:rsid w:val="00A128D5"/>
    <w:rsid w:val="00A13469"/>
    <w:rsid w:val="00A14750"/>
    <w:rsid w:val="00A14EE2"/>
    <w:rsid w:val="00A15D7D"/>
    <w:rsid w:val="00A16F82"/>
    <w:rsid w:val="00A17B72"/>
    <w:rsid w:val="00A26368"/>
    <w:rsid w:val="00A26811"/>
    <w:rsid w:val="00A32155"/>
    <w:rsid w:val="00A35060"/>
    <w:rsid w:val="00A36A60"/>
    <w:rsid w:val="00A36FED"/>
    <w:rsid w:val="00A42F73"/>
    <w:rsid w:val="00A431B9"/>
    <w:rsid w:val="00A44BAE"/>
    <w:rsid w:val="00A46B8C"/>
    <w:rsid w:val="00A507B6"/>
    <w:rsid w:val="00A52C5E"/>
    <w:rsid w:val="00A53D7E"/>
    <w:rsid w:val="00A54C23"/>
    <w:rsid w:val="00A55A15"/>
    <w:rsid w:val="00A61870"/>
    <w:rsid w:val="00A61AAE"/>
    <w:rsid w:val="00A62583"/>
    <w:rsid w:val="00A63134"/>
    <w:rsid w:val="00A632CC"/>
    <w:rsid w:val="00A64C2C"/>
    <w:rsid w:val="00A65D3C"/>
    <w:rsid w:val="00A660D2"/>
    <w:rsid w:val="00A67A44"/>
    <w:rsid w:val="00A71234"/>
    <w:rsid w:val="00A73F38"/>
    <w:rsid w:val="00A75681"/>
    <w:rsid w:val="00A75AF1"/>
    <w:rsid w:val="00A776FB"/>
    <w:rsid w:val="00A812B2"/>
    <w:rsid w:val="00A870BE"/>
    <w:rsid w:val="00A90090"/>
    <w:rsid w:val="00A910CB"/>
    <w:rsid w:val="00A9269A"/>
    <w:rsid w:val="00A9281F"/>
    <w:rsid w:val="00A93B2B"/>
    <w:rsid w:val="00AA1225"/>
    <w:rsid w:val="00AA2BD1"/>
    <w:rsid w:val="00AA3148"/>
    <w:rsid w:val="00AA66AD"/>
    <w:rsid w:val="00AA7118"/>
    <w:rsid w:val="00AB457E"/>
    <w:rsid w:val="00AB71C9"/>
    <w:rsid w:val="00AC1D8E"/>
    <w:rsid w:val="00AC4BDA"/>
    <w:rsid w:val="00AC7A67"/>
    <w:rsid w:val="00AC7C22"/>
    <w:rsid w:val="00AD05DC"/>
    <w:rsid w:val="00AD2EF2"/>
    <w:rsid w:val="00AD3570"/>
    <w:rsid w:val="00AD4A9A"/>
    <w:rsid w:val="00AD5DD5"/>
    <w:rsid w:val="00AD6984"/>
    <w:rsid w:val="00AD7395"/>
    <w:rsid w:val="00AD7980"/>
    <w:rsid w:val="00AE11C9"/>
    <w:rsid w:val="00AE1FE7"/>
    <w:rsid w:val="00AE2185"/>
    <w:rsid w:val="00AE426C"/>
    <w:rsid w:val="00AE47D9"/>
    <w:rsid w:val="00AE5C62"/>
    <w:rsid w:val="00AE61C2"/>
    <w:rsid w:val="00AE6415"/>
    <w:rsid w:val="00AF2BD2"/>
    <w:rsid w:val="00AF68EC"/>
    <w:rsid w:val="00AF6D33"/>
    <w:rsid w:val="00AF7D4A"/>
    <w:rsid w:val="00B00796"/>
    <w:rsid w:val="00B0385B"/>
    <w:rsid w:val="00B04148"/>
    <w:rsid w:val="00B059C0"/>
    <w:rsid w:val="00B06E81"/>
    <w:rsid w:val="00B0762F"/>
    <w:rsid w:val="00B078DB"/>
    <w:rsid w:val="00B13B9B"/>
    <w:rsid w:val="00B200E6"/>
    <w:rsid w:val="00B20A8A"/>
    <w:rsid w:val="00B20AD8"/>
    <w:rsid w:val="00B21BB4"/>
    <w:rsid w:val="00B23F6B"/>
    <w:rsid w:val="00B2659B"/>
    <w:rsid w:val="00B26AD6"/>
    <w:rsid w:val="00B26EFA"/>
    <w:rsid w:val="00B30567"/>
    <w:rsid w:val="00B30C3F"/>
    <w:rsid w:val="00B32CE3"/>
    <w:rsid w:val="00B35809"/>
    <w:rsid w:val="00B36262"/>
    <w:rsid w:val="00B362B1"/>
    <w:rsid w:val="00B41566"/>
    <w:rsid w:val="00B41DBC"/>
    <w:rsid w:val="00B42380"/>
    <w:rsid w:val="00B4338C"/>
    <w:rsid w:val="00B43FF6"/>
    <w:rsid w:val="00B45A11"/>
    <w:rsid w:val="00B5187F"/>
    <w:rsid w:val="00B52418"/>
    <w:rsid w:val="00B52E2F"/>
    <w:rsid w:val="00B53A4F"/>
    <w:rsid w:val="00B556BB"/>
    <w:rsid w:val="00B55CB4"/>
    <w:rsid w:val="00B61109"/>
    <w:rsid w:val="00B62EC8"/>
    <w:rsid w:val="00B64EEE"/>
    <w:rsid w:val="00B657FF"/>
    <w:rsid w:val="00B67D4F"/>
    <w:rsid w:val="00B71A69"/>
    <w:rsid w:val="00B7402A"/>
    <w:rsid w:val="00B74442"/>
    <w:rsid w:val="00B756B4"/>
    <w:rsid w:val="00B808DB"/>
    <w:rsid w:val="00B81281"/>
    <w:rsid w:val="00B8452E"/>
    <w:rsid w:val="00B84D3E"/>
    <w:rsid w:val="00B84F94"/>
    <w:rsid w:val="00B87744"/>
    <w:rsid w:val="00B87E84"/>
    <w:rsid w:val="00B91DC9"/>
    <w:rsid w:val="00B9218E"/>
    <w:rsid w:val="00B923CF"/>
    <w:rsid w:val="00B92D24"/>
    <w:rsid w:val="00B96BA5"/>
    <w:rsid w:val="00B9704F"/>
    <w:rsid w:val="00BA02CE"/>
    <w:rsid w:val="00BA0BEF"/>
    <w:rsid w:val="00BA4110"/>
    <w:rsid w:val="00BA487E"/>
    <w:rsid w:val="00BA4DCF"/>
    <w:rsid w:val="00BA78FF"/>
    <w:rsid w:val="00BB17C3"/>
    <w:rsid w:val="00BB2132"/>
    <w:rsid w:val="00BB7BE8"/>
    <w:rsid w:val="00BC13FA"/>
    <w:rsid w:val="00BC1533"/>
    <w:rsid w:val="00BC30B3"/>
    <w:rsid w:val="00BC4F4F"/>
    <w:rsid w:val="00BC5705"/>
    <w:rsid w:val="00BC5F00"/>
    <w:rsid w:val="00BC6B5C"/>
    <w:rsid w:val="00BC6CB5"/>
    <w:rsid w:val="00BC76E6"/>
    <w:rsid w:val="00BC7BA9"/>
    <w:rsid w:val="00BD0EB5"/>
    <w:rsid w:val="00BD1152"/>
    <w:rsid w:val="00BD267E"/>
    <w:rsid w:val="00BD3875"/>
    <w:rsid w:val="00BD7B4F"/>
    <w:rsid w:val="00BE111E"/>
    <w:rsid w:val="00BE1E96"/>
    <w:rsid w:val="00BE4EBE"/>
    <w:rsid w:val="00BE6444"/>
    <w:rsid w:val="00BE7EAD"/>
    <w:rsid w:val="00BF172A"/>
    <w:rsid w:val="00BF2533"/>
    <w:rsid w:val="00BF3DF3"/>
    <w:rsid w:val="00BF4973"/>
    <w:rsid w:val="00BF624A"/>
    <w:rsid w:val="00BF625D"/>
    <w:rsid w:val="00BF703D"/>
    <w:rsid w:val="00BF7A8B"/>
    <w:rsid w:val="00C00542"/>
    <w:rsid w:val="00C0084A"/>
    <w:rsid w:val="00C018AB"/>
    <w:rsid w:val="00C03DA0"/>
    <w:rsid w:val="00C046B6"/>
    <w:rsid w:val="00C04E14"/>
    <w:rsid w:val="00C0556D"/>
    <w:rsid w:val="00C06897"/>
    <w:rsid w:val="00C071BB"/>
    <w:rsid w:val="00C12A01"/>
    <w:rsid w:val="00C14425"/>
    <w:rsid w:val="00C2271C"/>
    <w:rsid w:val="00C23539"/>
    <w:rsid w:val="00C2718D"/>
    <w:rsid w:val="00C33B17"/>
    <w:rsid w:val="00C40B42"/>
    <w:rsid w:val="00C41006"/>
    <w:rsid w:val="00C4122F"/>
    <w:rsid w:val="00C42432"/>
    <w:rsid w:val="00C44F50"/>
    <w:rsid w:val="00C45D97"/>
    <w:rsid w:val="00C51EFD"/>
    <w:rsid w:val="00C52239"/>
    <w:rsid w:val="00C53987"/>
    <w:rsid w:val="00C53A23"/>
    <w:rsid w:val="00C55EBF"/>
    <w:rsid w:val="00C56734"/>
    <w:rsid w:val="00C56D1D"/>
    <w:rsid w:val="00C56F5D"/>
    <w:rsid w:val="00C57D32"/>
    <w:rsid w:val="00C622E5"/>
    <w:rsid w:val="00C6421E"/>
    <w:rsid w:val="00C649B8"/>
    <w:rsid w:val="00C7052B"/>
    <w:rsid w:val="00C707AC"/>
    <w:rsid w:val="00C72F29"/>
    <w:rsid w:val="00C737FA"/>
    <w:rsid w:val="00C755E1"/>
    <w:rsid w:val="00C8064A"/>
    <w:rsid w:val="00C83C19"/>
    <w:rsid w:val="00C842A2"/>
    <w:rsid w:val="00C85D56"/>
    <w:rsid w:val="00C90291"/>
    <w:rsid w:val="00C92887"/>
    <w:rsid w:val="00C930ED"/>
    <w:rsid w:val="00C93DF1"/>
    <w:rsid w:val="00C94B23"/>
    <w:rsid w:val="00C95A15"/>
    <w:rsid w:val="00CA08A5"/>
    <w:rsid w:val="00CA1CC8"/>
    <w:rsid w:val="00CA2E2C"/>
    <w:rsid w:val="00CA4A95"/>
    <w:rsid w:val="00CA6ADE"/>
    <w:rsid w:val="00CA755E"/>
    <w:rsid w:val="00CB5076"/>
    <w:rsid w:val="00CB5AF2"/>
    <w:rsid w:val="00CB69FF"/>
    <w:rsid w:val="00CC0D67"/>
    <w:rsid w:val="00CC2931"/>
    <w:rsid w:val="00CC3A41"/>
    <w:rsid w:val="00CC3C19"/>
    <w:rsid w:val="00CC4844"/>
    <w:rsid w:val="00CD0620"/>
    <w:rsid w:val="00CD0F56"/>
    <w:rsid w:val="00CD2451"/>
    <w:rsid w:val="00CE32E7"/>
    <w:rsid w:val="00CE4899"/>
    <w:rsid w:val="00CE593A"/>
    <w:rsid w:val="00CF1D4C"/>
    <w:rsid w:val="00CF21C3"/>
    <w:rsid w:val="00CF341E"/>
    <w:rsid w:val="00CF790F"/>
    <w:rsid w:val="00CF7973"/>
    <w:rsid w:val="00CF7D40"/>
    <w:rsid w:val="00D00668"/>
    <w:rsid w:val="00D00CB1"/>
    <w:rsid w:val="00D01782"/>
    <w:rsid w:val="00D01D55"/>
    <w:rsid w:val="00D07A2E"/>
    <w:rsid w:val="00D10642"/>
    <w:rsid w:val="00D12769"/>
    <w:rsid w:val="00D132C0"/>
    <w:rsid w:val="00D15FA9"/>
    <w:rsid w:val="00D164B9"/>
    <w:rsid w:val="00D1674A"/>
    <w:rsid w:val="00D169A8"/>
    <w:rsid w:val="00D17C1F"/>
    <w:rsid w:val="00D22204"/>
    <w:rsid w:val="00D237F9"/>
    <w:rsid w:val="00D273CC"/>
    <w:rsid w:val="00D30B43"/>
    <w:rsid w:val="00D31D27"/>
    <w:rsid w:val="00D3208A"/>
    <w:rsid w:val="00D34FAD"/>
    <w:rsid w:val="00D35AE7"/>
    <w:rsid w:val="00D36B0D"/>
    <w:rsid w:val="00D42CDF"/>
    <w:rsid w:val="00D430F3"/>
    <w:rsid w:val="00D43F02"/>
    <w:rsid w:val="00D44441"/>
    <w:rsid w:val="00D455B4"/>
    <w:rsid w:val="00D50422"/>
    <w:rsid w:val="00D50E18"/>
    <w:rsid w:val="00D519EE"/>
    <w:rsid w:val="00D542C0"/>
    <w:rsid w:val="00D61726"/>
    <w:rsid w:val="00D62250"/>
    <w:rsid w:val="00D64489"/>
    <w:rsid w:val="00D645D4"/>
    <w:rsid w:val="00D70BB4"/>
    <w:rsid w:val="00D70BE4"/>
    <w:rsid w:val="00D723B5"/>
    <w:rsid w:val="00D72815"/>
    <w:rsid w:val="00D73437"/>
    <w:rsid w:val="00D74C29"/>
    <w:rsid w:val="00D7574B"/>
    <w:rsid w:val="00D75939"/>
    <w:rsid w:val="00D82D85"/>
    <w:rsid w:val="00D85617"/>
    <w:rsid w:val="00D860D5"/>
    <w:rsid w:val="00D86828"/>
    <w:rsid w:val="00D90E6D"/>
    <w:rsid w:val="00D916B0"/>
    <w:rsid w:val="00D95BD9"/>
    <w:rsid w:val="00D967DC"/>
    <w:rsid w:val="00D97C75"/>
    <w:rsid w:val="00DA0BEA"/>
    <w:rsid w:val="00DA106D"/>
    <w:rsid w:val="00DA1216"/>
    <w:rsid w:val="00DA46CC"/>
    <w:rsid w:val="00DA4A4F"/>
    <w:rsid w:val="00DB1F88"/>
    <w:rsid w:val="00DB2D18"/>
    <w:rsid w:val="00DB429D"/>
    <w:rsid w:val="00DB4A0C"/>
    <w:rsid w:val="00DB4F13"/>
    <w:rsid w:val="00DB53D4"/>
    <w:rsid w:val="00DB79C2"/>
    <w:rsid w:val="00DC0C7A"/>
    <w:rsid w:val="00DC1125"/>
    <w:rsid w:val="00DC4959"/>
    <w:rsid w:val="00DC7F97"/>
    <w:rsid w:val="00DD0F3E"/>
    <w:rsid w:val="00DD10C6"/>
    <w:rsid w:val="00DD2120"/>
    <w:rsid w:val="00DD30F1"/>
    <w:rsid w:val="00DD4D08"/>
    <w:rsid w:val="00DD5C11"/>
    <w:rsid w:val="00DD653C"/>
    <w:rsid w:val="00DD6A23"/>
    <w:rsid w:val="00DD6A34"/>
    <w:rsid w:val="00DE0141"/>
    <w:rsid w:val="00DE45DD"/>
    <w:rsid w:val="00DE4B5A"/>
    <w:rsid w:val="00DE5A07"/>
    <w:rsid w:val="00DE79B5"/>
    <w:rsid w:val="00DF1194"/>
    <w:rsid w:val="00DF5FD4"/>
    <w:rsid w:val="00DF6491"/>
    <w:rsid w:val="00DF74AF"/>
    <w:rsid w:val="00E0023B"/>
    <w:rsid w:val="00E027B1"/>
    <w:rsid w:val="00E0445D"/>
    <w:rsid w:val="00E046A8"/>
    <w:rsid w:val="00E0554E"/>
    <w:rsid w:val="00E0598E"/>
    <w:rsid w:val="00E05AD8"/>
    <w:rsid w:val="00E075EA"/>
    <w:rsid w:val="00E07807"/>
    <w:rsid w:val="00E1108D"/>
    <w:rsid w:val="00E1113E"/>
    <w:rsid w:val="00E12287"/>
    <w:rsid w:val="00E14D8D"/>
    <w:rsid w:val="00E17D86"/>
    <w:rsid w:val="00E20F50"/>
    <w:rsid w:val="00E212CC"/>
    <w:rsid w:val="00E2271B"/>
    <w:rsid w:val="00E24A06"/>
    <w:rsid w:val="00E25F54"/>
    <w:rsid w:val="00E269E3"/>
    <w:rsid w:val="00E30613"/>
    <w:rsid w:val="00E316FC"/>
    <w:rsid w:val="00E31D7D"/>
    <w:rsid w:val="00E3400A"/>
    <w:rsid w:val="00E3500B"/>
    <w:rsid w:val="00E4166C"/>
    <w:rsid w:val="00E428CB"/>
    <w:rsid w:val="00E43647"/>
    <w:rsid w:val="00E46794"/>
    <w:rsid w:val="00E46859"/>
    <w:rsid w:val="00E476D6"/>
    <w:rsid w:val="00E56DF7"/>
    <w:rsid w:val="00E57C95"/>
    <w:rsid w:val="00E57E28"/>
    <w:rsid w:val="00E6041B"/>
    <w:rsid w:val="00E62B08"/>
    <w:rsid w:val="00E64733"/>
    <w:rsid w:val="00E67451"/>
    <w:rsid w:val="00E71613"/>
    <w:rsid w:val="00E7278A"/>
    <w:rsid w:val="00E73360"/>
    <w:rsid w:val="00E803F6"/>
    <w:rsid w:val="00E81774"/>
    <w:rsid w:val="00E831DA"/>
    <w:rsid w:val="00E911F3"/>
    <w:rsid w:val="00E95D03"/>
    <w:rsid w:val="00E96CFC"/>
    <w:rsid w:val="00EA2D4D"/>
    <w:rsid w:val="00EA58A6"/>
    <w:rsid w:val="00EA5E64"/>
    <w:rsid w:val="00EB02CA"/>
    <w:rsid w:val="00EB1635"/>
    <w:rsid w:val="00EB1D94"/>
    <w:rsid w:val="00EB4EA7"/>
    <w:rsid w:val="00EB6067"/>
    <w:rsid w:val="00EB7557"/>
    <w:rsid w:val="00EC007C"/>
    <w:rsid w:val="00EC2404"/>
    <w:rsid w:val="00EC6250"/>
    <w:rsid w:val="00ED060A"/>
    <w:rsid w:val="00ED0FFC"/>
    <w:rsid w:val="00ED4D2B"/>
    <w:rsid w:val="00ED756D"/>
    <w:rsid w:val="00EE34A9"/>
    <w:rsid w:val="00EF3DE3"/>
    <w:rsid w:val="00EF466A"/>
    <w:rsid w:val="00EF6B26"/>
    <w:rsid w:val="00EF71D9"/>
    <w:rsid w:val="00F006F5"/>
    <w:rsid w:val="00F01912"/>
    <w:rsid w:val="00F0432C"/>
    <w:rsid w:val="00F04AF8"/>
    <w:rsid w:val="00F04C0C"/>
    <w:rsid w:val="00F05F16"/>
    <w:rsid w:val="00F12330"/>
    <w:rsid w:val="00F13890"/>
    <w:rsid w:val="00F14845"/>
    <w:rsid w:val="00F149EC"/>
    <w:rsid w:val="00F20DE1"/>
    <w:rsid w:val="00F213E8"/>
    <w:rsid w:val="00F21541"/>
    <w:rsid w:val="00F22A43"/>
    <w:rsid w:val="00F249D5"/>
    <w:rsid w:val="00F31B87"/>
    <w:rsid w:val="00F321F5"/>
    <w:rsid w:val="00F3256C"/>
    <w:rsid w:val="00F3282F"/>
    <w:rsid w:val="00F35F1A"/>
    <w:rsid w:val="00F363B1"/>
    <w:rsid w:val="00F370F6"/>
    <w:rsid w:val="00F405B2"/>
    <w:rsid w:val="00F40743"/>
    <w:rsid w:val="00F40DE7"/>
    <w:rsid w:val="00F41E51"/>
    <w:rsid w:val="00F43113"/>
    <w:rsid w:val="00F444DF"/>
    <w:rsid w:val="00F45FB7"/>
    <w:rsid w:val="00F46354"/>
    <w:rsid w:val="00F46987"/>
    <w:rsid w:val="00F51CBF"/>
    <w:rsid w:val="00F52780"/>
    <w:rsid w:val="00F527C0"/>
    <w:rsid w:val="00F530AF"/>
    <w:rsid w:val="00F53734"/>
    <w:rsid w:val="00F54567"/>
    <w:rsid w:val="00F5687E"/>
    <w:rsid w:val="00F57E1B"/>
    <w:rsid w:val="00F62C12"/>
    <w:rsid w:val="00F63EF7"/>
    <w:rsid w:val="00F64FB1"/>
    <w:rsid w:val="00F71B22"/>
    <w:rsid w:val="00F75A85"/>
    <w:rsid w:val="00F76964"/>
    <w:rsid w:val="00F76C17"/>
    <w:rsid w:val="00F7776C"/>
    <w:rsid w:val="00F77F4B"/>
    <w:rsid w:val="00F8084B"/>
    <w:rsid w:val="00F80AC2"/>
    <w:rsid w:val="00F90A71"/>
    <w:rsid w:val="00F9138A"/>
    <w:rsid w:val="00F93591"/>
    <w:rsid w:val="00F95A06"/>
    <w:rsid w:val="00F962AD"/>
    <w:rsid w:val="00F96769"/>
    <w:rsid w:val="00FA0A24"/>
    <w:rsid w:val="00FA0C61"/>
    <w:rsid w:val="00FA22DD"/>
    <w:rsid w:val="00FA242F"/>
    <w:rsid w:val="00FA2503"/>
    <w:rsid w:val="00FA432B"/>
    <w:rsid w:val="00FA5D47"/>
    <w:rsid w:val="00FA6BD4"/>
    <w:rsid w:val="00FA76E5"/>
    <w:rsid w:val="00FA7CF2"/>
    <w:rsid w:val="00FB02F6"/>
    <w:rsid w:val="00FB270E"/>
    <w:rsid w:val="00FC0917"/>
    <w:rsid w:val="00FC1756"/>
    <w:rsid w:val="00FC18ED"/>
    <w:rsid w:val="00FC214F"/>
    <w:rsid w:val="00FC2DA1"/>
    <w:rsid w:val="00FC56B3"/>
    <w:rsid w:val="00FC7120"/>
    <w:rsid w:val="00FC7F05"/>
    <w:rsid w:val="00FD2E5A"/>
    <w:rsid w:val="00FD42E2"/>
    <w:rsid w:val="00FE16B3"/>
    <w:rsid w:val="00FE1CED"/>
    <w:rsid w:val="00FE2216"/>
    <w:rsid w:val="00FE2AE6"/>
    <w:rsid w:val="00FE6ED4"/>
    <w:rsid w:val="00FF1965"/>
    <w:rsid w:val="00FF24E3"/>
    <w:rsid w:val="00FF3C98"/>
    <w:rsid w:val="00FF5144"/>
    <w:rsid w:val="00FF5A7F"/>
    <w:rsid w:val="00FF67D8"/>
    <w:rsid w:val="00FF7292"/>
    <w:rsid w:val="00FF7C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66BF"/>
  </w:style>
  <w:style w:type="paragraph" w:styleId="Nagwek1">
    <w:name w:val="heading 1"/>
    <w:basedOn w:val="Normalny"/>
    <w:next w:val="Normalny"/>
    <w:link w:val="Nagwek1Znak"/>
    <w:uiPriority w:val="9"/>
    <w:qFormat/>
    <w:rsid w:val="00B8452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semiHidden/>
    <w:unhideWhenUsed/>
    <w:qFormat/>
    <w:rsid w:val="00EF3DE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character" w:styleId="Odwoaniedokomentarza">
    <w:name w:val="annotation reference"/>
    <w:basedOn w:val="Domylnaczcionkaakapitu"/>
    <w:uiPriority w:val="99"/>
    <w:semiHidden/>
    <w:unhideWhenUsed/>
    <w:rsid w:val="009601CE"/>
    <w:rPr>
      <w:sz w:val="16"/>
      <w:szCs w:val="16"/>
    </w:rPr>
  </w:style>
  <w:style w:type="paragraph" w:styleId="Tekstkomentarza">
    <w:name w:val="annotation text"/>
    <w:basedOn w:val="Normalny"/>
    <w:link w:val="TekstkomentarzaZnak"/>
    <w:uiPriority w:val="99"/>
    <w:unhideWhenUsed/>
    <w:rsid w:val="009601CE"/>
    <w:pPr>
      <w:spacing w:line="240" w:lineRule="auto"/>
    </w:pPr>
    <w:rPr>
      <w:sz w:val="20"/>
      <w:szCs w:val="20"/>
    </w:rPr>
  </w:style>
  <w:style w:type="character" w:customStyle="1" w:styleId="TekstkomentarzaZnak">
    <w:name w:val="Tekst komentarza Znak"/>
    <w:basedOn w:val="Domylnaczcionkaakapitu"/>
    <w:link w:val="Tekstkomentarza"/>
    <w:uiPriority w:val="99"/>
    <w:rsid w:val="009601CE"/>
    <w:rPr>
      <w:sz w:val="20"/>
      <w:szCs w:val="20"/>
    </w:rPr>
  </w:style>
  <w:style w:type="paragraph" w:styleId="Tematkomentarza">
    <w:name w:val="annotation subject"/>
    <w:basedOn w:val="Tekstkomentarza"/>
    <w:next w:val="Tekstkomentarza"/>
    <w:link w:val="TematkomentarzaZnak"/>
    <w:uiPriority w:val="99"/>
    <w:semiHidden/>
    <w:unhideWhenUsed/>
    <w:rsid w:val="009601CE"/>
    <w:rPr>
      <w:b/>
      <w:bCs/>
    </w:rPr>
  </w:style>
  <w:style w:type="character" w:customStyle="1" w:styleId="TematkomentarzaZnak">
    <w:name w:val="Temat komentarza Znak"/>
    <w:basedOn w:val="TekstkomentarzaZnak"/>
    <w:link w:val="Tematkomentarza"/>
    <w:uiPriority w:val="99"/>
    <w:semiHidden/>
    <w:rsid w:val="009601CE"/>
    <w:rPr>
      <w:b/>
      <w:bCs/>
      <w:sz w:val="20"/>
      <w:szCs w:val="20"/>
    </w:rPr>
  </w:style>
  <w:style w:type="paragraph" w:styleId="Tekstprzypisukocowego">
    <w:name w:val="endnote text"/>
    <w:basedOn w:val="Normalny"/>
    <w:link w:val="TekstprzypisukocowegoZnak"/>
    <w:uiPriority w:val="99"/>
    <w:semiHidden/>
    <w:unhideWhenUsed/>
    <w:rsid w:val="00D645D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645D4"/>
    <w:rPr>
      <w:sz w:val="20"/>
      <w:szCs w:val="20"/>
    </w:rPr>
  </w:style>
  <w:style w:type="character" w:styleId="Odwoanieprzypisukocowego">
    <w:name w:val="endnote reference"/>
    <w:basedOn w:val="Domylnaczcionkaakapitu"/>
    <w:uiPriority w:val="99"/>
    <w:semiHidden/>
    <w:unhideWhenUsed/>
    <w:rsid w:val="00D645D4"/>
    <w:rPr>
      <w:vertAlign w:val="superscript"/>
    </w:rPr>
  </w:style>
  <w:style w:type="character" w:customStyle="1" w:styleId="Nagwek1Znak">
    <w:name w:val="Nagłówek 1 Znak"/>
    <w:basedOn w:val="Domylnaczcionkaakapitu"/>
    <w:link w:val="Nagwek1"/>
    <w:uiPriority w:val="9"/>
    <w:rsid w:val="00B8452E"/>
    <w:rPr>
      <w:rFonts w:asciiTheme="majorHAnsi" w:eastAsiaTheme="majorEastAsia" w:hAnsiTheme="majorHAnsi" w:cstheme="majorBidi"/>
      <w:color w:val="2E74B5" w:themeColor="accent1" w:themeShade="BF"/>
      <w:sz w:val="32"/>
      <w:szCs w:val="32"/>
    </w:rPr>
  </w:style>
  <w:style w:type="paragraph" w:styleId="Poprawka">
    <w:name w:val="Revision"/>
    <w:hidden/>
    <w:uiPriority w:val="99"/>
    <w:semiHidden/>
    <w:rsid w:val="00375152"/>
    <w:pPr>
      <w:spacing w:after="0" w:line="240" w:lineRule="auto"/>
    </w:p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BC6B5C"/>
    <w:pPr>
      <w:ind w:left="720"/>
      <w:contextualSpacing/>
    </w:p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B71A69"/>
  </w:style>
  <w:style w:type="table" w:styleId="Tabela-Siatka">
    <w:name w:val="Table Grid"/>
    <w:basedOn w:val="Standardowy"/>
    <w:uiPriority w:val="39"/>
    <w:rsid w:val="00B55C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semiHidden/>
    <w:rsid w:val="00EF3DE3"/>
    <w:rPr>
      <w:rFonts w:asciiTheme="majorHAnsi" w:eastAsiaTheme="majorEastAsia" w:hAnsiTheme="majorHAnsi" w:cstheme="majorBidi"/>
      <w:color w:val="2E74B5" w:themeColor="accent1" w:themeShade="BF"/>
      <w:sz w:val="26"/>
      <w:szCs w:val="26"/>
    </w:rPr>
  </w:style>
  <w:style w:type="paragraph" w:styleId="NormalnyWeb">
    <w:name w:val="Normal (Web)"/>
    <w:basedOn w:val="Normalny"/>
    <w:uiPriority w:val="99"/>
    <w:semiHidden/>
    <w:unhideWhenUsed/>
    <w:rsid w:val="00A26368"/>
    <w:rPr>
      <w:rFonts w:ascii="Times New Roman" w:hAnsi="Times New Roman" w:cs="Times New Roman"/>
      <w:sz w:val="24"/>
      <w:szCs w:val="24"/>
    </w:rPr>
  </w:style>
  <w:style w:type="character" w:styleId="Uwydatnienie">
    <w:name w:val="Emphasis"/>
    <w:basedOn w:val="Domylnaczcionkaakapitu"/>
    <w:uiPriority w:val="20"/>
    <w:qFormat/>
    <w:rsid w:val="00A05E5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647551">
      <w:bodyDiv w:val="1"/>
      <w:marLeft w:val="0"/>
      <w:marRight w:val="0"/>
      <w:marTop w:val="0"/>
      <w:marBottom w:val="0"/>
      <w:divBdr>
        <w:top w:val="none" w:sz="0" w:space="0" w:color="auto"/>
        <w:left w:val="none" w:sz="0" w:space="0" w:color="auto"/>
        <w:bottom w:val="none" w:sz="0" w:space="0" w:color="auto"/>
        <w:right w:val="none" w:sz="0" w:space="0" w:color="auto"/>
      </w:divBdr>
    </w:div>
    <w:div w:id="99758811">
      <w:bodyDiv w:val="1"/>
      <w:marLeft w:val="0"/>
      <w:marRight w:val="0"/>
      <w:marTop w:val="0"/>
      <w:marBottom w:val="0"/>
      <w:divBdr>
        <w:top w:val="none" w:sz="0" w:space="0" w:color="auto"/>
        <w:left w:val="none" w:sz="0" w:space="0" w:color="auto"/>
        <w:bottom w:val="none" w:sz="0" w:space="0" w:color="auto"/>
        <w:right w:val="none" w:sz="0" w:space="0" w:color="auto"/>
      </w:divBdr>
    </w:div>
    <w:div w:id="125662542">
      <w:bodyDiv w:val="1"/>
      <w:marLeft w:val="0"/>
      <w:marRight w:val="0"/>
      <w:marTop w:val="0"/>
      <w:marBottom w:val="0"/>
      <w:divBdr>
        <w:top w:val="none" w:sz="0" w:space="0" w:color="auto"/>
        <w:left w:val="none" w:sz="0" w:space="0" w:color="auto"/>
        <w:bottom w:val="none" w:sz="0" w:space="0" w:color="auto"/>
        <w:right w:val="none" w:sz="0" w:space="0" w:color="auto"/>
      </w:divBdr>
    </w:div>
    <w:div w:id="167837750">
      <w:bodyDiv w:val="1"/>
      <w:marLeft w:val="0"/>
      <w:marRight w:val="0"/>
      <w:marTop w:val="0"/>
      <w:marBottom w:val="0"/>
      <w:divBdr>
        <w:top w:val="none" w:sz="0" w:space="0" w:color="auto"/>
        <w:left w:val="none" w:sz="0" w:space="0" w:color="auto"/>
        <w:bottom w:val="none" w:sz="0" w:space="0" w:color="auto"/>
        <w:right w:val="none" w:sz="0" w:space="0" w:color="auto"/>
      </w:divBdr>
    </w:div>
    <w:div w:id="192692324">
      <w:bodyDiv w:val="1"/>
      <w:marLeft w:val="0"/>
      <w:marRight w:val="0"/>
      <w:marTop w:val="0"/>
      <w:marBottom w:val="0"/>
      <w:divBdr>
        <w:top w:val="none" w:sz="0" w:space="0" w:color="auto"/>
        <w:left w:val="none" w:sz="0" w:space="0" w:color="auto"/>
        <w:bottom w:val="none" w:sz="0" w:space="0" w:color="auto"/>
        <w:right w:val="none" w:sz="0" w:space="0" w:color="auto"/>
      </w:divBdr>
    </w:div>
    <w:div w:id="276447082">
      <w:bodyDiv w:val="1"/>
      <w:marLeft w:val="0"/>
      <w:marRight w:val="0"/>
      <w:marTop w:val="0"/>
      <w:marBottom w:val="0"/>
      <w:divBdr>
        <w:top w:val="none" w:sz="0" w:space="0" w:color="auto"/>
        <w:left w:val="none" w:sz="0" w:space="0" w:color="auto"/>
        <w:bottom w:val="none" w:sz="0" w:space="0" w:color="auto"/>
        <w:right w:val="none" w:sz="0" w:space="0" w:color="auto"/>
      </w:divBdr>
      <w:divsChild>
        <w:div w:id="496270213">
          <w:marLeft w:val="0"/>
          <w:marRight w:val="0"/>
          <w:marTop w:val="0"/>
          <w:marBottom w:val="0"/>
          <w:divBdr>
            <w:top w:val="none" w:sz="0" w:space="0" w:color="auto"/>
            <w:left w:val="none" w:sz="0" w:space="0" w:color="auto"/>
            <w:bottom w:val="none" w:sz="0" w:space="0" w:color="auto"/>
            <w:right w:val="none" w:sz="0" w:space="0" w:color="auto"/>
          </w:divBdr>
          <w:divsChild>
            <w:div w:id="1396779252">
              <w:marLeft w:val="0"/>
              <w:marRight w:val="0"/>
              <w:marTop w:val="0"/>
              <w:marBottom w:val="0"/>
              <w:divBdr>
                <w:top w:val="none" w:sz="0" w:space="0" w:color="auto"/>
                <w:left w:val="none" w:sz="0" w:space="0" w:color="auto"/>
                <w:bottom w:val="none" w:sz="0" w:space="0" w:color="auto"/>
                <w:right w:val="none" w:sz="0" w:space="0" w:color="auto"/>
              </w:divBdr>
            </w:div>
          </w:divsChild>
        </w:div>
        <w:div w:id="1997759048">
          <w:marLeft w:val="0"/>
          <w:marRight w:val="0"/>
          <w:marTop w:val="0"/>
          <w:marBottom w:val="0"/>
          <w:divBdr>
            <w:top w:val="none" w:sz="0" w:space="0" w:color="auto"/>
            <w:left w:val="none" w:sz="0" w:space="0" w:color="auto"/>
            <w:bottom w:val="none" w:sz="0" w:space="0" w:color="auto"/>
            <w:right w:val="none" w:sz="0" w:space="0" w:color="auto"/>
          </w:divBdr>
          <w:divsChild>
            <w:div w:id="1028063265">
              <w:marLeft w:val="0"/>
              <w:marRight w:val="0"/>
              <w:marTop w:val="0"/>
              <w:marBottom w:val="0"/>
              <w:divBdr>
                <w:top w:val="none" w:sz="0" w:space="0" w:color="auto"/>
                <w:left w:val="none" w:sz="0" w:space="0" w:color="auto"/>
                <w:bottom w:val="none" w:sz="0" w:space="0" w:color="auto"/>
                <w:right w:val="none" w:sz="0" w:space="0" w:color="auto"/>
              </w:divBdr>
              <w:divsChild>
                <w:div w:id="124880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435500">
      <w:bodyDiv w:val="1"/>
      <w:marLeft w:val="0"/>
      <w:marRight w:val="0"/>
      <w:marTop w:val="0"/>
      <w:marBottom w:val="0"/>
      <w:divBdr>
        <w:top w:val="none" w:sz="0" w:space="0" w:color="auto"/>
        <w:left w:val="none" w:sz="0" w:space="0" w:color="auto"/>
        <w:bottom w:val="none" w:sz="0" w:space="0" w:color="auto"/>
        <w:right w:val="none" w:sz="0" w:space="0" w:color="auto"/>
      </w:divBdr>
    </w:div>
    <w:div w:id="312610205">
      <w:bodyDiv w:val="1"/>
      <w:marLeft w:val="0"/>
      <w:marRight w:val="0"/>
      <w:marTop w:val="0"/>
      <w:marBottom w:val="0"/>
      <w:divBdr>
        <w:top w:val="none" w:sz="0" w:space="0" w:color="auto"/>
        <w:left w:val="none" w:sz="0" w:space="0" w:color="auto"/>
        <w:bottom w:val="none" w:sz="0" w:space="0" w:color="auto"/>
        <w:right w:val="none" w:sz="0" w:space="0" w:color="auto"/>
      </w:divBdr>
    </w:div>
    <w:div w:id="482354854">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754204183">
      <w:bodyDiv w:val="1"/>
      <w:marLeft w:val="0"/>
      <w:marRight w:val="0"/>
      <w:marTop w:val="0"/>
      <w:marBottom w:val="0"/>
      <w:divBdr>
        <w:top w:val="none" w:sz="0" w:space="0" w:color="auto"/>
        <w:left w:val="none" w:sz="0" w:space="0" w:color="auto"/>
        <w:bottom w:val="none" w:sz="0" w:space="0" w:color="auto"/>
        <w:right w:val="none" w:sz="0" w:space="0" w:color="auto"/>
      </w:divBdr>
    </w:div>
    <w:div w:id="976182881">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53257734">
      <w:bodyDiv w:val="1"/>
      <w:marLeft w:val="0"/>
      <w:marRight w:val="0"/>
      <w:marTop w:val="0"/>
      <w:marBottom w:val="0"/>
      <w:divBdr>
        <w:top w:val="none" w:sz="0" w:space="0" w:color="auto"/>
        <w:left w:val="none" w:sz="0" w:space="0" w:color="auto"/>
        <w:bottom w:val="none" w:sz="0" w:space="0" w:color="auto"/>
        <w:right w:val="none" w:sz="0" w:space="0" w:color="auto"/>
      </w:divBdr>
    </w:div>
    <w:div w:id="1163550445">
      <w:bodyDiv w:val="1"/>
      <w:marLeft w:val="0"/>
      <w:marRight w:val="0"/>
      <w:marTop w:val="0"/>
      <w:marBottom w:val="0"/>
      <w:divBdr>
        <w:top w:val="none" w:sz="0" w:space="0" w:color="auto"/>
        <w:left w:val="none" w:sz="0" w:space="0" w:color="auto"/>
        <w:bottom w:val="none" w:sz="0" w:space="0" w:color="auto"/>
        <w:right w:val="none" w:sz="0" w:space="0" w:color="auto"/>
      </w:divBdr>
    </w:div>
    <w:div w:id="1266231232">
      <w:bodyDiv w:val="1"/>
      <w:marLeft w:val="0"/>
      <w:marRight w:val="0"/>
      <w:marTop w:val="0"/>
      <w:marBottom w:val="0"/>
      <w:divBdr>
        <w:top w:val="none" w:sz="0" w:space="0" w:color="auto"/>
        <w:left w:val="none" w:sz="0" w:space="0" w:color="auto"/>
        <w:bottom w:val="none" w:sz="0" w:space="0" w:color="auto"/>
        <w:right w:val="none" w:sz="0" w:space="0" w:color="auto"/>
      </w:divBdr>
      <w:divsChild>
        <w:div w:id="1582761820">
          <w:marLeft w:val="0"/>
          <w:marRight w:val="0"/>
          <w:marTop w:val="0"/>
          <w:marBottom w:val="0"/>
          <w:divBdr>
            <w:top w:val="none" w:sz="0" w:space="0" w:color="auto"/>
            <w:left w:val="none" w:sz="0" w:space="0" w:color="auto"/>
            <w:bottom w:val="none" w:sz="0" w:space="0" w:color="auto"/>
            <w:right w:val="none" w:sz="0" w:space="0" w:color="auto"/>
          </w:divBdr>
        </w:div>
      </w:divsChild>
    </w:div>
    <w:div w:id="1410301652">
      <w:bodyDiv w:val="1"/>
      <w:marLeft w:val="0"/>
      <w:marRight w:val="0"/>
      <w:marTop w:val="0"/>
      <w:marBottom w:val="0"/>
      <w:divBdr>
        <w:top w:val="none" w:sz="0" w:space="0" w:color="auto"/>
        <w:left w:val="none" w:sz="0" w:space="0" w:color="auto"/>
        <w:bottom w:val="none" w:sz="0" w:space="0" w:color="auto"/>
        <w:right w:val="none" w:sz="0" w:space="0" w:color="auto"/>
      </w:divBdr>
      <w:divsChild>
        <w:div w:id="1004089156">
          <w:marLeft w:val="0"/>
          <w:marRight w:val="0"/>
          <w:marTop w:val="0"/>
          <w:marBottom w:val="0"/>
          <w:divBdr>
            <w:top w:val="none" w:sz="0" w:space="0" w:color="auto"/>
            <w:left w:val="none" w:sz="0" w:space="0" w:color="auto"/>
            <w:bottom w:val="none" w:sz="0" w:space="0" w:color="auto"/>
            <w:right w:val="none" w:sz="0" w:space="0" w:color="auto"/>
          </w:divBdr>
        </w:div>
      </w:divsChild>
    </w:div>
    <w:div w:id="1698310504">
      <w:bodyDiv w:val="1"/>
      <w:marLeft w:val="0"/>
      <w:marRight w:val="0"/>
      <w:marTop w:val="0"/>
      <w:marBottom w:val="0"/>
      <w:divBdr>
        <w:top w:val="none" w:sz="0" w:space="0" w:color="auto"/>
        <w:left w:val="none" w:sz="0" w:space="0" w:color="auto"/>
        <w:bottom w:val="none" w:sz="0" w:space="0" w:color="auto"/>
        <w:right w:val="none" w:sz="0" w:space="0" w:color="auto"/>
      </w:divBdr>
    </w:div>
    <w:div w:id="1712807869">
      <w:bodyDiv w:val="1"/>
      <w:marLeft w:val="0"/>
      <w:marRight w:val="0"/>
      <w:marTop w:val="0"/>
      <w:marBottom w:val="0"/>
      <w:divBdr>
        <w:top w:val="none" w:sz="0" w:space="0" w:color="auto"/>
        <w:left w:val="none" w:sz="0" w:space="0" w:color="auto"/>
        <w:bottom w:val="none" w:sz="0" w:space="0" w:color="auto"/>
        <w:right w:val="none" w:sz="0" w:space="0" w:color="auto"/>
      </w:divBdr>
    </w:div>
    <w:div w:id="1805393856">
      <w:bodyDiv w:val="1"/>
      <w:marLeft w:val="0"/>
      <w:marRight w:val="0"/>
      <w:marTop w:val="0"/>
      <w:marBottom w:val="0"/>
      <w:divBdr>
        <w:top w:val="none" w:sz="0" w:space="0" w:color="auto"/>
        <w:left w:val="none" w:sz="0" w:space="0" w:color="auto"/>
        <w:bottom w:val="none" w:sz="0" w:space="0" w:color="auto"/>
        <w:right w:val="none" w:sz="0" w:space="0" w:color="auto"/>
      </w:divBdr>
    </w:div>
    <w:div w:id="1840852778">
      <w:bodyDiv w:val="1"/>
      <w:marLeft w:val="0"/>
      <w:marRight w:val="0"/>
      <w:marTop w:val="0"/>
      <w:marBottom w:val="0"/>
      <w:divBdr>
        <w:top w:val="none" w:sz="0" w:space="0" w:color="auto"/>
        <w:left w:val="none" w:sz="0" w:space="0" w:color="auto"/>
        <w:bottom w:val="none" w:sz="0" w:space="0" w:color="auto"/>
        <w:right w:val="none" w:sz="0" w:space="0" w:color="auto"/>
      </w:divBdr>
    </w:div>
    <w:div w:id="1941985240">
      <w:bodyDiv w:val="1"/>
      <w:marLeft w:val="0"/>
      <w:marRight w:val="0"/>
      <w:marTop w:val="0"/>
      <w:marBottom w:val="0"/>
      <w:divBdr>
        <w:top w:val="none" w:sz="0" w:space="0" w:color="auto"/>
        <w:left w:val="none" w:sz="0" w:space="0" w:color="auto"/>
        <w:bottom w:val="none" w:sz="0" w:space="0" w:color="auto"/>
        <w:right w:val="none" w:sz="0" w:space="0" w:color="auto"/>
      </w:divBdr>
    </w:div>
    <w:div w:id="2095275111">
      <w:bodyDiv w:val="1"/>
      <w:marLeft w:val="0"/>
      <w:marRight w:val="0"/>
      <w:marTop w:val="0"/>
      <w:marBottom w:val="0"/>
      <w:divBdr>
        <w:top w:val="none" w:sz="0" w:space="0" w:color="auto"/>
        <w:left w:val="none" w:sz="0" w:space="0" w:color="auto"/>
        <w:bottom w:val="none" w:sz="0" w:space="0" w:color="auto"/>
        <w:right w:val="none" w:sz="0" w:space="0" w:color="auto"/>
      </w:divBdr>
    </w:div>
    <w:div w:id="211532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18</Pages>
  <Words>8032</Words>
  <Characters>48193</Characters>
  <Application>Microsoft Office Word</Application>
  <DocSecurity>0</DocSecurity>
  <Lines>401</Lines>
  <Paragraphs>112</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56113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Wikalińska Barbara</cp:lastModifiedBy>
  <cp:revision>3</cp:revision>
  <cp:lastPrinted>2026-05-27T08:24:00Z</cp:lastPrinted>
  <dcterms:created xsi:type="dcterms:W3CDTF">2026-06-16T09:06:00Z</dcterms:created>
  <dcterms:modified xsi:type="dcterms:W3CDTF">2026-06-16T09:16:00Z</dcterms:modified>
</cp:coreProperties>
</file>