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0257" w14:textId="7B961713" w:rsidR="000717BB" w:rsidRPr="00EF1767" w:rsidRDefault="000717BB" w:rsidP="00EF1767">
      <w:pPr>
        <w:spacing w:after="0" w:line="276" w:lineRule="auto"/>
        <w:jc w:val="center"/>
        <w:rPr>
          <w:rFonts w:ascii="Aptos" w:hAnsi="Aptos" w:cstheme="minorHAnsi"/>
          <w:b/>
          <w:bCs/>
          <w:sz w:val="20"/>
          <w:szCs w:val="20"/>
        </w:rPr>
      </w:pPr>
      <w:r w:rsidRPr="00EF1767">
        <w:rPr>
          <w:rFonts w:ascii="Aptos" w:hAnsi="Aptos" w:cstheme="minorHAnsi"/>
          <w:b/>
          <w:bCs/>
          <w:sz w:val="20"/>
          <w:szCs w:val="20"/>
        </w:rPr>
        <w:t xml:space="preserve">Ministerstwo Sprawiedliwości zwraca się z uprzejmą prośbą o szacowanie ceny organizacji wydarzenia „Dzień Dziecka” w ogrodach KPRM </w:t>
      </w:r>
    </w:p>
    <w:p w14:paraId="2C7AF154" w14:textId="77777777" w:rsidR="000717BB" w:rsidRPr="00EF1767" w:rsidRDefault="000717BB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0388F0FF" w14:textId="77777777" w:rsidR="000717BB" w:rsidRPr="00EF1767" w:rsidRDefault="000717BB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37921312" w14:textId="77777777" w:rsidR="000717BB" w:rsidRPr="00EF1767" w:rsidRDefault="000717BB" w:rsidP="00EF1767">
      <w:pPr>
        <w:pStyle w:val="Akapitzlist"/>
        <w:spacing w:after="200" w:line="276" w:lineRule="auto"/>
        <w:ind w:left="1431"/>
        <w:jc w:val="both"/>
        <w:rPr>
          <w:rFonts w:ascii="Aptos" w:hAnsi="Aptos" w:cstheme="minorHAnsi"/>
          <w:b/>
          <w:sz w:val="20"/>
          <w:szCs w:val="20"/>
          <w:u w:val="single"/>
        </w:rPr>
      </w:pPr>
      <w:r w:rsidRPr="00EF1767">
        <w:rPr>
          <w:rFonts w:ascii="Aptos" w:hAnsi="Aptos" w:cstheme="minorHAnsi"/>
          <w:b/>
          <w:sz w:val="20"/>
          <w:szCs w:val="20"/>
          <w:u w:val="single"/>
        </w:rPr>
        <w:t>Zamawiający</w:t>
      </w:r>
    </w:p>
    <w:p w14:paraId="79F2685C" w14:textId="77777777" w:rsidR="000717BB" w:rsidRPr="00EF1767" w:rsidRDefault="000717BB" w:rsidP="00EF1767">
      <w:pPr>
        <w:pStyle w:val="Akapitzlist"/>
        <w:spacing w:line="276" w:lineRule="auto"/>
        <w:ind w:left="284" w:firstLine="1134"/>
        <w:jc w:val="both"/>
        <w:rPr>
          <w:rFonts w:ascii="Aptos" w:hAnsi="Aptos" w:cstheme="minorHAnsi"/>
          <w:sz w:val="20"/>
          <w:szCs w:val="20"/>
        </w:rPr>
      </w:pPr>
      <w:r w:rsidRPr="00EF1767">
        <w:rPr>
          <w:rFonts w:ascii="Aptos" w:hAnsi="Aptos" w:cstheme="minorHAnsi"/>
          <w:sz w:val="20"/>
          <w:szCs w:val="20"/>
        </w:rPr>
        <w:t>Ministerstwo Sprawiedliwości</w:t>
      </w:r>
    </w:p>
    <w:p w14:paraId="639A94EB" w14:textId="77777777" w:rsidR="000717BB" w:rsidRPr="00EF1767" w:rsidRDefault="000717BB" w:rsidP="00EF1767">
      <w:pPr>
        <w:pStyle w:val="Akapitzlist"/>
        <w:spacing w:line="276" w:lineRule="auto"/>
        <w:ind w:left="284" w:firstLine="1134"/>
        <w:jc w:val="both"/>
        <w:rPr>
          <w:rFonts w:ascii="Aptos" w:hAnsi="Aptos" w:cstheme="minorHAnsi"/>
          <w:sz w:val="20"/>
          <w:szCs w:val="20"/>
        </w:rPr>
      </w:pPr>
      <w:r w:rsidRPr="00EF1767">
        <w:rPr>
          <w:rFonts w:ascii="Aptos" w:hAnsi="Aptos" w:cstheme="minorHAnsi"/>
          <w:sz w:val="20"/>
          <w:szCs w:val="20"/>
        </w:rPr>
        <w:t>Al. Ujazdowskie 11</w:t>
      </w:r>
    </w:p>
    <w:p w14:paraId="3C4FF32F" w14:textId="77777777" w:rsidR="000717BB" w:rsidRPr="00EF1767" w:rsidRDefault="000717BB" w:rsidP="00EF1767">
      <w:pPr>
        <w:pStyle w:val="Akapitzlist"/>
        <w:spacing w:line="276" w:lineRule="auto"/>
        <w:ind w:left="284" w:firstLine="1134"/>
        <w:jc w:val="both"/>
        <w:rPr>
          <w:rFonts w:ascii="Aptos" w:hAnsi="Aptos" w:cstheme="minorHAnsi"/>
          <w:sz w:val="20"/>
          <w:szCs w:val="20"/>
        </w:rPr>
      </w:pPr>
      <w:r w:rsidRPr="00EF1767">
        <w:rPr>
          <w:rFonts w:ascii="Aptos" w:hAnsi="Aptos" w:cstheme="minorHAnsi"/>
          <w:sz w:val="20"/>
          <w:szCs w:val="20"/>
        </w:rPr>
        <w:t>00-567 Warszawa</w:t>
      </w:r>
    </w:p>
    <w:p w14:paraId="6231168F" w14:textId="77777777" w:rsidR="000717BB" w:rsidRPr="00EF1767" w:rsidRDefault="000717BB" w:rsidP="00EF1767">
      <w:pPr>
        <w:pStyle w:val="Akapitzlist"/>
        <w:spacing w:line="276" w:lineRule="auto"/>
        <w:ind w:left="426"/>
        <w:jc w:val="both"/>
        <w:rPr>
          <w:rFonts w:ascii="Aptos" w:hAnsi="Aptos" w:cstheme="minorHAnsi"/>
          <w:sz w:val="20"/>
          <w:szCs w:val="20"/>
        </w:rPr>
      </w:pPr>
    </w:p>
    <w:p w14:paraId="103B468A" w14:textId="77777777" w:rsidR="000717BB" w:rsidRPr="00EF1767" w:rsidRDefault="000717BB" w:rsidP="00EF1767">
      <w:pPr>
        <w:pStyle w:val="Akapitzlist"/>
        <w:spacing w:after="200" w:line="276" w:lineRule="auto"/>
        <w:ind w:left="1431"/>
        <w:jc w:val="both"/>
        <w:rPr>
          <w:rFonts w:ascii="Aptos" w:hAnsi="Aptos" w:cstheme="minorHAnsi"/>
          <w:b/>
          <w:sz w:val="20"/>
          <w:szCs w:val="20"/>
          <w:u w:val="single"/>
        </w:rPr>
      </w:pPr>
      <w:r w:rsidRPr="00EF1767">
        <w:rPr>
          <w:rFonts w:ascii="Aptos" w:hAnsi="Aptos" w:cstheme="minorHAnsi"/>
          <w:b/>
          <w:sz w:val="20"/>
          <w:szCs w:val="20"/>
          <w:u w:val="single"/>
        </w:rPr>
        <w:t>Termin wykonania zamówienia:</w:t>
      </w:r>
    </w:p>
    <w:p w14:paraId="4D0DE6C3" w14:textId="30BC4CC3" w:rsidR="000717BB" w:rsidRPr="00EF1767" w:rsidRDefault="000717BB" w:rsidP="00EF1767">
      <w:pPr>
        <w:pStyle w:val="Akapitzlist"/>
        <w:spacing w:after="200" w:line="276" w:lineRule="auto"/>
        <w:ind w:left="1431"/>
        <w:jc w:val="both"/>
        <w:rPr>
          <w:rFonts w:ascii="Aptos" w:hAnsi="Aptos" w:cstheme="minorHAnsi"/>
          <w:color w:val="000000" w:themeColor="text1"/>
          <w:sz w:val="20"/>
          <w:szCs w:val="20"/>
        </w:rPr>
      </w:pPr>
      <w:r w:rsidRPr="00EF1767">
        <w:rPr>
          <w:rFonts w:ascii="Aptos" w:hAnsi="Aptos" w:cstheme="minorHAnsi"/>
          <w:color w:val="000000" w:themeColor="text1"/>
          <w:sz w:val="20"/>
          <w:szCs w:val="20"/>
        </w:rPr>
        <w:t xml:space="preserve">31 maja 2026 </w:t>
      </w:r>
    </w:p>
    <w:p w14:paraId="295A9D62" w14:textId="77777777" w:rsidR="000717BB" w:rsidRPr="00EF1767" w:rsidRDefault="000717BB" w:rsidP="00EF1767">
      <w:pPr>
        <w:pStyle w:val="Default"/>
        <w:spacing w:after="13" w:line="276" w:lineRule="auto"/>
        <w:ind w:left="1431"/>
        <w:jc w:val="both"/>
        <w:rPr>
          <w:rFonts w:ascii="Aptos" w:hAnsi="Aptos" w:cstheme="minorHAnsi"/>
          <w:color w:val="auto"/>
          <w:sz w:val="20"/>
          <w:szCs w:val="20"/>
        </w:rPr>
      </w:pPr>
    </w:p>
    <w:p w14:paraId="26F2FE49" w14:textId="77777777" w:rsidR="000717BB" w:rsidRPr="00EF1767" w:rsidRDefault="000717BB" w:rsidP="00EF1767">
      <w:pPr>
        <w:pStyle w:val="Default"/>
        <w:spacing w:after="13" w:line="276" w:lineRule="auto"/>
        <w:ind w:left="1431"/>
        <w:jc w:val="both"/>
        <w:rPr>
          <w:rFonts w:ascii="Aptos" w:hAnsi="Aptos" w:cstheme="minorHAnsi"/>
          <w:color w:val="auto"/>
          <w:sz w:val="20"/>
          <w:szCs w:val="20"/>
        </w:rPr>
      </w:pPr>
      <w:r w:rsidRPr="00EF1767">
        <w:rPr>
          <w:rFonts w:ascii="Aptos" w:hAnsi="Aptos" w:cstheme="minorHAnsi"/>
          <w:b/>
          <w:color w:val="auto"/>
          <w:sz w:val="20"/>
          <w:szCs w:val="20"/>
          <w:u w:val="single"/>
        </w:rPr>
        <w:t>Termin przesłania szacowania:</w:t>
      </w:r>
      <w:r w:rsidRPr="00EF1767">
        <w:rPr>
          <w:rFonts w:ascii="Aptos" w:hAnsi="Aptos" w:cstheme="minorHAnsi"/>
          <w:b/>
          <w:color w:val="auto"/>
          <w:sz w:val="20"/>
          <w:szCs w:val="20"/>
        </w:rPr>
        <w:t xml:space="preserve"> </w:t>
      </w:r>
    </w:p>
    <w:p w14:paraId="5311F263" w14:textId="07F7C98F" w:rsidR="000717BB" w:rsidRPr="00EF1767" w:rsidRDefault="000717BB" w:rsidP="00EF1767">
      <w:pPr>
        <w:pStyle w:val="Default"/>
        <w:spacing w:after="13" w:line="276" w:lineRule="auto"/>
        <w:ind w:left="708" w:firstLine="708"/>
        <w:jc w:val="both"/>
        <w:rPr>
          <w:rFonts w:ascii="Aptos" w:hAnsi="Aptos" w:cstheme="minorHAnsi"/>
          <w:color w:val="auto"/>
          <w:sz w:val="20"/>
          <w:szCs w:val="20"/>
        </w:rPr>
      </w:pPr>
      <w:r w:rsidRPr="00EF1767">
        <w:rPr>
          <w:rFonts w:ascii="Aptos" w:hAnsi="Aptos" w:cstheme="minorHAnsi"/>
          <w:bCs/>
          <w:color w:val="000000" w:themeColor="text1"/>
          <w:sz w:val="20"/>
          <w:szCs w:val="20"/>
        </w:rPr>
        <w:t xml:space="preserve">23.03.2026 </w:t>
      </w:r>
      <w:r w:rsidRPr="00EF1767">
        <w:rPr>
          <w:rFonts w:ascii="Aptos" w:hAnsi="Aptos" w:cstheme="minorHAnsi"/>
          <w:bCs/>
          <w:color w:val="auto"/>
          <w:sz w:val="20"/>
          <w:szCs w:val="20"/>
        </w:rPr>
        <w:t>do godz. 12.00 na</w:t>
      </w:r>
      <w:r w:rsidRPr="00EF1767">
        <w:rPr>
          <w:rFonts w:ascii="Aptos" w:hAnsi="Aptos" w:cstheme="minorHAnsi"/>
          <w:bCs/>
          <w:color w:val="auto"/>
          <w:sz w:val="20"/>
          <w:szCs w:val="20"/>
          <w:u w:val="single"/>
        </w:rPr>
        <w:t xml:space="preserve"> </w:t>
      </w:r>
      <w:hyperlink r:id="rId5" w:history="1">
        <w:r w:rsidRPr="00EF1767">
          <w:rPr>
            <w:rStyle w:val="Hipercze"/>
            <w:rFonts w:ascii="Aptos" w:hAnsi="Aptos" w:cstheme="minorHAnsi"/>
            <w:sz w:val="20"/>
            <w:szCs w:val="20"/>
          </w:rPr>
          <w:t>promocja.bk@ms.gov.pl</w:t>
        </w:r>
      </w:hyperlink>
    </w:p>
    <w:p w14:paraId="728C9ED2" w14:textId="77777777" w:rsidR="000717BB" w:rsidRPr="00EF1767" w:rsidRDefault="000717BB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521E897D" w14:textId="27197E17" w:rsidR="000717BB" w:rsidRPr="00EF1767" w:rsidRDefault="000717BB" w:rsidP="00EF1767">
      <w:pPr>
        <w:spacing w:line="276" w:lineRule="auto"/>
        <w:rPr>
          <w:rFonts w:ascii="Aptos" w:hAnsi="Aptos" w:cstheme="minorHAnsi"/>
          <w:sz w:val="20"/>
          <w:szCs w:val="20"/>
        </w:rPr>
      </w:pPr>
      <w:r w:rsidRPr="00EF1767">
        <w:rPr>
          <w:rFonts w:ascii="Aptos" w:hAnsi="Aptos" w:cstheme="minorHAnsi"/>
          <w:b/>
          <w:bCs/>
          <w:sz w:val="20"/>
          <w:szCs w:val="20"/>
        </w:rPr>
        <w:t>I. Przedmiot szacowania</w:t>
      </w:r>
      <w:r w:rsidRPr="00EF1767">
        <w:rPr>
          <w:rFonts w:ascii="Aptos" w:hAnsi="Aptos" w:cstheme="minorHAnsi"/>
          <w:sz w:val="20"/>
          <w:szCs w:val="20"/>
        </w:rPr>
        <w:t>:</w:t>
      </w:r>
    </w:p>
    <w:p w14:paraId="45800E25" w14:textId="61FE7D96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Kompleksowa organizacja wydarzenia „Dzień Dziecka w KPRM”, realizowana w ogrodach Kancelarii Prezesa Rady Ministrów w Warszawie, przy Al. Ujazdowskich 1/3</w:t>
      </w:r>
      <w:r w:rsidRPr="00EF1767">
        <w:rPr>
          <w:rFonts w:ascii="Aptos" w:hAnsi="Aptos"/>
          <w:sz w:val="20"/>
          <w:szCs w:val="20"/>
        </w:rPr>
        <w:t xml:space="preserve"> </w:t>
      </w:r>
      <w:r w:rsidRPr="00EF1767">
        <w:rPr>
          <w:rFonts w:ascii="Aptos" w:hAnsi="Aptos" w:cs="Calibri"/>
          <w:sz w:val="20"/>
          <w:szCs w:val="20"/>
        </w:rPr>
        <w:t>w dniu 31 maja 2026 r. w godz. 10:00-17:00</w:t>
      </w:r>
    </w:p>
    <w:p w14:paraId="659A8F14" w14:textId="77777777" w:rsidR="000717BB" w:rsidRPr="00EF1767" w:rsidRDefault="000717BB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7CF2466B" w14:textId="77777777" w:rsidR="000717BB" w:rsidRPr="00EF1767" w:rsidRDefault="000717BB" w:rsidP="00EF1767">
      <w:pPr>
        <w:spacing w:line="276" w:lineRule="auto"/>
        <w:rPr>
          <w:rFonts w:ascii="Aptos" w:hAnsi="Aptos"/>
          <w:b/>
          <w:bCs/>
          <w:sz w:val="20"/>
          <w:szCs w:val="20"/>
        </w:rPr>
      </w:pPr>
      <w:r w:rsidRPr="00EF1767">
        <w:rPr>
          <w:rFonts w:ascii="Aptos" w:hAnsi="Aptos" w:cstheme="minorHAnsi"/>
          <w:b/>
          <w:bCs/>
          <w:sz w:val="20"/>
          <w:szCs w:val="20"/>
        </w:rPr>
        <w:t xml:space="preserve">II. </w:t>
      </w:r>
      <w:r w:rsidRPr="00EF1767">
        <w:rPr>
          <w:rFonts w:ascii="Aptos" w:hAnsi="Aptos"/>
          <w:b/>
          <w:bCs/>
          <w:sz w:val="20"/>
          <w:szCs w:val="20"/>
        </w:rPr>
        <w:t>Opis Przedmiotu Zamówienia (OPZ)</w:t>
      </w:r>
    </w:p>
    <w:p w14:paraId="756FE221" w14:textId="75847319" w:rsidR="000717BB" w:rsidRPr="00EF1767" w:rsidRDefault="000717BB" w:rsidP="00EF1767">
      <w:pPr>
        <w:spacing w:line="276" w:lineRule="auto"/>
        <w:rPr>
          <w:rFonts w:ascii="Aptos" w:hAnsi="Aptos" w:cstheme="minorHAnsi"/>
          <w:sz w:val="20"/>
          <w:szCs w:val="20"/>
        </w:rPr>
      </w:pPr>
    </w:p>
    <w:p w14:paraId="77D225BB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EF1767">
        <w:rPr>
          <w:rFonts w:ascii="Aptos" w:hAnsi="Aptos" w:cs="Calibri"/>
          <w:b/>
          <w:bCs/>
          <w:sz w:val="20"/>
          <w:szCs w:val="20"/>
        </w:rPr>
        <w:t>Na przedmiot zamówienia składają się:</w:t>
      </w:r>
    </w:p>
    <w:p w14:paraId="53FE7C15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 xml:space="preserve">Przygotowanie </w:t>
      </w:r>
      <w:proofErr w:type="spellStart"/>
      <w:r w:rsidRPr="00EF1767">
        <w:rPr>
          <w:rFonts w:ascii="Aptos" w:hAnsi="Aptos" w:cs="Calibri"/>
          <w:color w:val="000000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color w:val="000000"/>
          <w:sz w:val="20"/>
          <w:szCs w:val="20"/>
        </w:rPr>
        <w:t xml:space="preserve"> Visual wydarzenia, uwzględniającego zaproponowaną przez Zamawiającego stylistykę (załącznik nr 1):</w:t>
      </w:r>
    </w:p>
    <w:p w14:paraId="64EB02ED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spójnej stylistycznie, dostosowanej do dzieci i młodzieży, o charakterze radosnym, przyjaznym i angażującym,</w:t>
      </w:r>
    </w:p>
    <w:p w14:paraId="26DC1B03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inspirowanej motywem „Kraina Wyobraźni” oraz wątkiem „Alicja w Krainie Sprawiedliwości” (symboliczne, bajkowe odniesienia),</w:t>
      </w:r>
    </w:p>
    <w:p w14:paraId="6504FE8E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nawiązującej w sposób symboliczny i przystępny do zagadnień wymiaru sprawiedliwości z perspektywy dziecka,</w:t>
      </w:r>
    </w:p>
    <w:p w14:paraId="0BA67DD5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uwzględniającej potrzeby dzieci w różnym wieku (min. dwie „warstwy” komunikacyjne: młodsze/ starsze),</w:t>
      </w:r>
    </w:p>
    <w:p w14:paraId="0D360B9B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odnoszącej się w lekki i zrozumiały sposób do wartości: sprawiedliwość, pomoc, empatia, odpowiedzialność, prawa dziecka, wspólne podejmowanie decyzji – bez użycia treści formalnych lub prawniczych,</w:t>
      </w:r>
    </w:p>
    <w:p w14:paraId="6D67E7C3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wykorzystującej atrakcyjne elementy graficzne i kolorystyczne,</w:t>
      </w:r>
    </w:p>
    <w:p w14:paraId="4633155B" w14:textId="777777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tworzącej spójną i czytelną identyfikację wizualną stanowiska.</w:t>
      </w:r>
    </w:p>
    <w:p w14:paraId="432B9669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0C72518" w14:textId="0BCFEFB4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Wykonawca przedstawi koncepcję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 terminie 7 dni od daty zawarcia umowy. Koncepcja będzie podlegała akceptacji Zamawiającego. Zamawiający zastrzega możliwość zgłaszania uwag do koncepcji, a Wykonawca zobowiązuje się zgłoszone uwagi wdrożyć.</w:t>
      </w:r>
    </w:p>
    <w:p w14:paraId="08068C0B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2E6C5CF" w14:textId="77777777" w:rsid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Przygotowanie wizualizacji stanowiska w formie graficznej (2D) z uwzględnieniem wszystkich aktywności i przedstawienie jej do akceptacji Zamawiającego w terminie 7 dni od daty zawarcia umowy. Wizualizacja będzie podlegała akceptacji Zamawiającego. Zamawiający zastrzega </w:t>
      </w:r>
      <w:r w:rsidRPr="00EF1767">
        <w:rPr>
          <w:rFonts w:ascii="Aptos" w:hAnsi="Aptos" w:cs="Calibri"/>
          <w:sz w:val="20"/>
          <w:szCs w:val="20"/>
        </w:rPr>
        <w:lastRenderedPageBreak/>
        <w:t>możliwość zgłaszania uwag do wizualizacji, a Wykonawca zobowiązuje się zgłoszone uwagi wdrożyć. Ostateczna wizualizacja zostanie przekazana Zamawiającemu najpóźniej 14 dni przed datą wydarzenia.</w:t>
      </w:r>
    </w:p>
    <w:p w14:paraId="2A1ED132" w14:textId="77777777" w:rsidR="00EF1767" w:rsidRPr="00EF1767" w:rsidRDefault="00EF1767" w:rsidP="00EF1767">
      <w:pPr>
        <w:pStyle w:val="Akapitzlist"/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A3F89F7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Zapewnienie niezbędnego do prawidłowej realizacji wydarzenia personelu posiadającego odpowiednie doświadczenie, w tym:</w:t>
      </w:r>
    </w:p>
    <w:p w14:paraId="029C9490" w14:textId="77777777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 xml:space="preserve">animatorów – personelu obsługującego wszystkie aktywności wydarzenia </w:t>
      </w:r>
      <w:r w:rsidRPr="00EF1767">
        <w:rPr>
          <w:rFonts w:ascii="Aptos" w:hAnsi="Aptos" w:cs="Calibri"/>
          <w:sz w:val="20"/>
          <w:szCs w:val="20"/>
        </w:rPr>
        <w:t xml:space="preserve">opisane w pkt 6 </w:t>
      </w:r>
      <w:r w:rsidRPr="00EF1767">
        <w:rPr>
          <w:rFonts w:ascii="Aptos" w:hAnsi="Aptos" w:cs="Calibri"/>
          <w:color w:val="000000"/>
          <w:sz w:val="20"/>
          <w:szCs w:val="20"/>
        </w:rPr>
        <w:t>w liczbie dostosowanej do nieprzerwanej obsługi wszystkich aktywności podczas wydarzenia (minimum 8 animatorów),</w:t>
      </w:r>
    </w:p>
    <w:p w14:paraId="4BFC04E5" w14:textId="77777777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>pracowników technicznych – personelu odpowiedzialnego za montaż, demontaż aktywności oraz wszelkich innych prac techniczno-logistycznych niezbędnych do realizacji wydarzenia, w tym uporządkowania terenu wydarzenia po zakończeniu wydarzenia,</w:t>
      </w:r>
    </w:p>
    <w:p w14:paraId="1E54A1F5" w14:textId="77777777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 xml:space="preserve">innych pracowników niezbędnych do realizacji wydarzenia </w:t>
      </w:r>
      <w:r w:rsidRPr="00EF1767">
        <w:rPr>
          <w:rFonts w:ascii="Aptos" w:hAnsi="Aptos" w:cs="Calibri"/>
          <w:sz w:val="20"/>
          <w:szCs w:val="20"/>
        </w:rPr>
        <w:t xml:space="preserve">wraz z zapewnieniem jednolitych strojów tematycznych dla osób wymienionych w pkt. 1, zgodnych z zaproponowaną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</w:t>
      </w:r>
    </w:p>
    <w:p w14:paraId="2FD5F98A" w14:textId="77777777" w:rsidR="00EF1767" w:rsidRPr="00EF1767" w:rsidRDefault="00EF1767" w:rsidP="002451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Spośród personelu Wykonawca wyznaczy co najmniej jedną osobę – asystenta osoby ze szczególnymi potrzebami, której zadaniem będzie pomoc osobie o szczególnych potrzebach (asystent powinien być przeszkolony z zasad komunikacji z osobami ze szczególnymi potrzebami),</w:t>
      </w:r>
    </w:p>
    <w:p w14:paraId="3ED2EC30" w14:textId="77777777" w:rsidR="00EF1767" w:rsidRDefault="00EF1767" w:rsidP="0024517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Stroje dla osób wskazanych w pkt. 1 podlegają akceptacji Zamawiającego. Wykonawca na wezwanie Zamawiającego jest zobowiązany wymienić proponowane stroje zgodnie ze zgłoszonymi uwagami. </w:t>
      </w:r>
    </w:p>
    <w:p w14:paraId="3570A686" w14:textId="77777777" w:rsidR="00EF1767" w:rsidRPr="00EF1767" w:rsidRDefault="00EF1767" w:rsidP="00EF1767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3CBBCB19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Zapewnienie wyposażenia stanowiska:</w:t>
      </w:r>
    </w:p>
    <w:p w14:paraId="0B6B59DF" w14:textId="188A8206" w:rsidR="00EF1767" w:rsidRPr="00EF1767" w:rsidRDefault="00EF1767" w:rsidP="00245173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Zamawiający zapewni</w:t>
      </w:r>
      <w:r w:rsidR="006B1056">
        <w:rPr>
          <w:rFonts w:ascii="Aptos" w:hAnsi="Aptos" w:cs="Calibri"/>
          <w:sz w:val="20"/>
          <w:szCs w:val="20"/>
        </w:rPr>
        <w:t xml:space="preserve"> </w:t>
      </w:r>
    </w:p>
    <w:p w14:paraId="3063870C" w14:textId="7CDF6498" w:rsidR="00EF1767" w:rsidRPr="00EF1767" w:rsidRDefault="00245173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4</w:t>
      </w:r>
      <w:r w:rsidR="00EF1767" w:rsidRPr="00EF1767">
        <w:rPr>
          <w:rFonts w:ascii="Aptos" w:hAnsi="Aptos" w:cs="Calibri"/>
          <w:sz w:val="20"/>
          <w:szCs w:val="20"/>
        </w:rPr>
        <w:t xml:space="preserve"> namioty </w:t>
      </w:r>
      <w:proofErr w:type="spellStart"/>
      <w:r w:rsidR="00EF1767" w:rsidRPr="00EF1767">
        <w:rPr>
          <w:rFonts w:ascii="Aptos" w:hAnsi="Aptos" w:cs="Calibri"/>
          <w:sz w:val="20"/>
          <w:szCs w:val="20"/>
        </w:rPr>
        <w:t>eventowe</w:t>
      </w:r>
      <w:proofErr w:type="spellEnd"/>
      <w:r>
        <w:rPr>
          <w:rFonts w:ascii="Aptos" w:hAnsi="Aptos" w:cs="Calibri"/>
          <w:sz w:val="20"/>
          <w:szCs w:val="20"/>
        </w:rPr>
        <w:t xml:space="preserve"> w tym dwa</w:t>
      </w:r>
      <w:r w:rsidR="00EF1767" w:rsidRPr="00EF1767">
        <w:rPr>
          <w:rFonts w:ascii="Aptos" w:hAnsi="Aptos" w:cs="Calibri"/>
          <w:sz w:val="20"/>
          <w:szCs w:val="20"/>
        </w:rPr>
        <w:t xml:space="preserve"> o wymiarach 3 × 6 m </w:t>
      </w:r>
      <w:r>
        <w:rPr>
          <w:rFonts w:ascii="Aptos" w:hAnsi="Aptos" w:cs="Calibri"/>
          <w:sz w:val="20"/>
          <w:szCs w:val="20"/>
        </w:rPr>
        <w:t>oraz dwa o wymiarach 3</w:t>
      </w:r>
      <w:r w:rsidR="00E05369">
        <w:rPr>
          <w:rFonts w:ascii="Aptos" w:hAnsi="Aptos" w:cs="Calibri"/>
          <w:sz w:val="20"/>
          <w:szCs w:val="20"/>
        </w:rPr>
        <w:t xml:space="preserve"> </w:t>
      </w:r>
      <w:r w:rsidR="00E05369" w:rsidRPr="00EF1767">
        <w:rPr>
          <w:rFonts w:ascii="Aptos" w:hAnsi="Aptos" w:cs="Calibri"/>
          <w:sz w:val="20"/>
          <w:szCs w:val="20"/>
        </w:rPr>
        <w:t xml:space="preserve">× </w:t>
      </w:r>
      <w:r>
        <w:rPr>
          <w:rFonts w:ascii="Aptos" w:hAnsi="Aptos" w:cs="Calibri"/>
          <w:sz w:val="20"/>
          <w:szCs w:val="20"/>
        </w:rPr>
        <w:t>3 m</w:t>
      </w:r>
      <w:r w:rsidR="00EF1767" w:rsidRPr="00EF1767">
        <w:rPr>
          <w:rFonts w:ascii="Aptos" w:hAnsi="Aptos" w:cs="Calibri"/>
          <w:sz w:val="20"/>
          <w:szCs w:val="20"/>
        </w:rPr>
        <w:t>, z możliwością montażu i demontażu ścian bocznych.</w:t>
      </w:r>
    </w:p>
    <w:p w14:paraId="75409253" w14:textId="77777777" w:rsidR="00EF1767" w:rsidRPr="00EF1767" w:rsidRDefault="00EF1767" w:rsidP="00245173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zapewni:</w:t>
      </w:r>
    </w:p>
    <w:p w14:paraId="493A787B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podłogę lub podesty dopasowane do powierzchni namiotów, wraz z pochylniami umożliwiającymi wjazd wózków (maks. nachylenie 8%),</w:t>
      </w:r>
    </w:p>
    <w:p w14:paraId="632CEA1D" w14:textId="22557606" w:rsidR="00EF1767" w:rsidRPr="00EF1767" w:rsidRDefault="006B1056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p</w:t>
      </w:r>
      <w:r w:rsidR="00EF1767" w:rsidRPr="00EF1767">
        <w:rPr>
          <w:rFonts w:ascii="Aptos" w:hAnsi="Aptos" w:cs="Calibri"/>
          <w:sz w:val="20"/>
          <w:szCs w:val="20"/>
        </w:rPr>
        <w:t xml:space="preserve">ółkolistą girlandę dekoracyjną, wykonaną z elementów przestrzennych (np. balonów lub innych lekkich materiałów dekoracyjnych) w kolorach granatu (dominujący), czerwieni, złoty chrom i bieli oraz pojedyncze akcenty jasnego błękitu ciemnej zieleni w różnych średnicach, otaczającej jednocześnie front dwóch namiotów (od ziemi do ziemi) wraz z transparentem „Alicja w Krainie Sprawiedliwości” (o minimalnych wymiarach 300x60 cm) dopasowanych do zaakceptowanej koncepcji </w:t>
      </w:r>
      <w:proofErr w:type="spellStart"/>
      <w:r w:rsidR="00EF1767" w:rsidRPr="00EF1767">
        <w:rPr>
          <w:rFonts w:ascii="Aptos" w:hAnsi="Aptos" w:cs="Calibri"/>
          <w:sz w:val="20"/>
          <w:szCs w:val="20"/>
        </w:rPr>
        <w:t>Key</w:t>
      </w:r>
      <w:proofErr w:type="spellEnd"/>
      <w:r w:rsidR="00EF1767" w:rsidRPr="00EF1767">
        <w:rPr>
          <w:rFonts w:ascii="Aptos" w:hAnsi="Aptos" w:cs="Calibri"/>
          <w:sz w:val="20"/>
          <w:szCs w:val="20"/>
        </w:rPr>
        <w:t xml:space="preserve"> Visual wydarzenia. girlanda powinna być wykonana w sposób estetyczny, bezpieczny dla dzieci oraz odporny na warunki atmosferyczne,</w:t>
      </w:r>
    </w:p>
    <w:p w14:paraId="4D1E35CC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before="240"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nadruki, oklejenia lub inne elementy graficzne przeznaczone do montażu na namiotach, zgodne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</w:t>
      </w:r>
    </w:p>
    <w:p w14:paraId="1B02B618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before="240"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aranżację wnętrza namiotów w sposób spójny wizualnie i funkcjonalnie z planowanymi aktywnościami,</w:t>
      </w:r>
    </w:p>
    <w:p w14:paraId="5210682C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elementy dekoracyjne podkreślające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– stylizowane na „Alicję w Krainie Czarów”</w:t>
      </w:r>
    </w:p>
    <w:p w14:paraId="5A793554" w14:textId="77777777" w:rsid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minimum 2 stoły o wymiarach co najmniej 120 × 60 cm oraz 8 składanych krzeseł.</w:t>
      </w:r>
    </w:p>
    <w:p w14:paraId="0CC4A588" w14:textId="77777777" w:rsidR="006B1056" w:rsidRPr="00EF1767" w:rsidRDefault="006B1056" w:rsidP="006B1056">
      <w:pPr>
        <w:pStyle w:val="Akapitzlist"/>
        <w:spacing w:after="0" w:line="276" w:lineRule="auto"/>
        <w:ind w:left="1440"/>
        <w:jc w:val="both"/>
        <w:rPr>
          <w:rFonts w:ascii="Aptos" w:hAnsi="Aptos" w:cs="Calibri"/>
          <w:sz w:val="20"/>
          <w:szCs w:val="20"/>
        </w:rPr>
      </w:pPr>
    </w:p>
    <w:p w14:paraId="76FFAD15" w14:textId="77777777" w:rsidR="00EF1767" w:rsidRDefault="00EF1767" w:rsidP="0024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Dostawa materiałów promocyjnych wydarzenia:</w:t>
      </w:r>
    </w:p>
    <w:p w14:paraId="210421B0" w14:textId="77777777" w:rsidR="006B1056" w:rsidRPr="00EF1767" w:rsidRDefault="006B1056" w:rsidP="006B105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99FE91A" w14:textId="77777777" w:rsidR="00EF1767" w:rsidRPr="00EF1767" w:rsidRDefault="00EF1767" w:rsidP="00245173">
      <w:pPr>
        <w:pStyle w:val="Akapitzlist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Gra </w:t>
      </w:r>
      <w:proofErr w:type="spellStart"/>
      <w:r w:rsidRPr="00EF1767">
        <w:rPr>
          <w:rFonts w:ascii="Aptos" w:hAnsi="Aptos" w:cs="Calibri"/>
          <w:sz w:val="20"/>
          <w:szCs w:val="20"/>
        </w:rPr>
        <w:t>reflex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– karty do gry</w:t>
      </w:r>
    </w:p>
    <w:p w14:paraId="61395073" w14:textId="77777777" w:rsidR="006B1056" w:rsidRDefault="006B1056" w:rsidP="00EF176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</w:p>
    <w:p w14:paraId="16BE68A2" w14:textId="368D2E63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i/>
          <w:iCs/>
          <w:sz w:val="20"/>
          <w:szCs w:val="20"/>
        </w:rPr>
        <w:lastRenderedPageBreak/>
        <w:t>Specyfikacja:</w:t>
      </w:r>
    </w:p>
    <w:p w14:paraId="21C0CEB1" w14:textId="3D152695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Liczba: 300 szt.,</w:t>
      </w:r>
    </w:p>
    <w:p w14:paraId="7CC62CD8" w14:textId="5FC67F28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Karty do gry – 30 sztuk w opakowaniu</w:t>
      </w:r>
    </w:p>
    <w:p w14:paraId="59B364C9" w14:textId="6202E70F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 nadrukiem zgodnym z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 i załącznikiem nr 1</w:t>
      </w:r>
    </w:p>
    <w:p w14:paraId="522E58D9" w14:textId="0A841F06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Zapakowane w pudełko wraz z instrukcją </w:t>
      </w:r>
    </w:p>
    <w:p w14:paraId="571350E7" w14:textId="6F76057B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22AD39" wp14:editId="4046327A">
            <wp:simplePos x="0" y="0"/>
            <wp:positionH relativeFrom="margin">
              <wp:posOffset>95415</wp:posOffset>
            </wp:positionH>
            <wp:positionV relativeFrom="paragraph">
              <wp:posOffset>-297981</wp:posOffset>
            </wp:positionV>
            <wp:extent cx="1152940" cy="1152940"/>
            <wp:effectExtent l="0" t="0" r="0" b="0"/>
            <wp:wrapNone/>
            <wp:docPr id="1302152298" name="Obraz 1" descr="Obraz zawierający talerz, półmisek, naczynia, porcela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52298" name="Obraz 1" descr="Obraz zawierający talerz, półmisek, naczynia, porcelan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940" cy="115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767">
        <w:rPr>
          <w:rFonts w:ascii="Aptos" w:hAnsi="Aptos" w:cs="Calibri"/>
          <w:sz w:val="20"/>
          <w:szCs w:val="20"/>
        </w:rPr>
        <w:t>Papier: kreda mat 350g</w:t>
      </w:r>
    </w:p>
    <w:p w14:paraId="1B13801E" w14:textId="77777777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Zadruk: dwustronny 4+4</w:t>
      </w:r>
    </w:p>
    <w:p w14:paraId="5626BC57" w14:textId="77777777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Format: koło o średnicy 90 mm</w:t>
      </w:r>
    </w:p>
    <w:p w14:paraId="27142D59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Pudełko na karty powinno zawierać oznaczenie logotypem Zamawiającego</w:t>
      </w:r>
    </w:p>
    <w:p w14:paraId="4C1C7DB5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  (</w:t>
      </w:r>
      <w:r w:rsidRPr="00EF1767">
        <w:rPr>
          <w:rFonts w:ascii="Aptos" w:hAnsi="Aptos" w:cs="Calibri"/>
          <w:i/>
          <w:iCs/>
          <w:sz w:val="20"/>
          <w:szCs w:val="20"/>
        </w:rPr>
        <w:t>grafika poglądowa</w:t>
      </w:r>
      <w:r w:rsidRPr="00EF1767">
        <w:rPr>
          <w:rFonts w:ascii="Aptos" w:hAnsi="Aptos" w:cs="Calibri"/>
          <w:sz w:val="20"/>
          <w:szCs w:val="20"/>
        </w:rPr>
        <w:t>)</w:t>
      </w:r>
    </w:p>
    <w:p w14:paraId="7C0F6271" w14:textId="77777777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75407325" w14:textId="77777777" w:rsidR="00EF1767" w:rsidRPr="00EF1767" w:rsidRDefault="00EF1767" w:rsidP="00245173">
      <w:pPr>
        <w:pStyle w:val="Akapitzlist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Puzzle z nadrukiem w stylistyce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 i załącznikiem nr 1</w:t>
      </w:r>
    </w:p>
    <w:p w14:paraId="448E5A70" w14:textId="77777777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i/>
          <w:iCs/>
          <w:sz w:val="20"/>
          <w:szCs w:val="20"/>
        </w:rPr>
        <w:t>Specyfikacja:</w:t>
      </w:r>
    </w:p>
    <w:p w14:paraId="2430483E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0B11BFB" wp14:editId="4E0DAFD1">
            <wp:simplePos x="0" y="0"/>
            <wp:positionH relativeFrom="column">
              <wp:posOffset>128905</wp:posOffset>
            </wp:positionH>
            <wp:positionV relativeFrom="paragraph">
              <wp:posOffset>89535</wp:posOffset>
            </wp:positionV>
            <wp:extent cx="1485900" cy="1377950"/>
            <wp:effectExtent l="0" t="0" r="0" b="0"/>
            <wp:wrapNone/>
            <wp:docPr id="1583079711" name="Obraz 1" descr="Obraz zawierający pudełko, Opakowanie i etykietowa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79711" name="Obraz 1" descr="Obraz zawierający pudełko, Opakowanie i etykietowanie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799" cy="138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767">
        <w:rPr>
          <w:rFonts w:ascii="Aptos" w:hAnsi="Aptos" w:cs="Calibri"/>
          <w:sz w:val="20"/>
          <w:szCs w:val="20"/>
        </w:rPr>
        <w:t xml:space="preserve">Liczba: 500 szt., </w:t>
      </w:r>
    </w:p>
    <w:p w14:paraId="6B5025EC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150-elementowa układanka puzzle w pudełku</w:t>
      </w:r>
    </w:p>
    <w:p w14:paraId="7CCBBFCC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Na puzzlach nadruk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 i załącznikiem nr 1</w:t>
      </w:r>
    </w:p>
    <w:p w14:paraId="2F89F90F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Maksymalne wymiary produktu: 17 x 7,5 x 5cm</w:t>
      </w:r>
    </w:p>
    <w:p w14:paraId="5B248957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Materiał: karton wysokiej jakości, bezpieczny dla dzieci,</w:t>
      </w:r>
    </w:p>
    <w:p w14:paraId="23B5C718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Nadruk </w:t>
      </w:r>
      <w:proofErr w:type="spellStart"/>
      <w:r w:rsidRPr="00EF1767">
        <w:rPr>
          <w:rFonts w:ascii="Aptos" w:hAnsi="Aptos" w:cs="Calibri"/>
          <w:sz w:val="20"/>
          <w:szCs w:val="20"/>
        </w:rPr>
        <w:t>pełnokolorowy</w:t>
      </w:r>
      <w:proofErr w:type="spellEnd"/>
      <w:r w:rsidRPr="00EF1767">
        <w:rPr>
          <w:rFonts w:ascii="Aptos" w:hAnsi="Aptos" w:cs="Calibri"/>
          <w:sz w:val="20"/>
          <w:szCs w:val="20"/>
        </w:rPr>
        <w:t>, trwały, odporny na ścieranie,</w:t>
      </w:r>
    </w:p>
    <w:p w14:paraId="0FA39A32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Opakowanie: kartonowe pudełko z nadrukiem.</w:t>
      </w:r>
    </w:p>
    <w:p w14:paraId="125F25AA" w14:textId="77777777" w:rsidR="00EF1767" w:rsidRPr="00EF1767" w:rsidRDefault="00EF1767" w:rsidP="00EF1767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Puzzle powinny zawierać oznaczenie logotypem Zamawiającego</w:t>
      </w:r>
    </w:p>
    <w:p w14:paraId="6734B8C2" w14:textId="77777777" w:rsidR="00EF1767" w:rsidRPr="00EF1767" w:rsidRDefault="00EF1767" w:rsidP="00EF1767">
      <w:pPr>
        <w:spacing w:after="0" w:line="276" w:lineRule="auto"/>
        <w:ind w:left="132" w:firstLine="64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(</w:t>
      </w:r>
      <w:r w:rsidRPr="00EF1767">
        <w:rPr>
          <w:rFonts w:ascii="Aptos" w:hAnsi="Aptos" w:cs="Calibri"/>
          <w:i/>
          <w:iCs/>
          <w:sz w:val="20"/>
          <w:szCs w:val="20"/>
        </w:rPr>
        <w:t>grafika poglądowa)</w:t>
      </w:r>
    </w:p>
    <w:p w14:paraId="6CA0C7AF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F198347" w14:textId="5BA492E8" w:rsid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Zorganizowane aktywności: „Alicja w Krainie Sprawiedliwości”. Wszystkie aktywności muszą być: nieskomplikowane, zabawne, nieoceniające, oparte na rozmowie/wyborach/współpracy, bez języka formalno-prawniczego. Wykonawca zapewnia aranżację stoiska</w:t>
      </w:r>
      <w:r w:rsidR="006B1056">
        <w:rPr>
          <w:rFonts w:ascii="Aptos" w:hAnsi="Aptos" w:cs="Calibri"/>
          <w:sz w:val="20"/>
          <w:szCs w:val="20"/>
        </w:rPr>
        <w:t xml:space="preserve"> </w:t>
      </w:r>
      <w:r w:rsidRPr="00EF1767">
        <w:rPr>
          <w:rFonts w:ascii="Aptos" w:hAnsi="Aptos" w:cs="Calibri"/>
          <w:sz w:val="20"/>
          <w:szCs w:val="20"/>
        </w:rPr>
        <w:t>i prowadzenie spójne z KV.</w:t>
      </w:r>
    </w:p>
    <w:p w14:paraId="27CF6D65" w14:textId="77777777" w:rsidR="006B1056" w:rsidRPr="00EF1767" w:rsidRDefault="006B1056" w:rsidP="006B1056">
      <w:pPr>
        <w:pStyle w:val="Akapitzlist"/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0CE1AA0" w14:textId="77777777" w:rsidR="00EF1767" w:rsidRPr="009320D3" w:rsidRDefault="00EF1767" w:rsidP="00245173">
      <w:pPr>
        <w:pStyle w:val="Akapitzlist"/>
        <w:numPr>
          <w:ilvl w:val="0"/>
          <w:numId w:val="10"/>
        </w:numPr>
        <w:spacing w:line="276" w:lineRule="auto"/>
        <w:ind w:left="1134"/>
        <w:jc w:val="both"/>
        <w:rPr>
          <w:rFonts w:ascii="Aptos" w:hAnsi="Aptos" w:cs="Calibri"/>
          <w:i/>
          <w:iCs/>
          <w:sz w:val="20"/>
          <w:szCs w:val="20"/>
        </w:rPr>
      </w:pPr>
      <w:r w:rsidRPr="009320D3">
        <w:rPr>
          <w:rFonts w:ascii="Aptos" w:hAnsi="Aptos" w:cs="Calibri"/>
          <w:i/>
          <w:iCs/>
          <w:sz w:val="20"/>
          <w:szCs w:val="20"/>
        </w:rPr>
        <w:t xml:space="preserve">„Labirynt Sprawiedliwych Ścieżek” </w:t>
      </w:r>
    </w:p>
    <w:p w14:paraId="3DE05241" w14:textId="77777777" w:rsidR="00EF1767" w:rsidRPr="00EF1767" w:rsidRDefault="00EF1767" w:rsidP="00EF1767">
      <w:pPr>
        <w:spacing w:after="0" w:line="276" w:lineRule="auto"/>
        <w:ind w:left="360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strefę edukacyjno-zabawową w formie lekkiego, modułowego labiryntu dla dzieci, umożliwiającą uczestnikom udział w krótkiej grze polegającej na podejmowaniu prostych decyzji dotyczących wartości takich jak uczciwość, pomoc innym, empatia, odpowiedzialność oraz zgoda.  Labirynt zostanie zlokalizowany w namiocie o łącznych wymiarach ok. 3 × 12 m (dwa połączone namioty o wymiarach 3 × 6 m).</w:t>
      </w:r>
    </w:p>
    <w:p w14:paraId="61C05131" w14:textId="77777777" w:rsidR="00EF1767" w:rsidRPr="00EF1767" w:rsidRDefault="00EF1767" w:rsidP="00EF1767">
      <w:pPr>
        <w:spacing w:after="0" w:line="276" w:lineRule="auto"/>
        <w:ind w:left="360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29F7ACE1" w14:textId="77777777" w:rsidR="00EF1767" w:rsidRPr="00EF1767" w:rsidRDefault="00EF1767" w:rsidP="0024517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zapewni aranżację stanowiska spójną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 w tym kolorystykę, elementy graficzne (banery z nadrukiem na namioty) i dekoracyjne nawiązujące do motywu „Alicja w Krainie Sprawiedliwości”,</w:t>
      </w:r>
    </w:p>
    <w:p w14:paraId="1DAFF2AE" w14:textId="77777777" w:rsidR="00EF1767" w:rsidRPr="00EF1767" w:rsidRDefault="00EF1767" w:rsidP="0024517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wszystkie elementy scenograficzne, dekoracyjne i graficzne niezbędne do realizacji atrakcji, w tym:</w:t>
      </w:r>
    </w:p>
    <w:p w14:paraId="01FDC6DF" w14:textId="77777777" w:rsidR="00EF1767" w:rsidRPr="00EF1767" w:rsidRDefault="00EF1767" w:rsidP="0024517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oznaczenia punktów decyzyjnych,</w:t>
      </w:r>
    </w:p>
    <w:p w14:paraId="7FC2FB53" w14:textId="77777777" w:rsidR="00EF1767" w:rsidRPr="00EF1767" w:rsidRDefault="00EF1767" w:rsidP="0024517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elementy dekoracyjne inspirowane motywem „Alicji w Krainie Sprawiedliwości”,</w:t>
      </w:r>
    </w:p>
    <w:p w14:paraId="7630A6B2" w14:textId="77777777" w:rsidR="00EF1767" w:rsidRPr="00EF1767" w:rsidRDefault="00EF1767" w:rsidP="0024517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oznaczenie wejścia, wyjścia oraz strefy finałowej,</w:t>
      </w:r>
    </w:p>
    <w:p w14:paraId="4378020F" w14:textId="77777777" w:rsidR="00EF1767" w:rsidRPr="00EF1767" w:rsidRDefault="00EF1767" w:rsidP="0024517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rozwiązania organizacyjne umożliwiające jednoczesny udział kilku dzieci w atrakcji (np. w małych grupach), przy zachowaniu bezpieczeństwa oraz płynności korzystania ze strefy przez uczestników wydarzenia.</w:t>
      </w:r>
    </w:p>
    <w:p w14:paraId="6DF3DBFA" w14:textId="77777777" w:rsidR="00EF1767" w:rsidRPr="00EF1767" w:rsidRDefault="00EF1767" w:rsidP="0024517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zaprojektuje, wykona i zamontuje modułowy labirynt składający się z lekkich, stabilnych elementów konstrukcyjnych (np. paneli, , ścianek </w:t>
      </w:r>
      <w:proofErr w:type="spellStart"/>
      <w:r w:rsidRPr="00EF1767">
        <w:rPr>
          <w:rFonts w:ascii="Aptos" w:hAnsi="Aptos" w:cs="Calibri"/>
          <w:sz w:val="20"/>
          <w:szCs w:val="20"/>
        </w:rPr>
        <w:t>banerowych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lub innych bezpiecznych </w:t>
      </w:r>
      <w:r w:rsidRPr="00EF1767">
        <w:rPr>
          <w:rFonts w:ascii="Aptos" w:hAnsi="Aptos" w:cs="Calibri"/>
          <w:sz w:val="20"/>
          <w:szCs w:val="20"/>
        </w:rPr>
        <w:lastRenderedPageBreak/>
        <w:t>elementów scenograficznych), umożliwiających utworzenie ścieżek oraz skrzyżowań decyzyjnych,</w:t>
      </w:r>
    </w:p>
    <w:p w14:paraId="3F4B008E" w14:textId="77777777" w:rsidR="00EF1767" w:rsidRPr="00EF1767" w:rsidRDefault="00EF1767" w:rsidP="0024517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konstrukcję labiryntu dostosowaną do przestrzeni namiotu, obejmującą:</w:t>
      </w:r>
    </w:p>
    <w:p w14:paraId="3B610F71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jedną bramę wejściową stylizowaną jako „Brama Królowej Zasad”,</w:t>
      </w:r>
    </w:p>
    <w:p w14:paraId="159A4350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minimum cztery punkty decyzyjne (skrzyżowania ścieżek),</w:t>
      </w:r>
    </w:p>
    <w:p w14:paraId="5A14FEB2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krótkie „ślepe uliczki” pełniące funkcję refleksyjną,</w:t>
      </w:r>
    </w:p>
    <w:p w14:paraId="727BDA10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jedno wyjście prowadzące do strefy finałowej – „Sali Zgody”,</w:t>
      </w:r>
    </w:p>
    <w:p w14:paraId="14698B21" w14:textId="77777777" w:rsidR="00EF1767" w:rsidRPr="00EF1767" w:rsidRDefault="00EF1767" w:rsidP="0024517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odpowiednią szerokość przejść w labiryncie (ok. 80–100 cm), umożliwiającą bezpieczne poruszanie się dzieci oraz płynny przepływ uczestników,</w:t>
      </w:r>
    </w:p>
    <w:p w14:paraId="300B3972" w14:textId="77777777" w:rsidR="00EF1767" w:rsidRPr="00EF1767" w:rsidRDefault="00EF1767" w:rsidP="0024517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opracuje scenariusz zabawy, obejmujący minimum cztery krótkie sytuacje decyzyjne odnoszące się do wartości społecznych, takich jak:</w:t>
      </w:r>
    </w:p>
    <w:p w14:paraId="39A796B1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uczciwość i zasady fair </w:t>
      </w:r>
      <w:proofErr w:type="spellStart"/>
      <w:r w:rsidRPr="00EF1767">
        <w:rPr>
          <w:rFonts w:ascii="Aptos" w:hAnsi="Aptos" w:cs="Calibri"/>
          <w:sz w:val="20"/>
          <w:szCs w:val="20"/>
        </w:rPr>
        <w:t>play</w:t>
      </w:r>
      <w:proofErr w:type="spellEnd"/>
      <w:r w:rsidRPr="00EF1767">
        <w:rPr>
          <w:rFonts w:ascii="Aptos" w:hAnsi="Aptos" w:cs="Calibri"/>
          <w:sz w:val="20"/>
          <w:szCs w:val="20"/>
        </w:rPr>
        <w:t>,</w:t>
      </w:r>
    </w:p>
    <w:p w14:paraId="6D4CDAB1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pomoc innym,</w:t>
      </w:r>
    </w:p>
    <w:p w14:paraId="386EA2B3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empatia wobec innych osób,</w:t>
      </w:r>
    </w:p>
    <w:p w14:paraId="0764842C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współpraca i zgoda,</w:t>
      </w:r>
    </w:p>
    <w:p w14:paraId="362F48FA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odpowiedzialność za własne zachowanie,</w:t>
      </w:r>
    </w:p>
    <w:p w14:paraId="4F0F731D" w14:textId="77777777" w:rsidR="00EF1767" w:rsidRPr="00EF1767" w:rsidRDefault="00EF1767" w:rsidP="00245173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przygotuje treści pytań lub sytuacji w formie dostosowanej do dzieci (krótkie komunikaty, ilustracje, piktogramy lub plansze graficzne), które będą prezentowane uczestnikom w punktach decyzyjnych,</w:t>
      </w:r>
    </w:p>
    <w:p w14:paraId="1EC006A4" w14:textId="77777777" w:rsidR="00EF1767" w:rsidRPr="00EF1767" w:rsidRDefault="00EF1767" w:rsidP="00245173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animatorów prowadzących aktywność, którzy:</w:t>
      </w:r>
    </w:p>
    <w:p w14:paraId="47CB72A8" w14:textId="77777777" w:rsidR="00EF1767" w:rsidRPr="00EF1767" w:rsidRDefault="00EF1767" w:rsidP="00245173">
      <w:pPr>
        <w:pStyle w:val="Akapitzlist"/>
        <w:numPr>
          <w:ilvl w:val="0"/>
          <w:numId w:val="18"/>
        </w:numPr>
        <w:spacing w:after="0" w:line="276" w:lineRule="auto"/>
        <w:ind w:left="1418" w:hanging="284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wprowadzą dzieci w zasady zabawy przy wejściu do labiryntu</w:t>
      </w:r>
    </w:p>
    <w:p w14:paraId="62FA6FE5" w14:textId="77777777" w:rsidR="00EF1767" w:rsidRPr="00EF1767" w:rsidRDefault="00EF1767" w:rsidP="00245173">
      <w:pPr>
        <w:pStyle w:val="Akapitzlist"/>
        <w:numPr>
          <w:ilvl w:val="0"/>
          <w:numId w:val="18"/>
        </w:numPr>
        <w:spacing w:after="0" w:line="276" w:lineRule="auto"/>
        <w:ind w:left="1418" w:hanging="284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będą odczytywać pytania lub sytuacje na skrzyżowaniach ścieżek</w:t>
      </w:r>
    </w:p>
    <w:p w14:paraId="3CA38E5E" w14:textId="77777777" w:rsidR="00EF1767" w:rsidRPr="00EF1767" w:rsidRDefault="00EF1767" w:rsidP="00245173">
      <w:pPr>
        <w:pStyle w:val="Akapitzlist"/>
        <w:numPr>
          <w:ilvl w:val="0"/>
          <w:numId w:val="18"/>
        </w:numPr>
        <w:spacing w:after="0" w:line="276" w:lineRule="auto"/>
        <w:ind w:left="1418" w:hanging="284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przystępny sposób wyjaśnią dzieciom znaczenie podejmowanych decyzji,</w:t>
      </w:r>
    </w:p>
    <w:p w14:paraId="69996E62" w14:textId="77777777" w:rsidR="00EF1767" w:rsidRPr="00EF1767" w:rsidRDefault="00EF1767" w:rsidP="00245173">
      <w:pPr>
        <w:pStyle w:val="Akapitzlist"/>
        <w:numPr>
          <w:ilvl w:val="0"/>
          <w:numId w:val="18"/>
        </w:numPr>
        <w:spacing w:after="0" w:line="276" w:lineRule="auto"/>
        <w:ind w:left="1418" w:hanging="284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zadbają o bezpieczeństwo uczestników oraz płynność ruchu w labiryncie,</w:t>
      </w:r>
    </w:p>
    <w:p w14:paraId="3E2C9552" w14:textId="77777777" w:rsidR="00EF1767" w:rsidRDefault="00EF1767" w:rsidP="00245173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zapewni finałową przestrzeń labiryntu – „Salę Zgody”, w której dzieci po przejściu atrakcji otrzymają pamiątkowy element uczestnictwa, np.: naklejkę, pieczątkę, z napisem „Odkrywca Sprawiedliwych Ścieżek” lub innym elementem graficznym zgodnym z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</w:t>
      </w:r>
    </w:p>
    <w:p w14:paraId="2546EA52" w14:textId="77777777" w:rsidR="009320D3" w:rsidRPr="00EF1767" w:rsidRDefault="009320D3" w:rsidP="009320D3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4F693DF5" w14:textId="77777777" w:rsidR="00EF1767" w:rsidRPr="009320D3" w:rsidRDefault="00EF1767" w:rsidP="0024517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320D3">
        <w:rPr>
          <w:rFonts w:ascii="Aptos" w:hAnsi="Aptos" w:cs="Calibri"/>
          <w:i/>
          <w:iCs/>
          <w:sz w:val="20"/>
          <w:szCs w:val="20"/>
        </w:rPr>
        <w:t xml:space="preserve">„Herbatka Zgody u Kapelusznika” </w:t>
      </w:r>
    </w:p>
    <w:p w14:paraId="137AD1AC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interaktywną strefę edukacyjno-warsztatową dla dzieci, inspirowaną motywem bajkowej herbatki u Kapelusznika z „Alicji w Krainie Czarów”, umożliwiającą uczestnikom udział w krótkim mini-warsztacie rozmowy i rozwiązywania prostych konfliktów.</w:t>
      </w:r>
    </w:p>
    <w:p w14:paraId="69CA7C03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Atrakcja zostanie zlokalizowana w namiocie o wymiarach ok. 3 × 6 m.</w:t>
      </w:r>
    </w:p>
    <w:p w14:paraId="180478B4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7E973D4C" w14:textId="77777777" w:rsidR="00EF1767" w:rsidRPr="00EF1767" w:rsidRDefault="00EF1767" w:rsidP="0024517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zaprojektuje i przygotuje aranżację stanowiska w stylistyce bajkowej herbatki, obejmującą w szczególności:</w:t>
      </w:r>
    </w:p>
    <w:p w14:paraId="0B177763" w14:textId="77777777" w:rsidR="00EF1767" w:rsidRPr="00EF1767" w:rsidRDefault="00EF1767" w:rsidP="00245173">
      <w:pPr>
        <w:pStyle w:val="Akapitzlist"/>
        <w:numPr>
          <w:ilvl w:val="0"/>
          <w:numId w:val="2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stolik lub stoliki stylizowane na miejsce spotkania przy herbacie,</w:t>
      </w:r>
    </w:p>
    <w:p w14:paraId="1E4BBE4D" w14:textId="77777777" w:rsidR="00EF1767" w:rsidRPr="00EF1767" w:rsidRDefault="00EF1767" w:rsidP="00245173">
      <w:pPr>
        <w:pStyle w:val="Akapitzlist"/>
        <w:numPr>
          <w:ilvl w:val="0"/>
          <w:numId w:val="2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elementy dekoracyjne inspirowane motywem „Alicji w Krainie Czarów” (np. filiżanki, zegary, karty do gry, kapelusze),</w:t>
      </w:r>
    </w:p>
    <w:p w14:paraId="5AD03F53" w14:textId="77777777" w:rsidR="00EF1767" w:rsidRPr="00EF1767" w:rsidRDefault="00EF1767" w:rsidP="00245173">
      <w:pPr>
        <w:pStyle w:val="Akapitzlist"/>
        <w:numPr>
          <w:ilvl w:val="0"/>
          <w:numId w:val="2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dekoracje zgodne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</w:t>
      </w:r>
    </w:p>
    <w:p w14:paraId="021A4B91" w14:textId="77777777" w:rsidR="00EF1767" w:rsidRPr="00EF1767" w:rsidRDefault="00EF1767" w:rsidP="00245173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duży, stojący ekran dotykowy lub monitor interaktywny, spełniający co najmniej następujące parametry:</w:t>
      </w:r>
    </w:p>
    <w:p w14:paraId="45D1A92E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przekątna ekranu: min. 75 cali,</w:t>
      </w:r>
    </w:p>
    <w:p w14:paraId="175429B3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orientacja: pozioma lub pionowa (portretowa),</w:t>
      </w:r>
    </w:p>
    <w:p w14:paraId="12D0764C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konstrukcja: ekran zamontowany na stabilnym stojaku podłogowym lub statywie, umożliwiającym bezpieczne korzystanie przez dzieci,</w:t>
      </w:r>
    </w:p>
    <w:p w14:paraId="6256F2E9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technologia: monitor interaktywny z funkcją dotyku wielopunktowego (minimum 10 punktów dotyku),</w:t>
      </w:r>
    </w:p>
    <w:p w14:paraId="3CB1C26A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rozdzielczość: minimum Full HD (1920 × 1080),</w:t>
      </w:r>
    </w:p>
    <w:p w14:paraId="0A7C3A52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jasność: min. 350 cd/m², zapewniająca czytelność w warunkach plenerowych lub namiotowych,</w:t>
      </w:r>
    </w:p>
    <w:p w14:paraId="5AD61F26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powierzchnia ekranu: zabezpieczona szkłem hartowanym lub powłoką ochronną, odporną na intensywne użytkowanie,</w:t>
      </w:r>
    </w:p>
    <w:p w14:paraId="6375D9F5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interfejs użytkownika: przygotowana aplikacja lub prezentacja interaktywna umożliwiająca dzieciom wybór jednej z dziewięciu scenek poprzez dotknięcie numerowanego pola na ekranie: animacja wyboru: po wybraniu numeru odpowiednia karta sceny „odkrywa się” lub „odrywa się” wizualnie od planszy, a następnie na ekranie wyświetlana jest ilustracja przedstawiająca daną sytuację konfliktową, wraz z krótkim opisem.</w:t>
      </w:r>
    </w:p>
    <w:p w14:paraId="3B376E16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ekranie wyświetlana będzie plansza z 9 numerowanymi polami (1–9) stylizowanymi na karty lub elementy gry, nawiązujące do motywu „Alicji w Krainie Czarów”. Po wyborze przez dziecko jednego z pól wyświetlana jest ilustracja sceny sytuacyjnej, np.: dziecko, któremu kolega zabrał misia, dzieci kłócące się o zabawkę, przepychanie się w kolejce, odmowa wspólnej zabawy, sytuacja wymagająca przeprosin.</w:t>
      </w:r>
    </w:p>
    <w:p w14:paraId="588712EA" w14:textId="77777777" w:rsidR="00EF1767" w:rsidRPr="00EF1767" w:rsidRDefault="00EF1767" w:rsidP="00245173">
      <w:pPr>
        <w:pStyle w:val="Akapitzlist"/>
        <w:numPr>
          <w:ilvl w:val="0"/>
          <w:numId w:val="23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Interfejs powinien być intuicyjny, czytelny wizualnie i dostosowany do dzieci w wieku wczesnoszkolnym, z dużymi elementami graficznymi umożliwiającymi łatwy wybór sceny.</w:t>
      </w:r>
    </w:p>
    <w:p w14:paraId="50ED7B71" w14:textId="77777777" w:rsidR="00EF1767" w:rsidRPr="00EF1767" w:rsidRDefault="00EF1767" w:rsidP="00245173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opracuje minimum 9 scenek sytuacyjnych przedstawionych w formie ilustracji wyświetlanych na ekranie jak w opisano w pkt. b), odnoszących się do codziennych sytuacji znanych dzieciom, takich jak m.in.:</w:t>
      </w:r>
    </w:p>
    <w:p w14:paraId="41A56F20" w14:textId="77777777" w:rsidR="00EF1767" w:rsidRPr="00EF1767" w:rsidRDefault="00EF1767" w:rsidP="00245173">
      <w:pPr>
        <w:pStyle w:val="Akapitzlist"/>
        <w:numPr>
          <w:ilvl w:val="0"/>
          <w:numId w:val="25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spór o zabawkę,</w:t>
      </w:r>
    </w:p>
    <w:p w14:paraId="02A4E6A3" w14:textId="77777777" w:rsidR="00EF1767" w:rsidRPr="00EF1767" w:rsidRDefault="00EF1767" w:rsidP="00245173">
      <w:pPr>
        <w:pStyle w:val="Akapitzlist"/>
        <w:numPr>
          <w:ilvl w:val="0"/>
          <w:numId w:val="25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kolejka do gry lub atrakcji,</w:t>
      </w:r>
    </w:p>
    <w:p w14:paraId="0B309DAF" w14:textId="77777777" w:rsidR="00EF1767" w:rsidRPr="00EF1767" w:rsidRDefault="00EF1767" w:rsidP="00245173">
      <w:pPr>
        <w:pStyle w:val="Akapitzlist"/>
        <w:numPr>
          <w:ilvl w:val="0"/>
          <w:numId w:val="25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nieporozumienie między kolegami,</w:t>
      </w:r>
    </w:p>
    <w:p w14:paraId="631E0B55" w14:textId="77777777" w:rsidR="00EF1767" w:rsidRPr="00EF1767" w:rsidRDefault="00EF1767" w:rsidP="00245173">
      <w:pPr>
        <w:pStyle w:val="Akapitzlist"/>
        <w:numPr>
          <w:ilvl w:val="0"/>
          <w:numId w:val="25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odmowa wspólnej zabawy,</w:t>
      </w:r>
    </w:p>
    <w:p w14:paraId="12A594AA" w14:textId="77777777" w:rsidR="00EF1767" w:rsidRPr="00EF1767" w:rsidRDefault="00EF1767" w:rsidP="00245173">
      <w:pPr>
        <w:pStyle w:val="Akapitzlist"/>
        <w:numPr>
          <w:ilvl w:val="0"/>
          <w:numId w:val="25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sytuacja wymagająca przeprosin,</w:t>
      </w:r>
    </w:p>
    <w:p w14:paraId="7544EB50" w14:textId="77777777" w:rsidR="00EF1767" w:rsidRPr="00EF1767" w:rsidRDefault="00EF1767" w:rsidP="00245173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opracuje zestaw prostych komunikatów i tzw. „magicznych zdań porozumienia”, które będą prezentowane dzieciom podczas warsztatu, np.:</w:t>
      </w:r>
    </w:p>
    <w:p w14:paraId="700446AF" w14:textId="77777777" w:rsidR="00EF1767" w:rsidRPr="00EF1767" w:rsidRDefault="00EF1767" w:rsidP="00245173">
      <w:pPr>
        <w:pStyle w:val="Akapitzlist"/>
        <w:numPr>
          <w:ilvl w:val="0"/>
          <w:numId w:val="2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„Porozmawiajmy o tym spokojnie”,</w:t>
      </w:r>
    </w:p>
    <w:p w14:paraId="6F1893B1" w14:textId="77777777" w:rsidR="00EF1767" w:rsidRPr="00EF1767" w:rsidRDefault="00EF1767" w:rsidP="00245173">
      <w:pPr>
        <w:pStyle w:val="Akapitzlist"/>
        <w:numPr>
          <w:ilvl w:val="0"/>
          <w:numId w:val="2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„Możemy się podzielić”,</w:t>
      </w:r>
    </w:p>
    <w:p w14:paraId="1CE6F1B4" w14:textId="77777777" w:rsidR="00EF1767" w:rsidRPr="00EF1767" w:rsidRDefault="00EF1767" w:rsidP="00245173">
      <w:pPr>
        <w:pStyle w:val="Akapitzlist"/>
        <w:numPr>
          <w:ilvl w:val="0"/>
          <w:numId w:val="2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„Przepraszam, nie chciałem”,</w:t>
      </w:r>
    </w:p>
    <w:p w14:paraId="62D3385E" w14:textId="77777777" w:rsidR="00EF1767" w:rsidRPr="00EF1767" w:rsidRDefault="00EF1767" w:rsidP="00245173">
      <w:pPr>
        <w:pStyle w:val="Akapitzlist"/>
        <w:numPr>
          <w:ilvl w:val="0"/>
          <w:numId w:val="2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„Jak możemy to rozwiązać razem?”,</w:t>
      </w:r>
    </w:p>
    <w:p w14:paraId="5C264DE8" w14:textId="77777777" w:rsidR="00EF1767" w:rsidRPr="00EF1767" w:rsidRDefault="00EF1767" w:rsidP="00245173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animatora prowadzącego aktywność, który:</w:t>
      </w:r>
    </w:p>
    <w:p w14:paraId="44879C5E" w14:textId="77777777" w:rsidR="00EF1767" w:rsidRPr="00EF1767" w:rsidRDefault="00EF1767" w:rsidP="00245173">
      <w:pPr>
        <w:pStyle w:val="Akapitzlist"/>
        <w:numPr>
          <w:ilvl w:val="0"/>
          <w:numId w:val="2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będzie zachęcał dzieci do rozmowy i wspólnego szukania rozwiązania,</w:t>
      </w:r>
    </w:p>
    <w:p w14:paraId="218688E2" w14:textId="77777777" w:rsidR="00EF1767" w:rsidRPr="00EF1767" w:rsidRDefault="00EF1767" w:rsidP="00245173">
      <w:pPr>
        <w:pStyle w:val="Akapitzlist"/>
        <w:numPr>
          <w:ilvl w:val="0"/>
          <w:numId w:val="2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wyjaśni znaczenie komunikacji i współpracy,</w:t>
      </w:r>
    </w:p>
    <w:p w14:paraId="413E0B8F" w14:textId="77777777" w:rsidR="00EF1767" w:rsidRPr="00EF1767" w:rsidRDefault="00EF1767" w:rsidP="00245173">
      <w:pPr>
        <w:pStyle w:val="Akapitzlist"/>
        <w:numPr>
          <w:ilvl w:val="0"/>
          <w:numId w:val="2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poprowadzi mini-warsztat w sposób przyjazny i dostosowany do wieku uczestników,</w:t>
      </w:r>
    </w:p>
    <w:p w14:paraId="044E5567" w14:textId="77777777" w:rsidR="00EF1767" w:rsidRPr="00EF1767" w:rsidRDefault="00EF1767" w:rsidP="00245173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zapewni aranżację i dekorację stanowiska spójną z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 nawiązującą do motywu „Alicja w Krainie Sprawiedliwości”.</w:t>
      </w:r>
    </w:p>
    <w:p w14:paraId="4C2F0BD6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3E5EC28" w14:textId="77777777" w:rsidR="00EF1767" w:rsidRPr="009320D3" w:rsidRDefault="00EF1767" w:rsidP="0024517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320D3">
        <w:rPr>
          <w:rFonts w:ascii="Aptos" w:hAnsi="Aptos" w:cs="Calibri"/>
          <w:i/>
          <w:iCs/>
          <w:sz w:val="20"/>
          <w:szCs w:val="20"/>
        </w:rPr>
        <w:t>„Mały Sędzia w Krainie Czarów”</w:t>
      </w:r>
    </w:p>
    <w:p w14:paraId="66A18515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animację edukacyjną dla dzieci inspirowaną motywem „Alicji w Krainie Czarów”, polegającą na krótkiej interaktywnej zabawie dotyczącej zasad sprawiedliwego zachowania w codziennych sytuacjach.</w:t>
      </w:r>
    </w:p>
    <w:p w14:paraId="5D7B6C91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300CCC4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Aktywność będzie realizowana w namiocie o wymiarach ok. 3 × 6 m, w tej samej przestrzeni co inne aktywności dla dzieci, m.in. „Herbatka Zgody u Kapelusznika”.</w:t>
      </w:r>
    </w:p>
    <w:p w14:paraId="30BC7018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482509FB" w14:textId="77777777" w:rsidR="00EF1767" w:rsidRPr="00EF1767" w:rsidRDefault="00EF1767" w:rsidP="0024517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animatora wcielającego się w postać „Królowej Kier”, wyposażonego w tematyczny kostium obejmujący w szczególności elementy takie jak:</w:t>
      </w:r>
    </w:p>
    <w:p w14:paraId="4FFCC40A" w14:textId="77777777" w:rsidR="00EF1767" w:rsidRPr="00EF1767" w:rsidRDefault="00EF1767" w:rsidP="00245173">
      <w:pPr>
        <w:pStyle w:val="Akapitzlist"/>
        <w:numPr>
          <w:ilvl w:val="0"/>
          <w:numId w:val="32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peleryna lub płaszcz,</w:t>
      </w:r>
    </w:p>
    <w:p w14:paraId="2EF99604" w14:textId="77777777" w:rsidR="00EF1767" w:rsidRPr="00EF1767" w:rsidRDefault="00EF1767" w:rsidP="00245173">
      <w:pPr>
        <w:pStyle w:val="Akapitzlist"/>
        <w:numPr>
          <w:ilvl w:val="0"/>
          <w:numId w:val="32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korona,</w:t>
      </w:r>
    </w:p>
    <w:p w14:paraId="37FCDDE3" w14:textId="77777777" w:rsidR="00EF1767" w:rsidRPr="00EF1767" w:rsidRDefault="00EF1767" w:rsidP="00245173">
      <w:pPr>
        <w:pStyle w:val="Akapitzlist"/>
        <w:numPr>
          <w:ilvl w:val="0"/>
          <w:numId w:val="32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motywy kart do gry lub serc,</w:t>
      </w:r>
    </w:p>
    <w:p w14:paraId="7AD91D69" w14:textId="77777777" w:rsidR="00EF1767" w:rsidRPr="00EF1767" w:rsidRDefault="00EF1767" w:rsidP="0024517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zapewni, aby animator poruszał się po przestrzeni namiotu i prowadził krótkie interakcje z dziećmi uczestniczącymi w innych aktywnościach w strefie,</w:t>
      </w:r>
    </w:p>
    <w:p w14:paraId="764A3E13" w14:textId="77777777" w:rsidR="00EF1767" w:rsidRPr="00EF1767" w:rsidRDefault="00EF1767" w:rsidP="0024517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przygotuje zestaw krótkich pytań lub sytuacji dotyczących zasad sprawiedliwego zachowania w codziennych sytuacjach, w szczególności takich jak:</w:t>
      </w:r>
    </w:p>
    <w:p w14:paraId="193C65B3" w14:textId="77777777" w:rsidR="00EF1767" w:rsidRPr="00EF1767" w:rsidRDefault="00EF1767" w:rsidP="00245173">
      <w:pPr>
        <w:pStyle w:val="Akapitzlist"/>
        <w:numPr>
          <w:ilvl w:val="0"/>
          <w:numId w:val="34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zabranie czyjejś rzeczy bez pytania,</w:t>
      </w:r>
    </w:p>
    <w:p w14:paraId="3D16552D" w14:textId="77777777" w:rsidR="00EF1767" w:rsidRPr="00EF1767" w:rsidRDefault="00EF1767" w:rsidP="00245173">
      <w:pPr>
        <w:pStyle w:val="Akapitzlist"/>
        <w:numPr>
          <w:ilvl w:val="0"/>
          <w:numId w:val="34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wykluczenie z zabawy,</w:t>
      </w:r>
    </w:p>
    <w:p w14:paraId="1CCE6E53" w14:textId="77777777" w:rsidR="00EF1767" w:rsidRPr="00EF1767" w:rsidRDefault="00EF1767" w:rsidP="00245173">
      <w:pPr>
        <w:pStyle w:val="Akapitzlist"/>
        <w:numPr>
          <w:ilvl w:val="0"/>
          <w:numId w:val="34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konieczność przeproszenia za błąd,</w:t>
      </w:r>
    </w:p>
    <w:p w14:paraId="366B2ADD" w14:textId="77777777" w:rsidR="00EF1767" w:rsidRPr="00EF1767" w:rsidRDefault="00EF1767" w:rsidP="00245173">
      <w:pPr>
        <w:pStyle w:val="Akapitzlist"/>
        <w:numPr>
          <w:ilvl w:val="0"/>
          <w:numId w:val="34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dzielenie się zabawką,</w:t>
      </w:r>
    </w:p>
    <w:p w14:paraId="4858296A" w14:textId="77777777" w:rsidR="00EF1767" w:rsidRPr="00EF1767" w:rsidRDefault="00EF1767" w:rsidP="00245173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zapewni, aby animator zadawał dzieciom krótkie pytania dotyczące przedstawionych sytuacji, zachęcając je do wskazania, czy dane zachowanie jest właściwe oraz dlaczego,</w:t>
      </w:r>
    </w:p>
    <w:p w14:paraId="7939AC22" w14:textId="77777777" w:rsidR="00EF1767" w:rsidRPr="00EF1767" w:rsidRDefault="00EF1767" w:rsidP="00245173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prowadzenie animacji w sposób przystępny, lekki i zabawowy, dostosowany do wieku dzieci, bez oceniania odpowiedzi uczestników,</w:t>
      </w:r>
    </w:p>
    <w:p w14:paraId="348D9262" w14:textId="77777777" w:rsidR="00EF1767" w:rsidRDefault="00EF1767" w:rsidP="00245173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zapewni elementy dekoracyjne stanowiska inspirowane motywem „Alicji w Krainie Czarów” oraz spójne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 w szczególności motywy kart do gry.</w:t>
      </w:r>
    </w:p>
    <w:p w14:paraId="5F98E5D9" w14:textId="77777777" w:rsidR="009320D3" w:rsidRPr="00EF1767" w:rsidRDefault="009320D3" w:rsidP="009320D3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36358129" w14:textId="77777777" w:rsidR="00EF1767" w:rsidRPr="001E790B" w:rsidRDefault="00EF1767" w:rsidP="0024517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1E790B">
        <w:rPr>
          <w:rFonts w:ascii="Aptos" w:hAnsi="Aptos" w:cs="Calibri"/>
          <w:i/>
          <w:iCs/>
          <w:sz w:val="20"/>
          <w:szCs w:val="20"/>
        </w:rPr>
        <w:t>„Karty Praw Dziecka – Talia Alicji” (</w:t>
      </w:r>
      <w:proofErr w:type="spellStart"/>
      <w:r w:rsidRPr="001E790B">
        <w:rPr>
          <w:rFonts w:ascii="Aptos" w:hAnsi="Aptos" w:cs="Calibri"/>
          <w:i/>
          <w:iCs/>
          <w:sz w:val="20"/>
          <w:szCs w:val="20"/>
        </w:rPr>
        <w:t>memory</w:t>
      </w:r>
      <w:proofErr w:type="spellEnd"/>
      <w:r w:rsidRPr="001E790B">
        <w:rPr>
          <w:rFonts w:ascii="Aptos" w:hAnsi="Aptos" w:cs="Calibri"/>
          <w:i/>
          <w:iCs/>
          <w:sz w:val="20"/>
          <w:szCs w:val="20"/>
        </w:rPr>
        <w:t xml:space="preserve"> XXL)</w:t>
      </w:r>
    </w:p>
    <w:p w14:paraId="3DA8C747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Wykonawca zapewni interaktywną strefę gry edukacyjnej w formie wielkoformatowej gry </w:t>
      </w:r>
      <w:proofErr w:type="spellStart"/>
      <w:r w:rsidRPr="00EF1767">
        <w:rPr>
          <w:rFonts w:ascii="Aptos" w:hAnsi="Aptos" w:cs="Calibri"/>
          <w:sz w:val="20"/>
          <w:szCs w:val="20"/>
        </w:rPr>
        <w:t>memory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inspirowanej motywem kart z „Alicji w Krainie Czarów”.</w:t>
      </w:r>
    </w:p>
    <w:p w14:paraId="0EF1D047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6DCFF354" w14:textId="77777777" w:rsidR="00EF1767" w:rsidRPr="00EF1767" w:rsidRDefault="00EF1767" w:rsidP="00245173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przygotuje zestaw wielkoformatowych kart </w:t>
      </w:r>
      <w:proofErr w:type="spellStart"/>
      <w:r w:rsidRPr="00EF1767">
        <w:rPr>
          <w:rFonts w:ascii="Aptos" w:hAnsi="Aptos" w:cs="Calibri"/>
          <w:sz w:val="20"/>
          <w:szCs w:val="20"/>
        </w:rPr>
        <w:t>memory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(XXL) umożliwiających grę na dużym stole,</w:t>
      </w:r>
    </w:p>
    <w:p w14:paraId="5DB6DEEA" w14:textId="77777777" w:rsidR="00EF1767" w:rsidRPr="00EF1767" w:rsidRDefault="00EF1767" w:rsidP="00245173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zapewni minimum 20–30 kart </w:t>
      </w:r>
      <w:proofErr w:type="spellStart"/>
      <w:r w:rsidRPr="00EF1767">
        <w:rPr>
          <w:rFonts w:ascii="Aptos" w:hAnsi="Aptos" w:cs="Calibri"/>
          <w:sz w:val="20"/>
          <w:szCs w:val="20"/>
        </w:rPr>
        <w:t>memory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tworzących pary kart składających się z:</w:t>
      </w:r>
    </w:p>
    <w:p w14:paraId="4B92AB85" w14:textId="77777777" w:rsidR="00EF1767" w:rsidRPr="00EF1767" w:rsidRDefault="00EF1767" w:rsidP="00245173">
      <w:pPr>
        <w:pStyle w:val="Akapitzlist"/>
        <w:numPr>
          <w:ilvl w:val="0"/>
          <w:numId w:val="3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ilustracji symbolizującej dane prawo dziecka,</w:t>
      </w:r>
    </w:p>
    <w:p w14:paraId="54CAF877" w14:textId="77777777" w:rsidR="00EF1767" w:rsidRPr="00EF1767" w:rsidRDefault="00EF1767" w:rsidP="00245173">
      <w:pPr>
        <w:pStyle w:val="Akapitzlist"/>
        <w:numPr>
          <w:ilvl w:val="0"/>
          <w:numId w:val="3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krótkiego hasła odnoszącego się do tego prawa,</w:t>
      </w:r>
    </w:p>
    <w:p w14:paraId="09AABD55" w14:textId="77777777" w:rsidR="00EF1767" w:rsidRPr="00EF1767" w:rsidRDefault="00EF1767" w:rsidP="00245173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opracuje grafiki kart w sposób przystępny dla dzieci, odnoszące się do takich praw jak:</w:t>
      </w:r>
    </w:p>
    <w:p w14:paraId="762E2005" w14:textId="77777777" w:rsidR="00EF1767" w:rsidRPr="00EF1767" w:rsidRDefault="00EF1767" w:rsidP="00245173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prawo do nauki,</w:t>
      </w:r>
    </w:p>
    <w:p w14:paraId="628F5E38" w14:textId="77777777" w:rsidR="00EF1767" w:rsidRPr="00EF1767" w:rsidRDefault="00EF1767" w:rsidP="00245173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prawo do zabawy,</w:t>
      </w:r>
    </w:p>
    <w:p w14:paraId="311E74AB" w14:textId="77777777" w:rsidR="00EF1767" w:rsidRPr="00EF1767" w:rsidRDefault="00EF1767" w:rsidP="00245173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prawo do bezpieczeństwa,</w:t>
      </w:r>
    </w:p>
    <w:p w14:paraId="786E944B" w14:textId="77777777" w:rsidR="00EF1767" w:rsidRPr="00EF1767" w:rsidRDefault="00EF1767" w:rsidP="00245173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prawo do wyrażania własnego zdania,</w:t>
      </w:r>
    </w:p>
    <w:p w14:paraId="453BE8B9" w14:textId="77777777" w:rsidR="00EF1767" w:rsidRPr="00EF1767" w:rsidRDefault="00EF1767" w:rsidP="00245173">
      <w:pPr>
        <w:pStyle w:val="Akapitzlist"/>
        <w:numPr>
          <w:ilvl w:val="0"/>
          <w:numId w:val="39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prawo do opieki i pomocy,</w:t>
      </w:r>
    </w:p>
    <w:p w14:paraId="265BD534" w14:textId="77777777" w:rsidR="00EF1767" w:rsidRPr="00EF1767" w:rsidRDefault="00EF1767" w:rsidP="00245173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wykonanie kart z trwałych i bezpiecznych materiałów, umożliwiających wielokrotne użytkowanie podczas wydarzenia,</w:t>
      </w:r>
    </w:p>
    <w:p w14:paraId="2C0EF71F" w14:textId="77777777" w:rsidR="00EF1767" w:rsidRPr="00EF1767" w:rsidRDefault="00EF1767" w:rsidP="00245173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animatora prowadzącego grę, który:</w:t>
      </w:r>
    </w:p>
    <w:p w14:paraId="552B21D3" w14:textId="77777777" w:rsidR="00EF1767" w:rsidRPr="00EF1767" w:rsidRDefault="00EF1767" w:rsidP="00245173">
      <w:pPr>
        <w:pStyle w:val="Akapitzlist"/>
        <w:numPr>
          <w:ilvl w:val="0"/>
          <w:numId w:val="4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wyjaśni zasady </w:t>
      </w:r>
      <w:proofErr w:type="spellStart"/>
      <w:r w:rsidRPr="00EF1767">
        <w:rPr>
          <w:rFonts w:ascii="Aptos" w:hAnsi="Aptos" w:cs="Calibri"/>
          <w:sz w:val="20"/>
          <w:szCs w:val="20"/>
        </w:rPr>
        <w:t>memory</w:t>
      </w:r>
      <w:proofErr w:type="spellEnd"/>
      <w:r w:rsidRPr="00EF1767">
        <w:rPr>
          <w:rFonts w:ascii="Aptos" w:hAnsi="Aptos" w:cs="Calibri"/>
          <w:sz w:val="20"/>
          <w:szCs w:val="20"/>
        </w:rPr>
        <w:t>,</w:t>
      </w:r>
    </w:p>
    <w:p w14:paraId="72BD7304" w14:textId="77777777" w:rsidR="00EF1767" w:rsidRPr="00EF1767" w:rsidRDefault="00EF1767" w:rsidP="00245173">
      <w:pPr>
        <w:pStyle w:val="Akapitzlist"/>
        <w:numPr>
          <w:ilvl w:val="0"/>
          <w:numId w:val="4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będzie wspierał dzieci podczas zabawy,</w:t>
      </w:r>
    </w:p>
    <w:p w14:paraId="68F258B6" w14:textId="77777777" w:rsidR="00EF1767" w:rsidRPr="00EF1767" w:rsidRDefault="00EF1767" w:rsidP="00245173">
      <w:pPr>
        <w:pStyle w:val="Akapitzlist"/>
        <w:numPr>
          <w:ilvl w:val="0"/>
          <w:numId w:val="41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prosty sposób objaśni znaczenie przedstawionych praw dziecka,</w:t>
      </w:r>
    </w:p>
    <w:p w14:paraId="34422C7D" w14:textId="77777777" w:rsidR="00EF1767" w:rsidRPr="00EF1767" w:rsidRDefault="00EF1767" w:rsidP="00245173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możliwość wspólnej gry kilku dzieci jednocześnie, zachęcając do współpracy,</w:t>
      </w:r>
    </w:p>
    <w:p w14:paraId="69B1803D" w14:textId="77777777" w:rsidR="00EF1767" w:rsidRPr="00EF1767" w:rsidRDefault="00EF1767" w:rsidP="00245173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dla uczestników pamiątkową naklejkę z motywem „Talii Alicji” nawiązującą do praw dziecka,</w:t>
      </w:r>
    </w:p>
    <w:p w14:paraId="59919347" w14:textId="77777777" w:rsidR="00EF1767" w:rsidRPr="00EF1767" w:rsidRDefault="00EF1767" w:rsidP="00245173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zapewni aranżację i dekorację stanowiska zgodną z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wydarzenia.</w:t>
      </w:r>
    </w:p>
    <w:p w14:paraId="40CBF2F2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</w:p>
    <w:p w14:paraId="6B33F3D2" w14:textId="77777777" w:rsidR="00EF1767" w:rsidRPr="001E790B" w:rsidRDefault="00EF1767" w:rsidP="0024517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1E790B">
        <w:rPr>
          <w:rFonts w:ascii="Aptos" w:hAnsi="Aptos" w:cs="Calibri"/>
          <w:i/>
          <w:iCs/>
          <w:sz w:val="20"/>
          <w:szCs w:val="20"/>
        </w:rPr>
        <w:t xml:space="preserve">„Odznaka Bohatera z Krainy Sprawiedliwości” </w:t>
      </w:r>
    </w:p>
    <w:p w14:paraId="431DAB30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Wykonawca zapewni warsztatowe stoisko kreatywne umożliwiające dzieciom samodzielne zaprojektowanie i wykonanie przypinki inspirowanej motywem </w:t>
      </w:r>
      <w:proofErr w:type="spellStart"/>
      <w:r w:rsidRPr="00EF1767">
        <w:rPr>
          <w:rFonts w:ascii="Aptos" w:hAnsi="Aptos" w:cs="Calibri"/>
          <w:sz w:val="20"/>
          <w:szCs w:val="20"/>
        </w:rPr>
        <w:t>superbohatera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inspirowanej motywem kart z „Alicji w Krainie Czarów” oraz wartościami związanymi ze sprawiedliwością.</w:t>
      </w:r>
    </w:p>
    <w:p w14:paraId="643D197E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1707D470" w14:textId="77777777" w:rsidR="00EF1767" w:rsidRPr="00EF1767" w:rsidRDefault="00EF1767" w:rsidP="00245173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zapewni urządzenia do wykonywania przypinek wraz z kompletem niezbędnych elementów (agrafki, metalowe lub plastikowe korpusy, folie ochronne),</w:t>
      </w:r>
    </w:p>
    <w:p w14:paraId="226D821D" w14:textId="77777777" w:rsidR="00EF1767" w:rsidRPr="00EF1767" w:rsidRDefault="00EF1767" w:rsidP="00245173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materiały graficzne umożliwiające wykonanie przypinki, w tym:</w:t>
      </w:r>
    </w:p>
    <w:p w14:paraId="5E255991" w14:textId="77777777" w:rsidR="00EF1767" w:rsidRPr="00EF1767" w:rsidRDefault="00EF1767" w:rsidP="00245173">
      <w:pPr>
        <w:pStyle w:val="Akapitzlist"/>
        <w:numPr>
          <w:ilvl w:val="0"/>
          <w:numId w:val="44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blankiety do samodzielnego uzupełnienia imieniem,</w:t>
      </w:r>
    </w:p>
    <w:p w14:paraId="59E9F102" w14:textId="77777777" w:rsidR="00EF1767" w:rsidRPr="00EF1767" w:rsidRDefault="00EF1767" w:rsidP="00245173">
      <w:pPr>
        <w:pStyle w:val="Akapitzlist"/>
        <w:numPr>
          <w:ilvl w:val="0"/>
          <w:numId w:val="44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symbole, hasła lub ilustracje do wyboru przez dzieci,</w:t>
      </w:r>
    </w:p>
    <w:p w14:paraId="7ECFB1B0" w14:textId="77777777" w:rsidR="00EF1767" w:rsidRPr="00EF1767" w:rsidRDefault="00EF1767" w:rsidP="00245173">
      <w:pPr>
        <w:pStyle w:val="Akapitzlist"/>
        <w:numPr>
          <w:ilvl w:val="0"/>
          <w:numId w:val="44"/>
        </w:numPr>
        <w:spacing w:after="0" w:line="276" w:lineRule="auto"/>
        <w:ind w:left="1418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przygotuje grafiki i symbole odnoszące się do wartości takich jak: sprawiedliwość, pomoc innym, współpraca, uczciwość,</w:t>
      </w:r>
    </w:p>
    <w:p w14:paraId="00E0B696" w14:textId="77777777" w:rsidR="00EF1767" w:rsidRPr="00EF1767" w:rsidRDefault="00EF1767" w:rsidP="00245173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animatora obsługującego stoisko i wspierającego dzieci podczas wykonywania przypinek,</w:t>
      </w:r>
    </w:p>
    <w:p w14:paraId="47C93F88" w14:textId="77777777" w:rsidR="00EF1767" w:rsidRPr="00EF1767" w:rsidRDefault="00EF1767" w:rsidP="00245173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materiały bezpieczne dla dzieci oraz zgodne z obowiązującymi normami,</w:t>
      </w:r>
    </w:p>
    <w:p w14:paraId="0E97103D" w14:textId="77777777" w:rsidR="00EF1767" w:rsidRPr="00EF1767" w:rsidRDefault="00EF1767" w:rsidP="00245173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zadba o dekorację stanowiska i jego oznaczenie zgodnie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wydarzenia,</w:t>
      </w:r>
    </w:p>
    <w:p w14:paraId="5456AC35" w14:textId="77777777" w:rsidR="00EF1767" w:rsidRDefault="00EF1767" w:rsidP="00245173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możliwość wykonania przypinki przez każde dziecko biorące udział w aktywności (bez limitowania liczby uczestników w trakcie wydarzenia).</w:t>
      </w:r>
    </w:p>
    <w:p w14:paraId="43873555" w14:textId="77777777" w:rsidR="001E790B" w:rsidRPr="00EF1767" w:rsidRDefault="001E790B" w:rsidP="001E790B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1C194200" w14:textId="77777777" w:rsidR="00EF1767" w:rsidRPr="001E790B" w:rsidRDefault="00EF1767" w:rsidP="0024517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1E790B">
        <w:rPr>
          <w:rFonts w:ascii="Aptos" w:hAnsi="Aptos" w:cs="Calibri"/>
          <w:i/>
          <w:iCs/>
          <w:sz w:val="20"/>
          <w:szCs w:val="20"/>
        </w:rPr>
        <w:t xml:space="preserve">„Magiczna </w:t>
      </w:r>
      <w:proofErr w:type="spellStart"/>
      <w:r w:rsidRPr="001E790B">
        <w:rPr>
          <w:rFonts w:ascii="Aptos" w:hAnsi="Aptos" w:cs="Calibri"/>
          <w:i/>
          <w:iCs/>
          <w:sz w:val="20"/>
          <w:szCs w:val="20"/>
        </w:rPr>
        <w:t>Fotobudka</w:t>
      </w:r>
      <w:proofErr w:type="spellEnd"/>
      <w:r w:rsidRPr="001E790B">
        <w:rPr>
          <w:rFonts w:ascii="Aptos" w:hAnsi="Aptos" w:cs="Calibri"/>
          <w:i/>
          <w:iCs/>
          <w:sz w:val="20"/>
          <w:szCs w:val="20"/>
        </w:rPr>
        <w:t xml:space="preserve"> Alicji”</w:t>
      </w:r>
    </w:p>
    <w:p w14:paraId="1005BE30" w14:textId="77777777" w:rsidR="00EF1767" w:rsidRPr="00EF1767" w:rsidRDefault="00EF1767" w:rsidP="00EF1767">
      <w:pPr>
        <w:spacing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interaktywną strefę fotograficzną umożliwiającą dzieciom wykonanie pamiątkowych zdjęć w stylizowanej przestrzeni inspirowanej motywem „Alicji w Krainie Czarów” oraz symboliką sprawiedliwości.</w:t>
      </w:r>
    </w:p>
    <w:p w14:paraId="475DF627" w14:textId="77777777" w:rsidR="00EF1767" w:rsidRPr="00EF1767" w:rsidRDefault="00EF1767" w:rsidP="00EF1767">
      <w:pPr>
        <w:spacing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Wykonawca:</w:t>
      </w:r>
    </w:p>
    <w:p w14:paraId="7AB91147" w14:textId="77777777" w:rsidR="00EF1767" w:rsidRPr="00EF1767" w:rsidRDefault="00EF1767" w:rsidP="00245173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zapewni </w:t>
      </w:r>
      <w:proofErr w:type="spellStart"/>
      <w:r w:rsidRPr="00EF1767">
        <w:rPr>
          <w:rFonts w:ascii="Aptos" w:hAnsi="Aptos" w:cs="Calibri"/>
          <w:sz w:val="20"/>
          <w:szCs w:val="20"/>
        </w:rPr>
        <w:t>fotobudkę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umożliwiającą wykonywanie zdjęć indywidualnych oraz grupowych,</w:t>
      </w:r>
    </w:p>
    <w:p w14:paraId="28D8CC34" w14:textId="77777777" w:rsidR="00EF1767" w:rsidRPr="00EF1767" w:rsidRDefault="00EF1767" w:rsidP="00245173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zapewni tło fotograficzne spójne z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 np. przedstawiające stylizowaną „Krainę Sprawiedliwości”, np. bajkowy ogród, zamek lub fantastyczną salę sądową,</w:t>
      </w:r>
    </w:p>
    <w:p w14:paraId="201EA0AA" w14:textId="77777777" w:rsidR="00EF1767" w:rsidRPr="00EF1767" w:rsidRDefault="00EF1767" w:rsidP="00245173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przygotuje elementy scenograficzne inspirowane światem „Alicji w Krainie Czarów”, takie jak:</w:t>
      </w:r>
    </w:p>
    <w:p w14:paraId="52064EF5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karty do gry,</w:t>
      </w:r>
    </w:p>
    <w:p w14:paraId="570FE57E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zegary,</w:t>
      </w:r>
    </w:p>
    <w:p w14:paraId="17E40079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filiżanki,</w:t>
      </w:r>
    </w:p>
    <w:p w14:paraId="20F2D270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drzwi w różnych rozmiarach,</w:t>
      </w:r>
    </w:p>
    <w:p w14:paraId="1E7FDA2C" w14:textId="77777777" w:rsidR="00EF1767" w:rsidRPr="00EF1767" w:rsidRDefault="00EF1767" w:rsidP="00245173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zestaw rekwizytów dla uczestników, w szczególności:</w:t>
      </w:r>
    </w:p>
    <w:p w14:paraId="29E18867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kapelusze, korony, peleryny, opaski lub maski,</w:t>
      </w:r>
    </w:p>
    <w:p w14:paraId="4C3A96A8" w14:textId="77777777" w:rsidR="00EF1767" w:rsidRPr="00EF1767" w:rsidRDefault="00EF1767" w:rsidP="00245173">
      <w:pPr>
        <w:pStyle w:val="Akapitzlist"/>
        <w:numPr>
          <w:ilvl w:val="0"/>
          <w:numId w:val="47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elementy stylizowane na bohaterów bajkowych,</w:t>
      </w:r>
    </w:p>
    <w:p w14:paraId="7EB2908E" w14:textId="77777777" w:rsidR="00EF1767" w:rsidRPr="00EF1767" w:rsidRDefault="00EF1767" w:rsidP="00245173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rekwizyty inspirowane symboliką sprawiedliwości w formie dostosowanej do dzieci, w tym:</w:t>
      </w:r>
    </w:p>
    <w:p w14:paraId="23609C83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symboliczne wagi sprawiedliwości,</w:t>
      </w:r>
    </w:p>
    <w:p w14:paraId="4C610A0E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togi dziecięce,</w:t>
      </w:r>
    </w:p>
    <w:p w14:paraId="41CBAB54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łańcuchy symboliczne,</w:t>
      </w:r>
    </w:p>
    <w:p w14:paraId="3D78931A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młotek sędziowski,</w:t>
      </w:r>
    </w:p>
    <w:p w14:paraId="55B02143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elementy stylizowane na togę,</w:t>
      </w:r>
    </w:p>
    <w:p w14:paraId="60F8F8DB" w14:textId="77777777" w:rsidR="00EF1767" w:rsidRPr="00EF1767" w:rsidRDefault="00EF1767" w:rsidP="00245173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animatora obsługującego stanowisko, który:</w:t>
      </w:r>
    </w:p>
    <w:p w14:paraId="4A6FCA84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będzie pomagał dzieciom w wyborze rekwizytów,</w:t>
      </w:r>
    </w:p>
    <w:p w14:paraId="3DB90571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zadba o bezpieczeństwo uczestników,</w:t>
      </w:r>
    </w:p>
    <w:p w14:paraId="7E129192" w14:textId="77777777" w:rsidR="00EF1767" w:rsidRPr="00EF1767" w:rsidRDefault="00EF1767" w:rsidP="00245173">
      <w:pPr>
        <w:pStyle w:val="Akapitzlist"/>
        <w:numPr>
          <w:ilvl w:val="0"/>
          <w:numId w:val="50"/>
        </w:numPr>
        <w:spacing w:after="0" w:line="276" w:lineRule="auto"/>
        <w:ind w:left="1418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będzie koordynował wykonywanie zdjęć,</w:t>
      </w:r>
    </w:p>
    <w:p w14:paraId="29677FDB" w14:textId="77777777" w:rsidR="00EF1767" w:rsidRPr="00EF1767" w:rsidRDefault="00EF1767" w:rsidP="00245173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 możliwość wykonania zdjęć w formie wydruku na miejscu oraz z możliwością przekazania ich w formie cyfrowej (zgodnie z ustaleniami z Zamawiającym),</w:t>
      </w:r>
    </w:p>
    <w:p w14:paraId="02A0CB1B" w14:textId="77777777" w:rsidR="00EF1767" w:rsidRPr="00EF1767" w:rsidRDefault="00EF1767" w:rsidP="00245173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 zapewni aranżację stanowiska spójną z zaakceptowaną koncepcją </w:t>
      </w:r>
      <w:proofErr w:type="spellStart"/>
      <w:r w:rsidRPr="00EF1767">
        <w:rPr>
          <w:rFonts w:ascii="Aptos" w:hAnsi="Aptos" w:cs="Calibri"/>
          <w:sz w:val="20"/>
          <w:szCs w:val="20"/>
        </w:rPr>
        <w:t>Key</w:t>
      </w:r>
      <w:proofErr w:type="spellEnd"/>
      <w:r w:rsidRPr="00EF1767">
        <w:rPr>
          <w:rFonts w:ascii="Aptos" w:hAnsi="Aptos" w:cs="Calibri"/>
          <w:sz w:val="20"/>
          <w:szCs w:val="20"/>
        </w:rPr>
        <w:t xml:space="preserve"> Visual wydarzenia oraz o porządek na stanowisku.</w:t>
      </w:r>
    </w:p>
    <w:p w14:paraId="6D9C766A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Opracowanie raportu końcowego z realizacji wydarzenia w postaci prezentacji, w terminie do 3 dni od daty realizacji Wydarzenia.</w:t>
      </w:r>
    </w:p>
    <w:p w14:paraId="2677B5C6" w14:textId="77777777" w:rsidR="00EF1767" w:rsidRPr="00EF1767" w:rsidRDefault="00EF1767" w:rsidP="00EF1767">
      <w:pPr>
        <w:spacing w:after="0" w:line="276" w:lineRule="auto"/>
        <w:ind w:left="360"/>
        <w:jc w:val="both"/>
        <w:rPr>
          <w:rFonts w:ascii="Aptos" w:hAnsi="Aptos" w:cs="Calibri"/>
          <w:sz w:val="20"/>
          <w:szCs w:val="20"/>
        </w:rPr>
      </w:pPr>
    </w:p>
    <w:p w14:paraId="598541AC" w14:textId="699B682A" w:rsidR="00EF1767" w:rsidRDefault="00EF1767" w:rsidP="00245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EF1767">
        <w:rPr>
          <w:rFonts w:ascii="Aptos" w:hAnsi="Aptos" w:cs="Calibri"/>
          <w:b/>
          <w:bCs/>
          <w:sz w:val="20"/>
          <w:szCs w:val="20"/>
        </w:rPr>
        <w:t xml:space="preserve">Informacje dodatkowe: </w:t>
      </w:r>
    </w:p>
    <w:p w14:paraId="113C2B7F" w14:textId="77777777" w:rsidR="001E790B" w:rsidRPr="00EF1767" w:rsidRDefault="001E790B" w:rsidP="001E790B">
      <w:pPr>
        <w:pStyle w:val="Akapitzlist"/>
        <w:spacing w:after="0" w:line="276" w:lineRule="auto"/>
        <w:ind w:left="1080"/>
        <w:jc w:val="both"/>
        <w:rPr>
          <w:rFonts w:ascii="Aptos" w:hAnsi="Aptos" w:cs="Calibri"/>
          <w:b/>
          <w:bCs/>
          <w:sz w:val="20"/>
          <w:szCs w:val="20"/>
        </w:rPr>
      </w:pPr>
    </w:p>
    <w:p w14:paraId="68354E0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Wydarzenie ma charakter plenerowy. Docelową grupą odbiorców są dzieci i młodzież.</w:t>
      </w:r>
    </w:p>
    <w:p w14:paraId="5FFF6DFC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Montaż stanowiska nastąpi w dniu i godzinach wskazanych przez Zamawiającego ustalonych z KPRM. W przypadku montażu stanowiska w dniu poprzedzającym dzień wydarzenia Wykonawca zobowiązany jest zabezpieczyć wszystkie zamontowane elementy stanowiska przed niekorzystnymi warunkami atmosferycznymi (w tym: deszczem, burzą).</w:t>
      </w:r>
    </w:p>
    <w:p w14:paraId="652B37A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gotowość stanowiska i animatorów wraz z atrakcjami najpóźniej godzinę przed rozpoczęciem wydarzenia.</w:t>
      </w:r>
    </w:p>
    <w:p w14:paraId="4603237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poda do dnia wskazanego przez Zamawiającego pełną listę osób (zawierającą: imię, nazwisko, PESEL) biorących udział w wykonaniu przedmiotu umowy po stronie Wykonawcy.</w:t>
      </w:r>
    </w:p>
    <w:p w14:paraId="01735FC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skieruje do realizacji zamówienia wyłącznie osoby nieskazane prawomocnym wyrokiem sądu za umyślne przestępstwo lub umyślne przestępstwo skarbowe.</w:t>
      </w:r>
    </w:p>
    <w:p w14:paraId="422CF6FB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KPRM w każdym czasie może odmówić bez podania przyczyny udziału wskazanej przez Wykonawcę osoby w wydarzeniu. W takim wypadku Wykonawca ma obowiązek wskazania kolejnej osoby, która zostanie zaakceptowana przez KPRM i uzupełnienia powstałego wakatu.</w:t>
      </w:r>
    </w:p>
    <w:p w14:paraId="520BD7CC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Zamawiający nie dopuszcza możliwości stosowania przez Wykonawcę własnego </w:t>
      </w:r>
      <w:proofErr w:type="spellStart"/>
      <w:r w:rsidRPr="00EF1767">
        <w:rPr>
          <w:rFonts w:ascii="Aptos" w:hAnsi="Aptos" w:cs="Calibri"/>
          <w:sz w:val="20"/>
          <w:szCs w:val="20"/>
        </w:rPr>
        <w:t>brandingu</w:t>
      </w:r>
      <w:proofErr w:type="spellEnd"/>
      <w:r w:rsidRPr="00EF1767">
        <w:rPr>
          <w:rFonts w:ascii="Aptos" w:hAnsi="Aptos" w:cs="Calibri"/>
          <w:sz w:val="20"/>
          <w:szCs w:val="20"/>
        </w:rPr>
        <w:t>, w szczególności poprzez identyfikację pochodzenia świadczonych przez niego usług.</w:t>
      </w:r>
    </w:p>
    <w:p w14:paraId="2B627F8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wydarzenia, w dniu wydarzenia nie mogą stać żadne pojazdy.</w:t>
      </w:r>
    </w:p>
    <w:p w14:paraId="7CC356C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 jest możliwość udostępnienia Wykonawcy przyłącza do prądu 230V, Wykonawca z tego tytułu nie ponosi żadnych dodatkowych kosztów.</w:t>
      </w:r>
    </w:p>
    <w:p w14:paraId="6CE3F57D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Zamawiający informuje o obowiązku posiadania dokumentu tożsamości przez każdą z osób wyznaczoną do realizacji przedmiotu umowy przez Wykonawcę w związku z realizacja umowy na obszarze KPRM.</w:t>
      </w:r>
    </w:p>
    <w:p w14:paraId="004DB26D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i jego przedstawiciele skierowani do realizacji przedmiotu umowy są zobowiązani do zapoznania się i przestrzegania regulaminu imprezy oraz instrukcji postępowania w przypadku powstania pożaru lub innego miejscowego zagrożenia w miejscu i w czasie Imprezy, które Zamawiający udostępni Wykonawcy oraz przepisów ogólnie obowiązujących w zakresie ochrony przeciwpożarowej i bhp.</w:t>
      </w:r>
    </w:p>
    <w:p w14:paraId="3FC2B65F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zobowiązany jest stosować się na terenie wydarzenia do zarządzeń i poleceń SOP oraz upoważnionych przedstawicieli KPRM.</w:t>
      </w:r>
    </w:p>
    <w:p w14:paraId="2BDB2BE3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 obowiązuje zakaz prowadzenia sprzedaży produktów.</w:t>
      </w:r>
    </w:p>
    <w:p w14:paraId="122F6F5F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bookmarkStart w:id="0" w:name="_Hlk194068169"/>
      <w:r w:rsidRPr="00EF1767">
        <w:rPr>
          <w:rFonts w:ascii="Aptos" w:hAnsi="Aptos" w:cs="Calibri"/>
          <w:sz w:val="20"/>
          <w:szCs w:val="20"/>
        </w:rPr>
        <w:t>Dodatkowe wymagania dotyczące stoisk/namiotów:</w:t>
      </w:r>
    </w:p>
    <w:p w14:paraId="40D04310" w14:textId="77777777" w:rsidR="00EF1767" w:rsidRPr="00EF1767" w:rsidRDefault="00EF1767" w:rsidP="0024517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powłoki obiektów namiotowych powinny być co najmniej trudno zapalne (klasy reakcji na ogień co najmniej C-s2, d0),</w:t>
      </w:r>
    </w:p>
    <w:p w14:paraId="10A99575" w14:textId="77777777" w:rsidR="00EF1767" w:rsidRPr="00EF1767" w:rsidRDefault="00EF1767" w:rsidP="0024517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drewniane lub drewnopochodne elementy podestów sceny oraz podłogi w obiektach namiotowych powinny być wykonane z materiałów zabezpieczonych do stopnia trudno zapalności (klasy reakcji na ogień co najmniej D-s1),</w:t>
      </w:r>
    </w:p>
    <w:p w14:paraId="54D75868" w14:textId="77777777" w:rsidR="00EF1767" w:rsidRPr="00EF1767" w:rsidRDefault="00EF1767" w:rsidP="0024517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wszystkie obiekty tymczasowe typu namiotowego lub z obudową pneumatyczną, które będą lokalizowane na terenie imprezy masowej powinny spełniać wymagania Polskiej Normy PN-EN 13782:2007 Obiekty tymczasowe - Namioty – Bezpieczeństwo,</w:t>
      </w:r>
    </w:p>
    <w:p w14:paraId="646782BE" w14:textId="77777777" w:rsidR="00EF1767" w:rsidRPr="00EF1767" w:rsidRDefault="00EF1767" w:rsidP="0024517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color w:val="FF0000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zapewnienie gaśnicy przenośnej proszkowej typu GP4x ABC lub wodnopianowej typu GWP4x AB o masie środka gaśniczego nie mniejszej niż 4 kg.</w:t>
      </w:r>
    </w:p>
    <w:bookmarkEnd w:id="0"/>
    <w:p w14:paraId="720FA19D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color w:val="FF0000"/>
          <w:sz w:val="20"/>
          <w:szCs w:val="20"/>
        </w:rPr>
      </w:pPr>
    </w:p>
    <w:p w14:paraId="2AB73FE2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D583100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D035192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5CB80822" w14:textId="57B208FA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Załącznik nr 1</w:t>
      </w:r>
    </w:p>
    <w:p w14:paraId="1B1CE32F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Plakat wydarzenia</w:t>
      </w:r>
    </w:p>
    <w:p w14:paraId="3E444BF4" w14:textId="5B191DBC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69E56C9" w14:textId="57B27FBB" w:rsidR="00CB664C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  <w:r w:rsidRPr="00EF1767">
        <w:rPr>
          <w:rFonts w:ascii="Aptos" w:hAnsi="Aptos"/>
          <w:noProof/>
          <w:sz w:val="20"/>
          <w:szCs w:val="20"/>
        </w:rPr>
        <w:drawing>
          <wp:inline distT="0" distB="0" distL="0" distR="0" wp14:anchorId="75DB11AE" wp14:editId="64BD2A67">
            <wp:extent cx="5514989" cy="7764969"/>
            <wp:effectExtent l="0" t="0" r="0" b="7620"/>
            <wp:docPr id="9057099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09944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89" cy="776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6CC3" w14:textId="77777777" w:rsidR="00EF1767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4E741AC1" w14:textId="77777777" w:rsidR="00EF1767" w:rsidRPr="00EF1767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</w:p>
    <w:sectPr w:rsidR="00EF1767" w:rsidRPr="00EF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859"/>
    <w:multiLevelType w:val="hybridMultilevel"/>
    <w:tmpl w:val="DF045B2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245B3"/>
    <w:multiLevelType w:val="hybridMultilevel"/>
    <w:tmpl w:val="2EA60E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1441F"/>
    <w:multiLevelType w:val="hybridMultilevel"/>
    <w:tmpl w:val="F8F0A7FC"/>
    <w:lvl w:ilvl="0" w:tplc="E5F23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C6C1F"/>
    <w:multiLevelType w:val="hybridMultilevel"/>
    <w:tmpl w:val="D5D4D96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777535"/>
    <w:multiLevelType w:val="hybridMultilevel"/>
    <w:tmpl w:val="020CEE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05D42"/>
    <w:multiLevelType w:val="hybridMultilevel"/>
    <w:tmpl w:val="57FCE1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6649E"/>
    <w:multiLevelType w:val="hybridMultilevel"/>
    <w:tmpl w:val="485C7D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6D6439"/>
    <w:multiLevelType w:val="hybridMultilevel"/>
    <w:tmpl w:val="3496A98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465624"/>
    <w:multiLevelType w:val="hybridMultilevel"/>
    <w:tmpl w:val="58A673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D54584"/>
    <w:multiLevelType w:val="hybridMultilevel"/>
    <w:tmpl w:val="0204C2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62F35"/>
    <w:multiLevelType w:val="hybridMultilevel"/>
    <w:tmpl w:val="AF12E9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23830"/>
    <w:multiLevelType w:val="hybridMultilevel"/>
    <w:tmpl w:val="D242E8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D858BC"/>
    <w:multiLevelType w:val="hybridMultilevel"/>
    <w:tmpl w:val="054CB6AA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7BD3707"/>
    <w:multiLevelType w:val="hybridMultilevel"/>
    <w:tmpl w:val="392CA26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FB3213C"/>
    <w:multiLevelType w:val="hybridMultilevel"/>
    <w:tmpl w:val="4CACBD3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3871ED"/>
    <w:multiLevelType w:val="hybridMultilevel"/>
    <w:tmpl w:val="A9C6A6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06199"/>
    <w:multiLevelType w:val="hybridMultilevel"/>
    <w:tmpl w:val="E8B2B1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4C5C55"/>
    <w:multiLevelType w:val="hybridMultilevel"/>
    <w:tmpl w:val="F448F8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B0496"/>
    <w:multiLevelType w:val="hybridMultilevel"/>
    <w:tmpl w:val="3EFCAC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764DAB"/>
    <w:multiLevelType w:val="hybridMultilevel"/>
    <w:tmpl w:val="E7B25DAC"/>
    <w:lvl w:ilvl="0" w:tplc="CA0016D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E2732"/>
    <w:multiLevelType w:val="hybridMultilevel"/>
    <w:tmpl w:val="1F08DA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35ADD"/>
    <w:multiLevelType w:val="hybridMultilevel"/>
    <w:tmpl w:val="854C15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317C97"/>
    <w:multiLevelType w:val="hybridMultilevel"/>
    <w:tmpl w:val="06B21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9B4334"/>
    <w:multiLevelType w:val="hybridMultilevel"/>
    <w:tmpl w:val="9A18FA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DA399C"/>
    <w:multiLevelType w:val="hybridMultilevel"/>
    <w:tmpl w:val="65A845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23F58"/>
    <w:multiLevelType w:val="hybridMultilevel"/>
    <w:tmpl w:val="772664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82BFA"/>
    <w:multiLevelType w:val="hybridMultilevel"/>
    <w:tmpl w:val="996E96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3F3879"/>
    <w:multiLevelType w:val="hybridMultilevel"/>
    <w:tmpl w:val="7AC44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052EFD"/>
    <w:multiLevelType w:val="hybridMultilevel"/>
    <w:tmpl w:val="059802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327F0E"/>
    <w:multiLevelType w:val="hybridMultilevel"/>
    <w:tmpl w:val="B0E834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C039F5"/>
    <w:multiLevelType w:val="hybridMultilevel"/>
    <w:tmpl w:val="7FDC8C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053178"/>
    <w:multiLevelType w:val="hybridMultilevel"/>
    <w:tmpl w:val="0AC45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61AF6"/>
    <w:multiLevelType w:val="hybridMultilevel"/>
    <w:tmpl w:val="8A7648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C42CB6"/>
    <w:multiLevelType w:val="hybridMultilevel"/>
    <w:tmpl w:val="634EFE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05010"/>
    <w:multiLevelType w:val="hybridMultilevel"/>
    <w:tmpl w:val="CB1EFB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D030DA"/>
    <w:multiLevelType w:val="hybridMultilevel"/>
    <w:tmpl w:val="634EFE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B5804"/>
    <w:multiLevelType w:val="hybridMultilevel"/>
    <w:tmpl w:val="294A83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7E1EC4"/>
    <w:multiLevelType w:val="hybridMultilevel"/>
    <w:tmpl w:val="EDB00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97FA4"/>
    <w:multiLevelType w:val="hybridMultilevel"/>
    <w:tmpl w:val="0FA0B1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05CB5"/>
    <w:multiLevelType w:val="hybridMultilevel"/>
    <w:tmpl w:val="92184D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154B75"/>
    <w:multiLevelType w:val="hybridMultilevel"/>
    <w:tmpl w:val="825436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385B38"/>
    <w:multiLevelType w:val="hybridMultilevel"/>
    <w:tmpl w:val="7696CC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BE6178"/>
    <w:multiLevelType w:val="hybridMultilevel"/>
    <w:tmpl w:val="EF98406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DC454CA"/>
    <w:multiLevelType w:val="hybridMultilevel"/>
    <w:tmpl w:val="1A6E4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E83654"/>
    <w:multiLevelType w:val="hybridMultilevel"/>
    <w:tmpl w:val="7298BC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E1729D6"/>
    <w:multiLevelType w:val="hybridMultilevel"/>
    <w:tmpl w:val="651A22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12613BD"/>
    <w:multiLevelType w:val="hybridMultilevel"/>
    <w:tmpl w:val="ED1037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25B4AB3"/>
    <w:multiLevelType w:val="hybridMultilevel"/>
    <w:tmpl w:val="BCCED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073127"/>
    <w:multiLevelType w:val="hybridMultilevel"/>
    <w:tmpl w:val="F612A2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9B68BB"/>
    <w:multiLevelType w:val="hybridMultilevel"/>
    <w:tmpl w:val="9C748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CA5255"/>
    <w:multiLevelType w:val="hybridMultilevel"/>
    <w:tmpl w:val="7374A2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19080">
    <w:abstractNumId w:val="39"/>
  </w:num>
  <w:num w:numId="2" w16cid:durableId="653685123">
    <w:abstractNumId w:val="2"/>
  </w:num>
  <w:num w:numId="3" w16cid:durableId="10570995">
    <w:abstractNumId w:val="31"/>
  </w:num>
  <w:num w:numId="4" w16cid:durableId="767821132">
    <w:abstractNumId w:val="37"/>
  </w:num>
  <w:num w:numId="5" w16cid:durableId="1514683638">
    <w:abstractNumId w:val="19"/>
  </w:num>
  <w:num w:numId="6" w16cid:durableId="1524321103">
    <w:abstractNumId w:val="26"/>
  </w:num>
  <w:num w:numId="7" w16cid:durableId="1461461590">
    <w:abstractNumId w:val="35"/>
  </w:num>
  <w:num w:numId="8" w16cid:durableId="775369416">
    <w:abstractNumId w:val="46"/>
  </w:num>
  <w:num w:numId="9" w16cid:durableId="1872259723">
    <w:abstractNumId w:val="33"/>
  </w:num>
  <w:num w:numId="10" w16cid:durableId="139468985">
    <w:abstractNumId w:val="44"/>
  </w:num>
  <w:num w:numId="11" w16cid:durableId="418065292">
    <w:abstractNumId w:val="21"/>
  </w:num>
  <w:num w:numId="12" w16cid:durableId="629551194">
    <w:abstractNumId w:val="7"/>
  </w:num>
  <w:num w:numId="13" w16cid:durableId="1919553101">
    <w:abstractNumId w:val="23"/>
  </w:num>
  <w:num w:numId="14" w16cid:durableId="690763698">
    <w:abstractNumId w:val="0"/>
  </w:num>
  <w:num w:numId="15" w16cid:durableId="387386877">
    <w:abstractNumId w:val="32"/>
  </w:num>
  <w:num w:numId="16" w16cid:durableId="902445252">
    <w:abstractNumId w:val="3"/>
  </w:num>
  <w:num w:numId="17" w16cid:durableId="1550261916">
    <w:abstractNumId w:val="20"/>
  </w:num>
  <w:num w:numId="18" w16cid:durableId="1757634682">
    <w:abstractNumId w:val="12"/>
  </w:num>
  <w:num w:numId="19" w16cid:durableId="480660859">
    <w:abstractNumId w:val="30"/>
  </w:num>
  <w:num w:numId="20" w16cid:durableId="340204327">
    <w:abstractNumId w:val="50"/>
  </w:num>
  <w:num w:numId="21" w16cid:durableId="99112696">
    <w:abstractNumId w:val="41"/>
  </w:num>
  <w:num w:numId="22" w16cid:durableId="1100030720">
    <w:abstractNumId w:val="4"/>
  </w:num>
  <w:num w:numId="23" w16cid:durableId="1544977500">
    <w:abstractNumId w:val="24"/>
  </w:num>
  <w:num w:numId="24" w16cid:durableId="1766926097">
    <w:abstractNumId w:val="47"/>
  </w:num>
  <w:num w:numId="25" w16cid:durableId="1435518663">
    <w:abstractNumId w:val="49"/>
  </w:num>
  <w:num w:numId="26" w16cid:durableId="1648365429">
    <w:abstractNumId w:val="45"/>
  </w:num>
  <w:num w:numId="27" w16cid:durableId="691803715">
    <w:abstractNumId w:val="14"/>
  </w:num>
  <w:num w:numId="28" w16cid:durableId="1397050283">
    <w:abstractNumId w:val="6"/>
  </w:num>
  <w:num w:numId="29" w16cid:durableId="36200625">
    <w:abstractNumId w:val="5"/>
  </w:num>
  <w:num w:numId="30" w16cid:durableId="90971703">
    <w:abstractNumId w:val="29"/>
  </w:num>
  <w:num w:numId="31" w16cid:durableId="1886718915">
    <w:abstractNumId w:val="16"/>
  </w:num>
  <w:num w:numId="32" w16cid:durableId="1444690441">
    <w:abstractNumId w:val="13"/>
  </w:num>
  <w:num w:numId="33" w16cid:durableId="1709799626">
    <w:abstractNumId w:val="8"/>
  </w:num>
  <w:num w:numId="34" w16cid:durableId="1163934204">
    <w:abstractNumId w:val="51"/>
  </w:num>
  <w:num w:numId="35" w16cid:durableId="947085012">
    <w:abstractNumId w:val="42"/>
  </w:num>
  <w:num w:numId="36" w16cid:durableId="1471243737">
    <w:abstractNumId w:val="36"/>
  </w:num>
  <w:num w:numId="37" w16cid:durableId="1301378711">
    <w:abstractNumId w:val="10"/>
  </w:num>
  <w:num w:numId="38" w16cid:durableId="595476757">
    <w:abstractNumId w:val="1"/>
  </w:num>
  <w:num w:numId="39" w16cid:durableId="659694006">
    <w:abstractNumId w:val="9"/>
  </w:num>
  <w:num w:numId="40" w16cid:durableId="275336367">
    <w:abstractNumId w:val="38"/>
  </w:num>
  <w:num w:numId="41" w16cid:durableId="2141335907">
    <w:abstractNumId w:val="48"/>
  </w:num>
  <w:num w:numId="42" w16cid:durableId="1286615602">
    <w:abstractNumId w:val="34"/>
  </w:num>
  <w:num w:numId="43" w16cid:durableId="2144544933">
    <w:abstractNumId w:val="17"/>
  </w:num>
  <w:num w:numId="44" w16cid:durableId="1417827731">
    <w:abstractNumId w:val="25"/>
  </w:num>
  <w:num w:numId="45" w16cid:durableId="316808673">
    <w:abstractNumId w:val="22"/>
  </w:num>
  <w:num w:numId="46" w16cid:durableId="1456371459">
    <w:abstractNumId w:val="28"/>
  </w:num>
  <w:num w:numId="47" w16cid:durableId="1701054619">
    <w:abstractNumId w:val="15"/>
  </w:num>
  <w:num w:numId="48" w16cid:durableId="1103693985">
    <w:abstractNumId w:val="27"/>
  </w:num>
  <w:num w:numId="49" w16cid:durableId="1486816428">
    <w:abstractNumId w:val="11"/>
  </w:num>
  <w:num w:numId="50" w16cid:durableId="2028828439">
    <w:abstractNumId w:val="43"/>
  </w:num>
  <w:num w:numId="51" w16cid:durableId="1694845581">
    <w:abstractNumId w:val="40"/>
  </w:num>
  <w:num w:numId="52" w16cid:durableId="337998469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BB"/>
    <w:rsid w:val="000717BB"/>
    <w:rsid w:val="000C1921"/>
    <w:rsid w:val="001E790B"/>
    <w:rsid w:val="00245173"/>
    <w:rsid w:val="005A2DC6"/>
    <w:rsid w:val="006B1056"/>
    <w:rsid w:val="009320D3"/>
    <w:rsid w:val="00C261A7"/>
    <w:rsid w:val="00CB664C"/>
    <w:rsid w:val="00E05369"/>
    <w:rsid w:val="00EF1767"/>
    <w:rsid w:val="00F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6249"/>
  <w15:chartTrackingRefBased/>
  <w15:docId w15:val="{1F5370AF-FA6D-4757-AB83-0B959AEF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7BB"/>
  </w:style>
  <w:style w:type="paragraph" w:styleId="Nagwek1">
    <w:name w:val="heading 1"/>
    <w:basedOn w:val="Normalny"/>
    <w:next w:val="Normalny"/>
    <w:link w:val="Nagwek1Znak"/>
    <w:uiPriority w:val="9"/>
    <w:qFormat/>
    <w:rsid w:val="0007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7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7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7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7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7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7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7BB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"/>
    <w:basedOn w:val="Normalny"/>
    <w:link w:val="AkapitzlistZnak"/>
    <w:uiPriority w:val="34"/>
    <w:qFormat/>
    <w:rsid w:val="000717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7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7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7B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0717BB"/>
  </w:style>
  <w:style w:type="character" w:styleId="Hipercze">
    <w:name w:val="Hyperlink"/>
    <w:basedOn w:val="Domylnaczcionkaakapitu"/>
    <w:uiPriority w:val="99"/>
    <w:unhideWhenUsed/>
    <w:rsid w:val="000717BB"/>
    <w:rPr>
      <w:color w:val="467886" w:themeColor="hyperlink"/>
      <w:u w:val="single"/>
    </w:rPr>
  </w:style>
  <w:style w:type="paragraph" w:customStyle="1" w:styleId="Default">
    <w:name w:val="Default"/>
    <w:rsid w:val="000717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Joanna.Ziolkowska@ms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3009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Olszewska Anna  (BK)</cp:lastModifiedBy>
  <cp:revision>5</cp:revision>
  <dcterms:created xsi:type="dcterms:W3CDTF">2026-03-16T12:06:00Z</dcterms:created>
  <dcterms:modified xsi:type="dcterms:W3CDTF">2026-03-16T12:09:00Z</dcterms:modified>
</cp:coreProperties>
</file>