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EAF3" w14:textId="77777777" w:rsidR="00C00DCD" w:rsidRPr="00F7011A" w:rsidRDefault="00C00DCD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>ZARZĄDZENIE</w:t>
      </w:r>
    </w:p>
    <w:p w14:paraId="1E003EB3" w14:textId="77777777" w:rsidR="00C00DCD" w:rsidRPr="00F7011A" w:rsidRDefault="00C00DCD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0A722B61" w14:textId="77777777" w:rsidR="00C00DCD" w:rsidRPr="00F7011A" w:rsidRDefault="00C00DCD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>W KRAKOWIE</w:t>
      </w:r>
    </w:p>
    <w:p w14:paraId="7037C94E" w14:textId="77777777" w:rsidR="00F7011A" w:rsidRDefault="00F7011A" w:rsidP="00F701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6CD40" w14:textId="5F71009F" w:rsidR="00C00DCD" w:rsidRPr="00F7011A" w:rsidRDefault="00C00DCD" w:rsidP="00F701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11A">
        <w:rPr>
          <w:rFonts w:ascii="Times New Roman" w:hAnsi="Times New Roman" w:cs="Times New Roman"/>
          <w:sz w:val="24"/>
          <w:szCs w:val="24"/>
        </w:rPr>
        <w:t>z dnia …………………………….. 202</w:t>
      </w:r>
      <w:r w:rsidR="00F7011A">
        <w:rPr>
          <w:rFonts w:ascii="Times New Roman" w:hAnsi="Times New Roman" w:cs="Times New Roman"/>
          <w:sz w:val="24"/>
          <w:szCs w:val="24"/>
        </w:rPr>
        <w:t>2</w:t>
      </w:r>
      <w:r w:rsidRPr="00F701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5055A9" w14:textId="0F3A7172" w:rsidR="00C00DCD" w:rsidRPr="00F7011A" w:rsidRDefault="00C00DCD" w:rsidP="00FA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</w:t>
      </w:r>
      <w:r w:rsidR="00FA0829" w:rsidRPr="00FA0829">
        <w:rPr>
          <w:rFonts w:ascii="Times New Roman" w:hAnsi="Times New Roman" w:cs="Times New Roman"/>
          <w:b/>
          <w:bCs/>
          <w:sz w:val="24"/>
          <w:szCs w:val="24"/>
        </w:rPr>
        <w:t>w sprawie ustanowienia planu zadań ochronnych dla obszaru Natura 2000</w:t>
      </w:r>
      <w:r w:rsidR="00FA0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829" w:rsidRPr="00FA0829">
        <w:rPr>
          <w:rFonts w:ascii="Times New Roman" w:hAnsi="Times New Roman" w:cs="Times New Roman"/>
          <w:b/>
          <w:bCs/>
          <w:sz w:val="24"/>
          <w:szCs w:val="24"/>
        </w:rPr>
        <w:t>Puszcza Niepołomicka PLB120002</w:t>
      </w:r>
    </w:p>
    <w:p w14:paraId="2755A199" w14:textId="77777777" w:rsidR="00F7011A" w:rsidRDefault="00F7011A" w:rsidP="00C00DCD">
      <w:pPr>
        <w:rPr>
          <w:rFonts w:ascii="Times New Roman" w:hAnsi="Times New Roman" w:cs="Times New Roman"/>
          <w:sz w:val="24"/>
          <w:szCs w:val="24"/>
        </w:rPr>
      </w:pPr>
    </w:p>
    <w:p w14:paraId="20258344" w14:textId="02473EFE" w:rsidR="00FA0829" w:rsidRPr="00FA0829" w:rsidRDefault="00FA0829" w:rsidP="00FA0829">
      <w:pPr>
        <w:widowControl w:val="0"/>
        <w:suppressAutoHyphens/>
        <w:spacing w:after="0" w:line="288" w:lineRule="auto"/>
        <w:ind w:firstLine="708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Na podstawie art. 28 ust. 5 ustawy z dnia 16 kwietnia 2004 r. o ochronie przyrody  </w:t>
      </w:r>
      <w:r w:rsidR="009C05D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(</w:t>
      </w:r>
      <w:proofErr w:type="spellStart"/>
      <w:r w:rsidR="009C05D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t.j</w:t>
      </w:r>
      <w:proofErr w:type="spellEnd"/>
      <w:r w:rsidR="009C05D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 </w:t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Dz. U. z 202</w:t>
      </w:r>
      <w:r w:rsidR="009C05D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 poz. </w:t>
      </w:r>
      <w:r w:rsidR="009C05D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916</w:t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)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zarządza się, co następuje:</w:t>
      </w:r>
    </w:p>
    <w:p w14:paraId="5A298897" w14:textId="77777777" w:rsidR="00FA0829" w:rsidRPr="00FA0829" w:rsidRDefault="00FA0829" w:rsidP="00FA0829">
      <w:pPr>
        <w:widowControl w:val="0"/>
        <w:suppressAutoHyphens/>
        <w:spacing w:after="0" w:line="288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0669EE3D" w14:textId="2EBEDE76" w:rsidR="00FA0829" w:rsidRPr="00FA0829" w:rsidRDefault="00FA0829" w:rsidP="00FA0829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§ 1. W zarządzeniu Regionalnego Dyrektora Ochrony Środowiska w Krakowie z dnia </w:t>
      </w:r>
      <w:r w:rsidR="009C05D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8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s</w:t>
      </w:r>
      <w:r w:rsidR="009C05D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ierpnia 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201</w:t>
      </w:r>
      <w:r w:rsidR="009C05D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 r. </w:t>
      </w:r>
      <w:r w:rsidR="009C05D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w sprawie ustanowienia 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planu zadań ochronnych dla obszaru Natura 2000 </w:t>
      </w:r>
      <w:r w:rsidR="004E4F0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Puszcza Niepołomicka PLB120002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(Dz. Urz. Woj. </w:t>
      </w:r>
      <w:proofErr w:type="spellStart"/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Małop</w:t>
      </w:r>
      <w:proofErr w:type="spellEnd"/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. z 201</w:t>
      </w:r>
      <w:r w:rsidR="004E4F0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r. poz. </w:t>
      </w:r>
      <w:r w:rsidR="004E4F0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4390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) załącznik nr </w:t>
      </w:r>
      <w:r w:rsidR="004E4F0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otrzymuje brzmienie określone w załączniku do niniejszego zarządzenia.</w:t>
      </w:r>
    </w:p>
    <w:p w14:paraId="28E5446C" w14:textId="77777777" w:rsidR="00FA0829" w:rsidRPr="00FA0829" w:rsidRDefault="00FA0829" w:rsidP="00FA0829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7E7EA7CA" w14:textId="77777777" w:rsidR="00FA0829" w:rsidRPr="00FA0829" w:rsidRDefault="00FA0829" w:rsidP="00FA082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§ 2. Zarządzenie wchodzi w życie po upływie 14 dni od dnia ogłoszenia.</w:t>
      </w:r>
    </w:p>
    <w:p w14:paraId="34A76B06" w14:textId="25F76D36" w:rsidR="00774549" w:rsidRPr="00F7011A" w:rsidRDefault="00C00DCD" w:rsidP="00D672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011A">
        <w:rPr>
          <w:rFonts w:ascii="Times New Roman" w:hAnsi="Times New Roman" w:cs="Times New Roman"/>
          <w:sz w:val="24"/>
          <w:szCs w:val="24"/>
        </w:rPr>
        <w:t>.</w:t>
      </w:r>
    </w:p>
    <w:p w14:paraId="6330976F" w14:textId="646403B5" w:rsidR="00C00DCD" w:rsidRDefault="00C00DCD"/>
    <w:p w14:paraId="6BEF2B91" w14:textId="51673A55" w:rsidR="00C00DCD" w:rsidRDefault="00C00DCD"/>
    <w:p w14:paraId="0035B503" w14:textId="276DD74F" w:rsidR="00C00DCD" w:rsidRDefault="00C00DCD"/>
    <w:p w14:paraId="3BE9B36A" w14:textId="0F94B6D6" w:rsidR="00C00DCD" w:rsidRDefault="00C00DCD"/>
    <w:p w14:paraId="5736F49A" w14:textId="72528F02" w:rsidR="00C00DCD" w:rsidRDefault="00C00DCD"/>
    <w:p w14:paraId="64454279" w14:textId="50141ACF" w:rsidR="00C00DCD" w:rsidRDefault="00C00DCD"/>
    <w:p w14:paraId="2E5564E5" w14:textId="1D0C7C09" w:rsidR="00C00DCD" w:rsidRDefault="00C00DCD"/>
    <w:p w14:paraId="02FF2CC1" w14:textId="1264A688" w:rsidR="00C00DCD" w:rsidRDefault="00C00DCD"/>
    <w:p w14:paraId="3A556EA6" w14:textId="7A82AC78" w:rsidR="00C00DCD" w:rsidRDefault="00C00DCD"/>
    <w:p w14:paraId="021F7374" w14:textId="0B9CE65C" w:rsidR="00C00DCD" w:rsidRDefault="00C00DCD"/>
    <w:p w14:paraId="1D3E1A43" w14:textId="728247B5" w:rsidR="00C00DCD" w:rsidRDefault="00C00DCD"/>
    <w:p w14:paraId="0B05D15F" w14:textId="793DE6E0" w:rsidR="00C00DCD" w:rsidRDefault="00C00DCD"/>
    <w:p w14:paraId="56CF1683" w14:textId="619F723C" w:rsidR="00C00DCD" w:rsidRDefault="00C00DCD"/>
    <w:p w14:paraId="3CEE4F0C" w14:textId="1D5B64BD" w:rsidR="00C00DCD" w:rsidRDefault="00C00DCD"/>
    <w:p w14:paraId="56347748" w14:textId="35D0F014" w:rsidR="00C00DCD" w:rsidRDefault="00C00DCD"/>
    <w:p w14:paraId="2B9710D3" w14:textId="5D6D3529" w:rsidR="00C00DCD" w:rsidRDefault="00C00DCD"/>
    <w:p w14:paraId="419D3CD0" w14:textId="4832C603" w:rsidR="00C00DCD" w:rsidRDefault="00C00DCD"/>
    <w:p w14:paraId="5EE341BF" w14:textId="4F5E225D" w:rsidR="00C00DCD" w:rsidRDefault="00C00DCD"/>
    <w:p w14:paraId="4D2FBC57" w14:textId="77777777" w:rsidR="00D32759" w:rsidRPr="00D32759" w:rsidRDefault="00D61BC2" w:rsidP="00D3275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32759">
        <w:rPr>
          <w:rFonts w:ascii="Times New Roman" w:hAnsi="Times New Roman" w:cs="Times New Roman"/>
          <w:sz w:val="23"/>
          <w:szCs w:val="23"/>
        </w:rPr>
        <w:t xml:space="preserve">Załącznik </w:t>
      </w:r>
      <w:r w:rsidR="00D32759" w:rsidRPr="00D32759">
        <w:rPr>
          <w:rFonts w:ascii="Times New Roman" w:hAnsi="Times New Roman" w:cs="Times New Roman"/>
          <w:sz w:val="23"/>
          <w:szCs w:val="23"/>
        </w:rPr>
        <w:t xml:space="preserve">do zarządzenia </w:t>
      </w:r>
    </w:p>
    <w:p w14:paraId="67850C01" w14:textId="7CC5D956" w:rsidR="00F7011A" w:rsidRPr="00D32759" w:rsidRDefault="00F7011A" w:rsidP="00D3275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32759">
        <w:rPr>
          <w:rFonts w:ascii="Times New Roman" w:hAnsi="Times New Roman" w:cs="Times New Roman"/>
          <w:sz w:val="23"/>
          <w:szCs w:val="23"/>
        </w:rPr>
        <w:t>Regionalnego Dyrektora Ochrony Środowiska w Krakowie</w:t>
      </w:r>
    </w:p>
    <w:p w14:paraId="762A60C5" w14:textId="677E8BCB" w:rsidR="00F7011A" w:rsidRPr="00D32759" w:rsidRDefault="00F7011A" w:rsidP="00D3275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32759">
        <w:rPr>
          <w:rFonts w:ascii="Times New Roman" w:hAnsi="Times New Roman" w:cs="Times New Roman"/>
          <w:sz w:val="23"/>
          <w:szCs w:val="23"/>
        </w:rPr>
        <w:t>z dnia ……………………………202</w:t>
      </w:r>
      <w:r w:rsidR="00D32759" w:rsidRPr="00D32759">
        <w:rPr>
          <w:rFonts w:ascii="Times New Roman" w:hAnsi="Times New Roman" w:cs="Times New Roman"/>
          <w:sz w:val="23"/>
          <w:szCs w:val="23"/>
        </w:rPr>
        <w:t>2</w:t>
      </w:r>
      <w:r w:rsidRPr="00D32759">
        <w:rPr>
          <w:rFonts w:ascii="Times New Roman" w:hAnsi="Times New Roman" w:cs="Times New Roman"/>
          <w:sz w:val="23"/>
          <w:szCs w:val="23"/>
        </w:rPr>
        <w:t xml:space="preserve"> r.</w:t>
      </w:r>
    </w:p>
    <w:p w14:paraId="50A954CE" w14:textId="35756814" w:rsidR="00D32759" w:rsidRDefault="00D32759" w:rsidP="00F7011A">
      <w:pPr>
        <w:rPr>
          <w:b/>
          <w:bCs/>
        </w:rPr>
      </w:pPr>
    </w:p>
    <w:p w14:paraId="50EE47C5" w14:textId="56C73469" w:rsidR="00C00DCD" w:rsidRPr="00D96416" w:rsidRDefault="00F7011A" w:rsidP="00F7011A">
      <w:pPr>
        <w:rPr>
          <w:rFonts w:ascii="Times New Roman" w:hAnsi="Times New Roman" w:cs="Times New Roman"/>
          <w:b/>
          <w:bCs/>
        </w:rPr>
      </w:pPr>
      <w:r w:rsidRPr="00D96416">
        <w:rPr>
          <w:rFonts w:ascii="Times New Roman" w:hAnsi="Times New Roman" w:cs="Times New Roman"/>
          <w:b/>
          <w:bCs/>
        </w:rPr>
        <w:t>Cele działań ochronnych dla przedmiotów ochrony obszaru Natura 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147"/>
        <w:gridCol w:w="2693"/>
        <w:gridCol w:w="3680"/>
      </w:tblGrid>
      <w:tr w:rsidR="00102628" w:rsidRPr="00D32759" w14:paraId="327030A3" w14:textId="77777777" w:rsidTr="00D32759">
        <w:tc>
          <w:tcPr>
            <w:tcW w:w="542" w:type="dxa"/>
          </w:tcPr>
          <w:p w14:paraId="24A30B52" w14:textId="40D7F917" w:rsidR="00102628" w:rsidRPr="00D32759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47" w:type="dxa"/>
          </w:tcPr>
          <w:p w14:paraId="06DD330E" w14:textId="77777777" w:rsidR="00102628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Siedlisko przyrodnicze</w:t>
            </w:r>
          </w:p>
          <w:p w14:paraId="1DF5FF1D" w14:textId="742692DE" w:rsidR="00D32759" w:rsidRPr="00D32759" w:rsidRDefault="00D32759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148C977" w14:textId="400366A4" w:rsidR="00102628" w:rsidRPr="00D32759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Parametr/wskaźnik stanu ochrony</w:t>
            </w:r>
          </w:p>
        </w:tc>
        <w:tc>
          <w:tcPr>
            <w:tcW w:w="3680" w:type="dxa"/>
          </w:tcPr>
          <w:p w14:paraId="60658A1C" w14:textId="634F900B" w:rsidR="00102628" w:rsidRPr="00D32759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Cel ochrony</w:t>
            </w:r>
          </w:p>
        </w:tc>
      </w:tr>
      <w:tr w:rsidR="00D61BC2" w:rsidRPr="00D32759" w14:paraId="56269EF6" w14:textId="77777777" w:rsidTr="00D32759">
        <w:tc>
          <w:tcPr>
            <w:tcW w:w="542" w:type="dxa"/>
            <w:vMerge w:val="restart"/>
          </w:tcPr>
          <w:p w14:paraId="1506A1B4" w14:textId="75BAFC32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7" w:type="dxa"/>
            <w:vMerge w:val="restart"/>
          </w:tcPr>
          <w:p w14:paraId="3A762A9E" w14:textId="242D9C70" w:rsidR="00D61BC2" w:rsidRPr="00D32759" w:rsidRDefault="00195E14" w:rsidP="00F87742">
            <w:pPr>
              <w:rPr>
                <w:rFonts w:ascii="Times New Roman" w:hAnsi="Times New Roman" w:cs="Times New Roman"/>
              </w:rPr>
            </w:pPr>
            <w:r w:rsidRPr="00195E14">
              <w:rPr>
                <w:rFonts w:ascii="Times New Roman" w:hAnsi="Times New Roman" w:cs="Times New Roman"/>
              </w:rPr>
              <w:t xml:space="preserve">A220 puszczyk uralski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Strix</w:t>
            </w:r>
            <w:proofErr w:type="spellEnd"/>
            <w:r w:rsidRPr="00D964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uralensis</w:t>
            </w:r>
            <w:proofErr w:type="spellEnd"/>
          </w:p>
        </w:tc>
        <w:tc>
          <w:tcPr>
            <w:tcW w:w="2693" w:type="dxa"/>
          </w:tcPr>
          <w:p w14:paraId="79DE69E7" w14:textId="42F34D6E" w:rsidR="00B21EF6" w:rsidRPr="00497DE5" w:rsidRDefault="00B21EF6" w:rsidP="00B21EF6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Populacja / Liczba zajętych terytoriów (par/100 ha)</w:t>
            </w:r>
          </w:p>
          <w:p w14:paraId="624DBA06" w14:textId="63464AC0" w:rsidR="00B21EF6" w:rsidRPr="00D32759" w:rsidRDefault="00B21EF6" w:rsidP="00B2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5AE67515" w14:textId="1AE00451" w:rsidR="00D61BC2" w:rsidRPr="00D32759" w:rsidRDefault="00DA194E" w:rsidP="00DA1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wskaźnika </w:t>
            </w:r>
            <w:r w:rsidR="00310F65">
              <w:rPr>
                <w:rFonts w:ascii="Times New Roman" w:hAnsi="Times New Roman" w:cs="Times New Roman"/>
              </w:rPr>
              <w:t xml:space="preserve">na poziomie </w:t>
            </w:r>
            <w:r>
              <w:rPr>
                <w:rFonts w:ascii="Times New Roman" w:hAnsi="Times New Roman" w:cs="Times New Roman"/>
              </w:rPr>
              <w:t>FV</w:t>
            </w:r>
            <w:r w:rsidR="00D61BC2" w:rsidRPr="00D32759">
              <w:rPr>
                <w:rFonts w:ascii="Times New Roman" w:hAnsi="Times New Roman" w:cs="Times New Roman"/>
              </w:rPr>
              <w:t>.</w:t>
            </w:r>
            <w:r w:rsidR="00BB6A57">
              <w:rPr>
                <w:rFonts w:ascii="Times New Roman" w:hAnsi="Times New Roman" w:cs="Times New Roman"/>
              </w:rPr>
              <w:t xml:space="preserve"> </w:t>
            </w:r>
            <w:r w:rsidR="006274E0">
              <w:rPr>
                <w:rFonts w:ascii="Times New Roman" w:hAnsi="Times New Roman" w:cs="Times New Roman"/>
              </w:rPr>
              <w:t xml:space="preserve">Utrzymanie </w:t>
            </w:r>
            <w:r w:rsidR="00310F65">
              <w:rPr>
                <w:rFonts w:ascii="Times New Roman" w:hAnsi="Times New Roman" w:cs="Times New Roman"/>
              </w:rPr>
              <w:t xml:space="preserve">zajętych terytoriów na poziomie </w:t>
            </w:r>
            <w:r w:rsidR="0093261C">
              <w:rPr>
                <w:rFonts w:ascii="Times New Roman" w:hAnsi="Times New Roman" w:cs="Times New Roman"/>
              </w:rPr>
              <w:t>2,0 – 3,0 p/10 km</w:t>
            </w:r>
            <w:r w:rsidR="008C71E3">
              <w:rPr>
                <w:rFonts w:ascii="Times New Roman" w:hAnsi="Times New Roman" w:cs="Times New Roman"/>
                <w:vertAlign w:val="superscript"/>
              </w:rPr>
              <w:t>2</w:t>
            </w:r>
            <w:r w:rsidR="0088175B">
              <w:rPr>
                <w:rFonts w:ascii="Times New Roman" w:hAnsi="Times New Roman" w:cs="Times New Roman"/>
              </w:rPr>
              <w:t>.</w:t>
            </w:r>
          </w:p>
        </w:tc>
      </w:tr>
      <w:tr w:rsidR="00D61BC2" w:rsidRPr="00D32759" w14:paraId="497D6305" w14:textId="77777777" w:rsidTr="00D32759">
        <w:tc>
          <w:tcPr>
            <w:tcW w:w="542" w:type="dxa"/>
            <w:vMerge/>
          </w:tcPr>
          <w:p w14:paraId="22AD38A2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A625C97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A870078" w14:textId="57AC55E2" w:rsidR="00B21EF6" w:rsidRPr="00D32759" w:rsidRDefault="00851DF8" w:rsidP="00851DF8">
            <w:pPr>
              <w:rPr>
                <w:rFonts w:ascii="Times New Roman" w:hAnsi="Times New Roman" w:cs="Times New Roman"/>
              </w:rPr>
            </w:pPr>
            <w:r w:rsidRPr="009D326B">
              <w:rPr>
                <w:rFonts w:ascii="Times New Roman" w:hAnsi="Times New Roman" w:cs="Times New Roman"/>
              </w:rPr>
              <w:t>Siedlisko</w:t>
            </w:r>
            <w:r w:rsidR="00B21EF6" w:rsidRPr="009D326B">
              <w:rPr>
                <w:rFonts w:ascii="Times New Roman" w:hAnsi="Times New Roman" w:cs="Times New Roman"/>
              </w:rPr>
              <w:t xml:space="preserve"> / Wiek i struktura przestrzenna drzewostanu</w:t>
            </w:r>
          </w:p>
        </w:tc>
        <w:tc>
          <w:tcPr>
            <w:tcW w:w="3680" w:type="dxa"/>
          </w:tcPr>
          <w:p w14:paraId="714EA0E3" w14:textId="4D09F226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wskaźnika</w:t>
            </w:r>
            <w:r w:rsidR="00310F65">
              <w:rPr>
                <w:rFonts w:ascii="Times New Roman" w:hAnsi="Times New Roman" w:cs="Times New Roman"/>
              </w:rPr>
              <w:t xml:space="preserve"> na poziomie FV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  <w:p w14:paraId="0829DFDA" w14:textId="171D81A1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</w:t>
            </w:r>
            <w:r w:rsidR="00556D5B">
              <w:rPr>
                <w:rFonts w:ascii="Times New Roman" w:hAnsi="Times New Roman" w:cs="Times New Roman"/>
              </w:rPr>
              <w:t>istniejących i potencjalnych miejsc gniazdowania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D61BC2" w:rsidRPr="00D32759" w14:paraId="61F2993A" w14:textId="77777777" w:rsidTr="00D32759">
        <w:tc>
          <w:tcPr>
            <w:tcW w:w="542" w:type="dxa"/>
            <w:vMerge/>
          </w:tcPr>
          <w:p w14:paraId="50DDDE8F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AAFF6DA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9E0067" w14:textId="2F60D88F" w:rsidR="00D61BC2" w:rsidRPr="00D32759" w:rsidRDefault="00851DF8" w:rsidP="00851DF8">
            <w:pPr>
              <w:rPr>
                <w:rFonts w:ascii="Times New Roman" w:hAnsi="Times New Roman" w:cs="Times New Roman"/>
              </w:rPr>
            </w:pPr>
            <w:r w:rsidRPr="009D326B">
              <w:rPr>
                <w:rFonts w:ascii="Times New Roman" w:hAnsi="Times New Roman" w:cs="Times New Roman"/>
              </w:rPr>
              <w:t>Szanse zachowania gatunku</w:t>
            </w:r>
            <w:r w:rsidRPr="00851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0" w:type="dxa"/>
          </w:tcPr>
          <w:p w14:paraId="7AE0DB64" w14:textId="5BF0039E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wskaźnika</w:t>
            </w:r>
            <w:r w:rsidR="003B1E83">
              <w:rPr>
                <w:rFonts w:ascii="Times New Roman" w:hAnsi="Times New Roman" w:cs="Times New Roman"/>
              </w:rPr>
              <w:t xml:space="preserve"> na poziomie FV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  <w:p w14:paraId="77826F3E" w14:textId="72AA42C4" w:rsidR="00D61BC2" w:rsidRPr="00D32759" w:rsidRDefault="003B1E83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stabilnej populacji na poziomie ok. 21 – 30 par</w:t>
            </w:r>
            <w:r w:rsidR="0088175B">
              <w:rPr>
                <w:rFonts w:ascii="Times New Roman" w:hAnsi="Times New Roman" w:cs="Times New Roman"/>
              </w:rPr>
              <w:t>.</w:t>
            </w:r>
          </w:p>
        </w:tc>
      </w:tr>
      <w:tr w:rsidR="00602C87" w:rsidRPr="00D32759" w14:paraId="5D155323" w14:textId="77777777" w:rsidTr="00D32759">
        <w:tc>
          <w:tcPr>
            <w:tcW w:w="542" w:type="dxa"/>
            <w:vMerge w:val="restart"/>
          </w:tcPr>
          <w:p w14:paraId="191FF12B" w14:textId="1D954B7C" w:rsidR="00602C87" w:rsidRPr="00D32759" w:rsidRDefault="00602C87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  <w:vMerge w:val="restart"/>
          </w:tcPr>
          <w:p w14:paraId="7973AE0C" w14:textId="1D2D4946" w:rsidR="00602C87" w:rsidRPr="00D32759" w:rsidRDefault="00602C87" w:rsidP="00673830">
            <w:pPr>
              <w:rPr>
                <w:rFonts w:ascii="Times New Roman" w:hAnsi="Times New Roman" w:cs="Times New Roman"/>
              </w:rPr>
            </w:pPr>
            <w:r w:rsidRPr="003A674F">
              <w:rPr>
                <w:rFonts w:ascii="Times New Roman" w:hAnsi="Times New Roman" w:cs="Times New Roman"/>
              </w:rPr>
              <w:t xml:space="preserve">A236 dzięcioł czarny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Dryocopus</w:t>
            </w:r>
            <w:proofErr w:type="spellEnd"/>
            <w:r w:rsidRPr="00D964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martius</w:t>
            </w:r>
            <w:proofErr w:type="spellEnd"/>
          </w:p>
        </w:tc>
        <w:tc>
          <w:tcPr>
            <w:tcW w:w="2693" w:type="dxa"/>
          </w:tcPr>
          <w:p w14:paraId="6D9BAD8D" w14:textId="77777777" w:rsidR="00602C87" w:rsidRDefault="00602C87" w:rsidP="00EF2861">
            <w:pPr>
              <w:rPr>
                <w:rFonts w:ascii="Times New Roman" w:hAnsi="Times New Roman" w:cs="Times New Roman"/>
              </w:rPr>
            </w:pPr>
            <w:r w:rsidRPr="009D326B">
              <w:rPr>
                <w:rFonts w:ascii="Times New Roman" w:hAnsi="Times New Roman" w:cs="Times New Roman"/>
              </w:rPr>
              <w:t>Populacja/Liczba zajętych terytoriów (par/100 ha)</w:t>
            </w:r>
          </w:p>
          <w:p w14:paraId="65E901BC" w14:textId="1EF9690E" w:rsidR="00602C87" w:rsidRPr="00D32759" w:rsidRDefault="00602C87" w:rsidP="0038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492CDAD" w14:textId="579A54F3" w:rsidR="00602C87" w:rsidRPr="00D32759" w:rsidRDefault="00602C87" w:rsidP="00387614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</w:t>
            </w:r>
            <w:r w:rsidR="00556D5B">
              <w:rPr>
                <w:rFonts w:ascii="Times New Roman" w:hAnsi="Times New Roman" w:cs="Times New Roman"/>
              </w:rPr>
              <w:t>oceny wskaźnika na poziomie FV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  <w:p w14:paraId="36F48168" w14:textId="71E25353" w:rsidR="00602C87" w:rsidRPr="00D32759" w:rsidRDefault="00F435C7" w:rsidP="00387614">
            <w:pPr>
              <w:rPr>
                <w:rFonts w:ascii="Times New Roman" w:hAnsi="Times New Roman" w:cs="Times New Roman"/>
              </w:rPr>
            </w:pPr>
            <w:r w:rsidRPr="00F435C7">
              <w:rPr>
                <w:rFonts w:ascii="Times New Roman" w:hAnsi="Times New Roman" w:cs="Times New Roman"/>
              </w:rPr>
              <w:t>Utrzymanie zajętych terytoriów na poziomie 2,</w:t>
            </w:r>
            <w:r>
              <w:rPr>
                <w:rFonts w:ascii="Times New Roman" w:hAnsi="Times New Roman" w:cs="Times New Roman"/>
              </w:rPr>
              <w:t>3</w:t>
            </w:r>
            <w:r w:rsidRPr="00F435C7">
              <w:rPr>
                <w:rFonts w:ascii="Times New Roman" w:hAnsi="Times New Roman" w:cs="Times New Roman"/>
              </w:rPr>
              <w:t xml:space="preserve"> – 3,</w:t>
            </w:r>
            <w:r>
              <w:rPr>
                <w:rFonts w:ascii="Times New Roman" w:hAnsi="Times New Roman" w:cs="Times New Roman"/>
              </w:rPr>
              <w:t>6</w:t>
            </w:r>
            <w:r w:rsidRPr="00F435C7">
              <w:rPr>
                <w:rFonts w:ascii="Times New Roman" w:hAnsi="Times New Roman" w:cs="Times New Roman"/>
              </w:rPr>
              <w:t xml:space="preserve"> p/10 km</w:t>
            </w:r>
            <w:r w:rsidR="008C40FF">
              <w:rPr>
                <w:rFonts w:ascii="Times New Roman" w:hAnsi="Times New Roman" w:cs="Times New Roman"/>
                <w:vertAlign w:val="superscript"/>
              </w:rPr>
              <w:t>2</w:t>
            </w:r>
            <w:r w:rsidRPr="00F435C7">
              <w:rPr>
                <w:rFonts w:ascii="Times New Roman" w:hAnsi="Times New Roman" w:cs="Times New Roman"/>
              </w:rPr>
              <w:t>.</w:t>
            </w:r>
          </w:p>
        </w:tc>
      </w:tr>
      <w:tr w:rsidR="00602C87" w:rsidRPr="00D32759" w14:paraId="1FCAA3AD" w14:textId="77777777" w:rsidTr="00D32759">
        <w:tc>
          <w:tcPr>
            <w:tcW w:w="542" w:type="dxa"/>
            <w:vMerge/>
          </w:tcPr>
          <w:p w14:paraId="3C2B6511" w14:textId="77777777" w:rsidR="00602C87" w:rsidRPr="00D32759" w:rsidRDefault="00602C87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7D10135" w14:textId="77777777" w:rsidR="00602C87" w:rsidRPr="00D32759" w:rsidRDefault="00602C87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284BC2" w14:textId="501FAAA1" w:rsidR="00602C87" w:rsidRPr="00D32759" w:rsidRDefault="00602C87" w:rsidP="00387614">
            <w:pPr>
              <w:rPr>
                <w:rFonts w:ascii="Times New Roman" w:hAnsi="Times New Roman" w:cs="Times New Roman"/>
              </w:rPr>
            </w:pPr>
            <w:r w:rsidRPr="009B5D6E">
              <w:rPr>
                <w:rFonts w:ascii="Times New Roman" w:hAnsi="Times New Roman" w:cs="Times New Roman"/>
              </w:rPr>
              <w:t>Siedlisko / Wiek i struktura przestrzenna drzewostanu</w:t>
            </w:r>
          </w:p>
        </w:tc>
        <w:tc>
          <w:tcPr>
            <w:tcW w:w="3680" w:type="dxa"/>
          </w:tcPr>
          <w:p w14:paraId="334E2795" w14:textId="5EE5CEA5" w:rsidR="00602C87" w:rsidRPr="00D32759" w:rsidRDefault="00497DE5" w:rsidP="00387614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1CEF34D5" w14:textId="34E661AA" w:rsidR="00602C87" w:rsidRPr="00D32759" w:rsidRDefault="008E2037" w:rsidP="00387614">
            <w:pPr>
              <w:rPr>
                <w:rFonts w:ascii="Times New Roman" w:hAnsi="Times New Roman" w:cs="Times New Roman"/>
              </w:rPr>
            </w:pPr>
            <w:r w:rsidRPr="008E2037">
              <w:rPr>
                <w:rFonts w:ascii="Times New Roman" w:hAnsi="Times New Roman" w:cs="Times New Roman"/>
              </w:rPr>
              <w:t xml:space="preserve">Utrzymanie </w:t>
            </w:r>
            <w:r w:rsidR="0005408F">
              <w:rPr>
                <w:rFonts w:ascii="Times New Roman" w:hAnsi="Times New Roman" w:cs="Times New Roman"/>
              </w:rPr>
              <w:t xml:space="preserve">powierzchni drzewostanów w wieku powyżej 100 lat na poziomie 1818 ha. </w:t>
            </w:r>
          </w:p>
        </w:tc>
      </w:tr>
      <w:tr w:rsidR="00E3552B" w:rsidRPr="00D32759" w14:paraId="2ECF1F2E" w14:textId="77777777" w:rsidTr="00D32759">
        <w:tc>
          <w:tcPr>
            <w:tcW w:w="542" w:type="dxa"/>
            <w:vMerge/>
          </w:tcPr>
          <w:p w14:paraId="43C4B627" w14:textId="77777777" w:rsidR="00E3552B" w:rsidRPr="00D32759" w:rsidRDefault="00E3552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C8CBF98" w14:textId="77777777" w:rsidR="00E3552B" w:rsidRPr="00D32759" w:rsidRDefault="00E3552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9F2AB8" w14:textId="435E38CA" w:rsidR="00E3552B" w:rsidRPr="00851DF8" w:rsidRDefault="00E3552B" w:rsidP="007D0ADE">
            <w:pPr>
              <w:rPr>
                <w:rFonts w:ascii="Times New Roman" w:hAnsi="Times New Roman" w:cs="Times New Roman"/>
                <w:highlight w:val="yellow"/>
              </w:rPr>
            </w:pPr>
            <w:r w:rsidRPr="00E3552B">
              <w:rPr>
                <w:rFonts w:ascii="Times New Roman" w:hAnsi="Times New Roman" w:cs="Times New Roman"/>
              </w:rPr>
              <w:t xml:space="preserve">Siedlisko / </w:t>
            </w:r>
            <w:r>
              <w:rPr>
                <w:rFonts w:ascii="Times New Roman" w:hAnsi="Times New Roman" w:cs="Times New Roman"/>
              </w:rPr>
              <w:t>Martwe drewno stojące i leżące (szt./ha)</w:t>
            </w:r>
          </w:p>
        </w:tc>
        <w:tc>
          <w:tcPr>
            <w:tcW w:w="3680" w:type="dxa"/>
          </w:tcPr>
          <w:p w14:paraId="6B36C276" w14:textId="38E7B4F0" w:rsidR="00E3552B" w:rsidRPr="00D32759" w:rsidRDefault="00497DE5" w:rsidP="007D0ADE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  <w:r w:rsidR="009C2A5A">
              <w:t xml:space="preserve"> </w:t>
            </w:r>
            <w:r w:rsidR="009C2A5A" w:rsidRPr="009C2A5A">
              <w:rPr>
                <w:rFonts w:ascii="Times New Roman" w:hAnsi="Times New Roman" w:cs="Times New Roman"/>
              </w:rPr>
              <w:t>Utrzymanie w drzewostanach</w:t>
            </w:r>
            <w:r w:rsidR="009C2A5A">
              <w:rPr>
                <w:rFonts w:ascii="Times New Roman" w:hAnsi="Times New Roman" w:cs="Times New Roman"/>
              </w:rPr>
              <w:t xml:space="preserve"> sosnowych w wieku powyżej 50 lat średnio docelowo 5m</w:t>
            </w:r>
            <w:r w:rsidR="006933B7">
              <w:rPr>
                <w:rFonts w:ascii="Times New Roman" w:hAnsi="Times New Roman" w:cs="Times New Roman"/>
                <w:vertAlign w:val="superscript"/>
              </w:rPr>
              <w:t>3</w:t>
            </w:r>
            <w:r w:rsidR="009C2A5A">
              <w:rPr>
                <w:rFonts w:ascii="Times New Roman" w:hAnsi="Times New Roman" w:cs="Times New Roman"/>
              </w:rPr>
              <w:t xml:space="preserve">/ha, natomiast w drzewostanach </w:t>
            </w:r>
            <w:r w:rsidR="009C2A5A" w:rsidRPr="009C2A5A">
              <w:rPr>
                <w:rFonts w:ascii="Times New Roman" w:hAnsi="Times New Roman" w:cs="Times New Roman"/>
              </w:rPr>
              <w:t xml:space="preserve"> grądowych w wieku powyżej 50 lat średnio docelowo 20m</w:t>
            </w:r>
            <w:r w:rsidR="006933B7">
              <w:rPr>
                <w:rFonts w:ascii="Times New Roman" w:hAnsi="Times New Roman" w:cs="Times New Roman"/>
                <w:vertAlign w:val="superscript"/>
              </w:rPr>
              <w:t>3</w:t>
            </w:r>
            <w:r w:rsidR="009C2A5A" w:rsidRPr="009C2A5A">
              <w:rPr>
                <w:rFonts w:ascii="Times New Roman" w:hAnsi="Times New Roman" w:cs="Times New Roman"/>
              </w:rPr>
              <w:t>/ha.</w:t>
            </w:r>
          </w:p>
        </w:tc>
      </w:tr>
      <w:tr w:rsidR="00602C87" w:rsidRPr="00D32759" w14:paraId="12E662FE" w14:textId="77777777" w:rsidTr="00D32759">
        <w:tc>
          <w:tcPr>
            <w:tcW w:w="542" w:type="dxa"/>
            <w:vMerge/>
          </w:tcPr>
          <w:p w14:paraId="3A2E5B03" w14:textId="77777777" w:rsidR="00602C87" w:rsidRPr="00D32759" w:rsidRDefault="00602C87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F665A5C" w14:textId="77777777" w:rsidR="00602C87" w:rsidRPr="00D32759" w:rsidRDefault="00602C87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4A52DDA" w14:textId="7392069B" w:rsidR="00602C87" w:rsidRPr="00602C87" w:rsidRDefault="00602C87" w:rsidP="007D0ADE">
            <w:pPr>
              <w:rPr>
                <w:rFonts w:ascii="Times New Roman" w:hAnsi="Times New Roman" w:cs="Times New Roman"/>
              </w:rPr>
            </w:pPr>
            <w:r w:rsidRPr="00602C87">
              <w:rPr>
                <w:rFonts w:ascii="Times New Roman" w:hAnsi="Times New Roman" w:cs="Times New Roman"/>
              </w:rPr>
              <w:t>Szanse zachowania gatunku</w:t>
            </w:r>
          </w:p>
        </w:tc>
        <w:tc>
          <w:tcPr>
            <w:tcW w:w="3680" w:type="dxa"/>
          </w:tcPr>
          <w:p w14:paraId="741AE3E8" w14:textId="77777777" w:rsidR="003B1E83" w:rsidRPr="00D32759" w:rsidRDefault="003B1E83" w:rsidP="003B1E83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wskaźnika</w:t>
            </w:r>
            <w:r>
              <w:rPr>
                <w:rFonts w:ascii="Times New Roman" w:hAnsi="Times New Roman" w:cs="Times New Roman"/>
              </w:rPr>
              <w:t xml:space="preserve"> na poziomie FV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  <w:p w14:paraId="3FDCC10A" w14:textId="6A7E935F" w:rsidR="00602C87" w:rsidRPr="00D32759" w:rsidRDefault="003B1E83" w:rsidP="003B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stabilnej populacji na poziomie ok. 25 – 38 par.</w:t>
            </w:r>
          </w:p>
        </w:tc>
      </w:tr>
      <w:tr w:rsidR="00EA04D6" w:rsidRPr="00D32759" w14:paraId="3845413F" w14:textId="77777777" w:rsidTr="00D32759">
        <w:tc>
          <w:tcPr>
            <w:tcW w:w="542" w:type="dxa"/>
            <w:vMerge w:val="restart"/>
          </w:tcPr>
          <w:p w14:paraId="15604EA6" w14:textId="1514AD4F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  <w:vMerge w:val="restart"/>
          </w:tcPr>
          <w:p w14:paraId="2AB6032F" w14:textId="37E3DE86" w:rsidR="00EA04D6" w:rsidRPr="00D32759" w:rsidRDefault="003A674F" w:rsidP="00F7011A">
            <w:pPr>
              <w:rPr>
                <w:rFonts w:ascii="Times New Roman" w:hAnsi="Times New Roman" w:cs="Times New Roman"/>
              </w:rPr>
            </w:pPr>
            <w:r w:rsidRPr="003A674F">
              <w:rPr>
                <w:rFonts w:ascii="Times New Roman" w:hAnsi="Times New Roman" w:cs="Times New Roman"/>
              </w:rPr>
              <w:t xml:space="preserve">A238 dzięcioł średni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Dendrocopos</w:t>
            </w:r>
            <w:proofErr w:type="spellEnd"/>
            <w:r w:rsidRPr="00D964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medius</w:t>
            </w:r>
            <w:proofErr w:type="spellEnd"/>
          </w:p>
        </w:tc>
        <w:tc>
          <w:tcPr>
            <w:tcW w:w="2693" w:type="dxa"/>
          </w:tcPr>
          <w:p w14:paraId="23A4E37D" w14:textId="21C11BD3" w:rsidR="00EA04D6" w:rsidRPr="00D32759" w:rsidRDefault="00487579" w:rsidP="00487579">
            <w:pPr>
              <w:rPr>
                <w:rFonts w:ascii="Times New Roman" w:hAnsi="Times New Roman" w:cs="Times New Roman"/>
              </w:rPr>
            </w:pPr>
            <w:r w:rsidRPr="00487579">
              <w:rPr>
                <w:rFonts w:ascii="Times New Roman" w:hAnsi="Times New Roman" w:cs="Times New Roman"/>
              </w:rPr>
              <w:t>Populacja/Liczba zajętych terytoriów (par/100 ha)</w:t>
            </w:r>
          </w:p>
        </w:tc>
        <w:tc>
          <w:tcPr>
            <w:tcW w:w="3680" w:type="dxa"/>
          </w:tcPr>
          <w:p w14:paraId="37419C10" w14:textId="77777777" w:rsidR="00497DE5" w:rsidRDefault="00497DE5" w:rsidP="007D0ADE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07B7FBD8" w14:textId="46906694" w:rsidR="00EA04D6" w:rsidRPr="00D32759" w:rsidRDefault="00AF4B56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zajętych terytoriów na poziomie 0,</w:t>
            </w:r>
            <w:r w:rsidR="009B5D6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2,6 p/10 ha.</w:t>
            </w:r>
          </w:p>
        </w:tc>
      </w:tr>
      <w:tr w:rsidR="00EA04D6" w:rsidRPr="00D32759" w14:paraId="3E77A3FB" w14:textId="77777777" w:rsidTr="00D32759">
        <w:tc>
          <w:tcPr>
            <w:tcW w:w="542" w:type="dxa"/>
            <w:vMerge/>
          </w:tcPr>
          <w:p w14:paraId="093FD8C0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16AE05D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C2E4CD8" w14:textId="07F06595" w:rsidR="00EA04D6" w:rsidRPr="00D32759" w:rsidRDefault="00487579" w:rsidP="007D0ADE">
            <w:pPr>
              <w:rPr>
                <w:rFonts w:ascii="Times New Roman" w:hAnsi="Times New Roman" w:cs="Times New Roman"/>
              </w:rPr>
            </w:pPr>
            <w:r w:rsidRPr="00487579">
              <w:rPr>
                <w:rFonts w:ascii="Times New Roman" w:hAnsi="Times New Roman" w:cs="Times New Roman"/>
              </w:rPr>
              <w:t>Siedlisko / Wiek i struktura przestrzenna drzewostanu</w:t>
            </w:r>
          </w:p>
        </w:tc>
        <w:tc>
          <w:tcPr>
            <w:tcW w:w="3680" w:type="dxa"/>
          </w:tcPr>
          <w:p w14:paraId="05A943ED" w14:textId="77777777" w:rsidR="00497DE5" w:rsidRDefault="00497DE5" w:rsidP="007D0ADE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0746B418" w14:textId="14A7B056" w:rsidR="00EA04D6" w:rsidRPr="00D32759" w:rsidRDefault="000A7AF3" w:rsidP="008E2037">
            <w:pPr>
              <w:rPr>
                <w:rFonts w:ascii="Times New Roman" w:hAnsi="Times New Roman" w:cs="Times New Roman"/>
              </w:rPr>
            </w:pPr>
            <w:r w:rsidRPr="000A7AF3">
              <w:rPr>
                <w:rFonts w:ascii="Times New Roman" w:hAnsi="Times New Roman" w:cs="Times New Roman"/>
              </w:rPr>
              <w:t xml:space="preserve">Pozostawianie w drzewostanach rębnych grup dębów w wieku &gt;100 lat odpowiednich do zasiedlenia przez dzięcioła średniego, pozostawiona grupa drzew powinna mieć średnicę co </w:t>
            </w:r>
            <w:r w:rsidRPr="000A7AF3">
              <w:rPr>
                <w:rFonts w:ascii="Times New Roman" w:hAnsi="Times New Roman" w:cs="Times New Roman"/>
              </w:rPr>
              <w:lastRenderedPageBreak/>
              <w:t>najmniej równą 2-krotnej wysokości najwyższego drzewa w grupie, udział drzew w wieku &gt;100 lat powinien stanowić nie mniej niż 50% grupy</w:t>
            </w:r>
            <w:r w:rsidR="008E2037" w:rsidRPr="008E2037">
              <w:rPr>
                <w:rFonts w:ascii="Times New Roman" w:hAnsi="Times New Roman" w:cs="Times New Roman"/>
              </w:rPr>
              <w:t>.</w:t>
            </w:r>
          </w:p>
        </w:tc>
      </w:tr>
      <w:tr w:rsidR="00E3552B" w:rsidRPr="00D32759" w14:paraId="3B3F85E2" w14:textId="77777777" w:rsidTr="00D32759">
        <w:tc>
          <w:tcPr>
            <w:tcW w:w="542" w:type="dxa"/>
            <w:vMerge/>
          </w:tcPr>
          <w:p w14:paraId="24A67479" w14:textId="77777777" w:rsidR="00E3552B" w:rsidRPr="00D32759" w:rsidRDefault="00E3552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0CF123C" w14:textId="77777777" w:rsidR="00E3552B" w:rsidRPr="00D32759" w:rsidRDefault="00E3552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FB5E30" w14:textId="4286E557" w:rsidR="00E3552B" w:rsidRPr="00487579" w:rsidRDefault="00E3552B" w:rsidP="007D0ADE">
            <w:pPr>
              <w:rPr>
                <w:rFonts w:ascii="Times New Roman" w:hAnsi="Times New Roman" w:cs="Times New Roman"/>
              </w:rPr>
            </w:pPr>
            <w:r w:rsidRPr="00E3552B">
              <w:rPr>
                <w:rFonts w:ascii="Times New Roman" w:hAnsi="Times New Roman" w:cs="Times New Roman"/>
              </w:rPr>
              <w:t>Siedlisko / Martwe drewno stojące i leżące (szt./ha)</w:t>
            </w:r>
          </w:p>
        </w:tc>
        <w:tc>
          <w:tcPr>
            <w:tcW w:w="3680" w:type="dxa"/>
          </w:tcPr>
          <w:p w14:paraId="405941D6" w14:textId="57C6195D" w:rsidR="00E3552B" w:rsidRPr="00D32759" w:rsidRDefault="00497DE5" w:rsidP="007D0ADE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  <w:r w:rsidR="006A59D7">
              <w:rPr>
                <w:rFonts w:ascii="Times New Roman" w:hAnsi="Times New Roman" w:cs="Times New Roman"/>
              </w:rPr>
              <w:t xml:space="preserve"> Utrzymanie w drzewostanach grądowych w wieku powyżej 50 lat średnio docelowo 20m</w:t>
            </w:r>
            <w:r w:rsidR="00957FC8">
              <w:rPr>
                <w:rFonts w:ascii="Times New Roman" w:hAnsi="Times New Roman" w:cs="Times New Roman"/>
                <w:vertAlign w:val="superscript"/>
              </w:rPr>
              <w:t>3</w:t>
            </w:r>
            <w:r w:rsidR="006A59D7">
              <w:rPr>
                <w:rFonts w:ascii="Times New Roman" w:hAnsi="Times New Roman" w:cs="Times New Roman"/>
              </w:rPr>
              <w:t xml:space="preserve">/ha. </w:t>
            </w:r>
          </w:p>
        </w:tc>
      </w:tr>
      <w:tr w:rsidR="00EA04D6" w:rsidRPr="00D32759" w14:paraId="56D7129A" w14:textId="77777777" w:rsidTr="00D32759">
        <w:tc>
          <w:tcPr>
            <w:tcW w:w="542" w:type="dxa"/>
            <w:vMerge/>
          </w:tcPr>
          <w:p w14:paraId="77B8DD73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A148D27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77B4C2" w14:textId="692932FE" w:rsidR="00EA04D6" w:rsidRPr="00D32759" w:rsidRDefault="00487579" w:rsidP="00FE753C">
            <w:pPr>
              <w:rPr>
                <w:rFonts w:ascii="Times New Roman" w:hAnsi="Times New Roman" w:cs="Times New Roman"/>
              </w:rPr>
            </w:pPr>
            <w:r w:rsidRPr="00487579">
              <w:rPr>
                <w:rFonts w:ascii="Times New Roman" w:hAnsi="Times New Roman" w:cs="Times New Roman"/>
              </w:rPr>
              <w:t>Szanse zachowania gatunku</w:t>
            </w:r>
          </w:p>
        </w:tc>
        <w:tc>
          <w:tcPr>
            <w:tcW w:w="3680" w:type="dxa"/>
          </w:tcPr>
          <w:p w14:paraId="00FB91D4" w14:textId="3C1E8128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wskaźnika</w:t>
            </w:r>
            <w:r w:rsidR="006D4E53">
              <w:rPr>
                <w:rFonts w:ascii="Times New Roman" w:hAnsi="Times New Roman" w:cs="Times New Roman"/>
              </w:rPr>
              <w:t xml:space="preserve"> na poziomie FV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  <w:p w14:paraId="785E5B07" w14:textId="2B343B19" w:rsidR="00EA04D6" w:rsidRPr="00D32759" w:rsidRDefault="006D4E53" w:rsidP="00FE753C">
            <w:pPr>
              <w:rPr>
                <w:rFonts w:ascii="Times New Roman" w:hAnsi="Times New Roman" w:cs="Times New Roman"/>
              </w:rPr>
            </w:pPr>
            <w:r w:rsidRPr="006D4E53">
              <w:rPr>
                <w:rFonts w:ascii="Times New Roman" w:hAnsi="Times New Roman" w:cs="Times New Roman"/>
              </w:rPr>
              <w:t xml:space="preserve">Utrzymanie stabilnej populacji na poziomie ok. </w:t>
            </w:r>
            <w:r>
              <w:rPr>
                <w:rFonts w:ascii="Times New Roman" w:hAnsi="Times New Roman" w:cs="Times New Roman"/>
              </w:rPr>
              <w:t>145</w:t>
            </w:r>
            <w:r w:rsidRPr="006D4E53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</w:t>
            </w:r>
            <w:r w:rsidRPr="006D4E53">
              <w:rPr>
                <w:rFonts w:ascii="Times New Roman" w:hAnsi="Times New Roman" w:cs="Times New Roman"/>
              </w:rPr>
              <w:t>0 par.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7579" w:rsidRPr="00D32759" w14:paraId="6A210A28" w14:textId="77777777" w:rsidTr="00D32759">
        <w:tc>
          <w:tcPr>
            <w:tcW w:w="542" w:type="dxa"/>
            <w:vMerge w:val="restart"/>
          </w:tcPr>
          <w:p w14:paraId="57EA521F" w14:textId="5ED7012F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Merge w:val="restart"/>
          </w:tcPr>
          <w:p w14:paraId="535D5550" w14:textId="2AE6444D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  <w:r w:rsidRPr="00487579">
              <w:rPr>
                <w:rFonts w:ascii="Times New Roman" w:hAnsi="Times New Roman" w:cs="Times New Roman"/>
              </w:rPr>
              <w:t xml:space="preserve">A321 muchołówka białoszyja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Ficedula</w:t>
            </w:r>
            <w:proofErr w:type="spellEnd"/>
            <w:r w:rsidRPr="00D964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96416">
              <w:rPr>
                <w:rFonts w:ascii="Times New Roman" w:hAnsi="Times New Roman" w:cs="Times New Roman"/>
                <w:i/>
                <w:iCs/>
              </w:rPr>
              <w:t>albicollis</w:t>
            </w:r>
            <w:proofErr w:type="spellEnd"/>
          </w:p>
        </w:tc>
        <w:tc>
          <w:tcPr>
            <w:tcW w:w="2693" w:type="dxa"/>
          </w:tcPr>
          <w:p w14:paraId="3E9EC70A" w14:textId="78D7518C" w:rsidR="00487579" w:rsidRPr="00D32759" w:rsidRDefault="00E3552B" w:rsidP="00E3552B">
            <w:pPr>
              <w:rPr>
                <w:rFonts w:ascii="Times New Roman" w:hAnsi="Times New Roman" w:cs="Times New Roman"/>
              </w:rPr>
            </w:pPr>
            <w:r w:rsidRPr="00E3552B">
              <w:rPr>
                <w:rFonts w:ascii="Times New Roman" w:hAnsi="Times New Roman" w:cs="Times New Roman"/>
              </w:rPr>
              <w:t>Populacja/Liczba zajętych terytoriów (par/100 ha)</w:t>
            </w:r>
          </w:p>
        </w:tc>
        <w:tc>
          <w:tcPr>
            <w:tcW w:w="3680" w:type="dxa"/>
          </w:tcPr>
          <w:p w14:paraId="6C469077" w14:textId="49C1C61B" w:rsidR="00487579" w:rsidRPr="00D32759" w:rsidRDefault="00497DE5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FV.</w:t>
            </w:r>
            <w:r w:rsidR="00F435C7">
              <w:t xml:space="preserve"> </w:t>
            </w:r>
            <w:r w:rsidR="00F435C7" w:rsidRPr="00F435C7">
              <w:rPr>
                <w:rFonts w:ascii="Times New Roman" w:hAnsi="Times New Roman" w:cs="Times New Roman"/>
              </w:rPr>
              <w:t xml:space="preserve">Utrzymanie zajętych terytoriów na poziomie </w:t>
            </w:r>
            <w:r w:rsidR="009B5D6E" w:rsidRPr="000F0B4C">
              <w:rPr>
                <w:rFonts w:ascii="Times New Roman" w:hAnsi="Times New Roman" w:cs="Times New Roman"/>
              </w:rPr>
              <w:t>2,2 – 4,0</w:t>
            </w:r>
            <w:r w:rsidR="000F0B4C" w:rsidRPr="000F0B4C">
              <w:rPr>
                <w:rFonts w:ascii="Times New Roman" w:hAnsi="Times New Roman" w:cs="Times New Roman"/>
              </w:rPr>
              <w:t xml:space="preserve"> p</w:t>
            </w:r>
            <w:r w:rsidR="009B5D6E" w:rsidRPr="000F0B4C">
              <w:rPr>
                <w:rFonts w:ascii="Times New Roman" w:hAnsi="Times New Roman" w:cs="Times New Roman"/>
              </w:rPr>
              <w:t>/10ha</w:t>
            </w:r>
            <w:r w:rsidR="00F435C7" w:rsidRPr="000F0B4C">
              <w:rPr>
                <w:rFonts w:ascii="Times New Roman" w:hAnsi="Times New Roman" w:cs="Times New Roman"/>
              </w:rPr>
              <w:t>.</w:t>
            </w:r>
          </w:p>
        </w:tc>
      </w:tr>
      <w:tr w:rsidR="00487579" w:rsidRPr="00D32759" w14:paraId="78C8EF87" w14:textId="77777777" w:rsidTr="00D32759">
        <w:tc>
          <w:tcPr>
            <w:tcW w:w="542" w:type="dxa"/>
            <w:vMerge/>
          </w:tcPr>
          <w:p w14:paraId="2B37B610" w14:textId="77777777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35054AA" w14:textId="77777777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CCB0DD" w14:textId="5D0725F2" w:rsidR="00487579" w:rsidRPr="00D32759" w:rsidRDefault="00E3552B" w:rsidP="00D61BC2">
            <w:pPr>
              <w:rPr>
                <w:rFonts w:ascii="Times New Roman" w:hAnsi="Times New Roman" w:cs="Times New Roman"/>
              </w:rPr>
            </w:pPr>
            <w:r w:rsidRPr="00E3552B">
              <w:rPr>
                <w:rFonts w:ascii="Times New Roman" w:hAnsi="Times New Roman" w:cs="Times New Roman"/>
              </w:rPr>
              <w:t>Siedlisko / Wiek i struktura przestrzenna drzewostanu</w:t>
            </w:r>
          </w:p>
        </w:tc>
        <w:tc>
          <w:tcPr>
            <w:tcW w:w="3680" w:type="dxa"/>
          </w:tcPr>
          <w:p w14:paraId="31190C66" w14:textId="77777777" w:rsidR="00487579" w:rsidRDefault="00497DE5" w:rsidP="00FE753C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46A9BD1E" w14:textId="28FD6FFC" w:rsidR="00BD3391" w:rsidRPr="00D32759" w:rsidRDefault="00BD3391" w:rsidP="00FE753C">
            <w:pPr>
              <w:rPr>
                <w:rFonts w:ascii="Times New Roman" w:hAnsi="Times New Roman" w:cs="Times New Roman"/>
              </w:rPr>
            </w:pPr>
            <w:r w:rsidRPr="008E2037">
              <w:rPr>
                <w:rFonts w:ascii="Times New Roman" w:hAnsi="Times New Roman" w:cs="Times New Roman"/>
              </w:rPr>
              <w:t xml:space="preserve">Utrzymanie </w:t>
            </w:r>
            <w:r>
              <w:rPr>
                <w:rFonts w:ascii="Times New Roman" w:hAnsi="Times New Roman" w:cs="Times New Roman"/>
              </w:rPr>
              <w:t>powierzchni drzewostanów w wieku powyżej 100 lat na poziomie 1818 ha.</w:t>
            </w:r>
          </w:p>
        </w:tc>
      </w:tr>
      <w:tr w:rsidR="00487579" w:rsidRPr="00D32759" w14:paraId="389DBB2D" w14:textId="77777777" w:rsidTr="00D32759">
        <w:tc>
          <w:tcPr>
            <w:tcW w:w="542" w:type="dxa"/>
            <w:vMerge/>
          </w:tcPr>
          <w:p w14:paraId="426A2AEA" w14:textId="77777777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DFD3589" w14:textId="77777777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FBC380" w14:textId="44693215" w:rsidR="00487579" w:rsidRPr="00D32759" w:rsidRDefault="00E3552B" w:rsidP="00D61BC2">
            <w:pPr>
              <w:rPr>
                <w:rFonts w:ascii="Times New Roman" w:hAnsi="Times New Roman" w:cs="Times New Roman"/>
              </w:rPr>
            </w:pPr>
            <w:r w:rsidRPr="00E3552B">
              <w:rPr>
                <w:rFonts w:ascii="Times New Roman" w:hAnsi="Times New Roman" w:cs="Times New Roman"/>
              </w:rPr>
              <w:t xml:space="preserve">Siedlisko / </w:t>
            </w:r>
            <w:r>
              <w:rPr>
                <w:rFonts w:ascii="Times New Roman" w:hAnsi="Times New Roman" w:cs="Times New Roman"/>
              </w:rPr>
              <w:t>Liczba drzew dziuplastych i/lub skrzynek lęgowych</w:t>
            </w:r>
          </w:p>
        </w:tc>
        <w:tc>
          <w:tcPr>
            <w:tcW w:w="3680" w:type="dxa"/>
          </w:tcPr>
          <w:p w14:paraId="18AAEF6F" w14:textId="1B96976D" w:rsidR="00487579" w:rsidRDefault="00497DE5" w:rsidP="00FE753C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</w:t>
            </w:r>
            <w:r w:rsidR="0088175B">
              <w:rPr>
                <w:rFonts w:ascii="Times New Roman" w:hAnsi="Times New Roman" w:cs="Times New Roman"/>
              </w:rPr>
              <w:t>.</w:t>
            </w:r>
          </w:p>
          <w:p w14:paraId="5687F3B8" w14:textId="4344A661" w:rsidR="00BD3391" w:rsidRPr="00D32759" w:rsidRDefault="000E2A6F" w:rsidP="00491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</w:t>
            </w:r>
            <w:r w:rsidR="008A021A">
              <w:rPr>
                <w:rFonts w:ascii="Times New Roman" w:hAnsi="Times New Roman" w:cs="Times New Roman"/>
              </w:rPr>
              <w:t xml:space="preserve">starodrzewów liściastych  z których co najmniej połowa siedlisk </w:t>
            </w:r>
            <w:r w:rsidR="00491CCE">
              <w:rPr>
                <w:rFonts w:ascii="Times New Roman" w:hAnsi="Times New Roman" w:cs="Times New Roman"/>
              </w:rPr>
              <w:t>jest w wieku ˃100 lat, reszta nieco młodsza (min. 80-letnie), z dziuplami (co najmniej 10-20/ha)</w:t>
            </w:r>
            <w:r w:rsidR="001D763C">
              <w:rPr>
                <w:rFonts w:ascii="Times New Roman" w:hAnsi="Times New Roman" w:cs="Times New Roman"/>
              </w:rPr>
              <w:t>.</w:t>
            </w:r>
          </w:p>
        </w:tc>
      </w:tr>
      <w:tr w:rsidR="00487579" w:rsidRPr="00D32759" w14:paraId="6A505F3C" w14:textId="77777777" w:rsidTr="00D32759">
        <w:tc>
          <w:tcPr>
            <w:tcW w:w="542" w:type="dxa"/>
            <w:vMerge/>
          </w:tcPr>
          <w:p w14:paraId="5DB82D48" w14:textId="77777777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DAE0CCD" w14:textId="77777777" w:rsidR="00487579" w:rsidRPr="00D32759" w:rsidRDefault="0048757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2E1906" w14:textId="4DD04E3C" w:rsidR="00487579" w:rsidRPr="00D32759" w:rsidRDefault="00E3552B" w:rsidP="00D61BC2">
            <w:pPr>
              <w:rPr>
                <w:rFonts w:ascii="Times New Roman" w:hAnsi="Times New Roman" w:cs="Times New Roman"/>
              </w:rPr>
            </w:pPr>
            <w:r w:rsidRPr="00E3552B">
              <w:rPr>
                <w:rFonts w:ascii="Times New Roman" w:hAnsi="Times New Roman" w:cs="Times New Roman"/>
              </w:rPr>
              <w:t>Szanse zachowania gatunku</w:t>
            </w:r>
          </w:p>
        </w:tc>
        <w:tc>
          <w:tcPr>
            <w:tcW w:w="3680" w:type="dxa"/>
          </w:tcPr>
          <w:p w14:paraId="1882BB19" w14:textId="1AF6D417" w:rsidR="00487579" w:rsidRPr="00D32759" w:rsidRDefault="00497DE5" w:rsidP="00FE753C">
            <w:pPr>
              <w:rPr>
                <w:rFonts w:ascii="Times New Roman" w:hAnsi="Times New Roman" w:cs="Times New Roman"/>
              </w:rPr>
            </w:pPr>
            <w:r w:rsidRPr="00497DE5">
              <w:rPr>
                <w:rFonts w:ascii="Times New Roman" w:hAnsi="Times New Roman" w:cs="Times New Roman"/>
              </w:rPr>
              <w:t>Utrzymanie oceny wskaźnika na poziomie FV.</w:t>
            </w:r>
            <w:r w:rsidR="00F435C7">
              <w:t xml:space="preserve"> </w:t>
            </w:r>
            <w:r w:rsidR="00F435C7" w:rsidRPr="00F435C7">
              <w:rPr>
                <w:rFonts w:ascii="Times New Roman" w:hAnsi="Times New Roman" w:cs="Times New Roman"/>
              </w:rPr>
              <w:t xml:space="preserve">Utrzymanie stabilnej populacji na poziomie ok. </w:t>
            </w:r>
            <w:r w:rsidR="00F435C7">
              <w:rPr>
                <w:rFonts w:ascii="Times New Roman" w:hAnsi="Times New Roman" w:cs="Times New Roman"/>
              </w:rPr>
              <w:t>430</w:t>
            </w:r>
            <w:r w:rsidR="00F435C7" w:rsidRPr="00F435C7">
              <w:rPr>
                <w:rFonts w:ascii="Times New Roman" w:hAnsi="Times New Roman" w:cs="Times New Roman"/>
              </w:rPr>
              <w:t xml:space="preserve"> – </w:t>
            </w:r>
            <w:r w:rsidR="00F435C7">
              <w:rPr>
                <w:rFonts w:ascii="Times New Roman" w:hAnsi="Times New Roman" w:cs="Times New Roman"/>
              </w:rPr>
              <w:t>820</w:t>
            </w:r>
            <w:r w:rsidR="00F435C7" w:rsidRPr="00F435C7">
              <w:rPr>
                <w:rFonts w:ascii="Times New Roman" w:hAnsi="Times New Roman" w:cs="Times New Roman"/>
              </w:rPr>
              <w:t xml:space="preserve"> par.</w:t>
            </w:r>
          </w:p>
        </w:tc>
      </w:tr>
    </w:tbl>
    <w:p w14:paraId="5D2A0E41" w14:textId="3171C1D6" w:rsidR="00F7011A" w:rsidRPr="00D32759" w:rsidRDefault="00F7011A" w:rsidP="00F7011A">
      <w:pPr>
        <w:rPr>
          <w:rFonts w:ascii="Times New Roman" w:hAnsi="Times New Roman" w:cs="Times New Roman"/>
        </w:rPr>
      </w:pPr>
    </w:p>
    <w:p w14:paraId="7425E9A2" w14:textId="763A0420" w:rsidR="00F7011A" w:rsidRDefault="00F7011A" w:rsidP="00F7011A"/>
    <w:p w14:paraId="04997619" w14:textId="0E544AB7" w:rsidR="00F7011A" w:rsidRDefault="00F7011A" w:rsidP="00F7011A"/>
    <w:p w14:paraId="52C319B5" w14:textId="21BE1CAE" w:rsidR="00F7011A" w:rsidRDefault="00F7011A" w:rsidP="00F7011A"/>
    <w:p w14:paraId="155F1695" w14:textId="7BF1FDA9" w:rsidR="00F7011A" w:rsidRDefault="00F7011A" w:rsidP="00F7011A"/>
    <w:p w14:paraId="0D9D2AB1" w14:textId="617B8A29" w:rsidR="00F7011A" w:rsidRDefault="00F7011A" w:rsidP="00F7011A"/>
    <w:p w14:paraId="5B703A22" w14:textId="7B731220" w:rsidR="00F7011A" w:rsidRDefault="00F7011A" w:rsidP="00F7011A"/>
    <w:p w14:paraId="088B456C" w14:textId="61F2F402" w:rsidR="00F7011A" w:rsidRDefault="00F7011A" w:rsidP="00F7011A"/>
    <w:p w14:paraId="4087DE46" w14:textId="3766EC56" w:rsidR="00F7011A" w:rsidRDefault="00F7011A" w:rsidP="00F7011A"/>
    <w:p w14:paraId="02856EF8" w14:textId="53FEDDC2" w:rsidR="00F7011A" w:rsidRDefault="00F7011A" w:rsidP="00F7011A"/>
    <w:p w14:paraId="738E481F" w14:textId="3471CCA4" w:rsidR="00F7011A" w:rsidRDefault="00F7011A" w:rsidP="00F7011A"/>
    <w:p w14:paraId="0CC48154" w14:textId="69A22D82" w:rsidR="00F7011A" w:rsidRDefault="00F7011A" w:rsidP="00F7011A"/>
    <w:p w14:paraId="5144C592" w14:textId="77777777" w:rsidR="00F7011A" w:rsidRPr="008F342E" w:rsidRDefault="00F7011A" w:rsidP="008F3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42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0961647" w14:textId="779F5E54" w:rsidR="006D50ED" w:rsidRPr="006D50ED" w:rsidRDefault="006D50ED" w:rsidP="006D50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Zgodnie z art. 28 ust. 5 ustawy z dnia 16 kwietnia 2004 r. o ochronie przyrody (Dz. U. z 202</w:t>
      </w:r>
      <w:r w:rsidR="00B1125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 poz. </w:t>
      </w:r>
      <w:r w:rsidR="00B1125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916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 regionalny dyrektor ochrony środowiska ustanawia, w drodze aktu prawa miejscowego w formie zarządzenia, plan zadań ochronnych dla obszaru Natura 2000. Plan zadań ochronnych sporządzany jest na 10 lat, pierwszy projekt sporządza się w terminie 6 lat od dnia wyznaczenia obszaru specjalnej ochrony ptaków (art. 28 ust. 1 ww. ustawy). Plan sporządza się w celu utrzymania i przywrócenia do właściwego stanu ochrony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gatunków i ich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siedlisk, dla których ochrony wyznaczono obszar Natura 2000.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zadań ochronnych może być zmieniony, jeżeli wynika to z potrzeb ochrony </w:t>
      </w:r>
      <w:r w:rsidR="00B56706">
        <w:rPr>
          <w:rFonts w:ascii="Times New Roman" w:eastAsia="Times New Roman" w:hAnsi="Times New Roman" w:cs="Times New Roman"/>
          <w:sz w:val="24"/>
          <w:szCs w:val="24"/>
          <w:lang w:eastAsia="pl-PL"/>
        </w:rPr>
        <w:t>gatunków i ich siedlisk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ochrony </w:t>
      </w:r>
      <w:r w:rsidR="00B56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obszar Natura 2000.</w:t>
      </w:r>
    </w:p>
    <w:p w14:paraId="68E16A19" w14:textId="7C5CFF7D" w:rsidR="006D50ED" w:rsidRPr="006D50ED" w:rsidRDefault="006D50ED" w:rsidP="006D50E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Zarządzenie w sprawie ustanowienia planu zadań ochronnych dla obszaru Natura 2000 </w:t>
      </w:r>
      <w:r w:rsidR="00595FE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Puszcza Niepołomicka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PLB12000</w:t>
      </w:r>
      <w:r w:rsidR="00595FE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zostało ustanowione przez Regionalnego Dyrektora Ochrony Środowiska w Krakowie w dniu </w:t>
      </w:r>
      <w:r w:rsidR="00AF543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AF543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sierpnia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2014 r. oraz ukazało się w Dzienniku Urzędowym Województwa Małopolskiego w dniu </w:t>
      </w:r>
      <w:r w:rsidR="00AF543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11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AF543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sierpnia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2014 r. 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(Dz. Urz. Woj. </w:t>
      </w:r>
      <w:proofErr w:type="spellStart"/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Małop</w:t>
      </w:r>
      <w:proofErr w:type="spellEnd"/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. poz. 4</w:t>
      </w:r>
      <w:r w:rsidR="00DE631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390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).</w:t>
      </w:r>
    </w:p>
    <w:p w14:paraId="12BF071E" w14:textId="62D19543" w:rsidR="00BA03D3" w:rsidRDefault="000971FE" w:rsidP="000775D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Na podstawie 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§ 5 ust. 1 rozporządzenia Prezesa Rady Ministrów z dnia 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  <w:t xml:space="preserve">23 grudnia 2009 r. w sprawie trybu kontroli aktów prawa miejscowego ustanowionych przez wojewodę i organy niezespolonej administracji rządowej (Dz. U. z 2009 r., nr 222, 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  <w:t xml:space="preserve">poz. 1754),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zarządzenie 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Regionaln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ego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Dyrektor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a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Ochrony Środowiska w Krakowie </w:t>
      </w:r>
      <w:r w:rsidRPr="000971FE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dniu 8 sierpnia 2014 r.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w sprawie ustanowienia planu zadań ochronnych dla obszaru Natura 2000 Puszcza Niepołomicka PLB120002 zostało przesłane do 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Ministra Środowiska </w:t>
      </w:r>
      <w:r w:rsidR="000775D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pismem znak: </w:t>
      </w:r>
      <w:r w:rsidR="000775D3" w:rsidRPr="000775D3">
        <w:rPr>
          <w:rFonts w:ascii="Times New Roman" w:hAnsi="Times New Roman" w:cs="Times New Roman"/>
          <w:sz w:val="24"/>
          <w:szCs w:val="24"/>
        </w:rPr>
        <w:t>OP-II.6320.20.1.2014.KP</w:t>
      </w:r>
      <w:r w:rsidR="000775D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i podlegało </w:t>
      </w:r>
      <w:r w:rsidR="006D50ED"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kontroli zgodności ww. zarządzenia z przepisami powszechnie obowiązującymi, a także zasadami rzetelności. </w:t>
      </w:r>
    </w:p>
    <w:p w14:paraId="05EFE652" w14:textId="07BA6439" w:rsidR="006D50ED" w:rsidRPr="006D50ED" w:rsidRDefault="00D0548C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Na podstawie art. 32 ust. 1 </w:t>
      </w:r>
      <w:r w:rsidRPr="00D0548C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ustawy z dnia 16 kwietnia 2004 r. o ochronie przyrody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Generalny Dyrektor Ochrony Środowiska </w:t>
      </w:r>
      <w:r w:rsidR="006D50ED"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funkcjonowanie obszarów Natura 2000, prowadząc ewidencję danych niezbędnych do podejmowania działań w zakresie ich ochrony. Nadzór ten polega na:</w:t>
      </w:r>
    </w:p>
    <w:p w14:paraId="5F638F9C" w14:textId="77777777" w:rsidR="006D50ED" w:rsidRPr="006D50ED" w:rsidRDefault="006D50ED" w:rsidP="006D192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wydawaniu zaleceń i wytycznych w zakresie ochrony i funkcjonowania obszarów Natura 2000;</w:t>
      </w:r>
    </w:p>
    <w:p w14:paraId="098939E1" w14:textId="77777777" w:rsidR="006D50ED" w:rsidRPr="006D50ED" w:rsidRDefault="006D50ED" w:rsidP="006D192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określaniu zakresu i żądaniu informacji dotyczących ochrony i funkcjonowania obszarów Natura 2000;</w:t>
      </w:r>
    </w:p>
    <w:p w14:paraId="707E16EC" w14:textId="77777777" w:rsidR="006D50ED" w:rsidRPr="006D50ED" w:rsidRDefault="006D50ED" w:rsidP="006D192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realizacji ustaleń planów ochrony i planów zadań ochronnych obszarów Natura 2000 (art. 32 ust. 1 i 2 ustawy o ochronie przyrody).</w:t>
      </w:r>
    </w:p>
    <w:p w14:paraId="30423FB1" w14:textId="160B82EC" w:rsidR="006D50ED" w:rsidRPr="006D50ED" w:rsidRDefault="006D50ED" w:rsidP="006D50E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Generalny Dyrektor Ochrony Środowiska także, na podstawie art. 127 ust. 1 pkt 1 ustawy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 dnia 3 października 2008 r. o udostępnianiu informacji o środowisku i jego ochronie, udziale społeczeństwa w ochronie środowiska oraz o ocenach oddziaływania na środowisko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89803053"/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9B232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B2324">
        <w:rPr>
          <w:rFonts w:ascii="Times New Roman" w:eastAsia="Times New Roman" w:hAnsi="Times New Roman" w:cs="Times New Roman"/>
          <w:sz w:val="24"/>
          <w:szCs w:val="24"/>
          <w:lang w:eastAsia="pl-PL"/>
        </w:rPr>
        <w:t>1029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End w:id="0"/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współuczestniczy w realizacji polityki ochrony środowiska w zakresie kontroli procesu inwestycyjnego.</w:t>
      </w:r>
    </w:p>
    <w:p w14:paraId="789228C3" w14:textId="3626E44A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związku z tym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Generalny Dyrektor Ochrony Środowiska wydał stanowisko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znak: DOOŚ-WAPOŚ.070.3.2021.KL z dnia 5 sierpnia 2021 r., w którym zwrócił uwagę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na konieczność uwzględniania szczegółowych celów ochrony przedmiotów ochrony obszarów Natura 2000 w trakcie oceny oddziaływania przedsięwzięcia na środowisko.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celu niezbędna jest zmiana planów zadań ochronnych ustanowionych dla obszarów Natura 2000 przez regionalnych dyrektorów ochrony środowiska.</w:t>
      </w:r>
    </w:p>
    <w:p w14:paraId="1A32BB46" w14:textId="0D10B55D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Opracowanie szczegółowych celów ochrony dla przedmiotów ochrony obszaru Natura 2000 </w:t>
      </w:r>
      <w:r w:rsidR="000971F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Puszcza Niepołomicka PLB120002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wynika z konieczności zapewnienia warunków utrzymania i odtworzenia ich właściwego stanu ochrony. Cele te muszą być brane pod uwagę przez podmioty sprawujące nadzór nad obszarem Natura 2000, zarządzające gruntami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obszarze Natura 2000 oraz w trakcie prowadzenia ocen wpływu programów i przedsięwzięć na obszar Natura 2000.</w:t>
      </w:r>
    </w:p>
    <w:p w14:paraId="27473EC7" w14:textId="77042E1E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lastRenderedPageBreak/>
        <w:t>W związku z powyższym Regionalny Dyrektor Ochrony Środowiska w Krakowie przystąpi</w:t>
      </w:r>
      <w:r w:rsidR="00BA03D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do sporządzenia zmiany zarządzenia z dnia </w:t>
      </w:r>
      <w:r w:rsidR="00BA03D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BA03D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sierpnia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2014 r. w sprawie ustanowienia planu zadań ochronnych dla obszaru Natura 2000 </w:t>
      </w:r>
      <w:r w:rsidR="00BA03D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Puszcza Niepołomicka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PLB12000</w:t>
      </w:r>
      <w:r w:rsidR="00BA03D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</w:t>
      </w:r>
    </w:p>
    <w:p w14:paraId="734023AB" w14:textId="77777777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Działając na podstawie art. 28 ust. 9 ustawy o ochronie przyrody oraz rozporządzenia Ministra Środowiska z dnia 17 lutego 2010 r. w sprawie sporządzania projektu planu zadań ochronnych dla obszaru Natura 2000 (Dz. U. z 2017 r., poz. 2310), Regionalny Dyrektor Ochrony Środowiska w Krakowie:</w:t>
      </w:r>
    </w:p>
    <w:p w14:paraId="7EA54CFB" w14:textId="77777777" w:rsidR="006D50ED" w:rsidRPr="006D50ED" w:rsidRDefault="006D50ED" w:rsidP="006D192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podał do publicznej wiadomości informację o przystąpieniu do opracowania projektu zarządzenia zmieniającego, </w:t>
      </w:r>
    </w:p>
    <w:p w14:paraId="26872EBF" w14:textId="77777777" w:rsidR="006D50ED" w:rsidRPr="006D50ED" w:rsidRDefault="006D50ED" w:rsidP="006D192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opracował projekt zarządzenia, </w:t>
      </w:r>
    </w:p>
    <w:p w14:paraId="2B192F14" w14:textId="77777777" w:rsidR="006D50ED" w:rsidRPr="006D50ED" w:rsidRDefault="006D50ED" w:rsidP="006D192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zapewnił udział społeczeństwa w ocenie tego dokumentu na zasadach i w trybie określonym w ustawie o udostępnieniu informacji o środowisku i jego ochronie, udziale społeczeństwa w ochronie środowiska oraz o ocenach oddziaływania na środowisko. poprzez:</w:t>
      </w:r>
    </w:p>
    <w:p w14:paraId="002FD601" w14:textId="77777777" w:rsidR="006D50ED" w:rsidRPr="006D50ED" w:rsidRDefault="006D50ED" w:rsidP="006D192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umożliwienie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zapoznania się z projektem zarządzenia,</w:t>
      </w:r>
    </w:p>
    <w:p w14:paraId="46319FA2" w14:textId="77777777" w:rsidR="006D50ED" w:rsidRPr="006D50ED" w:rsidRDefault="006D50ED" w:rsidP="006D192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umożliwienie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składania uwag i wniosków w wyznaczonym terminie;</w:t>
      </w:r>
    </w:p>
    <w:p w14:paraId="78C5D753" w14:textId="77777777" w:rsidR="006D50ED" w:rsidRPr="006D50ED" w:rsidRDefault="006D50ED" w:rsidP="006D192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uwag i wniosków.</w:t>
      </w:r>
    </w:p>
    <w:p w14:paraId="58E292B2" w14:textId="49A0395E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Przedmiotowa zmiana </w:t>
      </w:r>
      <w:r w:rsidRPr="006D50ED">
        <w:rPr>
          <w:rFonts w:ascii="Times New Roman" w:eastAsia="Calibri" w:hAnsi="Times New Roman" w:cs="Times New Roman"/>
          <w:bCs/>
          <w:sz w:val="24"/>
          <w:szCs w:val="24"/>
        </w:rPr>
        <w:t xml:space="preserve">zarządzenia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polega na zmianie załącznika nr </w:t>
      </w:r>
      <w:r w:rsidR="00243D6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4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do zarządzenia, który zawiera cele działań ochronnych dla przedmiotów ochrony obszaru Natura 2000.</w:t>
      </w:r>
    </w:p>
    <w:p w14:paraId="0722A723" w14:textId="79855208" w:rsidR="006D50ED" w:rsidRPr="000318F0" w:rsidRDefault="009B2324" w:rsidP="000318F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Przedmiotowa zmiana zawiera us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zczegółow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ione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cele ochrony dla przedmiotów ochrony obszaru Natura 2000</w:t>
      </w:r>
      <w:r w:rsid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które 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opracowano na podstawie: dokumentacji planu zadań ochronnych dla obszaru Natura 2000 </w:t>
      </w:r>
      <w:r w:rsidR="00243D6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Puszcza Niepołomicka PLB120002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(</w:t>
      </w:r>
      <w:r w:rsidR="00243D6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Instytut Ochrony Przyrody Polskiej Akademii Nauk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 201</w:t>
      </w:r>
      <w:r w:rsidR="00243D6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="006D50ED"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), </w:t>
      </w:r>
      <w:r w:rsidR="00243D6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publikacji: „Rozmieszczenie i liczebność puszczyka uralskiego </w:t>
      </w:r>
      <w:proofErr w:type="spellStart"/>
      <w:r w:rsidR="00243D66" w:rsidRPr="00EA3318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Strix</w:t>
      </w:r>
      <w:proofErr w:type="spellEnd"/>
      <w:r w:rsidR="00243D66" w:rsidRPr="00EA3318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 xml:space="preserve"> </w:t>
      </w:r>
      <w:proofErr w:type="spellStart"/>
      <w:r w:rsidR="00243D66" w:rsidRPr="00EA3318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uralensis</w:t>
      </w:r>
      <w:proofErr w:type="spellEnd"/>
      <w:r w:rsidR="00243D6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w Puszczy Niepołomickiej, </w:t>
      </w:r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(D. </w:t>
      </w:r>
      <w:proofErr w:type="spellStart"/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Wiehle</w:t>
      </w:r>
      <w:proofErr w:type="spellEnd"/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P. </w:t>
      </w:r>
      <w:proofErr w:type="spellStart"/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Sobas</w:t>
      </w:r>
      <w:proofErr w:type="spellEnd"/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</w:t>
      </w:r>
      <w:proofErr w:type="spellStart"/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Ornis</w:t>
      </w:r>
      <w:proofErr w:type="spellEnd"/>
      <w:r w:rsidR="006F1D6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Polonica 2018, 59, 107 - 118), </w:t>
      </w:r>
      <w:r w:rsidR="0012558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publikacji „Wybrane ptaki lęgowe Puszczy Niepołomickiej w latach 2004 – 2011 </w:t>
      </w:r>
      <w:r w:rsidR="00EB787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(T. Wilk, R. Bobrek, K. </w:t>
      </w:r>
      <w:proofErr w:type="spellStart"/>
      <w:r w:rsidR="00EB787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Paciora</w:t>
      </w:r>
      <w:proofErr w:type="spellEnd"/>
      <w:r w:rsidR="00EB787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S. Springer, Notatki – </w:t>
      </w:r>
      <w:proofErr w:type="spellStart"/>
      <w:r w:rsidR="00EB787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Ornis</w:t>
      </w:r>
      <w:proofErr w:type="spellEnd"/>
      <w:r w:rsidR="00EB787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Polonica, 2013, 54: 50- 67), </w:t>
      </w:r>
      <w:r w:rsidR="006D50ED" w:rsidRP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publikacji: „Materiały do wyznaczania i określania stanu zachowania siedlisk ptasich w obszarach specjalnej ochrony ptaków Natura 2000” (Zawadzka D., Ciach M., Figarski T., Kajtoch Ł., </w:t>
      </w:r>
      <w:proofErr w:type="spellStart"/>
      <w:r w:rsidR="006D50ED" w:rsidRP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Rejt</w:t>
      </w:r>
      <w:proofErr w:type="spellEnd"/>
      <w:r w:rsidR="006D50ED" w:rsidRP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Ł. 2013. GDOŚ, Warszawa), „Monitoring ptaków lęgowych. Poradnik metodyczny” (Chylarecki P., Sikora A., </w:t>
      </w:r>
      <w:proofErr w:type="spellStart"/>
      <w:r w:rsidR="006D50ED" w:rsidRP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Cenian</w:t>
      </w:r>
      <w:proofErr w:type="spellEnd"/>
      <w:r w:rsidR="006D50ED" w:rsidRP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Z., Chodkiewicz T. (red.) 2015. Wydanie 2. GIOŚ, Warszawa</w:t>
      </w:r>
      <w:r w:rsidR="006D50ED" w:rsidRPr="0037029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)</w:t>
      </w:r>
      <w:r w:rsidR="00EA3318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publikacji (Ch</w:t>
      </w:r>
      <w:r w:rsidR="00491CC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y</w:t>
      </w:r>
      <w:r w:rsidR="00EA3318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larecki P., Chodkiewicz T., </w:t>
      </w:r>
      <w:proofErr w:type="spellStart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Neubauer</w:t>
      </w:r>
      <w:proofErr w:type="spellEnd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G., Sikora A., Meissner W., Woźniak B., Wylęgała P., Ławicki Ł., </w:t>
      </w:r>
      <w:proofErr w:type="spellStart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Marchowski</w:t>
      </w:r>
      <w:proofErr w:type="spellEnd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D., Betleja J., </w:t>
      </w:r>
      <w:proofErr w:type="spellStart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Bzoma</w:t>
      </w:r>
      <w:proofErr w:type="spellEnd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S., </w:t>
      </w:r>
      <w:proofErr w:type="spellStart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Cenian</w:t>
      </w:r>
      <w:proofErr w:type="spellEnd"/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Z., Górski A., Korniluk M., Moczarska J., Ochocińska D., Rubacha S., Wieloch M., Zielińska M., Zieliński P., Kuczyński L. 2018, </w:t>
      </w:r>
      <w:r w:rsidR="00EA3318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„Trendy liczebności ptaków w Polsce”</w:t>
      </w:r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 GIOŚ, Warszawa)</w:t>
      </w:r>
      <w:r w:rsidR="00491CC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oraz publikacji (Zawadzka D., Ciach M., Figarski T., Kajtoch Ł., </w:t>
      </w:r>
      <w:proofErr w:type="spellStart"/>
      <w:r w:rsidR="00491CC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Rejt</w:t>
      </w:r>
      <w:proofErr w:type="spellEnd"/>
      <w:r w:rsidR="00491CC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Ł.</w:t>
      </w:r>
      <w:r w:rsidR="000318F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2013. Materiały do wyznaczania i określania stanu zachowania siedlisk ptasich w obszarach specjalnej ochrony ptaków Natura 2000. GDOŚ, Warszawa)</w:t>
      </w:r>
      <w:r w:rsidR="0037029E" w:rsidRPr="0037029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 </w:t>
      </w:r>
      <w:r w:rsidR="006D50ED" w:rsidRPr="001E133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Cele ochrony odnoszą się do poszczególnych parametrów i wskaźników stanu ochrony. </w:t>
      </w:r>
    </w:p>
    <w:p w14:paraId="3BCB662D" w14:textId="2155DA5D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Dla poszczególnych przedmiotów ochrony obszaru Natura 2000 </w:t>
      </w:r>
      <w:r w:rsidR="001D648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Puszcza Niepołomicka PLB120002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przedstawiono poniżej uzasadnienia do założonych celów:</w:t>
      </w:r>
    </w:p>
    <w:p w14:paraId="105BD5C5" w14:textId="0DDFCB8C" w:rsidR="006D50ED" w:rsidRPr="00534EC3" w:rsidRDefault="00F94D82" w:rsidP="006D50E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A220 puszczyk uralski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Strix</w:t>
      </w:r>
      <w:proofErr w:type="spellEnd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 xml:space="preserve">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uralensis</w:t>
      </w:r>
      <w:proofErr w:type="spellEnd"/>
      <w:r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- Obecnie krajowa populacja </w:t>
      </w:r>
      <w:r w:rsid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szacowana jest na 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poziomie </w:t>
      </w:r>
      <w:r w:rsidR="000F1792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0F1792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3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00-1 </w:t>
      </w:r>
      <w:r w:rsidR="000F1792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8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00 par (wg </w:t>
      </w:r>
      <w:r w:rsidR="000F1792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Trendy liczebności ptaków w Polsce. GIOŚ, Warszawa</w:t>
      </w:r>
      <w:r w:rsid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 2018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). Liczebność populacji</w:t>
      </w:r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w obszarze Puszcza Niepołomicka PLB120002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zgodnie ze Standardowym Formularzem Danych, wynosi </w:t>
      </w:r>
      <w:r w:rsidR="0037029E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21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-</w:t>
      </w:r>
      <w:r w:rsidR="0037029E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30</w:t>
      </w:r>
      <w:r w:rsidR="006D50ED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par.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="00DB430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</w:t>
      </w:r>
      <w:r w:rsidR="00FB0499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długim okresie nastąpił wzrost liczebności </w:t>
      </w:r>
      <w:r w:rsidR="00EE789B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puszczyka uralskiego </w:t>
      </w:r>
      <w:r w:rsidR="00FB0499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oraz rozszerzenie areału występowania w kraju, co dotyczy głównie populacji południowej, która pierwotnie koncentrowała się w górach. Gatunek ten preferuje stare, prześwietlone drzewostany o niewielkim zwarciu i </w:t>
      </w:r>
      <w:r w:rsidR="00534EC3" w:rsidRP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 dużym udziałem niewielkich otwartych fragmentów. </w:t>
      </w:r>
      <w:r w:rsid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Puszczy Niepołomickiej puszczyk uralski preferuje bory mieszane or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a</w:t>
      </w:r>
      <w:r w:rsidR="00534EC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 bory przechodzące w grądy.</w:t>
      </w:r>
    </w:p>
    <w:p w14:paraId="4C61B33D" w14:textId="5D9061A5" w:rsidR="006D50ED" w:rsidRPr="0059663E" w:rsidRDefault="00F94D82" w:rsidP="006D50E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lastRenderedPageBreak/>
        <w:t xml:space="preserve">A236 dzięcioł czarny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Dryocopus</w:t>
      </w:r>
      <w:proofErr w:type="spellEnd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 xml:space="preserve">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martius</w:t>
      </w:r>
      <w:proofErr w:type="spellEnd"/>
      <w:r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 Obecnie krajowa populacja </w:t>
      </w:r>
      <w:r w:rsidR="004D7BD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szacowana jest 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na poziomie </w:t>
      </w:r>
      <w:r w:rsidR="00534EC3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31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000-</w:t>
      </w:r>
      <w:r w:rsidR="00534EC3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42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000 par (</w:t>
      </w:r>
      <w:r w:rsidR="00534EC3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wg Trendy liczebności ptaków w Polsce. GIOŚ, Warszawa, 2018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). Liczebność populacji, zgodnie ze Standardowym Formularzem Danych, wynosi </w:t>
      </w:r>
      <w:r w:rsidR="000A05E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obszarze </w:t>
      </w:r>
      <w:r w:rsidR="00534EC3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25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-</w:t>
      </w:r>
      <w:r w:rsidR="00534EC3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38 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par. </w:t>
      </w:r>
      <w:r w:rsidR="0059663E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Zasiedla różne typy lasów, najchętniej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="0059663E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 niewielkim zwarciu, w których powinny znajdować się stare drzewa do wykuwania dziupli oraz duża ilość martwego drewna. Na podstawie dostępnych danych można stwierdzić, że populacja gatunku długookresowo wykazuje wzrost trendu liczebności. </w:t>
      </w:r>
      <w:r w:rsidR="006D50ED" w:rsidRPr="0059663E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5C3EA6CF" w14:textId="509BF859" w:rsidR="006D50ED" w:rsidRPr="00236E43" w:rsidRDefault="00F94D82" w:rsidP="006D50E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A238 dzięcioł średni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Dendrocopos</w:t>
      </w:r>
      <w:proofErr w:type="spellEnd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 xml:space="preserve">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medius</w:t>
      </w:r>
      <w:proofErr w:type="spellEnd"/>
      <w:r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 Obecnie krajowa populacja 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szacowana jest na 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poziomie 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18 0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00-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23 000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par (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wg Trendy liczebności ptaków w Polsce. GIOŚ, Warszawa, 2018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). Liczebność populacji, zgodnie ze Standardowym Formularzem Danych, wynosi </w:t>
      </w:r>
      <w:r w:rsidR="000A05E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obszarze 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150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-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210</w:t>
      </w:r>
      <w:r w:rsidR="006D50ED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par. </w:t>
      </w:r>
      <w:r w:rsidR="004D7BD4" w:rsidRPr="00236E4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Występuje głównie w starych, nizinnych liściastych lasach: grądach, dąbrowach, łęgach, olsach i buczynach. </w:t>
      </w:r>
    </w:p>
    <w:p w14:paraId="07494E1E" w14:textId="06FEE218" w:rsidR="006D50ED" w:rsidRPr="00BE4B2D" w:rsidRDefault="00F94D82" w:rsidP="006D50ED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A321 muchołówka białoszyja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Ficedula</w:t>
      </w:r>
      <w:proofErr w:type="spellEnd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 xml:space="preserve"> </w:t>
      </w:r>
      <w:proofErr w:type="spellStart"/>
      <w:r w:rsidRPr="000A05E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albicollis</w:t>
      </w:r>
      <w:proofErr w:type="spellEnd"/>
      <w:r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 Obecnie krajowa </w:t>
      </w:r>
      <w:r w:rsidR="00985CF2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szacowana jest na 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poziomie 1</w:t>
      </w:r>
      <w:r w:rsidR="00BE4B2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5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000-2</w:t>
      </w:r>
      <w:r w:rsidR="00BE4B2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8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000 par (wg </w:t>
      </w:r>
      <w:r w:rsidR="00BE4B2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„Materiały do wyznaczania i określania stanu zachowania siedlisk ptasich w obszarach specjalnej ochrony ptaków Natura 2000” 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). Liczebność populacji, zgodnie ze Standardowym Formularzem Danych, wynosi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="000A05E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obszarze </w:t>
      </w:r>
      <w:r w:rsidR="00BE4B2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43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0-</w:t>
      </w:r>
      <w:r w:rsidR="00BE4B2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820</w:t>
      </w:r>
      <w:r w:rsidR="006D50E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par. </w:t>
      </w:r>
      <w:r w:rsidR="00BE4B2D" w:rsidRPr="00BE4B2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Muchołówka białoszyja zasiedla stare drzewostany liściaste, głównie grądy, łęgi i buczyny. Wymaga obecności starych dziuplastych drzew liściastych. </w:t>
      </w:r>
    </w:p>
    <w:p w14:paraId="43B8C5C6" w14:textId="0F5FDE85" w:rsidR="006D50ED" w:rsidRPr="00DF6DE6" w:rsidRDefault="006D50ED" w:rsidP="00DF6DE6">
      <w:pPr>
        <w:widowControl w:val="0"/>
        <w:suppressAutoHyphens/>
        <w:spacing w:after="0" w:line="240" w:lineRule="auto"/>
        <w:ind w:left="900"/>
        <w:jc w:val="both"/>
        <w:rPr>
          <w:rFonts w:ascii="Times New Roman" w:eastAsia="Lucida Sans Unicode" w:hAnsi="Times New Roman" w:cs="Times New Roman"/>
          <w:strike/>
          <w:kern w:val="2"/>
          <w:sz w:val="24"/>
          <w:szCs w:val="24"/>
          <w:lang w:eastAsia="pl-PL"/>
        </w:rPr>
      </w:pPr>
    </w:p>
    <w:p w14:paraId="22880769" w14:textId="22CBAEA6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Obszar Natura 2000 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Puszcza Niepołomicka PLB120002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położony jest na terenie województw</w:t>
      </w:r>
      <w:r w:rsidR="00DF6DE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a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małopolskiego </w:t>
      </w:r>
      <w:r w:rsidR="00DF6DE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g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min</w:t>
      </w:r>
      <w:r w:rsidR="00DF6DE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ach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: 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Niepołomice, Kłaj, Drwinia, Bochnia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 Informację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 przystąpieniu do sporządzenia projektu zarządzenia zmieniającego, Regionalny Dyrektor Ochrony Środowiska w Krakowie podał do publicznej wiadomości w obwieszczeniu </w:t>
      </w:r>
      <w:r w:rsidR="00B5670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znak: OP.6320.7.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10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.202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.JSl z dnia 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kwietnia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202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r., które:</w:t>
      </w:r>
    </w:p>
    <w:p w14:paraId="57911B37" w14:textId="191122C0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- wywieszono na tablicy ogłoszeń Regionalnej Dyrekcji Ochrony Środowiska w Krakowie w dni</w:t>
      </w:r>
      <w:r w:rsidR="005217C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u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5217C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27.04.2022 r.,</w:t>
      </w:r>
    </w:p>
    <w:p w14:paraId="18F7A528" w14:textId="30EC8AB3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Miasta i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Gminy </w:t>
      </w:r>
      <w:r w:rsidR="00F42872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Niepołomice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="00EB787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29 kwietnia 2022 r. – 12 maja 2022 r. (pismo z dnia 16 maja 2022 r., znak: OŚR.033.15.2022</w:t>
      </w:r>
      <w:r w:rsidR="00B505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),</w:t>
      </w:r>
    </w:p>
    <w:p w14:paraId="6F87A0E8" w14:textId="2D267C6C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 w:rsidR="00EB164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Kłaj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="005217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6.05.2022 r. – 30.05.2022 r.,</w:t>
      </w:r>
    </w:p>
    <w:p w14:paraId="23766EA8" w14:textId="5F22A25F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 w:rsidR="00EB164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Drwinia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="005217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29.04.2022 r. – 13.05.2022 r. (pismo z dnia 16 maja 2022 r., znak: RK.5315.19.2022),</w:t>
      </w:r>
    </w:p>
    <w:p w14:paraId="117FF4B5" w14:textId="44AAD240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 w:rsidR="00EB164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Bochnia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="000318F0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24.04.2022 r. – 20.05.2022 r. (pismo z dnia 09.06.2022 r., znak: RIG.6232.1.11.2022</w:t>
      </w:r>
      <w:r w:rsidR="005217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),</w:t>
      </w:r>
    </w:p>
    <w:p w14:paraId="2268A4E2" w14:textId="553569D8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Biuletynie Informacji Publicznej Regionalnej Dyrekcji Ochrony Środowiska w Krakowie w dniu 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kwietnia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202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r.,</w:t>
      </w:r>
    </w:p>
    <w:p w14:paraId="238A3DDB" w14:textId="4B87E07F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prasie o odpowiednim do rodzaju dokumentu zasięgu, tj.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Gazecie Krakowskiej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 dnia </w:t>
      </w:r>
      <w:r w:rsidR="00EB164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EB164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kwietnia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202</w:t>
      </w:r>
      <w:r w:rsidR="00EB164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r.</w:t>
      </w:r>
    </w:p>
    <w:p w14:paraId="0973C68A" w14:textId="77777777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Informację o sporządzeniu projektu zarządzenia zmieniającego oraz o możliwości zapoznania się z nim Regionalny Dyrektor Ochrony Środowiska w Krakowie podał do publicznej wiadomości w obwieszczeniu znak: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 dnia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które:</w:t>
      </w:r>
    </w:p>
    <w:p w14:paraId="399456A7" w14:textId="77777777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Regionalnej Dyrekcji Ochrony Środowiska w Krakowie w 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794C1C14" w14:textId="241A2FFD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Miasta i Gminy Niepołomice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77DE1CB4" w14:textId="676ADE7C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Kłaj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63BA8972" w14:textId="2383ECE6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Drwinia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lastRenderedPageBreak/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0637D0A8" w14:textId="237622C9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 w:rsidR="00F26E1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Bochnia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5B62D578" w14:textId="77777777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Biuletynie Informacji Publicznej Regionalnej Dyrekcji Ochrony Środowiska w Krakowie w dniu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79A445B7" w14:textId="6D50B55D" w:rsid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prasie o odpowiednim do rodzaju dokumentu zasięgu, tj.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 dnia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="00C76C6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</w:p>
    <w:p w14:paraId="4C4AAD9E" w14:textId="5A7C8E73" w:rsidR="00C76C64" w:rsidRPr="006D50ED" w:rsidRDefault="00C76C64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Wystąpiono również o opinię do Regionalnej Dyrekcji Lasów Państwowych w Krakowie.</w:t>
      </w:r>
    </w:p>
    <w:p w14:paraId="2E13779D" w14:textId="77777777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</w:p>
    <w:p w14:paraId="3BE09EDF" w14:textId="77777777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wyznaczonym terminie wpłynęły następujące uwagi i wnioski:</w:t>
      </w:r>
    </w:p>
    <w:p w14:paraId="333BACE0" w14:textId="77777777" w:rsidR="006D50ED" w:rsidRPr="006D50ED" w:rsidRDefault="006D50ED" w:rsidP="006D50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pl-P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396"/>
        <w:gridCol w:w="2669"/>
        <w:gridCol w:w="3509"/>
      </w:tblGrid>
      <w:tr w:rsidR="006D50ED" w:rsidRPr="006D50ED" w14:paraId="3A09272C" w14:textId="77777777" w:rsidTr="00095DE4">
        <w:tc>
          <w:tcPr>
            <w:tcW w:w="772" w:type="pct"/>
          </w:tcPr>
          <w:p w14:paraId="1363DB61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779" w:type="pct"/>
          </w:tcPr>
          <w:p w14:paraId="78E3CF15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1490" w:type="pct"/>
          </w:tcPr>
          <w:p w14:paraId="568C5755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Uwaga lub wniosek</w:t>
            </w:r>
          </w:p>
        </w:tc>
        <w:tc>
          <w:tcPr>
            <w:tcW w:w="1959" w:type="pct"/>
          </w:tcPr>
          <w:p w14:paraId="60FF37B6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Sposób rozpatrzenia</w:t>
            </w:r>
          </w:p>
        </w:tc>
      </w:tr>
      <w:tr w:rsidR="006D50ED" w:rsidRPr="006D50ED" w14:paraId="68386F92" w14:textId="77777777" w:rsidTr="00095DE4">
        <w:tc>
          <w:tcPr>
            <w:tcW w:w="772" w:type="pct"/>
          </w:tcPr>
          <w:p w14:paraId="0C308599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</w:tcPr>
          <w:p w14:paraId="3C82046A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90" w:type="pct"/>
          </w:tcPr>
          <w:p w14:paraId="62F03B6F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959" w:type="pct"/>
          </w:tcPr>
          <w:p w14:paraId="352504DD" w14:textId="77777777" w:rsidR="006D50ED" w:rsidRPr="006D50ED" w:rsidRDefault="006D50ED" w:rsidP="006D5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581D1359" w14:textId="77777777" w:rsidR="006D50ED" w:rsidRPr="006D50ED" w:rsidRDefault="006D50ED" w:rsidP="006D50E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</w:p>
    <w:p w14:paraId="6E7C18F8" w14:textId="55779E7A" w:rsidR="006D50ED" w:rsidRPr="006D50ED" w:rsidRDefault="006D50ED" w:rsidP="006D50E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Projekt zarządzenia, zgodnie z art. 59 ust. 2 ustawy z dnia 23 stycznia 2009 r. o wojewodzie i administracji rządowej w województwie (</w:t>
      </w:r>
      <w:proofErr w:type="spellStart"/>
      <w:r w:rsidR="001D648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t.j</w:t>
      </w:r>
      <w:proofErr w:type="spellEnd"/>
      <w:r w:rsidR="001D648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.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Dz. U. z 20</w:t>
      </w:r>
      <w:r w:rsidR="001D648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22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r. poz. </w:t>
      </w:r>
      <w:r w:rsidR="001D648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135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, z </w:t>
      </w:r>
      <w:proofErr w:type="spellStart"/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późn</w:t>
      </w:r>
      <w:proofErr w:type="spellEnd"/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. zm.), został uzgodniony przez Wojewodę Małopolskiego w piśmie znak: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.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 dnia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015F2955" w14:textId="77777777" w:rsidR="006D50ED" w:rsidRDefault="006D50ED" w:rsidP="008F342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sectPr w:rsidR="006D50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56B7" w14:textId="77777777" w:rsidR="006C2FCF" w:rsidRDefault="006C2FCF" w:rsidP="00F85951">
      <w:pPr>
        <w:spacing w:after="0" w:line="240" w:lineRule="auto"/>
      </w:pPr>
      <w:r>
        <w:separator/>
      </w:r>
    </w:p>
  </w:endnote>
  <w:endnote w:type="continuationSeparator" w:id="0">
    <w:p w14:paraId="0EC3FAC6" w14:textId="77777777" w:rsidR="006C2FCF" w:rsidRDefault="006C2FCF" w:rsidP="00F8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88F9" w14:textId="77777777" w:rsidR="006C2FCF" w:rsidRDefault="006C2FCF" w:rsidP="00F85951">
      <w:pPr>
        <w:spacing w:after="0" w:line="240" w:lineRule="auto"/>
      </w:pPr>
      <w:r>
        <w:separator/>
      </w:r>
    </w:p>
  </w:footnote>
  <w:footnote w:type="continuationSeparator" w:id="0">
    <w:p w14:paraId="3CB1AB1B" w14:textId="77777777" w:rsidR="006C2FCF" w:rsidRDefault="006C2FCF" w:rsidP="00F8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48AD" w14:textId="0350130A" w:rsidR="00F85951" w:rsidRPr="00F85951" w:rsidRDefault="00F85951" w:rsidP="00F85951">
    <w:pPr>
      <w:pStyle w:val="Nagwek"/>
      <w:jc w:val="right"/>
      <w:rPr>
        <w:b/>
        <w:bCs/>
        <w:color w:val="FF0000"/>
        <w:sz w:val="28"/>
        <w:szCs w:val="28"/>
      </w:rPr>
    </w:pPr>
    <w:r w:rsidRPr="00F85951">
      <w:rPr>
        <w:b/>
        <w:bCs/>
        <w:color w:val="FF0000"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CCB"/>
    <w:multiLevelType w:val="hybridMultilevel"/>
    <w:tmpl w:val="A986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6D67"/>
    <w:multiLevelType w:val="hybridMultilevel"/>
    <w:tmpl w:val="94560B80"/>
    <w:lvl w:ilvl="0" w:tplc="C8FE33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D0F31ED"/>
    <w:multiLevelType w:val="hybridMultilevel"/>
    <w:tmpl w:val="8F3A180E"/>
    <w:lvl w:ilvl="0" w:tplc="30C6952E">
      <w:start w:val="1"/>
      <w:numFmt w:val="lowerLetter"/>
      <w:lvlText w:val="%1)"/>
      <w:lvlJc w:val="left"/>
      <w:pPr>
        <w:ind w:left="126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D4B1F02"/>
    <w:multiLevelType w:val="hybridMultilevel"/>
    <w:tmpl w:val="E63079B8"/>
    <w:lvl w:ilvl="0" w:tplc="6A84B4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5E1812"/>
    <w:multiLevelType w:val="multilevel"/>
    <w:tmpl w:val="A3C8991C"/>
    <w:lvl w:ilvl="0">
      <w:start w:val="1"/>
      <w:numFmt w:val="decimal"/>
      <w:pStyle w:val="StylNagwek1PogrubienieWyjustowanyPrzed6pt"/>
      <w:lvlText w:val="%1."/>
      <w:lvlJc w:val="left"/>
      <w:pPr>
        <w:tabs>
          <w:tab w:val="num" w:pos="357"/>
        </w:tabs>
        <w:ind w:left="1701" w:hanging="13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78165791">
    <w:abstractNumId w:val="4"/>
  </w:num>
  <w:num w:numId="2" w16cid:durableId="406802013">
    <w:abstractNumId w:val="0"/>
  </w:num>
  <w:num w:numId="3" w16cid:durableId="1658849785">
    <w:abstractNumId w:val="1"/>
  </w:num>
  <w:num w:numId="4" w16cid:durableId="754784018">
    <w:abstractNumId w:val="2"/>
  </w:num>
  <w:num w:numId="5" w16cid:durableId="95383093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E1"/>
    <w:rsid w:val="000011C0"/>
    <w:rsid w:val="00015AF4"/>
    <w:rsid w:val="000318F0"/>
    <w:rsid w:val="0005408F"/>
    <w:rsid w:val="000775D3"/>
    <w:rsid w:val="00094302"/>
    <w:rsid w:val="000971FE"/>
    <w:rsid w:val="000A05E0"/>
    <w:rsid w:val="000A6E2C"/>
    <w:rsid w:val="000A7AF3"/>
    <w:rsid w:val="000C200F"/>
    <w:rsid w:val="000D0E6A"/>
    <w:rsid w:val="000E2A6F"/>
    <w:rsid w:val="000F0B4C"/>
    <w:rsid w:val="000F1792"/>
    <w:rsid w:val="00102628"/>
    <w:rsid w:val="001141ED"/>
    <w:rsid w:val="00125581"/>
    <w:rsid w:val="00133B24"/>
    <w:rsid w:val="001531CB"/>
    <w:rsid w:val="0016005B"/>
    <w:rsid w:val="001600F0"/>
    <w:rsid w:val="0016523C"/>
    <w:rsid w:val="00194C8D"/>
    <w:rsid w:val="00195E14"/>
    <w:rsid w:val="001D6482"/>
    <w:rsid w:val="001D763C"/>
    <w:rsid w:val="001E133C"/>
    <w:rsid w:val="00220E83"/>
    <w:rsid w:val="00236E43"/>
    <w:rsid w:val="00243D66"/>
    <w:rsid w:val="002938DF"/>
    <w:rsid w:val="002F62E8"/>
    <w:rsid w:val="00310F65"/>
    <w:rsid w:val="0037029E"/>
    <w:rsid w:val="00387614"/>
    <w:rsid w:val="0039511D"/>
    <w:rsid w:val="003A674F"/>
    <w:rsid w:val="003B1E83"/>
    <w:rsid w:val="00417045"/>
    <w:rsid w:val="00487579"/>
    <w:rsid w:val="00491CCE"/>
    <w:rsid w:val="00497DE5"/>
    <w:rsid w:val="004C3F2A"/>
    <w:rsid w:val="004D7BD4"/>
    <w:rsid w:val="004E4F0B"/>
    <w:rsid w:val="005217C4"/>
    <w:rsid w:val="00534EC3"/>
    <w:rsid w:val="00544D7F"/>
    <w:rsid w:val="00556D5B"/>
    <w:rsid w:val="005719A5"/>
    <w:rsid w:val="00577F11"/>
    <w:rsid w:val="0058440F"/>
    <w:rsid w:val="00594B89"/>
    <w:rsid w:val="00595FE1"/>
    <w:rsid w:val="0059663E"/>
    <w:rsid w:val="005E733D"/>
    <w:rsid w:val="00602C87"/>
    <w:rsid w:val="006049C5"/>
    <w:rsid w:val="00606E68"/>
    <w:rsid w:val="006274E0"/>
    <w:rsid w:val="00660098"/>
    <w:rsid w:val="00673830"/>
    <w:rsid w:val="00692462"/>
    <w:rsid w:val="006933B7"/>
    <w:rsid w:val="00696FC6"/>
    <w:rsid w:val="006A59D7"/>
    <w:rsid w:val="006C2FCF"/>
    <w:rsid w:val="006D1925"/>
    <w:rsid w:val="006D432E"/>
    <w:rsid w:val="006D4E53"/>
    <w:rsid w:val="006D50ED"/>
    <w:rsid w:val="006E2896"/>
    <w:rsid w:val="006F1D6E"/>
    <w:rsid w:val="0075092F"/>
    <w:rsid w:val="007C6BEB"/>
    <w:rsid w:val="007D0ADE"/>
    <w:rsid w:val="0081325E"/>
    <w:rsid w:val="00833E1B"/>
    <w:rsid w:val="00837695"/>
    <w:rsid w:val="00851DF8"/>
    <w:rsid w:val="00855003"/>
    <w:rsid w:val="0088175B"/>
    <w:rsid w:val="008A021A"/>
    <w:rsid w:val="008C1556"/>
    <w:rsid w:val="008C40FF"/>
    <w:rsid w:val="008C71E3"/>
    <w:rsid w:val="008E2037"/>
    <w:rsid w:val="008F342E"/>
    <w:rsid w:val="009043FE"/>
    <w:rsid w:val="0093261C"/>
    <w:rsid w:val="00942138"/>
    <w:rsid w:val="00957FC8"/>
    <w:rsid w:val="00985CF2"/>
    <w:rsid w:val="009B2324"/>
    <w:rsid w:val="009B5D6E"/>
    <w:rsid w:val="009C05DC"/>
    <w:rsid w:val="009C2A5A"/>
    <w:rsid w:val="009D326B"/>
    <w:rsid w:val="009F1853"/>
    <w:rsid w:val="00A065E9"/>
    <w:rsid w:val="00A33C70"/>
    <w:rsid w:val="00A60CA2"/>
    <w:rsid w:val="00AF25A2"/>
    <w:rsid w:val="00AF4B56"/>
    <w:rsid w:val="00AF5435"/>
    <w:rsid w:val="00B11259"/>
    <w:rsid w:val="00B21EF6"/>
    <w:rsid w:val="00B505D3"/>
    <w:rsid w:val="00B56706"/>
    <w:rsid w:val="00B9214C"/>
    <w:rsid w:val="00B95695"/>
    <w:rsid w:val="00BA03D3"/>
    <w:rsid w:val="00BB6A57"/>
    <w:rsid w:val="00BC4EEC"/>
    <w:rsid w:val="00BD3391"/>
    <w:rsid w:val="00BD6A6A"/>
    <w:rsid w:val="00BE24D5"/>
    <w:rsid w:val="00BE4B2D"/>
    <w:rsid w:val="00C00DCD"/>
    <w:rsid w:val="00C07D83"/>
    <w:rsid w:val="00C13EE1"/>
    <w:rsid w:val="00C76C64"/>
    <w:rsid w:val="00C832D4"/>
    <w:rsid w:val="00CA5E6B"/>
    <w:rsid w:val="00D04D96"/>
    <w:rsid w:val="00D0548C"/>
    <w:rsid w:val="00D169EB"/>
    <w:rsid w:val="00D32759"/>
    <w:rsid w:val="00D46221"/>
    <w:rsid w:val="00D57DF2"/>
    <w:rsid w:val="00D61BC2"/>
    <w:rsid w:val="00D6720B"/>
    <w:rsid w:val="00D9497C"/>
    <w:rsid w:val="00D96416"/>
    <w:rsid w:val="00DA194E"/>
    <w:rsid w:val="00DB4309"/>
    <w:rsid w:val="00DB5224"/>
    <w:rsid w:val="00DD66C2"/>
    <w:rsid w:val="00DE6314"/>
    <w:rsid w:val="00DF6DE6"/>
    <w:rsid w:val="00E12DD6"/>
    <w:rsid w:val="00E3552B"/>
    <w:rsid w:val="00E4643A"/>
    <w:rsid w:val="00E75694"/>
    <w:rsid w:val="00E94031"/>
    <w:rsid w:val="00EA04D6"/>
    <w:rsid w:val="00EA3318"/>
    <w:rsid w:val="00EB1641"/>
    <w:rsid w:val="00EB7877"/>
    <w:rsid w:val="00EE789B"/>
    <w:rsid w:val="00EF2861"/>
    <w:rsid w:val="00F1720E"/>
    <w:rsid w:val="00F26E19"/>
    <w:rsid w:val="00F42872"/>
    <w:rsid w:val="00F435C7"/>
    <w:rsid w:val="00F7011A"/>
    <w:rsid w:val="00F85951"/>
    <w:rsid w:val="00F87742"/>
    <w:rsid w:val="00F94D82"/>
    <w:rsid w:val="00FA0829"/>
    <w:rsid w:val="00FB0499"/>
    <w:rsid w:val="00FB3377"/>
    <w:rsid w:val="00FB4B65"/>
    <w:rsid w:val="00FB7443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BA56"/>
  <w15:chartTrackingRefBased/>
  <w15:docId w15:val="{6CBECCEC-BE6E-4F90-AA84-F71A46BA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50ED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50ED"/>
    <w:pPr>
      <w:keepNext/>
      <w:widowControl w:val="0"/>
      <w:tabs>
        <w:tab w:val="num" w:pos="36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imes New Roman"/>
      <w:kern w:val="2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D50ED"/>
    <w:pPr>
      <w:keepNext/>
      <w:keepLines/>
      <w:widowControl w:val="0"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D50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D50E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D50E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D50E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F2A"/>
    <w:pPr>
      <w:ind w:left="720"/>
      <w:contextualSpacing/>
    </w:pPr>
  </w:style>
  <w:style w:type="table" w:styleId="Tabela-Siatka">
    <w:name w:val="Table Grid"/>
    <w:basedOn w:val="Standardowy"/>
    <w:uiPriority w:val="39"/>
    <w:rsid w:val="00A3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51"/>
  </w:style>
  <w:style w:type="paragraph" w:styleId="Stopka">
    <w:name w:val="footer"/>
    <w:basedOn w:val="Normalny"/>
    <w:link w:val="StopkaZnak"/>
    <w:uiPriority w:val="99"/>
    <w:unhideWhenUsed/>
    <w:rsid w:val="00F8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51"/>
  </w:style>
  <w:style w:type="character" w:customStyle="1" w:styleId="Nagwek1Znak">
    <w:name w:val="Nagłówek 1 Znak"/>
    <w:basedOn w:val="Domylnaczcionkaakapitu"/>
    <w:link w:val="Nagwek1"/>
    <w:rsid w:val="006D50ED"/>
    <w:rPr>
      <w:rFonts w:ascii="Arial" w:eastAsia="Lucida Sans Unicode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D50ED"/>
    <w:rPr>
      <w:rFonts w:ascii="Times New Roman" w:eastAsia="Lucida Sans Unicode" w:hAnsi="Times New Roman" w:cs="Times New Roman"/>
      <w:kern w:val="2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D50ED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D50E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D50ED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D50ED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D50E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D50ED"/>
  </w:style>
  <w:style w:type="paragraph" w:styleId="Tekstpodstawowy3">
    <w:name w:val="Body Text 3"/>
    <w:basedOn w:val="Normalny"/>
    <w:link w:val="Tekstpodstawowy3Znak"/>
    <w:rsid w:val="006D50E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D50ED"/>
    <w:rPr>
      <w:rFonts w:ascii="Times New Roman" w:eastAsia="Lucida Sans Unicode" w:hAnsi="Times New Roman" w:cs="Times New Roman"/>
      <w:kern w:val="2"/>
      <w:sz w:val="16"/>
      <w:szCs w:val="16"/>
      <w:lang w:eastAsia="pl-PL"/>
    </w:rPr>
  </w:style>
  <w:style w:type="character" w:styleId="Odwoanieprzypisudolnego">
    <w:name w:val="footnote reference"/>
    <w:uiPriority w:val="99"/>
    <w:semiHidden/>
    <w:rsid w:val="006D50ED"/>
    <w:rPr>
      <w:vertAlign w:val="superscript"/>
    </w:rPr>
  </w:style>
  <w:style w:type="paragraph" w:styleId="Bezodstpw">
    <w:name w:val="No Spacing"/>
    <w:qFormat/>
    <w:rsid w:val="006D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D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-new">
    <w:name w:val="txt-new"/>
    <w:basedOn w:val="Domylnaczcionkaakapitu"/>
    <w:rsid w:val="006D50ED"/>
  </w:style>
  <w:style w:type="paragraph" w:customStyle="1" w:styleId="Textbody">
    <w:name w:val="Text body"/>
    <w:basedOn w:val="Normalny"/>
    <w:rsid w:val="006D50ED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paragraph" w:customStyle="1" w:styleId="Default">
    <w:name w:val="Default"/>
    <w:rsid w:val="006D50ED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paragraph" w:customStyle="1" w:styleId="Standard">
    <w:name w:val="Standard"/>
    <w:link w:val="StandardZnak"/>
    <w:rsid w:val="006D50E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 w:bidi="hi-IN"/>
    </w:rPr>
  </w:style>
  <w:style w:type="paragraph" w:customStyle="1" w:styleId="Nagwek10">
    <w:name w:val="Nagłówek1"/>
    <w:basedOn w:val="Standard"/>
    <w:next w:val="Textbody"/>
    <w:rsid w:val="006D50ED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unhideWhenUsed/>
    <w:rsid w:val="006D50ED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D50ED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customStyle="1" w:styleId="StandardZnak">
    <w:name w:val="Standard Znak"/>
    <w:link w:val="Standard"/>
    <w:rsid w:val="006D50ED"/>
    <w:rPr>
      <w:rFonts w:ascii="Calibri" w:eastAsia="Times New Roman" w:hAnsi="Calibri" w:cs="Times New Roman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rsid w:val="006D50E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50ED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WW-Nagwek">
    <w:name w:val="WW-Nagłówek"/>
    <w:basedOn w:val="Normalny"/>
    <w:next w:val="Tekstpodstawowy"/>
    <w:rsid w:val="006D50ED"/>
    <w:pPr>
      <w:keepNext/>
      <w:widowControl w:val="0"/>
      <w:suppressAutoHyphens/>
      <w:spacing w:before="240" w:after="120" w:line="240" w:lineRule="auto"/>
    </w:pPr>
    <w:rPr>
      <w:rFonts w:ascii="Albany" w:eastAsia="HG Mincho Light J" w:hAnsi="Albany" w:cs="Times New Roman"/>
      <w:kern w:val="2"/>
      <w:sz w:val="28"/>
      <w:szCs w:val="24"/>
      <w:lang w:eastAsia="pl-PL"/>
    </w:rPr>
  </w:style>
  <w:style w:type="paragraph" w:customStyle="1" w:styleId="WW-Tekstpodstawowy2">
    <w:name w:val="WW-Tekst podstawowy 2"/>
    <w:basedOn w:val="Normalny"/>
    <w:rsid w:val="006D50E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D50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Cs w:val="24"/>
      <w:lang w:eastAsia="pl-PL"/>
    </w:rPr>
  </w:style>
  <w:style w:type="paragraph" w:styleId="NormalnyWeb">
    <w:name w:val="Normal (Web)"/>
    <w:basedOn w:val="Normalny"/>
    <w:uiPriority w:val="99"/>
    <w:rsid w:val="006D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D50ED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50ED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Listapunktowana4">
    <w:name w:val="List Bullet 4"/>
    <w:basedOn w:val="Normalny"/>
    <w:rsid w:val="006D50E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D50ED"/>
    <w:rPr>
      <w:color w:val="0000FF"/>
      <w:u w:val="single"/>
    </w:rPr>
  </w:style>
  <w:style w:type="paragraph" w:styleId="Spistreci2">
    <w:name w:val="toc 2"/>
    <w:basedOn w:val="Normalny"/>
    <w:next w:val="Normalny"/>
    <w:rsid w:val="006D50ED"/>
    <w:pPr>
      <w:spacing w:before="120" w:after="0" w:line="240" w:lineRule="auto"/>
      <w:ind w:left="240"/>
    </w:pPr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6D50ED"/>
    <w:pPr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6D50ED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styleId="UyteHipercze">
    <w:name w:val="FollowedHyperlink"/>
    <w:rsid w:val="006D50ED"/>
    <w:rPr>
      <w:color w:val="800080"/>
      <w:u w:val="single"/>
    </w:rPr>
  </w:style>
  <w:style w:type="paragraph" w:customStyle="1" w:styleId="StylNagwek3TimesNewRoman12ptNiePogrubieniePrzed">
    <w:name w:val="Styl Nagłówek 3 + Times New Roman 12 pt Nie Pogrubienie Przed: ..."/>
    <w:basedOn w:val="Nagwek3"/>
    <w:rsid w:val="006D50ED"/>
    <w:pPr>
      <w:keepLines w:val="0"/>
      <w:widowControl/>
      <w:suppressAutoHyphens w:val="0"/>
      <w:spacing w:before="0"/>
      <w:ind w:left="1134"/>
    </w:pPr>
    <w:rPr>
      <w:rFonts w:ascii="Times New Roman" w:hAnsi="Times New Roman"/>
      <w:b w:val="0"/>
      <w:bCs w:val="0"/>
      <w:color w:val="auto"/>
      <w:kern w:val="0"/>
      <w:szCs w:val="20"/>
    </w:rPr>
  </w:style>
  <w:style w:type="table" w:customStyle="1" w:styleId="Tabela-Siatka1">
    <w:name w:val="Tabela - Siatka1"/>
    <w:basedOn w:val="Standardowy"/>
    <w:next w:val="Tabela-Siatka"/>
    <w:rsid w:val="006D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6D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5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D50ED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6D50E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50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1">
    <w:name w:val="Styl1"/>
    <w:basedOn w:val="Nagwek4"/>
    <w:rsid w:val="006D50ED"/>
    <w:rPr>
      <w:b w:val="0"/>
    </w:rPr>
  </w:style>
  <w:style w:type="paragraph" w:customStyle="1" w:styleId="Styl2">
    <w:name w:val="Styl2"/>
    <w:basedOn w:val="Nagwek4"/>
    <w:rsid w:val="006D50ED"/>
    <w:rPr>
      <w:b w:val="0"/>
      <w:sz w:val="24"/>
    </w:rPr>
  </w:style>
  <w:style w:type="paragraph" w:styleId="Spistreci4">
    <w:name w:val="toc 4"/>
    <w:basedOn w:val="Normalny"/>
    <w:next w:val="Normalny"/>
    <w:autoRedefine/>
    <w:rsid w:val="006D50ED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semiHidden/>
    <w:rsid w:val="006D50ED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semiHidden/>
    <w:rsid w:val="006D50ED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semiHidden/>
    <w:rsid w:val="006D50ED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semiHidden/>
    <w:rsid w:val="006D50ED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semiHidden/>
    <w:rsid w:val="006D50ED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D50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D50E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opka1">
    <w:name w:val="Stopka1"/>
    <w:rsid w:val="006D50E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6D50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D50E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0E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0E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semiHidden/>
    <w:rsid w:val="006D50ED"/>
    <w:pPr>
      <w:widowControl w:val="0"/>
      <w:suppressAutoHyphens/>
      <w:spacing w:after="0" w:line="240" w:lineRule="auto"/>
      <w:ind w:left="240" w:hanging="240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indeksu">
    <w:name w:val="index heading"/>
    <w:basedOn w:val="Normalny"/>
    <w:next w:val="Indeks1"/>
    <w:semiHidden/>
    <w:rsid w:val="006D50E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6D50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D50E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val="cs-CZ" w:eastAsia="pl-PL"/>
    </w:rPr>
  </w:style>
  <w:style w:type="character" w:customStyle="1" w:styleId="TytuZnak">
    <w:name w:val="Tytuł Znak"/>
    <w:basedOn w:val="Domylnaczcionkaakapitu"/>
    <w:link w:val="Tytu"/>
    <w:rsid w:val="006D50ED"/>
    <w:rPr>
      <w:rFonts w:ascii="Arial" w:eastAsia="Times New Roman" w:hAnsi="Arial" w:cs="Times New Roman"/>
      <w:b/>
      <w:color w:val="000000"/>
      <w:sz w:val="36"/>
      <w:szCs w:val="20"/>
      <w:lang w:val="cs-CZ" w:eastAsia="pl-PL"/>
    </w:rPr>
  </w:style>
  <w:style w:type="paragraph" w:styleId="Tekstpodstawowywcity">
    <w:name w:val="Body Text Indent"/>
    <w:basedOn w:val="Normalny"/>
    <w:link w:val="TekstpodstawowywcityZnak"/>
    <w:rsid w:val="006D50ED"/>
    <w:pPr>
      <w:spacing w:after="0" w:line="240" w:lineRule="auto"/>
      <w:ind w:left="3540"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0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6D50E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6D50ED"/>
    <w:pPr>
      <w:widowControl w:val="0"/>
      <w:suppressAutoHyphens/>
    </w:pPr>
    <w:rPr>
      <w:rFonts w:eastAsia="Lucida Sans Unicode"/>
      <w:b/>
      <w:bCs/>
      <w:kern w:val="2"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6D50ED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paragraph" w:customStyle="1" w:styleId="CM4">
    <w:name w:val="CM4"/>
    <w:basedOn w:val="Default"/>
    <w:next w:val="Default"/>
    <w:uiPriority w:val="99"/>
    <w:rsid w:val="006D50ED"/>
    <w:rPr>
      <w:rFonts w:cs="Times New Roman"/>
      <w:color w:val="auto"/>
    </w:rPr>
  </w:style>
  <w:style w:type="paragraph" w:customStyle="1" w:styleId="StylNagwek1PogrubienieWyjustowanyPrzed6pt">
    <w:name w:val="Styl Nagłówek 1 + Pogrubienie Wyjustowany Przed:  6 pt"/>
    <w:basedOn w:val="Normalny"/>
    <w:rsid w:val="006D50E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basedOn w:val="Normalny"/>
    <w:rsid w:val="006D50ED"/>
    <w:pPr>
      <w:widowControl w:val="0"/>
      <w:suppressLineNumbers/>
      <w:suppressAutoHyphens/>
      <w:spacing w:before="120" w:after="120" w:line="240" w:lineRule="auto"/>
      <w:jc w:val="center"/>
    </w:pPr>
    <w:rPr>
      <w:rFonts w:ascii="Arial" w:eastAsia="Lucida Sans Unicode" w:hAnsi="Arial" w:cs="Tahoma"/>
      <w:b/>
      <w:iCs/>
      <w:kern w:val="1"/>
      <w:sz w:val="20"/>
      <w:szCs w:val="24"/>
      <w:lang w:eastAsia="pl-PL"/>
    </w:rPr>
  </w:style>
  <w:style w:type="paragraph" w:customStyle="1" w:styleId="Normalny1">
    <w:name w:val="Normalny1"/>
    <w:basedOn w:val="Normalny"/>
    <w:rsid w:val="006D50ED"/>
    <w:pPr>
      <w:widowControl w:val="0"/>
      <w:suppressAutoHyphens/>
      <w:spacing w:after="0" w:line="360" w:lineRule="auto"/>
    </w:pPr>
    <w:rPr>
      <w:rFonts w:ascii="Arial" w:eastAsia="Lucida Sans Unicode" w:hAnsi="Arial" w:cs="Times New Roman"/>
      <w:b/>
      <w:color w:val="000000"/>
      <w:kern w:val="1"/>
      <w:sz w:val="26"/>
      <w:szCs w:val="24"/>
      <w:lang w:eastAsia="pl-PL"/>
    </w:rPr>
  </w:style>
  <w:style w:type="paragraph" w:customStyle="1" w:styleId="Andrzeja1">
    <w:name w:val="Andrzeja1"/>
    <w:basedOn w:val="Standard"/>
    <w:link w:val="Andrzeja1Znak"/>
    <w:rsid w:val="006D50ED"/>
    <w:pPr>
      <w:widowControl w:val="0"/>
      <w:overflowPunct w:val="0"/>
      <w:autoSpaceDE w:val="0"/>
      <w:spacing w:before="120" w:after="0" w:line="264" w:lineRule="auto"/>
      <w:jc w:val="both"/>
    </w:pPr>
    <w:rPr>
      <w:rFonts w:ascii="Times New Roman" w:hAnsi="Times New Roman"/>
      <w:sz w:val="24"/>
      <w:szCs w:val="20"/>
      <w:lang w:val="en-GB" w:eastAsia="ar-SA" w:bidi="ar-SA"/>
    </w:rPr>
  </w:style>
  <w:style w:type="character" w:customStyle="1" w:styleId="Andrzeja1Znak">
    <w:name w:val="Andrzeja1 Znak"/>
    <w:link w:val="Andrzeja1"/>
    <w:rsid w:val="006D50ED"/>
    <w:rPr>
      <w:rFonts w:ascii="Times New Roman" w:eastAsia="Times New Roman" w:hAnsi="Times New Roman" w:cs="Times New Roman"/>
      <w:kern w:val="3"/>
      <w:sz w:val="24"/>
      <w:szCs w:val="20"/>
      <w:lang w:val="en-GB" w:eastAsia="ar-SA"/>
    </w:rPr>
  </w:style>
  <w:style w:type="character" w:customStyle="1" w:styleId="uchw-rada">
    <w:name w:val="uchw-rada"/>
    <w:basedOn w:val="Domylnaczcionkaakapitu"/>
    <w:rsid w:val="006D50ED"/>
  </w:style>
  <w:style w:type="paragraph" w:customStyle="1" w:styleId="Footnote">
    <w:name w:val="Footnote"/>
    <w:basedOn w:val="Standard"/>
    <w:rsid w:val="006D50ED"/>
    <w:pPr>
      <w:spacing w:after="0" w:line="240" w:lineRule="auto"/>
    </w:pPr>
    <w:rPr>
      <w:rFonts w:ascii="Times New Roman" w:hAnsi="Times New Roman"/>
      <w:sz w:val="20"/>
      <w:szCs w:val="20"/>
      <w:lang w:eastAsia="pl-PL" w:bidi="ar-SA"/>
    </w:rPr>
  </w:style>
  <w:style w:type="numbering" w:customStyle="1" w:styleId="Bezlisty11">
    <w:name w:val="Bez listy11"/>
    <w:next w:val="Bezlisty"/>
    <w:uiPriority w:val="99"/>
    <w:semiHidden/>
    <w:unhideWhenUsed/>
    <w:rsid w:val="006D50ED"/>
  </w:style>
  <w:style w:type="character" w:customStyle="1" w:styleId="FontStyle64">
    <w:name w:val="Font Style64"/>
    <w:uiPriority w:val="99"/>
    <w:rsid w:val="006D50ED"/>
    <w:rPr>
      <w:rFonts w:ascii="Times New Roman" w:hAnsi="Times New Roman" w:cs="Times New Roman"/>
      <w:color w:val="000000"/>
      <w:sz w:val="22"/>
      <w:szCs w:val="22"/>
    </w:rPr>
  </w:style>
  <w:style w:type="table" w:customStyle="1" w:styleId="Tabela-Siatka11">
    <w:name w:val="Tabela - Siatka11"/>
    <w:basedOn w:val="Standardowy"/>
    <w:next w:val="Tabela-Siatka"/>
    <w:uiPriority w:val="59"/>
    <w:rsid w:val="006D50E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D50ED"/>
  </w:style>
  <w:style w:type="table" w:customStyle="1" w:styleId="Tabela-Siatka2">
    <w:name w:val="Tabela - Siatka2"/>
    <w:basedOn w:val="Standardowy"/>
    <w:next w:val="Tabela-Siatka"/>
    <w:uiPriority w:val="59"/>
    <w:rsid w:val="006D50E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D50ED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6D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7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Skwara</dc:creator>
  <cp:keywords/>
  <dc:description/>
  <cp:lastModifiedBy>Mariusz Skwara</cp:lastModifiedBy>
  <cp:revision>52</cp:revision>
  <dcterms:created xsi:type="dcterms:W3CDTF">2022-03-28T10:01:00Z</dcterms:created>
  <dcterms:modified xsi:type="dcterms:W3CDTF">2022-07-25T06:49:00Z</dcterms:modified>
</cp:coreProperties>
</file>