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0B413199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</w:t>
      </w:r>
      <w:r w:rsidR="00B87457">
        <w:rPr>
          <w:rFonts w:ascii="Lato" w:hAnsi="Lato" w:cs="Lato"/>
        </w:rPr>
        <w:t>6</w:t>
      </w:r>
      <w:r w:rsidR="00BB1CCE" w:rsidRPr="008B7A29">
        <w:rPr>
          <w:rFonts w:ascii="Lato" w:hAnsi="Lato" w:cs="Lato"/>
        </w:rPr>
        <w:t xml:space="preserve"> r. poz. </w:t>
      </w:r>
      <w:r w:rsidR="00B87457">
        <w:rPr>
          <w:rFonts w:ascii="Lato" w:hAnsi="Lato" w:cs="Lato"/>
        </w:rPr>
        <w:t>793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06935F59" w14:textId="77777777" w:rsidR="004F5D9E" w:rsidRPr="00D66D36" w:rsidRDefault="004F5D9E" w:rsidP="004F5D9E">
      <w:pPr>
        <w:pStyle w:val="Akapitzlist"/>
        <w:numPr>
          <w:ilvl w:val="0"/>
          <w:numId w:val="14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D66D36">
        <w:rPr>
          <w:rFonts w:ascii="Lato" w:hAnsi="Lato" w:cs="Lato"/>
          <w:sz w:val="22"/>
          <w:szCs w:val="22"/>
        </w:rPr>
        <w:t>Przedmiotem Umowy, jest uregulowanie wzajemnych praw i obowiązków Stron, wynikających z realizacji Zarządzenia Regionalnego Dyrektora Ochrony Środowiska w Warszawie z dnia 9 października 2018 r. w sprawie ustanowienia planu ochrony dla rezerwatu przyrody Borowiec (Dz. Urz. Woj. Maz. poz. 9701), zwanego dalej „zarządzeniem”.</w:t>
      </w:r>
    </w:p>
    <w:p w14:paraId="5EBD8EFB" w14:textId="77777777" w:rsidR="004F5D9E" w:rsidRPr="00D66D36" w:rsidRDefault="004F5D9E" w:rsidP="004F5D9E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D66D36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29230F1F" w14:textId="046D1679" w:rsidR="004F5D9E" w:rsidRPr="00D66D36" w:rsidRDefault="004F5D9E" w:rsidP="004F5D9E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D66D36">
        <w:rPr>
          <w:rFonts w:ascii="Lato" w:hAnsi="Lato" w:cs="Lato"/>
          <w:sz w:val="22"/>
          <w:szCs w:val="22"/>
        </w:rPr>
        <w:t>Wykonawca zobowiązuje się wykonać na rzecz Zamawiającego na terenie rezerwatu przyrody Borowiec, działki ewidencyjnej numer 959 i 962 położonej w gminie Przyłęk, powiecie zwoleńskim, </w:t>
      </w:r>
      <w:r w:rsidRPr="00D66D36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D66D36">
        <w:rPr>
          <w:rFonts w:ascii="Lato" w:hAnsi="Lato" w:cs="Lato"/>
          <w:sz w:val="22"/>
          <w:szCs w:val="22"/>
        </w:rPr>
        <w:t>zarządzenia, polegające na powierzchni 0,73 ha wyrwaniu wraz z korzeniami</w:t>
      </w:r>
      <w:r w:rsidR="00D66D36" w:rsidRPr="00D66D36">
        <w:rPr>
          <w:rFonts w:ascii="Lato" w:hAnsi="Lato" w:cs="Lato"/>
          <w:sz w:val="22"/>
          <w:szCs w:val="22"/>
        </w:rPr>
        <w:t xml:space="preserve"> </w:t>
      </w:r>
      <w:r w:rsidRPr="00D66D36">
        <w:rPr>
          <w:rFonts w:ascii="Lato" w:hAnsi="Lato" w:cs="Lato"/>
          <w:sz w:val="22"/>
          <w:szCs w:val="22"/>
        </w:rPr>
        <w:t>odnowień drzew i krzewó</w:t>
      </w:r>
      <w:r w:rsidR="00D66D36" w:rsidRPr="00D66D36">
        <w:rPr>
          <w:rFonts w:ascii="Lato" w:hAnsi="Lato" w:cs="Lato"/>
          <w:sz w:val="22"/>
          <w:szCs w:val="22"/>
        </w:rPr>
        <w:t>w</w:t>
      </w:r>
      <w:r w:rsidRPr="00D66D36">
        <w:rPr>
          <w:rFonts w:ascii="Lato" w:hAnsi="Lato" w:cs="Lato"/>
          <w:sz w:val="22"/>
          <w:szCs w:val="22"/>
        </w:rPr>
        <w:t xml:space="preserve"> powstałych po wyciętych w 2023 r. drzewach i krzewach oraz na powierzchni 0,6 ha wycięciu odnowień drzew i krzewów powstałych po wyciętych w 2023 r. drzewach i krzewach. Powstałą biomasę należy usunąć poza obręb działania</w:t>
      </w:r>
    </w:p>
    <w:p w14:paraId="499E172B" w14:textId="77777777" w:rsidR="00CE61A5" w:rsidRPr="00D66D36" w:rsidRDefault="00CE61A5" w:rsidP="00CE61A5">
      <w:pPr>
        <w:pStyle w:val="Akapitzlist"/>
        <w:numPr>
          <w:ilvl w:val="0"/>
          <w:numId w:val="14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D66D36">
        <w:rPr>
          <w:rFonts w:ascii="Lato" w:hAnsi="Lato" w:cs="Lato"/>
          <w:sz w:val="22"/>
          <w:szCs w:val="22"/>
        </w:rPr>
        <w:t>Lokalizacja działań została wskazana na mapie stanowiącej załącznik nr 1 do Umowy.</w:t>
      </w:r>
    </w:p>
    <w:p w14:paraId="2F90FAD1" w14:textId="5E0EA887" w:rsidR="00C219CC" w:rsidRPr="00A95748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A95748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23311415" w:rsidR="007A2CA5" w:rsidRPr="008B7A29" w:rsidRDefault="004F5D9E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Marcin Kalbarczyk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</w:t>
      </w:r>
      <w:r>
        <w:rPr>
          <w:rFonts w:ascii="Lato" w:hAnsi="Lato" w:cs="Lato"/>
          <w:sz w:val="22"/>
          <w:szCs w:val="22"/>
        </w:rPr>
        <w:t>64</w:t>
      </w:r>
      <w:r w:rsidR="007A2CA5" w:rsidRPr="008B7A29">
        <w:rPr>
          <w:rFonts w:ascii="Lato" w:hAnsi="Lato" w:cs="Lato"/>
          <w:sz w:val="22"/>
          <w:szCs w:val="22"/>
        </w:rPr>
        <w:t xml:space="preserve">, </w:t>
      </w:r>
    </w:p>
    <w:p w14:paraId="4E8F6826" w14:textId="05CAFFF4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4F5D9E" w:rsidRPr="00B46960">
          <w:rPr>
            <w:rStyle w:val="Hipercze"/>
            <w:rFonts w:ascii="Lato" w:hAnsi="Lato" w:cs="Lato"/>
            <w:sz w:val="22"/>
            <w:szCs w:val="22"/>
          </w:rPr>
          <w:t>marcin.kalbarczyk@warszawa.rdos.gov.pl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</w:t>
      </w:r>
      <w:r w:rsidRPr="008B7A29">
        <w:rPr>
          <w:rFonts w:ascii="Lato" w:hAnsi="Lato" w:cs="Lato"/>
        </w:rPr>
        <w:lastRenderedPageBreak/>
        <w:t>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0D5FE192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="00CE61A5">
        <w:rPr>
          <w:rFonts w:ascii="Lato" w:eastAsia="Times New Roman" w:hAnsi="Lato" w:cs="Lato"/>
          <w:lang w:eastAsia="pl-PL"/>
        </w:rPr>
        <w:t xml:space="preserve">od </w:t>
      </w:r>
      <w:r w:rsidR="00CE61A5" w:rsidRPr="00CE61A5">
        <w:rPr>
          <w:rFonts w:ascii="Lato" w:eastAsia="Times New Roman" w:hAnsi="Lato" w:cs="Lato"/>
          <w:b/>
          <w:bCs/>
          <w:lang w:eastAsia="pl-PL"/>
        </w:rPr>
        <w:t xml:space="preserve">1 </w:t>
      </w:r>
      <w:r w:rsidR="004F5D9E">
        <w:rPr>
          <w:rFonts w:ascii="Lato" w:eastAsia="Times New Roman" w:hAnsi="Lato" w:cs="Lato"/>
          <w:b/>
          <w:bCs/>
          <w:lang w:eastAsia="pl-PL"/>
        </w:rPr>
        <w:t>października</w:t>
      </w:r>
      <w:r w:rsidR="00CE61A5">
        <w:rPr>
          <w:rFonts w:ascii="Lato" w:eastAsia="Times New Roman" w:hAnsi="Lato" w:cs="Lato"/>
          <w:lang w:eastAsia="pl-PL"/>
        </w:rPr>
        <w:t xml:space="preserve"> </w:t>
      </w:r>
      <w:r w:rsidRPr="00ED69CA">
        <w:rPr>
          <w:rFonts w:ascii="Lato" w:eastAsia="Times New Roman" w:hAnsi="Lato" w:cs="Lato"/>
          <w:b/>
          <w:bCs/>
          <w:lang w:eastAsia="pl-PL"/>
        </w:rPr>
        <w:t>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</w:t>
      </w:r>
      <w:r w:rsidR="004F5D9E">
        <w:rPr>
          <w:rFonts w:ascii="Lato" w:eastAsia="Times New Roman" w:hAnsi="Lato" w:cs="Lato"/>
          <w:b/>
          <w:bCs/>
          <w:lang w:eastAsia="pl-PL"/>
        </w:rPr>
        <w:t>0</w:t>
      </w:r>
      <w:r w:rsidR="00A95748">
        <w:rPr>
          <w:rFonts w:ascii="Lato" w:eastAsia="Times New Roman" w:hAnsi="Lato" w:cs="Lato"/>
          <w:b/>
          <w:bCs/>
          <w:lang w:eastAsia="pl-PL"/>
        </w:rPr>
        <w:t xml:space="preserve"> </w:t>
      </w:r>
      <w:r w:rsidR="004F5D9E">
        <w:rPr>
          <w:rFonts w:ascii="Lato" w:eastAsia="Times New Roman" w:hAnsi="Lato" w:cs="Lato"/>
          <w:b/>
          <w:bCs/>
          <w:lang w:eastAsia="pl-PL"/>
        </w:rPr>
        <w:t>listopada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6D43C80C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4F5D9E">
        <w:rPr>
          <w:rFonts w:ascii="Lato" w:hAnsi="Lato" w:cs="Lato"/>
          <w:bCs/>
          <w:sz w:val="22"/>
          <w:szCs w:val="22"/>
        </w:rPr>
        <w:t>Borowiec.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zgłoszenia uwag do wykonania Umowy, Wykonawca wprowadzi zgłoszone przez Zamawiającego uwagi i ponownie przedstawi Zamawiającemu do akceptacji wykonanie 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lastRenderedPageBreak/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późn. </w:t>
      </w:r>
      <w:r w:rsidR="009D7FAF" w:rsidRPr="008B7A29">
        <w:rPr>
          <w:rFonts w:ascii="Lato" w:hAnsi="Lato" w:cs="Lato"/>
          <w:sz w:val="22"/>
          <w:szCs w:val="22"/>
        </w:rPr>
        <w:t>zm</w:t>
      </w:r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(KSeF).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Zamawiający nie dopuszcza przesyłania innych ustrukturyzowanych dokumentów elektronicznych za wyjątkiem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25808CF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r w:rsidR="006A57D2" w:rsidRPr="008B7A29">
        <w:rPr>
          <w:rFonts w:ascii="Lato" w:hAnsi="Lato" w:cs="Lato"/>
        </w:rPr>
        <w:t>zleceniem,</w:t>
      </w:r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Wykonawca oświadcza, że znany jest mu fakt, iż treść Umowy, a w szczególności przedmiot Umowy i wysokość wynagrodzenia, stanowią informację publiczną w rozumieniu art. 1 ust. 1 ustawy z dnia 6 września 2001 r. o dostępie do informacji publicznej (t.j.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7DF5F58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7F4C477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B011812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409C95E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CE8BDD7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AD35D2C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E91D103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DC12086" w14:textId="77777777" w:rsidR="00D66D36" w:rsidRDefault="00D66D36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5E4199C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724E03A6" w:rsidR="007043C4" w:rsidRPr="008B7A29" w:rsidRDefault="004F5D9E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4F5D9E">
        <w:rPr>
          <w:rFonts w:ascii="Lato" w:hAnsi="Lato" w:cs="Lato"/>
          <w:noProof/>
        </w:rPr>
        <w:drawing>
          <wp:inline distT="0" distB="0" distL="0" distR="0" wp14:anchorId="457F306A" wp14:editId="661CAF66">
            <wp:extent cx="7992017" cy="5650805"/>
            <wp:effectExtent l="8573" t="0" r="0" b="0"/>
            <wp:docPr id="253111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9394" cy="567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wyznaczeni do odbioru przedmiotu zamówienia potwierdzają, że Wykonawca (.....................…………………….)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……..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( podpis)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do…………….. zrealizował przedmiot umowy w wymiarze ………….. godzin.**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9DDE" w14:textId="77777777" w:rsidR="00F20488" w:rsidRDefault="00F20488" w:rsidP="005C1501">
      <w:pPr>
        <w:spacing w:after="0" w:line="240" w:lineRule="auto"/>
      </w:pPr>
      <w:r>
        <w:separator/>
      </w:r>
    </w:p>
  </w:endnote>
  <w:endnote w:type="continuationSeparator" w:id="0">
    <w:p w14:paraId="37682609" w14:textId="77777777" w:rsidR="00F20488" w:rsidRDefault="00F20488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D352C" w14:textId="77777777" w:rsidR="00F20488" w:rsidRDefault="00F20488" w:rsidP="005C1501">
      <w:pPr>
        <w:spacing w:after="0" w:line="240" w:lineRule="auto"/>
      </w:pPr>
      <w:r>
        <w:separator/>
      </w:r>
    </w:p>
  </w:footnote>
  <w:footnote w:type="continuationSeparator" w:id="0">
    <w:p w14:paraId="7662CE83" w14:textId="77777777" w:rsidR="00F20488" w:rsidRDefault="00F20488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5956F4"/>
    <w:multiLevelType w:val="hybridMultilevel"/>
    <w:tmpl w:val="54F832E8"/>
    <w:lvl w:ilvl="0" w:tplc="9E22024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2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6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3"/>
  </w:num>
  <w:num w:numId="2" w16cid:durableId="289166211">
    <w:abstractNumId w:val="31"/>
  </w:num>
  <w:num w:numId="3" w16cid:durableId="1187064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7"/>
  </w:num>
  <w:num w:numId="6" w16cid:durableId="1484003163">
    <w:abstractNumId w:val="11"/>
  </w:num>
  <w:num w:numId="7" w16cid:durableId="16610405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30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9"/>
  </w:num>
  <w:num w:numId="15" w16cid:durableId="117845791">
    <w:abstractNumId w:val="26"/>
  </w:num>
  <w:num w:numId="16" w16cid:durableId="933247277">
    <w:abstractNumId w:val="32"/>
  </w:num>
  <w:num w:numId="17" w16cid:durableId="476068791">
    <w:abstractNumId w:val="0"/>
  </w:num>
  <w:num w:numId="18" w16cid:durableId="1904288448">
    <w:abstractNumId w:val="27"/>
  </w:num>
  <w:num w:numId="19" w16cid:durableId="1600218416">
    <w:abstractNumId w:val="16"/>
  </w:num>
  <w:num w:numId="20" w16cid:durableId="1562908501">
    <w:abstractNumId w:val="28"/>
  </w:num>
  <w:num w:numId="21" w16cid:durableId="1804693459">
    <w:abstractNumId w:val="21"/>
  </w:num>
  <w:num w:numId="22" w16cid:durableId="530075085">
    <w:abstractNumId w:val="29"/>
  </w:num>
  <w:num w:numId="23" w16cid:durableId="126894093">
    <w:abstractNumId w:val="13"/>
  </w:num>
  <w:num w:numId="24" w16cid:durableId="1572277881">
    <w:abstractNumId w:val="7"/>
  </w:num>
  <w:num w:numId="25" w16cid:durableId="524486132">
    <w:abstractNumId w:val="34"/>
  </w:num>
  <w:num w:numId="26" w16cid:durableId="575475418">
    <w:abstractNumId w:val="5"/>
  </w:num>
  <w:num w:numId="27" w16cid:durableId="2003003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2"/>
  </w:num>
  <w:num w:numId="31" w16cid:durableId="1119422253">
    <w:abstractNumId w:val="12"/>
  </w:num>
  <w:num w:numId="32" w16cid:durableId="499658479">
    <w:abstractNumId w:val="15"/>
  </w:num>
  <w:num w:numId="33" w16cid:durableId="642975019">
    <w:abstractNumId w:val="36"/>
  </w:num>
  <w:num w:numId="34" w16cid:durableId="1296793246">
    <w:abstractNumId w:val="20"/>
  </w:num>
  <w:num w:numId="35" w16cid:durableId="18648544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5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4"/>
  </w:num>
  <w:num w:numId="41" w16cid:durableId="1432897460">
    <w:abstractNumId w:val="25"/>
  </w:num>
  <w:num w:numId="42" w16cid:durableId="9451826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21D19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1C14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5D9E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2968"/>
    <w:rsid w:val="005779A9"/>
    <w:rsid w:val="00581107"/>
    <w:rsid w:val="00583A03"/>
    <w:rsid w:val="005866F4"/>
    <w:rsid w:val="005919B6"/>
    <w:rsid w:val="005A666B"/>
    <w:rsid w:val="005A6F9C"/>
    <w:rsid w:val="005B336C"/>
    <w:rsid w:val="005B33C3"/>
    <w:rsid w:val="005B4D22"/>
    <w:rsid w:val="005B5C48"/>
    <w:rsid w:val="005B62D0"/>
    <w:rsid w:val="005B679E"/>
    <w:rsid w:val="005C1501"/>
    <w:rsid w:val="005C4734"/>
    <w:rsid w:val="005C566C"/>
    <w:rsid w:val="005C7B94"/>
    <w:rsid w:val="005D0478"/>
    <w:rsid w:val="005D0B66"/>
    <w:rsid w:val="005D16F8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25544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57D2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64DA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3209"/>
    <w:rsid w:val="007545DA"/>
    <w:rsid w:val="00754FC3"/>
    <w:rsid w:val="0075588B"/>
    <w:rsid w:val="007752F7"/>
    <w:rsid w:val="007875CB"/>
    <w:rsid w:val="00796413"/>
    <w:rsid w:val="007A2CA5"/>
    <w:rsid w:val="007A4ABE"/>
    <w:rsid w:val="007A7FF9"/>
    <w:rsid w:val="007B002B"/>
    <w:rsid w:val="007B7694"/>
    <w:rsid w:val="007C142D"/>
    <w:rsid w:val="007C2889"/>
    <w:rsid w:val="007C6BFA"/>
    <w:rsid w:val="007C6EA4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54EDD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5671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75928"/>
    <w:rsid w:val="00A95748"/>
    <w:rsid w:val="00AA074E"/>
    <w:rsid w:val="00AA3431"/>
    <w:rsid w:val="00AB1953"/>
    <w:rsid w:val="00AB1A4F"/>
    <w:rsid w:val="00AB377B"/>
    <w:rsid w:val="00AB4085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078C"/>
    <w:rsid w:val="00B21C60"/>
    <w:rsid w:val="00B344C8"/>
    <w:rsid w:val="00B34627"/>
    <w:rsid w:val="00B3565E"/>
    <w:rsid w:val="00B35888"/>
    <w:rsid w:val="00B36AE5"/>
    <w:rsid w:val="00B473FB"/>
    <w:rsid w:val="00B55449"/>
    <w:rsid w:val="00B57CF2"/>
    <w:rsid w:val="00B7065D"/>
    <w:rsid w:val="00B75C00"/>
    <w:rsid w:val="00B77A6F"/>
    <w:rsid w:val="00B77F5F"/>
    <w:rsid w:val="00B82AE9"/>
    <w:rsid w:val="00B87457"/>
    <w:rsid w:val="00B9048B"/>
    <w:rsid w:val="00BA6D93"/>
    <w:rsid w:val="00BB0270"/>
    <w:rsid w:val="00BB1CCE"/>
    <w:rsid w:val="00BB33F7"/>
    <w:rsid w:val="00BB7BCF"/>
    <w:rsid w:val="00BB7BD9"/>
    <w:rsid w:val="00BC6FFA"/>
    <w:rsid w:val="00BE79F8"/>
    <w:rsid w:val="00BE7F65"/>
    <w:rsid w:val="00BF0292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52C87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61A5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6D36"/>
    <w:rsid w:val="00D6772B"/>
    <w:rsid w:val="00D75E38"/>
    <w:rsid w:val="00D77218"/>
    <w:rsid w:val="00D778C9"/>
    <w:rsid w:val="00D82C45"/>
    <w:rsid w:val="00D92DE1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D7856"/>
    <w:rsid w:val="00EE7A9C"/>
    <w:rsid w:val="00EF205B"/>
    <w:rsid w:val="00EF6ADA"/>
    <w:rsid w:val="00F06E5E"/>
    <w:rsid w:val="00F10598"/>
    <w:rsid w:val="00F1258E"/>
    <w:rsid w:val="00F20488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albarczyk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2959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4</cp:revision>
  <cp:lastPrinted>2022-02-08T09:42:00Z</cp:lastPrinted>
  <dcterms:created xsi:type="dcterms:W3CDTF">2026-06-12T10:09:00Z</dcterms:created>
  <dcterms:modified xsi:type="dcterms:W3CDTF">2026-06-30T11:25:00Z</dcterms:modified>
</cp:coreProperties>
</file>