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CEF43" w14:textId="77777777" w:rsidR="00214007" w:rsidRPr="00AE40E0" w:rsidRDefault="00214007" w:rsidP="00214007">
      <w:pPr>
        <w:pBdr>
          <w:top w:val="single" w:sz="4" w:space="1" w:color="auto"/>
          <w:left w:val="single" w:sz="4" w:space="4" w:color="auto"/>
          <w:bottom w:val="single" w:sz="4" w:space="1" w:color="auto"/>
          <w:right w:val="single" w:sz="4" w:space="4" w:color="auto"/>
        </w:pBdr>
        <w:spacing w:line="25" w:lineRule="atLeast"/>
        <w:jc w:val="center"/>
        <w:rPr>
          <w:rFonts w:ascii="Book Antiqua" w:hAnsi="Book Antiqua" w:cs="Times New Roman"/>
          <w:b/>
          <w:bCs/>
          <w:sz w:val="24"/>
          <w:szCs w:val="24"/>
        </w:rPr>
        <w:bidi w:val="0"/>
      </w:pPr>
      <w:r>
        <w:rPr>
          <w:rFonts w:ascii="Book Antiqua" w:cs="Times New Roman" w:hAnsi="Book Antiqua"/>
          <w:sz w:val="24"/>
          <w:szCs w:val="24"/>
          <w:lang w:val="en-gb"/>
          <w:b w:val="1"/>
          <w:bCs w:val="1"/>
          <w:i w:val="0"/>
          <w:iCs w:val="0"/>
          <w:u w:val="none"/>
          <w:vertAlign w:val="baseline"/>
          <w:rtl w:val="0"/>
        </w:rPr>
        <w:t xml:space="preserve">JOINT DECLARATION  </w:t>
      </w:r>
    </w:p>
    <w:p w14:paraId="2073B336" w14:textId="77777777" w:rsidR="00214007" w:rsidRPr="00AE40E0" w:rsidRDefault="00214007" w:rsidP="00214007">
      <w:pPr>
        <w:pBdr>
          <w:top w:val="single" w:sz="4" w:space="1" w:color="auto"/>
          <w:left w:val="single" w:sz="4" w:space="4" w:color="auto"/>
          <w:bottom w:val="single" w:sz="4" w:space="1" w:color="auto"/>
          <w:right w:val="single" w:sz="4" w:space="4" w:color="auto"/>
        </w:pBdr>
        <w:spacing w:line="25" w:lineRule="atLeast"/>
        <w:jc w:val="center"/>
        <w:rPr>
          <w:rFonts w:ascii="Book Antiqua" w:hAnsi="Book Antiqua" w:cs="Times New Roman"/>
          <w:b/>
          <w:bCs/>
          <w:sz w:val="24"/>
          <w:szCs w:val="24"/>
        </w:rPr>
        <w:bidi w:val="0"/>
      </w:pPr>
      <w:r>
        <w:rPr>
          <w:rFonts w:ascii="Book Antiqua" w:cs="Times New Roman" w:hAnsi="Book Antiqua"/>
          <w:sz w:val="24"/>
          <w:szCs w:val="24"/>
          <w:lang w:val="en-gb"/>
          <w:b w:val="1"/>
          <w:bCs w:val="1"/>
          <w:i w:val="0"/>
          <w:iCs w:val="0"/>
          <w:u w:val="none"/>
          <w:vertAlign w:val="baseline"/>
          <w:rtl w:val="0"/>
        </w:rPr>
        <w:t xml:space="preserve">OF THE MINISTERS OF AGRICULTURE</w:t>
      </w:r>
    </w:p>
    <w:p w14:paraId="11AED83D" w14:textId="77777777" w:rsidR="00214007" w:rsidRPr="00AE40E0" w:rsidRDefault="00214007" w:rsidP="00214007">
      <w:pPr>
        <w:pBdr>
          <w:top w:val="single" w:sz="4" w:space="1" w:color="auto"/>
          <w:left w:val="single" w:sz="4" w:space="4" w:color="auto"/>
          <w:bottom w:val="single" w:sz="4" w:space="1" w:color="auto"/>
          <w:right w:val="single" w:sz="4" w:space="4" w:color="auto"/>
        </w:pBdr>
        <w:spacing w:line="25" w:lineRule="atLeast"/>
        <w:jc w:val="center"/>
        <w:rPr>
          <w:rFonts w:ascii="Book Antiqua" w:hAnsi="Book Antiqua" w:cs="Times New Roman"/>
          <w:b/>
          <w:bCs/>
          <w:sz w:val="24"/>
          <w:szCs w:val="24"/>
        </w:rPr>
        <w:bidi w:val="0"/>
      </w:pPr>
      <w:r>
        <w:rPr>
          <w:rFonts w:ascii="Book Antiqua" w:cs="Times New Roman" w:hAnsi="Book Antiqua"/>
          <w:sz w:val="24"/>
          <w:szCs w:val="24"/>
          <w:lang w:val="en-gb"/>
          <w:b w:val="1"/>
          <w:bCs w:val="1"/>
          <w:i w:val="0"/>
          <w:iCs w:val="0"/>
          <w:u w:val="none"/>
          <w:vertAlign w:val="baseline"/>
          <w:rtl w:val="0"/>
        </w:rPr>
        <w:t xml:space="preserve">OF THE FRONTLINE MEMBER STATES </w:t>
      </w:r>
      <w:r>
        <w:rPr>
          <w:rFonts w:ascii="Book Antiqua" w:cs="Times New Roman" w:hAnsi="Book Antiqua"/>
          <w:sz w:val="24"/>
          <w:szCs w:val="24"/>
          <w:lang w:val="en-gb"/>
          <w:b w:val="1"/>
          <w:bCs w:val="1"/>
          <w:i w:val="1"/>
          <w:iCs w:val="1"/>
          <w:u w:val="none"/>
          <w:vertAlign w:val="baseline"/>
          <w:rtl w:val="0"/>
        </w:rPr>
        <w:t xml:space="preserve">(</w:t>
      </w:r>
      <w:bookmarkStart w:id="0" w:name="_Hlk202780553"/>
      <w:r>
        <w:rPr>
          <w:rFonts w:ascii="Book Antiqua" w:cs="Times New Roman" w:hAnsi="Book Antiqua"/>
          <w:sz w:val="24"/>
          <w:szCs w:val="24"/>
          <w:lang w:val="en-gb"/>
          <w:b w:val="1"/>
          <w:bCs w:val="1"/>
          <w:i w:val="1"/>
          <w:iCs w:val="1"/>
          <w:u w:val="none"/>
          <w:vertAlign w:val="baseline"/>
          <w:rtl w:val="0"/>
        </w:rPr>
        <w:t xml:space="preserve">Bulgaria, Hungary, Poland, Romania and Slovakia)</w:t>
      </w:r>
      <w:bookmarkEnd w:id="0"/>
    </w:p>
    <w:p w14:paraId="7BAA69C8" w14:textId="77777777" w:rsidR="00214007" w:rsidRPr="00AE40E0" w:rsidRDefault="00214007" w:rsidP="00214007">
      <w:pPr>
        <w:pBdr>
          <w:top w:val="single" w:sz="4" w:space="1" w:color="auto"/>
          <w:left w:val="single" w:sz="4" w:space="4" w:color="auto"/>
          <w:bottom w:val="single" w:sz="4" w:space="1" w:color="auto"/>
          <w:right w:val="single" w:sz="4" w:space="4" w:color="auto"/>
        </w:pBdr>
        <w:spacing w:line="25" w:lineRule="atLeast"/>
        <w:jc w:val="center"/>
        <w:rPr>
          <w:rFonts w:ascii="Book Antiqua" w:hAnsi="Book Antiqua" w:cs="Times New Roman"/>
          <w:b/>
          <w:sz w:val="24"/>
          <w:szCs w:val="24"/>
        </w:rPr>
        <w:bidi w:val="0"/>
      </w:pPr>
      <w:r>
        <w:rPr>
          <w:rFonts w:ascii="Book Antiqua" w:cs="Times New Roman" w:hAnsi="Book Antiqua"/>
          <w:sz w:val="24"/>
          <w:szCs w:val="24"/>
          <w:lang w:val="en-gb"/>
          <w:b w:val="1"/>
          <w:bCs w:val="1"/>
          <w:i w:val="0"/>
          <w:iCs w:val="0"/>
          <w:u w:val="none"/>
          <w:vertAlign w:val="baseline"/>
          <w:rtl w:val="0"/>
        </w:rPr>
        <w:t xml:space="preserve">on the agricultural aspects of the modification of the EU-Ukraine trade agreement</w:t>
      </w:r>
    </w:p>
    <w:p w14:paraId="53A924C0" w14:textId="77777777" w:rsidR="00214007" w:rsidRPr="00AE40E0" w:rsidRDefault="00214007" w:rsidP="00214007">
      <w:pPr>
        <w:pBdr>
          <w:top w:val="single" w:sz="4" w:space="1" w:color="auto"/>
          <w:left w:val="single" w:sz="4" w:space="4" w:color="auto"/>
          <w:bottom w:val="single" w:sz="4" w:space="1" w:color="auto"/>
          <w:right w:val="single" w:sz="4" w:space="4" w:color="auto"/>
        </w:pBdr>
        <w:spacing w:line="25" w:lineRule="atLeast"/>
        <w:jc w:val="center"/>
        <w:rPr>
          <w:rFonts w:ascii="Book Antiqua" w:hAnsi="Book Antiqua" w:cs="Times New Roman"/>
          <w:b/>
          <w:sz w:val="24"/>
          <w:szCs w:val="24"/>
        </w:rPr>
      </w:pPr>
    </w:p>
    <w:p w14:paraId="1AF3C6C6" w14:textId="77777777" w:rsidR="00214007" w:rsidRPr="00AE40E0" w:rsidRDefault="00214007" w:rsidP="00214007">
      <w:pPr>
        <w:pBdr>
          <w:top w:val="single" w:sz="4" w:space="1" w:color="auto"/>
          <w:left w:val="single" w:sz="4" w:space="4" w:color="auto"/>
          <w:bottom w:val="single" w:sz="4" w:space="1" w:color="auto"/>
          <w:right w:val="single" w:sz="4" w:space="4" w:color="auto"/>
        </w:pBdr>
        <w:spacing w:line="25" w:lineRule="atLeast"/>
        <w:jc w:val="center"/>
        <w:rPr>
          <w:rFonts w:ascii="Book Antiqua" w:hAnsi="Book Antiqua" w:cs="Times New Roman"/>
          <w:i/>
          <w:sz w:val="24"/>
          <w:szCs w:val="24"/>
        </w:rPr>
        <w:bidi w:val="0"/>
      </w:pPr>
      <w:r>
        <w:rPr>
          <w:rFonts w:ascii="Book Antiqua" w:cs="Times New Roman" w:hAnsi="Book Antiqua"/>
          <w:sz w:val="24"/>
          <w:szCs w:val="24"/>
          <w:lang w:val="en-gb"/>
          <w:b w:val="1"/>
          <w:bCs w:val="1"/>
          <w:i w:val="1"/>
          <w:iCs w:val="1"/>
          <w:u w:val="none"/>
          <w:vertAlign w:val="baseline"/>
          <w:rtl w:val="0"/>
        </w:rPr>
        <w:t xml:space="preserve">Budapest, 9 July 2025</w:t>
      </w:r>
    </w:p>
    <w:p w14:paraId="151D586C" w14:textId="77777777" w:rsidR="00214007" w:rsidRPr="00AE40E0" w:rsidRDefault="00214007" w:rsidP="00214007">
      <w:pPr>
        <w:spacing w:line="25" w:lineRule="atLeast"/>
        <w:jc w:val="both"/>
        <w:rPr>
          <w:rFonts w:ascii="Book Antiqua" w:hAnsi="Book Antiqua" w:cs="Times New Roman"/>
          <w:sz w:val="24"/>
          <w:szCs w:val="24"/>
        </w:rPr>
      </w:pPr>
    </w:p>
    <w:p w14:paraId="21D5ED72" w14:textId="77777777" w:rsidR="00214007" w:rsidRPr="00AE40E0" w:rsidRDefault="00214007" w:rsidP="00214007">
      <w:pPr>
        <w:spacing w:line="25" w:lineRule="atLeast"/>
        <w:jc w:val="both"/>
        <w:rPr>
          <w:rFonts w:ascii="Book Antiqua" w:hAnsi="Book Antiqua" w:cs="Times New Roman"/>
          <w:sz w:val="24"/>
          <w:szCs w:val="24"/>
        </w:rPr>
        <w:bidi w:val="0"/>
      </w:pPr>
      <w:r>
        <w:rPr>
          <w:rFonts w:ascii="Book Antiqua" w:cs="Times New Roman" w:hAnsi="Book Antiqua"/>
          <w:sz w:val="24"/>
          <w:szCs w:val="24"/>
          <w:lang w:val="en-gb"/>
          <w:b w:val="0"/>
          <w:bCs w:val="0"/>
          <w:i w:val="0"/>
          <w:iCs w:val="0"/>
          <w:u w:val="none"/>
          <w:vertAlign w:val="baseline"/>
          <w:rtl w:val="0"/>
        </w:rPr>
        <w:t xml:space="preserve">We, the Ministers of Agriculture of the Frontline Member States (Bulgaria, Hungary, Poland, Romania and Slovakia) met in Budapest on the 9</w:t>
      </w:r>
      <w:r>
        <w:rPr>
          <w:rFonts w:ascii="Book Antiqua" w:cs="Times New Roman" w:hAnsi="Book Antiqua"/>
          <w:sz w:val="24"/>
          <w:szCs w:val="24"/>
          <w:lang w:val="en-gb"/>
          <w:b w:val="0"/>
          <w:bCs w:val="0"/>
          <w:i w:val="0"/>
          <w:iCs w:val="0"/>
          <w:u w:val="none"/>
          <w:vertAlign w:val="superscript"/>
          <w:rtl w:val="0"/>
        </w:rPr>
        <w:t xml:space="preserve">th</w:t>
      </w:r>
      <w:r>
        <w:rPr>
          <w:rFonts w:ascii="Book Antiqua" w:cs="Times New Roman" w:hAnsi="Book Antiqua"/>
          <w:sz w:val="24"/>
          <w:szCs w:val="24"/>
          <w:lang w:val="en-gb"/>
          <w:b w:val="0"/>
          <w:bCs w:val="0"/>
          <w:i w:val="0"/>
          <w:iCs w:val="0"/>
          <w:u w:val="none"/>
          <w:vertAlign w:val="baseline"/>
          <w:rtl w:val="0"/>
        </w:rPr>
        <w:t xml:space="preserve"> of July 2025 upon the invitation of Hungary currently holding the V4 Presidency and discussed and agreed our common position on the review of the EU-Ukraine Deep and Comprehensive Free Trade Area (DCFTA).</w:t>
      </w:r>
    </w:p>
    <w:p w14:paraId="2702E976" w14:textId="77777777" w:rsidR="00214007" w:rsidRPr="00AE40E0" w:rsidRDefault="00214007" w:rsidP="00214007">
      <w:pPr>
        <w:spacing w:line="25" w:lineRule="atLeast"/>
        <w:jc w:val="both"/>
        <w:rPr>
          <w:rFonts w:ascii="Book Antiqua" w:hAnsi="Book Antiqua" w:cs="Times New Roman"/>
          <w:sz w:val="24"/>
          <w:szCs w:val="24"/>
        </w:rPr>
        <w:bidi w:val="0"/>
      </w:pPr>
      <w:r>
        <w:rPr>
          <w:rFonts w:ascii="Book Antiqua" w:cs="Times New Roman" w:hAnsi="Book Antiqua"/>
          <w:sz w:val="24"/>
          <w:szCs w:val="24"/>
          <w:lang w:val="en-gb"/>
          <w:b w:val="0"/>
          <w:bCs w:val="0"/>
          <w:i w:val="0"/>
          <w:iCs w:val="0"/>
          <w:u w:val="none"/>
          <w:vertAlign w:val="baseline"/>
          <w:rtl w:val="0"/>
        </w:rPr>
        <w:t xml:space="preserve">We, the Ministers of Agriculture of the Frontline Member States </w:t>
      </w:r>
    </w:p>
    <w:p w14:paraId="35C30C70" w14:textId="77777777" w:rsidR="00214007" w:rsidRPr="00AE40E0" w:rsidRDefault="00214007" w:rsidP="00214007">
      <w:pPr>
        <w:pStyle w:val="Akapitzlist"/>
        <w:numPr>
          <w:ilvl w:val="0"/>
          <w:numId w:val="1"/>
        </w:numPr>
        <w:spacing w:line="25" w:lineRule="atLeast"/>
        <w:ind w:left="567" w:hanging="567"/>
        <w:contextualSpacing w:val="0"/>
        <w:jc w:val="both"/>
        <w:rPr>
          <w:rFonts w:ascii="Book Antiqua" w:hAnsi="Book Antiqua" w:cs="Times New Roman"/>
          <w:sz w:val="24"/>
          <w:szCs w:val="24"/>
        </w:rPr>
        <w:bidi w:val="0"/>
      </w:pPr>
      <w:r>
        <w:rPr>
          <w:rFonts w:ascii="Book Antiqua" w:cs="Times New Roman" w:hAnsi="Book Antiqua"/>
          <w:sz w:val="24"/>
          <w:szCs w:val="24"/>
          <w:lang w:val="en-gb"/>
          <w:b w:val="0"/>
          <w:bCs w:val="0"/>
          <w:i w:val="0"/>
          <w:iCs w:val="0"/>
          <w:u w:val="none"/>
          <w:vertAlign w:val="baseline"/>
          <w:rtl w:val="0"/>
        </w:rPr>
        <w:t xml:space="preserve">REMIND that in recent years the high volume of Ukrainian agricultural import has significantly disrupted markets in our countries, as the vast majority of goods imported from Ukraine to the EU ended up in the frontline Member States, creating an uneven playing field for our farmers. </w:t>
      </w:r>
    </w:p>
    <w:p w14:paraId="16C103D9" w14:textId="77777777" w:rsidR="00214007" w:rsidRPr="00AE40E0" w:rsidRDefault="00214007" w:rsidP="00214007">
      <w:pPr>
        <w:pStyle w:val="Akapitzlist"/>
        <w:numPr>
          <w:ilvl w:val="0"/>
          <w:numId w:val="1"/>
        </w:numPr>
        <w:spacing w:line="25" w:lineRule="atLeast"/>
        <w:ind w:left="567" w:hanging="567"/>
        <w:contextualSpacing w:val="0"/>
        <w:jc w:val="both"/>
        <w:rPr>
          <w:rFonts w:ascii="Book Antiqua" w:hAnsi="Book Antiqua" w:cs="Times New Roman"/>
          <w:sz w:val="24"/>
          <w:szCs w:val="24"/>
        </w:rPr>
        <w:bidi w:val="0"/>
      </w:pPr>
      <w:r>
        <w:rPr>
          <w:rFonts w:ascii="Book Antiqua" w:cs="Times New Roman" w:hAnsi="Book Antiqua"/>
          <w:sz w:val="24"/>
          <w:szCs w:val="24"/>
          <w:lang w:val="en-gb"/>
          <w:b w:val="0"/>
          <w:bCs w:val="0"/>
          <w:i w:val="0"/>
          <w:iCs w:val="0"/>
          <w:u w:val="none"/>
          <w:vertAlign w:val="baseline"/>
          <w:rtl w:val="0"/>
        </w:rPr>
        <w:t xml:space="preserve">UNDERLINE that the full liberalization of import from Ukraine has resulted in an imbalance that threatens the stability of our agricultural sectors. The adverse consequences of these imports are evident, as they undermine the competitiveness of local producers, lead to market distortions, the loss of our traditional export destinations and place excessive pressure on our rural economies.</w:t>
      </w:r>
    </w:p>
    <w:p w14:paraId="05BD6989" w14:textId="77777777" w:rsidR="00214007" w:rsidRPr="00AE40E0" w:rsidRDefault="00214007" w:rsidP="00214007">
      <w:pPr>
        <w:pStyle w:val="Akapitzlist"/>
        <w:numPr>
          <w:ilvl w:val="0"/>
          <w:numId w:val="1"/>
        </w:numPr>
        <w:spacing w:line="25" w:lineRule="atLeast"/>
        <w:ind w:left="567" w:hanging="567"/>
        <w:contextualSpacing w:val="0"/>
        <w:jc w:val="both"/>
        <w:rPr>
          <w:rFonts w:ascii="Book Antiqua" w:hAnsi="Book Antiqua" w:cs="Times New Roman"/>
          <w:sz w:val="24"/>
          <w:szCs w:val="24"/>
        </w:rPr>
        <w:bidi w:val="0"/>
      </w:pPr>
      <w:r>
        <w:rPr>
          <w:rFonts w:ascii="Book Antiqua" w:cs="Times New Roman" w:hAnsi="Book Antiqua"/>
          <w:sz w:val="24"/>
          <w:szCs w:val="24"/>
          <w:lang w:val="en-gb"/>
          <w:b w:val="0"/>
          <w:bCs w:val="0"/>
          <w:i w:val="0"/>
          <w:iCs w:val="0"/>
          <w:u w:val="none"/>
          <w:vertAlign w:val="baseline"/>
          <w:rtl w:val="0"/>
        </w:rPr>
        <w:t xml:space="preserve">WELCOME the phase out of the Autonomous Trade Measures (ATM) regime, which has clearly proven to be unbalanced mechanism from the outset and insufficient in defending the interests of the frontline Member States. </w:t>
      </w:r>
    </w:p>
    <w:p w14:paraId="4E866E1B" w14:textId="77777777" w:rsidR="00214007" w:rsidRPr="00AE40E0" w:rsidRDefault="00214007" w:rsidP="00214007">
      <w:pPr>
        <w:pStyle w:val="Akapitzlist"/>
        <w:numPr>
          <w:ilvl w:val="0"/>
          <w:numId w:val="1"/>
        </w:numPr>
        <w:spacing w:line="25" w:lineRule="atLeast"/>
        <w:ind w:left="567" w:hanging="567"/>
        <w:contextualSpacing w:val="0"/>
        <w:jc w:val="both"/>
        <w:rPr>
          <w:rFonts w:ascii="Book Antiqua" w:hAnsi="Book Antiqua" w:cs="Times New Roman"/>
          <w:sz w:val="24"/>
          <w:szCs w:val="24"/>
        </w:rPr>
        <w:bidi w:val="0"/>
      </w:pPr>
      <w:r>
        <w:rPr>
          <w:rFonts w:ascii="Book Antiqua" w:cs="Times New Roman" w:hAnsi="Book Antiqua"/>
          <w:sz w:val="24"/>
          <w:szCs w:val="24"/>
          <w:lang w:val="en-gb"/>
          <w:b w:val="0"/>
          <w:bCs w:val="0"/>
          <w:i w:val="0"/>
          <w:iCs w:val="0"/>
          <w:u w:val="none"/>
          <w:vertAlign w:val="baseline"/>
          <w:rtl w:val="0"/>
        </w:rPr>
        <w:t xml:space="preserve">EXPRESS CONCERN that the agreement in principle reached between the Commission and Ukraine on the review of the EU-Ukraine DCFTA based on Article 29 of the Association Agreement between the European Union and Ukraine does not fully address the interests of the frontline Member States. </w:t>
      </w:r>
      <w:bookmarkStart w:id="1" w:name="_Hlk202814257"/>
      <w:r>
        <w:rPr>
          <w:rFonts w:ascii="Book Antiqua" w:cs="Times New Roman" w:hAnsi="Book Antiqua"/>
          <w:sz w:val="24"/>
          <w:szCs w:val="24"/>
          <w:lang w:val="en-gb"/>
          <w:b w:val="0"/>
          <w:bCs w:val="0"/>
          <w:i w:val="0"/>
          <w:iCs w:val="0"/>
          <w:u w:val="none"/>
          <w:vertAlign w:val="baseline"/>
          <w:rtl w:val="0"/>
        </w:rPr>
        <w:t xml:space="preserve">NOTE that the procedure led to the agreement in principle lacked transparency towards the Member States.</w:t>
      </w:r>
    </w:p>
    <w:bookmarkEnd w:id="1"/>
    <w:p w14:paraId="163AEAA3" w14:textId="77777777" w:rsidR="00214007" w:rsidRPr="00AE40E0" w:rsidRDefault="00214007" w:rsidP="00214007">
      <w:pPr>
        <w:pStyle w:val="Akapitzlist"/>
        <w:numPr>
          <w:ilvl w:val="0"/>
          <w:numId w:val="1"/>
        </w:numPr>
        <w:spacing w:line="25" w:lineRule="atLeast"/>
        <w:ind w:left="567" w:hanging="567"/>
        <w:contextualSpacing w:val="0"/>
        <w:jc w:val="both"/>
        <w:rPr>
          <w:rFonts w:ascii="Book Antiqua" w:hAnsi="Book Antiqua" w:cs="Times New Roman"/>
          <w:sz w:val="24"/>
          <w:szCs w:val="24"/>
        </w:rPr>
        <w:bidi w:val="0"/>
      </w:pPr>
      <w:r>
        <w:rPr>
          <w:rFonts w:ascii="Book Antiqua" w:cs="Times New Roman" w:hAnsi="Book Antiqua"/>
          <w:sz w:val="24"/>
          <w:szCs w:val="24"/>
          <w:lang w:val="en-gb"/>
          <w:b w:val="0"/>
          <w:bCs w:val="0"/>
          <w:i w:val="0"/>
          <w:iCs w:val="0"/>
          <w:u w:val="none"/>
          <w:vertAlign w:val="baseline"/>
          <w:rtl w:val="0"/>
        </w:rPr>
        <w:t xml:space="preserve">HIGHLIGHT that the review should put special emphasis on the interests of the frontline Member States in order to provide their farmers with sufficient protection.</w:t>
      </w:r>
    </w:p>
    <w:p w14:paraId="6D48271C" w14:textId="77777777" w:rsidR="00214007" w:rsidRPr="00AE40E0" w:rsidRDefault="00214007" w:rsidP="00214007">
      <w:pPr>
        <w:spacing w:line="25" w:lineRule="atLeast"/>
        <w:jc w:val="both"/>
        <w:rPr>
          <w:rFonts w:ascii="Book Antiqua" w:hAnsi="Book Antiqua" w:cs="Times New Roman"/>
          <w:sz w:val="24"/>
          <w:szCs w:val="24"/>
        </w:rPr>
        <w:bidi w:val="0"/>
      </w:pPr>
      <w:r>
        <w:rPr>
          <w:rFonts w:ascii="Book Antiqua" w:cs="Times New Roman" w:hAnsi="Book Antiqua"/>
          <w:sz w:val="24"/>
          <w:szCs w:val="24"/>
          <w:lang w:val="en-gb"/>
          <w:b w:val="0"/>
          <w:bCs w:val="0"/>
          <w:i w:val="0"/>
          <w:iCs w:val="0"/>
          <w:u w:val="none"/>
          <w:vertAlign w:val="baseline"/>
          <w:rtl w:val="0"/>
        </w:rPr>
        <w:t xml:space="preserve">Therefore we </w:t>
      </w:r>
    </w:p>
    <w:p w14:paraId="04114A59" w14:textId="77777777" w:rsidR="00214007" w:rsidRPr="00AE40E0" w:rsidRDefault="00214007" w:rsidP="00214007">
      <w:pPr>
        <w:pStyle w:val="Akapitzlist"/>
        <w:numPr>
          <w:ilvl w:val="0"/>
          <w:numId w:val="1"/>
        </w:numPr>
        <w:spacing w:line="25" w:lineRule="atLeast"/>
        <w:ind w:left="567" w:hanging="567"/>
        <w:contextualSpacing w:val="0"/>
        <w:jc w:val="both"/>
        <w:rPr>
          <w:rFonts w:ascii="Book Antiqua" w:hAnsi="Book Antiqua" w:cs="Times New Roman"/>
          <w:sz w:val="24"/>
          <w:szCs w:val="24"/>
        </w:rPr>
        <w:bidi w:val="0"/>
      </w:pPr>
      <w:r>
        <w:rPr>
          <w:rFonts w:ascii="Book Antiqua" w:cs="Times New Roman" w:hAnsi="Book Antiqua"/>
          <w:sz w:val="24"/>
          <w:szCs w:val="24"/>
          <w:lang w:val="en-gb"/>
          <w:b w:val="0"/>
          <w:bCs w:val="0"/>
          <w:i w:val="0"/>
          <w:iCs w:val="0"/>
          <w:u w:val="none"/>
          <w:vertAlign w:val="baseline"/>
          <w:rtl w:val="0"/>
        </w:rPr>
        <w:t xml:space="preserve">BELIEVE that the framework set by the DCFTA provided a solid and predictable basis for our trade relations, and REGRET that the pre-war tariff rate quotas (TRQs) haven’t been maintained.</w:t>
      </w:r>
    </w:p>
    <w:p w14:paraId="265DDE79" w14:textId="77777777" w:rsidR="00214007" w:rsidRPr="00AE40E0" w:rsidRDefault="00214007" w:rsidP="00214007">
      <w:pPr>
        <w:pStyle w:val="Akapitzlist"/>
        <w:numPr>
          <w:ilvl w:val="0"/>
          <w:numId w:val="1"/>
        </w:numPr>
        <w:spacing w:line="25" w:lineRule="atLeast"/>
        <w:ind w:left="567" w:hanging="567"/>
        <w:contextualSpacing w:val="0"/>
        <w:jc w:val="both"/>
        <w:rPr>
          <w:rFonts w:ascii="Book Antiqua" w:hAnsi="Book Antiqua" w:cs="Times New Roman"/>
          <w:sz w:val="24"/>
          <w:szCs w:val="24"/>
        </w:rPr>
        <w:bidi w:val="0"/>
      </w:pPr>
      <w:r>
        <w:rPr>
          <w:rFonts w:ascii="Book Antiqua" w:cs="Times New Roman" w:hAnsi="Book Antiqua"/>
          <w:sz w:val="24"/>
          <w:szCs w:val="24"/>
          <w:lang w:val="en-gb"/>
          <w:b w:val="0"/>
          <w:bCs w:val="0"/>
          <w:i w:val="0"/>
          <w:iCs w:val="0"/>
          <w:u w:val="none"/>
          <w:vertAlign w:val="baseline"/>
          <w:rtl w:val="0"/>
        </w:rPr>
        <w:t xml:space="preserve">UNDERLINE that the proposed increases of the tariff rate quotas (TRQs) especially in case of sugar, poultry, eggs, wheat, maize and honey exceeds the expectations. If the final decision will result in the increase of the TRQs, CALL FOR their gradual phase-in over a specific period of time in order to limit their increase to levels which are safe from the point of view of sensitivity of the sectors concerned. </w:t>
      </w:r>
    </w:p>
    <w:p w14:paraId="7A2C8CE3" w14:textId="77777777" w:rsidR="00214007" w:rsidRPr="00AE40E0" w:rsidRDefault="00214007" w:rsidP="00214007">
      <w:pPr>
        <w:pStyle w:val="Akapitzlist"/>
        <w:numPr>
          <w:ilvl w:val="0"/>
          <w:numId w:val="1"/>
        </w:numPr>
        <w:spacing w:line="25" w:lineRule="atLeast"/>
        <w:ind w:left="567" w:hanging="567"/>
        <w:contextualSpacing w:val="0"/>
        <w:jc w:val="both"/>
        <w:rPr>
          <w:rFonts w:ascii="Book Antiqua" w:hAnsi="Book Antiqua" w:cs="Times New Roman"/>
          <w:sz w:val="24"/>
          <w:szCs w:val="24"/>
        </w:rPr>
        <w:bidi w:val="0"/>
      </w:pPr>
      <w:r>
        <w:rPr>
          <w:rFonts w:ascii="Book Antiqua" w:cs="Times New Roman" w:hAnsi="Book Antiqua"/>
          <w:sz w:val="24"/>
          <w:szCs w:val="24"/>
          <w:lang w:val="en-gb"/>
          <w:b w:val="0"/>
          <w:bCs w:val="0"/>
          <w:i w:val="0"/>
          <w:iCs w:val="0"/>
          <w:u w:val="none"/>
          <w:vertAlign w:val="baseline"/>
          <w:rtl w:val="0"/>
        </w:rPr>
        <w:t xml:space="preserve">WELCOME the intention to regionally apply bilateral safeguard provisions similar to those in the European Economic Area agreement. CALL FOR these provisions to be applicable to all agricultural products including those for which EU customs duties were already, or are fully liberalised. These bilateral safeguard provisions should be applicable if imports adversely affect the Union market or the market of one or several Member States.</w:t>
      </w:r>
    </w:p>
    <w:p w14:paraId="1A25E4DE" w14:textId="77777777" w:rsidR="00214007" w:rsidRPr="00AE40E0" w:rsidRDefault="00214007" w:rsidP="00214007">
      <w:pPr>
        <w:pStyle w:val="Akapitzlist"/>
        <w:numPr>
          <w:ilvl w:val="0"/>
          <w:numId w:val="1"/>
        </w:numPr>
        <w:spacing w:line="25" w:lineRule="atLeast"/>
        <w:ind w:left="567" w:hanging="567"/>
        <w:contextualSpacing w:val="0"/>
        <w:jc w:val="both"/>
        <w:rPr>
          <w:rFonts w:ascii="Book Antiqua" w:hAnsi="Book Antiqua" w:cs="Times New Roman"/>
          <w:sz w:val="24"/>
          <w:szCs w:val="24"/>
        </w:rPr>
        <w:bidi w:val="0"/>
      </w:pPr>
      <w:r>
        <w:rPr>
          <w:rFonts w:ascii="Book Antiqua" w:cs="Times New Roman" w:hAnsi="Book Antiqua"/>
          <w:sz w:val="24"/>
          <w:szCs w:val="24"/>
          <w:lang w:val="en-gb"/>
          <w:b w:val="0"/>
          <w:bCs w:val="0"/>
          <w:i w:val="0"/>
          <w:iCs w:val="0"/>
          <w:u w:val="none"/>
          <w:vertAlign w:val="baseline"/>
          <w:rtl w:val="0"/>
        </w:rPr>
        <w:t xml:space="preserve">URGE the Commission to implement automatically applicable regional safeguards for the frontline Member States by setting individual volume-based triggers (quotas) for the most sensitive agricultural products. The basis of these individual triggers (quotas) should be the normal, pre-war bilateral trade flows between each frontline Member State and Ukraine.</w:t>
      </w:r>
    </w:p>
    <w:p w14:paraId="3AC9CAA0" w14:textId="77777777" w:rsidR="00214007" w:rsidRPr="00AE40E0" w:rsidRDefault="00214007" w:rsidP="00214007">
      <w:pPr>
        <w:pStyle w:val="Akapitzlist"/>
        <w:numPr>
          <w:ilvl w:val="0"/>
          <w:numId w:val="1"/>
        </w:numPr>
        <w:spacing w:line="25" w:lineRule="atLeast"/>
        <w:ind w:left="567" w:hanging="567"/>
        <w:contextualSpacing w:val="0"/>
        <w:jc w:val="both"/>
        <w:rPr>
          <w:rFonts w:ascii="Book Antiqua" w:hAnsi="Book Antiqua" w:cs="Times New Roman"/>
          <w:sz w:val="24"/>
          <w:szCs w:val="24"/>
        </w:rPr>
        <w:bidi w:val="0"/>
      </w:pPr>
      <w:r>
        <w:rPr>
          <w:rFonts w:ascii="Book Antiqua" w:cs="Times New Roman" w:hAnsi="Book Antiqua"/>
          <w:sz w:val="24"/>
          <w:szCs w:val="24"/>
          <w:lang w:val="en-gb"/>
          <w:b w:val="0"/>
          <w:bCs w:val="0"/>
          <w:i w:val="0"/>
          <w:iCs w:val="0"/>
          <w:u w:val="none"/>
          <w:vertAlign w:val="baseline"/>
          <w:rtl w:val="0"/>
        </w:rPr>
        <w:t xml:space="preserve">HIGHLIGHT the importance of inserting a review clause that would ensure the possibility to reassess the agreement in two years’ time from its application, thus preventing future market distortions and ensure fair competition for our farmers.</w:t>
      </w:r>
    </w:p>
    <w:p w14:paraId="6A6F3BE2" w14:textId="77777777" w:rsidR="00214007" w:rsidRPr="00AE40E0" w:rsidRDefault="00214007" w:rsidP="00214007">
      <w:pPr>
        <w:pStyle w:val="Akapitzlist"/>
        <w:numPr>
          <w:ilvl w:val="0"/>
          <w:numId w:val="1"/>
        </w:numPr>
        <w:spacing w:line="25" w:lineRule="atLeast"/>
        <w:ind w:left="567" w:hanging="567"/>
        <w:contextualSpacing w:val="0"/>
        <w:jc w:val="both"/>
        <w:rPr>
          <w:rFonts w:ascii="Book Antiqua" w:hAnsi="Book Antiqua" w:cs="Times New Roman"/>
          <w:sz w:val="24"/>
          <w:szCs w:val="24"/>
        </w:rPr>
        <w:bidi w:val="0"/>
      </w:pPr>
      <w:r>
        <w:rPr>
          <w:rFonts w:ascii="Book Antiqua" w:cs="Times New Roman" w:hAnsi="Book Antiqua"/>
          <w:sz w:val="24"/>
          <w:szCs w:val="24"/>
          <w:lang w:val="en-gb"/>
          <w:b w:val="0"/>
          <w:bCs w:val="0"/>
          <w:i w:val="0"/>
          <w:iCs w:val="0"/>
          <w:u w:val="none"/>
          <w:vertAlign w:val="baseline"/>
          <w:rtl w:val="0"/>
        </w:rPr>
        <w:t xml:space="preserve">AGREE that it is important to introduce all the relevant sanitary and phytosanitary, animal welfare, public health and environment related regulations in line with EU standards for Ukrainian agricultural production. </w:t>
      </w:r>
    </w:p>
    <w:p w14:paraId="48592C2F" w14:textId="77777777" w:rsidR="00214007" w:rsidRPr="00AE40E0" w:rsidRDefault="00214007" w:rsidP="00214007">
      <w:pPr>
        <w:pStyle w:val="Akapitzlist"/>
        <w:numPr>
          <w:ilvl w:val="0"/>
          <w:numId w:val="1"/>
        </w:numPr>
        <w:spacing w:line="25" w:lineRule="atLeast"/>
        <w:ind w:left="567" w:hanging="567"/>
        <w:contextualSpacing w:val="0"/>
        <w:jc w:val="both"/>
        <w:rPr>
          <w:rFonts w:ascii="Book Antiqua" w:hAnsi="Book Antiqua" w:cs="Times New Roman"/>
          <w:sz w:val="24"/>
          <w:szCs w:val="24"/>
        </w:rPr>
        <w:bidi w:val="0"/>
      </w:pPr>
      <w:r>
        <w:rPr>
          <w:rFonts w:ascii="Book Antiqua" w:cs="Times New Roman" w:hAnsi="Book Antiqua"/>
          <w:sz w:val="24"/>
          <w:szCs w:val="24"/>
          <w:lang w:val="en-gb"/>
          <w:b w:val="0"/>
          <w:bCs w:val="0"/>
          <w:i w:val="0"/>
          <w:iCs w:val="0"/>
          <w:u w:val="none"/>
          <w:vertAlign w:val="baseline"/>
          <w:rtl w:val="0"/>
        </w:rPr>
        <w:t xml:space="preserve">CALL FOR developing a specific solution for maize, as zero duty is applied in accordance with the current calculation method, which makes it impossible to impose duties on imported maize regardless of the quantity imported. Therefore, we PROPOSE to review the level of the reference thresholds in the Common Market Organisation (CMO) regulation.</w:t>
      </w:r>
    </w:p>
    <w:p w14:paraId="2000F42C" w14:textId="77777777" w:rsidR="00214007" w:rsidRPr="00AE40E0" w:rsidRDefault="00214007" w:rsidP="00214007">
      <w:pPr>
        <w:pStyle w:val="Akapitzlist"/>
        <w:numPr>
          <w:ilvl w:val="0"/>
          <w:numId w:val="1"/>
        </w:numPr>
        <w:spacing w:line="25" w:lineRule="atLeast"/>
        <w:ind w:left="567" w:hanging="567"/>
        <w:contextualSpacing w:val="0"/>
        <w:jc w:val="both"/>
        <w:rPr>
          <w:rFonts w:ascii="Book Antiqua" w:hAnsi="Book Antiqua" w:cs="Times New Roman"/>
          <w:sz w:val="24"/>
          <w:szCs w:val="24"/>
        </w:rPr>
        <w:bidi w:val="0"/>
      </w:pPr>
      <w:r>
        <w:rPr>
          <w:rFonts w:ascii="Book Antiqua" w:cs="Times New Roman" w:hAnsi="Book Antiqua"/>
          <w:sz w:val="24"/>
          <w:szCs w:val="24"/>
          <w:lang w:val="en-gb"/>
          <w:b w:val="0"/>
          <w:bCs w:val="0"/>
          <w:i w:val="0"/>
          <w:iCs w:val="0"/>
          <w:u w:val="none"/>
          <w:vertAlign w:val="baseline"/>
          <w:rtl w:val="0"/>
        </w:rPr>
        <w:t xml:space="preserve">INVITE the Commission to introduce a threshold for minimum import prices for relevant agricultural products, below which safeguard measures would be triggered, to prevent the selling of imported goods below the cost of domestically produced agricultural products.</w:t>
      </w:r>
    </w:p>
    <w:p w14:paraId="5FA40171" w14:textId="77777777" w:rsidR="00214007" w:rsidRPr="00AE40E0" w:rsidRDefault="00214007" w:rsidP="00214007">
      <w:pPr>
        <w:pStyle w:val="Akapitzlist"/>
        <w:numPr>
          <w:ilvl w:val="0"/>
          <w:numId w:val="1"/>
        </w:numPr>
        <w:spacing w:line="25" w:lineRule="atLeast"/>
        <w:ind w:left="567" w:hanging="567"/>
        <w:contextualSpacing w:val="0"/>
        <w:jc w:val="both"/>
        <w:rPr>
          <w:rFonts w:ascii="Book Antiqua" w:hAnsi="Book Antiqua" w:cs="Times New Roman"/>
          <w:sz w:val="24"/>
          <w:szCs w:val="24"/>
        </w:rPr>
        <w:bidi w:val="0"/>
      </w:pPr>
      <w:r>
        <w:rPr>
          <w:rFonts w:ascii="Book Antiqua" w:cs="Times New Roman" w:hAnsi="Book Antiqua"/>
          <w:sz w:val="24"/>
          <w:szCs w:val="24"/>
          <w:lang w:val="en-gb"/>
          <w:b w:val="0"/>
          <w:bCs w:val="0"/>
          <w:i w:val="0"/>
          <w:iCs w:val="0"/>
          <w:u w:val="none"/>
          <w:vertAlign w:val="baseline"/>
          <w:rtl w:val="0"/>
        </w:rPr>
        <w:t xml:space="preserve">WELCOME the maintenance of the entry price system, which protects from low price imports of fruits and vegetables. </w:t>
      </w:r>
    </w:p>
    <w:p w14:paraId="31D83481" w14:textId="77777777" w:rsidR="00214007" w:rsidRPr="00AE40E0" w:rsidRDefault="00214007" w:rsidP="00214007">
      <w:pPr>
        <w:pStyle w:val="Akapitzlist"/>
        <w:numPr>
          <w:ilvl w:val="0"/>
          <w:numId w:val="1"/>
        </w:numPr>
        <w:spacing w:line="25" w:lineRule="atLeast"/>
        <w:ind w:left="567" w:hanging="567"/>
        <w:contextualSpacing w:val="0"/>
        <w:jc w:val="both"/>
        <w:rPr>
          <w:rFonts w:ascii="Book Antiqua" w:hAnsi="Book Antiqua" w:cs="Times New Roman"/>
          <w:sz w:val="24"/>
          <w:szCs w:val="24"/>
        </w:rPr>
        <w:bidi w:val="0"/>
      </w:pPr>
      <w:r>
        <w:rPr>
          <w:rFonts w:ascii="Book Antiqua" w:cs="Times New Roman" w:hAnsi="Book Antiqua"/>
          <w:sz w:val="24"/>
          <w:szCs w:val="24"/>
          <w:lang w:val="en-gb"/>
          <w:b w:val="0"/>
          <w:bCs w:val="0"/>
          <w:i w:val="0"/>
          <w:iCs w:val="0"/>
          <w:u w:val="none"/>
          <w:vertAlign w:val="baseline"/>
          <w:rtl w:val="0"/>
        </w:rPr>
        <w:t xml:space="preserve">INVITE the Commission to consider establishment of a specific fund to compensate for possible losses incurred by agricultural producers in the EU in case of excessive imports from Ukraine in the future.</w:t>
      </w:r>
    </w:p>
    <w:p w14:paraId="4E62F448" w14:textId="77777777" w:rsidR="00214007" w:rsidRPr="00AE40E0" w:rsidRDefault="00214007" w:rsidP="00214007">
      <w:pPr>
        <w:pStyle w:val="Akapitzlist"/>
        <w:numPr>
          <w:ilvl w:val="0"/>
          <w:numId w:val="1"/>
        </w:numPr>
        <w:spacing w:line="25" w:lineRule="atLeast"/>
        <w:ind w:left="567" w:hanging="567"/>
        <w:contextualSpacing w:val="0"/>
        <w:jc w:val="both"/>
        <w:rPr>
          <w:rFonts w:ascii="Book Antiqua" w:hAnsi="Book Antiqua" w:cs="Times New Roman"/>
          <w:sz w:val="24"/>
          <w:szCs w:val="24"/>
        </w:rPr>
        <w:bidi w:val="0"/>
      </w:pPr>
      <w:r>
        <w:rPr>
          <w:rFonts w:ascii="Book Antiqua" w:cs="Times New Roman" w:hAnsi="Book Antiqua"/>
          <w:sz w:val="24"/>
          <w:szCs w:val="24"/>
          <w:lang w:val="en-gb"/>
          <w:b w:val="0"/>
          <w:bCs w:val="0"/>
          <w:i w:val="0"/>
          <w:iCs w:val="0"/>
          <w:u w:val="none"/>
          <w:vertAlign w:val="baseline"/>
          <w:rtl w:val="0"/>
        </w:rPr>
        <w:t xml:space="preserve">HIGHLIGHT that the broad acceptability of the final agreement depends on the proper integration of the measures identified in this declaration, which are essential for the Member States most directly impacted.</w:t>
      </w:r>
    </w:p>
    <w:p w14:paraId="45424992" w14:textId="77777777" w:rsidR="00214007" w:rsidRPr="00AE40E0" w:rsidRDefault="00214007" w:rsidP="00214007">
      <w:pPr>
        <w:pStyle w:val="Akapitzlist"/>
        <w:numPr>
          <w:ilvl w:val="0"/>
          <w:numId w:val="1"/>
        </w:numPr>
        <w:spacing w:line="25" w:lineRule="atLeast"/>
        <w:ind w:left="567" w:hanging="567"/>
        <w:contextualSpacing w:val="0"/>
        <w:jc w:val="both"/>
        <w:rPr>
          <w:rFonts w:ascii="Book Antiqua" w:hAnsi="Book Antiqua" w:cs="Times New Roman"/>
          <w:sz w:val="24"/>
          <w:szCs w:val="24"/>
        </w:rPr>
        <w:bidi w:val="0"/>
      </w:pPr>
      <w:r>
        <w:rPr>
          <w:rFonts w:ascii="Book Antiqua" w:cs="Times New Roman" w:hAnsi="Book Antiqua"/>
          <w:sz w:val="24"/>
          <w:szCs w:val="24"/>
          <w:lang w:val="en-gb"/>
          <w:b w:val="0"/>
          <w:bCs w:val="0"/>
          <w:i w:val="0"/>
          <w:iCs w:val="0"/>
          <w:u w:val="none"/>
          <w:vertAlign w:val="baseline"/>
          <w:rtl w:val="0"/>
        </w:rPr>
        <w:t xml:space="preserve">CALL UPON the Commission to take this declaration into consideration.</w:t>
      </w:r>
    </w:p>
    <w:p w14:paraId="1B0D3098" w14:textId="77777777" w:rsidR="00214007" w:rsidRPr="00AE40E0" w:rsidRDefault="00214007" w:rsidP="00214007">
      <w:pPr>
        <w:spacing w:line="25" w:lineRule="atLeast"/>
        <w:jc w:val="center"/>
        <w:rPr>
          <w:rFonts w:ascii="Book Antiqua" w:hAnsi="Book Antiqua" w:cs="Times New Roman"/>
          <w:sz w:val="24"/>
          <w:szCs w:val="24"/>
        </w:rPr>
        <w:bidi w:val="0"/>
      </w:pPr>
      <w:r>
        <w:rPr>
          <w:rFonts w:ascii="Book Antiqua" w:cs="Times New Roman" w:hAnsi="Book Antiqua"/>
          <w:sz w:val="24"/>
          <w:szCs w:val="24"/>
          <w:lang w:val="en-gb"/>
          <w:b w:val="0"/>
          <w:bCs w:val="0"/>
          <w:i w:val="0"/>
          <w:iCs w:val="0"/>
          <w:u w:val="none"/>
          <w:vertAlign w:val="baseline"/>
          <w:rtl w:val="0"/>
        </w:rPr>
        <w:t xml:space="preserve">***</w:t>
      </w:r>
    </w:p>
    <w:p w14:paraId="640E06CA" w14:textId="77777777" w:rsidR="00214007" w:rsidRPr="00AE40E0" w:rsidRDefault="00214007" w:rsidP="00214007">
      <w:pPr>
        <w:spacing w:line="25" w:lineRule="atLeast"/>
        <w:jc w:val="center"/>
        <w:rPr>
          <w:rFonts w:ascii="Book Antiqua" w:hAnsi="Book Antiqua" w:cs="Times New Roman"/>
          <w:sz w:val="24"/>
          <w:szCs w:val="24"/>
        </w:rPr>
      </w:pPr>
    </w:p>
    <w:tbl>
      <w:tblPr>
        <w:tblW w:w="9570"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70"/>
        <w:gridCol w:w="4800"/>
      </w:tblGrid>
      <w:tr w:rsidR="00AE40E0" w:rsidRPr="00AE40E0" w14:paraId="01F4DDF7" w14:textId="77777777" w:rsidTr="006B5EC1">
        <w:trPr>
          <w:trHeight w:val="1080"/>
        </w:trPr>
        <w:tc>
          <w:tcPr>
            <w:tcW w:w="4770" w:type="dxa"/>
            <w:tcBorders>
              <w:top w:val="nil"/>
              <w:left w:val="nil"/>
              <w:bottom w:val="nil"/>
              <w:right w:val="nil"/>
            </w:tcBorders>
          </w:tcPr>
          <w:p w14:paraId="09276FD8" w14:textId="77777777" w:rsidR="00214007" w:rsidRPr="00AE40E0" w:rsidRDefault="00214007" w:rsidP="006B5EC1">
            <w:pPr>
              <w:spacing w:line="25" w:lineRule="atLeast"/>
              <w:ind w:left="187"/>
              <w:jc w:val="center"/>
              <w:rPr>
                <w:rFonts w:ascii="Book Antiqua" w:hAnsi="Book Antiqua" w:cs="Times New Roman"/>
                <w:b/>
                <w:bCs/>
                <w:sz w:val="24"/>
                <w:szCs w:val="24"/>
              </w:rPr>
            </w:pPr>
          </w:p>
          <w:p w14:paraId="48FA59A1" w14:textId="77777777" w:rsidR="00214007" w:rsidRPr="00AE40E0" w:rsidRDefault="00214007" w:rsidP="006B5EC1">
            <w:pPr>
              <w:spacing w:line="25" w:lineRule="atLeast"/>
              <w:ind w:left="187"/>
              <w:jc w:val="center"/>
              <w:rPr>
                <w:rFonts w:ascii="Book Antiqua" w:hAnsi="Book Antiqua" w:cs="Times New Roman"/>
                <w:b/>
                <w:bCs/>
                <w:sz w:val="24"/>
                <w:szCs w:val="24"/>
              </w:rPr>
              <w:bidi w:val="0"/>
            </w:pPr>
            <w:r>
              <w:rPr>
                <w:rFonts w:ascii="Book Antiqua" w:cs="Times New Roman" w:hAnsi="Book Antiqua"/>
                <w:sz w:val="24"/>
                <w:szCs w:val="24"/>
                <w:lang w:val="en-gb"/>
                <w:b w:val="1"/>
                <w:bCs w:val="1"/>
                <w:i w:val="0"/>
                <w:iCs w:val="0"/>
                <w:u w:val="none"/>
                <w:vertAlign w:val="baseline"/>
                <w:rtl w:val="0"/>
              </w:rPr>
              <w:t xml:space="preserve">Georgi Tahov, PhD</w:t>
            </w:r>
          </w:p>
          <w:p w14:paraId="474D5D1D" w14:textId="77777777" w:rsidR="00214007" w:rsidRPr="00AE40E0" w:rsidRDefault="00214007" w:rsidP="006B5EC1">
            <w:pPr>
              <w:spacing w:line="25" w:lineRule="atLeast"/>
              <w:ind w:left="187"/>
              <w:jc w:val="center"/>
              <w:rPr>
                <w:rFonts w:ascii="Book Antiqua" w:hAnsi="Book Antiqua" w:cs="Times New Roman"/>
                <w:sz w:val="24"/>
                <w:szCs w:val="24"/>
              </w:rPr>
              <w:bidi w:val="0"/>
            </w:pPr>
            <w:r>
              <w:rPr>
                <w:rFonts w:ascii="Book Antiqua" w:cs="Times New Roman" w:hAnsi="Book Antiqua"/>
                <w:sz w:val="24"/>
                <w:szCs w:val="24"/>
                <w:lang w:val="en-gb"/>
                <w:b w:val="0"/>
                <w:bCs w:val="0"/>
                <w:i w:val="0"/>
                <w:iCs w:val="0"/>
                <w:u w:val="none"/>
                <w:vertAlign w:val="baseline"/>
                <w:rtl w:val="0"/>
              </w:rPr>
              <w:t xml:space="preserve">Bulgarian Minister for Agriculture and Food</w:t>
            </w:r>
          </w:p>
          <w:p w14:paraId="7DFA0363" w14:textId="77777777" w:rsidR="00214007" w:rsidRPr="00AE40E0" w:rsidRDefault="00214007" w:rsidP="006B5EC1">
            <w:pPr>
              <w:spacing w:line="25" w:lineRule="atLeast"/>
              <w:ind w:left="187"/>
              <w:jc w:val="both"/>
              <w:rPr>
                <w:rFonts w:ascii="Book Antiqua" w:hAnsi="Book Antiqua" w:cs="Times New Roman"/>
                <w:b/>
                <w:bCs/>
                <w:sz w:val="24"/>
                <w:szCs w:val="24"/>
              </w:rPr>
            </w:pPr>
          </w:p>
        </w:tc>
        <w:tc>
          <w:tcPr>
            <w:tcW w:w="4800" w:type="dxa"/>
            <w:tcBorders>
              <w:top w:val="nil"/>
              <w:left w:val="nil"/>
              <w:bottom w:val="nil"/>
              <w:right w:val="nil"/>
            </w:tcBorders>
          </w:tcPr>
          <w:p w14:paraId="7B60F5B5" w14:textId="77777777" w:rsidR="00214007" w:rsidRPr="00AE40E0" w:rsidRDefault="00214007" w:rsidP="006B5EC1">
            <w:pPr>
              <w:spacing w:line="25" w:lineRule="atLeast"/>
              <w:jc w:val="center"/>
              <w:rPr>
                <w:rFonts w:ascii="Book Antiqua" w:hAnsi="Book Antiqua" w:cs="Times New Roman"/>
                <w:b/>
                <w:bCs/>
                <w:sz w:val="24"/>
                <w:szCs w:val="24"/>
              </w:rPr>
            </w:pPr>
          </w:p>
          <w:p w14:paraId="51BF0DA0" w14:textId="77777777" w:rsidR="00214007" w:rsidRPr="00AE40E0" w:rsidRDefault="00214007" w:rsidP="006B5EC1">
            <w:pPr>
              <w:spacing w:line="25" w:lineRule="atLeast"/>
              <w:jc w:val="center"/>
              <w:rPr>
                <w:rFonts w:ascii="Book Antiqua" w:hAnsi="Book Antiqua" w:cs="Times New Roman"/>
                <w:sz w:val="24"/>
                <w:szCs w:val="24"/>
              </w:rPr>
              <w:bidi w:val="0"/>
            </w:pPr>
            <w:r>
              <w:rPr>
                <w:rFonts w:ascii="Book Antiqua" w:cs="Times New Roman" w:hAnsi="Book Antiqua"/>
                <w:sz w:val="24"/>
                <w:szCs w:val="24"/>
                <w:lang w:val="en-gb"/>
                <w:b w:val="1"/>
                <w:bCs w:val="1"/>
                <w:i w:val="0"/>
                <w:iCs w:val="0"/>
                <w:u w:val="none"/>
                <w:vertAlign w:val="baseline"/>
                <w:rtl w:val="0"/>
              </w:rPr>
              <w:t xml:space="preserve">Czesław Siekierski</w:t>
            </w:r>
          </w:p>
          <w:p w14:paraId="297A8A1E" w14:textId="77777777" w:rsidR="00214007" w:rsidRPr="00AE40E0" w:rsidRDefault="00214007" w:rsidP="006B5EC1">
            <w:pPr>
              <w:spacing w:line="25" w:lineRule="atLeast"/>
              <w:ind w:left="187"/>
              <w:jc w:val="center"/>
              <w:rPr>
                <w:rFonts w:ascii="Book Antiqua" w:hAnsi="Book Antiqua" w:cs="Times New Roman"/>
                <w:sz w:val="24"/>
                <w:szCs w:val="24"/>
              </w:rPr>
              <w:bidi w:val="0"/>
            </w:pPr>
            <w:r>
              <w:rPr>
                <w:rFonts w:ascii="Book Antiqua" w:cs="Times New Roman" w:hAnsi="Book Antiqua"/>
                <w:sz w:val="24"/>
                <w:szCs w:val="24"/>
                <w:lang w:val="en-gb"/>
                <w:b w:val="0"/>
                <w:bCs w:val="0"/>
                <w:i w:val="0"/>
                <w:iCs w:val="0"/>
                <w:u w:val="none"/>
                <w:vertAlign w:val="baseline"/>
                <w:rtl w:val="0"/>
              </w:rPr>
              <w:t xml:space="preserve">Polish Minister for Agriculture and Rural Development</w:t>
            </w:r>
          </w:p>
          <w:p w14:paraId="5D117651" w14:textId="77777777" w:rsidR="00214007" w:rsidRPr="00AE40E0" w:rsidRDefault="00214007" w:rsidP="006B5EC1">
            <w:pPr>
              <w:spacing w:line="25" w:lineRule="atLeast"/>
              <w:ind w:left="187"/>
              <w:jc w:val="both"/>
              <w:rPr>
                <w:rFonts w:ascii="Book Antiqua" w:hAnsi="Book Antiqua" w:cs="Times New Roman"/>
                <w:b/>
                <w:bCs/>
                <w:sz w:val="24"/>
                <w:szCs w:val="24"/>
              </w:rPr>
            </w:pPr>
          </w:p>
        </w:tc>
      </w:tr>
      <w:tr w:rsidR="00AE40E0" w:rsidRPr="00AE40E0" w14:paraId="19C6BD80" w14:textId="77777777" w:rsidTr="006B5EC1">
        <w:trPr>
          <w:trHeight w:val="1605"/>
        </w:trPr>
        <w:tc>
          <w:tcPr>
            <w:tcW w:w="4770" w:type="dxa"/>
            <w:tcBorders>
              <w:top w:val="nil"/>
              <w:left w:val="nil"/>
              <w:bottom w:val="nil"/>
              <w:right w:val="nil"/>
            </w:tcBorders>
          </w:tcPr>
          <w:p w14:paraId="29F40CB9" w14:textId="77777777" w:rsidR="00214007" w:rsidRPr="00AE40E0" w:rsidRDefault="00214007" w:rsidP="006B5EC1">
            <w:pPr>
              <w:spacing w:line="25" w:lineRule="atLeast"/>
              <w:ind w:left="187"/>
              <w:jc w:val="center"/>
              <w:rPr>
                <w:rFonts w:ascii="Book Antiqua" w:hAnsi="Book Antiqua" w:cs="Times New Roman"/>
                <w:b/>
                <w:bCs/>
                <w:sz w:val="24"/>
                <w:szCs w:val="24"/>
              </w:rPr>
              <w:bidi w:val="0"/>
            </w:pPr>
            <w:r>
              <w:rPr>
                <w:rFonts w:ascii="Book Antiqua" w:cs="Times New Roman" w:hAnsi="Book Antiqua"/>
                <w:sz w:val="24"/>
                <w:szCs w:val="24"/>
                <w:lang w:val="en-gb"/>
                <w:b w:val="1"/>
                <w:bCs w:val="1"/>
                <w:i w:val="0"/>
                <w:iCs w:val="0"/>
                <w:u w:val="none"/>
                <w:vertAlign w:val="baseline"/>
                <w:rtl w:val="0"/>
              </w:rPr>
              <w:t xml:space="preserve">Florin Ionut Barbu</w:t>
            </w:r>
          </w:p>
          <w:p w14:paraId="1298CD55" w14:textId="77777777" w:rsidR="00214007" w:rsidRPr="00AE40E0" w:rsidRDefault="00214007" w:rsidP="006B5EC1">
            <w:pPr>
              <w:spacing w:line="25" w:lineRule="atLeast"/>
              <w:ind w:left="187"/>
              <w:jc w:val="center"/>
              <w:rPr>
                <w:rFonts w:ascii="Book Antiqua" w:hAnsi="Book Antiqua" w:cs="Times New Roman"/>
                <w:sz w:val="24"/>
                <w:szCs w:val="24"/>
              </w:rPr>
              <w:bidi w:val="0"/>
            </w:pPr>
            <w:r>
              <w:rPr>
                <w:rFonts w:ascii="Book Antiqua" w:cs="Times New Roman" w:hAnsi="Book Antiqua"/>
                <w:sz w:val="24"/>
                <w:szCs w:val="24"/>
                <w:lang w:val="en-gb"/>
                <w:b w:val="0"/>
                <w:bCs w:val="0"/>
                <w:i w:val="0"/>
                <w:iCs w:val="0"/>
                <w:u w:val="none"/>
                <w:vertAlign w:val="baseline"/>
                <w:rtl w:val="0"/>
              </w:rPr>
              <w:t xml:space="preserve">Romanian Minister for Agriculture and Rural Development</w:t>
            </w:r>
          </w:p>
        </w:tc>
        <w:tc>
          <w:tcPr>
            <w:tcW w:w="4800" w:type="dxa"/>
            <w:tcBorders>
              <w:top w:val="nil"/>
              <w:left w:val="nil"/>
              <w:bottom w:val="nil"/>
              <w:right w:val="nil"/>
            </w:tcBorders>
          </w:tcPr>
          <w:p w14:paraId="0B0A023C" w14:textId="77777777" w:rsidR="00214007" w:rsidRPr="00AE40E0" w:rsidRDefault="00214007" w:rsidP="006B5EC1">
            <w:pPr>
              <w:spacing w:line="25" w:lineRule="atLeast"/>
              <w:jc w:val="center"/>
              <w:rPr>
                <w:rFonts w:ascii="Book Antiqua" w:hAnsi="Book Antiqua" w:cs="Times New Roman"/>
                <w:sz w:val="24"/>
                <w:szCs w:val="24"/>
              </w:rPr>
              <w:bidi w:val="0"/>
            </w:pPr>
            <w:r>
              <w:rPr>
                <w:rFonts w:ascii="Book Antiqua" w:cs="Times New Roman" w:hAnsi="Book Antiqua"/>
                <w:sz w:val="24"/>
                <w:szCs w:val="24"/>
                <w:lang w:val="en-gb"/>
                <w:b w:val="1"/>
                <w:bCs w:val="1"/>
                <w:i w:val="0"/>
                <w:iCs w:val="0"/>
                <w:u w:val="none"/>
                <w:vertAlign w:val="baseline"/>
                <w:rtl w:val="0"/>
              </w:rPr>
              <w:t xml:space="preserve">Richard Takáč</w:t>
            </w:r>
          </w:p>
          <w:p w14:paraId="1A046ECC" w14:textId="77777777" w:rsidR="00214007" w:rsidRPr="00AE40E0" w:rsidRDefault="00214007" w:rsidP="006B5EC1">
            <w:pPr>
              <w:spacing w:line="25" w:lineRule="atLeast"/>
              <w:ind w:left="187"/>
              <w:jc w:val="center"/>
              <w:rPr>
                <w:rFonts w:ascii="Book Antiqua" w:hAnsi="Book Antiqua" w:cs="Times New Roman"/>
                <w:sz w:val="24"/>
                <w:szCs w:val="24"/>
              </w:rPr>
              <w:bidi w:val="0"/>
            </w:pPr>
            <w:r>
              <w:rPr>
                <w:rFonts w:ascii="Book Antiqua" w:cs="Times New Roman" w:hAnsi="Book Antiqua"/>
                <w:sz w:val="24"/>
                <w:szCs w:val="24"/>
                <w:lang w:val="en-gb"/>
                <w:b w:val="0"/>
                <w:bCs w:val="0"/>
                <w:i w:val="0"/>
                <w:iCs w:val="0"/>
                <w:u w:val="none"/>
                <w:vertAlign w:val="baseline"/>
                <w:rtl w:val="0"/>
              </w:rPr>
              <w:t xml:space="preserve">Slovak Minister for Agriculture and Rural Development</w:t>
            </w:r>
          </w:p>
          <w:p w14:paraId="371B4806" w14:textId="77777777" w:rsidR="00214007" w:rsidRPr="00AE40E0" w:rsidRDefault="00214007" w:rsidP="006B5EC1">
            <w:pPr>
              <w:spacing w:line="25" w:lineRule="atLeast"/>
              <w:ind w:left="187"/>
              <w:jc w:val="both"/>
              <w:rPr>
                <w:rFonts w:ascii="Book Antiqua" w:hAnsi="Book Antiqua" w:cs="Times New Roman"/>
                <w:sz w:val="24"/>
                <w:szCs w:val="24"/>
              </w:rPr>
            </w:pPr>
          </w:p>
          <w:p w14:paraId="2CA6E5B3" w14:textId="77777777" w:rsidR="00214007" w:rsidRPr="00AE40E0" w:rsidRDefault="00214007" w:rsidP="006B5EC1">
            <w:pPr>
              <w:spacing w:line="25" w:lineRule="atLeast"/>
              <w:ind w:left="187"/>
              <w:jc w:val="both"/>
              <w:rPr>
                <w:rFonts w:ascii="Book Antiqua" w:hAnsi="Book Antiqua" w:cs="Times New Roman"/>
                <w:b/>
                <w:bCs/>
                <w:sz w:val="24"/>
                <w:szCs w:val="24"/>
              </w:rPr>
            </w:pPr>
          </w:p>
        </w:tc>
      </w:tr>
      <w:tr w:rsidR="00AE40E0" w:rsidRPr="00AE40E0" w14:paraId="31FFE5D6" w14:textId="77777777" w:rsidTr="006B5EC1">
        <w:trPr>
          <w:trHeight w:val="1785"/>
        </w:trPr>
        <w:tc>
          <w:tcPr>
            <w:tcW w:w="4770" w:type="dxa"/>
            <w:tcBorders>
              <w:top w:val="nil"/>
              <w:left w:val="nil"/>
              <w:bottom w:val="nil"/>
              <w:right w:val="nil"/>
            </w:tcBorders>
          </w:tcPr>
          <w:p w14:paraId="78609730" w14:textId="77777777" w:rsidR="00214007" w:rsidRPr="00AE40E0" w:rsidRDefault="00214007" w:rsidP="006B5EC1">
            <w:pPr>
              <w:spacing w:line="25" w:lineRule="atLeast"/>
              <w:ind w:left="187"/>
              <w:jc w:val="center"/>
              <w:rPr>
                <w:rFonts w:ascii="Book Antiqua" w:hAnsi="Book Antiqua" w:cs="Times New Roman"/>
                <w:b/>
                <w:sz w:val="24"/>
                <w:szCs w:val="24"/>
              </w:rPr>
              <w:bidi w:val="0"/>
            </w:pPr>
            <w:r>
              <w:rPr>
                <w:rFonts w:ascii="Book Antiqua" w:cs="Times New Roman" w:hAnsi="Book Antiqua"/>
                <w:sz w:val="24"/>
                <w:szCs w:val="24"/>
                <w:lang w:val="en-gb"/>
                <w:b w:val="1"/>
                <w:bCs w:val="1"/>
                <w:i w:val="0"/>
                <w:iCs w:val="0"/>
                <w:u w:val="none"/>
                <w:vertAlign w:val="baseline"/>
                <w:rtl w:val="0"/>
              </w:rPr>
              <w:t xml:space="preserve">István Nagy</w:t>
            </w:r>
          </w:p>
          <w:p w14:paraId="2C94F56A" w14:textId="77777777" w:rsidR="00214007" w:rsidRPr="00AE40E0" w:rsidRDefault="00214007" w:rsidP="006B5EC1">
            <w:pPr>
              <w:spacing w:line="25" w:lineRule="atLeast"/>
              <w:ind w:left="187"/>
              <w:jc w:val="center"/>
              <w:rPr>
                <w:rFonts w:ascii="Book Antiqua" w:hAnsi="Book Antiqua" w:cs="Times New Roman"/>
                <w:b/>
                <w:bCs/>
                <w:sz w:val="24"/>
                <w:szCs w:val="24"/>
              </w:rPr>
              <w:bidi w:val="0"/>
            </w:pPr>
            <w:r>
              <w:rPr>
                <w:rFonts w:ascii="Book Antiqua" w:cs="Times New Roman" w:eastAsia="Meiryo" w:hAnsi="Book Antiqua"/>
                <w:sz w:val="24"/>
                <w:szCs w:val="24"/>
                <w:lang w:val="en-gb"/>
                <w:b w:val="0"/>
                <w:bCs w:val="0"/>
                <w:i w:val="0"/>
                <w:iCs w:val="0"/>
                <w:u w:val="none"/>
                <w:vertAlign w:val="baseline"/>
                <w:rtl w:val="0"/>
              </w:rPr>
              <w:t xml:space="preserve">Hungarian Minister for Agriculture</w:t>
            </w:r>
          </w:p>
        </w:tc>
        <w:tc>
          <w:tcPr>
            <w:tcW w:w="4800" w:type="dxa"/>
            <w:tcBorders>
              <w:top w:val="nil"/>
              <w:left w:val="nil"/>
              <w:bottom w:val="nil"/>
              <w:right w:val="nil"/>
            </w:tcBorders>
          </w:tcPr>
          <w:p w14:paraId="6997A96A" w14:textId="77777777" w:rsidR="00214007" w:rsidRPr="00AE40E0" w:rsidRDefault="00214007" w:rsidP="006B5EC1">
            <w:pPr>
              <w:rPr>
                <w:rFonts w:ascii="Book Antiqua" w:hAnsi="Book Antiqua" w:cs="Times New Roman"/>
                <w:b/>
                <w:bCs/>
                <w:sz w:val="24"/>
                <w:szCs w:val="24"/>
              </w:rPr>
            </w:pPr>
          </w:p>
          <w:p w14:paraId="7A4B3367" w14:textId="77777777" w:rsidR="00214007" w:rsidRPr="00AE40E0" w:rsidRDefault="00214007" w:rsidP="006B5EC1">
            <w:pPr>
              <w:spacing w:line="25" w:lineRule="atLeast"/>
              <w:ind w:left="187"/>
              <w:jc w:val="both"/>
              <w:rPr>
                <w:rFonts w:ascii="Book Antiqua" w:hAnsi="Book Antiqua" w:cs="Times New Roman"/>
                <w:b/>
                <w:bCs/>
                <w:sz w:val="24"/>
                <w:szCs w:val="24"/>
              </w:rPr>
            </w:pPr>
          </w:p>
        </w:tc>
      </w:tr>
    </w:tbl>
    <w:p w14:paraId="4121207A" w14:textId="77777777" w:rsidR="00214007" w:rsidRPr="00AE40E0" w:rsidRDefault="00214007" w:rsidP="00214007">
      <w:pPr>
        <w:rPr>
          <w:rFonts w:ascii="Book Antiqua" w:eastAsia="Meiryo" w:hAnsi="Book Antiqua" w:cs="Times New Roman"/>
          <w:sz w:val="24"/>
          <w:szCs w:val="24"/>
        </w:rPr>
      </w:pPr>
    </w:p>
    <w:p w14:paraId="2EE7CB14" w14:textId="77777777" w:rsidR="00684EA6" w:rsidRPr="00AE40E0" w:rsidRDefault="00684EA6"/>
    <w:sectPr w:rsidR="00684EA6" w:rsidRPr="00AE40E0" w:rsidSect="00EC577D">
      <w:footerReference w:type="default" r:id="rId7"/>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6CE64" w14:textId="77777777" w:rsidR="007D742D" w:rsidRDefault="007D742D">
      <w:pPr>
        <w:spacing w:after="0" w:line="240" w:lineRule="auto"/>
      </w:pPr>
      <w:r>
        <w:separator/>
      </w:r>
    </w:p>
  </w:endnote>
  <w:endnote w:type="continuationSeparator" w:id="0">
    <w:p w14:paraId="3770290D" w14:textId="77777777" w:rsidR="007D742D" w:rsidRDefault="007D7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60FC0" w14:textId="77777777" w:rsidR="00000000" w:rsidRDefault="00000000">
    <w:pPr>
      <w:pStyle w:val="Stopka"/>
      <w:jc w:val="center"/>
    </w:pPr>
  </w:p>
  <w:p w14:paraId="48272E03" w14:textId="77777777" w:rsidR="00000000" w:rsidRDefault="000000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83EAD" w14:textId="77777777" w:rsidR="007D742D" w:rsidRDefault="007D742D">
      <w:pPr>
        <w:spacing w:after="0" w:line="240" w:lineRule="auto"/>
      </w:pPr>
      <w:r>
        <w:separator/>
      </w:r>
    </w:p>
  </w:footnote>
  <w:footnote w:type="continuationSeparator" w:id="0">
    <w:p w14:paraId="68113E7E" w14:textId="77777777" w:rsidR="007D742D" w:rsidRDefault="007D74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24DDB"/>
    <w:multiLevelType w:val="hybridMultilevel"/>
    <w:tmpl w:val="A99067E0"/>
    <w:lvl w:ilvl="0" w:tplc="A7D413C8">
      <w:start w:val="1"/>
      <w:numFmt w:val="decimal"/>
      <w:lvlText w:val="(%1)"/>
      <w:lvlJc w:val="left"/>
      <w:pPr>
        <w:ind w:left="1068" w:hanging="360"/>
      </w:pPr>
      <w:rPr>
        <w:rFonts w:hint="default"/>
        <w:sz w:val="22"/>
      </w:rPr>
    </w:lvl>
    <w:lvl w:ilvl="1" w:tplc="040E0019">
      <w:start w:val="1"/>
      <w:numFmt w:val="lowerLetter"/>
      <w:lvlText w:val="%2."/>
      <w:lvlJc w:val="left"/>
      <w:pPr>
        <w:ind w:left="1864" w:hanging="360"/>
      </w:pPr>
    </w:lvl>
    <w:lvl w:ilvl="2" w:tplc="040E001B" w:tentative="1">
      <w:start w:val="1"/>
      <w:numFmt w:val="lowerRoman"/>
      <w:lvlText w:val="%3."/>
      <w:lvlJc w:val="right"/>
      <w:pPr>
        <w:ind w:left="2584" w:hanging="180"/>
      </w:pPr>
    </w:lvl>
    <w:lvl w:ilvl="3" w:tplc="040E000F" w:tentative="1">
      <w:start w:val="1"/>
      <w:numFmt w:val="decimal"/>
      <w:lvlText w:val="%4."/>
      <w:lvlJc w:val="left"/>
      <w:pPr>
        <w:ind w:left="3304" w:hanging="360"/>
      </w:pPr>
    </w:lvl>
    <w:lvl w:ilvl="4" w:tplc="040E0019" w:tentative="1">
      <w:start w:val="1"/>
      <w:numFmt w:val="lowerLetter"/>
      <w:lvlText w:val="%5."/>
      <w:lvlJc w:val="left"/>
      <w:pPr>
        <w:ind w:left="4024" w:hanging="360"/>
      </w:pPr>
    </w:lvl>
    <w:lvl w:ilvl="5" w:tplc="040E001B" w:tentative="1">
      <w:start w:val="1"/>
      <w:numFmt w:val="lowerRoman"/>
      <w:lvlText w:val="%6."/>
      <w:lvlJc w:val="right"/>
      <w:pPr>
        <w:ind w:left="4744" w:hanging="180"/>
      </w:pPr>
    </w:lvl>
    <w:lvl w:ilvl="6" w:tplc="040E000F" w:tentative="1">
      <w:start w:val="1"/>
      <w:numFmt w:val="decimal"/>
      <w:lvlText w:val="%7."/>
      <w:lvlJc w:val="left"/>
      <w:pPr>
        <w:ind w:left="5464" w:hanging="360"/>
      </w:pPr>
    </w:lvl>
    <w:lvl w:ilvl="7" w:tplc="040E0019" w:tentative="1">
      <w:start w:val="1"/>
      <w:numFmt w:val="lowerLetter"/>
      <w:lvlText w:val="%8."/>
      <w:lvlJc w:val="left"/>
      <w:pPr>
        <w:ind w:left="6184" w:hanging="360"/>
      </w:pPr>
    </w:lvl>
    <w:lvl w:ilvl="8" w:tplc="040E001B" w:tentative="1">
      <w:start w:val="1"/>
      <w:numFmt w:val="lowerRoman"/>
      <w:lvlText w:val="%9."/>
      <w:lvlJc w:val="right"/>
      <w:pPr>
        <w:ind w:left="6904" w:hanging="180"/>
      </w:pPr>
    </w:lvl>
  </w:abstractNum>
  <w:num w:numId="1" w16cid:durableId="1392466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5F3"/>
    <w:rsid w:val="00015D80"/>
    <w:rsid w:val="00214007"/>
    <w:rsid w:val="00353AD0"/>
    <w:rsid w:val="00684EA6"/>
    <w:rsid w:val="007D742D"/>
    <w:rsid w:val="0081085B"/>
    <w:rsid w:val="00AE40E0"/>
    <w:rsid w:val="00D215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5763C"/>
  <w15:chartTrackingRefBased/>
  <w15:docId w15:val="{B457645E-7591-444B-A2BB-ECA75FC50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14007"/>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14007"/>
    <w:pPr>
      <w:spacing w:line="259" w:lineRule="auto"/>
      <w:ind w:left="720"/>
      <w:contextualSpacing/>
    </w:pPr>
    <w:rPr>
      <w:lang w:val="en-GB"/>
    </w:rPr>
  </w:style>
  <w:style w:type="paragraph" w:styleId="Stopka">
    <w:name w:val="footer"/>
    <w:basedOn w:val="Normalny"/>
    <w:link w:val="StopkaZnak"/>
    <w:uiPriority w:val="99"/>
    <w:unhideWhenUsed/>
    <w:rsid w:val="00214007"/>
    <w:pPr>
      <w:tabs>
        <w:tab w:val="center" w:pos="4536"/>
        <w:tab w:val="right" w:pos="9072"/>
      </w:tabs>
      <w:spacing w:after="0" w:line="240" w:lineRule="auto"/>
    </w:pPr>
    <w:rPr>
      <w:lang w:val="en-GB"/>
    </w:rPr>
  </w:style>
  <w:style w:type="character" w:customStyle="1" w:styleId="StopkaZnak">
    <w:name w:val="Stopka Znak"/>
    <w:basedOn w:val="Domylnaczcionkaakapitu"/>
    <w:link w:val="Stopka"/>
    <w:uiPriority w:val="99"/>
    <w:rsid w:val="00214007"/>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6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12" Type="http://schemas.openxmlformats.org/officeDocument/2006/relationships/customXml" Target="../customXml/item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customXml" Target="../customXml/item2.xml" /><Relationship Id="rId5" Type="http://schemas.openxmlformats.org/officeDocument/2006/relationships/footnotes" Target="footnotes.xml" /><Relationship Id="rId10" Type="http://schemas.openxmlformats.org/officeDocument/2006/relationships/customXml" Target="../customXml/item1.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0CD8CF706CFBF478A819DD2E9AEA92F" ma:contentTypeVersion="14" ma:contentTypeDescription="Utwórz nowy dokument." ma:contentTypeScope="" ma:versionID="f5c2cdab20a6ac0abf386d02c695392d">
  <xsd:schema xmlns:xsd="http://www.w3.org/2001/XMLSchema" xmlns:xs="http://www.w3.org/2001/XMLSchema" xmlns:p="http://schemas.microsoft.com/office/2006/metadata/properties" xmlns:ns2="2184e2f5-dea0-4ea3-a958-a95781c7befc" xmlns:ns3="26537a3b-b4e7-4b71-bd8e-cb57c9603bd4" targetNamespace="http://schemas.microsoft.com/office/2006/metadata/properties" ma:root="true" ma:fieldsID="0a2183305dabc86dbc32910ab4c13d56" ns2:_="" ns3:_="">
    <xsd:import namespace="2184e2f5-dea0-4ea3-a958-a95781c7befc"/>
    <xsd:import namespace="26537a3b-b4e7-4b71-bd8e-cb57c9603b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84e2f5-dea0-4ea3-a958-a95781c7be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Tagi obrazów" ma:readOnly="false" ma:fieldId="{5cf76f15-5ced-4ddc-b409-7134ff3c332f}" ma:taxonomyMulti="true" ma:sspId="26f36f3b-0831-447f-959b-64b1ba34023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537a3b-b4e7-4b71-bd8e-cb57c9603bd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a086744-f3dd-45f2-a11c-b89fc1194af2}" ma:internalName="TaxCatchAll" ma:showField="CatchAllData" ma:web="26537a3b-b4e7-4b71-bd8e-cb57c9603b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537a3b-b4e7-4b71-bd8e-cb57c9603bd4" xsi:nil="true"/>
    <lcf76f155ced4ddcb4097134ff3c332f xmlns="2184e2f5-dea0-4ea3-a958-a95781c7bef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5757E8-0CC3-4CDB-910E-C3204C1362F3}"/>
</file>

<file path=customXml/itemProps2.xml><?xml version="1.0" encoding="utf-8"?>
<ds:datastoreItem xmlns:ds="http://schemas.openxmlformats.org/officeDocument/2006/customXml" ds:itemID="{7977DA63-023D-41D7-82E9-D8D955F6CE2C}"/>
</file>

<file path=customXml/itemProps3.xml><?xml version="1.0" encoding="utf-8"?>
<ds:datastoreItem xmlns:ds="http://schemas.openxmlformats.org/officeDocument/2006/customXml" ds:itemID="{91460697-9ACB-48C5-B781-103CFF473AE1}"/>
</file>

<file path=docProps/app.xml><?xml version="1.0" encoding="utf-8"?>
<Properties xmlns="http://schemas.openxmlformats.org/officeDocument/2006/extended-properties" xmlns:vt="http://schemas.openxmlformats.org/officeDocument/2006/docPropsVTypes">
  <Template>Normal</Template>
  <TotalTime>0</TotalTime>
  <Pages>3</Pages>
  <Words>809</Words>
  <Characters>4856</Characters>
  <Application>Microsoft Office Word</Application>
  <DocSecurity>0</DocSecurity>
  <Lines>40</Lines>
  <Paragraphs>11</Paragraphs>
  <ScaleCrop>false</ScaleCrop>
  <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Szumotalska-Samorek Katarzyna</dc:creator>
  <cp:keywords/>
  <dc:description/>
  <cp:lastModifiedBy>Krzypkowska Renata</cp:lastModifiedBy>
  <cp:revision>2</cp:revision>
  <dcterms:created xsi:type="dcterms:W3CDTF">2025-07-17T10:06:00Z</dcterms:created>
  <dcterms:modified xsi:type="dcterms:W3CDTF">2025-07-17T10:06:00Z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0x01010050CD8CF706CFBF478A819DD2E9AEA92F</vt:lpwstr>
  </property>
</Properties>
</file>