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662AB" w14:textId="1A1F7F0F" w:rsidR="0097135E" w:rsidRPr="00B003DA" w:rsidRDefault="006949F0" w:rsidP="00B003DA">
      <w:pPr>
        <w:pStyle w:val="Nagwek1"/>
        <w:rPr>
          <w:rFonts w:ascii="Open Sans" w:hAnsi="Open Sans" w:cs="Open Sans"/>
          <w:b/>
          <w:bCs/>
          <w:color w:val="auto"/>
          <w:sz w:val="22"/>
          <w:szCs w:val="22"/>
        </w:rPr>
      </w:pPr>
      <w:r w:rsidRPr="00B003DA">
        <w:rPr>
          <w:rFonts w:ascii="Open Sans" w:hAnsi="Open Sans" w:cs="Open Sans"/>
          <w:b/>
          <w:bCs/>
          <w:color w:val="auto"/>
          <w:sz w:val="22"/>
          <w:szCs w:val="22"/>
        </w:rPr>
        <w:t xml:space="preserve">Załącznik </w:t>
      </w:r>
      <w:r w:rsidR="008125E7" w:rsidRPr="00B003DA">
        <w:rPr>
          <w:rFonts w:ascii="Open Sans" w:hAnsi="Open Sans" w:cs="Open Sans"/>
          <w:b/>
          <w:bCs/>
          <w:color w:val="auto"/>
          <w:sz w:val="22"/>
          <w:szCs w:val="22"/>
        </w:rPr>
        <w:t>4</w:t>
      </w:r>
      <w:r w:rsidR="008B0FCA" w:rsidRPr="00B003DA">
        <w:rPr>
          <w:rFonts w:ascii="Open Sans" w:hAnsi="Open Sans" w:cs="Open Sans"/>
          <w:b/>
          <w:bCs/>
          <w:color w:val="auto"/>
          <w:sz w:val="22"/>
          <w:szCs w:val="22"/>
        </w:rPr>
        <w:t xml:space="preserve"> do Wniosku o dofinansowanie </w:t>
      </w:r>
      <w:r w:rsidR="00A652C3" w:rsidRPr="00B003DA">
        <w:rPr>
          <w:rFonts w:ascii="Open Sans" w:hAnsi="Open Sans" w:cs="Open Sans"/>
          <w:b/>
          <w:bCs/>
          <w:color w:val="auto"/>
          <w:sz w:val="22"/>
          <w:szCs w:val="22"/>
        </w:rPr>
        <w:t>–</w:t>
      </w:r>
      <w:r w:rsidR="00B003DA" w:rsidRPr="00B003DA">
        <w:rPr>
          <w:rFonts w:ascii="Open Sans" w:hAnsi="Open Sans" w:cs="Open Sans"/>
          <w:b/>
          <w:bCs/>
          <w:color w:val="auto"/>
          <w:sz w:val="22"/>
          <w:szCs w:val="22"/>
        </w:rPr>
        <w:br/>
      </w:r>
      <w:r w:rsidR="00DC271D" w:rsidRPr="00B003DA">
        <w:rPr>
          <w:rFonts w:ascii="Open Sans" w:hAnsi="Open Sans" w:cs="Open Sans"/>
          <w:b/>
          <w:bCs/>
          <w:color w:val="auto"/>
          <w:sz w:val="22"/>
          <w:szCs w:val="22"/>
        </w:rPr>
        <w:t xml:space="preserve">Zgodność projektu z regulacjami dotyczącymi ochrony środowiska </w:t>
      </w:r>
    </w:p>
    <w:p w14:paraId="5B041190" w14:textId="2779E483" w:rsidR="00DB41F8" w:rsidRPr="000E5EA4" w:rsidRDefault="00DB41F8" w:rsidP="000E5EA4">
      <w:pPr>
        <w:numPr>
          <w:ilvl w:val="0"/>
          <w:numId w:val="13"/>
        </w:numPr>
        <w:spacing w:before="120" w:after="120"/>
        <w:ind w:left="284" w:hanging="295"/>
        <w:rPr>
          <w:rFonts w:cs="Open Sans"/>
          <w:b/>
          <w:bCs/>
          <w:color w:val="000000"/>
        </w:rPr>
      </w:pPr>
      <w:bookmarkStart w:id="0" w:name="_Hlk125549852"/>
      <w:r w:rsidRPr="000E5EA4">
        <w:rPr>
          <w:rFonts w:cs="Open Sans"/>
          <w:b/>
          <w:bCs/>
          <w:color w:val="000000"/>
        </w:rPr>
        <w:t>Zgodność projek</w:t>
      </w:r>
      <w:r w:rsidR="00800194" w:rsidRPr="000E5EA4">
        <w:rPr>
          <w:rFonts w:cs="Open Sans"/>
          <w:b/>
          <w:bCs/>
          <w:color w:val="000000"/>
        </w:rPr>
        <w:t>tu z polityką ochrony środowiska</w:t>
      </w:r>
    </w:p>
    <w:bookmarkEnd w:id="0"/>
    <w:p w14:paraId="46229A2D" w14:textId="77777777" w:rsidR="00F50E0A" w:rsidRPr="000E5EA4" w:rsidRDefault="00F50E0A" w:rsidP="000E5EA4">
      <w:pPr>
        <w:pBdr>
          <w:top w:val="single" w:sz="4" w:space="1" w:color="auto"/>
          <w:left w:val="single" w:sz="4" w:space="4" w:color="auto"/>
          <w:bottom w:val="single" w:sz="4" w:space="1" w:color="auto"/>
          <w:right w:val="single" w:sz="4" w:space="4" w:color="auto"/>
        </w:pBdr>
        <w:spacing w:before="120" w:after="120"/>
        <w:rPr>
          <w:rFonts w:cs="Open Sans"/>
          <w:color w:val="000000"/>
        </w:rPr>
      </w:pPr>
      <w:r w:rsidRPr="000E5EA4">
        <w:rPr>
          <w:rFonts w:cs="Open Sans"/>
          <w:color w:val="000000"/>
        </w:rPr>
        <w:t xml:space="preserve">Pole opisowe – max. </w:t>
      </w:r>
      <w:r w:rsidR="00462B1E" w:rsidRPr="000E5EA4">
        <w:rPr>
          <w:rFonts w:cs="Open Sans"/>
          <w:color w:val="000000"/>
        </w:rPr>
        <w:t>2</w:t>
      </w:r>
      <w:r w:rsidRPr="000E5EA4">
        <w:rPr>
          <w:rFonts w:cs="Open Sans"/>
          <w:color w:val="000000"/>
        </w:rPr>
        <w:t>500 znaków.</w:t>
      </w:r>
    </w:p>
    <w:p w14:paraId="38819A86" w14:textId="77777777" w:rsidR="00DD4426" w:rsidRPr="000E5EA4" w:rsidRDefault="00DD4426" w:rsidP="000E5EA4">
      <w:pPr>
        <w:spacing w:before="120" w:after="120"/>
        <w:rPr>
          <w:rFonts w:cs="Open Sans"/>
          <w:b/>
          <w:bCs/>
          <w:color w:val="000000"/>
        </w:rPr>
      </w:pPr>
      <w:r w:rsidRPr="000E5EA4">
        <w:rPr>
          <w:rFonts w:cs="Open Sans"/>
          <w:b/>
          <w:bCs/>
          <w:color w:val="000000"/>
        </w:rPr>
        <w:t>Instrukcja</w:t>
      </w:r>
    </w:p>
    <w:p w14:paraId="5F11C8EA" w14:textId="77777777" w:rsidR="00DB41F8" w:rsidRPr="000E5EA4" w:rsidRDefault="00DB41F8" w:rsidP="000E5EA4">
      <w:pPr>
        <w:spacing w:before="120" w:after="120"/>
        <w:rPr>
          <w:rFonts w:cs="Open Sans"/>
          <w:color w:val="000000"/>
        </w:rPr>
      </w:pPr>
      <w:r w:rsidRPr="000E5EA4">
        <w:rPr>
          <w:rFonts w:cs="Open Sans"/>
          <w:color w:val="000000"/>
        </w:rPr>
        <w:t xml:space="preserve">Należy opisać, w jaki sposób projekt przyczynia się do realizacji celów polityki ochrony środowiska, w tym w zakresie zmian </w:t>
      </w:r>
      <w:proofErr w:type="gramStart"/>
      <w:r w:rsidRPr="000E5EA4">
        <w:rPr>
          <w:rFonts w:cs="Open Sans"/>
          <w:color w:val="000000"/>
        </w:rPr>
        <w:t>klimatu,</w:t>
      </w:r>
      <w:proofErr w:type="gramEnd"/>
      <w:r w:rsidRPr="000E5EA4">
        <w:rPr>
          <w:rFonts w:cs="Open Sans"/>
          <w:color w:val="000000"/>
        </w:rPr>
        <w:t xml:space="preserve"> oraz w jaki sposób uwzględniono przedmiotowe cele w danym projekcie (w szczególności należy rozważyć następujące kwestie</w:t>
      </w:r>
      <w:r w:rsidR="00930FCB" w:rsidRPr="000E5EA4">
        <w:rPr>
          <w:rFonts w:cs="Open Sans"/>
          <w:color w:val="000000"/>
        </w:rPr>
        <w:t>)</w:t>
      </w:r>
      <w:r w:rsidRPr="000E5EA4">
        <w:rPr>
          <w:rFonts w:cs="Open Sans"/>
          <w:color w:val="000000"/>
        </w:rPr>
        <w:t xml:space="preserve">: </w:t>
      </w:r>
    </w:p>
    <w:p w14:paraId="6EB11D14" w14:textId="284115ED" w:rsidR="00DB41F8" w:rsidRPr="000E5EA4" w:rsidRDefault="00DB41F8" w:rsidP="000E5EA4">
      <w:pPr>
        <w:numPr>
          <w:ilvl w:val="0"/>
          <w:numId w:val="17"/>
        </w:numPr>
        <w:spacing w:before="120" w:after="120"/>
        <w:rPr>
          <w:rFonts w:cs="Open Sans"/>
          <w:color w:val="000000" w:themeColor="text1"/>
        </w:rPr>
      </w:pPr>
      <w:r w:rsidRPr="000E5EA4">
        <w:rPr>
          <w:rFonts w:cs="Open Sans"/>
          <w:color w:val="000000" w:themeColor="text1"/>
        </w:rPr>
        <w:t xml:space="preserve">efektywną gospodarkę zasobami, </w:t>
      </w:r>
    </w:p>
    <w:p w14:paraId="1936BABE" w14:textId="77777777" w:rsidR="00DB41F8" w:rsidRPr="000E5EA4" w:rsidRDefault="00DB41F8" w:rsidP="000E5EA4">
      <w:pPr>
        <w:numPr>
          <w:ilvl w:val="0"/>
          <w:numId w:val="17"/>
        </w:numPr>
        <w:spacing w:before="120" w:after="120"/>
        <w:rPr>
          <w:rFonts w:cs="Open Sans"/>
          <w:color w:val="000000"/>
        </w:rPr>
      </w:pPr>
      <w:r w:rsidRPr="000E5EA4">
        <w:rPr>
          <w:rFonts w:cs="Open Sans"/>
          <w:color w:val="000000"/>
        </w:rPr>
        <w:t xml:space="preserve">zachowanie różnorodności biologicznej i usług ekosystemowych, </w:t>
      </w:r>
    </w:p>
    <w:p w14:paraId="63A6D653" w14:textId="77777777" w:rsidR="00DB41F8" w:rsidRPr="000E5EA4" w:rsidRDefault="00DB41F8" w:rsidP="000E5EA4">
      <w:pPr>
        <w:numPr>
          <w:ilvl w:val="0"/>
          <w:numId w:val="17"/>
        </w:numPr>
        <w:spacing w:before="120" w:after="120"/>
        <w:rPr>
          <w:rFonts w:cs="Open Sans"/>
          <w:color w:val="000000"/>
        </w:rPr>
      </w:pPr>
      <w:r w:rsidRPr="000E5EA4">
        <w:rPr>
          <w:rFonts w:cs="Open Sans"/>
          <w:color w:val="000000"/>
        </w:rPr>
        <w:t xml:space="preserve">zmniejszenie emisji gazów cieplarnianych, </w:t>
      </w:r>
    </w:p>
    <w:p w14:paraId="12791D0D" w14:textId="77777777" w:rsidR="00DB41F8" w:rsidRPr="000E5EA4" w:rsidRDefault="00DB41F8" w:rsidP="000E5EA4">
      <w:pPr>
        <w:numPr>
          <w:ilvl w:val="0"/>
          <w:numId w:val="17"/>
        </w:numPr>
        <w:spacing w:before="120" w:after="120"/>
        <w:rPr>
          <w:rFonts w:cs="Open Sans"/>
          <w:color w:val="000000"/>
        </w:rPr>
      </w:pPr>
      <w:r w:rsidRPr="000E5EA4">
        <w:rPr>
          <w:rFonts w:cs="Open Sans"/>
          <w:color w:val="000000"/>
        </w:rPr>
        <w:t>odporność na skutki zmian klimatu itp.</w:t>
      </w:r>
    </w:p>
    <w:p w14:paraId="16F82A39" w14:textId="35F30A42" w:rsidR="17306005" w:rsidRPr="000E5EA4" w:rsidRDefault="17306005" w:rsidP="000E5EA4">
      <w:pPr>
        <w:rPr>
          <w:rFonts w:cs="Open Sans"/>
          <w:i/>
          <w:iCs/>
          <w:color w:val="000000" w:themeColor="text1"/>
        </w:rPr>
      </w:pPr>
      <w:r w:rsidRPr="000E5EA4">
        <w:rPr>
          <w:rFonts w:cs="Open Sans"/>
          <w:i/>
          <w:iCs/>
          <w:color w:val="000000" w:themeColor="text1"/>
        </w:rPr>
        <w:t>W opisie należy się odnieść do zapisów unijnych i krajowych dokumentów programowych, takich jak:</w:t>
      </w:r>
    </w:p>
    <w:p w14:paraId="3936734D" w14:textId="0D462425" w:rsidR="17306005" w:rsidRPr="000E5EA4" w:rsidRDefault="17306005" w:rsidP="000E5EA4">
      <w:pPr>
        <w:rPr>
          <w:rFonts w:cs="Open Sans"/>
          <w:i/>
          <w:iCs/>
          <w:color w:val="000000" w:themeColor="text1"/>
        </w:rPr>
      </w:pPr>
      <w:r w:rsidRPr="000E5EA4">
        <w:rPr>
          <w:rFonts w:cs="Open Sans"/>
          <w:i/>
          <w:iCs/>
          <w:color w:val="000000" w:themeColor="text1"/>
        </w:rPr>
        <w:t xml:space="preserve">Europejski Zielony Ład - The </w:t>
      </w:r>
      <w:proofErr w:type="spellStart"/>
      <w:r w:rsidRPr="000E5EA4">
        <w:rPr>
          <w:rFonts w:cs="Open Sans"/>
          <w:i/>
          <w:iCs/>
          <w:color w:val="000000" w:themeColor="text1"/>
        </w:rPr>
        <w:t>European</w:t>
      </w:r>
      <w:proofErr w:type="spellEnd"/>
      <w:r w:rsidRPr="000E5EA4">
        <w:rPr>
          <w:rFonts w:cs="Open Sans"/>
          <w:i/>
          <w:iCs/>
          <w:color w:val="000000" w:themeColor="text1"/>
        </w:rPr>
        <w:t xml:space="preserve"> Green Deal (Bruksela, dnia 11.12.2019; KOMUNIKAT KOMISJI </w:t>
      </w:r>
      <w:proofErr w:type="gramStart"/>
      <w:r w:rsidRPr="000E5EA4">
        <w:rPr>
          <w:rFonts w:cs="Open Sans"/>
          <w:i/>
          <w:iCs/>
          <w:color w:val="000000" w:themeColor="text1"/>
        </w:rPr>
        <w:t>COM(</w:t>
      </w:r>
      <w:proofErr w:type="gramEnd"/>
      <w:r w:rsidRPr="000E5EA4">
        <w:rPr>
          <w:rFonts w:cs="Open Sans"/>
          <w:i/>
          <w:iCs/>
          <w:color w:val="000000" w:themeColor="text1"/>
        </w:rPr>
        <w:t xml:space="preserve">2019) 640 </w:t>
      </w:r>
      <w:proofErr w:type="spellStart"/>
      <w:r w:rsidRPr="000E5EA4">
        <w:rPr>
          <w:rFonts w:cs="Open Sans"/>
          <w:i/>
          <w:iCs/>
          <w:color w:val="000000" w:themeColor="text1"/>
        </w:rPr>
        <w:t>final</w:t>
      </w:r>
      <w:proofErr w:type="spellEnd"/>
      <w:r w:rsidRPr="000E5EA4">
        <w:rPr>
          <w:rFonts w:cs="Open Sans"/>
          <w:i/>
          <w:iCs/>
          <w:color w:val="000000" w:themeColor="text1"/>
        </w:rPr>
        <w:t>) i szereg wynikających z niego strategii szczegółowych</w:t>
      </w:r>
    </w:p>
    <w:p w14:paraId="725B88FE" w14:textId="35ABC1C9" w:rsidR="17306005" w:rsidRPr="000E5EA4" w:rsidRDefault="17306005" w:rsidP="000E5EA4">
      <w:pPr>
        <w:rPr>
          <w:rFonts w:cs="Open Sans"/>
          <w:i/>
          <w:iCs/>
          <w:color w:val="000000" w:themeColor="text1"/>
        </w:rPr>
      </w:pPr>
      <w:r w:rsidRPr="000E5EA4">
        <w:rPr>
          <w:rFonts w:cs="Open Sans"/>
          <w:i/>
          <w:iCs/>
          <w:color w:val="000000" w:themeColor="text1"/>
        </w:rPr>
        <w:t>Ósmy program działań w zakresie środowiska do 2030 r. – 8. EAP (DECYZJA PARLAMENTU EUROPEJSKIEGO I RADY (UE) 2022/591</w:t>
      </w:r>
      <w:r w:rsidR="00FB6E45" w:rsidRPr="000E5EA4">
        <w:rPr>
          <w:rFonts w:cs="Open Sans"/>
          <w:i/>
          <w:iCs/>
          <w:color w:val="000000" w:themeColor="text1"/>
        </w:rPr>
        <w:t xml:space="preserve"> </w:t>
      </w:r>
      <w:r w:rsidRPr="000E5EA4">
        <w:rPr>
          <w:rFonts w:cs="Open Sans"/>
          <w:i/>
          <w:iCs/>
          <w:color w:val="000000" w:themeColor="text1"/>
        </w:rPr>
        <w:t>z dnia 6 kwietnia 2022 r. w sprawie ogólnego unijnego programu działań w zakresie środowiska do 2030 r.)</w:t>
      </w:r>
    </w:p>
    <w:p w14:paraId="193606E0" w14:textId="77FADF18" w:rsidR="00023937" w:rsidRPr="000E5EA4" w:rsidRDefault="00023937" w:rsidP="000E5EA4">
      <w:pPr>
        <w:rPr>
          <w:rFonts w:cs="Open Sans"/>
          <w:i/>
          <w:iCs/>
          <w:color w:val="000000" w:themeColor="text1"/>
        </w:rPr>
      </w:pPr>
      <w:r w:rsidRPr="000E5EA4">
        <w:rPr>
          <w:rFonts w:cs="Open Sans"/>
          <w:i/>
          <w:iCs/>
          <w:color w:val="000000" w:themeColor="text1"/>
        </w:rPr>
        <w:t>Strategiczn</w:t>
      </w:r>
      <w:r w:rsidR="00562882">
        <w:rPr>
          <w:rFonts w:cs="Open Sans"/>
          <w:i/>
          <w:iCs/>
          <w:color w:val="000000" w:themeColor="text1"/>
        </w:rPr>
        <w:t>y</w:t>
      </w:r>
      <w:r w:rsidRPr="000E5EA4">
        <w:rPr>
          <w:rFonts w:cs="Open Sans"/>
          <w:i/>
          <w:iCs/>
          <w:color w:val="000000" w:themeColor="text1"/>
        </w:rPr>
        <w:t xml:space="preserve"> plan adaptacji dla sektorów i obszarów wrażliwych na zmiany klimatu do roku 2020 z perspektywą do roku 2030 (SPA 2020) (</w:t>
      </w:r>
      <w:hyperlink r:id="rId8" w:history="1">
        <w:r w:rsidRPr="000E5EA4">
          <w:rPr>
            <w:rStyle w:val="Hipercze"/>
            <w:rFonts w:cs="Open Sans"/>
            <w:i/>
            <w:iCs/>
          </w:rPr>
          <w:t>https://bip.mos.gov.pl/strategie-plany-programy/strategiczny-plan-adaptacji-2020/</w:t>
        </w:r>
      </w:hyperlink>
      <w:r w:rsidRPr="000E5EA4">
        <w:rPr>
          <w:rFonts w:cs="Open Sans"/>
          <w:i/>
          <w:iCs/>
          <w:color w:val="000000" w:themeColor="text1"/>
        </w:rPr>
        <w:t>)</w:t>
      </w:r>
    </w:p>
    <w:p w14:paraId="7B2B38A2" w14:textId="6E4D9E17" w:rsidR="00023937" w:rsidRPr="000E5EA4" w:rsidRDefault="00023937" w:rsidP="000E5EA4">
      <w:pPr>
        <w:rPr>
          <w:rFonts w:cs="Open Sans"/>
          <w:i/>
          <w:iCs/>
          <w:color w:val="000000" w:themeColor="text1"/>
        </w:rPr>
      </w:pPr>
      <w:r w:rsidRPr="000E5EA4">
        <w:rPr>
          <w:rFonts w:cs="Open Sans"/>
          <w:i/>
          <w:iCs/>
          <w:color w:val="000000" w:themeColor="text1"/>
        </w:rPr>
        <w:t>Krajow</w:t>
      </w:r>
      <w:r w:rsidR="00562882">
        <w:rPr>
          <w:rFonts w:cs="Open Sans"/>
          <w:i/>
          <w:iCs/>
          <w:color w:val="000000" w:themeColor="text1"/>
        </w:rPr>
        <w:t>y</w:t>
      </w:r>
      <w:r w:rsidRPr="000E5EA4">
        <w:rPr>
          <w:rFonts w:cs="Open Sans"/>
          <w:i/>
          <w:iCs/>
          <w:color w:val="000000" w:themeColor="text1"/>
        </w:rPr>
        <w:t xml:space="preserve"> planu na rzecz energii i klimatu na lata 2021-2030 (https://www.gov.pl/web/aktywa-panstwowe/krajowy-plan-na-rzecz-energii-iklimatu-na-lata-2021-2030-przekazany-do-ke).</w:t>
      </w:r>
    </w:p>
    <w:p w14:paraId="11DABBBA" w14:textId="10C2F4AD" w:rsidR="17306005" w:rsidRPr="000E5EA4" w:rsidRDefault="3719CF97" w:rsidP="000E5EA4">
      <w:pPr>
        <w:rPr>
          <w:rFonts w:cs="Open Sans"/>
          <w:i/>
          <w:iCs/>
          <w:color w:val="000000" w:themeColor="text1"/>
        </w:rPr>
      </w:pPr>
      <w:r w:rsidRPr="000E5EA4">
        <w:rPr>
          <w:rFonts w:cs="Open Sans"/>
          <w:i/>
          <w:iCs/>
          <w:color w:val="000000" w:themeColor="text1"/>
        </w:rPr>
        <w:t xml:space="preserve">Polityka ekologiczna państwa 2030 – strategia rozwoju w obszarze środowiska i gospodarki </w:t>
      </w:r>
      <w:proofErr w:type="gramStart"/>
      <w:r w:rsidRPr="000E5EA4">
        <w:rPr>
          <w:rFonts w:cs="Open Sans"/>
          <w:i/>
          <w:iCs/>
          <w:color w:val="000000" w:themeColor="text1"/>
        </w:rPr>
        <w:t>wodnej  (</w:t>
      </w:r>
      <w:proofErr w:type="gramEnd"/>
      <w:r w:rsidRPr="000E5EA4">
        <w:rPr>
          <w:rFonts w:cs="Open Sans"/>
          <w:i/>
          <w:iCs/>
          <w:color w:val="000000" w:themeColor="text1"/>
        </w:rPr>
        <w:t>uchwała nr 67 Rady Ministrów z dnia 16 lipca 2019 r. w sprawie przyjęcia „Polityki ekologicznej państwa 2030 – strategii rozwoju w obszarze środowiska i gospodarki wodnej”)</w:t>
      </w:r>
    </w:p>
    <w:p w14:paraId="22315137" w14:textId="433B1C84" w:rsidR="00852D57" w:rsidRPr="000E5EA4" w:rsidRDefault="00000000" w:rsidP="000E5EA4">
      <w:pPr>
        <w:rPr>
          <w:rFonts w:cs="Open Sans"/>
          <w:i/>
          <w:iCs/>
          <w:color w:val="000000" w:themeColor="text1"/>
        </w:rPr>
      </w:pPr>
      <w:hyperlink r:id="rId9" w:history="1">
        <w:r w:rsidR="00852D57" w:rsidRPr="000E5EA4">
          <w:rPr>
            <w:rStyle w:val="Hipercze"/>
            <w:rFonts w:cs="Open Sans"/>
            <w:i/>
            <w:iCs/>
          </w:rPr>
          <w:t>https://bip.mos.gov.pl/fileadmin/user_upload/bip/strategie_plany_programy/Polityka_Ekologiczna_Panstwa/Polityka_Ekologiczna_Panstwa_2030.pdf</w:t>
        </w:r>
      </w:hyperlink>
    </w:p>
    <w:p w14:paraId="3611577F" w14:textId="52D9F3E0" w:rsidR="71A021B3" w:rsidRPr="000E5EA4" w:rsidRDefault="00A129F9" w:rsidP="000E5EA4">
      <w:pPr>
        <w:spacing w:before="120" w:after="120"/>
        <w:rPr>
          <w:rFonts w:cs="Open Sans"/>
          <w:i/>
          <w:iCs/>
        </w:rPr>
      </w:pPr>
      <w:r w:rsidRPr="000E5EA4">
        <w:rPr>
          <w:rFonts w:cs="Open Sans"/>
          <w:i/>
          <w:iCs/>
        </w:rPr>
        <w:t>o</w:t>
      </w:r>
      <w:r w:rsidR="17306005" w:rsidRPr="000E5EA4">
        <w:rPr>
          <w:rFonts w:cs="Open Sans"/>
          <w:i/>
          <w:iCs/>
        </w:rPr>
        <w:t xml:space="preserve">raz innych, powiązanych z nimi, </w:t>
      </w:r>
      <w:r w:rsidR="13BA1ACA" w:rsidRPr="000E5EA4">
        <w:rPr>
          <w:rFonts w:cs="Open Sans"/>
          <w:i/>
          <w:iCs/>
        </w:rPr>
        <w:t xml:space="preserve">dokumentów międzynarodowych, </w:t>
      </w:r>
      <w:r w:rsidR="17306005" w:rsidRPr="000E5EA4">
        <w:rPr>
          <w:rFonts w:cs="Open Sans"/>
          <w:i/>
          <w:iCs/>
        </w:rPr>
        <w:t>strategii i programów,</w:t>
      </w:r>
      <w:r w:rsidR="000E5EA4">
        <w:rPr>
          <w:rFonts w:cs="Open Sans"/>
          <w:i/>
          <w:iCs/>
        </w:rPr>
        <w:br/>
      </w:r>
      <w:r w:rsidR="17306005" w:rsidRPr="000E5EA4">
        <w:rPr>
          <w:rFonts w:cs="Open Sans"/>
          <w:i/>
          <w:iCs/>
        </w:rPr>
        <w:t xml:space="preserve"> jak np.</w:t>
      </w:r>
      <w:r w:rsidR="00CD047C" w:rsidRPr="000E5EA4">
        <w:rPr>
          <w:rFonts w:cs="Open Sans"/>
          <w:i/>
          <w:iCs/>
        </w:rPr>
        <w:t>:</w:t>
      </w:r>
    </w:p>
    <w:p w14:paraId="5D7DB7DA" w14:textId="27557123" w:rsidR="71A021B3" w:rsidRPr="000E5EA4" w:rsidRDefault="00635424" w:rsidP="000E5EA4">
      <w:pPr>
        <w:pStyle w:val="Akapitzlist"/>
        <w:numPr>
          <w:ilvl w:val="0"/>
          <w:numId w:val="2"/>
        </w:numPr>
        <w:spacing w:before="120" w:after="120"/>
        <w:rPr>
          <w:rFonts w:cs="Open Sans"/>
          <w:i/>
          <w:iCs/>
        </w:rPr>
      </w:pPr>
      <w:r w:rsidRPr="000E5EA4">
        <w:rPr>
          <w:rFonts w:cs="Open Sans"/>
          <w:i/>
          <w:iCs/>
        </w:rPr>
        <w:t>P</w:t>
      </w:r>
      <w:r w:rsidR="71A021B3" w:rsidRPr="000E5EA4">
        <w:rPr>
          <w:rFonts w:cs="Open Sans"/>
          <w:i/>
          <w:iCs/>
        </w:rPr>
        <w:t>lany gospodarowania wodami</w:t>
      </w:r>
      <w:r w:rsidR="008345E5" w:rsidRPr="000E5EA4">
        <w:rPr>
          <w:rFonts w:cs="Open Sans"/>
          <w:i/>
          <w:iCs/>
        </w:rPr>
        <w:t xml:space="preserve"> (</w:t>
      </w:r>
      <w:hyperlink r:id="rId10" w:history="1">
        <w:r w:rsidR="00083AD8" w:rsidRPr="000E5EA4">
          <w:rPr>
            <w:rStyle w:val="Hipercze"/>
            <w:rFonts w:cs="Open Sans"/>
            <w:i/>
            <w:iCs/>
          </w:rPr>
          <w:t>https://apgw.gov.pl/pl/III-cykl-informacje-ogolne</w:t>
        </w:r>
      </w:hyperlink>
      <w:r w:rsidR="00083AD8" w:rsidRPr="000E5EA4">
        <w:rPr>
          <w:rFonts w:cs="Open Sans"/>
          <w:i/>
          <w:iCs/>
        </w:rPr>
        <w:t xml:space="preserve"> </w:t>
      </w:r>
      <w:r w:rsidR="008345E5" w:rsidRPr="000E5EA4">
        <w:rPr>
          <w:rFonts w:cs="Open Sans"/>
          <w:i/>
          <w:iCs/>
        </w:rPr>
        <w:t>)</w:t>
      </w:r>
      <w:r w:rsidR="71A021B3" w:rsidRPr="000E5EA4">
        <w:rPr>
          <w:rFonts w:cs="Open Sans"/>
          <w:i/>
          <w:iCs/>
        </w:rPr>
        <w:t xml:space="preserve">, </w:t>
      </w:r>
      <w:r w:rsidR="00B83AB9" w:rsidRPr="000E5EA4">
        <w:rPr>
          <w:rFonts w:cs="Open Sans"/>
          <w:i/>
          <w:iCs/>
        </w:rPr>
        <w:t xml:space="preserve">plany </w:t>
      </w:r>
      <w:r w:rsidR="71A021B3" w:rsidRPr="000E5EA4">
        <w:rPr>
          <w:rFonts w:cs="Open Sans"/>
          <w:i/>
          <w:iCs/>
        </w:rPr>
        <w:t>zarządzania ryzykiem powodziowym</w:t>
      </w:r>
      <w:r w:rsidR="008345E5" w:rsidRPr="000E5EA4">
        <w:rPr>
          <w:rFonts w:cs="Open Sans"/>
          <w:i/>
          <w:iCs/>
        </w:rPr>
        <w:t xml:space="preserve"> (</w:t>
      </w:r>
      <w:hyperlink r:id="rId11" w:history="1">
        <w:r w:rsidR="00083AD8" w:rsidRPr="000E5EA4">
          <w:rPr>
            <w:rStyle w:val="Hipercze"/>
            <w:rFonts w:cs="Open Sans"/>
            <w:i/>
            <w:iCs/>
          </w:rPr>
          <w:t>https://www.wody.gov.pl/nasze-dzialania/plany-zarzadzania-ryzykiem-powodziowym</w:t>
        </w:r>
      </w:hyperlink>
      <w:r w:rsidR="00083AD8" w:rsidRPr="000E5EA4">
        <w:rPr>
          <w:rFonts w:cs="Open Sans"/>
          <w:i/>
          <w:iCs/>
        </w:rPr>
        <w:t xml:space="preserve"> </w:t>
      </w:r>
      <w:r w:rsidR="008345E5" w:rsidRPr="000E5EA4">
        <w:rPr>
          <w:rFonts w:cs="Open Sans"/>
          <w:i/>
          <w:iCs/>
        </w:rPr>
        <w:t>)</w:t>
      </w:r>
      <w:r w:rsidRPr="000E5EA4">
        <w:rPr>
          <w:rFonts w:cs="Open Sans"/>
          <w:i/>
          <w:iCs/>
        </w:rPr>
        <w:t>,</w:t>
      </w:r>
    </w:p>
    <w:p w14:paraId="00575E7B" w14:textId="2FD75CD7" w:rsidR="71A021B3" w:rsidRPr="000E5EA4" w:rsidRDefault="71A021B3" w:rsidP="000E5EA4">
      <w:pPr>
        <w:pStyle w:val="Akapitzlist"/>
        <w:numPr>
          <w:ilvl w:val="0"/>
          <w:numId w:val="1"/>
        </w:numPr>
        <w:spacing w:before="120" w:after="120"/>
        <w:rPr>
          <w:rFonts w:cs="Open Sans"/>
          <w:i/>
          <w:iCs/>
        </w:rPr>
      </w:pPr>
      <w:r w:rsidRPr="000E5EA4">
        <w:rPr>
          <w:rFonts w:cs="Open Sans"/>
          <w:i/>
          <w:iCs/>
        </w:rPr>
        <w:t>Plan przeciwdziałania skutkom suszy</w:t>
      </w:r>
      <w:r w:rsidR="008345E5" w:rsidRPr="000E5EA4">
        <w:rPr>
          <w:rFonts w:cs="Open Sans"/>
          <w:i/>
          <w:iCs/>
        </w:rPr>
        <w:t xml:space="preserve"> (</w:t>
      </w:r>
      <w:hyperlink r:id="rId12" w:history="1">
        <w:r w:rsidR="00083AD8" w:rsidRPr="000E5EA4">
          <w:rPr>
            <w:rStyle w:val="Hipercze"/>
            <w:rFonts w:cs="Open Sans"/>
            <w:i/>
            <w:iCs/>
          </w:rPr>
          <w:t>https://www.gov.pl/web/infrastruktura/plan-przeciwdzialania-skutkom-suszy</w:t>
        </w:r>
      </w:hyperlink>
      <w:r w:rsidR="00083AD8" w:rsidRPr="000E5EA4">
        <w:rPr>
          <w:rFonts w:cs="Open Sans"/>
          <w:i/>
          <w:iCs/>
        </w:rPr>
        <w:t xml:space="preserve"> </w:t>
      </w:r>
      <w:r w:rsidR="008345E5" w:rsidRPr="000E5EA4">
        <w:rPr>
          <w:rFonts w:cs="Open Sans"/>
          <w:i/>
          <w:iCs/>
        </w:rPr>
        <w:t>)</w:t>
      </w:r>
      <w:r w:rsidR="00635424" w:rsidRPr="000E5EA4">
        <w:rPr>
          <w:rFonts w:cs="Open Sans"/>
          <w:i/>
          <w:iCs/>
        </w:rPr>
        <w:t>.</w:t>
      </w:r>
    </w:p>
    <w:p w14:paraId="298E9495" w14:textId="77777777" w:rsidR="00DC271D" w:rsidRPr="000E5EA4" w:rsidRDefault="00DC271D" w:rsidP="000E5EA4">
      <w:pPr>
        <w:numPr>
          <w:ilvl w:val="0"/>
          <w:numId w:val="13"/>
        </w:numPr>
        <w:spacing w:before="120" w:after="120"/>
        <w:ind w:left="284" w:hanging="284"/>
        <w:rPr>
          <w:rFonts w:cs="Open Sans"/>
          <w:b/>
          <w:bCs/>
          <w:color w:val="000000"/>
        </w:rPr>
      </w:pPr>
      <w:r w:rsidRPr="000E5EA4">
        <w:rPr>
          <w:rFonts w:cs="Open Sans"/>
          <w:b/>
          <w:bCs/>
          <w:color w:val="000000"/>
        </w:rPr>
        <w:t xml:space="preserve">Zgodność projektu </w:t>
      </w:r>
      <w:r w:rsidR="00481724" w:rsidRPr="000E5EA4">
        <w:rPr>
          <w:rFonts w:cs="Open Sans"/>
          <w:b/>
          <w:bCs/>
          <w:color w:val="000000"/>
        </w:rPr>
        <w:t xml:space="preserve">z </w:t>
      </w:r>
      <w:r w:rsidRPr="000E5EA4">
        <w:rPr>
          <w:rFonts w:cs="Open Sans"/>
          <w:b/>
          <w:bCs/>
          <w:color w:val="000000"/>
        </w:rPr>
        <w:t>zasadą zrównoważonego rozwoju</w:t>
      </w:r>
    </w:p>
    <w:p w14:paraId="5DE6DC89" w14:textId="77777777" w:rsidR="00DC271D" w:rsidRPr="000E5EA4" w:rsidRDefault="00DC271D" w:rsidP="000E5EA4">
      <w:pPr>
        <w:pBdr>
          <w:top w:val="single" w:sz="4" w:space="1" w:color="auto"/>
          <w:left w:val="single" w:sz="4" w:space="4" w:color="auto"/>
          <w:bottom w:val="single" w:sz="4" w:space="1" w:color="auto"/>
          <w:right w:val="single" w:sz="4" w:space="4" w:color="auto"/>
        </w:pBdr>
        <w:spacing w:before="120" w:after="120"/>
        <w:ind w:left="360" w:hanging="360"/>
        <w:rPr>
          <w:rFonts w:cs="Open Sans"/>
          <w:color w:val="000000"/>
        </w:rPr>
      </w:pPr>
      <w:r w:rsidRPr="000E5EA4">
        <w:rPr>
          <w:rFonts w:cs="Open Sans"/>
          <w:color w:val="000000"/>
        </w:rPr>
        <w:t xml:space="preserve">Pole opisowe – max. </w:t>
      </w:r>
      <w:r w:rsidR="00462B1E" w:rsidRPr="000E5EA4">
        <w:rPr>
          <w:rFonts w:cs="Open Sans"/>
          <w:color w:val="000000"/>
        </w:rPr>
        <w:t>2</w:t>
      </w:r>
      <w:r w:rsidRPr="000E5EA4">
        <w:rPr>
          <w:rFonts w:cs="Open Sans"/>
          <w:color w:val="000000"/>
        </w:rPr>
        <w:t>500 znaków.</w:t>
      </w:r>
    </w:p>
    <w:p w14:paraId="7CA76DC0" w14:textId="77777777" w:rsidR="00DC271D" w:rsidRPr="000E5EA4" w:rsidRDefault="00DC271D" w:rsidP="000E5EA4">
      <w:pPr>
        <w:tabs>
          <w:tab w:val="left" w:pos="0"/>
        </w:tabs>
        <w:spacing w:before="120" w:after="120"/>
        <w:rPr>
          <w:rFonts w:cs="Open Sans"/>
          <w:b/>
          <w:bCs/>
          <w:color w:val="000000"/>
        </w:rPr>
      </w:pPr>
      <w:r w:rsidRPr="000E5EA4">
        <w:rPr>
          <w:rFonts w:cs="Open Sans"/>
          <w:b/>
          <w:bCs/>
          <w:color w:val="000000"/>
        </w:rPr>
        <w:t>Instrukcj</w:t>
      </w:r>
      <w:r w:rsidR="00004D41" w:rsidRPr="000E5EA4">
        <w:rPr>
          <w:rFonts w:cs="Open Sans"/>
          <w:b/>
          <w:bCs/>
          <w:color w:val="000000"/>
        </w:rPr>
        <w:t>a</w:t>
      </w:r>
    </w:p>
    <w:p w14:paraId="3E2A53DD" w14:textId="0AE56F8F" w:rsidR="0086618D" w:rsidRPr="000E5EA4" w:rsidRDefault="00DC271D" w:rsidP="000E5EA4">
      <w:pPr>
        <w:spacing w:after="0"/>
        <w:rPr>
          <w:rFonts w:cs="Open Sans"/>
          <w:iCs/>
        </w:rPr>
      </w:pPr>
      <w:r w:rsidRPr="000E5EA4">
        <w:rPr>
          <w:rFonts w:cs="Open Sans"/>
          <w:color w:val="000000"/>
        </w:rPr>
        <w:t>Należy opisać, w jaki sposób projekt spełnia zasadę zrównoważonego rozwoju, o której mowa w art. 9 ust. 4 rozporządzenia Parlamentu Europejskiego i Rady 2021/1060</w:t>
      </w:r>
      <w:r w:rsidRPr="000E5EA4">
        <w:rPr>
          <w:rStyle w:val="Odwoanieprzypisudolnego"/>
          <w:rFonts w:cs="Open Sans"/>
          <w:color w:val="000000"/>
        </w:rPr>
        <w:footnoteReference w:id="2"/>
      </w:r>
      <w:r w:rsidRPr="000E5EA4">
        <w:rPr>
          <w:rFonts w:cs="Open Sans"/>
          <w:color w:val="000000"/>
        </w:rPr>
        <w:t>. Wnioskodawca wykaże, że projekt jest zgodny z celami zrównoważonego rozwoju ONZ</w:t>
      </w:r>
      <w:r w:rsidR="0086618D" w:rsidRPr="000E5EA4">
        <w:rPr>
          <w:rFonts w:cs="Open Sans"/>
          <w:color w:val="000000"/>
        </w:rPr>
        <w:t xml:space="preserve"> </w:t>
      </w:r>
      <w:r w:rsidR="000E5EA4">
        <w:rPr>
          <w:rFonts w:cs="Open Sans"/>
          <w:color w:val="000000"/>
        </w:rPr>
        <w:br/>
      </w:r>
      <w:r w:rsidR="0086618D" w:rsidRPr="000E5EA4">
        <w:rPr>
          <w:rFonts w:cs="Open Sans"/>
          <w:color w:val="000000"/>
        </w:rPr>
        <w:t xml:space="preserve">i </w:t>
      </w:r>
      <w:r w:rsidRPr="000E5EA4">
        <w:rPr>
          <w:rFonts w:cs="Open Sans"/>
          <w:color w:val="000000"/>
        </w:rPr>
        <w:t>Porozumienia Paryskiego (</w:t>
      </w:r>
      <w:r w:rsidR="00903D54" w:rsidRPr="000E5EA4">
        <w:rPr>
          <w:rFonts w:cs="Open Sans"/>
          <w:color w:val="000000"/>
        </w:rPr>
        <w:t>zasadzie</w:t>
      </w:r>
      <w:r w:rsidRPr="000E5EA4">
        <w:rPr>
          <w:rFonts w:cs="Open Sans"/>
          <w:color w:val="000000"/>
        </w:rPr>
        <w:t xml:space="preserve"> „nie czyń poważnych szkód”</w:t>
      </w:r>
      <w:r w:rsidR="009020CF" w:rsidRPr="000E5EA4">
        <w:rPr>
          <w:rFonts w:cs="Open Sans"/>
          <w:color w:val="000000"/>
        </w:rPr>
        <w:t>,</w:t>
      </w:r>
      <w:r w:rsidRPr="000E5EA4">
        <w:rPr>
          <w:rFonts w:cs="Open Sans"/>
          <w:color w:val="000000"/>
        </w:rPr>
        <w:t xml:space="preserve"> </w:t>
      </w:r>
      <w:r w:rsidR="009020CF" w:rsidRPr="000E5EA4">
        <w:rPr>
          <w:rFonts w:cs="Open Sans"/>
          <w:color w:val="000000"/>
        </w:rPr>
        <w:t>ang. „</w:t>
      </w:r>
      <w:r w:rsidRPr="000E5EA4">
        <w:rPr>
          <w:rFonts w:cs="Open Sans"/>
          <w:color w:val="000000"/>
        </w:rPr>
        <w:t>do no significant harm</w:t>
      </w:r>
      <w:r w:rsidR="009020CF" w:rsidRPr="000E5EA4">
        <w:rPr>
          <w:rFonts w:cs="Open Sans"/>
          <w:color w:val="000000"/>
        </w:rPr>
        <w:t>” –</w:t>
      </w:r>
      <w:r w:rsidRPr="000E5EA4">
        <w:rPr>
          <w:rFonts w:cs="Open Sans"/>
          <w:color w:val="000000"/>
        </w:rPr>
        <w:t xml:space="preserve"> DNSH</w:t>
      </w:r>
      <w:r w:rsidR="009020CF" w:rsidRPr="000E5EA4">
        <w:rPr>
          <w:rFonts w:cs="Open Sans"/>
          <w:color w:val="000000"/>
        </w:rPr>
        <w:t>,</w:t>
      </w:r>
      <w:r w:rsidRPr="000E5EA4">
        <w:rPr>
          <w:rFonts w:cs="Open Sans"/>
          <w:color w:val="000000"/>
        </w:rPr>
        <w:t xml:space="preserve"> poświęcono odrębny punkt niniejszego dokumentu).</w:t>
      </w:r>
      <w:r w:rsidR="0086618D" w:rsidRPr="000E5EA4">
        <w:rPr>
          <w:rFonts w:cs="Open Sans"/>
          <w:iCs/>
        </w:rPr>
        <w:t xml:space="preserve"> </w:t>
      </w:r>
    </w:p>
    <w:p w14:paraId="78E01B86" w14:textId="77777777" w:rsidR="00F959EC" w:rsidRPr="000E5EA4" w:rsidRDefault="0086618D" w:rsidP="000E5EA4">
      <w:pPr>
        <w:spacing w:after="0"/>
        <w:rPr>
          <w:rFonts w:cs="Open Sans"/>
          <w:color w:val="000000"/>
        </w:rPr>
      </w:pPr>
      <w:r w:rsidRPr="000E5EA4">
        <w:rPr>
          <w:rFonts w:cs="Open Sans"/>
          <w:color w:val="000000"/>
        </w:rPr>
        <w:t>W ramach prezentacji spełnienia przez projekt celów zrównoważonego rozwoju ONZ należy odnieść się do tych celów, które dotyczą danego rodzaju projektu.</w:t>
      </w:r>
    </w:p>
    <w:p w14:paraId="3188FC1C" w14:textId="28F61049" w:rsidR="299B3379" w:rsidRPr="000E5EA4" w:rsidRDefault="299B3379" w:rsidP="000E5EA4">
      <w:pPr>
        <w:spacing w:after="0"/>
        <w:rPr>
          <w:rFonts w:cs="Open Sans"/>
          <w:color w:val="FF0000"/>
        </w:rPr>
      </w:pPr>
    </w:p>
    <w:p w14:paraId="1D062A76" w14:textId="2FA46DD8" w:rsidR="2DDD41F7" w:rsidRPr="000E5EA4" w:rsidDel="00F106FC" w:rsidRDefault="3E364AB6" w:rsidP="000E5EA4">
      <w:pPr>
        <w:rPr>
          <w:rStyle w:val="Hipercze"/>
          <w:rFonts w:cs="Open Sans"/>
          <w:i/>
          <w:iCs/>
        </w:rPr>
      </w:pPr>
      <w:r w:rsidRPr="000E5EA4">
        <w:rPr>
          <w:rFonts w:cs="Open Sans"/>
          <w:i/>
          <w:iCs/>
          <w:color w:val="000000" w:themeColor="text1"/>
        </w:rPr>
        <w:t xml:space="preserve">17 celów zrównoważonego rozwoju zostało sformułowanych w Agendzie na rzecz zrównoważonego rozwoju 2030, przyjętej przez przywódców państw ONZ 25.09.2015 r. Pełna treść dostępna pod adresem: </w:t>
      </w:r>
      <w:hyperlink r:id="rId13" w:history="1">
        <w:r w:rsidRPr="000E5EA4">
          <w:rPr>
            <w:rStyle w:val="Hipercze"/>
            <w:rFonts w:cs="Open Sans"/>
            <w:i/>
            <w:iCs/>
          </w:rPr>
          <w:t>http://www.un.org.pl</w:t>
        </w:r>
        <w:bookmarkStart w:id="1" w:name="_Hlt129763023"/>
        <w:bookmarkStart w:id="2" w:name="_Hlt129763024"/>
        <w:r w:rsidRPr="000E5EA4">
          <w:rPr>
            <w:rStyle w:val="Hipercze"/>
            <w:rFonts w:cs="Open Sans"/>
            <w:i/>
            <w:iCs/>
          </w:rPr>
          <w:t>/</w:t>
        </w:r>
        <w:bookmarkEnd w:id="1"/>
        <w:bookmarkEnd w:id="2"/>
        <w:r w:rsidRPr="000E5EA4">
          <w:rPr>
            <w:rStyle w:val="Hipercze"/>
            <w:rFonts w:cs="Open Sans"/>
            <w:i/>
            <w:iCs/>
          </w:rPr>
          <w:t>agenda-2030-rezolucja</w:t>
        </w:r>
      </w:hyperlink>
    </w:p>
    <w:p w14:paraId="452768A5" w14:textId="4A40CEB6" w:rsidR="2DDD41F7" w:rsidRPr="000E5EA4" w:rsidRDefault="1260830F" w:rsidP="000E5EA4">
      <w:pPr>
        <w:rPr>
          <w:rFonts w:cs="Open Sans"/>
          <w:i/>
          <w:iCs/>
        </w:rPr>
      </w:pPr>
      <w:r w:rsidRPr="000E5EA4">
        <w:rPr>
          <w:rFonts w:cs="Open Sans"/>
          <w:i/>
          <w:iCs/>
          <w:color w:val="000000" w:themeColor="text1"/>
        </w:rPr>
        <w:t>Paryskie Porozumienie Klimatyczne dost</w:t>
      </w:r>
      <w:r w:rsidR="69AC8B67" w:rsidRPr="000E5EA4">
        <w:rPr>
          <w:rFonts w:cs="Open Sans"/>
          <w:i/>
          <w:iCs/>
          <w:color w:val="000000" w:themeColor="text1"/>
        </w:rPr>
        <w:t>ę</w:t>
      </w:r>
      <w:r w:rsidRPr="000E5EA4">
        <w:rPr>
          <w:rFonts w:cs="Open Sans"/>
          <w:i/>
          <w:iCs/>
          <w:color w:val="000000" w:themeColor="text1"/>
        </w:rPr>
        <w:t xml:space="preserve">pne jest </w:t>
      </w:r>
      <w:r w:rsidR="00A129F9" w:rsidRPr="000E5EA4">
        <w:rPr>
          <w:rFonts w:cs="Open Sans"/>
          <w:i/>
          <w:iCs/>
          <w:color w:val="000000" w:themeColor="text1"/>
        </w:rPr>
        <w:t>pod adresem</w:t>
      </w:r>
      <w:r w:rsidRPr="000E5EA4">
        <w:rPr>
          <w:rFonts w:cs="Open Sans"/>
          <w:i/>
          <w:iCs/>
          <w:color w:val="000000" w:themeColor="text1"/>
        </w:rPr>
        <w:t>:</w:t>
      </w:r>
      <w:r w:rsidR="00A129F9" w:rsidRPr="000E5EA4">
        <w:rPr>
          <w:rFonts w:cs="Open Sans"/>
          <w:i/>
          <w:iCs/>
          <w:color w:val="000000" w:themeColor="text1"/>
        </w:rPr>
        <w:t xml:space="preserve"> </w:t>
      </w:r>
      <w:hyperlink r:id="rId14" w:history="1">
        <w:r w:rsidR="00A129F9" w:rsidRPr="000E5EA4">
          <w:rPr>
            <w:rStyle w:val="Hipercze"/>
            <w:rFonts w:cs="Open Sans"/>
            <w:i/>
            <w:iCs/>
          </w:rPr>
          <w:t>https://unfccc</w:t>
        </w:r>
        <w:r w:rsidR="5547F8A6" w:rsidRPr="000E5EA4">
          <w:rPr>
            <w:rStyle w:val="Hipercze"/>
            <w:rFonts w:cs="Open Sans"/>
            <w:i/>
            <w:iCs/>
          </w:rPr>
          <w:t>.int/sites/default/files/</w:t>
        </w:r>
        <w:r w:rsidR="00A129F9" w:rsidRPr="000E5EA4">
          <w:rPr>
            <w:rStyle w:val="Hipercze"/>
            <w:rFonts w:cs="Open Sans"/>
            <w:i/>
            <w:iCs/>
          </w:rPr>
          <w:pgNum/>
        </w:r>
        <w:r w:rsidR="00A129F9" w:rsidRPr="000E5EA4">
          <w:rPr>
            <w:rStyle w:val="Hipercze"/>
            <w:rFonts w:cs="Open Sans"/>
            <w:i/>
            <w:iCs/>
          </w:rPr>
          <w:t>nglish</w:t>
        </w:r>
        <w:r w:rsidR="5547F8A6" w:rsidRPr="000E5EA4">
          <w:rPr>
            <w:rStyle w:val="Hipercze"/>
            <w:rFonts w:cs="Open Sans"/>
            <w:i/>
            <w:iCs/>
          </w:rPr>
          <w:t>_paris_agreement.pdf</w:t>
        </w:r>
      </w:hyperlink>
    </w:p>
    <w:p w14:paraId="0475D0B7" w14:textId="04B9940F" w:rsidR="2DDD41F7" w:rsidRPr="000E5EA4" w:rsidDel="00F106FC" w:rsidRDefault="1260830F" w:rsidP="000E5EA4">
      <w:pPr>
        <w:rPr>
          <w:rFonts w:cs="Open Sans"/>
          <w:i/>
          <w:iCs/>
          <w:color w:val="000000" w:themeColor="text1"/>
        </w:rPr>
      </w:pPr>
      <w:r w:rsidRPr="000E5EA4">
        <w:rPr>
          <w:rFonts w:cs="Open Sans"/>
          <w:i/>
          <w:iCs/>
          <w:color w:val="000000" w:themeColor="text1"/>
        </w:rPr>
        <w:t>Odniesienia do realizacji celów zrównoważonego rozwoju należy również opierać na zapisach innych dokumentów europejskich i krajowych, takich jak:</w:t>
      </w:r>
    </w:p>
    <w:p w14:paraId="5A87A4A7" w14:textId="00965605" w:rsidR="2DDD41F7" w:rsidRPr="000E5EA4" w:rsidDel="00F106FC" w:rsidRDefault="47E89C3F" w:rsidP="000E5EA4">
      <w:pPr>
        <w:rPr>
          <w:rFonts w:cs="Open Sans"/>
          <w:i/>
          <w:iCs/>
        </w:rPr>
      </w:pPr>
      <w:r w:rsidRPr="000E5EA4">
        <w:rPr>
          <w:rFonts w:cs="Open Sans"/>
          <w:i/>
          <w:iCs/>
          <w:color w:val="000000" w:themeColor="text1"/>
        </w:rPr>
        <w:t xml:space="preserve">- </w:t>
      </w:r>
      <w:r w:rsidR="5FD6D2E9" w:rsidRPr="000E5EA4">
        <w:rPr>
          <w:rFonts w:cs="Open Sans"/>
          <w:i/>
          <w:iCs/>
          <w:color w:val="000000" w:themeColor="text1"/>
        </w:rPr>
        <w:t xml:space="preserve">Europejski Zielony Ład - The </w:t>
      </w:r>
      <w:proofErr w:type="spellStart"/>
      <w:r w:rsidR="5FD6D2E9" w:rsidRPr="000E5EA4">
        <w:rPr>
          <w:rFonts w:cs="Open Sans"/>
          <w:i/>
          <w:iCs/>
          <w:color w:val="000000" w:themeColor="text1"/>
        </w:rPr>
        <w:t>European</w:t>
      </w:r>
      <w:proofErr w:type="spellEnd"/>
      <w:r w:rsidR="5FD6D2E9" w:rsidRPr="000E5EA4">
        <w:rPr>
          <w:rFonts w:cs="Open Sans"/>
          <w:i/>
          <w:iCs/>
          <w:color w:val="000000" w:themeColor="text1"/>
        </w:rPr>
        <w:t xml:space="preserve"> Green Deal (Bruksela, dnia 11.12.2019; KOMUNIKAT KOMISJI </w:t>
      </w:r>
      <w:proofErr w:type="gramStart"/>
      <w:r w:rsidR="5FD6D2E9" w:rsidRPr="000E5EA4">
        <w:rPr>
          <w:rFonts w:cs="Open Sans"/>
          <w:i/>
          <w:iCs/>
          <w:color w:val="000000" w:themeColor="text1"/>
        </w:rPr>
        <w:t>COM(</w:t>
      </w:r>
      <w:proofErr w:type="gramEnd"/>
      <w:r w:rsidR="5FD6D2E9" w:rsidRPr="000E5EA4">
        <w:rPr>
          <w:rFonts w:cs="Open Sans"/>
          <w:i/>
          <w:iCs/>
          <w:color w:val="000000" w:themeColor="text1"/>
        </w:rPr>
        <w:t xml:space="preserve">2019) 640 </w:t>
      </w:r>
      <w:proofErr w:type="spellStart"/>
      <w:r w:rsidR="5FD6D2E9" w:rsidRPr="000E5EA4">
        <w:rPr>
          <w:rFonts w:cs="Open Sans"/>
          <w:i/>
          <w:iCs/>
          <w:color w:val="000000" w:themeColor="text1"/>
        </w:rPr>
        <w:t>final</w:t>
      </w:r>
      <w:proofErr w:type="spellEnd"/>
      <w:r w:rsidR="5FD6D2E9" w:rsidRPr="000E5EA4">
        <w:rPr>
          <w:rFonts w:cs="Open Sans"/>
          <w:i/>
          <w:iCs/>
          <w:color w:val="000000" w:themeColor="text1"/>
        </w:rPr>
        <w:t>)</w:t>
      </w:r>
      <w:r w:rsidR="3750A0DC" w:rsidRPr="000E5EA4">
        <w:rPr>
          <w:rFonts w:cs="Open Sans"/>
          <w:i/>
          <w:iCs/>
          <w:color w:val="000000" w:themeColor="text1"/>
        </w:rPr>
        <w:t xml:space="preserve">; </w:t>
      </w:r>
      <w:hyperlink r:id="rId15" w:history="1">
        <w:r w:rsidR="6F8EEFA9" w:rsidRPr="000E5EA4">
          <w:rPr>
            <w:rStyle w:val="Hipercze"/>
            <w:rFonts w:cs="Open Sans"/>
            <w:i/>
            <w:iCs/>
          </w:rPr>
          <w:t>https://commission.europa.eu/strategy-and-policy/priorities-2019-2024/european-green-deal_pl</w:t>
        </w:r>
      </w:hyperlink>
    </w:p>
    <w:p w14:paraId="08A4CE1F" w14:textId="77777777" w:rsidR="00581D4C" w:rsidRPr="000E5EA4" w:rsidRDefault="00581D4C" w:rsidP="000E5EA4">
      <w:pPr>
        <w:rPr>
          <w:rFonts w:cs="Open Sans"/>
          <w:i/>
          <w:iCs/>
        </w:rPr>
      </w:pPr>
      <w:r w:rsidRPr="000E5EA4">
        <w:rPr>
          <w:rFonts w:cs="Open Sans"/>
          <w:i/>
          <w:iCs/>
          <w:color w:val="000000" w:themeColor="text1"/>
        </w:rPr>
        <w:t xml:space="preserve">- Polityka ekologiczna państwa 2030 – strategia rozwoju w obszarze środowiska i gospodarki wodnej; </w:t>
      </w:r>
      <w:hyperlink r:id="rId16">
        <w:r w:rsidRPr="000E5EA4">
          <w:rPr>
            <w:rStyle w:val="Hipercze"/>
            <w:rFonts w:cs="Open Sans"/>
            <w:i/>
            <w:iCs/>
          </w:rPr>
          <w:t>https://bip.mos.gov.pl/fileadmin/user_upload/bip/strategie_plany_programy/Polityka_Ekologiczna_Panstwa/Polityka_Ekologiczna_Panstwa_2030.pdf</w:t>
        </w:r>
      </w:hyperlink>
    </w:p>
    <w:p w14:paraId="18EF4641" w14:textId="458D6D2E" w:rsidR="2DDD41F7" w:rsidRPr="000E5EA4" w:rsidDel="00F106FC" w:rsidRDefault="3E364AB6" w:rsidP="000E5EA4">
      <w:pPr>
        <w:rPr>
          <w:rStyle w:val="Hipercze"/>
          <w:rFonts w:cs="Open Sans"/>
          <w:i/>
          <w:iCs/>
        </w:rPr>
      </w:pPr>
      <w:r w:rsidRPr="000E5EA4">
        <w:rPr>
          <w:rFonts w:cs="Open Sans"/>
          <w:i/>
          <w:iCs/>
          <w:color w:val="000000" w:themeColor="text1"/>
        </w:rPr>
        <w:t xml:space="preserve">- Strategia na rzecz Odpowiedzialnego Rozwoju (SOR) - przyjęta przez Radę Ministrów 14 lutego 2017 r.; </w:t>
      </w:r>
      <w:hyperlink r:id="rId17" w:history="1">
        <w:r w:rsidRPr="000E5EA4">
          <w:rPr>
            <w:rStyle w:val="Hipercze"/>
            <w:rFonts w:cs="Open Sans"/>
            <w:i/>
            <w:iCs/>
          </w:rPr>
          <w:t>https://www.gov.pl/documents/33377/436740/SOR.pdf</w:t>
        </w:r>
      </w:hyperlink>
    </w:p>
    <w:p w14:paraId="340FE9A8" w14:textId="77777777" w:rsidR="00581D4C" w:rsidRPr="000E5EA4" w:rsidDel="00F106FC" w:rsidRDefault="00581D4C" w:rsidP="000E5EA4">
      <w:pPr>
        <w:rPr>
          <w:rStyle w:val="Hipercze"/>
          <w:rFonts w:cs="Open Sans"/>
          <w:i/>
          <w:iCs/>
        </w:rPr>
      </w:pPr>
      <w:r w:rsidRPr="000E5EA4">
        <w:rPr>
          <w:rFonts w:cs="Open Sans"/>
          <w:i/>
          <w:iCs/>
          <w:color w:val="000000" w:themeColor="text1"/>
        </w:rPr>
        <w:t xml:space="preserve">- Krajowa Strategia Rozwoju Regionalnego 2030; </w:t>
      </w:r>
      <w:hyperlink r:id="rId18" w:history="1">
        <w:r w:rsidRPr="000E5EA4">
          <w:rPr>
            <w:rStyle w:val="Hipercze"/>
            <w:rFonts w:cs="Open Sans"/>
            <w:i/>
            <w:iCs/>
          </w:rPr>
          <w:t>https://www.gov.pl/attachment/38c54257-5b35-4b2d-b379-c897a31c85e7</w:t>
        </w:r>
      </w:hyperlink>
    </w:p>
    <w:p w14:paraId="60348A43" w14:textId="1F066410" w:rsidR="00004D41" w:rsidRPr="000E5EA4" w:rsidRDefault="00004D41" w:rsidP="000E5EA4">
      <w:pPr>
        <w:tabs>
          <w:tab w:val="left" w:pos="0"/>
        </w:tabs>
        <w:spacing w:before="120" w:after="120"/>
        <w:ind w:left="360" w:hanging="360"/>
        <w:rPr>
          <w:rFonts w:cs="Open Sans"/>
          <w:b/>
          <w:bCs/>
          <w:color w:val="000000"/>
        </w:rPr>
      </w:pPr>
    </w:p>
    <w:p w14:paraId="225BD901" w14:textId="54A936E0" w:rsidR="00DB41F8" w:rsidRPr="000E5EA4" w:rsidRDefault="00DB41F8" w:rsidP="000E5EA4">
      <w:pPr>
        <w:numPr>
          <w:ilvl w:val="0"/>
          <w:numId w:val="13"/>
        </w:numPr>
        <w:spacing w:before="120" w:after="120"/>
        <w:ind w:left="426" w:hanging="426"/>
        <w:rPr>
          <w:rFonts w:cs="Open Sans"/>
          <w:b/>
          <w:bCs/>
          <w:color w:val="000000"/>
        </w:rPr>
      </w:pPr>
      <w:r w:rsidRPr="000E5EA4">
        <w:rPr>
          <w:rFonts w:cs="Open Sans"/>
          <w:b/>
          <w:bCs/>
          <w:color w:val="000000"/>
        </w:rPr>
        <w:t>Zgodność projektu z zasadą „nie c</w:t>
      </w:r>
      <w:r w:rsidR="000510D3" w:rsidRPr="000E5EA4">
        <w:rPr>
          <w:rFonts w:cs="Open Sans"/>
          <w:b/>
          <w:bCs/>
          <w:color w:val="000000"/>
        </w:rPr>
        <w:t>zyń poważnych szkód” środowisku</w:t>
      </w:r>
      <w:r w:rsidR="000510D3" w:rsidRPr="000E5EA4">
        <w:rPr>
          <w:rFonts w:cs="Open Sans"/>
          <w:b/>
          <w:bCs/>
          <w:color w:val="000000"/>
        </w:rPr>
        <w:br/>
      </w:r>
      <w:r w:rsidRPr="000E5EA4">
        <w:rPr>
          <w:rFonts w:cs="Open Sans"/>
          <w:b/>
          <w:bCs/>
          <w:color w:val="000000"/>
        </w:rPr>
        <w:t>tj. do no significant harm (DNSH)</w:t>
      </w:r>
    </w:p>
    <w:p w14:paraId="38A0C35F" w14:textId="77777777" w:rsidR="00F50E0A" w:rsidRPr="000E5EA4" w:rsidRDefault="00F50E0A" w:rsidP="000E5EA4">
      <w:pPr>
        <w:pBdr>
          <w:top w:val="single" w:sz="4" w:space="1" w:color="auto"/>
          <w:left w:val="single" w:sz="4" w:space="4" w:color="auto"/>
          <w:bottom w:val="single" w:sz="4" w:space="1" w:color="auto"/>
          <w:right w:val="single" w:sz="4" w:space="4" w:color="auto"/>
        </w:pBdr>
        <w:spacing w:before="120" w:after="120"/>
        <w:rPr>
          <w:rFonts w:cs="Open Sans"/>
          <w:color w:val="000000"/>
        </w:rPr>
      </w:pPr>
      <w:r w:rsidRPr="000E5EA4">
        <w:rPr>
          <w:rFonts w:cs="Open Sans"/>
          <w:color w:val="000000"/>
        </w:rPr>
        <w:t xml:space="preserve">Pole opisowe – max. </w:t>
      </w:r>
      <w:r w:rsidR="004A2B5E" w:rsidRPr="000E5EA4">
        <w:rPr>
          <w:rFonts w:cs="Open Sans"/>
          <w:color w:val="000000"/>
        </w:rPr>
        <w:t xml:space="preserve">4000 </w:t>
      </w:r>
      <w:r w:rsidRPr="000E5EA4">
        <w:rPr>
          <w:rFonts w:cs="Open Sans"/>
          <w:color w:val="000000"/>
        </w:rPr>
        <w:t>znaków.</w:t>
      </w:r>
    </w:p>
    <w:p w14:paraId="0A73DC58" w14:textId="77777777" w:rsidR="00DD4426" w:rsidRPr="000E5EA4" w:rsidRDefault="00DD4426" w:rsidP="000E5EA4">
      <w:pPr>
        <w:spacing w:before="120" w:after="120"/>
        <w:rPr>
          <w:rFonts w:cs="Open Sans"/>
          <w:b/>
          <w:bCs/>
          <w:color w:val="000000"/>
        </w:rPr>
      </w:pPr>
      <w:r w:rsidRPr="000E5EA4">
        <w:rPr>
          <w:rFonts w:cs="Open Sans"/>
          <w:b/>
          <w:bCs/>
          <w:color w:val="000000"/>
        </w:rPr>
        <w:t>Instrukcja</w:t>
      </w:r>
    </w:p>
    <w:p w14:paraId="20FFC8A7" w14:textId="6F14D965" w:rsidR="008333F7" w:rsidRPr="000E5EA4" w:rsidRDefault="00903D54" w:rsidP="000E5EA4">
      <w:pPr>
        <w:tabs>
          <w:tab w:val="left" w:pos="0"/>
        </w:tabs>
        <w:spacing w:before="120" w:after="120"/>
        <w:rPr>
          <w:rFonts w:cs="Open Sans"/>
          <w:bCs/>
          <w:color w:val="000000"/>
        </w:rPr>
      </w:pPr>
      <w:bookmarkStart w:id="3" w:name="_Hlk116563539"/>
      <w:r w:rsidRPr="000E5EA4">
        <w:rPr>
          <w:rFonts w:cs="Open Sans"/>
          <w:color w:val="000000"/>
        </w:rPr>
        <w:t>W ramach potwierdzenia spełnienia zasady „nie czyń poważnych szkód” nal</w:t>
      </w:r>
      <w:r w:rsidR="000510D3" w:rsidRPr="000E5EA4">
        <w:rPr>
          <w:rFonts w:cs="Open Sans"/>
          <w:color w:val="000000"/>
        </w:rPr>
        <w:t xml:space="preserve">eży </w:t>
      </w:r>
      <w:r w:rsidR="008333F7" w:rsidRPr="000E5EA4">
        <w:rPr>
          <w:rFonts w:cs="Open Sans"/>
          <w:color w:val="000000"/>
        </w:rPr>
        <w:t>wykazać, że realizacja</w:t>
      </w:r>
      <w:r w:rsidRPr="000E5EA4">
        <w:rPr>
          <w:rFonts w:cs="Open Sans"/>
          <w:color w:val="000000"/>
        </w:rPr>
        <w:t xml:space="preserve"> </w:t>
      </w:r>
      <w:bookmarkEnd w:id="3"/>
      <w:r w:rsidR="008333F7" w:rsidRPr="000E5EA4">
        <w:rPr>
          <w:rFonts w:cs="Open Sans"/>
          <w:bCs/>
          <w:color w:val="000000"/>
        </w:rPr>
        <w:t xml:space="preserve">projektu </w:t>
      </w:r>
      <w:r w:rsidR="008333F7" w:rsidRPr="000E5EA4">
        <w:rPr>
          <w:rFonts w:cs="Open Sans"/>
          <w:bCs/>
        </w:rPr>
        <w:t xml:space="preserve">nie prowadzi do degradacji lub znacznego pogorszenia stanu środowiska </w:t>
      </w:r>
      <w:proofErr w:type="gramStart"/>
      <w:r w:rsidR="008333F7" w:rsidRPr="000E5EA4">
        <w:rPr>
          <w:rFonts w:cs="Open Sans"/>
          <w:bCs/>
        </w:rPr>
        <w:t xml:space="preserve">naturalnego, </w:t>
      </w:r>
      <w:r w:rsidR="008333F7" w:rsidRPr="000E5EA4">
        <w:rPr>
          <w:rFonts w:cs="Open Sans"/>
          <w:bCs/>
          <w:color w:val="000000"/>
        </w:rPr>
        <w:t xml:space="preserve"> w</w:t>
      </w:r>
      <w:proofErr w:type="gramEnd"/>
      <w:r w:rsidR="008333F7" w:rsidRPr="000E5EA4">
        <w:rPr>
          <w:rFonts w:cs="Open Sans"/>
          <w:bCs/>
          <w:color w:val="000000"/>
        </w:rPr>
        <w:t xml:space="preserve"> szczególności jeśli wnioskodawca dołoży starań, aby:</w:t>
      </w:r>
    </w:p>
    <w:p w14:paraId="0FC170AF" w14:textId="77777777" w:rsidR="008333F7" w:rsidRPr="000E5EA4" w:rsidRDefault="008333F7" w:rsidP="000E5EA4">
      <w:pPr>
        <w:numPr>
          <w:ilvl w:val="0"/>
          <w:numId w:val="40"/>
        </w:numPr>
        <w:tabs>
          <w:tab w:val="left" w:pos="0"/>
        </w:tabs>
        <w:spacing w:before="120" w:after="120"/>
        <w:rPr>
          <w:rFonts w:cs="Open Sans"/>
          <w:color w:val="000000"/>
        </w:rPr>
      </w:pPr>
      <w:r w:rsidRPr="000E5EA4">
        <w:rPr>
          <w:rFonts w:cs="Open Sans"/>
          <w:color w:val="000000"/>
        </w:rPr>
        <w:t>uwzględnić</w:t>
      </w:r>
      <w:r w:rsidRPr="000E5EA4">
        <w:rPr>
          <w:rFonts w:cs="Open Sans"/>
          <w:bCs/>
          <w:color w:val="000000"/>
        </w:rPr>
        <w:t xml:space="preserve"> wymogi ochrony środowiska i efektywnego gospodarowania zasobami;</w:t>
      </w:r>
      <w:r w:rsidRPr="000E5EA4" w:rsidDel="00F141D2">
        <w:rPr>
          <w:rFonts w:cs="Open Sans"/>
          <w:bCs/>
          <w:color w:val="000000"/>
        </w:rPr>
        <w:t xml:space="preserve"> </w:t>
      </w:r>
    </w:p>
    <w:p w14:paraId="0B0C9E07" w14:textId="77777777" w:rsidR="008333F7" w:rsidRPr="000E5EA4" w:rsidRDefault="008333F7" w:rsidP="000E5EA4">
      <w:pPr>
        <w:numPr>
          <w:ilvl w:val="0"/>
          <w:numId w:val="40"/>
        </w:numPr>
        <w:tabs>
          <w:tab w:val="left" w:pos="0"/>
        </w:tabs>
        <w:spacing w:before="120" w:after="120"/>
        <w:rPr>
          <w:rFonts w:cs="Open Sans"/>
          <w:color w:val="000000"/>
        </w:rPr>
      </w:pPr>
      <w:r w:rsidRPr="000E5EA4">
        <w:rPr>
          <w:rFonts w:cs="Open Sans"/>
          <w:color w:val="000000"/>
        </w:rPr>
        <w:t xml:space="preserve">budować niezawodną, zrównoważoną, trwałą i stabilną infrastrukturę dobrej jakości (w rozumieniu celu </w:t>
      </w:r>
      <w:r w:rsidRPr="000E5EA4">
        <w:rPr>
          <w:rFonts w:cs="Open Sans"/>
          <w:i/>
          <w:iCs/>
          <w:color w:val="000000"/>
        </w:rPr>
        <w:t>9 Agendy na rzecz zrównoważonego rozwoju 2030 (ONZ)</w:t>
      </w:r>
      <w:r w:rsidRPr="000E5EA4">
        <w:rPr>
          <w:rFonts w:cs="Open Sans"/>
          <w:color w:val="000000"/>
        </w:rPr>
        <w:t>);</w:t>
      </w:r>
    </w:p>
    <w:p w14:paraId="7E172BB6" w14:textId="77777777" w:rsidR="008333F7" w:rsidRPr="000E5EA4" w:rsidRDefault="008333F7" w:rsidP="000E5EA4">
      <w:pPr>
        <w:numPr>
          <w:ilvl w:val="0"/>
          <w:numId w:val="40"/>
        </w:numPr>
        <w:tabs>
          <w:tab w:val="left" w:pos="0"/>
        </w:tabs>
        <w:spacing w:before="120" w:after="120"/>
        <w:rPr>
          <w:rFonts w:cs="Open Sans"/>
          <w:bCs/>
          <w:color w:val="000000"/>
        </w:rPr>
      </w:pPr>
      <w:r w:rsidRPr="000E5EA4">
        <w:rPr>
          <w:rFonts w:cs="Open Sans"/>
          <w:bCs/>
          <w:color w:val="000000"/>
        </w:rPr>
        <w:t xml:space="preserve">podjąć działania zmniejszające degradację naturalnych siedlisk, powstrzymać uratę </w:t>
      </w:r>
      <w:proofErr w:type="gramStart"/>
      <w:r w:rsidRPr="000E5EA4">
        <w:rPr>
          <w:rFonts w:cs="Open Sans"/>
          <w:bCs/>
          <w:color w:val="000000"/>
        </w:rPr>
        <w:t>bioróżnorodności  (</w:t>
      </w:r>
      <w:proofErr w:type="gramEnd"/>
      <w:r w:rsidRPr="000E5EA4">
        <w:rPr>
          <w:rFonts w:cs="Open Sans"/>
          <w:color w:val="000000"/>
        </w:rPr>
        <w:t xml:space="preserve">w rozumieniu celu 15 </w:t>
      </w:r>
      <w:r w:rsidRPr="000E5EA4">
        <w:rPr>
          <w:rFonts w:cs="Open Sans"/>
          <w:i/>
          <w:iCs/>
          <w:color w:val="000000"/>
        </w:rPr>
        <w:t>Agendy na rzecz zrównoważonego rozwoju 2030 (ONZ)</w:t>
      </w:r>
      <w:r w:rsidRPr="000E5EA4">
        <w:rPr>
          <w:rFonts w:cs="Open Sans"/>
          <w:bCs/>
          <w:color w:val="000000"/>
        </w:rPr>
        <w:t>);</w:t>
      </w:r>
    </w:p>
    <w:p w14:paraId="59F4D5A9" w14:textId="77777777" w:rsidR="008333F7" w:rsidRPr="000E5EA4" w:rsidRDefault="008333F7" w:rsidP="000E5EA4">
      <w:pPr>
        <w:numPr>
          <w:ilvl w:val="0"/>
          <w:numId w:val="40"/>
        </w:numPr>
        <w:tabs>
          <w:tab w:val="left" w:pos="0"/>
        </w:tabs>
        <w:spacing w:before="120" w:after="120"/>
        <w:rPr>
          <w:rFonts w:cs="Open Sans"/>
          <w:bCs/>
          <w:color w:val="000000"/>
        </w:rPr>
      </w:pPr>
      <w:bookmarkStart w:id="4" w:name="_Hlk129248860"/>
      <w:r w:rsidRPr="000E5EA4">
        <w:rPr>
          <w:rFonts w:cs="Open Sans"/>
          <w:bCs/>
          <w:color w:val="000000"/>
        </w:rPr>
        <w:t xml:space="preserve">wpisywać się w założenia </w:t>
      </w:r>
      <w:r w:rsidRPr="000E5EA4">
        <w:rPr>
          <w:rFonts w:cs="Open Sans"/>
          <w:color w:val="000000"/>
        </w:rPr>
        <w:t>Priorytetowych Ram Działań (PAF) dla sieci Natura 2000 w Polsce na lata 2021–2027</w:t>
      </w:r>
    </w:p>
    <w:p w14:paraId="20B587A4" w14:textId="77777777" w:rsidR="008333F7" w:rsidRPr="000E5EA4" w:rsidRDefault="008333F7" w:rsidP="000E5EA4">
      <w:pPr>
        <w:tabs>
          <w:tab w:val="left" w:pos="0"/>
        </w:tabs>
        <w:spacing w:before="120" w:after="120"/>
        <w:rPr>
          <w:rFonts w:cs="Open Sans"/>
          <w:bCs/>
          <w:color w:val="000000"/>
        </w:rPr>
      </w:pPr>
      <w:r w:rsidRPr="000E5EA4">
        <w:rPr>
          <w:rFonts w:cs="Open Sans"/>
          <w:color w:val="000000"/>
        </w:rPr>
        <w:t>(</w:t>
      </w:r>
      <w:hyperlink r:id="rId19" w:history="1">
        <w:r w:rsidRPr="000E5EA4">
          <w:rPr>
            <w:rStyle w:val="Hipercze"/>
            <w:rFonts w:cs="Open Sans"/>
          </w:rPr>
          <w:t>https://www.gov.pl/web/gdos/priorytetowe-ramy-dzialan-paf-dla-sieci-natura-2000-w-polsce-na-lata-2021-2027</w:t>
        </w:r>
      </w:hyperlink>
      <w:r w:rsidRPr="000E5EA4">
        <w:rPr>
          <w:rFonts w:cs="Open Sans"/>
          <w:color w:val="000000"/>
        </w:rPr>
        <w:t>);</w:t>
      </w:r>
    </w:p>
    <w:p w14:paraId="6F2170D9" w14:textId="77777777" w:rsidR="008333F7" w:rsidRPr="000E5EA4" w:rsidRDefault="008333F7" w:rsidP="000E5EA4">
      <w:pPr>
        <w:numPr>
          <w:ilvl w:val="0"/>
          <w:numId w:val="40"/>
        </w:numPr>
        <w:tabs>
          <w:tab w:val="left" w:pos="0"/>
        </w:tabs>
        <w:spacing w:before="120" w:after="120"/>
        <w:rPr>
          <w:rFonts w:cs="Open Sans"/>
          <w:bCs/>
          <w:color w:val="000000"/>
        </w:rPr>
      </w:pPr>
      <w:r w:rsidRPr="000E5EA4">
        <w:rPr>
          <w:rFonts w:cs="Open Sans"/>
          <w:bCs/>
          <w:color w:val="000000"/>
        </w:rPr>
        <w:t xml:space="preserve">wpisywać się w założenia </w:t>
      </w:r>
      <w:r w:rsidRPr="000E5EA4">
        <w:rPr>
          <w:rFonts w:cs="Open Sans"/>
          <w:color w:val="000000"/>
        </w:rPr>
        <w:t>Unijnej Strategii na rzecz Bioróżnorodności 2030</w:t>
      </w:r>
    </w:p>
    <w:p w14:paraId="70F31F9A" w14:textId="77777777" w:rsidR="008333F7" w:rsidRPr="000E5EA4" w:rsidRDefault="008333F7" w:rsidP="000E5EA4">
      <w:pPr>
        <w:tabs>
          <w:tab w:val="left" w:pos="0"/>
        </w:tabs>
        <w:spacing w:before="120" w:after="120"/>
        <w:rPr>
          <w:rFonts w:cs="Open Sans"/>
          <w:bCs/>
          <w:color w:val="000000"/>
        </w:rPr>
      </w:pPr>
      <w:r w:rsidRPr="000E5EA4">
        <w:rPr>
          <w:rFonts w:cs="Open Sans"/>
          <w:color w:val="000000"/>
        </w:rPr>
        <w:t>(</w:t>
      </w:r>
      <w:hyperlink r:id="rId20" w:history="1">
        <w:r w:rsidRPr="000E5EA4">
          <w:rPr>
            <w:rStyle w:val="Hipercze"/>
            <w:rFonts w:cs="Open Sans"/>
          </w:rPr>
          <w:t>https://environment.ec.europa.eu/strategy/biodiversity-strategy-2030_pl</w:t>
        </w:r>
      </w:hyperlink>
      <w:r w:rsidRPr="000E5EA4">
        <w:rPr>
          <w:rFonts w:cs="Open Sans"/>
          <w:color w:val="000000"/>
        </w:rPr>
        <w:t>)</w:t>
      </w:r>
      <w:bookmarkEnd w:id="4"/>
      <w:r w:rsidRPr="000E5EA4">
        <w:rPr>
          <w:rFonts w:cs="Open Sans"/>
          <w:color w:val="000000"/>
        </w:rPr>
        <w:t>;</w:t>
      </w:r>
    </w:p>
    <w:p w14:paraId="3A105101" w14:textId="77777777" w:rsidR="008333F7" w:rsidRPr="000E5EA4" w:rsidRDefault="008333F7" w:rsidP="000E5EA4">
      <w:pPr>
        <w:numPr>
          <w:ilvl w:val="0"/>
          <w:numId w:val="40"/>
        </w:numPr>
        <w:tabs>
          <w:tab w:val="left" w:pos="0"/>
        </w:tabs>
        <w:spacing w:before="120" w:after="120"/>
        <w:rPr>
          <w:rFonts w:cs="Open Sans"/>
          <w:bCs/>
          <w:color w:val="000000"/>
        </w:rPr>
      </w:pPr>
      <w:r w:rsidRPr="000E5EA4">
        <w:rPr>
          <w:rFonts w:cs="Open Sans"/>
          <w:bCs/>
          <w:color w:val="000000"/>
        </w:rPr>
        <w:t>zachować i rozwijać zieloną infrastrukturę, zwłaszcza drzewa, w</w:t>
      </w:r>
      <w:r w:rsidRPr="000E5EA4">
        <w:rPr>
          <w:rFonts w:cs="Open Sans"/>
          <w:color w:val="000000"/>
        </w:rPr>
        <w:t> </w:t>
      </w:r>
      <w:r w:rsidRPr="000E5EA4">
        <w:rPr>
          <w:rFonts w:cs="Open Sans"/>
          <w:bCs/>
          <w:color w:val="000000"/>
        </w:rPr>
        <w:t xml:space="preserve">całym cyklu projektowym, m.in. przez stosowanie standardów ochrony zieleni (w tym właściwą organizację prac budowlanych): </w:t>
      </w:r>
      <w:hyperlink r:id="rId21" w:history="1">
        <w:r w:rsidRPr="000E5EA4">
          <w:rPr>
            <w:rStyle w:val="Hipercze"/>
            <w:rFonts w:cs="Open Sans"/>
            <w:bCs/>
          </w:rPr>
          <w:t>https://www.gov.pl/web/nfosigw/standardy-ochrony-drzew</w:t>
        </w:r>
      </w:hyperlink>
      <w:r w:rsidRPr="000E5EA4">
        <w:rPr>
          <w:rFonts w:cs="Open Sans"/>
          <w:color w:val="000000"/>
        </w:rPr>
        <w:t xml:space="preserve"> oraz</w:t>
      </w:r>
      <w:r w:rsidRPr="000E5EA4">
        <w:rPr>
          <w:rFonts w:cs="Open Sans"/>
          <w:color w:val="000000"/>
          <w:u w:val="single"/>
        </w:rPr>
        <w:t xml:space="preserve"> </w:t>
      </w:r>
      <w:hyperlink r:id="rId22" w:history="1">
        <w:r w:rsidRPr="000E5EA4">
          <w:rPr>
            <w:rStyle w:val="Hipercze"/>
            <w:rFonts w:cs="Open Sans"/>
            <w:bCs/>
          </w:rPr>
          <w:t>http://drzewa.org.pl/standardy/</w:t>
        </w:r>
      </w:hyperlink>
      <w:r w:rsidRPr="000E5EA4">
        <w:rPr>
          <w:rFonts w:cs="Open Sans"/>
          <w:bCs/>
          <w:color w:val="000000"/>
        </w:rPr>
        <w:t>;</w:t>
      </w:r>
    </w:p>
    <w:p w14:paraId="3975E87C" w14:textId="25E980E8" w:rsidR="00D75814" w:rsidRPr="000E5EA4" w:rsidRDefault="008333F7" w:rsidP="000E5EA4">
      <w:pPr>
        <w:numPr>
          <w:ilvl w:val="0"/>
          <w:numId w:val="40"/>
        </w:numPr>
        <w:tabs>
          <w:tab w:val="left" w:pos="0"/>
        </w:tabs>
        <w:spacing w:before="120" w:after="120"/>
        <w:rPr>
          <w:rFonts w:cs="Open Sans"/>
          <w:bCs/>
          <w:color w:val="000000"/>
        </w:rPr>
      </w:pPr>
      <w:r w:rsidRPr="000E5EA4">
        <w:rPr>
          <w:rFonts w:cs="Open Sans"/>
          <w:bCs/>
          <w:color w:val="000000"/>
        </w:rPr>
        <w:t>stosować praktyki w zakresie zielonych zamówień publicznych, zgodnie z polityką i priorytetami krajowymi.</w:t>
      </w:r>
    </w:p>
    <w:p w14:paraId="0D5C562A" w14:textId="77777777" w:rsidR="002D3F5F" w:rsidRPr="000E5EA4" w:rsidRDefault="002D3F5F" w:rsidP="000E5EA4">
      <w:pPr>
        <w:spacing w:after="0"/>
        <w:rPr>
          <w:rFonts w:cs="Open Sans"/>
          <w:bCs/>
        </w:rPr>
      </w:pPr>
      <w:r w:rsidRPr="000E5EA4">
        <w:rPr>
          <w:rFonts w:cs="Open Sans"/>
          <w:bCs/>
        </w:rPr>
        <w:t xml:space="preserve">Jednocześnie ocenie podlega to, czy projekt wpisuje się w rodzaje działań przedstawione w FEPW uznane za zgodne z zasadą „nie czyń poważnych szkód”. </w:t>
      </w:r>
    </w:p>
    <w:p w14:paraId="2A624F64" w14:textId="2E2752C2" w:rsidR="002D3F5F" w:rsidRPr="000E5EA4" w:rsidRDefault="002D3F5F" w:rsidP="000E5EA4">
      <w:pPr>
        <w:rPr>
          <w:rFonts w:cs="Open Sans"/>
          <w:bCs/>
        </w:rPr>
      </w:pPr>
      <w:r w:rsidRPr="000E5EA4">
        <w:rPr>
          <w:rFonts w:cs="Open Sans"/>
          <w:bCs/>
        </w:rPr>
        <w:t>W ramach potwierdzenia spełnienia zasady „nie czyń poważnych szkód” należy odnieść się do Oceny „Do No Significant Harm” (DNSH) dla rodzajów działań, która stanowi załącznik nr 10 do Prognozy Oddziaływania na Środowisko projektu FEPW:</w:t>
      </w:r>
    </w:p>
    <w:p w14:paraId="188C89C5" w14:textId="38A6BFF8" w:rsidR="002D3F5F" w:rsidRPr="000E5EA4" w:rsidRDefault="00000000" w:rsidP="000E5EA4">
      <w:pPr>
        <w:rPr>
          <w:rFonts w:cs="Open Sans"/>
          <w:bCs/>
        </w:rPr>
      </w:pPr>
      <w:hyperlink r:id="rId23" w:history="1">
        <w:r w:rsidR="004B5C06" w:rsidRPr="000E5EA4">
          <w:rPr>
            <w:rStyle w:val="Hipercze"/>
            <w:rFonts w:cs="Open Sans"/>
            <w:bCs/>
          </w:rPr>
          <w:t>h</w:t>
        </w:r>
        <w:r w:rsidR="002D3F5F" w:rsidRPr="000E5EA4">
          <w:rPr>
            <w:rStyle w:val="Hipercze"/>
            <w:rFonts w:cs="Open Sans"/>
            <w:bCs/>
          </w:rPr>
          <w:t>ttps://www.polskawschodnia.gov.pl/media/111331/Zasada_DNSH_sierpien2022.pdf</w:t>
        </w:r>
      </w:hyperlink>
    </w:p>
    <w:p w14:paraId="0ED61C60" w14:textId="77777777" w:rsidR="0097135E" w:rsidRPr="000E5EA4" w:rsidRDefault="0097135E" w:rsidP="000E5EA4">
      <w:pPr>
        <w:spacing w:before="120" w:after="120"/>
        <w:ind w:left="720"/>
        <w:rPr>
          <w:rFonts w:cs="Open Sans"/>
          <w:b/>
          <w:bCs/>
          <w:color w:val="000000"/>
        </w:rPr>
      </w:pPr>
    </w:p>
    <w:p w14:paraId="470B3FF4" w14:textId="4DDE190D" w:rsidR="004A0A2A" w:rsidRPr="000E5EA4" w:rsidRDefault="5642F903" w:rsidP="000E5EA4">
      <w:pPr>
        <w:numPr>
          <w:ilvl w:val="0"/>
          <w:numId w:val="13"/>
        </w:numPr>
        <w:spacing w:before="120" w:after="120"/>
        <w:ind w:left="426" w:hanging="426"/>
        <w:rPr>
          <w:rFonts w:cs="Open Sans"/>
          <w:b/>
          <w:bCs/>
          <w:color w:val="000000"/>
        </w:rPr>
      </w:pPr>
      <w:r w:rsidRPr="000E5EA4">
        <w:rPr>
          <w:rFonts w:cs="Open Sans"/>
          <w:b/>
          <w:bCs/>
          <w:color w:val="000000" w:themeColor="text1"/>
        </w:rPr>
        <w:t xml:space="preserve">Czy projekt jest realizowany w wyniku planu lub programu, innego niż </w:t>
      </w:r>
      <w:r w:rsidR="00777AFE" w:rsidRPr="000E5EA4">
        <w:rPr>
          <w:rFonts w:cs="Open Sans"/>
          <w:b/>
          <w:bCs/>
          <w:color w:val="000000" w:themeColor="text1"/>
        </w:rPr>
        <w:t>FEPW</w:t>
      </w:r>
      <w:r w:rsidRPr="000E5EA4">
        <w:rPr>
          <w:rFonts w:cs="Open Sans"/>
          <w:b/>
          <w:bCs/>
          <w:color w:val="000000" w:themeColor="text1"/>
        </w:rPr>
        <w:t>?</w:t>
      </w:r>
    </w:p>
    <w:p w14:paraId="15A14C82" w14:textId="77777777" w:rsidR="006949F0" w:rsidRPr="000E5EA4" w:rsidRDefault="004A0A2A" w:rsidP="000E5EA4">
      <w:pPr>
        <w:numPr>
          <w:ilvl w:val="0"/>
          <w:numId w:val="16"/>
        </w:numPr>
        <w:autoSpaceDE w:val="0"/>
        <w:autoSpaceDN w:val="0"/>
        <w:adjustRightInd w:val="0"/>
        <w:spacing w:before="120" w:after="120"/>
        <w:rPr>
          <w:rFonts w:cs="Open Sans"/>
          <w:b/>
          <w:color w:val="000000"/>
          <w:lang w:eastAsia="pl-PL"/>
        </w:rPr>
      </w:pPr>
      <w:r w:rsidRPr="000E5EA4">
        <w:rPr>
          <w:rFonts w:cs="Open Sans"/>
          <w:b/>
          <w:color w:val="000000"/>
          <w:lang w:eastAsia="pl-PL"/>
        </w:rPr>
        <w:t>TAK</w:t>
      </w:r>
      <w:r w:rsidRPr="000E5EA4">
        <w:rPr>
          <w:rFonts w:cs="Open Sans"/>
          <w:b/>
          <w:color w:val="000000"/>
          <w:lang w:eastAsia="pl-PL"/>
        </w:rPr>
        <w:tab/>
      </w:r>
    </w:p>
    <w:p w14:paraId="6800DB09" w14:textId="77777777" w:rsidR="004A0A2A" w:rsidRPr="000E5EA4" w:rsidRDefault="004A0A2A" w:rsidP="000E5EA4">
      <w:pPr>
        <w:numPr>
          <w:ilvl w:val="0"/>
          <w:numId w:val="16"/>
        </w:numPr>
        <w:autoSpaceDE w:val="0"/>
        <w:autoSpaceDN w:val="0"/>
        <w:adjustRightInd w:val="0"/>
        <w:spacing w:before="120" w:after="120"/>
        <w:rPr>
          <w:rFonts w:cs="Open Sans"/>
          <w:b/>
          <w:color w:val="000000"/>
          <w:lang w:eastAsia="pl-PL"/>
        </w:rPr>
      </w:pPr>
      <w:r w:rsidRPr="000E5EA4">
        <w:rPr>
          <w:rFonts w:cs="Open Sans"/>
          <w:b/>
          <w:color w:val="000000"/>
          <w:lang w:eastAsia="pl-PL"/>
        </w:rPr>
        <w:t>NIE</w:t>
      </w:r>
    </w:p>
    <w:p w14:paraId="03DFD0E0" w14:textId="77777777" w:rsidR="000A1A16" w:rsidRPr="000E5EA4" w:rsidRDefault="000A1A16" w:rsidP="000E5EA4">
      <w:pPr>
        <w:autoSpaceDE w:val="0"/>
        <w:autoSpaceDN w:val="0"/>
        <w:adjustRightInd w:val="0"/>
        <w:spacing w:before="120" w:after="120"/>
        <w:ind w:left="855"/>
        <w:rPr>
          <w:rFonts w:cs="Open Sans"/>
          <w:b/>
          <w:color w:val="000000"/>
          <w:lang w:eastAsia="pl-PL"/>
        </w:rPr>
      </w:pPr>
    </w:p>
    <w:p w14:paraId="3C5CC45E" w14:textId="77777777" w:rsidR="000A1A16" w:rsidRPr="000E5EA4" w:rsidRDefault="4F014EA2" w:rsidP="000E5EA4">
      <w:pPr>
        <w:spacing w:before="120" w:after="120"/>
        <w:rPr>
          <w:rFonts w:cs="Open Sans"/>
          <w:b/>
          <w:bCs/>
          <w:color w:val="000000"/>
        </w:rPr>
      </w:pPr>
      <w:r w:rsidRPr="000E5EA4">
        <w:rPr>
          <w:rFonts w:cs="Open Sans"/>
          <w:b/>
          <w:bCs/>
          <w:color w:val="000000" w:themeColor="text1"/>
        </w:rPr>
        <w:t>Instrukcja</w:t>
      </w:r>
    </w:p>
    <w:p w14:paraId="4DE61D51" w14:textId="64F19F5C" w:rsidR="004A0A2A" w:rsidRPr="000E5EA4" w:rsidRDefault="5642F903" w:rsidP="000E5EA4">
      <w:pPr>
        <w:spacing w:before="120" w:after="120"/>
        <w:rPr>
          <w:rFonts w:cs="Open Sans"/>
          <w:strike/>
          <w:color w:val="000000"/>
        </w:rPr>
      </w:pPr>
      <w:r w:rsidRPr="000E5EA4">
        <w:rPr>
          <w:rFonts w:cs="Open Sans"/>
          <w:color w:val="000000" w:themeColor="text1"/>
        </w:rPr>
        <w:t xml:space="preserve">W przypadku, gdy dany projekt: nie jest realizowany w wyniku planu lub programu, innego niż </w:t>
      </w:r>
      <w:r w:rsidR="00777AFE" w:rsidRPr="000E5EA4">
        <w:rPr>
          <w:rFonts w:cs="Open Sans"/>
          <w:color w:val="000000" w:themeColor="text1"/>
        </w:rPr>
        <w:t>FEPW</w:t>
      </w:r>
      <w:r w:rsidRPr="000E5EA4">
        <w:rPr>
          <w:rFonts w:cs="Open Sans"/>
          <w:color w:val="000000" w:themeColor="text1"/>
        </w:rPr>
        <w:t xml:space="preserve">, w tym punkcie formularza należy wybrać odpowiedź NIE </w:t>
      </w:r>
    </w:p>
    <w:p w14:paraId="036E509C" w14:textId="54299744" w:rsidR="00FE1134" w:rsidRPr="000E5EA4" w:rsidRDefault="5642F903" w:rsidP="000E5EA4">
      <w:pPr>
        <w:autoSpaceDE w:val="0"/>
        <w:autoSpaceDN w:val="0"/>
        <w:adjustRightInd w:val="0"/>
        <w:spacing w:before="120" w:after="120"/>
        <w:rPr>
          <w:rFonts w:cs="Open Sans"/>
          <w:color w:val="000000" w:themeColor="text1"/>
        </w:rPr>
      </w:pPr>
      <w:r w:rsidRPr="000E5EA4">
        <w:rPr>
          <w:rFonts w:cs="Open Sans"/>
          <w:color w:val="000000" w:themeColor="text1"/>
        </w:rPr>
        <w:t>Jeśli zaznaczono „Tak” należy również dodać krótkie uzasadnienie</w:t>
      </w:r>
      <w:r w:rsidR="7EC0FEAA" w:rsidRPr="000E5EA4">
        <w:rPr>
          <w:rFonts w:cs="Open Sans"/>
          <w:color w:val="000000" w:themeColor="text1"/>
        </w:rPr>
        <w:t xml:space="preserve"> – max. </w:t>
      </w:r>
      <w:r w:rsidR="20E616BD" w:rsidRPr="000E5EA4">
        <w:rPr>
          <w:rFonts w:cs="Open Sans"/>
          <w:color w:val="000000" w:themeColor="text1"/>
        </w:rPr>
        <w:t>2500</w:t>
      </w:r>
      <w:r w:rsidR="7EC0FEAA" w:rsidRPr="000E5EA4">
        <w:rPr>
          <w:rFonts w:cs="Open Sans"/>
          <w:color w:val="000000" w:themeColor="text1"/>
        </w:rPr>
        <w:t xml:space="preserve"> </w:t>
      </w:r>
      <w:r w:rsidR="20E616BD" w:rsidRPr="000E5EA4">
        <w:rPr>
          <w:rFonts w:cs="Open Sans"/>
          <w:color w:val="000000" w:themeColor="text1"/>
        </w:rPr>
        <w:t>znaków</w:t>
      </w:r>
    </w:p>
    <w:p w14:paraId="0FFF9E18" w14:textId="06290FE7" w:rsidR="004A0A2A" w:rsidRPr="000E5EA4" w:rsidRDefault="5642F903" w:rsidP="000E5EA4">
      <w:pPr>
        <w:autoSpaceDE w:val="0"/>
        <w:autoSpaceDN w:val="0"/>
        <w:adjustRightInd w:val="0"/>
        <w:spacing w:before="120" w:after="120"/>
        <w:rPr>
          <w:rFonts w:cs="Open Sans"/>
          <w:color w:val="000000"/>
        </w:rPr>
      </w:pPr>
      <w:r w:rsidRPr="000E5EA4">
        <w:rPr>
          <w:rFonts w:cs="Open Sans"/>
          <w:color w:val="000000" w:themeColor="text1"/>
        </w:rPr>
        <w:t>(Kwestia wymaga rzetelnej weryfikacji. Wskazanie odpowiedzi negatywnej</w:t>
      </w:r>
      <w:r w:rsidR="2385B0EF" w:rsidRPr="000E5EA4">
        <w:rPr>
          <w:rFonts w:cs="Open Sans"/>
          <w:color w:val="000000" w:themeColor="text1"/>
        </w:rPr>
        <w:t>,</w:t>
      </w:r>
      <w:r w:rsidRPr="000E5EA4">
        <w:rPr>
          <w:rFonts w:cs="Open Sans"/>
          <w:color w:val="000000" w:themeColor="text1"/>
        </w:rPr>
        <w:t xml:space="preserve"> w </w:t>
      </w:r>
      <w:proofErr w:type="gramStart"/>
      <w:r w:rsidRPr="000E5EA4">
        <w:rPr>
          <w:rFonts w:cs="Open Sans"/>
          <w:color w:val="000000" w:themeColor="text1"/>
        </w:rPr>
        <w:t>przypadku</w:t>
      </w:r>
      <w:proofErr w:type="gramEnd"/>
      <w:r w:rsidRPr="000E5EA4">
        <w:rPr>
          <w:rFonts w:cs="Open Sans"/>
          <w:color w:val="000000" w:themeColor="text1"/>
        </w:rPr>
        <w:t xml:space="preserve"> kiedy projekt będzie wynikał z planu lub programu innego niż </w:t>
      </w:r>
      <w:r w:rsidR="00777AFE" w:rsidRPr="000E5EA4">
        <w:rPr>
          <w:rFonts w:cs="Open Sans"/>
          <w:color w:val="000000" w:themeColor="text1"/>
        </w:rPr>
        <w:t>FEPW</w:t>
      </w:r>
      <w:r w:rsidR="2385B0EF" w:rsidRPr="000E5EA4">
        <w:rPr>
          <w:rFonts w:cs="Open Sans"/>
          <w:color w:val="000000" w:themeColor="text1"/>
        </w:rPr>
        <w:t>,</w:t>
      </w:r>
      <w:r w:rsidRPr="000E5EA4">
        <w:rPr>
          <w:rFonts w:cs="Open Sans"/>
          <w:color w:val="000000" w:themeColor="text1"/>
        </w:rPr>
        <w:t xml:space="preserve"> jest traktowane jako istotny błąd we wniosku)</w:t>
      </w:r>
      <w:r w:rsidR="00414EE9" w:rsidRPr="000E5EA4">
        <w:rPr>
          <w:rFonts w:cs="Open Sans"/>
          <w:color w:val="000000" w:themeColor="text1"/>
        </w:rPr>
        <w:t>.</w:t>
      </w:r>
    </w:p>
    <w:p w14:paraId="5C60C73F" w14:textId="77777777" w:rsidR="00DD4426" w:rsidRPr="000E5EA4" w:rsidRDefault="00DD4426" w:rsidP="000E5EA4">
      <w:pPr>
        <w:pBdr>
          <w:top w:val="single" w:sz="4" w:space="1" w:color="auto"/>
          <w:left w:val="single" w:sz="4" w:space="4" w:color="auto"/>
          <w:bottom w:val="single" w:sz="4" w:space="1" w:color="auto"/>
          <w:right w:val="single" w:sz="4" w:space="4" w:color="auto"/>
        </w:pBdr>
        <w:spacing w:before="120" w:after="120"/>
        <w:rPr>
          <w:rFonts w:cs="Open Sans"/>
          <w:color w:val="000000"/>
        </w:rPr>
      </w:pPr>
      <w:r w:rsidRPr="000E5EA4">
        <w:rPr>
          <w:rFonts w:cs="Open Sans"/>
          <w:color w:val="000000"/>
        </w:rPr>
        <w:t xml:space="preserve">Pole opisowe – max. </w:t>
      </w:r>
      <w:r w:rsidR="00462B1E" w:rsidRPr="000E5EA4">
        <w:rPr>
          <w:rFonts w:cs="Open Sans"/>
          <w:color w:val="000000"/>
        </w:rPr>
        <w:t>2</w:t>
      </w:r>
      <w:r w:rsidRPr="000E5EA4">
        <w:rPr>
          <w:rFonts w:cs="Open Sans"/>
          <w:color w:val="000000"/>
        </w:rPr>
        <w:t>500 znaków.</w:t>
      </w:r>
    </w:p>
    <w:p w14:paraId="07C8B580" w14:textId="77777777" w:rsidR="00B833D2" w:rsidRPr="000E5EA4" w:rsidRDefault="00B833D2" w:rsidP="000E5EA4">
      <w:pPr>
        <w:autoSpaceDE w:val="0"/>
        <w:autoSpaceDN w:val="0"/>
        <w:adjustRightInd w:val="0"/>
        <w:spacing w:before="120" w:after="120"/>
        <w:rPr>
          <w:rFonts w:cs="Open Sans"/>
          <w:b/>
          <w:color w:val="000000"/>
          <w:lang w:eastAsia="pl-PL"/>
        </w:rPr>
      </w:pPr>
    </w:p>
    <w:p w14:paraId="39E79B69" w14:textId="77777777" w:rsidR="00B833D2" w:rsidRPr="000E5EA4" w:rsidRDefault="00B833D2" w:rsidP="000E5EA4">
      <w:pPr>
        <w:numPr>
          <w:ilvl w:val="0"/>
          <w:numId w:val="13"/>
        </w:numPr>
        <w:spacing w:before="120" w:after="120"/>
        <w:ind w:left="426" w:hanging="426"/>
        <w:rPr>
          <w:rFonts w:cs="Open Sans"/>
          <w:b/>
          <w:bCs/>
          <w:color w:val="000000"/>
        </w:rPr>
      </w:pPr>
      <w:r w:rsidRPr="000E5EA4">
        <w:rPr>
          <w:rFonts w:cs="Open Sans"/>
          <w:b/>
          <w:bCs/>
          <w:color w:val="000000"/>
        </w:rPr>
        <w:t xml:space="preserve">Czy dany plan lub program podlegał strategicznej ocenie oddziaływania na środowisko zgodnie z ustawą </w:t>
      </w:r>
      <w:proofErr w:type="spellStart"/>
      <w:r w:rsidRPr="000E5EA4">
        <w:rPr>
          <w:rFonts w:cs="Open Sans"/>
          <w:b/>
          <w:bCs/>
          <w:color w:val="000000"/>
        </w:rPr>
        <w:t>ooś</w:t>
      </w:r>
      <w:proofErr w:type="spellEnd"/>
      <w:r w:rsidRPr="000E5EA4">
        <w:rPr>
          <w:rFonts w:cs="Open Sans"/>
          <w:b/>
          <w:bCs/>
          <w:color w:val="000000"/>
        </w:rPr>
        <w:t>?</w:t>
      </w:r>
    </w:p>
    <w:p w14:paraId="0541CF8F" w14:textId="77777777" w:rsidR="00B833D2" w:rsidRPr="000E5EA4" w:rsidRDefault="00B833D2" w:rsidP="000E5EA4">
      <w:pPr>
        <w:numPr>
          <w:ilvl w:val="0"/>
          <w:numId w:val="16"/>
        </w:numPr>
        <w:autoSpaceDE w:val="0"/>
        <w:autoSpaceDN w:val="0"/>
        <w:adjustRightInd w:val="0"/>
        <w:spacing w:before="120" w:after="120"/>
        <w:rPr>
          <w:rFonts w:cs="Open Sans"/>
          <w:b/>
          <w:color w:val="000000"/>
          <w:lang w:eastAsia="pl-PL"/>
        </w:rPr>
      </w:pPr>
      <w:r w:rsidRPr="000E5EA4">
        <w:rPr>
          <w:rFonts w:cs="Open Sans"/>
          <w:b/>
          <w:color w:val="000000"/>
          <w:lang w:eastAsia="pl-PL"/>
        </w:rPr>
        <w:t>TAK</w:t>
      </w:r>
      <w:r w:rsidRPr="000E5EA4">
        <w:rPr>
          <w:rFonts w:cs="Open Sans"/>
          <w:b/>
          <w:color w:val="000000"/>
          <w:lang w:eastAsia="pl-PL"/>
        </w:rPr>
        <w:tab/>
      </w:r>
    </w:p>
    <w:p w14:paraId="48C44E35" w14:textId="77777777" w:rsidR="00B833D2" w:rsidRPr="000E5EA4" w:rsidRDefault="00B833D2" w:rsidP="000E5EA4">
      <w:pPr>
        <w:numPr>
          <w:ilvl w:val="0"/>
          <w:numId w:val="16"/>
        </w:numPr>
        <w:autoSpaceDE w:val="0"/>
        <w:autoSpaceDN w:val="0"/>
        <w:adjustRightInd w:val="0"/>
        <w:spacing w:before="120" w:after="120"/>
        <w:rPr>
          <w:rFonts w:cs="Open Sans"/>
          <w:b/>
          <w:color w:val="000000"/>
          <w:lang w:eastAsia="pl-PL"/>
        </w:rPr>
      </w:pPr>
      <w:r w:rsidRPr="000E5EA4">
        <w:rPr>
          <w:rFonts w:cs="Open Sans"/>
          <w:b/>
          <w:color w:val="000000"/>
          <w:lang w:eastAsia="pl-PL"/>
        </w:rPr>
        <w:t>NIE</w:t>
      </w:r>
    </w:p>
    <w:p w14:paraId="2DF91601" w14:textId="77777777" w:rsidR="00DD4426" w:rsidRPr="000E5EA4" w:rsidRDefault="00DD4426" w:rsidP="000E5EA4">
      <w:pPr>
        <w:pBdr>
          <w:top w:val="single" w:sz="4" w:space="1" w:color="auto"/>
          <w:left w:val="single" w:sz="4" w:space="4" w:color="auto"/>
          <w:bottom w:val="single" w:sz="4" w:space="1" w:color="auto"/>
          <w:right w:val="single" w:sz="4" w:space="4" w:color="auto"/>
        </w:pBdr>
        <w:spacing w:before="120" w:after="120"/>
        <w:rPr>
          <w:rFonts w:cs="Open Sans"/>
          <w:color w:val="000000"/>
        </w:rPr>
      </w:pPr>
      <w:r w:rsidRPr="000E5EA4">
        <w:rPr>
          <w:rFonts w:cs="Open Sans"/>
          <w:color w:val="000000"/>
        </w:rPr>
        <w:t xml:space="preserve">Pole opisowe – max. </w:t>
      </w:r>
      <w:r w:rsidR="00462B1E" w:rsidRPr="000E5EA4">
        <w:rPr>
          <w:rFonts w:cs="Open Sans"/>
          <w:color w:val="000000"/>
        </w:rPr>
        <w:t>2</w:t>
      </w:r>
      <w:r w:rsidRPr="000E5EA4">
        <w:rPr>
          <w:rFonts w:cs="Open Sans"/>
          <w:color w:val="000000"/>
        </w:rPr>
        <w:t>500 znaków.</w:t>
      </w:r>
    </w:p>
    <w:p w14:paraId="47CDFA88" w14:textId="77777777" w:rsidR="00DD4426" w:rsidRPr="000E5EA4" w:rsidRDefault="00DD4426" w:rsidP="000E5EA4">
      <w:pPr>
        <w:autoSpaceDE w:val="0"/>
        <w:autoSpaceDN w:val="0"/>
        <w:adjustRightInd w:val="0"/>
        <w:spacing w:before="120" w:after="120"/>
        <w:rPr>
          <w:rFonts w:cs="Open Sans"/>
          <w:b/>
          <w:bCs/>
          <w:iCs/>
          <w:color w:val="000000"/>
        </w:rPr>
      </w:pPr>
    </w:p>
    <w:p w14:paraId="441108E6" w14:textId="77777777" w:rsidR="00DD4426" w:rsidRPr="000E5EA4" w:rsidRDefault="521C5B64" w:rsidP="000E5EA4">
      <w:pPr>
        <w:autoSpaceDE w:val="0"/>
        <w:autoSpaceDN w:val="0"/>
        <w:adjustRightInd w:val="0"/>
        <w:spacing w:before="120" w:after="120"/>
        <w:rPr>
          <w:rFonts w:cs="Open Sans"/>
          <w:b/>
          <w:bCs/>
          <w:iCs/>
          <w:color w:val="000000"/>
        </w:rPr>
      </w:pPr>
      <w:r w:rsidRPr="000E5EA4">
        <w:rPr>
          <w:rFonts w:cs="Open Sans"/>
          <w:b/>
          <w:bCs/>
          <w:color w:val="000000" w:themeColor="text1"/>
        </w:rPr>
        <w:t>Instrukcja</w:t>
      </w:r>
    </w:p>
    <w:p w14:paraId="20732106" w14:textId="7F4427CE" w:rsidR="00B833D2" w:rsidRPr="000E5EA4" w:rsidRDefault="1DE6A85A" w:rsidP="000E5EA4">
      <w:pPr>
        <w:autoSpaceDE w:val="0"/>
        <w:autoSpaceDN w:val="0"/>
        <w:adjustRightInd w:val="0"/>
        <w:spacing w:before="120" w:after="120"/>
        <w:rPr>
          <w:rFonts w:cs="Open Sans"/>
          <w:color w:val="000000" w:themeColor="text1"/>
        </w:rPr>
      </w:pPr>
      <w:r w:rsidRPr="000E5EA4">
        <w:rPr>
          <w:rFonts w:cs="Open Sans"/>
          <w:color w:val="000000" w:themeColor="text1"/>
        </w:rPr>
        <w:t xml:space="preserve">Jeżeli </w:t>
      </w:r>
      <w:r w:rsidR="794D6A1B" w:rsidRPr="000E5EA4">
        <w:rPr>
          <w:rFonts w:cs="Open Sans"/>
          <w:color w:val="000000" w:themeColor="text1"/>
        </w:rPr>
        <w:t xml:space="preserve">w polu powyżej (pkt 8) </w:t>
      </w:r>
      <w:r w:rsidRPr="000E5EA4">
        <w:rPr>
          <w:rFonts w:cs="Open Sans"/>
          <w:color w:val="000000" w:themeColor="text1"/>
        </w:rPr>
        <w:t>zaznaczono odpowiedź „Nie”, należy p</w:t>
      </w:r>
      <w:r w:rsidR="794D6A1B" w:rsidRPr="000E5EA4">
        <w:rPr>
          <w:rFonts w:cs="Open Sans"/>
          <w:color w:val="000000" w:themeColor="text1"/>
        </w:rPr>
        <w:t>rzedstawi</w:t>
      </w:r>
      <w:r w:rsidRPr="000E5EA4">
        <w:rPr>
          <w:rFonts w:cs="Open Sans"/>
          <w:color w:val="000000" w:themeColor="text1"/>
        </w:rPr>
        <w:t xml:space="preserve">ć krótkie </w:t>
      </w:r>
      <w:proofErr w:type="gramStart"/>
      <w:r w:rsidRPr="000E5EA4">
        <w:rPr>
          <w:rFonts w:cs="Open Sans"/>
          <w:color w:val="000000" w:themeColor="text1"/>
        </w:rPr>
        <w:t>wyjaśnienie</w:t>
      </w:r>
      <w:proofErr w:type="gramEnd"/>
      <w:r w:rsidRPr="000E5EA4">
        <w:rPr>
          <w:rFonts w:cs="Open Sans"/>
          <w:color w:val="000000" w:themeColor="text1"/>
        </w:rPr>
        <w:t xml:space="preserve"> dlaczego nie przeprowadzono tej oceny</w:t>
      </w:r>
      <w:r w:rsidR="7EC0FEAA" w:rsidRPr="000E5EA4">
        <w:rPr>
          <w:rFonts w:cs="Open Sans"/>
          <w:color w:val="000000" w:themeColor="text1"/>
        </w:rPr>
        <w:t xml:space="preserve"> (max. </w:t>
      </w:r>
      <w:r w:rsidR="20E616BD" w:rsidRPr="000E5EA4">
        <w:rPr>
          <w:rFonts w:cs="Open Sans"/>
          <w:color w:val="000000" w:themeColor="text1"/>
        </w:rPr>
        <w:t xml:space="preserve">2500 </w:t>
      </w:r>
      <w:r w:rsidR="7EC0FEAA" w:rsidRPr="000E5EA4">
        <w:rPr>
          <w:rFonts w:cs="Open Sans"/>
          <w:color w:val="000000" w:themeColor="text1"/>
        </w:rPr>
        <w:t>znaków)</w:t>
      </w:r>
      <w:r w:rsidRPr="000E5EA4">
        <w:rPr>
          <w:rFonts w:cs="Open Sans"/>
          <w:color w:val="000000" w:themeColor="text1"/>
        </w:rPr>
        <w:t>. W szczególności zalecane jest, aby w</w:t>
      </w:r>
      <w:r w:rsidR="2385B0EF" w:rsidRPr="000E5EA4">
        <w:rPr>
          <w:rFonts w:cs="Open Sans"/>
          <w:color w:val="000000" w:themeColor="text1"/>
        </w:rPr>
        <w:t> </w:t>
      </w:r>
      <w:r w:rsidRPr="000E5EA4">
        <w:rPr>
          <w:rFonts w:cs="Open Sans"/>
          <w:color w:val="000000" w:themeColor="text1"/>
        </w:rPr>
        <w:t>uzasadnieniu wskazać okoliczności wyłączające obowiązek przeprowadzenia SOOŚ dla danego planu lub programu (brak wymogu ustawowego</w:t>
      </w:r>
      <w:r w:rsidR="794D6A1B" w:rsidRPr="000E5EA4">
        <w:rPr>
          <w:rFonts w:cs="Open Sans"/>
          <w:color w:val="000000" w:themeColor="text1"/>
        </w:rPr>
        <w:t>) oraz w przypadku odstąpienia stosowne wyjaśnienia z</w:t>
      </w:r>
      <w:r w:rsidR="2385B0EF" w:rsidRPr="000E5EA4">
        <w:rPr>
          <w:rFonts w:cs="Open Sans"/>
          <w:color w:val="000000" w:themeColor="text1"/>
        </w:rPr>
        <w:t> </w:t>
      </w:r>
      <w:r w:rsidR="794D6A1B" w:rsidRPr="000E5EA4">
        <w:rPr>
          <w:rFonts w:cs="Open Sans"/>
          <w:color w:val="000000" w:themeColor="text1"/>
        </w:rPr>
        <w:t xml:space="preserve">wykorzystaniem informacji udostępnionych przez organ prowadzący ocenę na podstawie </w:t>
      </w:r>
      <w:r w:rsidR="00B833D2" w:rsidRPr="000E5EA4">
        <w:rPr>
          <w:rFonts w:cs="Open Sans"/>
          <w:color w:val="000000" w:themeColor="text1"/>
        </w:rPr>
        <w:t>art</w:t>
      </w:r>
      <w:r w:rsidR="794D6A1B" w:rsidRPr="000E5EA4">
        <w:rPr>
          <w:rFonts w:cs="Open Sans"/>
          <w:color w:val="000000" w:themeColor="text1"/>
        </w:rPr>
        <w:t xml:space="preserve">. 48 ust. 3 ustawy </w:t>
      </w:r>
      <w:proofErr w:type="spellStart"/>
      <w:r w:rsidR="794D6A1B" w:rsidRPr="000E5EA4">
        <w:rPr>
          <w:rFonts w:cs="Open Sans"/>
          <w:color w:val="000000" w:themeColor="text1"/>
        </w:rPr>
        <w:t>ooś</w:t>
      </w:r>
      <w:proofErr w:type="spellEnd"/>
      <w:r w:rsidR="794D6A1B" w:rsidRPr="000E5EA4">
        <w:rPr>
          <w:rFonts w:cs="Open Sans"/>
          <w:color w:val="000000" w:themeColor="text1"/>
        </w:rPr>
        <w:t xml:space="preserve">. </w:t>
      </w:r>
    </w:p>
    <w:p w14:paraId="5C8F430F" w14:textId="0994B684" w:rsidR="00B833D2" w:rsidRPr="000E5EA4" w:rsidRDefault="794D6A1B" w:rsidP="000E5EA4">
      <w:pPr>
        <w:autoSpaceDE w:val="0"/>
        <w:autoSpaceDN w:val="0"/>
        <w:adjustRightInd w:val="0"/>
        <w:spacing w:before="120" w:after="120"/>
        <w:rPr>
          <w:rFonts w:cs="Open Sans"/>
          <w:color w:val="000000"/>
        </w:rPr>
      </w:pPr>
      <w:r w:rsidRPr="000E5EA4">
        <w:rPr>
          <w:rFonts w:cs="Open Sans"/>
          <w:color w:val="000000" w:themeColor="text1"/>
        </w:rPr>
        <w:t>Jeżeli SOOŚ jest w trakcie</w:t>
      </w:r>
      <w:r w:rsidR="2385B0EF" w:rsidRPr="000E5EA4">
        <w:rPr>
          <w:rFonts w:cs="Open Sans"/>
          <w:color w:val="000000" w:themeColor="text1"/>
        </w:rPr>
        <w:t>,</w:t>
      </w:r>
      <w:r w:rsidRPr="000E5EA4">
        <w:rPr>
          <w:rFonts w:cs="Open Sans"/>
          <w:color w:val="000000" w:themeColor="text1"/>
        </w:rPr>
        <w:t xml:space="preserve"> należy wspomnieć o tej okoliczności wraz z krótką informacją o prowadzonej ocenie</w:t>
      </w:r>
      <w:r w:rsidR="2385B0EF" w:rsidRPr="000E5EA4">
        <w:rPr>
          <w:rFonts w:cs="Open Sans"/>
          <w:color w:val="000000" w:themeColor="text1"/>
        </w:rPr>
        <w:t>.</w:t>
      </w:r>
    </w:p>
    <w:p w14:paraId="7F0C78AD" w14:textId="1C096A1A" w:rsidR="00B833D2" w:rsidRPr="000E5EA4" w:rsidRDefault="1DE6A85A" w:rsidP="000E5EA4">
      <w:pPr>
        <w:autoSpaceDE w:val="0"/>
        <w:autoSpaceDN w:val="0"/>
        <w:adjustRightInd w:val="0"/>
        <w:spacing w:before="120" w:after="120"/>
        <w:rPr>
          <w:rFonts w:eastAsia="Arial" w:cs="Open Sans"/>
          <w:color w:val="881798"/>
          <w:u w:val="single"/>
        </w:rPr>
      </w:pPr>
      <w:r w:rsidRPr="000E5EA4">
        <w:rPr>
          <w:rFonts w:cs="Open Sans"/>
          <w:color w:val="000000" w:themeColor="text1"/>
        </w:rPr>
        <w:t>Jeżeli zaznaczono odpowiedź „Tak”, należy podać informacje zawierające co najmniej:</w:t>
      </w:r>
      <w:r w:rsidRPr="000E5EA4">
        <w:rPr>
          <w:rFonts w:cs="Open Sans"/>
        </w:rPr>
        <w:br/>
      </w:r>
    </w:p>
    <w:p w14:paraId="1C7E8A13" w14:textId="014C8CA8" w:rsidR="00B833D2" w:rsidRPr="000E5EA4" w:rsidRDefault="1DE6A85A" w:rsidP="000E5EA4">
      <w:pPr>
        <w:numPr>
          <w:ilvl w:val="0"/>
          <w:numId w:val="17"/>
        </w:numPr>
        <w:spacing w:before="120" w:after="120"/>
        <w:rPr>
          <w:rFonts w:cs="Open Sans"/>
          <w:color w:val="000000"/>
        </w:rPr>
      </w:pPr>
      <w:r w:rsidRPr="000E5EA4">
        <w:rPr>
          <w:rFonts w:cs="Open Sans"/>
          <w:color w:val="000000" w:themeColor="text1"/>
        </w:rPr>
        <w:t xml:space="preserve">opis przedsięwzięcia </w:t>
      </w:r>
      <w:r w:rsidR="794D6A1B" w:rsidRPr="000E5EA4">
        <w:rPr>
          <w:rFonts w:cs="Open Sans"/>
          <w:color w:val="000000" w:themeColor="text1"/>
        </w:rPr>
        <w:t>obejmu</w:t>
      </w:r>
      <w:r w:rsidRPr="000E5EA4">
        <w:rPr>
          <w:rFonts w:cs="Open Sans"/>
          <w:color w:val="000000" w:themeColor="text1"/>
        </w:rPr>
        <w:t>jący informacje o miejscu, projekcie i wielkości przedsięwzięcia,</w:t>
      </w:r>
    </w:p>
    <w:p w14:paraId="3D83ACE1" w14:textId="65DDCED4" w:rsidR="00B833D2" w:rsidRPr="000E5EA4" w:rsidRDefault="1DE6A85A" w:rsidP="000E5EA4">
      <w:pPr>
        <w:numPr>
          <w:ilvl w:val="0"/>
          <w:numId w:val="17"/>
        </w:numPr>
        <w:spacing w:before="120" w:after="120"/>
        <w:rPr>
          <w:rFonts w:cs="Open Sans"/>
          <w:color w:val="000000"/>
        </w:rPr>
      </w:pPr>
      <w:r w:rsidRPr="000E5EA4">
        <w:rPr>
          <w:rFonts w:cs="Open Sans"/>
          <w:color w:val="000000" w:themeColor="text1"/>
        </w:rPr>
        <w:t>opis środków przewidzianych w celu uniknięcia, zmniejszenia i jeżeli to możliwe, naprawieni</w:t>
      </w:r>
      <w:r w:rsidR="794D6A1B" w:rsidRPr="000E5EA4">
        <w:rPr>
          <w:rFonts w:cs="Open Sans"/>
          <w:color w:val="000000" w:themeColor="text1"/>
        </w:rPr>
        <w:t>a</w:t>
      </w:r>
      <w:r w:rsidRPr="000E5EA4">
        <w:rPr>
          <w:rFonts w:cs="Open Sans"/>
          <w:color w:val="000000" w:themeColor="text1"/>
        </w:rPr>
        <w:t xml:space="preserve"> poważnych niekorzystnych skutków,</w:t>
      </w:r>
    </w:p>
    <w:p w14:paraId="7F8C137E" w14:textId="49DBB80C" w:rsidR="00B833D2" w:rsidRPr="000E5EA4" w:rsidRDefault="1DE6A85A" w:rsidP="000E5EA4">
      <w:pPr>
        <w:numPr>
          <w:ilvl w:val="0"/>
          <w:numId w:val="17"/>
        </w:numPr>
        <w:spacing w:before="120" w:after="120"/>
        <w:rPr>
          <w:rFonts w:cs="Open Sans"/>
          <w:color w:val="000000"/>
        </w:rPr>
      </w:pPr>
      <w:r w:rsidRPr="000E5EA4">
        <w:rPr>
          <w:rFonts w:cs="Open Sans"/>
          <w:color w:val="000000" w:themeColor="text1"/>
        </w:rPr>
        <w:t>dan</w:t>
      </w:r>
      <w:r w:rsidR="030506A5" w:rsidRPr="000E5EA4">
        <w:rPr>
          <w:rFonts w:cs="Open Sans"/>
          <w:color w:val="000000" w:themeColor="text1"/>
        </w:rPr>
        <w:t>e</w:t>
      </w:r>
      <w:r w:rsidRPr="000E5EA4">
        <w:rPr>
          <w:rFonts w:cs="Open Sans"/>
          <w:color w:val="000000" w:themeColor="text1"/>
        </w:rPr>
        <w:t xml:space="preserve"> wymagan</w:t>
      </w:r>
      <w:r w:rsidR="00B833D2" w:rsidRPr="000E5EA4">
        <w:rPr>
          <w:rFonts w:cs="Open Sans"/>
          <w:color w:val="000000" w:themeColor="text1"/>
        </w:rPr>
        <w:t>e</w:t>
      </w:r>
      <w:r w:rsidRPr="000E5EA4">
        <w:rPr>
          <w:rFonts w:cs="Open Sans"/>
          <w:color w:val="000000" w:themeColor="text1"/>
        </w:rPr>
        <w:t xml:space="preserve"> do rozpoznania i oszacowania głównych skutków, które mogą być spowodowane w środowisku przez to przedsięwzięcie,</w:t>
      </w:r>
    </w:p>
    <w:p w14:paraId="3BD4CE39" w14:textId="57238AA8" w:rsidR="00B833D2" w:rsidRPr="000E5EA4" w:rsidRDefault="1DE6A85A" w:rsidP="000E5EA4">
      <w:pPr>
        <w:numPr>
          <w:ilvl w:val="0"/>
          <w:numId w:val="17"/>
        </w:numPr>
        <w:spacing w:before="120" w:after="120"/>
        <w:rPr>
          <w:rFonts w:cs="Open Sans"/>
          <w:color w:val="000000"/>
        </w:rPr>
      </w:pPr>
      <w:r w:rsidRPr="000E5EA4">
        <w:rPr>
          <w:rFonts w:cs="Open Sans"/>
          <w:color w:val="000000" w:themeColor="text1"/>
        </w:rPr>
        <w:t>zarys zasadniczych alternatywnych rozwiązań rozważanych przez wykonawcę, łącznie ze wskazaniem głównych powodów dokonanego przez niego wyboru, uwzględniającego skutki środowiskowe,</w:t>
      </w:r>
    </w:p>
    <w:p w14:paraId="6410BF61" w14:textId="74B7F8BA" w:rsidR="00B833D2" w:rsidRPr="000E5EA4" w:rsidRDefault="1DE6A85A" w:rsidP="000E5EA4">
      <w:pPr>
        <w:numPr>
          <w:ilvl w:val="0"/>
          <w:numId w:val="17"/>
        </w:numPr>
        <w:spacing w:before="120" w:after="120"/>
        <w:rPr>
          <w:rFonts w:cs="Open Sans"/>
          <w:color w:val="000000"/>
        </w:rPr>
      </w:pPr>
      <w:r w:rsidRPr="000E5EA4">
        <w:rPr>
          <w:rFonts w:cs="Open Sans"/>
          <w:color w:val="000000" w:themeColor="text1"/>
        </w:rPr>
        <w:t>podsumowani</w:t>
      </w:r>
      <w:r w:rsidR="00B833D2" w:rsidRPr="000E5EA4">
        <w:rPr>
          <w:rFonts w:cs="Open Sans"/>
          <w:color w:val="000000" w:themeColor="text1"/>
        </w:rPr>
        <w:t>e</w:t>
      </w:r>
      <w:r w:rsidRPr="000E5EA4">
        <w:rPr>
          <w:rFonts w:cs="Open Sans"/>
          <w:color w:val="000000" w:themeColor="text1"/>
        </w:rPr>
        <w:t xml:space="preserve"> w języku niespecjalistycznym informacji wymienionych w poprzednich </w:t>
      </w:r>
      <w:proofErr w:type="spellStart"/>
      <w:r w:rsidR="00236449" w:rsidRPr="000E5EA4">
        <w:rPr>
          <w:rFonts w:cs="Open Sans"/>
          <w:color w:val="000000" w:themeColor="text1"/>
        </w:rPr>
        <w:t>punktorach</w:t>
      </w:r>
      <w:proofErr w:type="spellEnd"/>
      <w:r w:rsidRPr="000E5EA4">
        <w:rPr>
          <w:rFonts w:cs="Open Sans"/>
          <w:color w:val="000000" w:themeColor="text1"/>
        </w:rPr>
        <w:t>.</w:t>
      </w:r>
    </w:p>
    <w:p w14:paraId="718AD091" w14:textId="5958D8B2" w:rsidR="00B833D2" w:rsidRPr="000E5EA4" w:rsidRDefault="00B833D2" w:rsidP="000E5EA4">
      <w:pPr>
        <w:autoSpaceDE w:val="0"/>
        <w:autoSpaceDN w:val="0"/>
        <w:adjustRightInd w:val="0"/>
        <w:spacing w:before="120" w:after="120"/>
        <w:rPr>
          <w:rFonts w:cs="Open Sans"/>
          <w:color w:val="000000"/>
        </w:rPr>
      </w:pPr>
      <w:r w:rsidRPr="000E5EA4">
        <w:rPr>
          <w:rFonts w:cs="Open Sans"/>
          <w:color w:val="000000" w:themeColor="text1"/>
        </w:rPr>
        <w:t xml:space="preserve">Zalecane jest również zamieszczenie informacji, w jaki sposób SOOŚ (w szczególności prognoza) dla danego planu lub programu odnosi się do SOOŚ </w:t>
      </w:r>
      <w:r w:rsidR="00777AFE" w:rsidRPr="000E5EA4">
        <w:rPr>
          <w:rFonts w:cs="Open Sans"/>
          <w:color w:val="000000" w:themeColor="text1"/>
        </w:rPr>
        <w:t>FEPW</w:t>
      </w:r>
      <w:r w:rsidRPr="000E5EA4">
        <w:rPr>
          <w:rFonts w:cs="Open Sans"/>
          <w:color w:val="000000" w:themeColor="text1"/>
        </w:rPr>
        <w:t>.</w:t>
      </w:r>
    </w:p>
    <w:p w14:paraId="78E05631" w14:textId="3E1B9A3C" w:rsidR="00DE3461" w:rsidRPr="000E5EA4" w:rsidRDefault="1DE6A85A" w:rsidP="000E5EA4">
      <w:pPr>
        <w:spacing w:before="120" w:after="120"/>
        <w:rPr>
          <w:rFonts w:cs="Open Sans"/>
          <w:color w:val="000000"/>
          <w:lang w:eastAsia="pl-PL"/>
        </w:rPr>
      </w:pPr>
      <w:r w:rsidRPr="000E5EA4">
        <w:rPr>
          <w:rFonts w:cs="Open Sans"/>
          <w:color w:val="000000" w:themeColor="text1"/>
        </w:rPr>
        <w:t xml:space="preserve">Zalecane jest podanie </w:t>
      </w:r>
      <w:proofErr w:type="gramStart"/>
      <w:r w:rsidRPr="000E5EA4">
        <w:rPr>
          <w:rFonts w:cs="Open Sans"/>
          <w:color w:val="000000" w:themeColor="text1"/>
        </w:rPr>
        <w:t>informacji,</w:t>
      </w:r>
      <w:proofErr w:type="gramEnd"/>
      <w:r w:rsidRPr="000E5EA4">
        <w:rPr>
          <w:rFonts w:cs="Open Sans"/>
          <w:color w:val="000000" w:themeColor="text1"/>
        </w:rPr>
        <w:t xml:space="preserve"> czy ustalenia podjęte na etapie planu lub programu wobec projektu wzięto pod uwagę w trakcie jego przygotowania (szczególnie istotne dla projektów wrażliwych środowiskowo), a także czy realizowany projekt jest zgodny z założeniami planu lub programu.</w:t>
      </w:r>
      <w:r w:rsidR="0C727D38" w:rsidRPr="000E5EA4">
        <w:rPr>
          <w:rFonts w:cs="Open Sans"/>
        </w:rPr>
        <w:br/>
      </w:r>
    </w:p>
    <w:p w14:paraId="3074C419" w14:textId="77777777" w:rsidR="00DD0E7F" w:rsidRPr="000E5EA4" w:rsidRDefault="00DD0E7F" w:rsidP="000E5EA4">
      <w:pPr>
        <w:numPr>
          <w:ilvl w:val="0"/>
          <w:numId w:val="13"/>
        </w:numPr>
        <w:spacing w:before="120" w:after="120"/>
        <w:ind w:left="426" w:hanging="426"/>
        <w:rPr>
          <w:rFonts w:cs="Open Sans"/>
          <w:b/>
          <w:bCs/>
          <w:color w:val="000000"/>
        </w:rPr>
      </w:pPr>
      <w:r w:rsidRPr="000E5EA4">
        <w:rPr>
          <w:rFonts w:cs="Open Sans"/>
          <w:b/>
          <w:bCs/>
          <w:color w:val="000000"/>
        </w:rPr>
        <w:t>Czy w ramach projektu realizowane jest</w:t>
      </w:r>
      <w:r w:rsidRPr="000E5EA4" w:rsidDel="00597046">
        <w:rPr>
          <w:rFonts w:cs="Open Sans"/>
          <w:b/>
          <w:bCs/>
          <w:color w:val="000000"/>
        </w:rPr>
        <w:t xml:space="preserve"> </w:t>
      </w:r>
      <w:r w:rsidRPr="000E5EA4">
        <w:rPr>
          <w:rFonts w:cs="Open Sans"/>
          <w:b/>
          <w:bCs/>
          <w:color w:val="000000"/>
        </w:rPr>
        <w:t>przedsięwzięcie</w:t>
      </w:r>
      <w:r w:rsidR="005631A7" w:rsidRPr="000E5EA4">
        <w:rPr>
          <w:rFonts w:cs="Open Sans"/>
          <w:b/>
          <w:bCs/>
          <w:color w:val="000000"/>
        </w:rPr>
        <w:t xml:space="preserve"> lub przedsięwzięcia</w:t>
      </w:r>
      <w:r w:rsidRPr="000E5EA4">
        <w:rPr>
          <w:rFonts w:cs="Open Sans"/>
          <w:b/>
          <w:bCs/>
          <w:color w:val="000000"/>
        </w:rPr>
        <w:t xml:space="preserve"> mogące potencjalnie znacząco oddziaływać na środowisko</w:t>
      </w:r>
      <w:r w:rsidR="00704C1F" w:rsidRPr="000E5EA4">
        <w:rPr>
          <w:rFonts w:cs="Open Sans"/>
          <w:b/>
          <w:bCs/>
          <w:color w:val="000000"/>
        </w:rPr>
        <w:t xml:space="preserve"> i/lub objęte załącznikiem II do dyrektywy 2011/92/WE Parlamentu Europejskiego i Rady</w:t>
      </w:r>
      <w:r w:rsidR="00C90B86" w:rsidRPr="000E5EA4">
        <w:rPr>
          <w:rStyle w:val="Odwoanieprzypisudolnego"/>
          <w:rFonts w:cs="Open Sans"/>
          <w:b/>
          <w:bCs/>
          <w:color w:val="000000"/>
        </w:rPr>
        <w:footnoteReference w:id="3"/>
      </w:r>
      <w:r w:rsidRPr="000E5EA4">
        <w:rPr>
          <w:rFonts w:cs="Open Sans"/>
          <w:b/>
          <w:bCs/>
          <w:color w:val="000000"/>
        </w:rPr>
        <w:t>?</w:t>
      </w:r>
    </w:p>
    <w:p w14:paraId="0A93D0D2" w14:textId="77777777" w:rsidR="0000055E" w:rsidRPr="000E5EA4" w:rsidRDefault="0000055E" w:rsidP="000E5EA4">
      <w:pPr>
        <w:numPr>
          <w:ilvl w:val="0"/>
          <w:numId w:val="16"/>
        </w:numPr>
        <w:autoSpaceDE w:val="0"/>
        <w:autoSpaceDN w:val="0"/>
        <w:adjustRightInd w:val="0"/>
        <w:spacing w:before="120" w:after="120"/>
        <w:rPr>
          <w:rFonts w:cs="Open Sans"/>
          <w:b/>
          <w:color w:val="000000"/>
          <w:lang w:eastAsia="pl-PL"/>
        </w:rPr>
      </w:pPr>
      <w:r w:rsidRPr="000E5EA4">
        <w:rPr>
          <w:rFonts w:cs="Open Sans"/>
          <w:b/>
          <w:color w:val="000000"/>
          <w:lang w:eastAsia="pl-PL"/>
        </w:rPr>
        <w:t>TAK</w:t>
      </w:r>
      <w:r w:rsidRPr="000E5EA4">
        <w:rPr>
          <w:rFonts w:cs="Open Sans"/>
          <w:b/>
          <w:color w:val="000000"/>
          <w:lang w:eastAsia="pl-PL"/>
        </w:rPr>
        <w:tab/>
      </w:r>
    </w:p>
    <w:p w14:paraId="63BEC4AE" w14:textId="77777777" w:rsidR="00DD4426" w:rsidRPr="000E5EA4" w:rsidRDefault="0000055E" w:rsidP="000E5EA4">
      <w:pPr>
        <w:numPr>
          <w:ilvl w:val="0"/>
          <w:numId w:val="16"/>
        </w:numPr>
        <w:autoSpaceDE w:val="0"/>
        <w:autoSpaceDN w:val="0"/>
        <w:adjustRightInd w:val="0"/>
        <w:spacing w:before="120" w:after="120"/>
        <w:rPr>
          <w:rFonts w:cs="Open Sans"/>
          <w:b/>
          <w:color w:val="000000"/>
          <w:lang w:eastAsia="pl-PL"/>
        </w:rPr>
      </w:pPr>
      <w:r w:rsidRPr="000E5EA4">
        <w:rPr>
          <w:rFonts w:cs="Open Sans"/>
          <w:b/>
          <w:color w:val="000000"/>
          <w:lang w:eastAsia="pl-PL"/>
        </w:rPr>
        <w:t>NIE</w:t>
      </w:r>
    </w:p>
    <w:p w14:paraId="288C307D" w14:textId="77777777" w:rsidR="00DD4426" w:rsidRPr="000E5EA4" w:rsidRDefault="00DD4426" w:rsidP="000E5EA4">
      <w:pPr>
        <w:pBdr>
          <w:top w:val="single" w:sz="4" w:space="1" w:color="auto"/>
          <w:left w:val="single" w:sz="4" w:space="4" w:color="auto"/>
          <w:bottom w:val="single" w:sz="4" w:space="1" w:color="auto"/>
          <w:right w:val="single" w:sz="4" w:space="4" w:color="auto"/>
        </w:pBdr>
        <w:spacing w:before="120" w:after="120"/>
        <w:rPr>
          <w:rFonts w:cs="Open Sans"/>
          <w:color w:val="000000"/>
        </w:rPr>
      </w:pPr>
      <w:r w:rsidRPr="000E5EA4">
        <w:rPr>
          <w:rFonts w:cs="Open Sans"/>
          <w:color w:val="000000"/>
        </w:rPr>
        <w:t xml:space="preserve">Pole opisowe – max. </w:t>
      </w:r>
      <w:r w:rsidR="00462B1E" w:rsidRPr="000E5EA4">
        <w:rPr>
          <w:rFonts w:cs="Open Sans"/>
          <w:color w:val="000000"/>
        </w:rPr>
        <w:t>2</w:t>
      </w:r>
      <w:r w:rsidRPr="000E5EA4">
        <w:rPr>
          <w:rFonts w:cs="Open Sans"/>
          <w:color w:val="000000"/>
        </w:rPr>
        <w:t>500 znaków.</w:t>
      </w:r>
    </w:p>
    <w:p w14:paraId="252CE6C1" w14:textId="77777777" w:rsidR="00DD4426" w:rsidRPr="000E5EA4" w:rsidRDefault="00DD4426" w:rsidP="000E5EA4">
      <w:pPr>
        <w:autoSpaceDE w:val="0"/>
        <w:autoSpaceDN w:val="0"/>
        <w:adjustRightInd w:val="0"/>
        <w:spacing w:before="120" w:after="120"/>
        <w:rPr>
          <w:rFonts w:cs="Open Sans"/>
          <w:b/>
          <w:bCs/>
          <w:iCs/>
          <w:color w:val="000000"/>
        </w:rPr>
      </w:pPr>
      <w:r w:rsidRPr="000E5EA4">
        <w:rPr>
          <w:rFonts w:cs="Open Sans"/>
          <w:b/>
          <w:bCs/>
          <w:iCs/>
          <w:color w:val="000000"/>
        </w:rPr>
        <w:t>Instrukcja</w:t>
      </w:r>
    </w:p>
    <w:p w14:paraId="5194D353" w14:textId="607D8B79" w:rsidR="00DD0E7F" w:rsidRPr="000E5EA4" w:rsidRDefault="17671F51" w:rsidP="00AF2460">
      <w:pPr>
        <w:rPr>
          <w:color w:val="000000"/>
        </w:rPr>
      </w:pPr>
      <w:r w:rsidRPr="000E5EA4">
        <w:t xml:space="preserve">Gdy zaznaczono „TAK”: należy </w:t>
      </w:r>
      <w:r w:rsidR="3B2DB9BE" w:rsidRPr="000E5EA4">
        <w:t xml:space="preserve">przedstawić wskazane poniżej dokumenty i skorzystać </w:t>
      </w:r>
      <w:r w:rsidR="000E5EA4">
        <w:br/>
      </w:r>
      <w:r w:rsidR="3B2DB9BE" w:rsidRPr="000E5EA4">
        <w:t xml:space="preserve">z </w:t>
      </w:r>
      <w:r w:rsidR="74707C88" w:rsidRPr="000E5EA4">
        <w:t xml:space="preserve">powyższego </w:t>
      </w:r>
      <w:r w:rsidR="3B2DB9BE" w:rsidRPr="000E5EA4">
        <w:t>pola tekstowego w celu przedstawienia dodatkowych informacji i wyjaśnień.</w:t>
      </w:r>
    </w:p>
    <w:p w14:paraId="557BF0C4" w14:textId="511EA64D" w:rsidR="00DD0E7F" w:rsidRPr="000E5EA4" w:rsidRDefault="17671F51" w:rsidP="00AF2460">
      <w:pPr>
        <w:rPr>
          <w:color w:val="000000"/>
        </w:rPr>
      </w:pPr>
      <w:r w:rsidRPr="000E5EA4">
        <w:t xml:space="preserve">W punkcie tym należy odpowiedzieć na pytanie, czy dla przedsięwzięcia objętego rodzajem przedsięwzięcia mogącego potencjalnie znacząco oddziaływać na środowisko zostało przeprowadzone postępowanie w sprawie oceny oddziaływania na środowisko, </w:t>
      </w:r>
      <w:r w:rsidRPr="000E5EA4">
        <w:rPr>
          <w:b/>
          <w:u w:val="single"/>
        </w:rPr>
        <w:t>będące wynikiem wydania postanowienia o obowiązku przeprowadzenia OOŚ.</w:t>
      </w:r>
      <w:r w:rsidRPr="000E5EA4">
        <w:t xml:space="preserve"> </w:t>
      </w:r>
      <w:r w:rsidR="000E5EA4">
        <w:br/>
      </w:r>
      <w:r w:rsidRPr="000E5EA4">
        <w:t>W przypadku, gdy takie postępowanie</w:t>
      </w:r>
      <w:r w:rsidR="1F2D01D0" w:rsidRPr="000E5EA4">
        <w:t xml:space="preserve"> </w:t>
      </w:r>
      <w:r w:rsidRPr="000E5EA4">
        <w:t>zostało przeprowadzone należy załączyć</w:t>
      </w:r>
      <w:r w:rsidR="3B2DB9BE" w:rsidRPr="000E5EA4">
        <w:t xml:space="preserve"> lub udostępnić w sposób wskazany przez właściwą instytucję</w:t>
      </w:r>
      <w:r w:rsidRPr="000E5EA4">
        <w:t xml:space="preserve"> </w:t>
      </w:r>
    </w:p>
    <w:p w14:paraId="0ED07256" w14:textId="77777777" w:rsidR="00DD0E7F" w:rsidRPr="000E5EA4" w:rsidRDefault="17671F51" w:rsidP="000E5EA4">
      <w:pPr>
        <w:numPr>
          <w:ilvl w:val="0"/>
          <w:numId w:val="22"/>
        </w:numPr>
        <w:spacing w:before="120" w:after="120"/>
        <w:rPr>
          <w:rFonts w:cs="Open Sans"/>
          <w:color w:val="000000"/>
        </w:rPr>
      </w:pPr>
      <w:r w:rsidRPr="000E5EA4">
        <w:rPr>
          <w:rFonts w:cs="Open Sans"/>
          <w:color w:val="000000" w:themeColor="text1"/>
        </w:rPr>
        <w:t>streszczenie raportu OOŚ</w:t>
      </w:r>
      <w:r w:rsidR="364BC99A" w:rsidRPr="000E5EA4">
        <w:rPr>
          <w:rFonts w:cs="Open Sans"/>
          <w:color w:val="000000" w:themeColor="text1"/>
        </w:rPr>
        <w:t xml:space="preserve"> w</w:t>
      </w:r>
      <w:r w:rsidRPr="000E5EA4">
        <w:rPr>
          <w:rFonts w:cs="Open Sans"/>
          <w:color w:val="000000" w:themeColor="text1"/>
        </w:rPr>
        <w:t xml:space="preserve"> język</w:t>
      </w:r>
      <w:r w:rsidR="364BC99A" w:rsidRPr="000E5EA4">
        <w:rPr>
          <w:rFonts w:cs="Open Sans"/>
          <w:color w:val="000000" w:themeColor="text1"/>
        </w:rPr>
        <w:t>u</w:t>
      </w:r>
      <w:r w:rsidRPr="000E5EA4">
        <w:rPr>
          <w:rFonts w:cs="Open Sans"/>
          <w:color w:val="000000" w:themeColor="text1"/>
        </w:rPr>
        <w:t xml:space="preserve"> niespecjalistycznym albo cały raport OOŚ;</w:t>
      </w:r>
    </w:p>
    <w:p w14:paraId="6DBF0CA1" w14:textId="77777777" w:rsidR="00DD0E7F" w:rsidRPr="000E5EA4" w:rsidRDefault="00DD0E7F" w:rsidP="000E5EA4">
      <w:pPr>
        <w:numPr>
          <w:ilvl w:val="0"/>
          <w:numId w:val="22"/>
        </w:numPr>
        <w:spacing w:before="120" w:after="120"/>
        <w:rPr>
          <w:rFonts w:cs="Open Sans"/>
          <w:color w:val="000000"/>
        </w:rPr>
      </w:pPr>
      <w:r w:rsidRPr="000E5EA4">
        <w:rPr>
          <w:rFonts w:cs="Open Sans"/>
          <w:color w:val="000000"/>
        </w:rPr>
        <w:t xml:space="preserve">informacje na temat konsultacji z organami ds. ochrony środowiska, ze społeczeństwem oraz w stosownych przypadkach z innymi państwami członkowskimi przeprowadzonych zgodnie z art. 64 ustawy </w:t>
      </w:r>
      <w:proofErr w:type="spellStart"/>
      <w:r w:rsidRPr="000E5EA4">
        <w:rPr>
          <w:rFonts w:cs="Open Sans"/>
          <w:color w:val="000000"/>
        </w:rPr>
        <w:t>ooś</w:t>
      </w:r>
      <w:proofErr w:type="spellEnd"/>
      <w:r w:rsidR="0052545E" w:rsidRPr="000E5EA4">
        <w:rPr>
          <w:rFonts w:cs="Open Sans"/>
          <w:color w:val="000000"/>
        </w:rPr>
        <w:t>;</w:t>
      </w:r>
    </w:p>
    <w:p w14:paraId="55546FF4" w14:textId="315B4EA1" w:rsidR="00DD0E7F" w:rsidRPr="000E5EA4" w:rsidRDefault="17671F51" w:rsidP="000E5EA4">
      <w:pPr>
        <w:numPr>
          <w:ilvl w:val="0"/>
          <w:numId w:val="22"/>
        </w:numPr>
        <w:spacing w:before="120" w:after="120"/>
        <w:rPr>
          <w:rFonts w:cs="Open Sans"/>
          <w:color w:val="000000"/>
        </w:rPr>
      </w:pPr>
      <w:r w:rsidRPr="000E5EA4">
        <w:rPr>
          <w:rFonts w:cs="Open Sans"/>
          <w:color w:val="000000" w:themeColor="text1"/>
        </w:rPr>
        <w:t xml:space="preserve">decyzję wymienioną w art. 72 ust. 1 ustawy </w:t>
      </w:r>
      <w:proofErr w:type="spellStart"/>
      <w:r w:rsidRPr="000E5EA4">
        <w:rPr>
          <w:rFonts w:cs="Open Sans"/>
          <w:color w:val="000000" w:themeColor="text1"/>
        </w:rPr>
        <w:t>ooś</w:t>
      </w:r>
      <w:proofErr w:type="spellEnd"/>
      <w:r w:rsidRPr="000E5EA4">
        <w:rPr>
          <w:rFonts w:cs="Open Sans"/>
          <w:color w:val="000000" w:themeColor="text1"/>
        </w:rPr>
        <w:t xml:space="preserve"> lub dokonane zgłoszenia, </w:t>
      </w:r>
      <w:r w:rsidR="000E5EA4">
        <w:rPr>
          <w:rFonts w:cs="Open Sans"/>
          <w:color w:val="000000" w:themeColor="text1"/>
        </w:rPr>
        <w:br/>
      </w:r>
      <w:r w:rsidRPr="000E5EA4">
        <w:rPr>
          <w:rFonts w:cs="Open Sans"/>
          <w:color w:val="000000" w:themeColor="text1"/>
        </w:rPr>
        <w:t>o których mowa w art. 72 ust. 1a</w:t>
      </w:r>
      <w:r w:rsidR="2C67B6BA" w:rsidRPr="000E5EA4">
        <w:rPr>
          <w:rFonts w:cs="Open Sans"/>
          <w:color w:val="000000" w:themeColor="text1"/>
        </w:rPr>
        <w:t xml:space="preserve"> (jeśli dotyczy).</w:t>
      </w:r>
    </w:p>
    <w:p w14:paraId="2357BA09" w14:textId="77777777" w:rsidR="005631A7" w:rsidRPr="000E5EA4" w:rsidRDefault="003222BB" w:rsidP="000E5EA4">
      <w:pPr>
        <w:spacing w:before="120" w:after="120"/>
        <w:rPr>
          <w:rFonts w:cs="Open Sans"/>
          <w:color w:val="000000"/>
        </w:rPr>
      </w:pPr>
      <w:r w:rsidRPr="000E5EA4">
        <w:rPr>
          <w:rFonts w:cs="Open Sans"/>
          <w:color w:val="000000" w:themeColor="text1"/>
        </w:rPr>
        <w:t>Jeżeli postępowanie w sprawie oceny oddziaływania na środowisko</w:t>
      </w:r>
      <w:r w:rsidRPr="000E5EA4">
        <w:rPr>
          <w:rFonts w:cs="Open Sans"/>
          <w:b/>
          <w:color w:val="000000" w:themeColor="text1"/>
        </w:rPr>
        <w:t xml:space="preserve"> </w:t>
      </w:r>
      <w:r w:rsidRPr="000E5EA4">
        <w:rPr>
          <w:rFonts w:cs="Open Sans"/>
          <w:b/>
          <w:color w:val="000000" w:themeColor="text1"/>
          <w:u w:val="single"/>
        </w:rPr>
        <w:t>nie zostało przeprowadzone</w:t>
      </w:r>
      <w:r w:rsidR="005631A7" w:rsidRPr="000E5EA4">
        <w:rPr>
          <w:rFonts w:cs="Open Sans"/>
          <w:color w:val="000000" w:themeColor="text1"/>
        </w:rPr>
        <w:t>, należy podać następujące informacje:</w:t>
      </w:r>
    </w:p>
    <w:p w14:paraId="7788AF4D" w14:textId="77777777" w:rsidR="005631A7" w:rsidRPr="000E5EA4" w:rsidRDefault="3B2DB9BE" w:rsidP="000E5EA4">
      <w:pPr>
        <w:numPr>
          <w:ilvl w:val="0"/>
          <w:numId w:val="36"/>
        </w:numPr>
        <w:spacing w:before="120" w:after="120"/>
        <w:rPr>
          <w:rFonts w:cs="Open Sans"/>
          <w:color w:val="000000"/>
        </w:rPr>
      </w:pPr>
      <w:r w:rsidRPr="000E5EA4">
        <w:rPr>
          <w:rFonts w:cs="Open Sans"/>
          <w:color w:val="000000" w:themeColor="text1"/>
        </w:rPr>
        <w:t xml:space="preserve">ustalenie wymagane w art. 84 ust. 1 ustawy </w:t>
      </w:r>
      <w:proofErr w:type="spellStart"/>
      <w:r w:rsidRPr="000E5EA4">
        <w:rPr>
          <w:rFonts w:cs="Open Sans"/>
          <w:color w:val="000000" w:themeColor="text1"/>
        </w:rPr>
        <w:t>ooś</w:t>
      </w:r>
      <w:proofErr w:type="spellEnd"/>
      <w:r w:rsidR="3C1A1483" w:rsidRPr="000E5EA4">
        <w:rPr>
          <w:rFonts w:cs="Open Sans"/>
          <w:color w:val="000000" w:themeColor="text1"/>
        </w:rPr>
        <w:t xml:space="preserve"> </w:t>
      </w:r>
      <w:r w:rsidRPr="000E5EA4">
        <w:rPr>
          <w:rFonts w:cs="Open Sans"/>
          <w:color w:val="000000" w:themeColor="text1"/>
        </w:rPr>
        <w:t>(postanowienie o braku konieczności przeprowadzenia oceny oddziaływania na środowisko</w:t>
      </w:r>
      <w:r w:rsidR="3C1A1483" w:rsidRPr="000E5EA4">
        <w:rPr>
          <w:rFonts w:cs="Open Sans"/>
          <w:color w:val="000000" w:themeColor="text1"/>
        </w:rPr>
        <w:t>)</w:t>
      </w:r>
      <w:r w:rsidRPr="000E5EA4">
        <w:rPr>
          <w:rFonts w:cs="Open Sans"/>
          <w:color w:val="000000" w:themeColor="text1"/>
        </w:rPr>
        <w:t>;</w:t>
      </w:r>
    </w:p>
    <w:p w14:paraId="51BA1A7A" w14:textId="2F254B34" w:rsidR="005631A7" w:rsidRPr="000E5EA4" w:rsidRDefault="005631A7" w:rsidP="000E5EA4">
      <w:pPr>
        <w:numPr>
          <w:ilvl w:val="0"/>
          <w:numId w:val="36"/>
        </w:numPr>
        <w:spacing w:before="120" w:after="120"/>
        <w:rPr>
          <w:rFonts w:cs="Open Sans"/>
          <w:color w:val="000000"/>
        </w:rPr>
      </w:pPr>
      <w:r w:rsidRPr="000E5EA4">
        <w:rPr>
          <w:rFonts w:cs="Open Sans"/>
          <w:color w:val="000000" w:themeColor="text1"/>
        </w:rPr>
        <w:t>progi, kryteria lub przeprowadzone indywidualne badania przedsięwzięć, które doprowadziły do wniosku, że OOŚ nie była wymagana (nie ma konieczności przedstawienia przedmiotowych informacji, jeżeli zawarto je już w decyzji wspomnianej w</w:t>
      </w:r>
      <w:r w:rsidR="00FF13CB" w:rsidRPr="000E5EA4">
        <w:rPr>
          <w:rFonts w:cs="Open Sans"/>
          <w:color w:val="000000" w:themeColor="text1"/>
        </w:rPr>
        <w:t> </w:t>
      </w:r>
      <w:r w:rsidRPr="000E5EA4">
        <w:rPr>
          <w:rFonts w:cs="Open Sans"/>
          <w:color w:val="000000" w:themeColor="text1"/>
        </w:rPr>
        <w:t>pkt a) powyżej);</w:t>
      </w:r>
    </w:p>
    <w:p w14:paraId="236726A8" w14:textId="7BF1B092" w:rsidR="005631A7" w:rsidRPr="000E5EA4" w:rsidRDefault="005631A7" w:rsidP="000E5EA4">
      <w:pPr>
        <w:numPr>
          <w:ilvl w:val="0"/>
          <w:numId w:val="36"/>
        </w:numPr>
        <w:spacing w:before="120" w:after="120"/>
        <w:rPr>
          <w:rFonts w:cs="Open Sans"/>
          <w:color w:val="000000"/>
        </w:rPr>
      </w:pPr>
      <w:r w:rsidRPr="000E5EA4">
        <w:rPr>
          <w:rFonts w:cs="Open Sans"/>
          <w:color w:val="000000" w:themeColor="text1"/>
        </w:rPr>
        <w:t xml:space="preserve">wyjaśnienie powodów, dla których projekt nie ma znaczących skutków środowiskowych, biorąc pod uwagę odpowiednie kryteria selekcji określone </w:t>
      </w:r>
      <w:r w:rsidR="000E5EA4">
        <w:rPr>
          <w:rFonts w:cs="Open Sans"/>
          <w:color w:val="000000" w:themeColor="text1"/>
        </w:rPr>
        <w:br/>
      </w:r>
      <w:r w:rsidRPr="000E5EA4">
        <w:rPr>
          <w:rFonts w:cs="Open Sans"/>
          <w:color w:val="000000" w:themeColor="text1"/>
        </w:rPr>
        <w:t xml:space="preserve">w art. 63 </w:t>
      </w:r>
      <w:r w:rsidR="00555C5F" w:rsidRPr="000E5EA4">
        <w:rPr>
          <w:rFonts w:cs="Open Sans"/>
          <w:color w:val="000000" w:themeColor="text1"/>
        </w:rPr>
        <w:t xml:space="preserve">ust. 1 </w:t>
      </w:r>
      <w:r w:rsidRPr="000E5EA4">
        <w:rPr>
          <w:rFonts w:cs="Open Sans"/>
          <w:color w:val="000000" w:themeColor="text1"/>
        </w:rPr>
        <w:t xml:space="preserve">ustawy </w:t>
      </w:r>
      <w:proofErr w:type="spellStart"/>
      <w:r w:rsidRPr="000E5EA4">
        <w:rPr>
          <w:rFonts w:cs="Open Sans"/>
          <w:color w:val="000000" w:themeColor="text1"/>
        </w:rPr>
        <w:t>ooś</w:t>
      </w:r>
      <w:proofErr w:type="spellEnd"/>
      <w:r w:rsidRPr="000E5EA4">
        <w:rPr>
          <w:rFonts w:cs="Open Sans"/>
          <w:color w:val="000000" w:themeColor="text1"/>
        </w:rPr>
        <w:t xml:space="preserve"> (nie ma konieczności przedstawienia przedmiotowych informacji, jeżeli zawarto je już w decyzji wspomnianej w pkt a) powyżej</w:t>
      </w:r>
      <w:r w:rsidR="3B2DB9BE" w:rsidRPr="000E5EA4">
        <w:rPr>
          <w:rFonts w:cs="Open Sans"/>
          <w:color w:val="000000" w:themeColor="text1"/>
        </w:rPr>
        <w:t>)</w:t>
      </w:r>
      <w:r w:rsidR="78FB058D" w:rsidRPr="000E5EA4">
        <w:rPr>
          <w:rFonts w:cs="Open Sans"/>
          <w:color w:val="000000" w:themeColor="text1"/>
        </w:rPr>
        <w:t>;</w:t>
      </w:r>
    </w:p>
    <w:p w14:paraId="6B969DBF" w14:textId="44C2DC63" w:rsidR="005631A7" w:rsidRPr="000E5EA4" w:rsidRDefault="00CC12C7" w:rsidP="000E5EA4">
      <w:pPr>
        <w:numPr>
          <w:ilvl w:val="0"/>
          <w:numId w:val="36"/>
        </w:numPr>
        <w:spacing w:before="120" w:after="120"/>
        <w:rPr>
          <w:rFonts w:cs="Open Sans"/>
        </w:rPr>
      </w:pPr>
      <w:r w:rsidRPr="000E5EA4">
        <w:rPr>
          <w:rFonts w:eastAsia="Arial" w:cs="Open Sans"/>
        </w:rPr>
        <w:t xml:space="preserve"> </w:t>
      </w:r>
      <w:r w:rsidR="5FAC5BD1" w:rsidRPr="000E5EA4">
        <w:rPr>
          <w:rFonts w:eastAsia="Arial" w:cs="Open Sans"/>
        </w:rPr>
        <w:t>co do sposobu powiadomienia społeczeństwa o podjętej decyzji</w:t>
      </w:r>
      <w:r w:rsidR="00010687" w:rsidRPr="000E5EA4">
        <w:rPr>
          <w:rFonts w:eastAsia="Arial" w:cs="Open Sans"/>
        </w:rPr>
        <w:t>.</w:t>
      </w:r>
    </w:p>
    <w:p w14:paraId="0C2EAA04" w14:textId="028D9B49" w:rsidR="00DD0E7F" w:rsidRPr="000E5EA4" w:rsidRDefault="17671F51" w:rsidP="000E5EA4">
      <w:pPr>
        <w:spacing w:before="120" w:after="120"/>
        <w:rPr>
          <w:rFonts w:cs="Open Sans"/>
          <w:color w:val="000000"/>
        </w:rPr>
      </w:pPr>
      <w:r w:rsidRPr="000E5EA4">
        <w:rPr>
          <w:rFonts w:cs="Open Sans"/>
          <w:color w:val="000000" w:themeColor="text1"/>
        </w:rPr>
        <w:t>Przez „decyzję dotyczącą preselekcji” lub „decyzję „</w:t>
      </w:r>
      <w:proofErr w:type="spellStart"/>
      <w:r w:rsidRPr="000E5EA4">
        <w:rPr>
          <w:rFonts w:cs="Open Sans"/>
          <w:color w:val="000000" w:themeColor="text1"/>
        </w:rPr>
        <w:t>screeningową</w:t>
      </w:r>
      <w:proofErr w:type="spellEnd"/>
      <w:r w:rsidRPr="000E5EA4">
        <w:rPr>
          <w:rFonts w:cs="Open Sans"/>
          <w:color w:val="000000" w:themeColor="text1"/>
        </w:rPr>
        <w:t>” należy rozumieć postanowienie o</w:t>
      </w:r>
      <w:r w:rsidR="74707C88" w:rsidRPr="000E5EA4">
        <w:rPr>
          <w:rFonts w:cs="Open Sans"/>
          <w:color w:val="000000" w:themeColor="text1"/>
        </w:rPr>
        <w:t> </w:t>
      </w:r>
      <w:r w:rsidRPr="000E5EA4">
        <w:rPr>
          <w:rFonts w:cs="Open Sans"/>
          <w:color w:val="000000" w:themeColor="text1"/>
        </w:rPr>
        <w:t>braku konieczności przeprowadzenia oceny oddziaływania na środowisko.</w:t>
      </w:r>
    </w:p>
    <w:p w14:paraId="753D1838" w14:textId="11B3DD1A" w:rsidR="00DD4426" w:rsidRPr="000E5EA4" w:rsidRDefault="00DD0E7F" w:rsidP="000E5EA4">
      <w:pPr>
        <w:spacing w:before="120" w:after="120"/>
        <w:rPr>
          <w:rFonts w:cs="Open Sans"/>
          <w:color w:val="000000"/>
        </w:rPr>
      </w:pPr>
      <w:r w:rsidRPr="000E5EA4">
        <w:rPr>
          <w:rFonts w:cs="Open Sans"/>
          <w:color w:val="000000"/>
        </w:rPr>
        <w:t xml:space="preserve">W przypadku inwestycji składającej się z co najmniej dwóch przedsięwzięć, dla których wydano decyzję bez oceny oddziaływania na środowisko, zalecane jest przedstawienie </w:t>
      </w:r>
      <w:r w:rsidR="000E5EA4">
        <w:rPr>
          <w:rFonts w:cs="Open Sans"/>
          <w:color w:val="000000"/>
        </w:rPr>
        <w:br/>
      </w:r>
      <w:r w:rsidRPr="000E5EA4">
        <w:rPr>
          <w:rFonts w:cs="Open Sans"/>
          <w:color w:val="000000"/>
        </w:rPr>
        <w:t xml:space="preserve">w jaki sposób wszystkie te przedsięwzięcia razem wpływają na stan środowiska (efekt skumulowany). W tym celu należy posłużyć się uzasadnieniami postanowień i decyzji, odmawiających przeprowadzenia oceny oddziaływania na środowisko, zgodnie z art. 63 ustawy </w:t>
      </w:r>
      <w:proofErr w:type="spellStart"/>
      <w:r w:rsidRPr="000E5EA4">
        <w:rPr>
          <w:rFonts w:cs="Open Sans"/>
          <w:color w:val="000000"/>
        </w:rPr>
        <w:t>ooś</w:t>
      </w:r>
      <w:proofErr w:type="spellEnd"/>
      <w:r w:rsidRPr="000E5EA4">
        <w:rPr>
          <w:rFonts w:cs="Open Sans"/>
          <w:color w:val="000000"/>
        </w:rPr>
        <w:t>.</w:t>
      </w:r>
    </w:p>
    <w:p w14:paraId="43D70219" w14:textId="3A750A10" w:rsidR="00D246B8" w:rsidRPr="000E5EA4" w:rsidRDefault="00E45945" w:rsidP="000E5EA4">
      <w:pPr>
        <w:spacing w:before="120" w:after="120"/>
        <w:rPr>
          <w:rFonts w:cs="Open Sans"/>
          <w:color w:val="000000"/>
        </w:rPr>
      </w:pPr>
      <w:r w:rsidRPr="000E5EA4">
        <w:rPr>
          <w:rFonts w:cs="Open Sans"/>
          <w:color w:val="000000" w:themeColor="text1"/>
        </w:rPr>
        <w:t>Należy wykazać również, że podział inwestycji na mniejsze zamierzenia nie skutkuj</w:t>
      </w:r>
      <w:r w:rsidR="00FF13CB" w:rsidRPr="000E5EA4">
        <w:rPr>
          <w:rFonts w:cs="Open Sans"/>
          <w:color w:val="000000" w:themeColor="text1"/>
        </w:rPr>
        <w:t>e</w:t>
      </w:r>
      <w:r w:rsidRPr="000E5EA4">
        <w:rPr>
          <w:rFonts w:cs="Open Sans"/>
          <w:color w:val="000000" w:themeColor="text1"/>
        </w:rPr>
        <w:t xml:space="preserve"> obejściem zakazu tzw. </w:t>
      </w:r>
      <w:r w:rsidRPr="000E5EA4">
        <w:rPr>
          <w:rFonts w:cs="Open Sans"/>
          <w:i/>
          <w:iCs/>
          <w:color w:val="000000" w:themeColor="text1"/>
        </w:rPr>
        <w:t xml:space="preserve">salami </w:t>
      </w:r>
      <w:proofErr w:type="spellStart"/>
      <w:r w:rsidRPr="000E5EA4">
        <w:rPr>
          <w:rFonts w:cs="Open Sans"/>
          <w:i/>
          <w:iCs/>
          <w:color w:val="000000" w:themeColor="text1"/>
        </w:rPr>
        <w:t>slicing</w:t>
      </w:r>
      <w:proofErr w:type="spellEnd"/>
      <w:r w:rsidRPr="000E5EA4">
        <w:rPr>
          <w:rFonts w:cs="Open Sans"/>
          <w:color w:val="000000" w:themeColor="text1"/>
        </w:rPr>
        <w:t xml:space="preserve"> (wyrok T</w:t>
      </w:r>
      <w:r w:rsidR="00C90B86" w:rsidRPr="000E5EA4">
        <w:rPr>
          <w:rFonts w:cs="Open Sans"/>
          <w:color w:val="000000" w:themeColor="text1"/>
        </w:rPr>
        <w:t xml:space="preserve">rybunału </w:t>
      </w:r>
      <w:r w:rsidRPr="000E5EA4">
        <w:rPr>
          <w:rFonts w:cs="Open Sans"/>
          <w:color w:val="000000" w:themeColor="text1"/>
        </w:rPr>
        <w:t>S</w:t>
      </w:r>
      <w:r w:rsidR="00C90B86" w:rsidRPr="000E5EA4">
        <w:rPr>
          <w:rFonts w:cs="Open Sans"/>
          <w:color w:val="000000" w:themeColor="text1"/>
        </w:rPr>
        <w:t xml:space="preserve">prawiedliwości z 16.09.2004 </w:t>
      </w:r>
      <w:r w:rsidR="000E5EA4">
        <w:rPr>
          <w:rFonts w:cs="Open Sans"/>
          <w:color w:val="000000" w:themeColor="text1"/>
        </w:rPr>
        <w:br/>
      </w:r>
      <w:r w:rsidR="00C90B86" w:rsidRPr="000E5EA4">
        <w:rPr>
          <w:rFonts w:cs="Open Sans"/>
          <w:color w:val="000000" w:themeColor="text1"/>
        </w:rPr>
        <w:t>w sprawie C-227/01 Komisja przeciwko Królestwu Hiszpanii).</w:t>
      </w:r>
    </w:p>
    <w:p w14:paraId="1F64668B" w14:textId="3E7E198C" w:rsidR="003222BB" w:rsidRPr="000E5EA4" w:rsidRDefault="003222BB" w:rsidP="000E5EA4">
      <w:pPr>
        <w:spacing w:before="120" w:after="120"/>
        <w:rPr>
          <w:rFonts w:cs="Open Sans"/>
          <w:color w:val="000000"/>
        </w:rPr>
      </w:pPr>
      <w:r w:rsidRPr="000E5EA4">
        <w:rPr>
          <w:rFonts w:cs="Open Sans"/>
          <w:color w:val="000000" w:themeColor="text1"/>
        </w:rPr>
        <w:t xml:space="preserve">Jeżeli zaznaczono „NIE” i realizowane przedsięwzięcie lub przedsięwzięcia </w:t>
      </w:r>
      <w:r w:rsidR="00E00698" w:rsidRPr="000E5EA4">
        <w:rPr>
          <w:rFonts w:cs="Open Sans"/>
          <w:color w:val="000000" w:themeColor="text1"/>
        </w:rPr>
        <w:t>nie są ujęte</w:t>
      </w:r>
      <w:r w:rsidR="00CC12C7" w:rsidRPr="000E5EA4">
        <w:rPr>
          <w:rFonts w:cs="Open Sans"/>
          <w:color w:val="000000" w:themeColor="text1"/>
        </w:rPr>
        <w:t xml:space="preserve"> </w:t>
      </w:r>
      <w:r w:rsidR="000E5EA4">
        <w:rPr>
          <w:rFonts w:cs="Open Sans"/>
          <w:color w:val="000000" w:themeColor="text1"/>
        </w:rPr>
        <w:br/>
      </w:r>
      <w:r w:rsidR="00E00698" w:rsidRPr="000E5EA4">
        <w:rPr>
          <w:rFonts w:cs="Open Sans"/>
          <w:color w:val="000000"/>
        </w:rPr>
        <w:t>w załączniku I lub II do Dyrektywy Parlamentu Europejskiego i Rady 2011/92/UE lub też nie są ujęte wg prawa krajowego jako przedsięwzięcia mogące zawsze lub też potencjalnie znacząco oddziaływać na środowisko należy przedstawić stosowne wyjaśnienia w tym zakresie.</w:t>
      </w:r>
    </w:p>
    <w:p w14:paraId="69BE9824" w14:textId="0804F3AD" w:rsidR="00356653" w:rsidRPr="000E5EA4" w:rsidRDefault="00B96B5F" w:rsidP="000E5EA4">
      <w:pPr>
        <w:numPr>
          <w:ilvl w:val="0"/>
          <w:numId w:val="13"/>
        </w:numPr>
        <w:spacing w:before="120" w:after="120"/>
        <w:ind w:left="426" w:hanging="426"/>
        <w:rPr>
          <w:rFonts w:cs="Open Sans"/>
          <w:b/>
          <w:bCs/>
          <w:color w:val="000000"/>
        </w:rPr>
      </w:pPr>
      <w:r w:rsidRPr="000E5EA4">
        <w:rPr>
          <w:rFonts w:cs="Open Sans"/>
          <w:b/>
          <w:color w:val="000000" w:themeColor="text1"/>
        </w:rPr>
        <w:t xml:space="preserve">Stan przygotowania projektu na moment składania wniosku </w:t>
      </w:r>
      <w:r w:rsidR="000E5EA4">
        <w:rPr>
          <w:rFonts w:cs="Open Sans"/>
          <w:b/>
          <w:color w:val="000000" w:themeColor="text1"/>
        </w:rPr>
        <w:br/>
      </w:r>
      <w:r w:rsidRPr="000E5EA4">
        <w:rPr>
          <w:rFonts w:cs="Open Sans"/>
          <w:b/>
          <w:color w:val="000000" w:themeColor="text1"/>
        </w:rPr>
        <w:t>o dofinansowanie (umowy o roboty budowlane i kontrakty Buduj, Zaprojektuj Buduj itp.)</w:t>
      </w:r>
    </w:p>
    <w:p w14:paraId="50F22135" w14:textId="505D46E9" w:rsidR="00DD4426" w:rsidRPr="000E5EA4" w:rsidRDefault="00DD4426" w:rsidP="000E5EA4">
      <w:pPr>
        <w:pBdr>
          <w:top w:val="single" w:sz="4" w:space="1" w:color="auto"/>
          <w:left w:val="single" w:sz="4" w:space="4" w:color="auto"/>
          <w:bottom w:val="single" w:sz="4" w:space="1" w:color="auto"/>
          <w:right w:val="single" w:sz="4" w:space="4" w:color="auto"/>
        </w:pBdr>
        <w:spacing w:before="120" w:after="120"/>
        <w:rPr>
          <w:rFonts w:cs="Open Sans"/>
          <w:color w:val="000000"/>
        </w:rPr>
      </w:pPr>
      <w:r w:rsidRPr="000E5EA4">
        <w:rPr>
          <w:rFonts w:cs="Open Sans"/>
          <w:color w:val="000000"/>
        </w:rPr>
        <w:t xml:space="preserve">Pole opisowe – max. </w:t>
      </w:r>
      <w:r w:rsidR="00462B1E" w:rsidRPr="000E5EA4">
        <w:rPr>
          <w:rFonts w:cs="Open Sans"/>
          <w:color w:val="000000"/>
        </w:rPr>
        <w:t>2</w:t>
      </w:r>
      <w:r w:rsidRPr="000E5EA4">
        <w:rPr>
          <w:rFonts w:cs="Open Sans"/>
          <w:color w:val="000000"/>
        </w:rPr>
        <w:t>500 znaków.</w:t>
      </w:r>
    </w:p>
    <w:p w14:paraId="17DAE6AB" w14:textId="7455F85B" w:rsidR="003D599B" w:rsidRPr="00AF2460" w:rsidRDefault="003D599B" w:rsidP="00AF2460">
      <w:pPr>
        <w:rPr>
          <w:b/>
          <w:bCs/>
        </w:rPr>
      </w:pPr>
      <w:r w:rsidRPr="00AF2460">
        <w:rPr>
          <w:b/>
          <w:bCs/>
        </w:rPr>
        <w:t>Instrukcja</w:t>
      </w:r>
    </w:p>
    <w:p w14:paraId="73F0C757" w14:textId="01FB117F" w:rsidR="005631A7" w:rsidRPr="000E5EA4" w:rsidRDefault="005631A7" w:rsidP="00AF2460">
      <w:r w:rsidRPr="000E5EA4">
        <w:t>Należy przedstawić stan zaawansowania przygotowań z uwzględnieniem zawartych lub planowanych do zawarcia umów z wykonawcami np. robót budowlanych w podziale na przedsięwzięcia lub kontrakty.</w:t>
      </w:r>
    </w:p>
    <w:p w14:paraId="771C53AE" w14:textId="77777777" w:rsidR="00356653" w:rsidRPr="000E5EA4" w:rsidRDefault="005631A7" w:rsidP="00AF2460">
      <w:r w:rsidRPr="000E5EA4">
        <w:t xml:space="preserve">Jednocześnie należy potwierdzić, że w przypadku rozpoczęcia robót budowlanych poprzedzone one zostały uzyskaniem stosownej decyzji. </w:t>
      </w:r>
      <w:r w:rsidR="00B96B5F" w:rsidRPr="000E5EA4">
        <w:t>W przypadku zgłoszenia robót budowlanych wniosek wypełnia się analogicznie.</w:t>
      </w:r>
    </w:p>
    <w:p w14:paraId="38CEA00D" w14:textId="77777777" w:rsidR="00DD4426" w:rsidRPr="00AF2460" w:rsidRDefault="00DD4426" w:rsidP="00AF2460">
      <w:pPr>
        <w:rPr>
          <w:b/>
          <w:bCs/>
        </w:rPr>
      </w:pPr>
      <w:r w:rsidRPr="00AF2460">
        <w:rPr>
          <w:b/>
          <w:bCs/>
        </w:rPr>
        <w:t>Instrukcja</w:t>
      </w:r>
    </w:p>
    <w:p w14:paraId="69DEE13F" w14:textId="77777777" w:rsidR="00602AA7" w:rsidRPr="000E5EA4" w:rsidRDefault="00602AA7" w:rsidP="000E5EA4">
      <w:pPr>
        <w:spacing w:before="120" w:after="120"/>
        <w:rPr>
          <w:rFonts w:cs="Open Sans"/>
          <w:color w:val="000000"/>
        </w:rPr>
      </w:pPr>
      <w:r w:rsidRPr="000E5EA4">
        <w:rPr>
          <w:rFonts w:cs="Open Sans"/>
          <w:color w:val="000000" w:themeColor="text1"/>
        </w:rPr>
        <w:t xml:space="preserve">Należy wskazać daty złożenia wniosków o wydanie albo daty uzyskania decyzji administracyjnych </w:t>
      </w:r>
      <w:r w:rsidR="00D92CF1" w:rsidRPr="000E5EA4">
        <w:rPr>
          <w:rFonts w:cs="Open Sans"/>
          <w:color w:val="000000" w:themeColor="text1"/>
        </w:rPr>
        <w:t xml:space="preserve">określonych w art. 72 ust. 1 ustawy </w:t>
      </w:r>
      <w:proofErr w:type="spellStart"/>
      <w:r w:rsidR="00D92CF1" w:rsidRPr="000E5EA4">
        <w:rPr>
          <w:rFonts w:cs="Open Sans"/>
          <w:color w:val="000000" w:themeColor="text1"/>
        </w:rPr>
        <w:t>ooś</w:t>
      </w:r>
      <w:proofErr w:type="spellEnd"/>
      <w:r w:rsidR="00D92CF1" w:rsidRPr="000E5EA4">
        <w:rPr>
          <w:rFonts w:cs="Open Sans"/>
          <w:color w:val="000000" w:themeColor="text1"/>
        </w:rPr>
        <w:t xml:space="preserve"> oraz art. 5 pkt 12 Prawa budowlanego (pozwoleń na budowę, ZRID itp.) oraz zmian tych </w:t>
      </w:r>
      <w:proofErr w:type="gramStart"/>
      <w:r w:rsidR="00D92CF1" w:rsidRPr="000E5EA4">
        <w:rPr>
          <w:rFonts w:cs="Open Sans"/>
          <w:color w:val="000000" w:themeColor="text1"/>
        </w:rPr>
        <w:t xml:space="preserve">decyzji  </w:t>
      </w:r>
      <w:r w:rsidRPr="000E5EA4">
        <w:rPr>
          <w:rFonts w:cs="Open Sans"/>
          <w:color w:val="000000" w:themeColor="text1"/>
        </w:rPr>
        <w:t>dla</w:t>
      </w:r>
      <w:proofErr w:type="gramEnd"/>
      <w:r w:rsidRPr="000E5EA4">
        <w:rPr>
          <w:rFonts w:cs="Open Sans"/>
          <w:color w:val="000000" w:themeColor="text1"/>
        </w:rPr>
        <w:t xml:space="preserve"> przedsięwzięć realizowanych w ramach projektu oraz określić ich aktualny status (ostateczna, ostateczna zaskarżona odwołaniem, ostateczna zaskarżona skargą do WSA, ostateczna zaskarżona skargą do NSA, prawomocna).</w:t>
      </w:r>
    </w:p>
    <w:p w14:paraId="26741584" w14:textId="08E217EC" w:rsidR="00D246B8" w:rsidRPr="000E5EA4" w:rsidRDefault="00602AA7" w:rsidP="000E5EA4">
      <w:pPr>
        <w:spacing w:before="120" w:after="120"/>
        <w:rPr>
          <w:rFonts w:cs="Open Sans"/>
          <w:color w:val="000000"/>
        </w:rPr>
      </w:pPr>
      <w:r w:rsidRPr="000E5EA4">
        <w:rPr>
          <w:rFonts w:cs="Open Sans"/>
          <w:color w:val="000000" w:themeColor="text1"/>
        </w:rPr>
        <w:t xml:space="preserve">W </w:t>
      </w:r>
      <w:r w:rsidRPr="000E5EA4">
        <w:rPr>
          <w:rFonts w:cs="Open Sans"/>
        </w:rPr>
        <w:t>przypadku</w:t>
      </w:r>
      <w:r w:rsidR="00D246B8" w:rsidRPr="000E5EA4">
        <w:rPr>
          <w:rFonts w:cs="Open Sans"/>
        </w:rPr>
        <w:t xml:space="preserve"> wskazania wniosków o wydanie decyzji </w:t>
      </w:r>
      <w:r w:rsidR="0D27801F" w:rsidRPr="000E5EA4">
        <w:rPr>
          <w:rFonts w:eastAsia="Arial" w:cs="Open Sans"/>
        </w:rPr>
        <w:t>(</w:t>
      </w:r>
      <w:r w:rsidR="00EA6480" w:rsidRPr="000E5EA4">
        <w:rPr>
          <w:rFonts w:eastAsia="Arial" w:cs="Open Sans"/>
        </w:rPr>
        <w:t xml:space="preserve">należy </w:t>
      </w:r>
      <w:r w:rsidR="0D27801F" w:rsidRPr="000E5EA4">
        <w:rPr>
          <w:rFonts w:eastAsia="Arial" w:cs="Open Sans"/>
        </w:rPr>
        <w:t xml:space="preserve">wskazać datę złożenia wniosku o zezwolenie) </w:t>
      </w:r>
      <w:r w:rsidR="00D246B8" w:rsidRPr="000E5EA4">
        <w:rPr>
          <w:rFonts w:cs="Open Sans"/>
          <w:color w:val="000000" w:themeColor="text1"/>
        </w:rPr>
        <w:t>należy określić przeprowadzone dotychczas czynności administracyjne i opisać te, które pozostały do przeprowadzenia oraz wskazać przewidywaną datę wydania ostatecznej decyzji budowlanej (lub ostatecznych decyzji budowlanych).</w:t>
      </w:r>
    </w:p>
    <w:p w14:paraId="4E6A2472" w14:textId="77777777" w:rsidR="00D246B8" w:rsidRPr="000E5EA4" w:rsidRDefault="00D246B8" w:rsidP="000E5EA4">
      <w:pPr>
        <w:spacing w:before="120" w:after="120"/>
        <w:rPr>
          <w:rFonts w:cs="Open Sans"/>
          <w:color w:val="000000"/>
        </w:rPr>
      </w:pPr>
      <w:r w:rsidRPr="000E5EA4">
        <w:rPr>
          <w:rFonts w:cs="Open Sans"/>
          <w:color w:val="000000"/>
        </w:rPr>
        <w:t>Ponadto, należy wskazać organ wydający, daty, sygnatury oraz przedmiot każdej decyzji (lub zgłoszenia – w przypadku realizacji projektu lub części projektu na podstawie zgłoszenia) z podziałem na wydane i planowane.</w:t>
      </w:r>
    </w:p>
    <w:p w14:paraId="59050BCB" w14:textId="356CF898" w:rsidR="00B96B5F" w:rsidRPr="000E5EA4" w:rsidRDefault="00D246B8" w:rsidP="000E5EA4">
      <w:pPr>
        <w:spacing w:before="120" w:after="120"/>
        <w:rPr>
          <w:rFonts w:cs="Open Sans"/>
          <w:color w:val="000000"/>
        </w:rPr>
      </w:pPr>
      <w:r w:rsidRPr="000E5EA4">
        <w:rPr>
          <w:rFonts w:cs="Open Sans"/>
          <w:color w:val="000000" w:themeColor="text1"/>
        </w:rPr>
        <w:t>W przypadku realizacji części zakresu projektu na podstawie zgłoszenia</w:t>
      </w:r>
      <w:r w:rsidR="0052545E" w:rsidRPr="000E5EA4">
        <w:rPr>
          <w:rFonts w:cs="Open Sans"/>
          <w:color w:val="000000" w:themeColor="text1"/>
        </w:rPr>
        <w:t>,</w:t>
      </w:r>
      <w:r w:rsidRPr="000E5EA4">
        <w:rPr>
          <w:rFonts w:cs="Open Sans"/>
          <w:color w:val="000000" w:themeColor="text1"/>
        </w:rPr>
        <w:t xml:space="preserve"> w tym polu należy również podać wskazany w zgłoszeniu termin rozpoczęcia robót budowlanych (obowiązek jego ujęcia w treści zgłoszenia wynika z art. 30 ust. 2 </w:t>
      </w:r>
      <w:r w:rsidR="00555C5F" w:rsidRPr="000E5EA4">
        <w:rPr>
          <w:rFonts w:cs="Open Sans"/>
          <w:color w:val="000000" w:themeColor="text1"/>
        </w:rPr>
        <w:t>ustawy z dnia 7 lipca 1994 r. – Prawo budowlane (Dz. U. z 2021 r. poz. 2351, z późn. zm.), zwanego dalej „Prawem budowlanym”</w:t>
      </w:r>
      <w:r w:rsidRPr="000E5EA4">
        <w:rPr>
          <w:rFonts w:cs="Open Sans"/>
          <w:color w:val="000000" w:themeColor="text1"/>
        </w:rPr>
        <w:t xml:space="preserve">). </w:t>
      </w:r>
    </w:p>
    <w:p w14:paraId="31A2578B" w14:textId="77777777" w:rsidR="0097135E" w:rsidRPr="000E5EA4" w:rsidRDefault="0097135E" w:rsidP="000E5EA4">
      <w:pPr>
        <w:spacing w:before="120" w:after="120"/>
        <w:rPr>
          <w:rFonts w:cs="Open Sans"/>
          <w:color w:val="000000"/>
        </w:rPr>
      </w:pPr>
    </w:p>
    <w:p w14:paraId="3C053F72" w14:textId="77777777" w:rsidR="00747CD1" w:rsidRPr="000E5EA4" w:rsidRDefault="00747CD1" w:rsidP="000E5EA4">
      <w:pPr>
        <w:keepNext/>
        <w:shd w:val="clear" w:color="auto" w:fill="C2D69B"/>
        <w:spacing w:before="120" w:after="120"/>
        <w:rPr>
          <w:rFonts w:eastAsia="Arial" w:cs="Open Sans"/>
          <w:b/>
          <w:color w:val="000000"/>
        </w:rPr>
      </w:pPr>
      <w:r w:rsidRPr="000E5EA4">
        <w:rPr>
          <w:rFonts w:eastAsia="Arial" w:cs="Open Sans"/>
          <w:b/>
          <w:color w:val="000000"/>
        </w:rPr>
        <w:t xml:space="preserve">Stosowanie przepisów ustawy </w:t>
      </w:r>
      <w:proofErr w:type="spellStart"/>
      <w:r w:rsidRPr="000E5EA4">
        <w:rPr>
          <w:rFonts w:eastAsia="Arial" w:cs="Open Sans"/>
          <w:b/>
          <w:color w:val="000000"/>
        </w:rPr>
        <w:t>ooś</w:t>
      </w:r>
      <w:proofErr w:type="spellEnd"/>
      <w:r w:rsidRPr="000E5EA4">
        <w:rPr>
          <w:rFonts w:eastAsia="Arial" w:cs="Open Sans"/>
          <w:b/>
          <w:color w:val="000000"/>
        </w:rPr>
        <w:t xml:space="preserve"> w zakresie oddziaływania na obszary Natura 2000</w:t>
      </w:r>
    </w:p>
    <w:p w14:paraId="65FB05D4" w14:textId="77777777" w:rsidR="00747CD1" w:rsidRPr="000E5EA4" w:rsidRDefault="00A74DAC" w:rsidP="000E5EA4">
      <w:pPr>
        <w:numPr>
          <w:ilvl w:val="0"/>
          <w:numId w:val="13"/>
        </w:numPr>
        <w:spacing w:before="120" w:after="120"/>
        <w:ind w:left="426" w:hanging="426"/>
        <w:rPr>
          <w:rFonts w:cs="Open Sans"/>
          <w:b/>
          <w:bCs/>
          <w:color w:val="000000"/>
        </w:rPr>
      </w:pPr>
      <w:r w:rsidRPr="000E5EA4">
        <w:rPr>
          <w:rFonts w:cs="Open Sans"/>
          <w:b/>
          <w:bCs/>
          <w:color w:val="000000"/>
        </w:rPr>
        <w:t>Czy projekt może samodzielnie lub w połączeniu z innymi projektami znacząco negatywnie wpłynąć na obszary, które są lub mają być objęte siecią Natura 2000</w:t>
      </w:r>
    </w:p>
    <w:p w14:paraId="6A1B7F83" w14:textId="77777777" w:rsidR="003B0FE2" w:rsidRPr="000E5EA4" w:rsidRDefault="003B0FE2" w:rsidP="000E5EA4">
      <w:pPr>
        <w:numPr>
          <w:ilvl w:val="0"/>
          <w:numId w:val="24"/>
        </w:numPr>
        <w:autoSpaceDE w:val="0"/>
        <w:autoSpaceDN w:val="0"/>
        <w:adjustRightInd w:val="0"/>
        <w:spacing w:before="120" w:after="120"/>
        <w:rPr>
          <w:rFonts w:cs="Open Sans"/>
          <w:b/>
          <w:color w:val="000000"/>
          <w:lang w:eastAsia="pl-PL"/>
        </w:rPr>
      </w:pPr>
      <w:r w:rsidRPr="000E5EA4">
        <w:rPr>
          <w:rFonts w:cs="Open Sans"/>
          <w:b/>
          <w:color w:val="000000"/>
          <w:lang w:eastAsia="pl-PL"/>
        </w:rPr>
        <w:t>TAK</w:t>
      </w:r>
      <w:r w:rsidRPr="000E5EA4">
        <w:rPr>
          <w:rFonts w:cs="Open Sans"/>
          <w:b/>
          <w:color w:val="000000"/>
          <w:lang w:eastAsia="pl-PL"/>
        </w:rPr>
        <w:tab/>
      </w:r>
    </w:p>
    <w:p w14:paraId="3BF7BB34" w14:textId="77777777" w:rsidR="003B0FE2" w:rsidRPr="000E5EA4" w:rsidRDefault="003B0FE2" w:rsidP="000E5EA4">
      <w:pPr>
        <w:numPr>
          <w:ilvl w:val="0"/>
          <w:numId w:val="24"/>
        </w:numPr>
        <w:autoSpaceDE w:val="0"/>
        <w:autoSpaceDN w:val="0"/>
        <w:adjustRightInd w:val="0"/>
        <w:spacing w:before="120" w:after="120"/>
        <w:rPr>
          <w:rFonts w:cs="Open Sans"/>
          <w:b/>
          <w:color w:val="000000"/>
          <w:lang w:eastAsia="pl-PL"/>
        </w:rPr>
      </w:pPr>
      <w:r w:rsidRPr="000E5EA4">
        <w:rPr>
          <w:rFonts w:cs="Open Sans"/>
          <w:b/>
          <w:color w:val="000000"/>
          <w:lang w:eastAsia="pl-PL"/>
        </w:rPr>
        <w:t>NIE</w:t>
      </w:r>
    </w:p>
    <w:p w14:paraId="29D581F9" w14:textId="77777777" w:rsidR="000A1A16" w:rsidRPr="000E5EA4" w:rsidRDefault="000A1A16" w:rsidP="000E5EA4">
      <w:pPr>
        <w:autoSpaceDE w:val="0"/>
        <w:autoSpaceDN w:val="0"/>
        <w:adjustRightInd w:val="0"/>
        <w:spacing w:before="120" w:after="120"/>
        <w:rPr>
          <w:rFonts w:cs="Open Sans"/>
          <w:b/>
          <w:color w:val="000000"/>
          <w:lang w:eastAsia="pl-PL"/>
        </w:rPr>
      </w:pPr>
    </w:p>
    <w:p w14:paraId="7EE7FD41" w14:textId="77777777" w:rsidR="000A1A16" w:rsidRPr="000E5EA4" w:rsidRDefault="000A1A16" w:rsidP="000E5EA4">
      <w:pPr>
        <w:spacing w:before="120" w:after="120"/>
        <w:rPr>
          <w:rFonts w:cs="Open Sans"/>
          <w:b/>
          <w:bCs/>
          <w:color w:val="000000"/>
        </w:rPr>
      </w:pPr>
      <w:r w:rsidRPr="000E5EA4">
        <w:rPr>
          <w:rFonts w:cs="Open Sans"/>
          <w:b/>
          <w:bCs/>
          <w:color w:val="000000"/>
        </w:rPr>
        <w:t>Instrukcja</w:t>
      </w:r>
    </w:p>
    <w:p w14:paraId="24EB919D" w14:textId="77777777" w:rsidR="00A74DAC" w:rsidRPr="000E5EA4" w:rsidRDefault="00A74DAC" w:rsidP="00AF2460">
      <w:r w:rsidRPr="000E5EA4">
        <w:t>Jeśli zaznaczono „Tak”, należy przedstawić:</w:t>
      </w:r>
    </w:p>
    <w:p w14:paraId="7C3DF632" w14:textId="77777777" w:rsidR="00A74DAC" w:rsidRPr="000E5EA4" w:rsidRDefault="00A74DAC" w:rsidP="000E5EA4">
      <w:pPr>
        <w:numPr>
          <w:ilvl w:val="0"/>
          <w:numId w:val="25"/>
        </w:numPr>
        <w:spacing w:before="120" w:after="120"/>
        <w:rPr>
          <w:rFonts w:cs="Open Sans"/>
          <w:color w:val="000000"/>
        </w:rPr>
      </w:pPr>
      <w:r w:rsidRPr="000E5EA4">
        <w:rPr>
          <w:rFonts w:cs="Open Sans"/>
          <w:color w:val="000000"/>
        </w:rPr>
        <w:t xml:space="preserve">decyzję właściwego organu oraz odpowiednią ocenę przeprowadzoną zgodnie z art. 33 ustawy </w:t>
      </w:r>
      <w:r w:rsidR="00555C5F" w:rsidRPr="000E5EA4">
        <w:rPr>
          <w:rFonts w:cs="Open Sans"/>
          <w:color w:val="000000"/>
        </w:rPr>
        <w:t xml:space="preserve">z dnia 16 kwietnia 2004 r. </w:t>
      </w:r>
      <w:r w:rsidRPr="000E5EA4">
        <w:rPr>
          <w:rFonts w:cs="Open Sans"/>
          <w:color w:val="000000"/>
        </w:rPr>
        <w:t>o ochronie przyrody</w:t>
      </w:r>
      <w:r w:rsidR="00555C5F" w:rsidRPr="000E5EA4">
        <w:rPr>
          <w:rFonts w:cs="Open Sans"/>
          <w:color w:val="000000"/>
        </w:rPr>
        <w:t xml:space="preserve"> (Dz. U. z 2022 r. poz. 916, z późn. zm.);</w:t>
      </w:r>
    </w:p>
    <w:p w14:paraId="701AC4E9" w14:textId="77777777" w:rsidR="00A74DAC" w:rsidRPr="000E5EA4" w:rsidRDefault="00A74DAC" w:rsidP="000E5EA4">
      <w:pPr>
        <w:numPr>
          <w:ilvl w:val="0"/>
          <w:numId w:val="25"/>
        </w:numPr>
        <w:spacing w:before="120" w:after="120"/>
        <w:rPr>
          <w:rFonts w:cs="Open Sans"/>
          <w:color w:val="000000"/>
        </w:rPr>
      </w:pPr>
      <w:r w:rsidRPr="000E5EA4">
        <w:rPr>
          <w:rFonts w:cs="Open Sans"/>
          <w:color w:val="000000"/>
        </w:rPr>
        <w:t xml:space="preserve">jeżeli właściwy organ ustalił, że dany projekt ma istotny negatywny wpływ na jeden obszar lub więcej obszarów objętych lub które mają być objęte siecią Natura 2000, należy przedstawić: </w:t>
      </w:r>
    </w:p>
    <w:p w14:paraId="4E011C73" w14:textId="77777777" w:rsidR="00A74DAC" w:rsidRPr="000E5EA4" w:rsidRDefault="00A74DAC" w:rsidP="000E5EA4">
      <w:pPr>
        <w:numPr>
          <w:ilvl w:val="1"/>
          <w:numId w:val="28"/>
        </w:numPr>
        <w:spacing w:before="120" w:after="120"/>
        <w:rPr>
          <w:rFonts w:cs="Open Sans"/>
          <w:color w:val="000000"/>
        </w:rPr>
      </w:pPr>
      <w:r w:rsidRPr="000E5EA4">
        <w:rPr>
          <w:rFonts w:cs="Open Sans"/>
          <w:color w:val="000000"/>
        </w:rPr>
        <w:t>kopię standardowego formularza zgłoszeniowego „Informacje dla Komisji Europejskiej zgodnie z art. 6 ust. 4 dyrektywy siedliskowej, zgłoszone Komisji (DG ds. Środowiska) lub;</w:t>
      </w:r>
    </w:p>
    <w:p w14:paraId="1BAD40B8" w14:textId="77777777" w:rsidR="00A74DAC" w:rsidRPr="000E5EA4" w:rsidRDefault="00A74DAC" w:rsidP="000E5EA4">
      <w:pPr>
        <w:numPr>
          <w:ilvl w:val="1"/>
          <w:numId w:val="28"/>
        </w:numPr>
        <w:spacing w:before="120" w:after="120"/>
        <w:rPr>
          <w:rFonts w:cs="Open Sans"/>
          <w:color w:val="000000"/>
        </w:rPr>
      </w:pPr>
      <w:r w:rsidRPr="000E5EA4">
        <w:rPr>
          <w:rFonts w:cs="Open Sans"/>
          <w:color w:val="000000"/>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0989D9F" w14:textId="6101C5BC" w:rsidR="00A74DAC" w:rsidRPr="000E5EA4" w:rsidRDefault="00A74DAC" w:rsidP="00AF2460">
      <w:pPr>
        <w:rPr>
          <w:strike/>
          <w:color w:val="000000"/>
        </w:rPr>
      </w:pPr>
      <w:r w:rsidRPr="005C248F">
        <w:t xml:space="preserve">Jeśli zaznaczono „Nie”, należy dołączyć </w:t>
      </w:r>
      <w:r w:rsidR="00FE08C8" w:rsidRPr="005C248F">
        <w:t xml:space="preserve">do wniosku </w:t>
      </w:r>
      <w:r w:rsidRPr="005C248F">
        <w:t>deklarację</w:t>
      </w:r>
      <w:r w:rsidR="00FE08C8" w:rsidRPr="005C248F">
        <w:rPr>
          <w:b/>
          <w:bCs/>
        </w:rPr>
        <w:t xml:space="preserve"> </w:t>
      </w:r>
      <w:r w:rsidR="00FE08C8" w:rsidRPr="005C248F">
        <w:rPr>
          <w:b/>
          <w:bCs/>
          <w:szCs w:val="24"/>
        </w:rPr>
        <w:t>organu odpowiedzialnego za monitorowanie obszarów Natura 2000</w:t>
      </w:r>
      <w:r w:rsidRPr="005C248F">
        <w:t>.</w:t>
      </w:r>
      <w:r w:rsidRPr="000E5EA4">
        <w:t xml:space="preserve"> Jeżeli projekt ma charakter </w:t>
      </w:r>
      <w:proofErr w:type="gramStart"/>
      <w:r w:rsidRPr="000E5EA4">
        <w:t>nieinfrastrukturalny ,</w:t>
      </w:r>
      <w:proofErr w:type="gramEnd"/>
      <w:r w:rsidRPr="000E5EA4">
        <w:t xml:space="preserve"> należy to odpowiednio wyjaśnić i w takim przypadku nie ma obowiązku dołączania deklaracji</w:t>
      </w:r>
      <w:r w:rsidR="00F1097B" w:rsidRPr="000E5EA4">
        <w:t xml:space="preserve">. </w:t>
      </w:r>
    </w:p>
    <w:p w14:paraId="59E3C13D" w14:textId="2513074A" w:rsidR="00A74DAC" w:rsidRPr="000E5EA4" w:rsidRDefault="00A74DAC" w:rsidP="000E5EA4">
      <w:pPr>
        <w:spacing w:before="120" w:after="120"/>
        <w:rPr>
          <w:rFonts w:cs="Open Sans"/>
          <w:color w:val="000000"/>
        </w:rPr>
      </w:pPr>
      <w:r w:rsidRPr="000E5EA4">
        <w:rPr>
          <w:rFonts w:cs="Open Sans"/>
          <w:color w:val="000000" w:themeColor="text1"/>
        </w:rPr>
        <w:t xml:space="preserve">W przypadku, gdy w raporcie była przeprowadzona ocena zgodnie art. 33 ustawy </w:t>
      </w:r>
      <w:r w:rsidR="000E5EA4">
        <w:rPr>
          <w:rFonts w:cs="Open Sans"/>
          <w:color w:val="000000" w:themeColor="text1"/>
        </w:rPr>
        <w:br/>
      </w:r>
      <w:r w:rsidRPr="000E5EA4">
        <w:rPr>
          <w:rFonts w:cs="Open Sans"/>
          <w:color w:val="000000" w:themeColor="text1"/>
        </w:rPr>
        <w:t xml:space="preserve">o ochronie przyrody (tj. ocena oddziaływania przeprowadzona na zasadach określonych w ustawie </w:t>
      </w:r>
      <w:proofErr w:type="spellStart"/>
      <w:r w:rsidRPr="000E5EA4">
        <w:rPr>
          <w:rFonts w:cs="Open Sans"/>
          <w:color w:val="000000" w:themeColor="text1"/>
        </w:rPr>
        <w:t>ooś</w:t>
      </w:r>
      <w:proofErr w:type="spellEnd"/>
      <w:r w:rsidRPr="000E5EA4">
        <w:rPr>
          <w:rFonts w:cs="Open Sans"/>
          <w:color w:val="000000" w:themeColor="text1"/>
        </w:rPr>
        <w:t xml:space="preserve">) należy załączyć </w:t>
      </w:r>
      <w:r w:rsidR="0066061E" w:rsidRPr="000E5EA4">
        <w:rPr>
          <w:rFonts w:cs="Open Sans"/>
          <w:color w:val="000000" w:themeColor="text1"/>
        </w:rPr>
        <w:t xml:space="preserve">lub udostępnić w sposób wskazany przez właściwą instytucję </w:t>
      </w:r>
      <w:r w:rsidRPr="000E5EA4">
        <w:rPr>
          <w:rFonts w:cs="Open Sans"/>
          <w:color w:val="000000" w:themeColor="text1"/>
        </w:rPr>
        <w:t xml:space="preserve">pełną wersję raportu albo rozdziały raportu, w których zawarto ocenę oddziaływania na </w:t>
      </w:r>
      <w:r w:rsidR="14CB664D" w:rsidRPr="000E5EA4">
        <w:rPr>
          <w:rFonts w:cs="Open Sans"/>
          <w:color w:val="000000" w:themeColor="text1"/>
        </w:rPr>
        <w:t>obszary Natura 2000</w:t>
      </w:r>
      <w:r w:rsidR="5C80FBA2" w:rsidRPr="000E5EA4">
        <w:rPr>
          <w:rFonts w:cs="Open Sans"/>
          <w:color w:val="000000" w:themeColor="text1"/>
        </w:rPr>
        <w:t>.</w:t>
      </w:r>
      <w:r w:rsidRPr="000E5EA4">
        <w:rPr>
          <w:rFonts w:cs="Open Sans"/>
          <w:color w:val="000000" w:themeColor="text1"/>
        </w:rPr>
        <w:t xml:space="preserve"> Pozostała wymagana dokumentacja dla przedsięwzięć mogących znacząco oddziaływać na środowisko określona jest w przepisach ustawy </w:t>
      </w:r>
      <w:proofErr w:type="spellStart"/>
      <w:r w:rsidRPr="000E5EA4">
        <w:rPr>
          <w:rFonts w:cs="Open Sans"/>
          <w:color w:val="000000" w:themeColor="text1"/>
        </w:rPr>
        <w:t>ooś</w:t>
      </w:r>
      <w:proofErr w:type="spellEnd"/>
      <w:r w:rsidR="0000591C" w:rsidRPr="000E5EA4">
        <w:rPr>
          <w:rFonts w:cs="Open Sans"/>
          <w:color w:val="000000" w:themeColor="text1"/>
        </w:rPr>
        <w:t>.</w:t>
      </w:r>
    </w:p>
    <w:p w14:paraId="11793142" w14:textId="77362256" w:rsidR="00A74DAC" w:rsidRPr="000E5EA4" w:rsidRDefault="00A74DAC" w:rsidP="000E5EA4">
      <w:pPr>
        <w:spacing w:before="120" w:after="120"/>
        <w:rPr>
          <w:rFonts w:cs="Open Sans"/>
          <w:color w:val="000000"/>
        </w:rPr>
      </w:pPr>
      <w:r w:rsidRPr="000E5EA4">
        <w:rPr>
          <w:rFonts w:cs="Open Sans"/>
          <w:color w:val="000000"/>
        </w:rPr>
        <w:t>W przypadku procedury oceny dla przedsięwzięć innych niż mogące znacząco oddziaływać na środowisko opisanej w</w:t>
      </w:r>
      <w:r w:rsidR="00555C5F" w:rsidRPr="000E5EA4">
        <w:rPr>
          <w:rFonts w:cs="Open Sans"/>
          <w:color w:val="000000"/>
        </w:rPr>
        <w:t xml:space="preserve"> Dziale V</w:t>
      </w:r>
      <w:r w:rsidRPr="000E5EA4">
        <w:rPr>
          <w:rFonts w:cs="Open Sans"/>
          <w:color w:val="000000"/>
        </w:rPr>
        <w:t xml:space="preserve"> </w:t>
      </w:r>
      <w:r w:rsidR="00555C5F" w:rsidRPr="000E5EA4">
        <w:rPr>
          <w:rFonts w:cs="Open Sans"/>
          <w:color w:val="000000"/>
        </w:rPr>
        <w:t>R</w:t>
      </w:r>
      <w:r w:rsidRPr="000E5EA4">
        <w:rPr>
          <w:rFonts w:cs="Open Sans"/>
          <w:color w:val="000000"/>
        </w:rPr>
        <w:t xml:space="preserve">ozdziale 5 ustawy </w:t>
      </w:r>
      <w:proofErr w:type="spellStart"/>
      <w:r w:rsidRPr="000E5EA4">
        <w:rPr>
          <w:rFonts w:cs="Open Sans"/>
          <w:color w:val="000000"/>
        </w:rPr>
        <w:t>ooś</w:t>
      </w:r>
      <w:proofErr w:type="spellEnd"/>
      <w:r w:rsidRPr="000E5EA4">
        <w:rPr>
          <w:rFonts w:cs="Open Sans"/>
          <w:color w:val="000000"/>
        </w:rPr>
        <w:t xml:space="preserve"> (tzn. przedsięwzięć, które nie są przedsięwzięciami mogącymi znacząco oddziaływać na środowisko ale mogą znacząco wpływać na obszary Natura 2000) wymaga się załączenia raportu, o którym mowa w art. 97 ust. 3 ustawy </w:t>
      </w:r>
      <w:proofErr w:type="spellStart"/>
      <w:r w:rsidRPr="000E5EA4">
        <w:rPr>
          <w:rFonts w:cs="Open Sans"/>
          <w:color w:val="000000"/>
        </w:rPr>
        <w:t>ooś</w:t>
      </w:r>
      <w:proofErr w:type="spellEnd"/>
      <w:r w:rsidRPr="000E5EA4">
        <w:rPr>
          <w:rFonts w:cs="Open Sans"/>
          <w:color w:val="000000"/>
        </w:rPr>
        <w:t xml:space="preserve">, postanowienia, o którym mowa </w:t>
      </w:r>
      <w:r w:rsidR="000E5EA4">
        <w:rPr>
          <w:rFonts w:cs="Open Sans"/>
          <w:color w:val="000000"/>
        </w:rPr>
        <w:br/>
      </w:r>
      <w:r w:rsidRPr="000E5EA4">
        <w:rPr>
          <w:rFonts w:cs="Open Sans"/>
          <w:color w:val="000000"/>
        </w:rPr>
        <w:t xml:space="preserve">w art. 98 ust. 1 ustawy </w:t>
      </w:r>
      <w:proofErr w:type="spellStart"/>
      <w:r w:rsidRPr="000E5EA4">
        <w:rPr>
          <w:rFonts w:cs="Open Sans"/>
          <w:color w:val="000000"/>
        </w:rPr>
        <w:t>ooś</w:t>
      </w:r>
      <w:proofErr w:type="spellEnd"/>
      <w:r w:rsidRPr="000E5EA4">
        <w:rPr>
          <w:rFonts w:cs="Open Sans"/>
          <w:color w:val="000000"/>
        </w:rPr>
        <w:t xml:space="preserve"> oraz kopii decyzji, o której mowa w art. 96 ust. 1 ustawy </w:t>
      </w:r>
      <w:proofErr w:type="spellStart"/>
      <w:r w:rsidRPr="000E5EA4">
        <w:rPr>
          <w:rFonts w:cs="Open Sans"/>
          <w:color w:val="000000"/>
        </w:rPr>
        <w:t>ooś</w:t>
      </w:r>
      <w:proofErr w:type="spellEnd"/>
      <w:r w:rsidRPr="000E5EA4">
        <w:rPr>
          <w:rFonts w:cs="Open Sans"/>
          <w:color w:val="000000"/>
        </w:rPr>
        <w:t xml:space="preserve"> wraz z informacją o jej podaniu do publicznej wiadomości w formie przewidzianej w art. 3 ust. 1 pkt 11 ustawy </w:t>
      </w:r>
      <w:proofErr w:type="spellStart"/>
      <w:r w:rsidRPr="000E5EA4">
        <w:rPr>
          <w:rFonts w:cs="Open Sans"/>
          <w:color w:val="000000"/>
        </w:rPr>
        <w:t>ooś</w:t>
      </w:r>
      <w:proofErr w:type="spellEnd"/>
      <w:r w:rsidRPr="000E5EA4">
        <w:rPr>
          <w:rFonts w:cs="Open Sans"/>
          <w:color w:val="000000"/>
        </w:rPr>
        <w:t>.</w:t>
      </w:r>
    </w:p>
    <w:p w14:paraId="71635A42" w14:textId="77777777" w:rsidR="00A74DAC" w:rsidRPr="000E5EA4" w:rsidRDefault="00A74DAC" w:rsidP="000E5EA4">
      <w:pPr>
        <w:spacing w:before="120" w:after="120"/>
        <w:rPr>
          <w:rFonts w:cs="Open Sans"/>
          <w:color w:val="000000"/>
        </w:rPr>
      </w:pPr>
      <w:r w:rsidRPr="000E5EA4">
        <w:rPr>
          <w:rFonts w:cs="Open Sans"/>
          <w:color w:val="000000"/>
        </w:rPr>
        <w:t xml:space="preserve">W </w:t>
      </w:r>
      <w:proofErr w:type="gramStart"/>
      <w:r w:rsidRPr="000E5EA4">
        <w:rPr>
          <w:rFonts w:cs="Open Sans"/>
          <w:color w:val="000000"/>
        </w:rPr>
        <w:t>przypadku  ustalenia</w:t>
      </w:r>
      <w:proofErr w:type="gramEnd"/>
      <w:r w:rsidRPr="000E5EA4">
        <w:rPr>
          <w:rFonts w:cs="Open Sans"/>
          <w:color w:val="000000"/>
        </w:rPr>
        <w:t xml:space="preserve">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0B8A9968" w14:textId="77777777" w:rsidR="00A74DAC" w:rsidRPr="000E5EA4" w:rsidRDefault="00F62738" w:rsidP="000E5EA4">
      <w:pPr>
        <w:spacing w:before="120" w:after="120"/>
        <w:rPr>
          <w:rFonts w:cs="Open Sans"/>
          <w:color w:val="000000"/>
        </w:rPr>
      </w:pPr>
      <w:r w:rsidRPr="000E5EA4">
        <w:rPr>
          <w:rFonts w:cs="Open Sans"/>
          <w:color w:val="000000" w:themeColor="text1"/>
        </w:rPr>
        <w:t xml:space="preserve">Należy </w:t>
      </w:r>
      <w:proofErr w:type="gramStart"/>
      <w:r w:rsidRPr="000E5EA4">
        <w:rPr>
          <w:rFonts w:cs="Open Sans"/>
          <w:color w:val="000000" w:themeColor="text1"/>
        </w:rPr>
        <w:t>wskazać</w:t>
      </w:r>
      <w:proofErr w:type="gramEnd"/>
      <w:r w:rsidRPr="000E5EA4">
        <w:rPr>
          <w:rFonts w:cs="Open Sans"/>
          <w:color w:val="000000" w:themeColor="text1"/>
        </w:rPr>
        <w:t xml:space="preserve"> kiedy nastąpi z</w:t>
      </w:r>
      <w:r w:rsidR="00A74DAC" w:rsidRPr="000E5EA4">
        <w:rPr>
          <w:rFonts w:cs="Open Sans"/>
          <w:color w:val="000000" w:themeColor="text1"/>
        </w:rPr>
        <w:t xml:space="preserve">akładany efekt kompensacji przyrodniczej </w:t>
      </w:r>
      <w:r w:rsidRPr="000E5EA4">
        <w:rPr>
          <w:rFonts w:cs="Open Sans"/>
          <w:color w:val="000000" w:themeColor="text1"/>
        </w:rPr>
        <w:t>wraz z odniesieniem do terminu</w:t>
      </w:r>
      <w:r w:rsidR="0066061E" w:rsidRPr="000E5EA4">
        <w:rPr>
          <w:rFonts w:cs="Open Sans"/>
          <w:color w:val="000000" w:themeColor="text1"/>
        </w:rPr>
        <w:t xml:space="preserve"> </w:t>
      </w:r>
      <w:r w:rsidR="00A74DAC" w:rsidRPr="000E5EA4">
        <w:rPr>
          <w:rFonts w:cs="Open Sans"/>
          <w:color w:val="000000" w:themeColor="text1"/>
        </w:rPr>
        <w:t>rozpoczęcia</w:t>
      </w:r>
      <w:r w:rsidR="0000591C" w:rsidRPr="000E5EA4">
        <w:rPr>
          <w:rFonts w:cs="Open Sans"/>
          <w:color w:val="000000" w:themeColor="text1"/>
        </w:rPr>
        <w:t xml:space="preserve"> </w:t>
      </w:r>
      <w:r w:rsidR="00A74DAC" w:rsidRPr="000E5EA4">
        <w:rPr>
          <w:rFonts w:cs="Open Sans"/>
          <w:color w:val="000000" w:themeColor="text1"/>
        </w:rPr>
        <w:t>działań powodujących negatywne oddziaływanie.</w:t>
      </w:r>
    </w:p>
    <w:p w14:paraId="1B349B87" w14:textId="34451D4C" w:rsidR="27E155AA" w:rsidRPr="000E5EA4" w:rsidRDefault="27E155AA" w:rsidP="000E5EA4">
      <w:pPr>
        <w:spacing w:before="120" w:after="120"/>
        <w:rPr>
          <w:rFonts w:cs="Open Sans"/>
          <w:color w:val="000000" w:themeColor="text1"/>
        </w:rPr>
      </w:pPr>
    </w:p>
    <w:p w14:paraId="69B8520A" w14:textId="798021CD" w:rsidR="00BF5904" w:rsidRPr="00AF7792" w:rsidRDefault="00AA568D" w:rsidP="00AF7792">
      <w:pPr>
        <w:pBdr>
          <w:top w:val="single" w:sz="4" w:space="1" w:color="auto"/>
          <w:left w:val="single" w:sz="4" w:space="4" w:color="auto"/>
          <w:bottom w:val="single" w:sz="4" w:space="1" w:color="auto"/>
          <w:right w:val="single" w:sz="4" w:space="4" w:color="auto"/>
        </w:pBdr>
        <w:spacing w:before="120" w:after="120"/>
        <w:rPr>
          <w:rFonts w:cs="Open Sans"/>
          <w:color w:val="000000"/>
        </w:rPr>
      </w:pPr>
      <w:r w:rsidRPr="000E5EA4">
        <w:rPr>
          <w:rFonts w:cs="Open Sans"/>
          <w:color w:val="000000"/>
        </w:rPr>
        <w:t xml:space="preserve">Pole opisowe – max. </w:t>
      </w:r>
      <w:r w:rsidR="00462B1E" w:rsidRPr="000E5EA4">
        <w:rPr>
          <w:rFonts w:cs="Open Sans"/>
          <w:color w:val="000000"/>
        </w:rPr>
        <w:t>2</w:t>
      </w:r>
      <w:r w:rsidRPr="000E5EA4">
        <w:rPr>
          <w:rFonts w:cs="Open Sans"/>
          <w:color w:val="000000"/>
        </w:rPr>
        <w:t>500 znaków.</w:t>
      </w:r>
    </w:p>
    <w:p w14:paraId="58D6D27E" w14:textId="77777777" w:rsidR="00AF7792" w:rsidRDefault="00AF7792" w:rsidP="000E5EA4">
      <w:pPr>
        <w:ind w:left="5664"/>
        <w:jc w:val="right"/>
        <w:rPr>
          <w:rFonts w:cs="Open Sans"/>
        </w:rPr>
      </w:pPr>
    </w:p>
    <w:p w14:paraId="3A9443FF" w14:textId="28B0A2DA" w:rsidR="00B56C5B" w:rsidRPr="00AF7792" w:rsidRDefault="00BF5904" w:rsidP="00AF7792">
      <w:pPr>
        <w:ind w:left="5664"/>
        <w:jc w:val="right"/>
        <w:rPr>
          <w:rFonts w:cs="Open Sans"/>
          <w:lang w:eastAsia="pl-PL"/>
        </w:rPr>
      </w:pPr>
      <w:r w:rsidRPr="000E5EA4">
        <w:rPr>
          <w:rFonts w:cs="Open Sans"/>
        </w:rPr>
        <w:t>podpisano elektronicznie</w:t>
      </w:r>
    </w:p>
    <w:sectPr w:rsidR="00B56C5B" w:rsidRPr="00AF7792">
      <w:headerReference w:type="default" r:id="rId24"/>
      <w:footerReference w:type="defaul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A6F8A" w14:textId="77777777" w:rsidR="003B7606" w:rsidRDefault="003B7606" w:rsidP="007A08E5">
      <w:pPr>
        <w:spacing w:after="0" w:line="240" w:lineRule="auto"/>
      </w:pPr>
      <w:r>
        <w:separator/>
      </w:r>
    </w:p>
  </w:endnote>
  <w:endnote w:type="continuationSeparator" w:id="0">
    <w:p w14:paraId="7A241E45" w14:textId="77777777" w:rsidR="003B7606" w:rsidRDefault="003B7606" w:rsidP="007A08E5">
      <w:pPr>
        <w:spacing w:after="0" w:line="240" w:lineRule="auto"/>
      </w:pPr>
      <w:r>
        <w:continuationSeparator/>
      </w:r>
    </w:p>
  </w:endnote>
  <w:endnote w:type="continuationNotice" w:id="1">
    <w:p w14:paraId="5B08FCE1" w14:textId="77777777" w:rsidR="003B7606" w:rsidRDefault="003B76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 Sans">
    <w:panose1 w:val="020B0806030504020204"/>
    <w:charset w:val="EE"/>
    <w:family w:val="auto"/>
    <w:pitch w:val="variable"/>
    <w:sig w:usb0="E00002FF" w:usb1="4000201B" w:usb2="00000028" w:usb3="00000000" w:csb0="0000019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35BD0" w14:textId="0483CEDF" w:rsidR="002170AD" w:rsidRDefault="002170AD">
    <w:pPr>
      <w:pStyle w:val="Stopka"/>
      <w:jc w:val="right"/>
    </w:pPr>
    <w:r>
      <w:fldChar w:fldCharType="begin"/>
    </w:r>
    <w:r>
      <w:instrText>PAGE   \* MERGEFORMAT</w:instrText>
    </w:r>
    <w:r>
      <w:fldChar w:fldCharType="separate"/>
    </w:r>
    <w:r w:rsidR="005C248F">
      <w:rPr>
        <w:noProof/>
      </w:rPr>
      <w:t>10</w:t>
    </w:r>
    <w:r>
      <w:fldChar w:fldCharType="end"/>
    </w:r>
  </w:p>
  <w:p w14:paraId="34B6118E" w14:textId="77777777" w:rsidR="002170AD" w:rsidRDefault="002170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A74E8" w14:textId="77777777" w:rsidR="003B7606" w:rsidRDefault="003B7606" w:rsidP="007A08E5">
      <w:pPr>
        <w:spacing w:after="0" w:line="240" w:lineRule="auto"/>
      </w:pPr>
      <w:r>
        <w:separator/>
      </w:r>
    </w:p>
  </w:footnote>
  <w:footnote w:type="continuationSeparator" w:id="0">
    <w:p w14:paraId="787EAA5A" w14:textId="77777777" w:rsidR="003B7606" w:rsidRDefault="003B7606" w:rsidP="007A08E5">
      <w:pPr>
        <w:spacing w:after="0" w:line="240" w:lineRule="auto"/>
      </w:pPr>
      <w:r>
        <w:continuationSeparator/>
      </w:r>
    </w:p>
  </w:footnote>
  <w:footnote w:type="continuationNotice" w:id="1">
    <w:p w14:paraId="555FE3FE" w14:textId="77777777" w:rsidR="003B7606" w:rsidRDefault="003B7606">
      <w:pPr>
        <w:spacing w:after="0" w:line="240" w:lineRule="auto"/>
      </w:pPr>
    </w:p>
  </w:footnote>
  <w:footnote w:id="2">
    <w:p w14:paraId="453D31E8" w14:textId="77777777" w:rsidR="002170AD" w:rsidRPr="00A7236A" w:rsidRDefault="002170AD" w:rsidP="00A7236A">
      <w:pPr>
        <w:pStyle w:val="Tekstprzypisudolnego"/>
        <w:spacing w:line="360" w:lineRule="auto"/>
        <w:rPr>
          <w:rFonts w:asciiTheme="minorHAnsi" w:hAnsiTheme="minorHAnsi" w:cstheme="minorHAnsi"/>
          <w:u w:val="none"/>
        </w:rPr>
      </w:pPr>
      <w:r w:rsidRPr="00A7236A">
        <w:rPr>
          <w:rStyle w:val="Odwoanieprzypisudolnego"/>
          <w:rFonts w:asciiTheme="minorHAnsi" w:hAnsiTheme="minorHAnsi" w:cstheme="minorHAnsi"/>
          <w:u w:val="none"/>
        </w:rPr>
        <w:footnoteRef/>
      </w:r>
      <w:r w:rsidRPr="00A7236A">
        <w:rPr>
          <w:rFonts w:asciiTheme="minorHAnsi" w:hAnsiTheme="minorHAnsi" w:cstheme="minorHAnsi"/>
          <w:u w:val="none"/>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3">
    <w:p w14:paraId="4AA5D899" w14:textId="77777777" w:rsidR="002170AD" w:rsidRPr="00A7236A" w:rsidRDefault="002170AD" w:rsidP="00A7236A">
      <w:pPr>
        <w:pStyle w:val="Tekstprzypisudolnego"/>
        <w:spacing w:line="360" w:lineRule="auto"/>
        <w:rPr>
          <w:rFonts w:asciiTheme="minorHAnsi" w:hAnsiTheme="minorHAnsi" w:cstheme="minorHAnsi"/>
          <w:lang w:val="pl-PL"/>
        </w:rPr>
      </w:pPr>
      <w:r w:rsidRPr="00A7236A">
        <w:rPr>
          <w:rStyle w:val="Odwoanieprzypisudolnego"/>
          <w:rFonts w:asciiTheme="minorHAnsi" w:hAnsiTheme="minorHAnsi" w:cstheme="minorHAnsi"/>
        </w:rPr>
        <w:footnoteRef/>
      </w:r>
      <w:r w:rsidRPr="00A7236A">
        <w:rPr>
          <w:rFonts w:asciiTheme="minorHAnsi" w:hAnsiTheme="minorHAnsi" w:cstheme="minorHAnsi"/>
        </w:rPr>
        <w:t xml:space="preserve"> </w:t>
      </w:r>
      <w:r w:rsidRPr="00A7236A">
        <w:rPr>
          <w:rFonts w:asciiTheme="minorHAnsi" w:hAnsiTheme="minorHAnsi" w:cstheme="minorHAnsi"/>
          <w:color w:val="000000"/>
          <w:lang w:val="pl-PL"/>
        </w:rPr>
        <w:t xml:space="preserve">Dyrektywa Parlamentu Europejskiego i Rady 2011/92/UE z dnia 13 grudnia 2011 r. w sprawie oceny skutków wywieranych przez niektóre przedsięwzięcia publiczne i prywatne na środowisko (Dz.U. L 26 z </w:t>
      </w:r>
      <w:proofErr w:type="gramStart"/>
      <w:r w:rsidRPr="00A7236A">
        <w:rPr>
          <w:rFonts w:asciiTheme="minorHAnsi" w:hAnsiTheme="minorHAnsi" w:cstheme="minorHAnsi"/>
          <w:color w:val="000000"/>
          <w:lang w:val="pl-PL"/>
        </w:rPr>
        <w:t>28.1.2012</w:t>
      </w:r>
      <w:proofErr w:type="gramEnd"/>
      <w:r w:rsidRPr="00A7236A">
        <w:rPr>
          <w:rFonts w:asciiTheme="minorHAnsi" w:hAnsiTheme="minorHAnsi" w:cstheme="minorHAnsi"/>
          <w:color w:val="000000"/>
          <w:lang w:val="pl-PL"/>
        </w:rPr>
        <w:t xml:space="preserve">, s. 1). Dyrektywa 2011/92 została zmieniona dyrektywą 2014/52/UE z dnia 16 kwietnia 2014 r. zmieniająca dyrektywę 2011/92/UE w sprawie oceny skutków wywieranych przez niektóre przedsięwzięcia publiczne i prywatne na środowisko (Dz.U. L 124/1 z </w:t>
      </w:r>
      <w:proofErr w:type="gramStart"/>
      <w:r w:rsidRPr="00A7236A">
        <w:rPr>
          <w:rFonts w:asciiTheme="minorHAnsi" w:hAnsiTheme="minorHAnsi" w:cstheme="minorHAnsi"/>
          <w:color w:val="000000"/>
          <w:lang w:val="pl-PL"/>
        </w:rPr>
        <w:t>25.4.2014</w:t>
      </w:r>
      <w:proofErr w:type="gramEnd"/>
      <w:r w:rsidRPr="00A7236A">
        <w:rPr>
          <w:rFonts w:asciiTheme="minorHAnsi" w:hAnsiTheme="minorHAnsi" w:cstheme="minorHAnsi"/>
          <w:color w:val="000000"/>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04703" w14:textId="77D44939" w:rsidR="002170AD" w:rsidRDefault="002170AD" w:rsidP="008125E7">
    <w:pPr>
      <w:pStyle w:val="Nagwek"/>
    </w:pPr>
  </w:p>
  <w:p w14:paraId="56F12903" w14:textId="78396DEE" w:rsidR="002170AD" w:rsidRDefault="00917560">
    <w:pPr>
      <w:pStyle w:val="Nagwek"/>
    </w:pPr>
    <w:r>
      <w:rPr>
        <w:noProof/>
        <w:lang w:eastAsia="pl-PL"/>
      </w:rPr>
      <w:drawing>
        <wp:inline distT="0" distB="0" distL="0" distR="0" wp14:anchorId="3BAD27DF" wp14:editId="4E1E3739">
          <wp:extent cx="5761355" cy="74358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435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25091"/>
    <w:multiLevelType w:val="hybridMultilevel"/>
    <w:tmpl w:val="9ABCC3AE"/>
    <w:lvl w:ilvl="0" w:tplc="9AEE0498">
      <w:start w:val="1"/>
      <w:numFmt w:val="bullet"/>
      <w:lvlText w:val="-"/>
      <w:lvlJc w:val="left"/>
      <w:pPr>
        <w:ind w:left="720" w:hanging="360"/>
      </w:pPr>
      <w:rPr>
        <w:rFonts w:ascii="Calibri" w:hAnsi="Calibri" w:hint="default"/>
      </w:rPr>
    </w:lvl>
    <w:lvl w:ilvl="1" w:tplc="BD54D5D0">
      <w:start w:val="1"/>
      <w:numFmt w:val="bullet"/>
      <w:lvlText w:val="o"/>
      <w:lvlJc w:val="left"/>
      <w:pPr>
        <w:ind w:left="1440" w:hanging="360"/>
      </w:pPr>
      <w:rPr>
        <w:rFonts w:ascii="Courier New" w:hAnsi="Courier New" w:hint="default"/>
      </w:rPr>
    </w:lvl>
    <w:lvl w:ilvl="2" w:tplc="0EA63AD6">
      <w:start w:val="1"/>
      <w:numFmt w:val="bullet"/>
      <w:lvlText w:val=""/>
      <w:lvlJc w:val="left"/>
      <w:pPr>
        <w:ind w:left="2160" w:hanging="360"/>
      </w:pPr>
      <w:rPr>
        <w:rFonts w:ascii="Wingdings" w:hAnsi="Wingdings" w:hint="default"/>
      </w:rPr>
    </w:lvl>
    <w:lvl w:ilvl="3" w:tplc="774057FA">
      <w:start w:val="1"/>
      <w:numFmt w:val="bullet"/>
      <w:lvlText w:val=""/>
      <w:lvlJc w:val="left"/>
      <w:pPr>
        <w:ind w:left="2880" w:hanging="360"/>
      </w:pPr>
      <w:rPr>
        <w:rFonts w:ascii="Symbol" w:hAnsi="Symbol" w:hint="default"/>
      </w:rPr>
    </w:lvl>
    <w:lvl w:ilvl="4" w:tplc="8550B512">
      <w:start w:val="1"/>
      <w:numFmt w:val="bullet"/>
      <w:lvlText w:val="o"/>
      <w:lvlJc w:val="left"/>
      <w:pPr>
        <w:ind w:left="3600" w:hanging="360"/>
      </w:pPr>
      <w:rPr>
        <w:rFonts w:ascii="Courier New" w:hAnsi="Courier New" w:hint="default"/>
      </w:rPr>
    </w:lvl>
    <w:lvl w:ilvl="5" w:tplc="F79CCEAC">
      <w:start w:val="1"/>
      <w:numFmt w:val="bullet"/>
      <w:lvlText w:val=""/>
      <w:lvlJc w:val="left"/>
      <w:pPr>
        <w:ind w:left="4320" w:hanging="360"/>
      </w:pPr>
      <w:rPr>
        <w:rFonts w:ascii="Wingdings" w:hAnsi="Wingdings" w:hint="default"/>
      </w:rPr>
    </w:lvl>
    <w:lvl w:ilvl="6" w:tplc="4544B4E2">
      <w:start w:val="1"/>
      <w:numFmt w:val="bullet"/>
      <w:lvlText w:val=""/>
      <w:lvlJc w:val="left"/>
      <w:pPr>
        <w:ind w:left="5040" w:hanging="360"/>
      </w:pPr>
      <w:rPr>
        <w:rFonts w:ascii="Symbol" w:hAnsi="Symbol" w:hint="default"/>
      </w:rPr>
    </w:lvl>
    <w:lvl w:ilvl="7" w:tplc="CCDCAA12">
      <w:start w:val="1"/>
      <w:numFmt w:val="bullet"/>
      <w:lvlText w:val="o"/>
      <w:lvlJc w:val="left"/>
      <w:pPr>
        <w:ind w:left="5760" w:hanging="360"/>
      </w:pPr>
      <w:rPr>
        <w:rFonts w:ascii="Courier New" w:hAnsi="Courier New" w:hint="default"/>
      </w:rPr>
    </w:lvl>
    <w:lvl w:ilvl="8" w:tplc="FC7CCB00">
      <w:start w:val="1"/>
      <w:numFmt w:val="bullet"/>
      <w:lvlText w:val=""/>
      <w:lvlJc w:val="left"/>
      <w:pPr>
        <w:ind w:left="6480" w:hanging="360"/>
      </w:pPr>
      <w:rPr>
        <w:rFonts w:ascii="Wingdings" w:hAnsi="Wingdings" w:hint="default"/>
      </w:rPr>
    </w:lvl>
  </w:abstractNum>
  <w:abstractNum w:abstractNumId="1" w15:restartNumberingAfterBreak="0">
    <w:nsid w:val="02654ADA"/>
    <w:multiLevelType w:val="hybridMultilevel"/>
    <w:tmpl w:val="2EB0865E"/>
    <w:lvl w:ilvl="0" w:tplc="56B00DC2">
      <w:start w:val="1"/>
      <w:numFmt w:val="bullet"/>
      <w:lvlText w:val="-"/>
      <w:lvlJc w:val="left"/>
      <w:pPr>
        <w:ind w:left="720" w:hanging="360"/>
      </w:pPr>
      <w:rPr>
        <w:rFonts w:ascii="Calibri" w:hAnsi="Calibri" w:hint="default"/>
      </w:rPr>
    </w:lvl>
    <w:lvl w:ilvl="1" w:tplc="2516129A">
      <w:start w:val="1"/>
      <w:numFmt w:val="bullet"/>
      <w:lvlText w:val="o"/>
      <w:lvlJc w:val="left"/>
      <w:pPr>
        <w:ind w:left="1440" w:hanging="360"/>
      </w:pPr>
      <w:rPr>
        <w:rFonts w:ascii="Courier New" w:hAnsi="Courier New" w:hint="default"/>
      </w:rPr>
    </w:lvl>
    <w:lvl w:ilvl="2" w:tplc="DE0ACAE2">
      <w:start w:val="1"/>
      <w:numFmt w:val="bullet"/>
      <w:lvlText w:val=""/>
      <w:lvlJc w:val="left"/>
      <w:pPr>
        <w:ind w:left="2160" w:hanging="360"/>
      </w:pPr>
      <w:rPr>
        <w:rFonts w:ascii="Wingdings" w:hAnsi="Wingdings" w:hint="default"/>
      </w:rPr>
    </w:lvl>
    <w:lvl w:ilvl="3" w:tplc="D172B15A">
      <w:start w:val="1"/>
      <w:numFmt w:val="bullet"/>
      <w:lvlText w:val=""/>
      <w:lvlJc w:val="left"/>
      <w:pPr>
        <w:ind w:left="2880" w:hanging="360"/>
      </w:pPr>
      <w:rPr>
        <w:rFonts w:ascii="Symbol" w:hAnsi="Symbol" w:hint="default"/>
      </w:rPr>
    </w:lvl>
    <w:lvl w:ilvl="4" w:tplc="5F526BF2">
      <w:start w:val="1"/>
      <w:numFmt w:val="bullet"/>
      <w:lvlText w:val="o"/>
      <w:lvlJc w:val="left"/>
      <w:pPr>
        <w:ind w:left="3600" w:hanging="360"/>
      </w:pPr>
      <w:rPr>
        <w:rFonts w:ascii="Courier New" w:hAnsi="Courier New" w:hint="default"/>
      </w:rPr>
    </w:lvl>
    <w:lvl w:ilvl="5" w:tplc="7FBE17C0">
      <w:start w:val="1"/>
      <w:numFmt w:val="bullet"/>
      <w:lvlText w:val=""/>
      <w:lvlJc w:val="left"/>
      <w:pPr>
        <w:ind w:left="4320" w:hanging="360"/>
      </w:pPr>
      <w:rPr>
        <w:rFonts w:ascii="Wingdings" w:hAnsi="Wingdings" w:hint="default"/>
      </w:rPr>
    </w:lvl>
    <w:lvl w:ilvl="6" w:tplc="A6768966">
      <w:start w:val="1"/>
      <w:numFmt w:val="bullet"/>
      <w:lvlText w:val=""/>
      <w:lvlJc w:val="left"/>
      <w:pPr>
        <w:ind w:left="5040" w:hanging="360"/>
      </w:pPr>
      <w:rPr>
        <w:rFonts w:ascii="Symbol" w:hAnsi="Symbol" w:hint="default"/>
      </w:rPr>
    </w:lvl>
    <w:lvl w:ilvl="7" w:tplc="A6102B10">
      <w:start w:val="1"/>
      <w:numFmt w:val="bullet"/>
      <w:lvlText w:val="o"/>
      <w:lvlJc w:val="left"/>
      <w:pPr>
        <w:ind w:left="5760" w:hanging="360"/>
      </w:pPr>
      <w:rPr>
        <w:rFonts w:ascii="Courier New" w:hAnsi="Courier New" w:hint="default"/>
      </w:rPr>
    </w:lvl>
    <w:lvl w:ilvl="8" w:tplc="4C18B98E">
      <w:start w:val="1"/>
      <w:numFmt w:val="bullet"/>
      <w:lvlText w:val=""/>
      <w:lvlJc w:val="left"/>
      <w:pPr>
        <w:ind w:left="6480" w:hanging="360"/>
      </w:pPr>
      <w:rPr>
        <w:rFonts w:ascii="Wingdings" w:hAnsi="Wingdings" w:hint="default"/>
      </w:rPr>
    </w:lvl>
  </w:abstractNum>
  <w:abstractNum w:abstractNumId="2" w15:restartNumberingAfterBreak="0">
    <w:nsid w:val="0311422A"/>
    <w:multiLevelType w:val="hybridMultilevel"/>
    <w:tmpl w:val="F176CE1E"/>
    <w:lvl w:ilvl="0" w:tplc="04F82144">
      <w:start w:val="1"/>
      <w:numFmt w:val="bullet"/>
      <w:lvlText w:val="-"/>
      <w:lvlJc w:val="left"/>
      <w:pPr>
        <w:ind w:left="720" w:hanging="360"/>
      </w:pPr>
      <w:rPr>
        <w:rFonts w:ascii="Calibri" w:hAnsi="Calibri" w:hint="default"/>
      </w:rPr>
    </w:lvl>
    <w:lvl w:ilvl="1" w:tplc="81BCA88C">
      <w:start w:val="1"/>
      <w:numFmt w:val="bullet"/>
      <w:lvlText w:val="o"/>
      <w:lvlJc w:val="left"/>
      <w:pPr>
        <w:ind w:left="1440" w:hanging="360"/>
      </w:pPr>
      <w:rPr>
        <w:rFonts w:ascii="Courier New" w:hAnsi="Courier New" w:hint="default"/>
      </w:rPr>
    </w:lvl>
    <w:lvl w:ilvl="2" w:tplc="AFCE1C6C">
      <w:start w:val="1"/>
      <w:numFmt w:val="bullet"/>
      <w:lvlText w:val=""/>
      <w:lvlJc w:val="left"/>
      <w:pPr>
        <w:ind w:left="2160" w:hanging="360"/>
      </w:pPr>
      <w:rPr>
        <w:rFonts w:ascii="Wingdings" w:hAnsi="Wingdings" w:hint="default"/>
      </w:rPr>
    </w:lvl>
    <w:lvl w:ilvl="3" w:tplc="B9BC1334">
      <w:start w:val="1"/>
      <w:numFmt w:val="bullet"/>
      <w:lvlText w:val=""/>
      <w:lvlJc w:val="left"/>
      <w:pPr>
        <w:ind w:left="2880" w:hanging="360"/>
      </w:pPr>
      <w:rPr>
        <w:rFonts w:ascii="Symbol" w:hAnsi="Symbol" w:hint="default"/>
      </w:rPr>
    </w:lvl>
    <w:lvl w:ilvl="4" w:tplc="27BE06B2">
      <w:start w:val="1"/>
      <w:numFmt w:val="bullet"/>
      <w:lvlText w:val="o"/>
      <w:lvlJc w:val="left"/>
      <w:pPr>
        <w:ind w:left="3600" w:hanging="360"/>
      </w:pPr>
      <w:rPr>
        <w:rFonts w:ascii="Courier New" w:hAnsi="Courier New" w:hint="default"/>
      </w:rPr>
    </w:lvl>
    <w:lvl w:ilvl="5" w:tplc="2CA62064">
      <w:start w:val="1"/>
      <w:numFmt w:val="bullet"/>
      <w:lvlText w:val=""/>
      <w:lvlJc w:val="left"/>
      <w:pPr>
        <w:ind w:left="4320" w:hanging="360"/>
      </w:pPr>
      <w:rPr>
        <w:rFonts w:ascii="Wingdings" w:hAnsi="Wingdings" w:hint="default"/>
      </w:rPr>
    </w:lvl>
    <w:lvl w:ilvl="6" w:tplc="1354D018">
      <w:start w:val="1"/>
      <w:numFmt w:val="bullet"/>
      <w:lvlText w:val=""/>
      <w:lvlJc w:val="left"/>
      <w:pPr>
        <w:ind w:left="5040" w:hanging="360"/>
      </w:pPr>
      <w:rPr>
        <w:rFonts w:ascii="Symbol" w:hAnsi="Symbol" w:hint="default"/>
      </w:rPr>
    </w:lvl>
    <w:lvl w:ilvl="7" w:tplc="D234ABFA">
      <w:start w:val="1"/>
      <w:numFmt w:val="bullet"/>
      <w:lvlText w:val="o"/>
      <w:lvlJc w:val="left"/>
      <w:pPr>
        <w:ind w:left="5760" w:hanging="360"/>
      </w:pPr>
      <w:rPr>
        <w:rFonts w:ascii="Courier New" w:hAnsi="Courier New" w:hint="default"/>
      </w:rPr>
    </w:lvl>
    <w:lvl w:ilvl="8" w:tplc="320C7DBE">
      <w:start w:val="1"/>
      <w:numFmt w:val="bullet"/>
      <w:lvlText w:val=""/>
      <w:lvlJc w:val="left"/>
      <w:pPr>
        <w:ind w:left="6480" w:hanging="360"/>
      </w:pPr>
      <w:rPr>
        <w:rFonts w:ascii="Wingdings" w:hAnsi="Wingdings" w:hint="default"/>
      </w:rPr>
    </w:lvl>
  </w:abstractNum>
  <w:abstractNum w:abstractNumId="3" w15:restartNumberingAfterBreak="0">
    <w:nsid w:val="07BAFB1A"/>
    <w:multiLevelType w:val="hybridMultilevel"/>
    <w:tmpl w:val="AC1064EA"/>
    <w:lvl w:ilvl="0" w:tplc="C2E8E24A">
      <w:start w:val="1"/>
      <w:numFmt w:val="bullet"/>
      <w:lvlText w:val="-"/>
      <w:lvlJc w:val="left"/>
      <w:pPr>
        <w:ind w:left="720" w:hanging="360"/>
      </w:pPr>
      <w:rPr>
        <w:rFonts w:ascii="Calibri" w:hAnsi="Calibri" w:hint="default"/>
      </w:rPr>
    </w:lvl>
    <w:lvl w:ilvl="1" w:tplc="C0C2620A">
      <w:start w:val="1"/>
      <w:numFmt w:val="bullet"/>
      <w:lvlText w:val="o"/>
      <w:lvlJc w:val="left"/>
      <w:pPr>
        <w:ind w:left="1440" w:hanging="360"/>
      </w:pPr>
      <w:rPr>
        <w:rFonts w:ascii="Courier New" w:hAnsi="Courier New" w:hint="default"/>
      </w:rPr>
    </w:lvl>
    <w:lvl w:ilvl="2" w:tplc="AAE8F146">
      <w:start w:val="1"/>
      <w:numFmt w:val="bullet"/>
      <w:lvlText w:val=""/>
      <w:lvlJc w:val="left"/>
      <w:pPr>
        <w:ind w:left="2160" w:hanging="360"/>
      </w:pPr>
      <w:rPr>
        <w:rFonts w:ascii="Wingdings" w:hAnsi="Wingdings" w:hint="default"/>
      </w:rPr>
    </w:lvl>
    <w:lvl w:ilvl="3" w:tplc="9B42A906">
      <w:start w:val="1"/>
      <w:numFmt w:val="bullet"/>
      <w:lvlText w:val=""/>
      <w:lvlJc w:val="left"/>
      <w:pPr>
        <w:ind w:left="2880" w:hanging="360"/>
      </w:pPr>
      <w:rPr>
        <w:rFonts w:ascii="Symbol" w:hAnsi="Symbol" w:hint="default"/>
      </w:rPr>
    </w:lvl>
    <w:lvl w:ilvl="4" w:tplc="D308833E">
      <w:start w:val="1"/>
      <w:numFmt w:val="bullet"/>
      <w:lvlText w:val="o"/>
      <w:lvlJc w:val="left"/>
      <w:pPr>
        <w:ind w:left="3600" w:hanging="360"/>
      </w:pPr>
      <w:rPr>
        <w:rFonts w:ascii="Courier New" w:hAnsi="Courier New" w:hint="default"/>
      </w:rPr>
    </w:lvl>
    <w:lvl w:ilvl="5" w:tplc="57582750">
      <w:start w:val="1"/>
      <w:numFmt w:val="bullet"/>
      <w:lvlText w:val=""/>
      <w:lvlJc w:val="left"/>
      <w:pPr>
        <w:ind w:left="4320" w:hanging="360"/>
      </w:pPr>
      <w:rPr>
        <w:rFonts w:ascii="Wingdings" w:hAnsi="Wingdings" w:hint="default"/>
      </w:rPr>
    </w:lvl>
    <w:lvl w:ilvl="6" w:tplc="A3F43ACA">
      <w:start w:val="1"/>
      <w:numFmt w:val="bullet"/>
      <w:lvlText w:val=""/>
      <w:lvlJc w:val="left"/>
      <w:pPr>
        <w:ind w:left="5040" w:hanging="360"/>
      </w:pPr>
      <w:rPr>
        <w:rFonts w:ascii="Symbol" w:hAnsi="Symbol" w:hint="default"/>
      </w:rPr>
    </w:lvl>
    <w:lvl w:ilvl="7" w:tplc="DDE899C8">
      <w:start w:val="1"/>
      <w:numFmt w:val="bullet"/>
      <w:lvlText w:val="o"/>
      <w:lvlJc w:val="left"/>
      <w:pPr>
        <w:ind w:left="5760" w:hanging="360"/>
      </w:pPr>
      <w:rPr>
        <w:rFonts w:ascii="Courier New" w:hAnsi="Courier New" w:hint="default"/>
      </w:rPr>
    </w:lvl>
    <w:lvl w:ilvl="8" w:tplc="1BDC3E28">
      <w:start w:val="1"/>
      <w:numFmt w:val="bullet"/>
      <w:lvlText w:val=""/>
      <w:lvlJc w:val="left"/>
      <w:pPr>
        <w:ind w:left="6480" w:hanging="360"/>
      </w:pPr>
      <w:rPr>
        <w:rFonts w:ascii="Wingdings" w:hAnsi="Wingdings" w:hint="default"/>
      </w:rPr>
    </w:lvl>
  </w:abstractNum>
  <w:abstractNum w:abstractNumId="4" w15:restartNumberingAfterBreak="0">
    <w:nsid w:val="08E61EBD"/>
    <w:multiLevelType w:val="hybridMultilevel"/>
    <w:tmpl w:val="C71C0ED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6"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2F3C82"/>
    <w:multiLevelType w:val="hybridMultilevel"/>
    <w:tmpl w:val="F39656AA"/>
    <w:lvl w:ilvl="0" w:tplc="5B1464E4">
      <w:start w:val="1"/>
      <w:numFmt w:val="bullet"/>
      <w:lvlText w:val=""/>
      <w:lvlJc w:val="left"/>
      <w:pPr>
        <w:ind w:left="121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9"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0"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6"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90CACB5"/>
    <w:multiLevelType w:val="hybridMultilevel"/>
    <w:tmpl w:val="4632495E"/>
    <w:lvl w:ilvl="0" w:tplc="28E42EB8">
      <w:start w:val="1"/>
      <w:numFmt w:val="bullet"/>
      <w:lvlText w:val="-"/>
      <w:lvlJc w:val="left"/>
      <w:pPr>
        <w:ind w:left="720" w:hanging="360"/>
      </w:pPr>
      <w:rPr>
        <w:rFonts w:ascii="Calibri" w:hAnsi="Calibri" w:hint="default"/>
      </w:rPr>
    </w:lvl>
    <w:lvl w:ilvl="1" w:tplc="BE6A9136">
      <w:start w:val="1"/>
      <w:numFmt w:val="bullet"/>
      <w:lvlText w:val="o"/>
      <w:lvlJc w:val="left"/>
      <w:pPr>
        <w:ind w:left="1440" w:hanging="360"/>
      </w:pPr>
      <w:rPr>
        <w:rFonts w:ascii="Courier New" w:hAnsi="Courier New" w:hint="default"/>
      </w:rPr>
    </w:lvl>
    <w:lvl w:ilvl="2" w:tplc="3800D994">
      <w:start w:val="1"/>
      <w:numFmt w:val="bullet"/>
      <w:lvlText w:val=""/>
      <w:lvlJc w:val="left"/>
      <w:pPr>
        <w:ind w:left="2160" w:hanging="360"/>
      </w:pPr>
      <w:rPr>
        <w:rFonts w:ascii="Wingdings" w:hAnsi="Wingdings" w:hint="default"/>
      </w:rPr>
    </w:lvl>
    <w:lvl w:ilvl="3" w:tplc="BBDEB2A4">
      <w:start w:val="1"/>
      <w:numFmt w:val="bullet"/>
      <w:lvlText w:val=""/>
      <w:lvlJc w:val="left"/>
      <w:pPr>
        <w:ind w:left="2880" w:hanging="360"/>
      </w:pPr>
      <w:rPr>
        <w:rFonts w:ascii="Symbol" w:hAnsi="Symbol" w:hint="default"/>
      </w:rPr>
    </w:lvl>
    <w:lvl w:ilvl="4" w:tplc="ABFA439A">
      <w:start w:val="1"/>
      <w:numFmt w:val="bullet"/>
      <w:lvlText w:val="o"/>
      <w:lvlJc w:val="left"/>
      <w:pPr>
        <w:ind w:left="3600" w:hanging="360"/>
      </w:pPr>
      <w:rPr>
        <w:rFonts w:ascii="Courier New" w:hAnsi="Courier New" w:hint="default"/>
      </w:rPr>
    </w:lvl>
    <w:lvl w:ilvl="5" w:tplc="DC5E989C">
      <w:start w:val="1"/>
      <w:numFmt w:val="bullet"/>
      <w:lvlText w:val=""/>
      <w:lvlJc w:val="left"/>
      <w:pPr>
        <w:ind w:left="4320" w:hanging="360"/>
      </w:pPr>
      <w:rPr>
        <w:rFonts w:ascii="Wingdings" w:hAnsi="Wingdings" w:hint="default"/>
      </w:rPr>
    </w:lvl>
    <w:lvl w:ilvl="6" w:tplc="22381F62">
      <w:start w:val="1"/>
      <w:numFmt w:val="bullet"/>
      <w:lvlText w:val=""/>
      <w:lvlJc w:val="left"/>
      <w:pPr>
        <w:ind w:left="5040" w:hanging="360"/>
      </w:pPr>
      <w:rPr>
        <w:rFonts w:ascii="Symbol" w:hAnsi="Symbol" w:hint="default"/>
      </w:rPr>
    </w:lvl>
    <w:lvl w:ilvl="7" w:tplc="788E6BB4">
      <w:start w:val="1"/>
      <w:numFmt w:val="bullet"/>
      <w:lvlText w:val="o"/>
      <w:lvlJc w:val="left"/>
      <w:pPr>
        <w:ind w:left="5760" w:hanging="360"/>
      </w:pPr>
      <w:rPr>
        <w:rFonts w:ascii="Courier New" w:hAnsi="Courier New" w:hint="default"/>
      </w:rPr>
    </w:lvl>
    <w:lvl w:ilvl="8" w:tplc="4A4E2342">
      <w:start w:val="1"/>
      <w:numFmt w:val="bullet"/>
      <w:lvlText w:val=""/>
      <w:lvlJc w:val="left"/>
      <w:pPr>
        <w:ind w:left="6480" w:hanging="360"/>
      </w:pPr>
      <w:rPr>
        <w:rFonts w:ascii="Wingdings" w:hAnsi="Wingdings" w:hint="default"/>
      </w:rPr>
    </w:lvl>
  </w:abstractNum>
  <w:abstractNum w:abstractNumId="18"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9"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20"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BCAA5F1"/>
    <w:multiLevelType w:val="hybridMultilevel"/>
    <w:tmpl w:val="40AA036A"/>
    <w:lvl w:ilvl="0" w:tplc="77CC7244">
      <w:start w:val="1"/>
      <w:numFmt w:val="bullet"/>
      <w:lvlText w:val="-"/>
      <w:lvlJc w:val="left"/>
      <w:pPr>
        <w:ind w:left="720" w:hanging="360"/>
      </w:pPr>
      <w:rPr>
        <w:rFonts w:ascii="Calibri" w:hAnsi="Calibri" w:hint="default"/>
      </w:rPr>
    </w:lvl>
    <w:lvl w:ilvl="1" w:tplc="040A6EE8">
      <w:start w:val="1"/>
      <w:numFmt w:val="bullet"/>
      <w:lvlText w:val="o"/>
      <w:lvlJc w:val="left"/>
      <w:pPr>
        <w:ind w:left="1440" w:hanging="360"/>
      </w:pPr>
      <w:rPr>
        <w:rFonts w:ascii="Courier New" w:hAnsi="Courier New" w:hint="default"/>
      </w:rPr>
    </w:lvl>
    <w:lvl w:ilvl="2" w:tplc="451CC58C">
      <w:start w:val="1"/>
      <w:numFmt w:val="bullet"/>
      <w:lvlText w:val=""/>
      <w:lvlJc w:val="left"/>
      <w:pPr>
        <w:ind w:left="2160" w:hanging="360"/>
      </w:pPr>
      <w:rPr>
        <w:rFonts w:ascii="Wingdings" w:hAnsi="Wingdings" w:hint="default"/>
      </w:rPr>
    </w:lvl>
    <w:lvl w:ilvl="3" w:tplc="30A22E9E">
      <w:start w:val="1"/>
      <w:numFmt w:val="bullet"/>
      <w:lvlText w:val=""/>
      <w:lvlJc w:val="left"/>
      <w:pPr>
        <w:ind w:left="2880" w:hanging="360"/>
      </w:pPr>
      <w:rPr>
        <w:rFonts w:ascii="Symbol" w:hAnsi="Symbol" w:hint="default"/>
      </w:rPr>
    </w:lvl>
    <w:lvl w:ilvl="4" w:tplc="BAF26B82">
      <w:start w:val="1"/>
      <w:numFmt w:val="bullet"/>
      <w:lvlText w:val="o"/>
      <w:lvlJc w:val="left"/>
      <w:pPr>
        <w:ind w:left="3600" w:hanging="360"/>
      </w:pPr>
      <w:rPr>
        <w:rFonts w:ascii="Courier New" w:hAnsi="Courier New" w:hint="default"/>
      </w:rPr>
    </w:lvl>
    <w:lvl w:ilvl="5" w:tplc="DB68B790">
      <w:start w:val="1"/>
      <w:numFmt w:val="bullet"/>
      <w:lvlText w:val=""/>
      <w:lvlJc w:val="left"/>
      <w:pPr>
        <w:ind w:left="4320" w:hanging="360"/>
      </w:pPr>
      <w:rPr>
        <w:rFonts w:ascii="Wingdings" w:hAnsi="Wingdings" w:hint="default"/>
      </w:rPr>
    </w:lvl>
    <w:lvl w:ilvl="6" w:tplc="8F485A56">
      <w:start w:val="1"/>
      <w:numFmt w:val="bullet"/>
      <w:lvlText w:val=""/>
      <w:lvlJc w:val="left"/>
      <w:pPr>
        <w:ind w:left="5040" w:hanging="360"/>
      </w:pPr>
      <w:rPr>
        <w:rFonts w:ascii="Symbol" w:hAnsi="Symbol" w:hint="default"/>
      </w:rPr>
    </w:lvl>
    <w:lvl w:ilvl="7" w:tplc="18B2D1A8">
      <w:start w:val="1"/>
      <w:numFmt w:val="bullet"/>
      <w:lvlText w:val="o"/>
      <w:lvlJc w:val="left"/>
      <w:pPr>
        <w:ind w:left="5760" w:hanging="360"/>
      </w:pPr>
      <w:rPr>
        <w:rFonts w:ascii="Courier New" w:hAnsi="Courier New" w:hint="default"/>
      </w:rPr>
    </w:lvl>
    <w:lvl w:ilvl="8" w:tplc="A08E0426">
      <w:start w:val="1"/>
      <w:numFmt w:val="bullet"/>
      <w:lvlText w:val=""/>
      <w:lvlJc w:val="left"/>
      <w:pPr>
        <w:ind w:left="6480" w:hanging="360"/>
      </w:pPr>
      <w:rPr>
        <w:rFonts w:ascii="Wingdings" w:hAnsi="Wingdings" w:hint="default"/>
      </w:rPr>
    </w:lvl>
  </w:abstractNum>
  <w:abstractNum w:abstractNumId="24"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23D2B6A"/>
    <w:multiLevelType w:val="multilevel"/>
    <w:tmpl w:val="86D62996"/>
    <w:lvl w:ilvl="0">
      <w:start w:val="1"/>
      <w:numFmt w:val="bullet"/>
      <w:lvlText w:val=""/>
      <w:lvlJc w:val="left"/>
      <w:pPr>
        <w:tabs>
          <w:tab w:val="num" w:pos="720"/>
        </w:tabs>
        <w:ind w:left="720" w:hanging="360"/>
      </w:pPr>
      <w:rPr>
        <w:rFonts w:ascii="Wingdings" w:hAnsi="Wingdings"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29A5908"/>
    <w:multiLevelType w:val="hybridMultilevel"/>
    <w:tmpl w:val="C5F60676"/>
    <w:lvl w:ilvl="0" w:tplc="1868D6D2">
      <w:start w:val="1"/>
      <w:numFmt w:val="bullet"/>
      <w:lvlText w:val="-"/>
      <w:lvlJc w:val="left"/>
      <w:pPr>
        <w:ind w:left="720" w:hanging="360"/>
      </w:pPr>
      <w:rPr>
        <w:rFonts w:ascii="Calibri" w:hAnsi="Calibri" w:hint="default"/>
      </w:rPr>
    </w:lvl>
    <w:lvl w:ilvl="1" w:tplc="F8B87122">
      <w:start w:val="1"/>
      <w:numFmt w:val="bullet"/>
      <w:lvlText w:val="o"/>
      <w:lvlJc w:val="left"/>
      <w:pPr>
        <w:ind w:left="1440" w:hanging="360"/>
      </w:pPr>
      <w:rPr>
        <w:rFonts w:ascii="Courier New" w:hAnsi="Courier New" w:hint="default"/>
      </w:rPr>
    </w:lvl>
    <w:lvl w:ilvl="2" w:tplc="C952CB9E">
      <w:start w:val="1"/>
      <w:numFmt w:val="bullet"/>
      <w:lvlText w:val=""/>
      <w:lvlJc w:val="left"/>
      <w:pPr>
        <w:ind w:left="2160" w:hanging="360"/>
      </w:pPr>
      <w:rPr>
        <w:rFonts w:ascii="Wingdings" w:hAnsi="Wingdings" w:hint="default"/>
      </w:rPr>
    </w:lvl>
    <w:lvl w:ilvl="3" w:tplc="1D3839D0">
      <w:start w:val="1"/>
      <w:numFmt w:val="bullet"/>
      <w:lvlText w:val=""/>
      <w:lvlJc w:val="left"/>
      <w:pPr>
        <w:ind w:left="2880" w:hanging="360"/>
      </w:pPr>
      <w:rPr>
        <w:rFonts w:ascii="Symbol" w:hAnsi="Symbol" w:hint="default"/>
      </w:rPr>
    </w:lvl>
    <w:lvl w:ilvl="4" w:tplc="70D292F2">
      <w:start w:val="1"/>
      <w:numFmt w:val="bullet"/>
      <w:lvlText w:val="o"/>
      <w:lvlJc w:val="left"/>
      <w:pPr>
        <w:ind w:left="3600" w:hanging="360"/>
      </w:pPr>
      <w:rPr>
        <w:rFonts w:ascii="Courier New" w:hAnsi="Courier New" w:hint="default"/>
      </w:rPr>
    </w:lvl>
    <w:lvl w:ilvl="5" w:tplc="DFA8BECC">
      <w:start w:val="1"/>
      <w:numFmt w:val="bullet"/>
      <w:lvlText w:val=""/>
      <w:lvlJc w:val="left"/>
      <w:pPr>
        <w:ind w:left="4320" w:hanging="360"/>
      </w:pPr>
      <w:rPr>
        <w:rFonts w:ascii="Wingdings" w:hAnsi="Wingdings" w:hint="default"/>
      </w:rPr>
    </w:lvl>
    <w:lvl w:ilvl="6" w:tplc="29C0FC56">
      <w:start w:val="1"/>
      <w:numFmt w:val="bullet"/>
      <w:lvlText w:val=""/>
      <w:lvlJc w:val="left"/>
      <w:pPr>
        <w:ind w:left="5040" w:hanging="360"/>
      </w:pPr>
      <w:rPr>
        <w:rFonts w:ascii="Symbol" w:hAnsi="Symbol" w:hint="default"/>
      </w:rPr>
    </w:lvl>
    <w:lvl w:ilvl="7" w:tplc="18FCDE84">
      <w:start w:val="1"/>
      <w:numFmt w:val="bullet"/>
      <w:lvlText w:val="o"/>
      <w:lvlJc w:val="left"/>
      <w:pPr>
        <w:ind w:left="5760" w:hanging="360"/>
      </w:pPr>
      <w:rPr>
        <w:rFonts w:ascii="Courier New" w:hAnsi="Courier New" w:hint="default"/>
      </w:rPr>
    </w:lvl>
    <w:lvl w:ilvl="8" w:tplc="FDE4B93A">
      <w:start w:val="1"/>
      <w:numFmt w:val="bullet"/>
      <w:lvlText w:val=""/>
      <w:lvlJc w:val="left"/>
      <w:pPr>
        <w:ind w:left="6480" w:hanging="360"/>
      </w:pPr>
      <w:rPr>
        <w:rFonts w:ascii="Wingdings" w:hAnsi="Wingdings" w:hint="default"/>
      </w:rPr>
    </w:lvl>
  </w:abstractNum>
  <w:abstractNum w:abstractNumId="28"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0"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1"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2"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3" w15:restartNumberingAfterBreak="0">
    <w:nsid w:val="6CD1866D"/>
    <w:multiLevelType w:val="hybridMultilevel"/>
    <w:tmpl w:val="B5FC0436"/>
    <w:lvl w:ilvl="0" w:tplc="FB6AD4FE">
      <w:start w:val="1"/>
      <w:numFmt w:val="bullet"/>
      <w:lvlText w:val="-"/>
      <w:lvlJc w:val="left"/>
      <w:pPr>
        <w:ind w:left="720" w:hanging="360"/>
      </w:pPr>
      <w:rPr>
        <w:rFonts w:ascii="Calibri" w:hAnsi="Calibri" w:hint="default"/>
      </w:rPr>
    </w:lvl>
    <w:lvl w:ilvl="1" w:tplc="9D60DB60">
      <w:start w:val="1"/>
      <w:numFmt w:val="bullet"/>
      <w:lvlText w:val="o"/>
      <w:lvlJc w:val="left"/>
      <w:pPr>
        <w:ind w:left="1440" w:hanging="360"/>
      </w:pPr>
      <w:rPr>
        <w:rFonts w:ascii="Courier New" w:hAnsi="Courier New" w:hint="default"/>
      </w:rPr>
    </w:lvl>
    <w:lvl w:ilvl="2" w:tplc="B5B0D690">
      <w:start w:val="1"/>
      <w:numFmt w:val="bullet"/>
      <w:lvlText w:val=""/>
      <w:lvlJc w:val="left"/>
      <w:pPr>
        <w:ind w:left="2160" w:hanging="360"/>
      </w:pPr>
      <w:rPr>
        <w:rFonts w:ascii="Wingdings" w:hAnsi="Wingdings" w:hint="default"/>
      </w:rPr>
    </w:lvl>
    <w:lvl w:ilvl="3" w:tplc="E1D06606">
      <w:start w:val="1"/>
      <w:numFmt w:val="bullet"/>
      <w:lvlText w:val=""/>
      <w:lvlJc w:val="left"/>
      <w:pPr>
        <w:ind w:left="2880" w:hanging="360"/>
      </w:pPr>
      <w:rPr>
        <w:rFonts w:ascii="Symbol" w:hAnsi="Symbol" w:hint="default"/>
      </w:rPr>
    </w:lvl>
    <w:lvl w:ilvl="4" w:tplc="690C4ABE">
      <w:start w:val="1"/>
      <w:numFmt w:val="bullet"/>
      <w:lvlText w:val="o"/>
      <w:lvlJc w:val="left"/>
      <w:pPr>
        <w:ind w:left="3600" w:hanging="360"/>
      </w:pPr>
      <w:rPr>
        <w:rFonts w:ascii="Courier New" w:hAnsi="Courier New" w:hint="default"/>
      </w:rPr>
    </w:lvl>
    <w:lvl w:ilvl="5" w:tplc="EB165D50">
      <w:start w:val="1"/>
      <w:numFmt w:val="bullet"/>
      <w:lvlText w:val=""/>
      <w:lvlJc w:val="left"/>
      <w:pPr>
        <w:ind w:left="4320" w:hanging="360"/>
      </w:pPr>
      <w:rPr>
        <w:rFonts w:ascii="Wingdings" w:hAnsi="Wingdings" w:hint="default"/>
      </w:rPr>
    </w:lvl>
    <w:lvl w:ilvl="6" w:tplc="345AB55A">
      <w:start w:val="1"/>
      <w:numFmt w:val="bullet"/>
      <w:lvlText w:val=""/>
      <w:lvlJc w:val="left"/>
      <w:pPr>
        <w:ind w:left="5040" w:hanging="360"/>
      </w:pPr>
      <w:rPr>
        <w:rFonts w:ascii="Symbol" w:hAnsi="Symbol" w:hint="default"/>
      </w:rPr>
    </w:lvl>
    <w:lvl w:ilvl="7" w:tplc="C5A86966">
      <w:start w:val="1"/>
      <w:numFmt w:val="bullet"/>
      <w:lvlText w:val="o"/>
      <w:lvlJc w:val="left"/>
      <w:pPr>
        <w:ind w:left="5760" w:hanging="360"/>
      </w:pPr>
      <w:rPr>
        <w:rFonts w:ascii="Courier New" w:hAnsi="Courier New" w:hint="default"/>
      </w:rPr>
    </w:lvl>
    <w:lvl w:ilvl="8" w:tplc="03BED176">
      <w:start w:val="1"/>
      <w:numFmt w:val="bullet"/>
      <w:lvlText w:val=""/>
      <w:lvlJc w:val="left"/>
      <w:pPr>
        <w:ind w:left="6480" w:hanging="360"/>
      </w:pPr>
      <w:rPr>
        <w:rFonts w:ascii="Wingdings" w:hAnsi="Wingdings" w:hint="default"/>
      </w:rPr>
    </w:lvl>
  </w:abstractNum>
  <w:abstractNum w:abstractNumId="34"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6"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38"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F640698"/>
    <w:multiLevelType w:val="hybridMultilevel"/>
    <w:tmpl w:val="0E9861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15959461">
    <w:abstractNumId w:val="0"/>
  </w:num>
  <w:num w:numId="2" w16cid:durableId="198323150">
    <w:abstractNumId w:val="2"/>
  </w:num>
  <w:num w:numId="3" w16cid:durableId="1078483491">
    <w:abstractNumId w:val="33"/>
  </w:num>
  <w:num w:numId="4" w16cid:durableId="712653040">
    <w:abstractNumId w:val="1"/>
  </w:num>
  <w:num w:numId="5" w16cid:durableId="1792048548">
    <w:abstractNumId w:val="3"/>
  </w:num>
  <w:num w:numId="6" w16cid:durableId="690960762">
    <w:abstractNumId w:val="23"/>
  </w:num>
  <w:num w:numId="7" w16cid:durableId="1762144977">
    <w:abstractNumId w:val="27"/>
  </w:num>
  <w:num w:numId="8" w16cid:durableId="981157230">
    <w:abstractNumId w:val="17"/>
  </w:num>
  <w:num w:numId="9" w16cid:durableId="731078987">
    <w:abstractNumId w:val="19"/>
  </w:num>
  <w:num w:numId="10" w16cid:durableId="540092230">
    <w:abstractNumId w:val="25"/>
  </w:num>
  <w:num w:numId="11" w16cid:durableId="439223390">
    <w:abstractNumId w:val="15"/>
  </w:num>
  <w:num w:numId="12" w16cid:durableId="1927954931">
    <w:abstractNumId w:val="32"/>
  </w:num>
  <w:num w:numId="13" w16cid:durableId="1156799582">
    <w:abstractNumId w:val="24"/>
  </w:num>
  <w:num w:numId="14" w16cid:durableId="511921329">
    <w:abstractNumId w:val="21"/>
  </w:num>
  <w:num w:numId="15" w16cid:durableId="137696562">
    <w:abstractNumId w:val="20"/>
  </w:num>
  <w:num w:numId="16" w16cid:durableId="1106927120">
    <w:abstractNumId w:val="7"/>
  </w:num>
  <w:num w:numId="17" w16cid:durableId="504714627">
    <w:abstractNumId w:val="34"/>
  </w:num>
  <w:num w:numId="18" w16cid:durableId="1129204864">
    <w:abstractNumId w:val="14"/>
  </w:num>
  <w:num w:numId="19" w16cid:durableId="1393306963">
    <w:abstractNumId w:val="10"/>
  </w:num>
  <w:num w:numId="20" w16cid:durableId="367606295">
    <w:abstractNumId w:val="18"/>
  </w:num>
  <w:num w:numId="21" w16cid:durableId="1908294723">
    <w:abstractNumId w:val="9"/>
  </w:num>
  <w:num w:numId="22" w16cid:durableId="562302721">
    <w:abstractNumId w:val="35"/>
  </w:num>
  <w:num w:numId="23" w16cid:durableId="361631728">
    <w:abstractNumId w:val="5"/>
  </w:num>
  <w:num w:numId="24" w16cid:durableId="629092255">
    <w:abstractNumId w:val="22"/>
  </w:num>
  <w:num w:numId="25" w16cid:durableId="293829685">
    <w:abstractNumId w:val="31"/>
  </w:num>
  <w:num w:numId="26" w16cid:durableId="1814908476">
    <w:abstractNumId w:val="37"/>
  </w:num>
  <w:num w:numId="27" w16cid:durableId="1894079736">
    <w:abstractNumId w:val="12"/>
  </w:num>
  <w:num w:numId="28" w16cid:durableId="799148592">
    <w:abstractNumId w:val="16"/>
  </w:num>
  <w:num w:numId="29" w16cid:durableId="1921911049">
    <w:abstractNumId w:val="39"/>
  </w:num>
  <w:num w:numId="30" w16cid:durableId="1703552118">
    <w:abstractNumId w:val="28"/>
  </w:num>
  <w:num w:numId="31" w16cid:durableId="1352142539">
    <w:abstractNumId w:val="29"/>
  </w:num>
  <w:num w:numId="32" w16cid:durableId="1645543671">
    <w:abstractNumId w:val="6"/>
  </w:num>
  <w:num w:numId="33" w16cid:durableId="1819884271">
    <w:abstractNumId w:val="30"/>
  </w:num>
  <w:num w:numId="34" w16cid:durableId="1818524651">
    <w:abstractNumId w:val="36"/>
  </w:num>
  <w:num w:numId="35" w16cid:durableId="1227450301">
    <w:abstractNumId w:val="11"/>
  </w:num>
  <w:num w:numId="36" w16cid:durableId="1679119323">
    <w:abstractNumId w:val="8"/>
  </w:num>
  <w:num w:numId="37" w16cid:durableId="471825864">
    <w:abstractNumId w:val="13"/>
  </w:num>
  <w:num w:numId="38" w16cid:durableId="1873572635">
    <w:abstractNumId w:val="38"/>
  </w:num>
  <w:num w:numId="39" w16cid:durableId="1461416205">
    <w:abstractNumId w:val="26"/>
  </w:num>
  <w:num w:numId="40" w16cid:durableId="920223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0055E"/>
    <w:rsid w:val="0000369B"/>
    <w:rsid w:val="00004D41"/>
    <w:rsid w:val="0000591C"/>
    <w:rsid w:val="00010687"/>
    <w:rsid w:val="00011A82"/>
    <w:rsid w:val="00011D79"/>
    <w:rsid w:val="00023937"/>
    <w:rsid w:val="00031029"/>
    <w:rsid w:val="000325B4"/>
    <w:rsid w:val="000510D3"/>
    <w:rsid w:val="0005173E"/>
    <w:rsid w:val="000656C1"/>
    <w:rsid w:val="00071C97"/>
    <w:rsid w:val="00083AD8"/>
    <w:rsid w:val="00083B3F"/>
    <w:rsid w:val="00087DD1"/>
    <w:rsid w:val="00095F60"/>
    <w:rsid w:val="000A1A16"/>
    <w:rsid w:val="000B4B28"/>
    <w:rsid w:val="000D0B1E"/>
    <w:rsid w:val="000E179C"/>
    <w:rsid w:val="000E5EA4"/>
    <w:rsid w:val="000F5809"/>
    <w:rsid w:val="001227AC"/>
    <w:rsid w:val="001302F6"/>
    <w:rsid w:val="00134856"/>
    <w:rsid w:val="00135819"/>
    <w:rsid w:val="00137FB8"/>
    <w:rsid w:val="00140A97"/>
    <w:rsid w:val="001626C4"/>
    <w:rsid w:val="00167B43"/>
    <w:rsid w:val="00171178"/>
    <w:rsid w:val="001717F5"/>
    <w:rsid w:val="00185245"/>
    <w:rsid w:val="0018753F"/>
    <w:rsid w:val="001B18A8"/>
    <w:rsid w:val="001B18F7"/>
    <w:rsid w:val="001B4AE1"/>
    <w:rsid w:val="001B60D7"/>
    <w:rsid w:val="001B643D"/>
    <w:rsid w:val="001C1B54"/>
    <w:rsid w:val="001E4A0E"/>
    <w:rsid w:val="001E7E94"/>
    <w:rsid w:val="00201C45"/>
    <w:rsid w:val="00201E3A"/>
    <w:rsid w:val="002043CB"/>
    <w:rsid w:val="00204D7C"/>
    <w:rsid w:val="002170AD"/>
    <w:rsid w:val="00220068"/>
    <w:rsid w:val="00225777"/>
    <w:rsid w:val="00236449"/>
    <w:rsid w:val="002449A7"/>
    <w:rsid w:val="00252EAA"/>
    <w:rsid w:val="002542A5"/>
    <w:rsid w:val="00262F9D"/>
    <w:rsid w:val="0026398D"/>
    <w:rsid w:val="00267577"/>
    <w:rsid w:val="002735D3"/>
    <w:rsid w:val="00277A00"/>
    <w:rsid w:val="00285BCE"/>
    <w:rsid w:val="00296B87"/>
    <w:rsid w:val="00297E89"/>
    <w:rsid w:val="002A2FF3"/>
    <w:rsid w:val="002B364A"/>
    <w:rsid w:val="002D3F5F"/>
    <w:rsid w:val="002F48DE"/>
    <w:rsid w:val="00314012"/>
    <w:rsid w:val="003222BB"/>
    <w:rsid w:val="00322E84"/>
    <w:rsid w:val="003241F2"/>
    <w:rsid w:val="00331B73"/>
    <w:rsid w:val="00340D92"/>
    <w:rsid w:val="00352F1B"/>
    <w:rsid w:val="00356653"/>
    <w:rsid w:val="00360C7A"/>
    <w:rsid w:val="00371E16"/>
    <w:rsid w:val="00375F43"/>
    <w:rsid w:val="0039644F"/>
    <w:rsid w:val="003A1293"/>
    <w:rsid w:val="003A23B6"/>
    <w:rsid w:val="003A3287"/>
    <w:rsid w:val="003A6156"/>
    <w:rsid w:val="003B013B"/>
    <w:rsid w:val="003B0FE2"/>
    <w:rsid w:val="003B2306"/>
    <w:rsid w:val="003B7606"/>
    <w:rsid w:val="003B7F0C"/>
    <w:rsid w:val="003C3BD8"/>
    <w:rsid w:val="003D599B"/>
    <w:rsid w:val="003E010B"/>
    <w:rsid w:val="003E66F1"/>
    <w:rsid w:val="003F1E05"/>
    <w:rsid w:val="003F30C0"/>
    <w:rsid w:val="003F72CC"/>
    <w:rsid w:val="0040143A"/>
    <w:rsid w:val="00414EE9"/>
    <w:rsid w:val="00427C4C"/>
    <w:rsid w:val="00435BB5"/>
    <w:rsid w:val="00442EC5"/>
    <w:rsid w:val="0044691F"/>
    <w:rsid w:val="00451746"/>
    <w:rsid w:val="00462B1E"/>
    <w:rsid w:val="004653C8"/>
    <w:rsid w:val="0046792D"/>
    <w:rsid w:val="00467DB3"/>
    <w:rsid w:val="00471424"/>
    <w:rsid w:val="00473A76"/>
    <w:rsid w:val="00481724"/>
    <w:rsid w:val="00484BAA"/>
    <w:rsid w:val="00486BBC"/>
    <w:rsid w:val="00494935"/>
    <w:rsid w:val="00497C94"/>
    <w:rsid w:val="004A0A2A"/>
    <w:rsid w:val="004A2B5E"/>
    <w:rsid w:val="004A46F6"/>
    <w:rsid w:val="004B4EB2"/>
    <w:rsid w:val="004B58F5"/>
    <w:rsid w:val="004B5C06"/>
    <w:rsid w:val="004C0A6F"/>
    <w:rsid w:val="004C7BF7"/>
    <w:rsid w:val="004E5513"/>
    <w:rsid w:val="004E780F"/>
    <w:rsid w:val="004F3288"/>
    <w:rsid w:val="004F611B"/>
    <w:rsid w:val="005052C9"/>
    <w:rsid w:val="00516112"/>
    <w:rsid w:val="00521FDF"/>
    <w:rsid w:val="00522A25"/>
    <w:rsid w:val="0052545E"/>
    <w:rsid w:val="00532F00"/>
    <w:rsid w:val="005339B5"/>
    <w:rsid w:val="00542386"/>
    <w:rsid w:val="00547AAE"/>
    <w:rsid w:val="00552838"/>
    <w:rsid w:val="00555C5F"/>
    <w:rsid w:val="00562882"/>
    <w:rsid w:val="005631A7"/>
    <w:rsid w:val="0056775E"/>
    <w:rsid w:val="00581D4C"/>
    <w:rsid w:val="00594E91"/>
    <w:rsid w:val="00595F5C"/>
    <w:rsid w:val="00596BBB"/>
    <w:rsid w:val="005B07AA"/>
    <w:rsid w:val="005B49EF"/>
    <w:rsid w:val="005B4A33"/>
    <w:rsid w:val="005B57E9"/>
    <w:rsid w:val="005C0698"/>
    <w:rsid w:val="005C248F"/>
    <w:rsid w:val="005D43AF"/>
    <w:rsid w:val="005D6965"/>
    <w:rsid w:val="005D6C2F"/>
    <w:rsid w:val="005E397F"/>
    <w:rsid w:val="005F2269"/>
    <w:rsid w:val="00602AA7"/>
    <w:rsid w:val="00612D31"/>
    <w:rsid w:val="00624FB0"/>
    <w:rsid w:val="00635424"/>
    <w:rsid w:val="00635EB0"/>
    <w:rsid w:val="00651B3A"/>
    <w:rsid w:val="0065467D"/>
    <w:rsid w:val="00657062"/>
    <w:rsid w:val="0066061E"/>
    <w:rsid w:val="006724F9"/>
    <w:rsid w:val="006801C3"/>
    <w:rsid w:val="006924B9"/>
    <w:rsid w:val="00693A00"/>
    <w:rsid w:val="006949F0"/>
    <w:rsid w:val="006A14FA"/>
    <w:rsid w:val="006A244A"/>
    <w:rsid w:val="006A31A0"/>
    <w:rsid w:val="006B0FD8"/>
    <w:rsid w:val="006B1986"/>
    <w:rsid w:val="006B1F94"/>
    <w:rsid w:val="006B392A"/>
    <w:rsid w:val="006C0850"/>
    <w:rsid w:val="006C4A3E"/>
    <w:rsid w:val="006C6055"/>
    <w:rsid w:val="006E1407"/>
    <w:rsid w:val="006E5174"/>
    <w:rsid w:val="006E5A1E"/>
    <w:rsid w:val="00704B0C"/>
    <w:rsid w:val="00704C1F"/>
    <w:rsid w:val="007444FD"/>
    <w:rsid w:val="00747CD1"/>
    <w:rsid w:val="007607C1"/>
    <w:rsid w:val="00763737"/>
    <w:rsid w:val="00777AFE"/>
    <w:rsid w:val="0078479C"/>
    <w:rsid w:val="00793ABE"/>
    <w:rsid w:val="007A08E5"/>
    <w:rsid w:val="007A3311"/>
    <w:rsid w:val="007A6F01"/>
    <w:rsid w:val="007B07C4"/>
    <w:rsid w:val="007B4C8F"/>
    <w:rsid w:val="007B7145"/>
    <w:rsid w:val="007C65AC"/>
    <w:rsid w:val="007E0431"/>
    <w:rsid w:val="007E2BAF"/>
    <w:rsid w:val="007E64C5"/>
    <w:rsid w:val="007E72E3"/>
    <w:rsid w:val="007F317E"/>
    <w:rsid w:val="007F6112"/>
    <w:rsid w:val="00800194"/>
    <w:rsid w:val="00802214"/>
    <w:rsid w:val="00802D67"/>
    <w:rsid w:val="00807286"/>
    <w:rsid w:val="008125E7"/>
    <w:rsid w:val="00812BCB"/>
    <w:rsid w:val="0081368D"/>
    <w:rsid w:val="00831D18"/>
    <w:rsid w:val="008333F7"/>
    <w:rsid w:val="00833799"/>
    <w:rsid w:val="008345E5"/>
    <w:rsid w:val="00835DB5"/>
    <w:rsid w:val="00852D57"/>
    <w:rsid w:val="00854A77"/>
    <w:rsid w:val="00864BB8"/>
    <w:rsid w:val="0086618D"/>
    <w:rsid w:val="00881118"/>
    <w:rsid w:val="0088368B"/>
    <w:rsid w:val="008929FD"/>
    <w:rsid w:val="0089464B"/>
    <w:rsid w:val="008B0FCA"/>
    <w:rsid w:val="008B421A"/>
    <w:rsid w:val="008D1DA6"/>
    <w:rsid w:val="008D2A2E"/>
    <w:rsid w:val="008E4DC0"/>
    <w:rsid w:val="009020CF"/>
    <w:rsid w:val="00903D54"/>
    <w:rsid w:val="00917560"/>
    <w:rsid w:val="0092527A"/>
    <w:rsid w:val="00930FCB"/>
    <w:rsid w:val="009319B3"/>
    <w:rsid w:val="00937AB2"/>
    <w:rsid w:val="00941AA4"/>
    <w:rsid w:val="009441FB"/>
    <w:rsid w:val="0094584C"/>
    <w:rsid w:val="00965F7F"/>
    <w:rsid w:val="0097135E"/>
    <w:rsid w:val="00977B54"/>
    <w:rsid w:val="00990DC9"/>
    <w:rsid w:val="009928F4"/>
    <w:rsid w:val="0099454F"/>
    <w:rsid w:val="009B092A"/>
    <w:rsid w:val="009B2688"/>
    <w:rsid w:val="009B756C"/>
    <w:rsid w:val="009C3C04"/>
    <w:rsid w:val="009D4DA6"/>
    <w:rsid w:val="009D629A"/>
    <w:rsid w:val="009E26B0"/>
    <w:rsid w:val="009E6B14"/>
    <w:rsid w:val="00A129F9"/>
    <w:rsid w:val="00A1659A"/>
    <w:rsid w:val="00A20BF9"/>
    <w:rsid w:val="00A20C7F"/>
    <w:rsid w:val="00A2473D"/>
    <w:rsid w:val="00A31AD2"/>
    <w:rsid w:val="00A408F3"/>
    <w:rsid w:val="00A43A0A"/>
    <w:rsid w:val="00A44F47"/>
    <w:rsid w:val="00A64556"/>
    <w:rsid w:val="00A652C3"/>
    <w:rsid w:val="00A70ED5"/>
    <w:rsid w:val="00A7236A"/>
    <w:rsid w:val="00A74DAC"/>
    <w:rsid w:val="00A76ACE"/>
    <w:rsid w:val="00A83173"/>
    <w:rsid w:val="00A94091"/>
    <w:rsid w:val="00A97145"/>
    <w:rsid w:val="00AA1138"/>
    <w:rsid w:val="00AA416D"/>
    <w:rsid w:val="00AA55E2"/>
    <w:rsid w:val="00AA568D"/>
    <w:rsid w:val="00AA70E0"/>
    <w:rsid w:val="00AA77AB"/>
    <w:rsid w:val="00AA7A4B"/>
    <w:rsid w:val="00AB48F6"/>
    <w:rsid w:val="00AB6E1E"/>
    <w:rsid w:val="00AD1662"/>
    <w:rsid w:val="00AE3357"/>
    <w:rsid w:val="00AF2460"/>
    <w:rsid w:val="00AF7792"/>
    <w:rsid w:val="00B003DA"/>
    <w:rsid w:val="00B00BD2"/>
    <w:rsid w:val="00B0154C"/>
    <w:rsid w:val="00B015D7"/>
    <w:rsid w:val="00B13500"/>
    <w:rsid w:val="00B31A79"/>
    <w:rsid w:val="00B32875"/>
    <w:rsid w:val="00B4349A"/>
    <w:rsid w:val="00B46507"/>
    <w:rsid w:val="00B53854"/>
    <w:rsid w:val="00B56C5B"/>
    <w:rsid w:val="00B64AC9"/>
    <w:rsid w:val="00B65464"/>
    <w:rsid w:val="00B700E7"/>
    <w:rsid w:val="00B70E0A"/>
    <w:rsid w:val="00B7741A"/>
    <w:rsid w:val="00B833D2"/>
    <w:rsid w:val="00B83AB9"/>
    <w:rsid w:val="00B95D67"/>
    <w:rsid w:val="00B96B5F"/>
    <w:rsid w:val="00BA1706"/>
    <w:rsid w:val="00BB08BC"/>
    <w:rsid w:val="00BC337C"/>
    <w:rsid w:val="00BD04FD"/>
    <w:rsid w:val="00BD1AEB"/>
    <w:rsid w:val="00BD21E0"/>
    <w:rsid w:val="00BD7815"/>
    <w:rsid w:val="00BF2DDB"/>
    <w:rsid w:val="00BF5904"/>
    <w:rsid w:val="00BF679F"/>
    <w:rsid w:val="00BF68B6"/>
    <w:rsid w:val="00C05AAA"/>
    <w:rsid w:val="00C124A4"/>
    <w:rsid w:val="00C144FB"/>
    <w:rsid w:val="00C17183"/>
    <w:rsid w:val="00C50A37"/>
    <w:rsid w:val="00C5719F"/>
    <w:rsid w:val="00C626FD"/>
    <w:rsid w:val="00C65745"/>
    <w:rsid w:val="00C6790D"/>
    <w:rsid w:val="00C72205"/>
    <w:rsid w:val="00C730BD"/>
    <w:rsid w:val="00C90B86"/>
    <w:rsid w:val="00C91C17"/>
    <w:rsid w:val="00C96814"/>
    <w:rsid w:val="00CA65A2"/>
    <w:rsid w:val="00CB24D1"/>
    <w:rsid w:val="00CC0474"/>
    <w:rsid w:val="00CC12C7"/>
    <w:rsid w:val="00CC73A0"/>
    <w:rsid w:val="00CD047C"/>
    <w:rsid w:val="00CD136C"/>
    <w:rsid w:val="00CD6C6D"/>
    <w:rsid w:val="00D0321A"/>
    <w:rsid w:val="00D14118"/>
    <w:rsid w:val="00D21A39"/>
    <w:rsid w:val="00D23686"/>
    <w:rsid w:val="00D246B8"/>
    <w:rsid w:val="00D27739"/>
    <w:rsid w:val="00D278D6"/>
    <w:rsid w:val="00D40EE7"/>
    <w:rsid w:val="00D61901"/>
    <w:rsid w:val="00D6665E"/>
    <w:rsid w:val="00D70D15"/>
    <w:rsid w:val="00D7272D"/>
    <w:rsid w:val="00D75814"/>
    <w:rsid w:val="00D80B8B"/>
    <w:rsid w:val="00D80F33"/>
    <w:rsid w:val="00D81907"/>
    <w:rsid w:val="00D85DDE"/>
    <w:rsid w:val="00D92CF1"/>
    <w:rsid w:val="00DA5A55"/>
    <w:rsid w:val="00DA7000"/>
    <w:rsid w:val="00DB07A5"/>
    <w:rsid w:val="00DB41F8"/>
    <w:rsid w:val="00DC271D"/>
    <w:rsid w:val="00DD0E7F"/>
    <w:rsid w:val="00DD4426"/>
    <w:rsid w:val="00DE0409"/>
    <w:rsid w:val="00DE3461"/>
    <w:rsid w:val="00DE6794"/>
    <w:rsid w:val="00DF230E"/>
    <w:rsid w:val="00DF7F02"/>
    <w:rsid w:val="00E00698"/>
    <w:rsid w:val="00E07D61"/>
    <w:rsid w:val="00E1523A"/>
    <w:rsid w:val="00E21D24"/>
    <w:rsid w:val="00E228C9"/>
    <w:rsid w:val="00E244D9"/>
    <w:rsid w:val="00E25F03"/>
    <w:rsid w:val="00E32A45"/>
    <w:rsid w:val="00E4057D"/>
    <w:rsid w:val="00E44AA1"/>
    <w:rsid w:val="00E45945"/>
    <w:rsid w:val="00E5722E"/>
    <w:rsid w:val="00E573C4"/>
    <w:rsid w:val="00E81B5B"/>
    <w:rsid w:val="00E8255D"/>
    <w:rsid w:val="00E94671"/>
    <w:rsid w:val="00E96B98"/>
    <w:rsid w:val="00EA6480"/>
    <w:rsid w:val="00EA6CD6"/>
    <w:rsid w:val="00EA70BB"/>
    <w:rsid w:val="00ED70E9"/>
    <w:rsid w:val="00F07DDB"/>
    <w:rsid w:val="00F106FC"/>
    <w:rsid w:val="00F1097B"/>
    <w:rsid w:val="00F1638C"/>
    <w:rsid w:val="00F259C2"/>
    <w:rsid w:val="00F31231"/>
    <w:rsid w:val="00F50E0A"/>
    <w:rsid w:val="00F5107E"/>
    <w:rsid w:val="00F52B2A"/>
    <w:rsid w:val="00F62738"/>
    <w:rsid w:val="00F83316"/>
    <w:rsid w:val="00F86ABE"/>
    <w:rsid w:val="00F959EC"/>
    <w:rsid w:val="00F9688C"/>
    <w:rsid w:val="00FB6E45"/>
    <w:rsid w:val="00FB7156"/>
    <w:rsid w:val="00FC4603"/>
    <w:rsid w:val="00FD7AD4"/>
    <w:rsid w:val="00FE08C8"/>
    <w:rsid w:val="00FE1134"/>
    <w:rsid w:val="00FF08F5"/>
    <w:rsid w:val="00FF13CB"/>
    <w:rsid w:val="00FF7CF0"/>
    <w:rsid w:val="012DA56D"/>
    <w:rsid w:val="0194C8F9"/>
    <w:rsid w:val="021F07FA"/>
    <w:rsid w:val="030506A5"/>
    <w:rsid w:val="030776CE"/>
    <w:rsid w:val="0330995A"/>
    <w:rsid w:val="03F355B3"/>
    <w:rsid w:val="04632815"/>
    <w:rsid w:val="079E7147"/>
    <w:rsid w:val="07A78D1F"/>
    <w:rsid w:val="07EAE220"/>
    <w:rsid w:val="0811FE72"/>
    <w:rsid w:val="0902513B"/>
    <w:rsid w:val="09C45836"/>
    <w:rsid w:val="09F4DB34"/>
    <w:rsid w:val="0A00B2CA"/>
    <w:rsid w:val="0A629737"/>
    <w:rsid w:val="0AA95D8E"/>
    <w:rsid w:val="0ACCAFAB"/>
    <w:rsid w:val="0B5B7AB6"/>
    <w:rsid w:val="0BA94009"/>
    <w:rsid w:val="0BA9DCEB"/>
    <w:rsid w:val="0BADE4A3"/>
    <w:rsid w:val="0BFE6798"/>
    <w:rsid w:val="0C727D38"/>
    <w:rsid w:val="0CD114A8"/>
    <w:rsid w:val="0D27801F"/>
    <w:rsid w:val="0DD5C25E"/>
    <w:rsid w:val="0DED1DD8"/>
    <w:rsid w:val="0E601288"/>
    <w:rsid w:val="0F0392D3"/>
    <w:rsid w:val="0F36085A"/>
    <w:rsid w:val="0F55E659"/>
    <w:rsid w:val="0F59E7F2"/>
    <w:rsid w:val="0FE011CA"/>
    <w:rsid w:val="10A161FC"/>
    <w:rsid w:val="10D1D8BB"/>
    <w:rsid w:val="11728808"/>
    <w:rsid w:val="11A485CB"/>
    <w:rsid w:val="12329B6C"/>
    <w:rsid w:val="1260830F"/>
    <w:rsid w:val="12F73F70"/>
    <w:rsid w:val="13912B79"/>
    <w:rsid w:val="13BA1ACA"/>
    <w:rsid w:val="13D0D9CA"/>
    <w:rsid w:val="13E82B8B"/>
    <w:rsid w:val="14BD13DE"/>
    <w:rsid w:val="14BF4A70"/>
    <w:rsid w:val="14CB664D"/>
    <w:rsid w:val="14FDED08"/>
    <w:rsid w:val="153F0584"/>
    <w:rsid w:val="16A61AE3"/>
    <w:rsid w:val="17306005"/>
    <w:rsid w:val="1748A223"/>
    <w:rsid w:val="1758F87C"/>
    <w:rsid w:val="17671F51"/>
    <w:rsid w:val="18095BDA"/>
    <w:rsid w:val="19F30F9B"/>
    <w:rsid w:val="1A724816"/>
    <w:rsid w:val="1AA1DCD0"/>
    <w:rsid w:val="1AB27883"/>
    <w:rsid w:val="1B1E1D89"/>
    <w:rsid w:val="1B798C06"/>
    <w:rsid w:val="1C909EFA"/>
    <w:rsid w:val="1D155C67"/>
    <w:rsid w:val="1DE6A85A"/>
    <w:rsid w:val="1DF4101C"/>
    <w:rsid w:val="1EDE2FE4"/>
    <w:rsid w:val="1F2D01D0"/>
    <w:rsid w:val="1F2DB50A"/>
    <w:rsid w:val="1F95E55F"/>
    <w:rsid w:val="1FC154E0"/>
    <w:rsid w:val="204D9D1E"/>
    <w:rsid w:val="2063DE3B"/>
    <w:rsid w:val="20E09E64"/>
    <w:rsid w:val="20E616BD"/>
    <w:rsid w:val="21A96EBE"/>
    <w:rsid w:val="2385B0EF"/>
    <w:rsid w:val="239483F9"/>
    <w:rsid w:val="23C5D92F"/>
    <w:rsid w:val="24278791"/>
    <w:rsid w:val="24975D2F"/>
    <w:rsid w:val="24C7C256"/>
    <w:rsid w:val="2502D490"/>
    <w:rsid w:val="25703CF0"/>
    <w:rsid w:val="25D1EB1F"/>
    <w:rsid w:val="25FF2201"/>
    <w:rsid w:val="278FBEDF"/>
    <w:rsid w:val="27D7E3AC"/>
    <w:rsid w:val="27E155AA"/>
    <w:rsid w:val="292899EA"/>
    <w:rsid w:val="29390E95"/>
    <w:rsid w:val="29836E16"/>
    <w:rsid w:val="2984F39E"/>
    <w:rsid w:val="299B3379"/>
    <w:rsid w:val="29A134B5"/>
    <w:rsid w:val="2AA5AB2B"/>
    <w:rsid w:val="2B505104"/>
    <w:rsid w:val="2B7C2ED3"/>
    <w:rsid w:val="2C10F8EB"/>
    <w:rsid w:val="2C67B6BA"/>
    <w:rsid w:val="2CF05E5D"/>
    <w:rsid w:val="2DC70EF2"/>
    <w:rsid w:val="2DDD41F7"/>
    <w:rsid w:val="2DDFE458"/>
    <w:rsid w:val="2E454D80"/>
    <w:rsid w:val="2E4BF294"/>
    <w:rsid w:val="2EDBC0F6"/>
    <w:rsid w:val="2F2AB077"/>
    <w:rsid w:val="300064D7"/>
    <w:rsid w:val="31A01B32"/>
    <w:rsid w:val="31DBC7F2"/>
    <w:rsid w:val="3235979B"/>
    <w:rsid w:val="32B3557B"/>
    <w:rsid w:val="32C50972"/>
    <w:rsid w:val="331B406A"/>
    <w:rsid w:val="33902DC6"/>
    <w:rsid w:val="34388462"/>
    <w:rsid w:val="352AFD7A"/>
    <w:rsid w:val="35C813D5"/>
    <w:rsid w:val="36280DBE"/>
    <w:rsid w:val="364BC99A"/>
    <w:rsid w:val="364F3F2C"/>
    <w:rsid w:val="36C518B8"/>
    <w:rsid w:val="36F94719"/>
    <w:rsid w:val="3718120B"/>
    <w:rsid w:val="3719CF97"/>
    <w:rsid w:val="37404F50"/>
    <w:rsid w:val="3750A0DC"/>
    <w:rsid w:val="37ACFD0D"/>
    <w:rsid w:val="37D92AC1"/>
    <w:rsid w:val="38D2140A"/>
    <w:rsid w:val="3987613B"/>
    <w:rsid w:val="39D43A1D"/>
    <w:rsid w:val="39E2A876"/>
    <w:rsid w:val="3AAC3892"/>
    <w:rsid w:val="3B2DB9BE"/>
    <w:rsid w:val="3B51BFBC"/>
    <w:rsid w:val="3BFCDC9C"/>
    <w:rsid w:val="3C1A1483"/>
    <w:rsid w:val="3D865986"/>
    <w:rsid w:val="3DE346BD"/>
    <w:rsid w:val="3E364AB6"/>
    <w:rsid w:val="3E3D95F4"/>
    <w:rsid w:val="3EFAB5D8"/>
    <w:rsid w:val="3F3CB0F4"/>
    <w:rsid w:val="402D19E8"/>
    <w:rsid w:val="40698BC5"/>
    <w:rsid w:val="40C764BC"/>
    <w:rsid w:val="41060BB7"/>
    <w:rsid w:val="411986B9"/>
    <w:rsid w:val="41A7F5CF"/>
    <w:rsid w:val="424D763A"/>
    <w:rsid w:val="43121C19"/>
    <w:rsid w:val="432655FB"/>
    <w:rsid w:val="446549A6"/>
    <w:rsid w:val="45317A04"/>
    <w:rsid w:val="45A59F45"/>
    <w:rsid w:val="4608A1EB"/>
    <w:rsid w:val="46233FA1"/>
    <w:rsid w:val="46461F0E"/>
    <w:rsid w:val="46630925"/>
    <w:rsid w:val="46E21B95"/>
    <w:rsid w:val="474C746C"/>
    <w:rsid w:val="475316B7"/>
    <w:rsid w:val="47A4724C"/>
    <w:rsid w:val="47D5CAD2"/>
    <w:rsid w:val="47E89C3F"/>
    <w:rsid w:val="487521D4"/>
    <w:rsid w:val="48976544"/>
    <w:rsid w:val="4AA740A2"/>
    <w:rsid w:val="4AEF2CFD"/>
    <w:rsid w:val="4B02F09A"/>
    <w:rsid w:val="4B9C645B"/>
    <w:rsid w:val="4C26A35C"/>
    <w:rsid w:val="4CB56092"/>
    <w:rsid w:val="4D20567F"/>
    <w:rsid w:val="4D5F510E"/>
    <w:rsid w:val="4E212784"/>
    <w:rsid w:val="4F014EA2"/>
    <w:rsid w:val="4F190396"/>
    <w:rsid w:val="4F5E441E"/>
    <w:rsid w:val="4F7B0EA5"/>
    <w:rsid w:val="50DD05A1"/>
    <w:rsid w:val="5169B50B"/>
    <w:rsid w:val="521C5B64"/>
    <w:rsid w:val="522021C4"/>
    <w:rsid w:val="5279E5B3"/>
    <w:rsid w:val="52E46051"/>
    <w:rsid w:val="52FBF180"/>
    <w:rsid w:val="5450E56F"/>
    <w:rsid w:val="5547F8A6"/>
    <w:rsid w:val="55B4356A"/>
    <w:rsid w:val="5642F903"/>
    <w:rsid w:val="56E474E6"/>
    <w:rsid w:val="56F42075"/>
    <w:rsid w:val="5801F4DE"/>
    <w:rsid w:val="5897A2BE"/>
    <w:rsid w:val="58DE7E15"/>
    <w:rsid w:val="593CA785"/>
    <w:rsid w:val="598AABE6"/>
    <w:rsid w:val="59EA54B5"/>
    <w:rsid w:val="5AD4A7DF"/>
    <w:rsid w:val="5B4BCE08"/>
    <w:rsid w:val="5B7021FB"/>
    <w:rsid w:val="5C161ED7"/>
    <w:rsid w:val="5C24C189"/>
    <w:rsid w:val="5C55CD28"/>
    <w:rsid w:val="5C80FBA2"/>
    <w:rsid w:val="5DEFF4C0"/>
    <w:rsid w:val="5E24030A"/>
    <w:rsid w:val="5E684320"/>
    <w:rsid w:val="5F3840AC"/>
    <w:rsid w:val="5F3E8FBB"/>
    <w:rsid w:val="5FAC5BD1"/>
    <w:rsid w:val="5FAD2A47"/>
    <w:rsid w:val="5FD6D2E9"/>
    <w:rsid w:val="60C6DEA2"/>
    <w:rsid w:val="61D88172"/>
    <w:rsid w:val="625E3DA4"/>
    <w:rsid w:val="626ABE60"/>
    <w:rsid w:val="62FD63BA"/>
    <w:rsid w:val="63699462"/>
    <w:rsid w:val="64C63C5F"/>
    <w:rsid w:val="655F5FC7"/>
    <w:rsid w:val="6586CDA3"/>
    <w:rsid w:val="65910A52"/>
    <w:rsid w:val="65EBC40C"/>
    <w:rsid w:val="66340501"/>
    <w:rsid w:val="66A13524"/>
    <w:rsid w:val="66BE4402"/>
    <w:rsid w:val="674B741C"/>
    <w:rsid w:val="678AAC9D"/>
    <w:rsid w:val="68D2907C"/>
    <w:rsid w:val="68DC75A1"/>
    <w:rsid w:val="690489CE"/>
    <w:rsid w:val="691B27D3"/>
    <w:rsid w:val="697DABF2"/>
    <w:rsid w:val="69AC8B67"/>
    <w:rsid w:val="69DD490F"/>
    <w:rsid w:val="69F5E4C4"/>
    <w:rsid w:val="6A2E621C"/>
    <w:rsid w:val="6A54988B"/>
    <w:rsid w:val="6B197C53"/>
    <w:rsid w:val="6BFD8369"/>
    <w:rsid w:val="6CBFDA96"/>
    <w:rsid w:val="6D282727"/>
    <w:rsid w:val="6D6602DE"/>
    <w:rsid w:val="6F8EEFA9"/>
    <w:rsid w:val="704A7E5E"/>
    <w:rsid w:val="704E098C"/>
    <w:rsid w:val="709DA3A0"/>
    <w:rsid w:val="70C9789B"/>
    <w:rsid w:val="71A021B3"/>
    <w:rsid w:val="71C6E874"/>
    <w:rsid w:val="71C717F0"/>
    <w:rsid w:val="72086174"/>
    <w:rsid w:val="72E8E502"/>
    <w:rsid w:val="736D35B5"/>
    <w:rsid w:val="74707C88"/>
    <w:rsid w:val="74780313"/>
    <w:rsid w:val="75400236"/>
    <w:rsid w:val="760F4B80"/>
    <w:rsid w:val="7740AF54"/>
    <w:rsid w:val="774301A1"/>
    <w:rsid w:val="7748331B"/>
    <w:rsid w:val="78392D0C"/>
    <w:rsid w:val="7874EA65"/>
    <w:rsid w:val="78FB058D"/>
    <w:rsid w:val="794D6A1B"/>
    <w:rsid w:val="79EF5E57"/>
    <w:rsid w:val="7A27A2F8"/>
    <w:rsid w:val="7B2C5607"/>
    <w:rsid w:val="7B75605A"/>
    <w:rsid w:val="7BC0DEF1"/>
    <w:rsid w:val="7BCC341C"/>
    <w:rsid w:val="7BF3B5F5"/>
    <w:rsid w:val="7CBAF0DD"/>
    <w:rsid w:val="7D26FF19"/>
    <w:rsid w:val="7D68047D"/>
    <w:rsid w:val="7E2564B1"/>
    <w:rsid w:val="7E541EDD"/>
    <w:rsid w:val="7E72E7F3"/>
    <w:rsid w:val="7EC0FEAA"/>
    <w:rsid w:val="7EC2CF7A"/>
    <w:rsid w:val="7F41835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FA385"/>
  <w15:chartTrackingRefBased/>
  <w15:docId w15:val="{F5A705C6-8DCA-4954-8C01-7DEAC9392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F2460"/>
    <w:pPr>
      <w:spacing w:after="200" w:line="276" w:lineRule="auto"/>
    </w:pPr>
    <w:rPr>
      <w:rFonts w:ascii="Open Sans" w:hAnsi="Open Sans"/>
      <w:sz w:val="22"/>
      <w:szCs w:val="22"/>
      <w:lang w:eastAsia="en-US"/>
    </w:rPr>
  </w:style>
  <w:style w:type="paragraph" w:styleId="Nagwek1">
    <w:name w:val="heading 1"/>
    <w:basedOn w:val="Normalny"/>
    <w:next w:val="Normalny"/>
    <w:link w:val="Nagwek1Znak"/>
    <w:uiPriority w:val="9"/>
    <w:qFormat/>
    <w:rsid w:val="00B003D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C124A4"/>
    <w:pPr>
      <w:spacing w:before="100" w:beforeAutospacing="1" w:after="100" w:afterAutospacing="1" w:line="240" w:lineRule="auto"/>
      <w:outlineLvl w:val="1"/>
    </w:pPr>
    <w:rPr>
      <w:rFonts w:ascii="Times New Roman" w:eastAsia="Times New Roman" w:hAnsi="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paragraph" w:styleId="Tekstdymka">
    <w:name w:val="Balloon Text"/>
    <w:basedOn w:val="Normalny"/>
    <w:link w:val="TekstdymkaZnak"/>
    <w:uiPriority w:val="99"/>
    <w:semiHidden/>
    <w:unhideWhenUsed/>
    <w:rsid w:val="000E179C"/>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0E179C"/>
    <w:rPr>
      <w:rFonts w:ascii="Segoe UI" w:hAnsi="Segoe UI" w:cs="Segoe UI"/>
      <w:sz w:val="18"/>
      <w:szCs w:val="18"/>
      <w:lang w:eastAsia="en-US"/>
    </w:rPr>
  </w:style>
  <w:style w:type="character" w:customStyle="1" w:styleId="UnresolvedMention1">
    <w:name w:val="Unresolved Mention1"/>
    <w:uiPriority w:val="99"/>
    <w:semiHidden/>
    <w:unhideWhenUsed/>
    <w:rsid w:val="005D6965"/>
    <w:rPr>
      <w:color w:val="605E5C"/>
      <w:shd w:val="clear" w:color="auto" w:fill="E1DFDD"/>
    </w:rPr>
  </w:style>
  <w:style w:type="character" w:customStyle="1" w:styleId="Nierozpoznanawzmianka1">
    <w:name w:val="Nierozpoznana wzmianka1"/>
    <w:basedOn w:val="Domylnaczcionkaakapitu"/>
    <w:uiPriority w:val="99"/>
    <w:semiHidden/>
    <w:unhideWhenUsed/>
    <w:rsid w:val="00D81907"/>
    <w:rPr>
      <w:color w:val="605E5C"/>
      <w:shd w:val="clear" w:color="auto" w:fill="E1DFDD"/>
    </w:rPr>
  </w:style>
  <w:style w:type="character" w:customStyle="1" w:styleId="bold">
    <w:name w:val="bold"/>
    <w:basedOn w:val="Domylnaczcionkaakapitu"/>
    <w:rsid w:val="004C0A6F"/>
  </w:style>
  <w:style w:type="character" w:customStyle="1" w:styleId="Nierozpoznanawzmianka2">
    <w:name w:val="Nierozpoznana wzmianka2"/>
    <w:basedOn w:val="Domylnaczcionkaakapitu"/>
    <w:uiPriority w:val="99"/>
    <w:semiHidden/>
    <w:unhideWhenUsed/>
    <w:rsid w:val="004B5C06"/>
    <w:rPr>
      <w:color w:val="605E5C"/>
      <w:shd w:val="clear" w:color="auto" w:fill="E1DFDD"/>
    </w:rPr>
  </w:style>
  <w:style w:type="character" w:styleId="Pogrubienie">
    <w:name w:val="Strong"/>
    <w:basedOn w:val="Domylnaczcionkaakapitu"/>
    <w:uiPriority w:val="22"/>
    <w:qFormat/>
    <w:rsid w:val="003A1293"/>
    <w:rPr>
      <w:b/>
      <w:bCs/>
    </w:rPr>
  </w:style>
  <w:style w:type="character" w:customStyle="1" w:styleId="Nagwek2Znak">
    <w:name w:val="Nagłówek 2 Znak"/>
    <w:basedOn w:val="Domylnaczcionkaakapitu"/>
    <w:link w:val="Nagwek2"/>
    <w:uiPriority w:val="9"/>
    <w:rsid w:val="00C124A4"/>
    <w:rPr>
      <w:rFonts w:ascii="Times New Roman" w:eastAsia="Times New Roman" w:hAnsi="Times New Roman"/>
      <w:b/>
      <w:bCs/>
      <w:sz w:val="36"/>
      <w:szCs w:val="36"/>
      <w:lang w:eastAsia="pl-PL"/>
    </w:rPr>
  </w:style>
  <w:style w:type="character" w:customStyle="1" w:styleId="Nagwek1Znak">
    <w:name w:val="Nagłówek 1 Znak"/>
    <w:basedOn w:val="Domylnaczcionkaakapitu"/>
    <w:link w:val="Nagwek1"/>
    <w:uiPriority w:val="9"/>
    <w:rsid w:val="00B003DA"/>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 w:id="192560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p.mos.gov.pl/strategie-plany-programy/strategiczny-plan-adaptacji-2020/" TargetMode="External"/><Relationship Id="rId13" Type="http://schemas.openxmlformats.org/officeDocument/2006/relationships/hyperlink" Target="http://www.un.org.pl/agenda-2030-rezolucja" TargetMode="External"/><Relationship Id="rId18" Type="http://schemas.openxmlformats.org/officeDocument/2006/relationships/hyperlink" Target="https://www.gov.pl/attachment/38c54257-5b35-4b2d-b379-c897a31c85e7"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gov.pl/web/nfosigw/standardy-ochrony-drzew" TargetMode="External"/><Relationship Id="rId7" Type="http://schemas.openxmlformats.org/officeDocument/2006/relationships/endnotes" Target="endnotes.xml"/><Relationship Id="rId12" Type="http://schemas.openxmlformats.org/officeDocument/2006/relationships/hyperlink" Target="https://www.gov.pl/web/infrastruktura/plan-przeciwdzialania-skutkom-suszy" TargetMode="External"/><Relationship Id="rId17" Type="http://schemas.openxmlformats.org/officeDocument/2006/relationships/hyperlink" Target="https://www.gov.pl/documents/33377/436740/SOR.pdf"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bip.mos.gov.pl/fileadmin/user_upload/bip/strategie_plany_programy/Polityka_Ekologiczna_Panstwa/Polityka_Ekologiczna_Panstwa_2030.pdf" TargetMode="External"/><Relationship Id="rId20" Type="http://schemas.openxmlformats.org/officeDocument/2006/relationships/hyperlink" Target="https://environment.ec.europa.eu/strategy/biodiversity-strategy-2030_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ody.gov.pl/nasze-dzialania/plany-zarzadzania-ryzykiem-powodziowym"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commission.europa.eu/strategy-and-policy/priorities-2019-2024/european-green-deal_pl" TargetMode="External"/><Relationship Id="rId23" Type="http://schemas.openxmlformats.org/officeDocument/2006/relationships/hyperlink" Target="https://www.polskawschodnia.gov.pl/media/111331/Zasada_DNSH_sierpien2022.pdf" TargetMode="External"/><Relationship Id="rId10" Type="http://schemas.openxmlformats.org/officeDocument/2006/relationships/hyperlink" Target="https://apgw.gov.pl/pl/III-cykl-informacje-ogolne" TargetMode="External"/><Relationship Id="rId19" Type="http://schemas.openxmlformats.org/officeDocument/2006/relationships/hyperlink" Target="https://www.gov.pl/web/gdos/priorytetowe-ramy-dzialan-paf-dla-sieci-natura-2000-w-polsce-na-lata-2021-2027" TargetMode="External"/><Relationship Id="rId4" Type="http://schemas.openxmlformats.org/officeDocument/2006/relationships/settings" Target="settings.xml"/><Relationship Id="rId9" Type="http://schemas.openxmlformats.org/officeDocument/2006/relationships/hyperlink" Target="https://bip.mos.gov.pl/fileadmin/user_upload/bip/strategie_plany_programy/Polityka_Ekologiczna_Panstwa/Polityka_Ekologiczna_Panstwa_2030.pdf" TargetMode="External"/><Relationship Id="rId14" Type="http://schemas.openxmlformats.org/officeDocument/2006/relationships/hyperlink" Target="https://unfccc.int/sites/default/files/english_paris_agreement.pdf" TargetMode="External"/><Relationship Id="rId22" Type="http://schemas.openxmlformats.org/officeDocument/2006/relationships/hyperlink" Target="http://drzewa.org.pl/standardy/"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3596A1-A8D0-4575-8EAE-04EBA50AC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10</Pages>
  <Words>2648</Words>
  <Characters>15891</Characters>
  <Application>Microsoft Office Word</Application>
  <DocSecurity>0</DocSecurity>
  <Lines>132</Lines>
  <Paragraphs>37</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18502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Wiktoria Gorniak</dc:creator>
  <cp:keywords/>
  <cp:lastModifiedBy>Janicka-Struska Agnieszka</cp:lastModifiedBy>
  <cp:revision>20</cp:revision>
  <cp:lastPrinted>2023-06-26T12:10:00Z</cp:lastPrinted>
  <dcterms:created xsi:type="dcterms:W3CDTF">2023-09-01T08:08:00Z</dcterms:created>
  <dcterms:modified xsi:type="dcterms:W3CDTF">2023-09-22T14:41:00Z</dcterms:modified>
</cp:coreProperties>
</file>