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ABF2" w14:textId="31A2E872" w:rsidR="003F5FFE" w:rsidRPr="00D87948" w:rsidRDefault="003F5FFE" w:rsidP="000453EF">
      <w:pPr>
        <w:spacing w:after="0" w:line="240" w:lineRule="auto"/>
        <w:jc w:val="right"/>
        <w:rPr>
          <w:rFonts w:ascii="Lato" w:eastAsia="Times New Roman" w:hAnsi="Lato" w:cs="Arial"/>
          <w:b/>
          <w:bCs/>
          <w:sz w:val="20"/>
          <w:szCs w:val="20"/>
        </w:rPr>
      </w:pPr>
      <w:r w:rsidRPr="00D87948">
        <w:rPr>
          <w:rFonts w:ascii="Lato" w:eastAsia="Times New Roman" w:hAnsi="Lato" w:cs="Arial"/>
          <w:b/>
          <w:bCs/>
          <w:sz w:val="20"/>
          <w:szCs w:val="20"/>
        </w:rPr>
        <w:t>Załącznik nr 7 do Regulaminu</w:t>
      </w:r>
      <w:r w:rsidR="003057CA">
        <w:rPr>
          <w:rFonts w:ascii="Lato" w:eastAsia="Times New Roman" w:hAnsi="Lato" w:cs="Arial"/>
          <w:b/>
          <w:bCs/>
          <w:sz w:val="20"/>
          <w:szCs w:val="20"/>
        </w:rPr>
        <w:t xml:space="preserve"> wyboru przedsięwzięcia</w:t>
      </w:r>
      <w:r w:rsidRPr="00D87948">
        <w:rPr>
          <w:rFonts w:ascii="Lato" w:eastAsia="Times New Roman" w:hAnsi="Lato" w:cs="Arial"/>
          <w:b/>
          <w:bCs/>
          <w:sz w:val="20"/>
          <w:szCs w:val="20"/>
        </w:rPr>
        <w:t xml:space="preserve"> </w:t>
      </w:r>
    </w:p>
    <w:p w14:paraId="2BFFFE46" w14:textId="479EA726" w:rsidR="000453EF" w:rsidRPr="00D87948" w:rsidRDefault="000453EF" w:rsidP="000453EF">
      <w:pPr>
        <w:spacing w:after="0" w:line="240" w:lineRule="auto"/>
        <w:jc w:val="right"/>
        <w:rPr>
          <w:rFonts w:ascii="Lato" w:eastAsia="Times New Roman" w:hAnsi="Lato" w:cs="Arial"/>
          <w:b/>
          <w:bCs/>
          <w:sz w:val="20"/>
          <w:szCs w:val="20"/>
        </w:rPr>
      </w:pPr>
      <w:r w:rsidRPr="00D87948">
        <w:rPr>
          <w:rFonts w:ascii="Lato" w:eastAsia="Times New Roman" w:hAnsi="Lato" w:cs="Arial"/>
          <w:b/>
          <w:bCs/>
          <w:sz w:val="20"/>
          <w:szCs w:val="20"/>
        </w:rPr>
        <w:t xml:space="preserve">Załącznik nr </w:t>
      </w:r>
      <w:r w:rsidR="00FC4D67" w:rsidRPr="00D87948">
        <w:rPr>
          <w:rFonts w:ascii="Lato" w:eastAsia="Times New Roman" w:hAnsi="Lato" w:cs="Arial"/>
          <w:b/>
          <w:bCs/>
          <w:sz w:val="20"/>
          <w:szCs w:val="20"/>
        </w:rPr>
        <w:t>7</w:t>
      </w:r>
      <w:r w:rsidR="00791998" w:rsidRPr="00D87948">
        <w:rPr>
          <w:rFonts w:ascii="Lato" w:eastAsia="Times New Roman" w:hAnsi="Lato" w:cs="Arial"/>
          <w:b/>
          <w:bCs/>
          <w:sz w:val="20"/>
          <w:szCs w:val="20"/>
        </w:rPr>
        <w:t xml:space="preserve"> </w:t>
      </w:r>
      <w:r w:rsidRPr="00D87948">
        <w:rPr>
          <w:rFonts w:ascii="Lato" w:eastAsia="Times New Roman" w:hAnsi="Lato" w:cs="Arial"/>
          <w:b/>
          <w:bCs/>
          <w:sz w:val="20"/>
          <w:szCs w:val="20"/>
        </w:rPr>
        <w:t xml:space="preserve">do </w:t>
      </w:r>
      <w:r w:rsidR="00C82CEA" w:rsidRPr="00D87948">
        <w:rPr>
          <w:rFonts w:ascii="Lato" w:eastAsia="Times New Roman" w:hAnsi="Lato" w:cs="Arial"/>
          <w:b/>
          <w:bCs/>
          <w:sz w:val="20"/>
          <w:szCs w:val="20"/>
        </w:rPr>
        <w:t>Umowy</w:t>
      </w:r>
      <w:r w:rsidR="0030060B" w:rsidRPr="00D87948">
        <w:rPr>
          <w:rFonts w:ascii="Lato" w:eastAsia="Times New Roman" w:hAnsi="Lato" w:cs="Arial"/>
          <w:b/>
          <w:bCs/>
          <w:sz w:val="20"/>
          <w:szCs w:val="20"/>
        </w:rPr>
        <w:t xml:space="preserve"> </w:t>
      </w:r>
    </w:p>
    <w:p w14:paraId="7C9A7BC8" w14:textId="77777777" w:rsidR="00FA33AC" w:rsidRPr="00D87948" w:rsidRDefault="00FA33AC" w:rsidP="00FA33AC">
      <w:pPr>
        <w:pStyle w:val="ARTartustawynprozporzdzenia"/>
        <w:rPr>
          <w:rFonts w:ascii="Lato" w:hAnsi="Lato"/>
          <w:i/>
          <w:sz w:val="20"/>
        </w:rPr>
      </w:pPr>
    </w:p>
    <w:p w14:paraId="5A45CBA3" w14:textId="72E499DA" w:rsidR="00B0370F" w:rsidRPr="00D87948" w:rsidRDefault="00FA33AC" w:rsidP="00B604F4">
      <w:pPr>
        <w:jc w:val="center"/>
        <w:rPr>
          <w:rFonts w:ascii="Lato" w:hAnsi="Lato"/>
          <w:b/>
          <w:bCs/>
        </w:rPr>
      </w:pPr>
      <w:r w:rsidRPr="00D87948">
        <w:rPr>
          <w:rFonts w:ascii="Lato" w:hAnsi="Lato"/>
          <w:b/>
          <w:bCs/>
        </w:rPr>
        <w:t xml:space="preserve">Wytyczne </w:t>
      </w:r>
      <w:r w:rsidRPr="00D87948">
        <w:br/>
      </w:r>
      <w:r w:rsidR="16BD8E01" w:rsidRPr="00D87948">
        <w:rPr>
          <w:rFonts w:ascii="Lato" w:hAnsi="Lato"/>
          <w:b/>
          <w:bCs/>
        </w:rPr>
        <w:t xml:space="preserve">dotyczące </w:t>
      </w:r>
      <w:r w:rsidR="006F0FEC" w:rsidRPr="00D87948">
        <w:rPr>
          <w:rFonts w:ascii="Lato" w:hAnsi="Lato"/>
          <w:b/>
          <w:bCs/>
        </w:rPr>
        <w:t>kwalifikowalności wydatków</w:t>
      </w:r>
      <w:r w:rsidR="2DCA0EF9" w:rsidRPr="00D87948">
        <w:rPr>
          <w:rFonts w:ascii="Lato" w:hAnsi="Lato"/>
          <w:b/>
          <w:bCs/>
        </w:rPr>
        <w:t xml:space="preserve"> finansowanych </w:t>
      </w:r>
      <w:r w:rsidRPr="00D87948">
        <w:br/>
      </w:r>
      <w:r w:rsidR="00537D28" w:rsidRPr="00D87948">
        <w:rPr>
          <w:rFonts w:ascii="Lato" w:hAnsi="Lato"/>
          <w:b/>
          <w:bCs/>
        </w:rPr>
        <w:t xml:space="preserve">ze środków </w:t>
      </w:r>
      <w:r w:rsidR="004A7524" w:rsidRPr="00D87948">
        <w:rPr>
          <w:rFonts w:ascii="Lato" w:hAnsi="Lato"/>
          <w:b/>
          <w:bCs/>
        </w:rPr>
        <w:t>I</w:t>
      </w:r>
      <w:r w:rsidR="00537D28" w:rsidRPr="00D87948">
        <w:rPr>
          <w:rFonts w:ascii="Lato" w:hAnsi="Lato"/>
          <w:b/>
          <w:bCs/>
        </w:rPr>
        <w:t>nstrumentu na rzecz Odbudowy i Zwiększania Odporności</w:t>
      </w:r>
      <w:r w:rsidR="006F0FEC" w:rsidRPr="00D87948">
        <w:rPr>
          <w:rFonts w:ascii="Lato" w:hAnsi="Lato"/>
          <w:b/>
          <w:bCs/>
        </w:rPr>
        <w:t xml:space="preserve"> </w:t>
      </w:r>
      <w:r w:rsidRPr="00D87948">
        <w:br/>
      </w:r>
      <w:r w:rsidR="006F0FEC" w:rsidRPr="00D87948">
        <w:rPr>
          <w:rFonts w:ascii="Lato" w:hAnsi="Lato"/>
          <w:b/>
          <w:bCs/>
        </w:rPr>
        <w:t xml:space="preserve">dla </w:t>
      </w:r>
      <w:r w:rsidR="004F4F68" w:rsidRPr="00D87948">
        <w:rPr>
          <w:rFonts w:ascii="Lato" w:hAnsi="Lato"/>
          <w:b/>
          <w:bCs/>
        </w:rPr>
        <w:t xml:space="preserve">przedsięwzięć </w:t>
      </w:r>
      <w:r w:rsidR="004B0FFC" w:rsidRPr="00D87948">
        <w:rPr>
          <w:rFonts w:ascii="Lato" w:hAnsi="Lato"/>
          <w:b/>
          <w:bCs/>
        </w:rPr>
        <w:t xml:space="preserve">realizowanych w ramach inwestycji D1.1.2 „Przyspieszenie procesów transformacji cyfrowej ochrony zdrowia poprzez dalszy rozwój usług cyfrowych w ochronie zdrowia” będącej elementem komponentu D „Efektywność, dostępność i jakość systemu ochrony zdrowia” </w:t>
      </w:r>
    </w:p>
    <w:p w14:paraId="690D87DF" w14:textId="5D1000B4" w:rsidR="0090380E" w:rsidRPr="00D87948" w:rsidRDefault="008E4DFA" w:rsidP="00B604F4">
      <w:pPr>
        <w:jc w:val="center"/>
        <w:rPr>
          <w:rFonts w:ascii="Lato" w:hAnsi="Lato"/>
          <w:b/>
          <w:bCs/>
        </w:rPr>
      </w:pPr>
      <w:r w:rsidRPr="00D87948">
        <w:rPr>
          <w:rFonts w:ascii="Lato" w:hAnsi="Lato"/>
          <w:b/>
          <w:bCs/>
        </w:rPr>
        <w:t>W</w:t>
      </w:r>
      <w:r w:rsidR="00425E8B" w:rsidRPr="00D87948">
        <w:rPr>
          <w:rFonts w:ascii="Lato" w:hAnsi="Lato"/>
          <w:b/>
          <w:bCs/>
        </w:rPr>
        <w:t>ytyczne dla  naboru w trybie konkurencyjnym - I nabór</w:t>
      </w:r>
      <w:r w:rsidR="009B6F58">
        <w:rPr>
          <w:rFonts w:ascii="Lato" w:hAnsi="Lato"/>
          <w:b/>
          <w:bCs/>
        </w:rPr>
        <w:t xml:space="preserve"> </w:t>
      </w:r>
    </w:p>
    <w:p w14:paraId="0C32789A" w14:textId="77777777" w:rsidR="00B0370F" w:rsidRPr="00D87948" w:rsidRDefault="00B0370F" w:rsidP="00B604F4">
      <w:pPr>
        <w:jc w:val="center"/>
        <w:rPr>
          <w:rFonts w:ascii="Lato" w:hAnsi="Lato"/>
          <w:b/>
          <w:bCs/>
        </w:rPr>
      </w:pPr>
    </w:p>
    <w:p w14:paraId="1D37B3B4" w14:textId="77777777" w:rsidR="00B0370F" w:rsidRPr="00D87948" w:rsidRDefault="00B0370F" w:rsidP="00EC461F">
      <w:pPr>
        <w:pStyle w:val="ROZDZODDZOZNoznaczenierozdziauluboddziau"/>
        <w:spacing w:after="200"/>
        <w:rPr>
          <w:rFonts w:ascii="Lato" w:hAnsi="Lato"/>
          <w:iCs/>
        </w:rPr>
      </w:pPr>
    </w:p>
    <w:p w14:paraId="18F66D02" w14:textId="77777777" w:rsidR="00B0370F" w:rsidRPr="00D87948" w:rsidRDefault="00B0370F" w:rsidP="00EC461F">
      <w:pPr>
        <w:pStyle w:val="ROZDZODDZOZNoznaczenierozdziauluboddziau"/>
        <w:spacing w:after="200"/>
        <w:rPr>
          <w:rFonts w:ascii="Lato" w:hAnsi="Lato"/>
          <w:iCs/>
        </w:rPr>
      </w:pPr>
    </w:p>
    <w:p w14:paraId="119C94D6" w14:textId="77777777" w:rsidR="00B0370F" w:rsidRPr="00D87948" w:rsidRDefault="00B0370F" w:rsidP="00EC461F">
      <w:pPr>
        <w:pStyle w:val="ROZDZODDZOZNoznaczenierozdziauluboddziau"/>
        <w:spacing w:after="200"/>
        <w:rPr>
          <w:rFonts w:ascii="Lato" w:hAnsi="Lato"/>
          <w:iCs/>
        </w:rPr>
      </w:pPr>
    </w:p>
    <w:p w14:paraId="59491F8F" w14:textId="77777777" w:rsidR="00B0370F" w:rsidRPr="00D87948" w:rsidRDefault="00B0370F" w:rsidP="00EC461F">
      <w:pPr>
        <w:pStyle w:val="ROZDZODDZOZNoznaczenierozdziauluboddziau"/>
        <w:spacing w:after="200"/>
        <w:rPr>
          <w:rFonts w:ascii="Lato" w:hAnsi="Lato"/>
          <w:iCs/>
        </w:rPr>
      </w:pPr>
    </w:p>
    <w:p w14:paraId="0B4C931D" w14:textId="77777777" w:rsidR="00B0370F" w:rsidRPr="00D87948" w:rsidRDefault="00B0370F" w:rsidP="00EC461F">
      <w:pPr>
        <w:pStyle w:val="ROZDZODDZOZNoznaczenierozdziauluboddziau"/>
        <w:spacing w:after="200"/>
        <w:rPr>
          <w:rFonts w:ascii="Lato" w:hAnsi="Lato"/>
          <w:iCs/>
        </w:rPr>
      </w:pPr>
    </w:p>
    <w:p w14:paraId="5534168C" w14:textId="77777777" w:rsidR="00B0370F" w:rsidRPr="00D87948" w:rsidRDefault="00B0370F" w:rsidP="00EC461F">
      <w:pPr>
        <w:pStyle w:val="ROZDZODDZOZNoznaczenierozdziauluboddziau"/>
        <w:spacing w:after="200"/>
        <w:rPr>
          <w:rFonts w:ascii="Lato" w:hAnsi="Lato"/>
          <w:iCs/>
        </w:rPr>
      </w:pPr>
    </w:p>
    <w:p w14:paraId="4B263DB5" w14:textId="77777777" w:rsidR="00B0370F" w:rsidRPr="00D87948" w:rsidRDefault="00B0370F" w:rsidP="00EC461F">
      <w:pPr>
        <w:pStyle w:val="ROZDZODDZOZNoznaczenierozdziauluboddziau"/>
        <w:spacing w:after="200"/>
        <w:rPr>
          <w:rFonts w:ascii="Lato" w:hAnsi="Lato"/>
          <w:iCs/>
        </w:rPr>
      </w:pPr>
    </w:p>
    <w:p w14:paraId="57E9253E" w14:textId="77777777" w:rsidR="00B0370F" w:rsidRPr="00D87948" w:rsidRDefault="00B0370F" w:rsidP="00EC461F">
      <w:pPr>
        <w:pStyle w:val="ROZDZODDZOZNoznaczenierozdziauluboddziau"/>
        <w:spacing w:after="200"/>
        <w:rPr>
          <w:rFonts w:ascii="Lato" w:hAnsi="Lato"/>
          <w:iCs/>
        </w:rPr>
      </w:pPr>
    </w:p>
    <w:p w14:paraId="5B0082A8" w14:textId="77777777" w:rsidR="00B0370F" w:rsidRPr="00D87948" w:rsidRDefault="00B0370F" w:rsidP="00EC461F">
      <w:pPr>
        <w:pStyle w:val="ROZDZODDZOZNoznaczenierozdziauluboddziau"/>
        <w:spacing w:after="200"/>
        <w:rPr>
          <w:rFonts w:ascii="Lato" w:hAnsi="Lato"/>
          <w:iCs/>
        </w:rPr>
      </w:pPr>
    </w:p>
    <w:p w14:paraId="7716C73D" w14:textId="77777777" w:rsidR="00B0370F" w:rsidRPr="00D87948" w:rsidRDefault="00B0370F" w:rsidP="00EC461F">
      <w:pPr>
        <w:pStyle w:val="ROZDZODDZOZNoznaczenierozdziauluboddziau"/>
        <w:spacing w:after="200"/>
        <w:rPr>
          <w:rFonts w:ascii="Lato" w:hAnsi="Lato"/>
          <w:iCs/>
        </w:rPr>
      </w:pPr>
    </w:p>
    <w:p w14:paraId="269BCB4B" w14:textId="2D18AF69" w:rsidR="00283174" w:rsidRPr="00D87948" w:rsidRDefault="00283174" w:rsidP="00EC461F">
      <w:pPr>
        <w:pStyle w:val="ROZDZODDZOZNoznaczenierozdziauluboddziau"/>
        <w:spacing w:after="200"/>
        <w:rPr>
          <w:rFonts w:ascii="Lato" w:hAnsi="Lato"/>
          <w:iCs/>
        </w:rPr>
      </w:pPr>
    </w:p>
    <w:p w14:paraId="0C002FC9" w14:textId="25E55834" w:rsidR="00FA33AC" w:rsidRPr="00D87948" w:rsidRDefault="00813E7E" w:rsidP="00EC461F">
      <w:pPr>
        <w:pStyle w:val="ROZDZODDZOZNoznaczenierozdziauluboddziau"/>
        <w:spacing w:after="200"/>
        <w:rPr>
          <w:rFonts w:ascii="Lato" w:hAnsi="Lato"/>
        </w:rPr>
      </w:pPr>
      <w:r w:rsidRPr="00D87948">
        <w:rPr>
          <w:rFonts w:ascii="Lato" w:hAnsi="Lato"/>
          <w:iCs/>
        </w:rPr>
        <w:br/>
        <w:t xml:space="preserve">Warszawa, </w:t>
      </w:r>
      <w:r w:rsidR="00CE21FC" w:rsidRPr="00D87948">
        <w:rPr>
          <w:rFonts w:ascii="Lato" w:hAnsi="Lato"/>
          <w:iCs/>
        </w:rPr>
        <w:t xml:space="preserve"> </w:t>
      </w:r>
      <w:r w:rsidR="003A64D2">
        <w:rPr>
          <w:rFonts w:ascii="Lato" w:hAnsi="Lato"/>
          <w:iCs/>
        </w:rPr>
        <w:t xml:space="preserve"> kwiecień </w:t>
      </w:r>
      <w:r w:rsidR="00785133">
        <w:rPr>
          <w:rFonts w:ascii="Lato" w:hAnsi="Lato"/>
          <w:iCs/>
        </w:rPr>
        <w:t xml:space="preserve">2025 r.  </w:t>
      </w:r>
    </w:p>
    <w:p w14:paraId="64B882E9" w14:textId="48CC5A7D" w:rsidR="00E36230" w:rsidRPr="00D87948" w:rsidRDefault="00FA33AC" w:rsidP="00E36230">
      <w:pPr>
        <w:spacing w:after="160" w:line="259" w:lineRule="auto"/>
        <w:rPr>
          <w:rFonts w:ascii="Lato" w:eastAsia="Times New Roman" w:hAnsi="Lato" w:cs="Arial"/>
          <w:bCs/>
          <w:szCs w:val="24"/>
          <w:lang w:eastAsia="pl-PL"/>
        </w:rPr>
      </w:pPr>
      <w:r w:rsidRPr="00D87948">
        <w:rPr>
          <w:rFonts w:ascii="Lato" w:hAnsi="Lato" w:cs="Arial"/>
        </w:rPr>
        <w:br w:type="page"/>
      </w:r>
    </w:p>
    <w:bookmarkStart w:id="0" w:name="_Toc107472842" w:displacedByCustomXml="next"/>
    <w:bookmarkStart w:id="1" w:name="_Toc107473009" w:displacedByCustomXml="next"/>
    <w:sdt>
      <w:sdtPr>
        <w:rPr>
          <w:rFonts w:ascii="Lato" w:eastAsia="Calibri" w:hAnsi="Lato" w:cs="Times New Roman"/>
          <w:b w:val="0"/>
          <w:sz w:val="24"/>
          <w:szCs w:val="22"/>
          <w:lang w:eastAsia="en-US"/>
        </w:rPr>
        <w:id w:val="-140883151"/>
        <w:docPartObj>
          <w:docPartGallery w:val="Table of Contents"/>
          <w:docPartUnique/>
        </w:docPartObj>
      </w:sdtPr>
      <w:sdtEndPr>
        <w:rPr>
          <w:szCs w:val="24"/>
        </w:rPr>
      </w:sdtEndPr>
      <w:sdtContent>
        <w:sdt>
          <w:sdtPr>
            <w:rPr>
              <w:rFonts w:ascii="Lato" w:eastAsia="Calibri" w:hAnsi="Lato" w:cs="Times New Roman"/>
              <w:b w:val="0"/>
              <w:noProof/>
              <w:sz w:val="24"/>
              <w:szCs w:val="22"/>
              <w:lang w:eastAsia="en-US"/>
            </w:rPr>
            <w:id w:val="1644999735"/>
            <w:docPartObj>
              <w:docPartGallery w:val="Table of Contents"/>
              <w:docPartUnique/>
            </w:docPartObj>
          </w:sdtPr>
          <w:sdtEndPr>
            <w:rPr>
              <w:rFonts w:ascii="Arial" w:hAnsi="Arial" w:cs="Arial"/>
              <w:szCs w:val="24"/>
              <w:lang w:eastAsia="pl-PL"/>
            </w:rPr>
          </w:sdtEndPr>
          <w:sdtContent>
            <w:p w14:paraId="5A817D8A" w14:textId="0863E828" w:rsidR="00283FAC" w:rsidRPr="00D87948" w:rsidRDefault="00283FAC" w:rsidP="00856487">
              <w:pPr>
                <w:pStyle w:val="Nagwekspisutreci"/>
                <w:spacing w:after="240"/>
                <w:rPr>
                  <w:rFonts w:ascii="Lato" w:hAnsi="Lato"/>
                </w:rPr>
              </w:pPr>
              <w:r w:rsidRPr="00D87948">
                <w:rPr>
                  <w:rFonts w:ascii="Lato" w:hAnsi="Lato"/>
                </w:rPr>
                <w:t>Spis treści</w:t>
              </w:r>
            </w:p>
            <w:p w14:paraId="6B1A3F30" w14:textId="6A75874C" w:rsidR="00D87948" w:rsidRPr="00D87948" w:rsidRDefault="00283FAC">
              <w:pPr>
                <w:pStyle w:val="Spistreci1"/>
                <w:rPr>
                  <w:rFonts w:asciiTheme="minorHAnsi" w:eastAsiaTheme="minorEastAsia" w:hAnsiTheme="minorHAnsi" w:cstheme="minorBidi"/>
                  <w:kern w:val="2"/>
                  <w:szCs w:val="24"/>
                  <w14:ligatures w14:val="standardContextual"/>
                </w:rPr>
              </w:pPr>
              <w:r w:rsidRPr="00D87948">
                <w:fldChar w:fldCharType="begin"/>
              </w:r>
              <w:r w:rsidRPr="00D87948">
                <w:instrText xml:space="preserve"> TOC \o "1-3" \h \z \u </w:instrText>
              </w:r>
              <w:r w:rsidRPr="00D87948">
                <w:fldChar w:fldCharType="separate"/>
              </w:r>
              <w:hyperlink w:anchor="_Toc191629982" w:history="1">
                <w:r w:rsidR="00D87948" w:rsidRPr="00D87948">
                  <w:rPr>
                    <w:rStyle w:val="Hipercze"/>
                  </w:rPr>
                  <w:t>Rozdział 1 Podstawa prawna</w:t>
                </w:r>
                <w:r w:rsidR="00D87948" w:rsidRPr="00D87948">
                  <w:rPr>
                    <w:webHidden/>
                  </w:rPr>
                  <w:tab/>
                </w:r>
                <w:r w:rsidR="00D87948" w:rsidRPr="00D87948">
                  <w:rPr>
                    <w:webHidden/>
                  </w:rPr>
                  <w:fldChar w:fldCharType="begin"/>
                </w:r>
                <w:r w:rsidR="00D87948" w:rsidRPr="00D87948">
                  <w:rPr>
                    <w:webHidden/>
                  </w:rPr>
                  <w:instrText xml:space="preserve"> PAGEREF _Toc191629982 \h </w:instrText>
                </w:r>
                <w:r w:rsidR="00D87948" w:rsidRPr="00D87948">
                  <w:rPr>
                    <w:webHidden/>
                  </w:rPr>
                </w:r>
                <w:r w:rsidR="00D87948" w:rsidRPr="00D87948">
                  <w:rPr>
                    <w:webHidden/>
                  </w:rPr>
                  <w:fldChar w:fldCharType="separate"/>
                </w:r>
                <w:r w:rsidR="00785133">
                  <w:rPr>
                    <w:webHidden/>
                  </w:rPr>
                  <w:t>3</w:t>
                </w:r>
                <w:r w:rsidR="00D87948" w:rsidRPr="00D87948">
                  <w:rPr>
                    <w:webHidden/>
                  </w:rPr>
                  <w:fldChar w:fldCharType="end"/>
                </w:r>
              </w:hyperlink>
            </w:p>
            <w:p w14:paraId="68F6F744" w14:textId="39D46898" w:rsidR="00D87948" w:rsidRPr="00D87948" w:rsidRDefault="00D87948">
              <w:pPr>
                <w:pStyle w:val="Spistreci1"/>
                <w:rPr>
                  <w:rFonts w:asciiTheme="minorHAnsi" w:eastAsiaTheme="minorEastAsia" w:hAnsiTheme="minorHAnsi" w:cstheme="minorBidi"/>
                  <w:kern w:val="2"/>
                  <w:szCs w:val="24"/>
                  <w14:ligatures w14:val="standardContextual"/>
                </w:rPr>
              </w:pPr>
              <w:hyperlink w:anchor="_Toc191629983" w:history="1">
                <w:r w:rsidRPr="00D87948">
                  <w:rPr>
                    <w:rStyle w:val="Hipercze"/>
                  </w:rPr>
                  <w:t>Rozdział 2 Wykaz skrótów i pojęć</w:t>
                </w:r>
                <w:r w:rsidRPr="00D87948">
                  <w:rPr>
                    <w:webHidden/>
                  </w:rPr>
                  <w:tab/>
                </w:r>
                <w:r w:rsidRPr="00D87948">
                  <w:rPr>
                    <w:webHidden/>
                  </w:rPr>
                  <w:fldChar w:fldCharType="begin"/>
                </w:r>
                <w:r w:rsidRPr="00D87948">
                  <w:rPr>
                    <w:webHidden/>
                  </w:rPr>
                  <w:instrText xml:space="preserve"> PAGEREF _Toc191629983 \h </w:instrText>
                </w:r>
                <w:r w:rsidRPr="00D87948">
                  <w:rPr>
                    <w:webHidden/>
                  </w:rPr>
                </w:r>
                <w:r w:rsidRPr="00D87948">
                  <w:rPr>
                    <w:webHidden/>
                  </w:rPr>
                  <w:fldChar w:fldCharType="separate"/>
                </w:r>
                <w:r w:rsidR="00785133">
                  <w:rPr>
                    <w:webHidden/>
                  </w:rPr>
                  <w:t>5</w:t>
                </w:r>
                <w:r w:rsidRPr="00D87948">
                  <w:rPr>
                    <w:webHidden/>
                  </w:rPr>
                  <w:fldChar w:fldCharType="end"/>
                </w:r>
              </w:hyperlink>
            </w:p>
            <w:p w14:paraId="6578DC05" w14:textId="24BD5DF8" w:rsidR="00D87948" w:rsidRPr="00D87948" w:rsidRDefault="00D87948">
              <w:pPr>
                <w:pStyle w:val="Spistreci1"/>
                <w:rPr>
                  <w:rFonts w:asciiTheme="minorHAnsi" w:eastAsiaTheme="minorEastAsia" w:hAnsiTheme="minorHAnsi" w:cstheme="minorBidi"/>
                  <w:kern w:val="2"/>
                  <w:szCs w:val="24"/>
                  <w14:ligatures w14:val="standardContextual"/>
                </w:rPr>
              </w:pPr>
              <w:hyperlink w:anchor="_Toc191629984" w:history="1">
                <w:r w:rsidRPr="00D87948">
                  <w:rPr>
                    <w:rStyle w:val="Hipercze"/>
                  </w:rPr>
                  <w:t>Rozdział 3 Warunki kwalifikowalności wydatków</w:t>
                </w:r>
                <w:r w:rsidRPr="00D87948">
                  <w:rPr>
                    <w:webHidden/>
                  </w:rPr>
                  <w:tab/>
                </w:r>
                <w:r w:rsidRPr="00D87948">
                  <w:rPr>
                    <w:webHidden/>
                  </w:rPr>
                  <w:fldChar w:fldCharType="begin"/>
                </w:r>
                <w:r w:rsidRPr="00D87948">
                  <w:rPr>
                    <w:webHidden/>
                  </w:rPr>
                  <w:instrText xml:space="preserve"> PAGEREF _Toc191629984 \h </w:instrText>
                </w:r>
                <w:r w:rsidRPr="00D87948">
                  <w:rPr>
                    <w:webHidden/>
                  </w:rPr>
                </w:r>
                <w:r w:rsidRPr="00D87948">
                  <w:rPr>
                    <w:webHidden/>
                  </w:rPr>
                  <w:fldChar w:fldCharType="separate"/>
                </w:r>
                <w:r w:rsidR="00785133">
                  <w:rPr>
                    <w:webHidden/>
                  </w:rPr>
                  <w:t>6</w:t>
                </w:r>
                <w:r w:rsidRPr="00D87948">
                  <w:rPr>
                    <w:webHidden/>
                  </w:rPr>
                  <w:fldChar w:fldCharType="end"/>
                </w:r>
              </w:hyperlink>
            </w:p>
            <w:p w14:paraId="689D905E" w14:textId="0FCAC944"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85" w:history="1">
                <w:r w:rsidRPr="00D87948">
                  <w:rPr>
                    <w:rStyle w:val="Hipercze"/>
                    <w:noProof/>
                  </w:rPr>
                  <w:t>3.1 Ocena kwalifikowalności przedsięwzięcia</w:t>
                </w:r>
                <w:r w:rsidRPr="00D87948">
                  <w:rPr>
                    <w:noProof/>
                    <w:webHidden/>
                  </w:rPr>
                  <w:tab/>
                </w:r>
                <w:r w:rsidRPr="00D87948">
                  <w:rPr>
                    <w:noProof/>
                    <w:webHidden/>
                  </w:rPr>
                  <w:fldChar w:fldCharType="begin"/>
                </w:r>
                <w:r w:rsidRPr="00D87948">
                  <w:rPr>
                    <w:noProof/>
                    <w:webHidden/>
                  </w:rPr>
                  <w:instrText xml:space="preserve"> PAGEREF _Toc191629985 \h </w:instrText>
                </w:r>
                <w:r w:rsidRPr="00D87948">
                  <w:rPr>
                    <w:noProof/>
                    <w:webHidden/>
                  </w:rPr>
                </w:r>
                <w:r w:rsidRPr="00D87948">
                  <w:rPr>
                    <w:noProof/>
                    <w:webHidden/>
                  </w:rPr>
                  <w:fldChar w:fldCharType="separate"/>
                </w:r>
                <w:r w:rsidR="00785133">
                  <w:rPr>
                    <w:noProof/>
                    <w:webHidden/>
                  </w:rPr>
                  <w:t>6</w:t>
                </w:r>
                <w:r w:rsidRPr="00D87948">
                  <w:rPr>
                    <w:noProof/>
                    <w:webHidden/>
                  </w:rPr>
                  <w:fldChar w:fldCharType="end"/>
                </w:r>
              </w:hyperlink>
            </w:p>
            <w:p w14:paraId="7FB85D35" w14:textId="7197E4D5" w:rsidR="00D87948" w:rsidRPr="00D87948" w:rsidRDefault="00D87948">
              <w:pPr>
                <w:pStyle w:val="Spistreci2"/>
                <w:tabs>
                  <w:tab w:val="left" w:pos="880"/>
                </w:tabs>
                <w:rPr>
                  <w:rFonts w:asciiTheme="minorHAnsi" w:eastAsiaTheme="minorEastAsia" w:hAnsiTheme="minorHAnsi" w:cstheme="minorBidi"/>
                  <w:noProof/>
                  <w:kern w:val="2"/>
                  <w:szCs w:val="24"/>
                  <w:lang w:eastAsia="pl-PL"/>
                  <w14:ligatures w14:val="standardContextual"/>
                </w:rPr>
              </w:pPr>
              <w:hyperlink w:anchor="_Toc191629986" w:history="1">
                <w:r w:rsidRPr="00D87948">
                  <w:rPr>
                    <w:rStyle w:val="Hipercze"/>
                    <w:noProof/>
                  </w:rPr>
                  <w:t>3.2</w:t>
                </w:r>
                <w:r w:rsidRPr="00D87948">
                  <w:rPr>
                    <w:rFonts w:asciiTheme="minorHAnsi" w:eastAsiaTheme="minorEastAsia" w:hAnsiTheme="minorHAnsi" w:cstheme="minorBidi"/>
                    <w:noProof/>
                    <w:kern w:val="2"/>
                    <w:szCs w:val="24"/>
                    <w:lang w:eastAsia="pl-PL"/>
                    <w14:ligatures w14:val="standardContextual"/>
                  </w:rPr>
                  <w:tab/>
                </w:r>
                <w:r w:rsidRPr="00D87948">
                  <w:rPr>
                    <w:rStyle w:val="Hipercze"/>
                    <w:noProof/>
                  </w:rPr>
                  <w:t>Ramy czasowe kwalifikowalności</w:t>
                </w:r>
                <w:r w:rsidRPr="00D87948">
                  <w:rPr>
                    <w:noProof/>
                    <w:webHidden/>
                  </w:rPr>
                  <w:tab/>
                </w:r>
                <w:r w:rsidRPr="00D87948">
                  <w:rPr>
                    <w:noProof/>
                    <w:webHidden/>
                  </w:rPr>
                  <w:fldChar w:fldCharType="begin"/>
                </w:r>
                <w:r w:rsidRPr="00D87948">
                  <w:rPr>
                    <w:noProof/>
                    <w:webHidden/>
                  </w:rPr>
                  <w:instrText xml:space="preserve"> PAGEREF _Toc191629986 \h </w:instrText>
                </w:r>
                <w:r w:rsidRPr="00D87948">
                  <w:rPr>
                    <w:noProof/>
                    <w:webHidden/>
                  </w:rPr>
                </w:r>
                <w:r w:rsidRPr="00D87948">
                  <w:rPr>
                    <w:noProof/>
                    <w:webHidden/>
                  </w:rPr>
                  <w:fldChar w:fldCharType="separate"/>
                </w:r>
                <w:r w:rsidR="00785133">
                  <w:rPr>
                    <w:noProof/>
                    <w:webHidden/>
                  </w:rPr>
                  <w:t>7</w:t>
                </w:r>
                <w:r w:rsidRPr="00D87948">
                  <w:rPr>
                    <w:noProof/>
                    <w:webHidden/>
                  </w:rPr>
                  <w:fldChar w:fldCharType="end"/>
                </w:r>
              </w:hyperlink>
            </w:p>
            <w:p w14:paraId="5EDCAC25" w14:textId="6B32A2E2"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87" w:history="1">
                <w:r w:rsidRPr="00D87948">
                  <w:rPr>
                    <w:rStyle w:val="Hipercze"/>
                    <w:noProof/>
                  </w:rPr>
                  <w:t>3.3 Ocena kwalifikowalności wydatku</w:t>
                </w:r>
                <w:r w:rsidRPr="00D87948">
                  <w:rPr>
                    <w:noProof/>
                    <w:webHidden/>
                  </w:rPr>
                  <w:tab/>
                </w:r>
                <w:r w:rsidRPr="00D87948">
                  <w:rPr>
                    <w:noProof/>
                    <w:webHidden/>
                  </w:rPr>
                  <w:fldChar w:fldCharType="begin"/>
                </w:r>
                <w:r w:rsidRPr="00D87948">
                  <w:rPr>
                    <w:noProof/>
                    <w:webHidden/>
                  </w:rPr>
                  <w:instrText xml:space="preserve"> PAGEREF _Toc191629987 \h </w:instrText>
                </w:r>
                <w:r w:rsidRPr="00D87948">
                  <w:rPr>
                    <w:noProof/>
                    <w:webHidden/>
                  </w:rPr>
                </w:r>
                <w:r w:rsidRPr="00D87948">
                  <w:rPr>
                    <w:noProof/>
                    <w:webHidden/>
                  </w:rPr>
                  <w:fldChar w:fldCharType="separate"/>
                </w:r>
                <w:r w:rsidR="00785133">
                  <w:rPr>
                    <w:noProof/>
                    <w:webHidden/>
                  </w:rPr>
                  <w:t>8</w:t>
                </w:r>
                <w:r w:rsidRPr="00D87948">
                  <w:rPr>
                    <w:noProof/>
                    <w:webHidden/>
                  </w:rPr>
                  <w:fldChar w:fldCharType="end"/>
                </w:r>
              </w:hyperlink>
            </w:p>
            <w:p w14:paraId="52C4E4E0" w14:textId="109F9A56"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88" w:history="1">
                <w:r w:rsidRPr="00D87948">
                  <w:rPr>
                    <w:rStyle w:val="Hipercze"/>
                    <w:noProof/>
                  </w:rPr>
                  <w:t xml:space="preserve">3.4 </w:t>
                </w:r>
                <w:r w:rsidRPr="00DF721D">
                  <w:rPr>
                    <w:rStyle w:val="Hipercze"/>
                    <w:noProof/>
                  </w:rPr>
                  <w:t>Wydatki niekwalifikowalne</w:t>
                </w:r>
                <w:r w:rsidRPr="00D87948">
                  <w:rPr>
                    <w:noProof/>
                    <w:webHidden/>
                  </w:rPr>
                  <w:tab/>
                </w:r>
                <w:r w:rsidRPr="00D87948">
                  <w:rPr>
                    <w:noProof/>
                    <w:webHidden/>
                  </w:rPr>
                  <w:fldChar w:fldCharType="begin"/>
                </w:r>
                <w:r w:rsidRPr="00D87948">
                  <w:rPr>
                    <w:noProof/>
                    <w:webHidden/>
                  </w:rPr>
                  <w:instrText xml:space="preserve"> PAGEREF _Toc191629988 \h </w:instrText>
                </w:r>
                <w:r w:rsidRPr="00D87948">
                  <w:rPr>
                    <w:noProof/>
                    <w:webHidden/>
                  </w:rPr>
                </w:r>
                <w:r w:rsidRPr="00D87948">
                  <w:rPr>
                    <w:noProof/>
                    <w:webHidden/>
                  </w:rPr>
                  <w:fldChar w:fldCharType="separate"/>
                </w:r>
                <w:r w:rsidR="00785133">
                  <w:rPr>
                    <w:noProof/>
                    <w:webHidden/>
                  </w:rPr>
                  <w:t>10</w:t>
                </w:r>
                <w:r w:rsidRPr="00D87948">
                  <w:rPr>
                    <w:noProof/>
                    <w:webHidden/>
                  </w:rPr>
                  <w:fldChar w:fldCharType="end"/>
                </w:r>
              </w:hyperlink>
            </w:p>
            <w:p w14:paraId="668D529E" w14:textId="55F08DD0"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89" w:history="1">
                <w:r w:rsidRPr="00D87948">
                  <w:rPr>
                    <w:rStyle w:val="Hipercze"/>
                    <w:noProof/>
                  </w:rPr>
                  <w:t>3.5 Zasada faktycznego poniesienia wydatku</w:t>
                </w:r>
                <w:r w:rsidRPr="00D87948">
                  <w:rPr>
                    <w:noProof/>
                    <w:webHidden/>
                  </w:rPr>
                  <w:tab/>
                </w:r>
                <w:r w:rsidRPr="00D87948">
                  <w:rPr>
                    <w:noProof/>
                    <w:webHidden/>
                  </w:rPr>
                  <w:fldChar w:fldCharType="begin"/>
                </w:r>
                <w:r w:rsidRPr="00D87948">
                  <w:rPr>
                    <w:noProof/>
                    <w:webHidden/>
                  </w:rPr>
                  <w:instrText xml:space="preserve"> PAGEREF _Toc191629989 \h </w:instrText>
                </w:r>
                <w:r w:rsidRPr="00D87948">
                  <w:rPr>
                    <w:noProof/>
                    <w:webHidden/>
                  </w:rPr>
                </w:r>
                <w:r w:rsidRPr="00D87948">
                  <w:rPr>
                    <w:noProof/>
                    <w:webHidden/>
                  </w:rPr>
                  <w:fldChar w:fldCharType="separate"/>
                </w:r>
                <w:r w:rsidR="00785133">
                  <w:rPr>
                    <w:noProof/>
                    <w:webHidden/>
                  </w:rPr>
                  <w:t>11</w:t>
                </w:r>
                <w:r w:rsidRPr="00D87948">
                  <w:rPr>
                    <w:noProof/>
                    <w:webHidden/>
                  </w:rPr>
                  <w:fldChar w:fldCharType="end"/>
                </w:r>
              </w:hyperlink>
            </w:p>
            <w:p w14:paraId="56A77128" w14:textId="087D43BA"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90" w:history="1">
                <w:r w:rsidRPr="00D87948">
                  <w:rPr>
                    <w:rStyle w:val="Hipercze"/>
                    <w:noProof/>
                  </w:rPr>
                  <w:t>3.6 Zakaz podwójnego finansowania</w:t>
                </w:r>
                <w:r w:rsidRPr="00D87948">
                  <w:rPr>
                    <w:noProof/>
                    <w:webHidden/>
                  </w:rPr>
                  <w:tab/>
                </w:r>
                <w:r w:rsidRPr="00D87948">
                  <w:rPr>
                    <w:noProof/>
                    <w:webHidden/>
                  </w:rPr>
                  <w:fldChar w:fldCharType="begin"/>
                </w:r>
                <w:r w:rsidRPr="00D87948">
                  <w:rPr>
                    <w:noProof/>
                    <w:webHidden/>
                  </w:rPr>
                  <w:instrText xml:space="preserve"> PAGEREF _Toc191629990 \h </w:instrText>
                </w:r>
                <w:r w:rsidRPr="00D87948">
                  <w:rPr>
                    <w:noProof/>
                    <w:webHidden/>
                  </w:rPr>
                </w:r>
                <w:r w:rsidRPr="00D87948">
                  <w:rPr>
                    <w:noProof/>
                    <w:webHidden/>
                  </w:rPr>
                  <w:fldChar w:fldCharType="separate"/>
                </w:r>
                <w:r w:rsidR="00785133">
                  <w:rPr>
                    <w:noProof/>
                    <w:webHidden/>
                  </w:rPr>
                  <w:t>17</w:t>
                </w:r>
                <w:r w:rsidRPr="00D87948">
                  <w:rPr>
                    <w:noProof/>
                    <w:webHidden/>
                  </w:rPr>
                  <w:fldChar w:fldCharType="end"/>
                </w:r>
              </w:hyperlink>
            </w:p>
            <w:p w14:paraId="70ACEBBD" w14:textId="489BDDE8"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91" w:history="1">
                <w:r w:rsidRPr="00D87948">
                  <w:rPr>
                    <w:rStyle w:val="Hipercze"/>
                    <w:noProof/>
                  </w:rPr>
                  <w:t>3.7 Trwałość przedsięwzięcia</w:t>
                </w:r>
                <w:r w:rsidRPr="00D87948">
                  <w:rPr>
                    <w:noProof/>
                    <w:webHidden/>
                  </w:rPr>
                  <w:tab/>
                </w:r>
                <w:r w:rsidRPr="00D87948">
                  <w:rPr>
                    <w:noProof/>
                    <w:webHidden/>
                  </w:rPr>
                  <w:fldChar w:fldCharType="begin"/>
                </w:r>
                <w:r w:rsidRPr="00D87948">
                  <w:rPr>
                    <w:noProof/>
                    <w:webHidden/>
                  </w:rPr>
                  <w:instrText xml:space="preserve"> PAGEREF _Toc191629991 \h </w:instrText>
                </w:r>
                <w:r w:rsidRPr="00D87948">
                  <w:rPr>
                    <w:noProof/>
                    <w:webHidden/>
                  </w:rPr>
                </w:r>
                <w:r w:rsidRPr="00D87948">
                  <w:rPr>
                    <w:noProof/>
                    <w:webHidden/>
                  </w:rPr>
                  <w:fldChar w:fldCharType="separate"/>
                </w:r>
                <w:r w:rsidR="00785133">
                  <w:rPr>
                    <w:noProof/>
                    <w:webHidden/>
                  </w:rPr>
                  <w:t>18</w:t>
                </w:r>
                <w:r w:rsidRPr="00D87948">
                  <w:rPr>
                    <w:noProof/>
                    <w:webHidden/>
                  </w:rPr>
                  <w:fldChar w:fldCharType="end"/>
                </w:r>
              </w:hyperlink>
            </w:p>
            <w:p w14:paraId="34DC9431" w14:textId="1E9CF4FC" w:rsidR="00D87948" w:rsidRPr="00D87948" w:rsidRDefault="00D87948">
              <w:pPr>
                <w:pStyle w:val="Spistreci1"/>
                <w:rPr>
                  <w:rFonts w:asciiTheme="minorHAnsi" w:eastAsiaTheme="minorEastAsia" w:hAnsiTheme="minorHAnsi" w:cstheme="minorBidi"/>
                  <w:kern w:val="2"/>
                  <w:szCs w:val="24"/>
                  <w14:ligatures w14:val="standardContextual"/>
                </w:rPr>
              </w:pPr>
              <w:hyperlink w:anchor="_Toc191629992" w:history="1">
                <w:r w:rsidRPr="00D87948">
                  <w:rPr>
                    <w:rStyle w:val="Hipercze"/>
                  </w:rPr>
                  <w:t>Rozdział 4 Wydatki kwalifikowalne</w:t>
                </w:r>
                <w:r w:rsidRPr="00D87948">
                  <w:rPr>
                    <w:webHidden/>
                  </w:rPr>
                  <w:tab/>
                </w:r>
                <w:r w:rsidRPr="00D87948">
                  <w:rPr>
                    <w:webHidden/>
                  </w:rPr>
                  <w:fldChar w:fldCharType="begin"/>
                </w:r>
                <w:r w:rsidRPr="00D87948">
                  <w:rPr>
                    <w:webHidden/>
                  </w:rPr>
                  <w:instrText xml:space="preserve"> PAGEREF _Toc191629992 \h </w:instrText>
                </w:r>
                <w:r w:rsidRPr="00D87948">
                  <w:rPr>
                    <w:webHidden/>
                  </w:rPr>
                </w:r>
                <w:r w:rsidRPr="00D87948">
                  <w:rPr>
                    <w:webHidden/>
                  </w:rPr>
                  <w:fldChar w:fldCharType="separate"/>
                </w:r>
                <w:r w:rsidR="00785133">
                  <w:rPr>
                    <w:webHidden/>
                  </w:rPr>
                  <w:t>20</w:t>
                </w:r>
                <w:r w:rsidRPr="00D87948">
                  <w:rPr>
                    <w:webHidden/>
                  </w:rPr>
                  <w:fldChar w:fldCharType="end"/>
                </w:r>
              </w:hyperlink>
            </w:p>
            <w:p w14:paraId="0D2DF040" w14:textId="066F2A03"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93" w:history="1">
                <w:r w:rsidRPr="00D87948">
                  <w:rPr>
                    <w:rStyle w:val="Hipercze"/>
                    <w:noProof/>
                  </w:rPr>
                  <w:t>4.1 Zakup środków trwałych i wartości niematerialnych i prawnych, zakup usług zewnętrznych</w:t>
                </w:r>
                <w:r w:rsidRPr="00D87948">
                  <w:rPr>
                    <w:noProof/>
                    <w:webHidden/>
                  </w:rPr>
                  <w:tab/>
                </w:r>
                <w:r w:rsidRPr="00D87948">
                  <w:rPr>
                    <w:noProof/>
                    <w:webHidden/>
                  </w:rPr>
                  <w:fldChar w:fldCharType="begin"/>
                </w:r>
                <w:r w:rsidRPr="00D87948">
                  <w:rPr>
                    <w:noProof/>
                    <w:webHidden/>
                  </w:rPr>
                  <w:instrText xml:space="preserve"> PAGEREF _Toc191629993 \h </w:instrText>
                </w:r>
                <w:r w:rsidRPr="00D87948">
                  <w:rPr>
                    <w:noProof/>
                    <w:webHidden/>
                  </w:rPr>
                </w:r>
                <w:r w:rsidRPr="00D87948">
                  <w:rPr>
                    <w:noProof/>
                    <w:webHidden/>
                  </w:rPr>
                  <w:fldChar w:fldCharType="separate"/>
                </w:r>
                <w:r w:rsidR="00785133">
                  <w:rPr>
                    <w:noProof/>
                    <w:webHidden/>
                  </w:rPr>
                  <w:t>20</w:t>
                </w:r>
                <w:r w:rsidRPr="00D87948">
                  <w:rPr>
                    <w:noProof/>
                    <w:webHidden/>
                  </w:rPr>
                  <w:fldChar w:fldCharType="end"/>
                </w:r>
              </w:hyperlink>
            </w:p>
            <w:p w14:paraId="36666F90" w14:textId="71AB6CFC"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94" w:history="1">
                <w:r w:rsidRPr="00D87948">
                  <w:rPr>
                    <w:rStyle w:val="Hipercze"/>
                    <w:noProof/>
                  </w:rPr>
                  <w:t>4.2 Koszty związane z angażowaniem personelu przedsięwzięcia</w:t>
                </w:r>
                <w:r w:rsidRPr="00D87948">
                  <w:rPr>
                    <w:noProof/>
                    <w:webHidden/>
                  </w:rPr>
                  <w:tab/>
                </w:r>
                <w:r w:rsidRPr="00D87948">
                  <w:rPr>
                    <w:noProof/>
                    <w:webHidden/>
                  </w:rPr>
                  <w:fldChar w:fldCharType="begin"/>
                </w:r>
                <w:r w:rsidRPr="00D87948">
                  <w:rPr>
                    <w:noProof/>
                    <w:webHidden/>
                  </w:rPr>
                  <w:instrText xml:space="preserve"> PAGEREF _Toc191629994 \h </w:instrText>
                </w:r>
                <w:r w:rsidRPr="00D87948">
                  <w:rPr>
                    <w:noProof/>
                    <w:webHidden/>
                  </w:rPr>
                </w:r>
                <w:r w:rsidRPr="00D87948">
                  <w:rPr>
                    <w:noProof/>
                    <w:webHidden/>
                  </w:rPr>
                  <w:fldChar w:fldCharType="separate"/>
                </w:r>
                <w:r w:rsidR="00785133">
                  <w:rPr>
                    <w:noProof/>
                    <w:webHidden/>
                  </w:rPr>
                  <w:t>27</w:t>
                </w:r>
                <w:r w:rsidRPr="00D87948">
                  <w:rPr>
                    <w:noProof/>
                    <w:webHidden/>
                  </w:rPr>
                  <w:fldChar w:fldCharType="end"/>
                </w:r>
              </w:hyperlink>
            </w:p>
            <w:p w14:paraId="12D2B684" w14:textId="5880ECB7"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95" w:history="1">
                <w:r w:rsidRPr="00D87948">
                  <w:rPr>
                    <w:rStyle w:val="Hipercze"/>
                    <w:noProof/>
                  </w:rPr>
                  <w:t>4.3 Opłaty finansowe, doradztwo i inne usługi związane z realizacją przedsięwzięcia</w:t>
                </w:r>
                <w:r w:rsidRPr="00D87948">
                  <w:rPr>
                    <w:noProof/>
                    <w:webHidden/>
                  </w:rPr>
                  <w:tab/>
                </w:r>
                <w:r w:rsidRPr="00D87948">
                  <w:rPr>
                    <w:noProof/>
                    <w:webHidden/>
                  </w:rPr>
                  <w:fldChar w:fldCharType="begin"/>
                </w:r>
                <w:r w:rsidRPr="00D87948">
                  <w:rPr>
                    <w:noProof/>
                    <w:webHidden/>
                  </w:rPr>
                  <w:instrText xml:space="preserve"> PAGEREF _Toc191629995 \h </w:instrText>
                </w:r>
                <w:r w:rsidRPr="00D87948">
                  <w:rPr>
                    <w:noProof/>
                    <w:webHidden/>
                  </w:rPr>
                </w:r>
                <w:r w:rsidRPr="00D87948">
                  <w:rPr>
                    <w:noProof/>
                    <w:webHidden/>
                  </w:rPr>
                  <w:fldChar w:fldCharType="separate"/>
                </w:r>
                <w:r w:rsidR="00785133">
                  <w:rPr>
                    <w:noProof/>
                    <w:webHidden/>
                  </w:rPr>
                  <w:t>30</w:t>
                </w:r>
                <w:r w:rsidRPr="00D87948">
                  <w:rPr>
                    <w:noProof/>
                    <w:webHidden/>
                  </w:rPr>
                  <w:fldChar w:fldCharType="end"/>
                </w:r>
              </w:hyperlink>
            </w:p>
            <w:p w14:paraId="38B09934" w14:textId="65061B58" w:rsidR="00D87948" w:rsidRPr="00D87948" w:rsidRDefault="00D87948">
              <w:pPr>
                <w:pStyle w:val="Spistreci2"/>
                <w:tabs>
                  <w:tab w:val="left" w:pos="880"/>
                </w:tabs>
                <w:rPr>
                  <w:rFonts w:asciiTheme="minorHAnsi" w:eastAsiaTheme="minorEastAsia" w:hAnsiTheme="minorHAnsi" w:cstheme="minorBidi"/>
                  <w:noProof/>
                  <w:kern w:val="2"/>
                  <w:szCs w:val="24"/>
                  <w:lang w:eastAsia="pl-PL"/>
                  <w14:ligatures w14:val="standardContextual"/>
                </w:rPr>
              </w:pPr>
              <w:hyperlink w:anchor="_Toc191629996" w:history="1">
                <w:r w:rsidRPr="00D87948">
                  <w:rPr>
                    <w:rStyle w:val="Hipercze"/>
                    <w:noProof/>
                  </w:rPr>
                  <w:t>4.4</w:t>
                </w:r>
                <w:r w:rsidRPr="00D87948">
                  <w:rPr>
                    <w:rFonts w:asciiTheme="minorHAnsi" w:eastAsiaTheme="minorEastAsia" w:hAnsiTheme="minorHAnsi" w:cstheme="minorBidi"/>
                    <w:noProof/>
                    <w:kern w:val="2"/>
                    <w:szCs w:val="24"/>
                    <w:lang w:eastAsia="pl-PL"/>
                    <w14:ligatures w14:val="standardContextual"/>
                  </w:rPr>
                  <w:tab/>
                </w:r>
                <w:r w:rsidRPr="00D87948">
                  <w:rPr>
                    <w:rStyle w:val="Hipercze"/>
                    <w:noProof/>
                  </w:rPr>
                  <w:t>Kwalifikowalność działań informacyjno-promocyjnych</w:t>
                </w:r>
                <w:r w:rsidRPr="00D87948">
                  <w:rPr>
                    <w:noProof/>
                    <w:webHidden/>
                  </w:rPr>
                  <w:tab/>
                </w:r>
                <w:r w:rsidRPr="00D87948">
                  <w:rPr>
                    <w:noProof/>
                    <w:webHidden/>
                  </w:rPr>
                  <w:fldChar w:fldCharType="begin"/>
                </w:r>
                <w:r w:rsidRPr="00D87948">
                  <w:rPr>
                    <w:noProof/>
                    <w:webHidden/>
                  </w:rPr>
                  <w:instrText xml:space="preserve"> PAGEREF _Toc191629996 \h </w:instrText>
                </w:r>
                <w:r w:rsidRPr="00D87948">
                  <w:rPr>
                    <w:noProof/>
                    <w:webHidden/>
                  </w:rPr>
                </w:r>
                <w:r w:rsidRPr="00D87948">
                  <w:rPr>
                    <w:noProof/>
                    <w:webHidden/>
                  </w:rPr>
                  <w:fldChar w:fldCharType="separate"/>
                </w:r>
                <w:r w:rsidR="00785133">
                  <w:rPr>
                    <w:noProof/>
                    <w:webHidden/>
                  </w:rPr>
                  <w:t>31</w:t>
                </w:r>
                <w:r w:rsidRPr="00D87948">
                  <w:rPr>
                    <w:noProof/>
                    <w:webHidden/>
                  </w:rPr>
                  <w:fldChar w:fldCharType="end"/>
                </w:r>
              </w:hyperlink>
            </w:p>
            <w:p w14:paraId="69F24305" w14:textId="3653EA44" w:rsidR="00D87948" w:rsidRPr="00D87948" w:rsidRDefault="00D87948">
              <w:pPr>
                <w:pStyle w:val="Spistreci2"/>
                <w:tabs>
                  <w:tab w:val="left" w:pos="880"/>
                </w:tabs>
                <w:rPr>
                  <w:rFonts w:asciiTheme="minorHAnsi" w:eastAsiaTheme="minorEastAsia" w:hAnsiTheme="minorHAnsi" w:cstheme="minorBidi"/>
                  <w:noProof/>
                  <w:kern w:val="2"/>
                  <w:szCs w:val="24"/>
                  <w:lang w:eastAsia="pl-PL"/>
                  <w14:ligatures w14:val="standardContextual"/>
                </w:rPr>
              </w:pPr>
              <w:hyperlink w:anchor="_Toc191629997" w:history="1">
                <w:r w:rsidRPr="00D87948">
                  <w:rPr>
                    <w:rStyle w:val="Hipercze"/>
                    <w:noProof/>
                  </w:rPr>
                  <w:t>4.5</w:t>
                </w:r>
                <w:r w:rsidRPr="00D87948">
                  <w:rPr>
                    <w:rFonts w:asciiTheme="minorHAnsi" w:eastAsiaTheme="minorEastAsia" w:hAnsiTheme="minorHAnsi" w:cstheme="minorBidi"/>
                    <w:noProof/>
                    <w:kern w:val="2"/>
                    <w:szCs w:val="24"/>
                    <w:lang w:eastAsia="pl-PL"/>
                    <w14:ligatures w14:val="standardContextual"/>
                  </w:rPr>
                  <w:tab/>
                </w:r>
                <w:r w:rsidRPr="00D87948">
                  <w:rPr>
                    <w:rStyle w:val="Hipercze"/>
                    <w:noProof/>
                  </w:rPr>
                  <w:t>Techniki finansowania środków trwałych oraz wartości niematerialnych i prawych</w:t>
                </w:r>
                <w:r w:rsidRPr="00D87948">
                  <w:rPr>
                    <w:noProof/>
                    <w:webHidden/>
                  </w:rPr>
                  <w:tab/>
                </w:r>
                <w:r w:rsidRPr="00D87948">
                  <w:rPr>
                    <w:noProof/>
                    <w:webHidden/>
                  </w:rPr>
                  <w:fldChar w:fldCharType="begin"/>
                </w:r>
                <w:r w:rsidRPr="00D87948">
                  <w:rPr>
                    <w:noProof/>
                    <w:webHidden/>
                  </w:rPr>
                  <w:instrText xml:space="preserve"> PAGEREF _Toc191629997 \h </w:instrText>
                </w:r>
                <w:r w:rsidRPr="00D87948">
                  <w:rPr>
                    <w:noProof/>
                    <w:webHidden/>
                  </w:rPr>
                </w:r>
                <w:r w:rsidRPr="00D87948">
                  <w:rPr>
                    <w:noProof/>
                    <w:webHidden/>
                  </w:rPr>
                  <w:fldChar w:fldCharType="separate"/>
                </w:r>
                <w:r w:rsidR="00785133">
                  <w:rPr>
                    <w:noProof/>
                    <w:webHidden/>
                  </w:rPr>
                  <w:t>31</w:t>
                </w:r>
                <w:r w:rsidRPr="00D87948">
                  <w:rPr>
                    <w:noProof/>
                    <w:webHidden/>
                  </w:rPr>
                  <w:fldChar w:fldCharType="end"/>
                </w:r>
              </w:hyperlink>
            </w:p>
            <w:p w14:paraId="0E01FC93" w14:textId="4C4F10BD" w:rsidR="00D87948" w:rsidRPr="00D87948" w:rsidRDefault="00D87948">
              <w:pPr>
                <w:pStyle w:val="Spistreci2"/>
                <w:tabs>
                  <w:tab w:val="left" w:pos="880"/>
                </w:tabs>
                <w:rPr>
                  <w:rFonts w:asciiTheme="minorHAnsi" w:eastAsiaTheme="minorEastAsia" w:hAnsiTheme="minorHAnsi" w:cstheme="minorBidi"/>
                  <w:noProof/>
                  <w:kern w:val="2"/>
                  <w:szCs w:val="24"/>
                  <w:lang w:eastAsia="pl-PL"/>
                  <w14:ligatures w14:val="standardContextual"/>
                </w:rPr>
              </w:pPr>
              <w:hyperlink w:anchor="_Toc191629998" w:history="1">
                <w:r w:rsidRPr="00D87948">
                  <w:rPr>
                    <w:rStyle w:val="Hipercze"/>
                    <w:noProof/>
                  </w:rPr>
                  <w:t>4.6</w:t>
                </w:r>
                <w:r w:rsidRPr="00D87948">
                  <w:rPr>
                    <w:rFonts w:asciiTheme="minorHAnsi" w:eastAsiaTheme="minorEastAsia" w:hAnsiTheme="minorHAnsi" w:cstheme="minorBidi"/>
                    <w:noProof/>
                    <w:kern w:val="2"/>
                    <w:szCs w:val="24"/>
                    <w:lang w:eastAsia="pl-PL"/>
                    <w14:ligatures w14:val="standardContextual"/>
                  </w:rPr>
                  <w:tab/>
                </w:r>
                <w:r w:rsidRPr="00D87948">
                  <w:rPr>
                    <w:rStyle w:val="Hipercze"/>
                    <w:noProof/>
                  </w:rPr>
                  <w:t>Amortyzacja środków trwałych oraz wartości niematerialnych i prawnych</w:t>
                </w:r>
                <w:r w:rsidRPr="00D87948">
                  <w:rPr>
                    <w:noProof/>
                    <w:webHidden/>
                  </w:rPr>
                  <w:tab/>
                </w:r>
                <w:r w:rsidRPr="00D87948">
                  <w:rPr>
                    <w:noProof/>
                    <w:webHidden/>
                  </w:rPr>
                  <w:fldChar w:fldCharType="begin"/>
                </w:r>
                <w:r w:rsidRPr="00D87948">
                  <w:rPr>
                    <w:noProof/>
                    <w:webHidden/>
                  </w:rPr>
                  <w:instrText xml:space="preserve"> PAGEREF _Toc191629998 \h </w:instrText>
                </w:r>
                <w:r w:rsidRPr="00D87948">
                  <w:rPr>
                    <w:noProof/>
                    <w:webHidden/>
                  </w:rPr>
                </w:r>
                <w:r w:rsidRPr="00D87948">
                  <w:rPr>
                    <w:noProof/>
                    <w:webHidden/>
                  </w:rPr>
                  <w:fldChar w:fldCharType="separate"/>
                </w:r>
                <w:r w:rsidR="00785133">
                  <w:rPr>
                    <w:noProof/>
                    <w:webHidden/>
                  </w:rPr>
                  <w:t>33</w:t>
                </w:r>
                <w:r w:rsidRPr="00D87948">
                  <w:rPr>
                    <w:noProof/>
                    <w:webHidden/>
                  </w:rPr>
                  <w:fldChar w:fldCharType="end"/>
                </w:r>
              </w:hyperlink>
            </w:p>
            <w:p w14:paraId="7D433A23" w14:textId="1041FAEE" w:rsidR="00D87948" w:rsidRPr="00D87948" w:rsidRDefault="00D87948">
              <w:pPr>
                <w:pStyle w:val="Spistreci2"/>
                <w:tabs>
                  <w:tab w:val="left" w:pos="880"/>
                </w:tabs>
                <w:rPr>
                  <w:rFonts w:asciiTheme="minorHAnsi" w:eastAsiaTheme="minorEastAsia" w:hAnsiTheme="minorHAnsi" w:cstheme="minorBidi"/>
                  <w:noProof/>
                  <w:kern w:val="2"/>
                  <w:szCs w:val="24"/>
                  <w:lang w:eastAsia="pl-PL"/>
                  <w14:ligatures w14:val="standardContextual"/>
                </w:rPr>
              </w:pPr>
              <w:hyperlink w:anchor="_Toc191630000" w:history="1">
                <w:r w:rsidRPr="00D87948">
                  <w:rPr>
                    <w:rStyle w:val="Hipercze"/>
                    <w:noProof/>
                  </w:rPr>
                  <w:t>4.7</w:t>
                </w:r>
                <w:r w:rsidRPr="00D87948">
                  <w:rPr>
                    <w:rFonts w:asciiTheme="minorHAnsi" w:eastAsiaTheme="minorEastAsia" w:hAnsiTheme="minorHAnsi" w:cstheme="minorBidi"/>
                    <w:noProof/>
                    <w:kern w:val="2"/>
                    <w:szCs w:val="24"/>
                    <w:lang w:eastAsia="pl-PL"/>
                    <w14:ligatures w14:val="standardContextual"/>
                  </w:rPr>
                  <w:tab/>
                </w:r>
                <w:r w:rsidRPr="00D87948">
                  <w:rPr>
                    <w:rStyle w:val="Hipercze"/>
                    <w:noProof/>
                  </w:rPr>
                  <w:t>Umowa IRU</w:t>
                </w:r>
                <w:r w:rsidRPr="00D87948">
                  <w:rPr>
                    <w:noProof/>
                    <w:webHidden/>
                  </w:rPr>
                  <w:tab/>
                </w:r>
                <w:r w:rsidRPr="00D87948">
                  <w:rPr>
                    <w:noProof/>
                    <w:webHidden/>
                  </w:rPr>
                  <w:fldChar w:fldCharType="begin"/>
                </w:r>
                <w:r w:rsidRPr="00D87948">
                  <w:rPr>
                    <w:noProof/>
                    <w:webHidden/>
                  </w:rPr>
                  <w:instrText xml:space="preserve"> PAGEREF _Toc191630000 \h </w:instrText>
                </w:r>
                <w:r w:rsidRPr="00D87948">
                  <w:rPr>
                    <w:noProof/>
                    <w:webHidden/>
                  </w:rPr>
                </w:r>
                <w:r w:rsidRPr="00D87948">
                  <w:rPr>
                    <w:noProof/>
                    <w:webHidden/>
                  </w:rPr>
                  <w:fldChar w:fldCharType="separate"/>
                </w:r>
                <w:r w:rsidR="00785133">
                  <w:rPr>
                    <w:noProof/>
                    <w:webHidden/>
                  </w:rPr>
                  <w:t>34</w:t>
                </w:r>
                <w:r w:rsidRPr="00D87948">
                  <w:rPr>
                    <w:noProof/>
                    <w:webHidden/>
                  </w:rPr>
                  <w:fldChar w:fldCharType="end"/>
                </w:r>
              </w:hyperlink>
            </w:p>
            <w:p w14:paraId="171A4D66" w14:textId="4E442EE3" w:rsidR="00D87948" w:rsidRPr="00D87948" w:rsidRDefault="00D87948">
              <w:pPr>
                <w:pStyle w:val="Spistreci2"/>
                <w:tabs>
                  <w:tab w:val="left" w:pos="880"/>
                </w:tabs>
                <w:rPr>
                  <w:rFonts w:asciiTheme="minorHAnsi" w:eastAsiaTheme="minorEastAsia" w:hAnsiTheme="minorHAnsi" w:cstheme="minorBidi"/>
                  <w:noProof/>
                  <w:kern w:val="2"/>
                  <w:szCs w:val="24"/>
                  <w:lang w:eastAsia="pl-PL"/>
                  <w14:ligatures w14:val="standardContextual"/>
                </w:rPr>
              </w:pPr>
              <w:hyperlink w:anchor="_Toc191630001" w:history="1">
                <w:r w:rsidRPr="00D87948">
                  <w:rPr>
                    <w:rStyle w:val="Hipercze"/>
                    <w:noProof/>
                  </w:rPr>
                  <w:t>4.8</w:t>
                </w:r>
                <w:r w:rsidRPr="00D87948">
                  <w:rPr>
                    <w:rFonts w:asciiTheme="minorHAnsi" w:eastAsiaTheme="minorEastAsia" w:hAnsiTheme="minorHAnsi" w:cstheme="minorBidi"/>
                    <w:noProof/>
                    <w:kern w:val="2"/>
                    <w:szCs w:val="24"/>
                    <w:lang w:eastAsia="pl-PL"/>
                    <w14:ligatures w14:val="standardContextual"/>
                  </w:rPr>
                  <w:tab/>
                </w:r>
                <w:r w:rsidRPr="00D87948">
                  <w:rPr>
                    <w:rStyle w:val="Hipercze"/>
                    <w:noProof/>
                  </w:rPr>
                  <w:t>Inne techniki finansowania</w:t>
                </w:r>
                <w:r w:rsidRPr="00D87948">
                  <w:rPr>
                    <w:noProof/>
                    <w:webHidden/>
                  </w:rPr>
                  <w:tab/>
                </w:r>
                <w:r w:rsidRPr="00D87948">
                  <w:rPr>
                    <w:noProof/>
                    <w:webHidden/>
                  </w:rPr>
                  <w:fldChar w:fldCharType="begin"/>
                </w:r>
                <w:r w:rsidRPr="00D87948">
                  <w:rPr>
                    <w:noProof/>
                    <w:webHidden/>
                  </w:rPr>
                  <w:instrText xml:space="preserve"> PAGEREF _Toc191630001 \h </w:instrText>
                </w:r>
                <w:r w:rsidRPr="00D87948">
                  <w:rPr>
                    <w:noProof/>
                    <w:webHidden/>
                  </w:rPr>
                </w:r>
                <w:r w:rsidRPr="00D87948">
                  <w:rPr>
                    <w:noProof/>
                    <w:webHidden/>
                  </w:rPr>
                  <w:fldChar w:fldCharType="separate"/>
                </w:r>
                <w:r w:rsidR="00785133">
                  <w:rPr>
                    <w:noProof/>
                    <w:webHidden/>
                  </w:rPr>
                  <w:t>35</w:t>
                </w:r>
                <w:r w:rsidRPr="00D87948">
                  <w:rPr>
                    <w:noProof/>
                    <w:webHidden/>
                  </w:rPr>
                  <w:fldChar w:fldCharType="end"/>
                </w:r>
              </w:hyperlink>
            </w:p>
            <w:p w14:paraId="6717FF1F" w14:textId="28C79DAC" w:rsidR="00D87948" w:rsidRPr="00D87948" w:rsidRDefault="00D87948">
              <w:pPr>
                <w:pStyle w:val="Spistreci2"/>
                <w:tabs>
                  <w:tab w:val="left" w:pos="880"/>
                </w:tabs>
                <w:rPr>
                  <w:rFonts w:asciiTheme="minorHAnsi" w:eastAsiaTheme="minorEastAsia" w:hAnsiTheme="minorHAnsi" w:cstheme="minorBidi"/>
                  <w:noProof/>
                  <w:kern w:val="2"/>
                  <w:szCs w:val="24"/>
                  <w:lang w:eastAsia="pl-PL"/>
                  <w14:ligatures w14:val="standardContextual"/>
                </w:rPr>
              </w:pPr>
              <w:hyperlink w:anchor="_Toc191630002" w:history="1">
                <w:r w:rsidRPr="00D87948">
                  <w:rPr>
                    <w:rStyle w:val="Hipercze"/>
                    <w:noProof/>
                  </w:rPr>
                  <w:t>4.9</w:t>
                </w:r>
                <w:r w:rsidRPr="00D87948">
                  <w:rPr>
                    <w:rFonts w:asciiTheme="minorHAnsi" w:eastAsiaTheme="minorEastAsia" w:hAnsiTheme="minorHAnsi" w:cstheme="minorBidi"/>
                    <w:noProof/>
                    <w:kern w:val="2"/>
                    <w:szCs w:val="24"/>
                    <w:lang w:eastAsia="pl-PL"/>
                    <w14:ligatures w14:val="standardContextual"/>
                  </w:rPr>
                  <w:tab/>
                </w:r>
                <w:r w:rsidRPr="00DF721D">
                  <w:rPr>
                    <w:rStyle w:val="Hipercze"/>
                    <w:noProof/>
                  </w:rPr>
                  <w:t>Koszty pośrednie</w:t>
                </w:r>
                <w:r w:rsidRPr="00D87948">
                  <w:rPr>
                    <w:noProof/>
                    <w:webHidden/>
                  </w:rPr>
                  <w:tab/>
                </w:r>
                <w:r w:rsidRPr="00D87948">
                  <w:rPr>
                    <w:noProof/>
                    <w:webHidden/>
                  </w:rPr>
                  <w:fldChar w:fldCharType="begin"/>
                </w:r>
                <w:r w:rsidRPr="00D87948">
                  <w:rPr>
                    <w:noProof/>
                    <w:webHidden/>
                  </w:rPr>
                  <w:instrText xml:space="preserve"> PAGEREF _Toc191630002 \h </w:instrText>
                </w:r>
                <w:r w:rsidRPr="00D87948">
                  <w:rPr>
                    <w:noProof/>
                    <w:webHidden/>
                  </w:rPr>
                </w:r>
                <w:r w:rsidRPr="00D87948">
                  <w:rPr>
                    <w:noProof/>
                    <w:webHidden/>
                  </w:rPr>
                  <w:fldChar w:fldCharType="separate"/>
                </w:r>
                <w:r w:rsidR="00785133">
                  <w:rPr>
                    <w:noProof/>
                    <w:webHidden/>
                  </w:rPr>
                  <w:t>35</w:t>
                </w:r>
                <w:r w:rsidRPr="00D87948">
                  <w:rPr>
                    <w:noProof/>
                    <w:webHidden/>
                  </w:rPr>
                  <w:fldChar w:fldCharType="end"/>
                </w:r>
              </w:hyperlink>
            </w:p>
            <w:p w14:paraId="1EA32387" w14:textId="0CF895D8" w:rsidR="00D87948" w:rsidRPr="00D87948" w:rsidRDefault="00D87948">
              <w:pPr>
                <w:pStyle w:val="Spistreci1"/>
                <w:rPr>
                  <w:rFonts w:asciiTheme="minorHAnsi" w:eastAsiaTheme="minorEastAsia" w:hAnsiTheme="minorHAnsi" w:cstheme="minorBidi"/>
                  <w:kern w:val="2"/>
                  <w:szCs w:val="24"/>
                  <w14:ligatures w14:val="standardContextual"/>
                </w:rPr>
              </w:pPr>
              <w:hyperlink w:anchor="_Toc191630003" w:history="1">
                <w:r w:rsidRPr="00D87948">
                  <w:rPr>
                    <w:rStyle w:val="Hipercze"/>
                  </w:rPr>
                  <w:t>Rozdział 5 Zamówienia udzielane w ramach przedsięwzięć</w:t>
                </w:r>
                <w:r w:rsidRPr="00D87948">
                  <w:rPr>
                    <w:webHidden/>
                  </w:rPr>
                  <w:tab/>
                </w:r>
                <w:r w:rsidRPr="00D87948">
                  <w:rPr>
                    <w:webHidden/>
                  </w:rPr>
                  <w:fldChar w:fldCharType="begin"/>
                </w:r>
                <w:r w:rsidRPr="00D87948">
                  <w:rPr>
                    <w:webHidden/>
                  </w:rPr>
                  <w:instrText xml:space="preserve"> PAGEREF _Toc191630003 \h </w:instrText>
                </w:r>
                <w:r w:rsidRPr="00D87948">
                  <w:rPr>
                    <w:webHidden/>
                  </w:rPr>
                </w:r>
                <w:r w:rsidRPr="00D87948">
                  <w:rPr>
                    <w:webHidden/>
                  </w:rPr>
                  <w:fldChar w:fldCharType="separate"/>
                </w:r>
                <w:r w:rsidR="00785133">
                  <w:rPr>
                    <w:webHidden/>
                  </w:rPr>
                  <w:t>38</w:t>
                </w:r>
                <w:r w:rsidRPr="00D87948">
                  <w:rPr>
                    <w:webHidden/>
                  </w:rPr>
                  <w:fldChar w:fldCharType="end"/>
                </w:r>
              </w:hyperlink>
            </w:p>
            <w:p w14:paraId="7396AEA8" w14:textId="37994873" w:rsidR="00D87948" w:rsidRPr="00D87948" w:rsidRDefault="00D87948">
              <w:pPr>
                <w:pStyle w:val="Spistreci2"/>
                <w:tabs>
                  <w:tab w:val="left" w:pos="880"/>
                </w:tabs>
                <w:rPr>
                  <w:rFonts w:asciiTheme="minorHAnsi" w:eastAsiaTheme="minorEastAsia" w:hAnsiTheme="minorHAnsi" w:cstheme="minorBidi"/>
                  <w:noProof/>
                  <w:kern w:val="2"/>
                  <w:szCs w:val="24"/>
                  <w:lang w:eastAsia="pl-PL"/>
                  <w14:ligatures w14:val="standardContextual"/>
                </w:rPr>
              </w:pPr>
              <w:hyperlink w:anchor="_Toc191630004" w:history="1">
                <w:r w:rsidRPr="00D87948">
                  <w:rPr>
                    <w:rStyle w:val="Hipercze"/>
                    <w:iCs/>
                    <w:noProof/>
                  </w:rPr>
                  <w:t>5.1</w:t>
                </w:r>
                <w:r w:rsidRPr="00D87948">
                  <w:rPr>
                    <w:rFonts w:asciiTheme="minorHAnsi" w:eastAsiaTheme="minorEastAsia" w:hAnsiTheme="minorHAnsi" w:cstheme="minorBidi"/>
                    <w:noProof/>
                    <w:kern w:val="2"/>
                    <w:szCs w:val="24"/>
                    <w:lang w:eastAsia="pl-PL"/>
                    <w14:ligatures w14:val="standardContextual"/>
                  </w:rPr>
                  <w:tab/>
                </w:r>
                <w:r w:rsidRPr="00D87948">
                  <w:rPr>
                    <w:rStyle w:val="Hipercze"/>
                    <w:noProof/>
                  </w:rPr>
                  <w:t>Zasady ogólne</w:t>
                </w:r>
                <w:r w:rsidRPr="00D87948">
                  <w:rPr>
                    <w:noProof/>
                    <w:webHidden/>
                  </w:rPr>
                  <w:tab/>
                </w:r>
                <w:r w:rsidRPr="00D87948">
                  <w:rPr>
                    <w:noProof/>
                    <w:webHidden/>
                  </w:rPr>
                  <w:fldChar w:fldCharType="begin"/>
                </w:r>
                <w:r w:rsidRPr="00D87948">
                  <w:rPr>
                    <w:noProof/>
                    <w:webHidden/>
                  </w:rPr>
                  <w:instrText xml:space="preserve"> PAGEREF _Toc191630004 \h </w:instrText>
                </w:r>
                <w:r w:rsidRPr="00D87948">
                  <w:rPr>
                    <w:noProof/>
                    <w:webHidden/>
                  </w:rPr>
                </w:r>
                <w:r w:rsidRPr="00D87948">
                  <w:rPr>
                    <w:noProof/>
                    <w:webHidden/>
                  </w:rPr>
                  <w:fldChar w:fldCharType="separate"/>
                </w:r>
                <w:r w:rsidR="00785133">
                  <w:rPr>
                    <w:noProof/>
                    <w:webHidden/>
                  </w:rPr>
                  <w:t>38</w:t>
                </w:r>
                <w:r w:rsidRPr="00D87948">
                  <w:rPr>
                    <w:noProof/>
                    <w:webHidden/>
                  </w:rPr>
                  <w:fldChar w:fldCharType="end"/>
                </w:r>
              </w:hyperlink>
            </w:p>
            <w:p w14:paraId="76B76135" w14:textId="0E7D3A79"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30005" w:history="1">
                <w:r w:rsidRPr="00D87948">
                  <w:rPr>
                    <w:rStyle w:val="Hipercze"/>
                    <w:rFonts w:ascii="Lato" w:hAnsi="Lato"/>
                    <w:noProof/>
                  </w:rPr>
                  <w:t>5.2 Załączniki:</w:t>
                </w:r>
                <w:r w:rsidRPr="00D87948">
                  <w:rPr>
                    <w:noProof/>
                    <w:webHidden/>
                  </w:rPr>
                  <w:tab/>
                </w:r>
                <w:r w:rsidRPr="00D87948">
                  <w:rPr>
                    <w:noProof/>
                    <w:webHidden/>
                  </w:rPr>
                  <w:fldChar w:fldCharType="begin"/>
                </w:r>
                <w:r w:rsidRPr="00D87948">
                  <w:rPr>
                    <w:noProof/>
                    <w:webHidden/>
                  </w:rPr>
                  <w:instrText xml:space="preserve"> PAGEREF _Toc191630005 \h </w:instrText>
                </w:r>
                <w:r w:rsidRPr="00D87948">
                  <w:rPr>
                    <w:noProof/>
                    <w:webHidden/>
                  </w:rPr>
                </w:r>
                <w:r w:rsidRPr="00D87948">
                  <w:rPr>
                    <w:noProof/>
                    <w:webHidden/>
                  </w:rPr>
                  <w:fldChar w:fldCharType="separate"/>
                </w:r>
                <w:r w:rsidR="00785133">
                  <w:rPr>
                    <w:noProof/>
                    <w:webHidden/>
                  </w:rPr>
                  <w:t>39</w:t>
                </w:r>
                <w:r w:rsidRPr="00D87948">
                  <w:rPr>
                    <w:noProof/>
                    <w:webHidden/>
                  </w:rPr>
                  <w:fldChar w:fldCharType="end"/>
                </w:r>
              </w:hyperlink>
            </w:p>
            <w:p w14:paraId="1ED9AC85" w14:textId="741929F5" w:rsidR="00283FAC" w:rsidRPr="00D87948" w:rsidRDefault="00283FAC" w:rsidP="00BA7D82">
              <w:pPr>
                <w:pStyle w:val="Spistreci1"/>
              </w:pPr>
              <w:r w:rsidRPr="00D87948">
                <w:rPr>
                  <w:b/>
                </w:rPr>
                <w:fldChar w:fldCharType="end"/>
              </w:r>
            </w:p>
          </w:sdtContent>
        </w:sdt>
        <w:p w14:paraId="34BA105E" w14:textId="6AE45EED" w:rsidR="00283FAC" w:rsidRPr="00D87948" w:rsidRDefault="00000000">
          <w:pPr>
            <w:rPr>
              <w:rFonts w:ascii="Lato" w:hAnsi="Lato"/>
              <w:b/>
              <w:bCs/>
            </w:rPr>
          </w:pPr>
        </w:p>
      </w:sdtContent>
    </w:sdt>
    <w:p w14:paraId="6F404139" w14:textId="1396FF45" w:rsidR="00283923" w:rsidRPr="00D87948" w:rsidRDefault="00283923">
      <w:pPr>
        <w:spacing w:after="160" w:line="259" w:lineRule="auto"/>
        <w:rPr>
          <w:rFonts w:ascii="Lato" w:eastAsia="Times New Roman" w:hAnsi="Lato" w:cs="Arial"/>
          <w:b/>
          <w:bCs/>
          <w:kern w:val="32"/>
          <w:szCs w:val="32"/>
        </w:rPr>
      </w:pPr>
      <w:r w:rsidRPr="00D87948">
        <w:rPr>
          <w:rFonts w:ascii="Lato" w:hAnsi="Lato" w:cs="Arial"/>
        </w:rPr>
        <w:br w:type="page"/>
      </w:r>
    </w:p>
    <w:p w14:paraId="73D20E0B" w14:textId="1630AD19" w:rsidR="00097D73" w:rsidRPr="00D87948" w:rsidRDefault="00097D73" w:rsidP="005A324B">
      <w:pPr>
        <w:pStyle w:val="Nagwek1"/>
        <w:spacing w:after="120"/>
      </w:pPr>
      <w:bookmarkStart w:id="2" w:name="_Toc191629982"/>
      <w:r w:rsidRPr="00D87948">
        <w:lastRenderedPageBreak/>
        <w:t>Rozdział 1 Podstawa prawna</w:t>
      </w:r>
      <w:bookmarkEnd w:id="2"/>
    </w:p>
    <w:p w14:paraId="5C71A904" w14:textId="2C069E71" w:rsidR="00097D73" w:rsidRPr="00D87948" w:rsidRDefault="00097D73"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Krajowy Plan Odbudowy i Zwiększania Odporności</w:t>
      </w:r>
      <w:r w:rsidR="00997E64" w:rsidRPr="00D87948">
        <w:rPr>
          <w:rFonts w:ascii="Lato" w:hAnsi="Lato"/>
          <w:lang w:eastAsia="pl-PL"/>
        </w:rPr>
        <w:t>,</w:t>
      </w:r>
      <w:r w:rsidRPr="00D87948">
        <w:rPr>
          <w:rFonts w:ascii="Lato" w:hAnsi="Lato"/>
          <w:lang w:eastAsia="pl-PL"/>
        </w:rPr>
        <w:t xml:space="preserve"> zwany dalej „</w:t>
      </w:r>
      <w:r w:rsidR="0054079F" w:rsidRPr="00D87948">
        <w:rPr>
          <w:rFonts w:ascii="Lato" w:hAnsi="Lato"/>
          <w:lang w:eastAsia="pl-PL"/>
        </w:rPr>
        <w:t>KPO</w:t>
      </w:r>
      <w:r w:rsidR="00D17FDB" w:rsidRPr="00D87948">
        <w:rPr>
          <w:rFonts w:ascii="Lato" w:hAnsi="Lato"/>
          <w:lang w:eastAsia="pl-PL"/>
        </w:rPr>
        <w:t>”</w:t>
      </w:r>
      <w:r w:rsidR="0054079F" w:rsidRPr="00D87948">
        <w:rPr>
          <w:rFonts w:ascii="Lato" w:hAnsi="Lato"/>
          <w:lang w:eastAsia="pl-PL"/>
        </w:rPr>
        <w:t xml:space="preserve"> lub </w:t>
      </w:r>
      <w:r w:rsidR="00D17FDB" w:rsidRPr="00D87948">
        <w:rPr>
          <w:rFonts w:ascii="Lato" w:hAnsi="Lato"/>
          <w:lang w:eastAsia="pl-PL"/>
        </w:rPr>
        <w:t>„</w:t>
      </w:r>
      <w:r w:rsidRPr="00D87948">
        <w:rPr>
          <w:rFonts w:ascii="Lato" w:hAnsi="Lato"/>
          <w:lang w:eastAsia="pl-PL"/>
        </w:rPr>
        <w:t>planem rozwojowym”;</w:t>
      </w:r>
    </w:p>
    <w:p w14:paraId="0F6DE363" w14:textId="311777C6" w:rsidR="00097D73" w:rsidRPr="00D87948" w:rsidRDefault="00097D73"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Rozporządzenie Parlamentu Europejskiego i Rady (UE) nr 2021/241 z dnia 12</w:t>
      </w:r>
      <w:r w:rsidR="00B72F25" w:rsidRPr="00D87948">
        <w:rPr>
          <w:rFonts w:ascii="Lato" w:hAnsi="Lato"/>
          <w:lang w:eastAsia="pl-PL"/>
        </w:rPr>
        <w:t> </w:t>
      </w:r>
      <w:r w:rsidRPr="00D87948">
        <w:rPr>
          <w:rFonts w:ascii="Lato" w:hAnsi="Lato"/>
          <w:lang w:eastAsia="pl-PL"/>
        </w:rPr>
        <w:t>lutego 2021 r. ustanawiające Instrument na rzecz Odbudowy i Zwiększenia Odporności (Dz. U</w:t>
      </w:r>
      <w:r w:rsidR="0076085C" w:rsidRPr="00D87948">
        <w:rPr>
          <w:rFonts w:ascii="Lato" w:hAnsi="Lato"/>
          <w:lang w:eastAsia="pl-PL"/>
        </w:rPr>
        <w:t>.</w:t>
      </w:r>
      <w:r w:rsidRPr="00D87948">
        <w:rPr>
          <w:rFonts w:ascii="Lato" w:hAnsi="Lato"/>
          <w:lang w:eastAsia="pl-PL"/>
        </w:rPr>
        <w:t xml:space="preserve"> UE. L</w:t>
      </w:r>
      <w:r w:rsidR="0076085C" w:rsidRPr="00D87948">
        <w:rPr>
          <w:rFonts w:ascii="Lato" w:hAnsi="Lato"/>
          <w:lang w:eastAsia="pl-PL"/>
        </w:rPr>
        <w:t xml:space="preserve">. z 2021 r. </w:t>
      </w:r>
      <w:r w:rsidRPr="00D87948">
        <w:rPr>
          <w:rFonts w:ascii="Lato" w:hAnsi="Lato"/>
          <w:lang w:eastAsia="pl-PL"/>
        </w:rPr>
        <w:t xml:space="preserve"> Nr 57</w:t>
      </w:r>
      <w:r w:rsidR="0076085C" w:rsidRPr="00D87948">
        <w:rPr>
          <w:rFonts w:ascii="Lato" w:hAnsi="Lato"/>
          <w:lang w:eastAsia="pl-PL"/>
        </w:rPr>
        <w:t>,</w:t>
      </w:r>
      <w:r w:rsidR="00370DAA" w:rsidRPr="00D87948">
        <w:rPr>
          <w:rFonts w:ascii="Lato" w:hAnsi="Lato"/>
          <w:lang w:eastAsia="pl-PL"/>
        </w:rPr>
        <w:t xml:space="preserve"> </w:t>
      </w:r>
      <w:r w:rsidRPr="00D87948">
        <w:rPr>
          <w:rFonts w:ascii="Lato" w:hAnsi="Lato"/>
          <w:lang w:eastAsia="pl-PL"/>
        </w:rPr>
        <w:t xml:space="preserve"> str. 17 z </w:t>
      </w:r>
      <w:proofErr w:type="spellStart"/>
      <w:r w:rsidRPr="00D87948">
        <w:rPr>
          <w:rFonts w:ascii="Lato" w:hAnsi="Lato"/>
          <w:lang w:eastAsia="pl-PL"/>
        </w:rPr>
        <w:t>późn</w:t>
      </w:r>
      <w:proofErr w:type="spellEnd"/>
      <w:r w:rsidRPr="00D87948">
        <w:rPr>
          <w:rFonts w:ascii="Lato" w:hAnsi="Lato"/>
          <w:lang w:eastAsia="pl-PL"/>
        </w:rPr>
        <w:t>. zm.)</w:t>
      </w:r>
      <w:r w:rsidR="00997E64" w:rsidRPr="00D87948">
        <w:rPr>
          <w:rFonts w:ascii="Lato" w:hAnsi="Lato"/>
          <w:lang w:eastAsia="pl-PL"/>
        </w:rPr>
        <w:t>,</w:t>
      </w:r>
      <w:r w:rsidR="00997E64" w:rsidRPr="00D87948">
        <w:t xml:space="preserve"> </w:t>
      </w:r>
      <w:r w:rsidR="00997E64" w:rsidRPr="00D87948">
        <w:rPr>
          <w:rFonts w:ascii="Lato" w:hAnsi="Lato"/>
          <w:lang w:eastAsia="pl-PL"/>
        </w:rPr>
        <w:t>zwane dalej „rozporządzeniem 2021/241”;</w:t>
      </w:r>
    </w:p>
    <w:p w14:paraId="05B8F3C8" w14:textId="5A6855FA" w:rsidR="00097D73" w:rsidRPr="00D87948" w:rsidRDefault="0012058A"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 xml:space="preserve">Rozporządzenie Parlamentu Europejskiego i Rady (UE, </w:t>
      </w:r>
      <w:proofErr w:type="spellStart"/>
      <w:r w:rsidRPr="00D87948">
        <w:rPr>
          <w:rFonts w:ascii="Lato" w:hAnsi="Lato"/>
          <w:lang w:eastAsia="pl-PL"/>
        </w:rPr>
        <w:t>Euratom</w:t>
      </w:r>
      <w:proofErr w:type="spellEnd"/>
      <w:r w:rsidRPr="00D87948">
        <w:rPr>
          <w:rFonts w:ascii="Lato" w:hAnsi="Lato"/>
          <w:lang w:eastAsia="pl-PL"/>
        </w:rPr>
        <w:t>) 2024/2509 z dnia 23 września 2024r. w sprawie zasad finansowych mających zastosowanie do budżetu ogólnego Unii  (Dz.</w:t>
      </w:r>
      <w:r w:rsidR="0076085C" w:rsidRPr="00D87948">
        <w:rPr>
          <w:rFonts w:ascii="Lato" w:hAnsi="Lato"/>
          <w:lang w:eastAsia="pl-PL"/>
        </w:rPr>
        <w:t xml:space="preserve"> </w:t>
      </w:r>
      <w:r w:rsidRPr="00D87948">
        <w:rPr>
          <w:rFonts w:ascii="Lato" w:hAnsi="Lato"/>
          <w:lang w:eastAsia="pl-PL"/>
        </w:rPr>
        <w:t>U.</w:t>
      </w:r>
      <w:r w:rsidR="0076085C" w:rsidRPr="00D87948">
        <w:rPr>
          <w:rFonts w:ascii="Lato" w:hAnsi="Lato"/>
          <w:lang w:eastAsia="pl-PL"/>
        </w:rPr>
        <w:t xml:space="preserve"> UE.</w:t>
      </w:r>
      <w:r w:rsidRPr="00D87948">
        <w:rPr>
          <w:rFonts w:ascii="Lato" w:hAnsi="Lato"/>
          <w:lang w:eastAsia="pl-PL"/>
        </w:rPr>
        <w:t xml:space="preserve"> L</w:t>
      </w:r>
      <w:r w:rsidR="0076085C" w:rsidRPr="00D87948">
        <w:rPr>
          <w:rFonts w:ascii="Lato" w:hAnsi="Lato"/>
          <w:lang w:eastAsia="pl-PL"/>
        </w:rPr>
        <w:t>.</w:t>
      </w:r>
      <w:r w:rsidRPr="00D87948">
        <w:rPr>
          <w:rFonts w:ascii="Lato" w:hAnsi="Lato"/>
          <w:lang w:eastAsia="pl-PL"/>
        </w:rPr>
        <w:t xml:space="preserve"> </w:t>
      </w:r>
      <w:r w:rsidR="0076085C" w:rsidRPr="00D87948">
        <w:rPr>
          <w:rFonts w:ascii="Lato" w:hAnsi="Lato"/>
          <w:lang w:eastAsia="pl-PL"/>
        </w:rPr>
        <w:t>z</w:t>
      </w:r>
      <w:r w:rsidRPr="00D87948">
        <w:rPr>
          <w:rFonts w:ascii="Lato" w:hAnsi="Lato"/>
          <w:lang w:eastAsia="pl-PL"/>
        </w:rPr>
        <w:t xml:space="preserve"> 2024</w:t>
      </w:r>
      <w:r w:rsidR="0076085C" w:rsidRPr="00D87948">
        <w:rPr>
          <w:rFonts w:ascii="Lato" w:hAnsi="Lato"/>
          <w:lang w:eastAsia="pl-PL"/>
        </w:rPr>
        <w:t xml:space="preserve"> poz. </w:t>
      </w:r>
      <w:r w:rsidRPr="00D87948">
        <w:rPr>
          <w:rFonts w:ascii="Lato" w:hAnsi="Lato"/>
          <w:lang w:eastAsia="pl-PL"/>
        </w:rPr>
        <w:t>2509);</w:t>
      </w:r>
    </w:p>
    <w:p w14:paraId="236CF695" w14:textId="0E447ACA" w:rsidR="00097D73" w:rsidRPr="00D87948" w:rsidRDefault="00097D73"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Rozporządzenie Parlamentu Europejskiego i Rady (UE) nr 2016/679 z dnia 27</w:t>
      </w:r>
      <w:r w:rsidR="00F47146" w:rsidRPr="00D87948">
        <w:rPr>
          <w:rFonts w:ascii="Lato" w:hAnsi="Lato"/>
          <w:lang w:eastAsia="pl-PL"/>
        </w:rPr>
        <w:t> </w:t>
      </w:r>
      <w:r w:rsidRPr="00D87948">
        <w:rPr>
          <w:rFonts w:ascii="Lato" w:hAnsi="Lato"/>
          <w:lang w:eastAsia="pl-PL"/>
        </w:rPr>
        <w:t>kwietnia 2016 r. w sprawie ochrony osób fizycznych w związku z</w:t>
      </w:r>
      <w:r w:rsidR="00B72F25" w:rsidRPr="00D87948">
        <w:rPr>
          <w:rFonts w:ascii="Lato" w:hAnsi="Lato"/>
          <w:lang w:eastAsia="pl-PL"/>
        </w:rPr>
        <w:t> </w:t>
      </w:r>
      <w:r w:rsidRPr="00D87948">
        <w:rPr>
          <w:rFonts w:ascii="Lato" w:hAnsi="Lato"/>
          <w:lang w:eastAsia="pl-PL"/>
        </w:rPr>
        <w:t>przetwarzaniem danych osobowych i w sprawie swobodnego przepływu takich danych oraz uchylenia dyrektywy 95/46/WE (ogólne rozporządzenie o ochronie danych) (Dz.</w:t>
      </w:r>
      <w:r w:rsidR="00D21C87" w:rsidRPr="00D87948">
        <w:rPr>
          <w:rFonts w:ascii="Lato" w:hAnsi="Lato"/>
          <w:lang w:eastAsia="pl-PL"/>
        </w:rPr>
        <w:t> </w:t>
      </w:r>
      <w:r w:rsidRPr="00D87948">
        <w:rPr>
          <w:rFonts w:ascii="Lato" w:hAnsi="Lato"/>
          <w:lang w:eastAsia="pl-PL"/>
        </w:rPr>
        <w:t>U</w:t>
      </w:r>
      <w:r w:rsidR="00B423F2" w:rsidRPr="00D87948">
        <w:rPr>
          <w:rFonts w:ascii="Lato" w:hAnsi="Lato"/>
          <w:lang w:eastAsia="pl-PL"/>
        </w:rPr>
        <w:t>.</w:t>
      </w:r>
      <w:r w:rsidRPr="00D87948">
        <w:rPr>
          <w:rFonts w:ascii="Lato" w:hAnsi="Lato"/>
          <w:lang w:eastAsia="pl-PL"/>
        </w:rPr>
        <w:t xml:space="preserve"> UE</w:t>
      </w:r>
      <w:r w:rsidR="00B423F2" w:rsidRPr="00D87948">
        <w:rPr>
          <w:rFonts w:ascii="Lato" w:hAnsi="Lato"/>
          <w:lang w:eastAsia="pl-PL"/>
        </w:rPr>
        <w:t>.</w:t>
      </w:r>
      <w:r w:rsidRPr="00D87948">
        <w:rPr>
          <w:rFonts w:ascii="Lato" w:hAnsi="Lato"/>
          <w:lang w:eastAsia="pl-PL"/>
        </w:rPr>
        <w:t xml:space="preserve"> L</w:t>
      </w:r>
      <w:r w:rsidR="00B423F2" w:rsidRPr="00D87948">
        <w:rPr>
          <w:rFonts w:ascii="Lato" w:hAnsi="Lato"/>
          <w:lang w:eastAsia="pl-PL"/>
        </w:rPr>
        <w:t>.</w:t>
      </w:r>
      <w:r w:rsidRPr="00D87948">
        <w:rPr>
          <w:rFonts w:ascii="Lato" w:hAnsi="Lato"/>
          <w:lang w:eastAsia="pl-PL"/>
        </w:rPr>
        <w:t xml:space="preserve"> </w:t>
      </w:r>
      <w:r w:rsidR="005131A6" w:rsidRPr="00D87948">
        <w:rPr>
          <w:rFonts w:ascii="Lato" w:hAnsi="Lato"/>
          <w:lang w:eastAsia="pl-PL"/>
        </w:rPr>
        <w:t xml:space="preserve">Nr </w:t>
      </w:r>
      <w:r w:rsidRPr="00D87948">
        <w:rPr>
          <w:rFonts w:ascii="Lato" w:hAnsi="Lato"/>
          <w:lang w:eastAsia="pl-PL"/>
        </w:rPr>
        <w:t>119</w:t>
      </w:r>
      <w:r w:rsidR="00B423F2" w:rsidRPr="00D87948">
        <w:rPr>
          <w:rFonts w:ascii="Lato" w:hAnsi="Lato"/>
          <w:lang w:eastAsia="pl-PL"/>
        </w:rPr>
        <w:t>,</w:t>
      </w:r>
      <w:r w:rsidRPr="00D87948">
        <w:rPr>
          <w:rFonts w:ascii="Lato" w:hAnsi="Lato"/>
          <w:lang w:eastAsia="pl-PL"/>
        </w:rPr>
        <w:t xml:space="preserve">  str. 1 z </w:t>
      </w:r>
      <w:proofErr w:type="spellStart"/>
      <w:r w:rsidRPr="00D87948">
        <w:rPr>
          <w:rFonts w:ascii="Lato" w:hAnsi="Lato"/>
          <w:lang w:eastAsia="pl-PL"/>
        </w:rPr>
        <w:t>późn</w:t>
      </w:r>
      <w:proofErr w:type="spellEnd"/>
      <w:r w:rsidRPr="00D87948">
        <w:rPr>
          <w:rFonts w:ascii="Lato" w:hAnsi="Lato"/>
          <w:lang w:eastAsia="pl-PL"/>
        </w:rPr>
        <w:t>. zm.)</w:t>
      </w:r>
      <w:r w:rsidR="00B423F2" w:rsidRPr="00D87948">
        <w:rPr>
          <w:rFonts w:ascii="Lato" w:hAnsi="Lato"/>
          <w:lang w:eastAsia="pl-PL"/>
        </w:rPr>
        <w:t>;</w:t>
      </w:r>
    </w:p>
    <w:p w14:paraId="5427AEEB" w14:textId="77777777" w:rsidR="002646A7" w:rsidRDefault="00097D73" w:rsidP="002646A7">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Rozporządzenie Parlamentu Europejskiego i Rady (UE) 2020/852 z dnia 18</w:t>
      </w:r>
      <w:r w:rsidR="00B72F25" w:rsidRPr="00D87948">
        <w:rPr>
          <w:rFonts w:ascii="Lato" w:hAnsi="Lato"/>
          <w:lang w:eastAsia="pl-PL"/>
        </w:rPr>
        <w:t> </w:t>
      </w:r>
      <w:r w:rsidRPr="00D87948">
        <w:rPr>
          <w:rFonts w:ascii="Lato" w:hAnsi="Lato"/>
          <w:lang w:eastAsia="pl-PL"/>
        </w:rPr>
        <w:t>czerwca 2020 r. w sprawie ustanowienia ram ułatwiających zrównoważone inwestycje, zmieniające rozporządzenie (UE) 2019/2088 (Dz. U</w:t>
      </w:r>
      <w:r w:rsidR="00B423F2" w:rsidRPr="00D87948">
        <w:rPr>
          <w:rFonts w:ascii="Lato" w:hAnsi="Lato"/>
          <w:lang w:eastAsia="pl-PL"/>
        </w:rPr>
        <w:t>.</w:t>
      </w:r>
      <w:r w:rsidRPr="00D87948">
        <w:rPr>
          <w:rFonts w:ascii="Lato" w:hAnsi="Lato"/>
          <w:lang w:eastAsia="pl-PL"/>
        </w:rPr>
        <w:t xml:space="preserve"> UE</w:t>
      </w:r>
      <w:r w:rsidR="00B423F2" w:rsidRPr="00D87948">
        <w:rPr>
          <w:rFonts w:ascii="Lato" w:hAnsi="Lato"/>
          <w:lang w:eastAsia="pl-PL"/>
        </w:rPr>
        <w:t>.</w:t>
      </w:r>
      <w:r w:rsidRPr="00D87948">
        <w:rPr>
          <w:rFonts w:ascii="Lato" w:hAnsi="Lato"/>
          <w:lang w:eastAsia="pl-PL"/>
        </w:rPr>
        <w:t xml:space="preserve"> L</w:t>
      </w:r>
      <w:r w:rsidR="00B423F2" w:rsidRPr="00D87948">
        <w:rPr>
          <w:rFonts w:ascii="Lato" w:hAnsi="Lato"/>
          <w:lang w:eastAsia="pl-PL"/>
        </w:rPr>
        <w:t>. z 2020 r.</w:t>
      </w:r>
      <w:r w:rsidR="005131A6" w:rsidRPr="00D87948">
        <w:rPr>
          <w:rFonts w:ascii="Lato" w:hAnsi="Lato"/>
          <w:lang w:eastAsia="pl-PL"/>
        </w:rPr>
        <w:t xml:space="preserve"> Nr</w:t>
      </w:r>
      <w:r w:rsidR="00BE7523" w:rsidRPr="00D87948">
        <w:rPr>
          <w:rFonts w:ascii="Lato" w:hAnsi="Lato"/>
          <w:lang w:eastAsia="pl-PL"/>
        </w:rPr>
        <w:t> </w:t>
      </w:r>
      <w:r w:rsidRPr="00D87948">
        <w:rPr>
          <w:rFonts w:ascii="Lato" w:hAnsi="Lato"/>
          <w:lang w:eastAsia="pl-PL"/>
        </w:rPr>
        <w:t>198</w:t>
      </w:r>
      <w:r w:rsidR="00B423F2" w:rsidRPr="00D87948">
        <w:rPr>
          <w:rFonts w:ascii="Lato" w:hAnsi="Lato"/>
          <w:lang w:eastAsia="pl-PL"/>
        </w:rPr>
        <w:t>,</w:t>
      </w:r>
      <w:r w:rsidR="005131A6" w:rsidRPr="00D87948">
        <w:rPr>
          <w:rFonts w:ascii="Lato" w:hAnsi="Lato"/>
          <w:lang w:eastAsia="pl-PL"/>
        </w:rPr>
        <w:t xml:space="preserve"> </w:t>
      </w:r>
      <w:r w:rsidRPr="00D87948">
        <w:rPr>
          <w:rFonts w:ascii="Lato" w:hAnsi="Lato"/>
          <w:lang w:eastAsia="pl-PL"/>
        </w:rPr>
        <w:t xml:space="preserve"> str. 13 z</w:t>
      </w:r>
      <w:r w:rsidR="00F17297" w:rsidRPr="00D87948">
        <w:rPr>
          <w:rFonts w:ascii="Lato" w:hAnsi="Lato"/>
          <w:lang w:eastAsia="pl-PL"/>
        </w:rPr>
        <w:t> </w:t>
      </w:r>
      <w:proofErr w:type="spellStart"/>
      <w:r w:rsidRPr="00D87948">
        <w:rPr>
          <w:rFonts w:ascii="Lato" w:hAnsi="Lato"/>
          <w:lang w:eastAsia="pl-PL"/>
        </w:rPr>
        <w:t>późn</w:t>
      </w:r>
      <w:proofErr w:type="spellEnd"/>
      <w:r w:rsidRPr="00D87948">
        <w:rPr>
          <w:rFonts w:ascii="Lato" w:hAnsi="Lato"/>
          <w:lang w:eastAsia="pl-PL"/>
        </w:rPr>
        <w:t>. zm.)</w:t>
      </w:r>
      <w:r w:rsidR="00B423F2" w:rsidRPr="00D87948">
        <w:rPr>
          <w:rFonts w:ascii="Lato" w:hAnsi="Lato"/>
          <w:lang w:eastAsia="pl-PL"/>
        </w:rPr>
        <w:t>;</w:t>
      </w:r>
    </w:p>
    <w:p w14:paraId="19D62382" w14:textId="0EE30960" w:rsidR="007D121C" w:rsidRPr="002646A7" w:rsidRDefault="001316C5" w:rsidP="002646A7">
      <w:pPr>
        <w:pStyle w:val="Akapitzlist"/>
        <w:numPr>
          <w:ilvl w:val="0"/>
          <w:numId w:val="130"/>
        </w:numPr>
        <w:spacing w:before="120" w:after="120"/>
        <w:ind w:left="567" w:hanging="425"/>
        <w:jc w:val="both"/>
        <w:rPr>
          <w:rFonts w:ascii="Lato" w:hAnsi="Lato"/>
          <w:lang w:eastAsia="pl-PL"/>
        </w:rPr>
      </w:pPr>
      <w:r w:rsidRPr="002646A7">
        <w:rPr>
          <w:rFonts w:ascii="Lato" w:hAnsi="Lato"/>
          <w:lang w:eastAsia="pl-PL"/>
        </w:rPr>
        <w:t>Decyzja wykonawcza Rady UE</w:t>
      </w:r>
      <w:r w:rsidR="005131A6" w:rsidRPr="002646A7">
        <w:rPr>
          <w:rFonts w:ascii="Lato" w:hAnsi="Lato"/>
          <w:lang w:eastAsia="pl-PL"/>
        </w:rPr>
        <w:t xml:space="preserve"> (UE) 2022/0181 (NLE) </w:t>
      </w:r>
      <w:r w:rsidRPr="002646A7">
        <w:rPr>
          <w:rFonts w:ascii="Lato" w:hAnsi="Lato"/>
          <w:lang w:eastAsia="pl-PL"/>
        </w:rPr>
        <w:t>w sprawie zatwierdzenia oceny planu odbudowy i</w:t>
      </w:r>
      <w:r w:rsidR="00F47146" w:rsidRPr="002646A7">
        <w:rPr>
          <w:rFonts w:ascii="Lato" w:hAnsi="Lato"/>
          <w:lang w:eastAsia="pl-PL"/>
        </w:rPr>
        <w:t> </w:t>
      </w:r>
      <w:r w:rsidRPr="002646A7">
        <w:rPr>
          <w:rFonts w:ascii="Lato" w:hAnsi="Lato"/>
          <w:lang w:eastAsia="pl-PL"/>
        </w:rPr>
        <w:t>zwiększania odporności Polski (COM</w:t>
      </w:r>
      <w:r w:rsidR="62F61482" w:rsidRPr="002646A7">
        <w:rPr>
          <w:rFonts w:ascii="Lato" w:hAnsi="Lato"/>
          <w:lang w:eastAsia="pl-PL"/>
        </w:rPr>
        <w:t xml:space="preserve"> </w:t>
      </w:r>
      <w:r w:rsidRPr="002646A7">
        <w:rPr>
          <w:rFonts w:ascii="Lato" w:hAnsi="Lato"/>
          <w:lang w:eastAsia="pl-PL"/>
        </w:rPr>
        <w:t xml:space="preserve">(2022) 268 </w:t>
      </w:r>
      <w:proofErr w:type="spellStart"/>
      <w:r w:rsidRPr="002646A7">
        <w:rPr>
          <w:rFonts w:ascii="Lato" w:hAnsi="Lato"/>
          <w:lang w:eastAsia="pl-PL"/>
        </w:rPr>
        <w:t>final</w:t>
      </w:r>
      <w:proofErr w:type="spellEnd"/>
      <w:r w:rsidRPr="002646A7">
        <w:rPr>
          <w:rFonts w:ascii="Lato" w:hAnsi="Lato"/>
          <w:lang w:eastAsia="pl-PL"/>
        </w:rPr>
        <w:t>) przyjęta w dniu 17</w:t>
      </w:r>
      <w:r w:rsidR="00374C67" w:rsidRPr="002646A7">
        <w:rPr>
          <w:rFonts w:ascii="Lato" w:hAnsi="Lato"/>
          <w:lang w:eastAsia="pl-PL"/>
        </w:rPr>
        <w:t> </w:t>
      </w:r>
      <w:r w:rsidRPr="002646A7">
        <w:rPr>
          <w:rFonts w:ascii="Lato" w:hAnsi="Lato"/>
          <w:lang w:eastAsia="pl-PL"/>
        </w:rPr>
        <w:t>czerwca 2022 r., zmieniona decyzją (COM</w:t>
      </w:r>
      <w:r w:rsidR="5E95AFB4" w:rsidRPr="002646A7">
        <w:rPr>
          <w:rFonts w:ascii="Lato" w:hAnsi="Lato"/>
          <w:lang w:eastAsia="pl-PL"/>
        </w:rPr>
        <w:t xml:space="preserve"> </w:t>
      </w:r>
      <w:r w:rsidRPr="002646A7">
        <w:rPr>
          <w:rFonts w:ascii="Lato" w:hAnsi="Lato"/>
          <w:lang w:eastAsia="pl-PL"/>
        </w:rPr>
        <w:t xml:space="preserve">(2023) 745 </w:t>
      </w:r>
      <w:proofErr w:type="spellStart"/>
      <w:r w:rsidRPr="002646A7">
        <w:rPr>
          <w:rFonts w:ascii="Lato" w:hAnsi="Lato"/>
          <w:lang w:eastAsia="pl-PL"/>
        </w:rPr>
        <w:t>final</w:t>
      </w:r>
      <w:proofErr w:type="spellEnd"/>
      <w:r w:rsidRPr="002646A7">
        <w:rPr>
          <w:rFonts w:ascii="Lato" w:hAnsi="Lato"/>
          <w:lang w:eastAsia="pl-PL"/>
        </w:rPr>
        <w:t>) przyjętą w dniu 8</w:t>
      </w:r>
      <w:r w:rsidR="00374C67" w:rsidRPr="002646A7">
        <w:rPr>
          <w:rFonts w:ascii="Lato" w:hAnsi="Lato"/>
          <w:lang w:eastAsia="pl-PL"/>
        </w:rPr>
        <w:t> </w:t>
      </w:r>
      <w:r w:rsidRPr="002646A7">
        <w:rPr>
          <w:rFonts w:ascii="Lato" w:hAnsi="Lato"/>
          <w:lang w:eastAsia="pl-PL"/>
        </w:rPr>
        <w:t>grudnia 2023</w:t>
      </w:r>
      <w:r w:rsidR="00F47146" w:rsidRPr="002646A7">
        <w:rPr>
          <w:rFonts w:ascii="Lato" w:hAnsi="Lato"/>
          <w:lang w:eastAsia="pl-PL"/>
        </w:rPr>
        <w:t> </w:t>
      </w:r>
      <w:r w:rsidRPr="002646A7">
        <w:rPr>
          <w:rFonts w:ascii="Lato" w:hAnsi="Lato"/>
          <w:lang w:eastAsia="pl-PL"/>
        </w:rPr>
        <w:t>r</w:t>
      </w:r>
      <w:r w:rsidR="00F24ACC">
        <w:t xml:space="preserve">., </w:t>
      </w:r>
      <w:r w:rsidR="005131A6" w:rsidRPr="002646A7">
        <w:rPr>
          <w:rFonts w:ascii="Lato" w:hAnsi="Lato"/>
          <w:lang w:eastAsia="pl-PL"/>
        </w:rPr>
        <w:t xml:space="preserve">decyzją (COM(2024) 284 </w:t>
      </w:r>
      <w:proofErr w:type="spellStart"/>
      <w:r w:rsidR="005131A6" w:rsidRPr="002646A7">
        <w:rPr>
          <w:rFonts w:ascii="Lato" w:hAnsi="Lato"/>
          <w:lang w:eastAsia="pl-PL"/>
        </w:rPr>
        <w:t>final</w:t>
      </w:r>
      <w:proofErr w:type="spellEnd"/>
      <w:r w:rsidR="005131A6" w:rsidRPr="002646A7">
        <w:rPr>
          <w:rFonts w:ascii="Lato" w:hAnsi="Lato"/>
          <w:lang w:eastAsia="pl-PL"/>
        </w:rPr>
        <w:t>) przyjętą w</w:t>
      </w:r>
      <w:r w:rsidR="00BE7523" w:rsidRPr="002646A7">
        <w:rPr>
          <w:rFonts w:ascii="Lato" w:hAnsi="Lato"/>
          <w:lang w:eastAsia="pl-PL"/>
        </w:rPr>
        <w:t> </w:t>
      </w:r>
      <w:r w:rsidR="005131A6" w:rsidRPr="002646A7">
        <w:rPr>
          <w:rFonts w:ascii="Lato" w:hAnsi="Lato"/>
          <w:lang w:eastAsia="pl-PL"/>
        </w:rPr>
        <w:t>dniu 16 lipca 2024 r.</w:t>
      </w:r>
      <w:r w:rsidR="00C2690F" w:rsidRPr="00C2690F">
        <w:t xml:space="preserve"> </w:t>
      </w:r>
      <w:r w:rsidR="00C2690F" w:rsidRPr="00EC07AD">
        <w:rPr>
          <w:rFonts w:ascii="Lato" w:hAnsi="Lato"/>
          <w:lang w:eastAsia="pl-PL"/>
        </w:rPr>
        <w:t>oraz decyzją nr 9590/25 przyjętą w dniu 20 czerwca 2025r.;</w:t>
      </w:r>
      <w:r w:rsidR="00F24ACC">
        <w:rPr>
          <w:rFonts w:ascii="Lato" w:hAnsi="Lato"/>
          <w:lang w:eastAsia="pl-PL"/>
        </w:rPr>
        <w:t xml:space="preserve"> </w:t>
      </w:r>
    </w:p>
    <w:p w14:paraId="39FCF498" w14:textId="795EFBD9" w:rsidR="00097D73" w:rsidRPr="00D87948" w:rsidRDefault="5162D3A0"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 xml:space="preserve">Ustawa </w:t>
      </w:r>
      <w:r w:rsidR="7EB8043C" w:rsidRPr="00D87948">
        <w:rPr>
          <w:rFonts w:ascii="Lato" w:hAnsi="Lato"/>
          <w:lang w:eastAsia="pl-PL"/>
        </w:rPr>
        <w:t>z dnia 6 grudnia 2006 r. o zasadach prowadzenia polityki rozwoju (Dz.U.</w:t>
      </w:r>
      <w:r w:rsidR="002C251D" w:rsidRPr="00D87948">
        <w:rPr>
          <w:rFonts w:ascii="Lato" w:hAnsi="Lato"/>
          <w:lang w:eastAsia="pl-PL"/>
        </w:rPr>
        <w:t> </w:t>
      </w:r>
      <w:r w:rsidR="7EB8043C" w:rsidRPr="00D87948">
        <w:rPr>
          <w:rFonts w:ascii="Lato" w:hAnsi="Lato"/>
          <w:lang w:eastAsia="pl-PL"/>
        </w:rPr>
        <w:t>z</w:t>
      </w:r>
      <w:r w:rsidR="2BE23CC1" w:rsidRPr="00D87948">
        <w:rPr>
          <w:rFonts w:ascii="Lato" w:hAnsi="Lato"/>
          <w:lang w:eastAsia="pl-PL"/>
        </w:rPr>
        <w:t> </w:t>
      </w:r>
      <w:r w:rsidR="259CD3FD" w:rsidRPr="00D87948">
        <w:rPr>
          <w:rFonts w:ascii="Lato" w:hAnsi="Lato"/>
          <w:lang w:eastAsia="pl-PL"/>
        </w:rPr>
        <w:t>202</w:t>
      </w:r>
      <w:r w:rsidR="009A4644" w:rsidRPr="00D87948">
        <w:rPr>
          <w:rFonts w:ascii="Lato" w:hAnsi="Lato"/>
          <w:lang w:eastAsia="pl-PL"/>
        </w:rPr>
        <w:t>5</w:t>
      </w:r>
      <w:r w:rsidR="259CD3FD" w:rsidRPr="00D87948">
        <w:rPr>
          <w:rFonts w:ascii="Lato" w:hAnsi="Lato"/>
          <w:lang w:eastAsia="pl-PL"/>
        </w:rPr>
        <w:t xml:space="preserve"> </w:t>
      </w:r>
      <w:r w:rsidR="7EB8043C" w:rsidRPr="00D87948">
        <w:rPr>
          <w:rFonts w:ascii="Lato" w:hAnsi="Lato"/>
          <w:lang w:eastAsia="pl-PL"/>
        </w:rPr>
        <w:t>r. poz.</w:t>
      </w:r>
      <w:r w:rsidR="009A4644" w:rsidRPr="00D87948">
        <w:rPr>
          <w:rFonts w:ascii="Lato" w:hAnsi="Lato"/>
          <w:lang w:eastAsia="pl-PL"/>
        </w:rPr>
        <w:t xml:space="preserve"> 198)</w:t>
      </w:r>
      <w:r w:rsidR="7EB8043C" w:rsidRPr="00D87948">
        <w:rPr>
          <w:rFonts w:ascii="Lato" w:hAnsi="Lato"/>
          <w:lang w:eastAsia="pl-PL"/>
        </w:rPr>
        <w:t xml:space="preserve"> , </w:t>
      </w:r>
      <w:r w:rsidR="0A0A0E83" w:rsidRPr="00D87948">
        <w:rPr>
          <w:rFonts w:ascii="Lato" w:hAnsi="Lato"/>
          <w:lang w:eastAsia="pl-PL"/>
        </w:rPr>
        <w:t xml:space="preserve">zwana </w:t>
      </w:r>
      <w:r w:rsidR="7EB8043C" w:rsidRPr="00D87948">
        <w:rPr>
          <w:rFonts w:ascii="Lato" w:hAnsi="Lato"/>
          <w:lang w:eastAsia="pl-PL"/>
        </w:rPr>
        <w:t>dalej „ustawą o zasadach prowadzenia polityki rozwoju”;</w:t>
      </w:r>
    </w:p>
    <w:p w14:paraId="38402E95" w14:textId="7B4C994D" w:rsidR="00097D73" w:rsidRPr="00D87948" w:rsidRDefault="7EB8043C"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 xml:space="preserve">Horyzontalne zasady i kryteria wyboru </w:t>
      </w:r>
      <w:r w:rsidR="5162D3A0" w:rsidRPr="00D87948">
        <w:rPr>
          <w:rFonts w:ascii="Lato" w:hAnsi="Lato"/>
          <w:lang w:eastAsia="pl-PL"/>
        </w:rPr>
        <w:t>p</w:t>
      </w:r>
      <w:r w:rsidRPr="00D87948">
        <w:rPr>
          <w:rFonts w:ascii="Lato" w:hAnsi="Lato"/>
          <w:lang w:eastAsia="pl-PL"/>
        </w:rPr>
        <w:t>rzedsięwzięć dla Krajowego Planu Odbudowy i Zwiększenia Odporności;</w:t>
      </w:r>
    </w:p>
    <w:p w14:paraId="2289431A" w14:textId="2F755C40" w:rsidR="009B1044" w:rsidRPr="00D87948" w:rsidRDefault="7EB8043C"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 xml:space="preserve">Porozumienie </w:t>
      </w:r>
      <w:r w:rsidR="0A0A0E83" w:rsidRPr="00D87948">
        <w:rPr>
          <w:rFonts w:ascii="Lato" w:hAnsi="Lato"/>
          <w:lang w:eastAsia="pl-PL"/>
        </w:rPr>
        <w:t xml:space="preserve">z dnia 12 maja 2023 r. </w:t>
      </w:r>
      <w:r w:rsidRPr="00D87948">
        <w:rPr>
          <w:rFonts w:ascii="Lato" w:hAnsi="Lato"/>
          <w:lang w:eastAsia="pl-PL"/>
        </w:rPr>
        <w:t xml:space="preserve">o realizacji reform i inwestycji w ramach planu rozwojowego (KPO) zawarte pomiędzy </w:t>
      </w:r>
      <w:r w:rsidR="06DEFCAE" w:rsidRPr="00D87948">
        <w:rPr>
          <w:rFonts w:ascii="Lato" w:hAnsi="Lato"/>
          <w:lang w:eastAsia="pl-PL"/>
        </w:rPr>
        <w:t xml:space="preserve">Ministrem Funduszy i Polityki Regionalnej </w:t>
      </w:r>
      <w:r w:rsidR="06DEFCAE" w:rsidRPr="00D87948">
        <w:rPr>
          <w:rFonts w:ascii="Lato" w:hAnsi="Lato"/>
          <w:lang w:eastAsia="pl-PL"/>
        </w:rPr>
        <w:lastRenderedPageBreak/>
        <w:t>a</w:t>
      </w:r>
      <w:r w:rsidR="00F47146" w:rsidRPr="00D87948">
        <w:rPr>
          <w:rFonts w:ascii="Lato" w:hAnsi="Lato"/>
          <w:lang w:eastAsia="pl-PL"/>
        </w:rPr>
        <w:t> </w:t>
      </w:r>
      <w:r w:rsidR="04BF75A9" w:rsidRPr="00D87948">
        <w:rPr>
          <w:rFonts w:ascii="Lato" w:hAnsi="Lato"/>
          <w:lang w:eastAsia="pl-PL"/>
        </w:rPr>
        <w:t>M</w:t>
      </w:r>
      <w:r w:rsidRPr="00D87948">
        <w:rPr>
          <w:rFonts w:ascii="Lato" w:hAnsi="Lato"/>
          <w:lang w:eastAsia="pl-PL"/>
        </w:rPr>
        <w:t xml:space="preserve">inistrem </w:t>
      </w:r>
      <w:r w:rsidR="7886AF39" w:rsidRPr="00D87948">
        <w:rPr>
          <w:rFonts w:ascii="Lato" w:hAnsi="Lato"/>
          <w:lang w:eastAsia="pl-PL"/>
        </w:rPr>
        <w:t>Z</w:t>
      </w:r>
      <w:r w:rsidRPr="00D87948">
        <w:rPr>
          <w:rFonts w:ascii="Lato" w:hAnsi="Lato"/>
          <w:lang w:eastAsia="pl-PL"/>
        </w:rPr>
        <w:t>drowia</w:t>
      </w:r>
      <w:r w:rsidR="0054579D" w:rsidRPr="00D87948">
        <w:rPr>
          <w:rFonts w:ascii="Lato" w:hAnsi="Lato"/>
          <w:lang w:eastAsia="pl-PL"/>
        </w:rPr>
        <w:t>, zmienione aneksem nr 1 zawartym w dniu 28 maja 2024 r.</w:t>
      </w:r>
      <w:r w:rsidR="00F33FBF">
        <w:t xml:space="preserve">, </w:t>
      </w:r>
      <w:r w:rsidR="00107B32" w:rsidRPr="00D87948">
        <w:rPr>
          <w:rFonts w:ascii="Lato" w:hAnsi="Lato"/>
          <w:lang w:eastAsia="pl-PL"/>
        </w:rPr>
        <w:t>aneksem nr 2 zawartym w dniu 17 września 28 maja 2024 r.</w:t>
      </w:r>
      <w:r w:rsidR="00C2690F">
        <w:rPr>
          <w:rFonts w:ascii="Lato" w:hAnsi="Lato"/>
          <w:lang w:eastAsia="pl-PL"/>
        </w:rPr>
        <w:t xml:space="preserve"> </w:t>
      </w:r>
      <w:r w:rsidR="00C2690F" w:rsidRPr="00EC3A34">
        <w:rPr>
          <w:rFonts w:ascii="Lato" w:hAnsi="Lato"/>
          <w:lang w:eastAsia="pl-PL"/>
        </w:rPr>
        <w:t>i aneksem nr 3 zawartym w dniu 8 czerwca 2025r.</w:t>
      </w:r>
      <w:r w:rsidR="00C2690F">
        <w:rPr>
          <w:rFonts w:ascii="Lato" w:hAnsi="Lato"/>
          <w:lang w:eastAsia="pl-PL"/>
        </w:rPr>
        <w:t>;</w:t>
      </w:r>
    </w:p>
    <w:p w14:paraId="09F3C175" w14:textId="4CFC24EE" w:rsidR="00097D73" w:rsidRPr="00D87948" w:rsidRDefault="7EB8043C" w:rsidP="005A324B">
      <w:pPr>
        <w:pStyle w:val="Akapitzlist"/>
        <w:numPr>
          <w:ilvl w:val="0"/>
          <w:numId w:val="130"/>
        </w:numPr>
        <w:spacing w:before="120" w:after="120"/>
        <w:ind w:left="567" w:hanging="425"/>
        <w:jc w:val="both"/>
        <w:rPr>
          <w:lang w:eastAsia="pl-PL"/>
        </w:rPr>
      </w:pPr>
      <w:r w:rsidRPr="00D87948">
        <w:rPr>
          <w:lang w:eastAsia="pl-PL"/>
        </w:rPr>
        <w:t>Ustawa z dnia 14 czerwca 1960 r. – Kodeks postępowania administracyjnego (Dz.</w:t>
      </w:r>
      <w:r w:rsidR="00F47146" w:rsidRPr="00D87948">
        <w:rPr>
          <w:lang w:eastAsia="pl-PL"/>
        </w:rPr>
        <w:t> </w:t>
      </w:r>
      <w:r w:rsidRPr="00D87948">
        <w:rPr>
          <w:lang w:eastAsia="pl-PL"/>
        </w:rPr>
        <w:t>U.</w:t>
      </w:r>
      <w:r w:rsidR="00F47146" w:rsidRPr="00D87948">
        <w:rPr>
          <w:lang w:eastAsia="pl-PL"/>
        </w:rPr>
        <w:t> </w:t>
      </w:r>
      <w:r w:rsidRPr="00D87948">
        <w:rPr>
          <w:lang w:eastAsia="pl-PL"/>
        </w:rPr>
        <w:t xml:space="preserve">z </w:t>
      </w:r>
      <w:r w:rsidR="0A0A0E83" w:rsidRPr="00D87948">
        <w:rPr>
          <w:lang w:eastAsia="pl-PL"/>
        </w:rPr>
        <w:t>202</w:t>
      </w:r>
      <w:r w:rsidR="00845A19" w:rsidRPr="00D87948">
        <w:rPr>
          <w:lang w:eastAsia="pl-PL"/>
        </w:rPr>
        <w:t>4 r. poz. 572</w:t>
      </w:r>
      <w:r w:rsidR="001036BD" w:rsidRPr="00D87948">
        <w:rPr>
          <w:lang w:eastAsia="pl-PL"/>
        </w:rPr>
        <w:t>)</w:t>
      </w:r>
      <w:r w:rsidR="0A0A0E83" w:rsidRPr="00D87948">
        <w:rPr>
          <w:lang w:eastAsia="pl-PL"/>
        </w:rPr>
        <w:t>;</w:t>
      </w:r>
    </w:p>
    <w:p w14:paraId="67515010" w14:textId="26DDDBF8" w:rsidR="00097D73" w:rsidRPr="00D87948" w:rsidRDefault="7EB8043C"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Ustawa z dnia 10 maja 2018 r. o ochronie danych osobowych (Dz. U. z 2019 r. poz.</w:t>
      </w:r>
      <w:r w:rsidR="00F47146" w:rsidRPr="00D87948">
        <w:rPr>
          <w:rFonts w:ascii="Lato" w:hAnsi="Lato"/>
          <w:lang w:eastAsia="pl-PL"/>
        </w:rPr>
        <w:t> </w:t>
      </w:r>
      <w:r w:rsidRPr="00D87948">
        <w:rPr>
          <w:rFonts w:ascii="Lato" w:hAnsi="Lato"/>
          <w:lang w:eastAsia="pl-PL"/>
        </w:rPr>
        <w:t>1781)</w:t>
      </w:r>
      <w:r w:rsidR="0A0A0E83" w:rsidRPr="00D87948">
        <w:rPr>
          <w:rFonts w:ascii="Lato" w:hAnsi="Lato"/>
          <w:lang w:eastAsia="pl-PL"/>
        </w:rPr>
        <w:t>;</w:t>
      </w:r>
    </w:p>
    <w:p w14:paraId="3579563F" w14:textId="06BE8F4F" w:rsidR="00097D73" w:rsidRPr="00D87948" w:rsidRDefault="7EB8043C"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 xml:space="preserve">Ustawa z dnia 27 sierpnia 2009 r. o finansach publicznych </w:t>
      </w:r>
      <w:r w:rsidRPr="0009113B">
        <w:rPr>
          <w:rFonts w:ascii="Lato" w:hAnsi="Lato"/>
          <w:lang w:eastAsia="pl-PL"/>
        </w:rPr>
        <w:t xml:space="preserve">(Dz. U. z </w:t>
      </w:r>
      <w:r w:rsidR="3FB85B56" w:rsidRPr="0009113B">
        <w:rPr>
          <w:rFonts w:ascii="Lato" w:hAnsi="Lato"/>
          <w:lang w:eastAsia="pl-PL"/>
        </w:rPr>
        <w:t>202</w:t>
      </w:r>
      <w:r w:rsidR="009D3FD7" w:rsidRPr="0009113B">
        <w:rPr>
          <w:rFonts w:ascii="Lato" w:hAnsi="Lato"/>
          <w:lang w:eastAsia="pl-PL"/>
        </w:rPr>
        <w:t>5</w:t>
      </w:r>
      <w:r w:rsidR="3FB85B56" w:rsidRPr="0009113B">
        <w:rPr>
          <w:rFonts w:ascii="Lato" w:hAnsi="Lato"/>
          <w:lang w:eastAsia="pl-PL"/>
        </w:rPr>
        <w:t xml:space="preserve"> </w:t>
      </w:r>
      <w:r w:rsidRPr="0009113B">
        <w:rPr>
          <w:rFonts w:ascii="Lato" w:hAnsi="Lato"/>
          <w:lang w:eastAsia="pl-PL"/>
        </w:rPr>
        <w:t>r. poz.</w:t>
      </w:r>
      <w:r w:rsidR="00BE3892" w:rsidRPr="00D87948">
        <w:rPr>
          <w:rFonts w:ascii="Lato" w:hAnsi="Lato"/>
          <w:lang w:eastAsia="pl-PL"/>
        </w:rPr>
        <w:t xml:space="preserve"> </w:t>
      </w:r>
      <w:r w:rsidR="00BE3892" w:rsidRPr="0009113B">
        <w:rPr>
          <w:rFonts w:ascii="Lato" w:hAnsi="Lato"/>
          <w:lang w:eastAsia="pl-PL"/>
        </w:rPr>
        <w:t>1</w:t>
      </w:r>
      <w:r w:rsidR="009D3FD7" w:rsidRPr="0009113B">
        <w:rPr>
          <w:rFonts w:ascii="Lato" w:hAnsi="Lato"/>
          <w:lang w:eastAsia="pl-PL"/>
        </w:rPr>
        <w:t>483</w:t>
      </w:r>
      <w:r w:rsidRPr="00D87948">
        <w:rPr>
          <w:rFonts w:ascii="Lato" w:hAnsi="Lato"/>
          <w:lang w:eastAsia="pl-PL"/>
        </w:rPr>
        <w:t>)</w:t>
      </w:r>
      <w:r w:rsidR="0A0A0E83" w:rsidRPr="00D87948">
        <w:rPr>
          <w:rFonts w:ascii="Lato" w:hAnsi="Lato"/>
          <w:lang w:eastAsia="pl-PL"/>
        </w:rPr>
        <w:t>;</w:t>
      </w:r>
    </w:p>
    <w:p w14:paraId="731D81C8" w14:textId="3748C431" w:rsidR="009B1044" w:rsidRPr="00D87948" w:rsidRDefault="7EB8043C"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Ustawa z dnia 29 września 1994 r. o rachunkowości (Dz. U. z 2023 r. poz. 120</w:t>
      </w:r>
      <w:r w:rsidR="3FB85B56" w:rsidRPr="00D87948">
        <w:rPr>
          <w:rFonts w:ascii="Lato" w:hAnsi="Lato"/>
          <w:lang w:eastAsia="pl-PL"/>
        </w:rPr>
        <w:t xml:space="preserve"> z</w:t>
      </w:r>
      <w:r w:rsidR="00F47146" w:rsidRPr="00D87948">
        <w:rPr>
          <w:rFonts w:ascii="Lato" w:hAnsi="Lato"/>
          <w:lang w:eastAsia="pl-PL"/>
        </w:rPr>
        <w:t> </w:t>
      </w:r>
      <w:proofErr w:type="spellStart"/>
      <w:r w:rsidR="3FB85B56" w:rsidRPr="00D87948">
        <w:rPr>
          <w:rFonts w:ascii="Lato" w:hAnsi="Lato"/>
          <w:lang w:eastAsia="pl-PL"/>
        </w:rPr>
        <w:t>późn</w:t>
      </w:r>
      <w:proofErr w:type="spellEnd"/>
      <w:r w:rsidR="3FB85B56" w:rsidRPr="00D87948">
        <w:rPr>
          <w:rFonts w:ascii="Lato" w:hAnsi="Lato"/>
          <w:lang w:eastAsia="pl-PL"/>
        </w:rPr>
        <w:t>.</w:t>
      </w:r>
      <w:r w:rsidR="00F47146" w:rsidRPr="00D87948">
        <w:rPr>
          <w:rFonts w:ascii="Lato" w:hAnsi="Lato"/>
          <w:lang w:eastAsia="pl-PL"/>
        </w:rPr>
        <w:t> </w:t>
      </w:r>
      <w:r w:rsidR="3FB85B56" w:rsidRPr="00D87948">
        <w:rPr>
          <w:rFonts w:ascii="Lato" w:hAnsi="Lato"/>
          <w:lang w:eastAsia="pl-PL"/>
        </w:rPr>
        <w:t>zm.</w:t>
      </w:r>
      <w:r w:rsidRPr="00D87948">
        <w:rPr>
          <w:rFonts w:ascii="Lato" w:hAnsi="Lato"/>
          <w:lang w:eastAsia="pl-PL"/>
        </w:rPr>
        <w:t xml:space="preserve">), zwana dalej </w:t>
      </w:r>
      <w:r w:rsidR="5DD1CBC1" w:rsidRPr="00D87948">
        <w:rPr>
          <w:rFonts w:ascii="Lato" w:hAnsi="Lato"/>
          <w:lang w:eastAsia="pl-PL"/>
        </w:rPr>
        <w:t>„</w:t>
      </w:r>
      <w:r w:rsidRPr="00D87948">
        <w:rPr>
          <w:rFonts w:ascii="Lato" w:hAnsi="Lato"/>
          <w:lang w:eastAsia="pl-PL"/>
        </w:rPr>
        <w:t>ustawą o rachunkowości</w:t>
      </w:r>
      <w:r w:rsidR="00845A19" w:rsidRPr="00D87948">
        <w:rPr>
          <w:rFonts w:ascii="Lato" w:hAnsi="Lato"/>
          <w:lang w:eastAsia="pl-PL"/>
        </w:rPr>
        <w:t>”;</w:t>
      </w:r>
    </w:p>
    <w:p w14:paraId="211FC1C6" w14:textId="7DA31CB6" w:rsidR="009B1044" w:rsidRPr="00D87948" w:rsidRDefault="7EB8043C"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Ustawa z dnia 11 września 2019 r. - Prawo zamówień publicznych</w:t>
      </w:r>
      <w:r w:rsidR="3FB85B56" w:rsidRPr="00D87948">
        <w:t xml:space="preserve"> (</w:t>
      </w:r>
      <w:r w:rsidR="3FB85B56" w:rsidRPr="00D87948">
        <w:rPr>
          <w:rFonts w:ascii="Lato" w:hAnsi="Lato"/>
          <w:lang w:eastAsia="pl-PL"/>
        </w:rPr>
        <w:t>Dz. U. z 202</w:t>
      </w:r>
      <w:r w:rsidR="005131A6" w:rsidRPr="00D87948">
        <w:rPr>
          <w:rFonts w:ascii="Lato" w:hAnsi="Lato"/>
          <w:lang w:eastAsia="pl-PL"/>
        </w:rPr>
        <w:t xml:space="preserve">4 </w:t>
      </w:r>
      <w:r w:rsidR="3FB85B56" w:rsidRPr="00D87948">
        <w:rPr>
          <w:rFonts w:ascii="Lato" w:hAnsi="Lato"/>
          <w:lang w:eastAsia="pl-PL"/>
        </w:rPr>
        <w:t xml:space="preserve"> r. poz.</w:t>
      </w:r>
      <w:r w:rsidR="0047262D" w:rsidRPr="00D87948">
        <w:rPr>
          <w:rFonts w:ascii="Lato" w:hAnsi="Lato"/>
          <w:lang w:eastAsia="pl-PL"/>
        </w:rPr>
        <w:t xml:space="preserve"> 1320)</w:t>
      </w:r>
      <w:r w:rsidR="3FB85B56" w:rsidRPr="00D87948">
        <w:rPr>
          <w:rFonts w:ascii="Lato" w:hAnsi="Lato"/>
          <w:lang w:eastAsia="pl-PL"/>
        </w:rPr>
        <w:t xml:space="preserve"> </w:t>
      </w:r>
      <w:r w:rsidR="0A0A0E83" w:rsidRPr="00D87948">
        <w:rPr>
          <w:rFonts w:ascii="Lato" w:hAnsi="Lato"/>
          <w:lang w:eastAsia="pl-PL"/>
        </w:rPr>
        <w:t>,</w:t>
      </w:r>
      <w:r w:rsidRPr="00D87948">
        <w:rPr>
          <w:rFonts w:ascii="Lato" w:hAnsi="Lato"/>
          <w:lang w:eastAsia="pl-PL"/>
        </w:rPr>
        <w:t xml:space="preserve"> zwana dalej </w:t>
      </w:r>
      <w:r w:rsidR="0A0A0E83" w:rsidRPr="00D87948">
        <w:rPr>
          <w:rFonts w:ascii="Lato" w:hAnsi="Lato"/>
          <w:lang w:eastAsia="pl-PL"/>
        </w:rPr>
        <w:t>„</w:t>
      </w:r>
      <w:r w:rsidRPr="00D87948">
        <w:rPr>
          <w:rFonts w:ascii="Lato" w:hAnsi="Lato"/>
          <w:lang w:eastAsia="pl-PL"/>
        </w:rPr>
        <w:t>PZP</w:t>
      </w:r>
      <w:r w:rsidR="0A0A0E83" w:rsidRPr="00D87948">
        <w:rPr>
          <w:rFonts w:ascii="Lato" w:hAnsi="Lato"/>
          <w:lang w:eastAsia="pl-PL"/>
        </w:rPr>
        <w:t>”</w:t>
      </w:r>
      <w:r w:rsidR="00BE3892" w:rsidRPr="00D87948">
        <w:rPr>
          <w:rFonts w:ascii="Lato" w:hAnsi="Lato"/>
          <w:lang w:eastAsia="pl-PL"/>
        </w:rPr>
        <w:t>;</w:t>
      </w:r>
    </w:p>
    <w:p w14:paraId="64AF50D1" w14:textId="344A5337" w:rsidR="00FA0EAE" w:rsidRPr="00D87948" w:rsidRDefault="00FA0EAE" w:rsidP="005A324B">
      <w:pPr>
        <w:pStyle w:val="Akapitzlist"/>
        <w:numPr>
          <w:ilvl w:val="0"/>
          <w:numId w:val="130"/>
        </w:numPr>
        <w:spacing w:before="120" w:after="120"/>
        <w:ind w:left="567" w:hanging="425"/>
        <w:jc w:val="both"/>
        <w:rPr>
          <w:rStyle w:val="normaltextrun"/>
          <w:rFonts w:ascii="Lato" w:hAnsi="Lato"/>
          <w:lang w:eastAsia="pl-PL"/>
        </w:rPr>
      </w:pPr>
      <w:r w:rsidRPr="00D87948">
        <w:rPr>
          <w:rStyle w:val="normaltextrun"/>
          <w:rFonts w:ascii="Lato" w:eastAsiaTheme="majorEastAsia" w:hAnsi="Lato" w:cstheme="majorBidi"/>
          <w:kern w:val="32"/>
          <w:szCs w:val="26"/>
        </w:rPr>
        <w:t>Ustawa z dnia 23 kwietnia 1964 r.</w:t>
      </w:r>
      <w:r w:rsidR="00845A19" w:rsidRPr="00D87948">
        <w:rPr>
          <w:rStyle w:val="normaltextrun"/>
          <w:rFonts w:ascii="Lato" w:eastAsiaTheme="majorEastAsia" w:hAnsi="Lato" w:cstheme="majorBidi"/>
          <w:kern w:val="32"/>
          <w:szCs w:val="26"/>
        </w:rPr>
        <w:t xml:space="preserve"> </w:t>
      </w:r>
      <w:r w:rsidRPr="00D87948">
        <w:rPr>
          <w:rStyle w:val="normaltextrun"/>
          <w:rFonts w:ascii="Lato" w:eastAsiaTheme="majorEastAsia" w:hAnsi="Lato" w:cstheme="majorBidi"/>
          <w:kern w:val="32"/>
          <w:szCs w:val="26"/>
        </w:rPr>
        <w:t xml:space="preserve">-  Kodeks cywilny </w:t>
      </w:r>
      <w:r w:rsidRPr="00D913D7">
        <w:rPr>
          <w:rStyle w:val="normaltextrun"/>
          <w:rFonts w:ascii="Lato" w:eastAsiaTheme="majorEastAsia" w:hAnsi="Lato" w:cstheme="majorBidi"/>
          <w:kern w:val="32"/>
          <w:szCs w:val="26"/>
        </w:rPr>
        <w:t>(Dz.U. z 202</w:t>
      </w:r>
      <w:r w:rsidR="00885E79" w:rsidRPr="00D913D7">
        <w:rPr>
          <w:rStyle w:val="normaltextrun"/>
          <w:rFonts w:ascii="Lato" w:eastAsiaTheme="majorEastAsia" w:hAnsi="Lato" w:cstheme="majorBidi"/>
          <w:kern w:val="32"/>
          <w:szCs w:val="26"/>
        </w:rPr>
        <w:t>5</w:t>
      </w:r>
      <w:r w:rsidR="00845A19" w:rsidRPr="00D913D7">
        <w:rPr>
          <w:rStyle w:val="normaltextrun"/>
          <w:rFonts w:ascii="Lato" w:eastAsiaTheme="majorEastAsia" w:hAnsi="Lato" w:cstheme="majorBidi"/>
          <w:kern w:val="32"/>
          <w:szCs w:val="26"/>
        </w:rPr>
        <w:t xml:space="preserve"> r. poz. 1</w:t>
      </w:r>
      <w:r w:rsidR="00D913D7">
        <w:rPr>
          <w:rStyle w:val="normaltextrun"/>
          <w:rFonts w:ascii="Lato" w:eastAsiaTheme="majorEastAsia" w:hAnsi="Lato" w:cstheme="majorBidi"/>
          <w:kern w:val="32"/>
          <w:szCs w:val="26"/>
        </w:rPr>
        <w:t>172)</w:t>
      </w:r>
      <w:r w:rsidRPr="00D87948">
        <w:rPr>
          <w:rStyle w:val="normaltextrun"/>
          <w:rFonts w:ascii="Lato" w:eastAsiaTheme="majorEastAsia" w:hAnsi="Lato" w:cstheme="majorBidi"/>
          <w:kern w:val="32"/>
          <w:szCs w:val="26"/>
        </w:rPr>
        <w:t>, zwana dalej „k.c.”</w:t>
      </w:r>
      <w:r w:rsidR="00942766" w:rsidRPr="00D87948">
        <w:rPr>
          <w:rStyle w:val="normaltextrun"/>
          <w:rFonts w:ascii="Lato" w:eastAsiaTheme="majorEastAsia" w:hAnsi="Lato" w:cstheme="majorBidi"/>
          <w:kern w:val="32"/>
          <w:szCs w:val="26"/>
        </w:rPr>
        <w:t>;</w:t>
      </w:r>
    </w:p>
    <w:p w14:paraId="121DDEB9" w14:textId="42B51B02" w:rsidR="00FA0EAE" w:rsidRPr="00D87948" w:rsidRDefault="00FA0EAE" w:rsidP="005A324B">
      <w:pPr>
        <w:pStyle w:val="Akapitzlist"/>
        <w:numPr>
          <w:ilvl w:val="0"/>
          <w:numId w:val="130"/>
        </w:numPr>
        <w:spacing w:before="120" w:after="120"/>
        <w:ind w:left="567" w:hanging="425"/>
        <w:jc w:val="both"/>
        <w:rPr>
          <w:rFonts w:ascii="Lato" w:hAnsi="Lato"/>
          <w:lang w:eastAsia="pl-PL"/>
        </w:rPr>
      </w:pPr>
      <w:r w:rsidRPr="00D87948">
        <w:rPr>
          <w:rStyle w:val="normaltextrun"/>
          <w:rFonts w:ascii="Lato" w:eastAsiaTheme="majorEastAsia" w:hAnsi="Lato" w:cstheme="majorBidi"/>
          <w:kern w:val="32"/>
          <w:szCs w:val="26"/>
        </w:rPr>
        <w:t>Ustawa z dnia 16 kwietnia 1993 r. o zwalczaniu nieuczciwej konkurencji (Dz.U.</w:t>
      </w:r>
      <w:r w:rsidR="002C251D"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z</w:t>
      </w:r>
      <w:r w:rsidR="002C251D"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2022</w:t>
      </w:r>
      <w:r w:rsidR="00845A19" w:rsidRPr="00D87948">
        <w:rPr>
          <w:rStyle w:val="normaltextrun"/>
          <w:rFonts w:ascii="Lato" w:eastAsiaTheme="majorEastAsia" w:hAnsi="Lato" w:cstheme="majorBidi"/>
          <w:kern w:val="32"/>
          <w:szCs w:val="26"/>
        </w:rPr>
        <w:t xml:space="preserve"> </w:t>
      </w:r>
      <w:r w:rsidRPr="00D87948">
        <w:rPr>
          <w:rStyle w:val="normaltextrun"/>
          <w:rFonts w:ascii="Lato" w:eastAsiaTheme="majorEastAsia" w:hAnsi="Lato" w:cstheme="majorBidi"/>
          <w:kern w:val="32"/>
          <w:szCs w:val="26"/>
        </w:rPr>
        <w:t>r.</w:t>
      </w:r>
      <w:r w:rsidR="00845A19" w:rsidRPr="00D87948">
        <w:rPr>
          <w:rStyle w:val="normaltextrun"/>
          <w:rFonts w:ascii="Lato" w:eastAsiaTheme="majorEastAsia" w:hAnsi="Lato" w:cstheme="majorBidi"/>
          <w:kern w:val="32"/>
          <w:szCs w:val="26"/>
        </w:rPr>
        <w:t xml:space="preserve"> </w:t>
      </w:r>
      <w:r w:rsidRPr="00D87948">
        <w:rPr>
          <w:rStyle w:val="normaltextrun"/>
          <w:rFonts w:ascii="Lato" w:eastAsiaTheme="majorEastAsia" w:hAnsi="Lato" w:cstheme="majorBidi"/>
          <w:kern w:val="32"/>
          <w:szCs w:val="26"/>
        </w:rPr>
        <w:t>poz.1233).</w:t>
      </w:r>
    </w:p>
    <w:p w14:paraId="44A6D3B5" w14:textId="77777777" w:rsidR="00097D73" w:rsidRPr="00D87948" w:rsidRDefault="00097D73" w:rsidP="00097D73">
      <w:pPr>
        <w:spacing w:after="160" w:line="259" w:lineRule="auto"/>
        <w:rPr>
          <w:rFonts w:ascii="Lato" w:hAnsi="Lato"/>
          <w:lang w:eastAsia="pl-PL"/>
        </w:rPr>
      </w:pPr>
      <w:r w:rsidRPr="00D87948">
        <w:rPr>
          <w:rFonts w:ascii="Lato" w:hAnsi="Lato"/>
          <w:lang w:eastAsia="pl-PL"/>
        </w:rPr>
        <w:br w:type="page"/>
      </w:r>
    </w:p>
    <w:p w14:paraId="55C9A8DE" w14:textId="085AEC39" w:rsidR="004B3FAA" w:rsidRPr="00D87948" w:rsidRDefault="00335AD4" w:rsidP="005A324B">
      <w:pPr>
        <w:pStyle w:val="Nagwek1"/>
        <w:tabs>
          <w:tab w:val="left" w:pos="5544"/>
        </w:tabs>
        <w:spacing w:after="120"/>
      </w:pPr>
      <w:bookmarkStart w:id="3" w:name="_Toc191629983"/>
      <w:r w:rsidRPr="00D87948">
        <w:lastRenderedPageBreak/>
        <w:t>Rozd</w:t>
      </w:r>
      <w:r w:rsidR="00D016CD" w:rsidRPr="00D87948">
        <w:t>z</w:t>
      </w:r>
      <w:r w:rsidRPr="00D87948">
        <w:t xml:space="preserve">iał </w:t>
      </w:r>
      <w:r w:rsidR="00097D73" w:rsidRPr="00D87948">
        <w:t xml:space="preserve">2 </w:t>
      </w:r>
      <w:r w:rsidRPr="00D87948">
        <w:t>Wykaz skrótów i pojęć</w:t>
      </w:r>
      <w:bookmarkEnd w:id="1"/>
      <w:bookmarkEnd w:id="0"/>
      <w:bookmarkEnd w:id="3"/>
      <w:r w:rsidRPr="00D87948">
        <w:tab/>
      </w:r>
    </w:p>
    <w:p w14:paraId="56F5C7AA" w14:textId="59959525" w:rsidR="001D7865" w:rsidRPr="00D87948" w:rsidRDefault="001D7865" w:rsidP="00942766">
      <w:pPr>
        <w:pStyle w:val="Akapitzlist"/>
        <w:spacing w:before="120" w:after="0"/>
        <w:ind w:left="567"/>
        <w:jc w:val="both"/>
        <w:rPr>
          <w:rFonts w:ascii="Lato" w:hAnsi="Lato"/>
          <w:lang w:eastAsia="pl-PL"/>
        </w:rPr>
      </w:pPr>
    </w:p>
    <w:p w14:paraId="42788B76" w14:textId="77777777" w:rsidR="00046FE4" w:rsidRPr="00D87948" w:rsidRDefault="00046FE4"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DNSH</w:t>
      </w:r>
      <w:r w:rsidRPr="00D87948">
        <w:rPr>
          <w:rFonts w:ascii="Lato" w:hAnsi="Lato"/>
          <w:lang w:eastAsia="pl-PL"/>
        </w:rPr>
        <w:t xml:space="preserve"> - zasada „nie czyń poważnych szkód” (ang. do no </w:t>
      </w:r>
      <w:proofErr w:type="spellStart"/>
      <w:r w:rsidRPr="00D87948">
        <w:rPr>
          <w:rFonts w:ascii="Lato" w:hAnsi="Lato"/>
          <w:lang w:eastAsia="pl-PL"/>
        </w:rPr>
        <w:t>significant</w:t>
      </w:r>
      <w:proofErr w:type="spellEnd"/>
      <w:r w:rsidRPr="00D87948">
        <w:rPr>
          <w:rFonts w:ascii="Lato" w:hAnsi="Lato"/>
          <w:lang w:eastAsia="pl-PL"/>
        </w:rPr>
        <w:t xml:space="preserve"> </w:t>
      </w:r>
      <w:proofErr w:type="spellStart"/>
      <w:r w:rsidRPr="00D87948">
        <w:rPr>
          <w:rFonts w:ascii="Lato" w:hAnsi="Lato"/>
          <w:lang w:eastAsia="pl-PL"/>
        </w:rPr>
        <w:t>harm</w:t>
      </w:r>
      <w:proofErr w:type="spellEnd"/>
      <w:r w:rsidRPr="00D87948">
        <w:rPr>
          <w:rFonts w:ascii="Lato" w:hAnsi="Lato"/>
          <w:lang w:eastAsia="pl-PL"/>
        </w:rPr>
        <w:t>);</w:t>
      </w:r>
    </w:p>
    <w:p w14:paraId="6AF967F6" w14:textId="1AB850B4" w:rsidR="00097D73" w:rsidRPr="00D87948" w:rsidRDefault="00097D73"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 xml:space="preserve">Instytucja Koordynująca </w:t>
      </w:r>
      <w:r w:rsidR="00953024" w:rsidRPr="00D87948">
        <w:rPr>
          <w:rFonts w:ascii="Lato" w:hAnsi="Lato"/>
          <w:b/>
          <w:bCs/>
          <w:lang w:eastAsia="pl-PL"/>
        </w:rPr>
        <w:t>r</w:t>
      </w:r>
      <w:r w:rsidRPr="00D87948">
        <w:rPr>
          <w:rFonts w:ascii="Lato" w:hAnsi="Lato"/>
          <w:b/>
          <w:bCs/>
          <w:lang w:eastAsia="pl-PL"/>
        </w:rPr>
        <w:t xml:space="preserve">ealizację </w:t>
      </w:r>
      <w:r w:rsidR="00953024" w:rsidRPr="00D87948">
        <w:rPr>
          <w:rFonts w:ascii="Lato" w:hAnsi="Lato"/>
          <w:b/>
          <w:bCs/>
          <w:lang w:eastAsia="pl-PL"/>
        </w:rPr>
        <w:t>p</w:t>
      </w:r>
      <w:r w:rsidRPr="00D87948">
        <w:rPr>
          <w:rFonts w:ascii="Lato" w:hAnsi="Lato"/>
          <w:b/>
          <w:bCs/>
          <w:lang w:eastAsia="pl-PL"/>
        </w:rPr>
        <w:t xml:space="preserve">lanu </w:t>
      </w:r>
      <w:r w:rsidR="00953024" w:rsidRPr="00D87948">
        <w:rPr>
          <w:rFonts w:ascii="Lato" w:hAnsi="Lato"/>
          <w:b/>
          <w:bCs/>
          <w:lang w:eastAsia="pl-PL"/>
        </w:rPr>
        <w:t>r</w:t>
      </w:r>
      <w:r w:rsidRPr="00D87948">
        <w:rPr>
          <w:rFonts w:ascii="Lato" w:hAnsi="Lato"/>
          <w:b/>
          <w:bCs/>
          <w:lang w:eastAsia="pl-PL"/>
        </w:rPr>
        <w:t>ozwojowego</w:t>
      </w:r>
      <w:r w:rsidR="00043661" w:rsidRPr="00D87948">
        <w:rPr>
          <w:rFonts w:ascii="Lato" w:hAnsi="Lato"/>
          <w:b/>
          <w:bCs/>
          <w:lang w:eastAsia="pl-PL"/>
        </w:rPr>
        <w:t xml:space="preserve"> lub </w:t>
      </w:r>
      <w:r w:rsidRPr="00D87948">
        <w:rPr>
          <w:rFonts w:ascii="Lato" w:hAnsi="Lato"/>
          <w:b/>
          <w:bCs/>
          <w:lang w:eastAsia="pl-PL"/>
        </w:rPr>
        <w:t>IK</w:t>
      </w:r>
      <w:r w:rsidRPr="00D87948">
        <w:rPr>
          <w:rFonts w:ascii="Lato" w:hAnsi="Lato"/>
          <w:lang w:eastAsia="pl-PL"/>
        </w:rPr>
        <w:t xml:space="preserve"> – minist</w:t>
      </w:r>
      <w:r w:rsidR="00953024" w:rsidRPr="00D87948">
        <w:rPr>
          <w:rFonts w:ascii="Lato" w:hAnsi="Lato"/>
          <w:lang w:eastAsia="pl-PL"/>
        </w:rPr>
        <w:t>e</w:t>
      </w:r>
      <w:r w:rsidRPr="00D87948">
        <w:rPr>
          <w:rFonts w:ascii="Lato" w:hAnsi="Lato"/>
          <w:lang w:eastAsia="pl-PL"/>
        </w:rPr>
        <w:t>r właściw</w:t>
      </w:r>
      <w:r w:rsidR="00953024" w:rsidRPr="00D87948">
        <w:rPr>
          <w:rFonts w:ascii="Lato" w:hAnsi="Lato"/>
          <w:lang w:eastAsia="pl-PL"/>
        </w:rPr>
        <w:t>y</w:t>
      </w:r>
      <w:r w:rsidRPr="00D87948">
        <w:rPr>
          <w:rFonts w:ascii="Lato" w:hAnsi="Lato"/>
          <w:lang w:eastAsia="pl-PL"/>
        </w:rPr>
        <w:t xml:space="preserve"> do spraw rozwoju regionalnego w zakresie zadań, o których mowa w</w:t>
      </w:r>
      <w:r w:rsidR="00112B21" w:rsidRPr="00D87948">
        <w:rPr>
          <w:rFonts w:ascii="Lato" w:hAnsi="Lato"/>
          <w:lang w:eastAsia="pl-PL"/>
        </w:rPr>
        <w:t> </w:t>
      </w:r>
      <w:r w:rsidRPr="00D87948">
        <w:rPr>
          <w:rFonts w:ascii="Lato" w:hAnsi="Lato"/>
          <w:lang w:eastAsia="pl-PL"/>
        </w:rPr>
        <w:t>art.</w:t>
      </w:r>
      <w:r w:rsidR="00112B21" w:rsidRPr="00D87948">
        <w:rPr>
          <w:rFonts w:ascii="Lato" w:hAnsi="Lato"/>
          <w:lang w:eastAsia="pl-PL"/>
        </w:rPr>
        <w:t> </w:t>
      </w:r>
      <w:r w:rsidRPr="00D87948">
        <w:rPr>
          <w:rFonts w:ascii="Lato" w:hAnsi="Lato"/>
          <w:lang w:eastAsia="pl-PL"/>
        </w:rPr>
        <w:t>14le ust. 1 i 2 ustawy o zasadach prowadzenia polityki rozwoju;</w:t>
      </w:r>
    </w:p>
    <w:p w14:paraId="3958B1CF" w14:textId="2BFCDC0A" w:rsidR="00283174" w:rsidRPr="00D87948" w:rsidRDefault="00283174"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Instytucja Odpowiedzialna za realizację Inwestycji lub IOI</w:t>
      </w:r>
      <w:r w:rsidRPr="00D87948">
        <w:rPr>
          <w:rFonts w:ascii="Lato" w:hAnsi="Lato"/>
          <w:lang w:eastAsia="pl-PL"/>
        </w:rPr>
        <w:t xml:space="preserve"> – </w:t>
      </w:r>
      <w:r w:rsidR="008B7151" w:rsidRPr="00D87948">
        <w:rPr>
          <w:rFonts w:ascii="Lato" w:hAnsi="Lato"/>
          <w:lang w:eastAsia="pl-PL"/>
        </w:rPr>
        <w:t>minist</w:t>
      </w:r>
      <w:r w:rsidR="00953024" w:rsidRPr="00D87948">
        <w:rPr>
          <w:rFonts w:ascii="Lato" w:hAnsi="Lato"/>
          <w:lang w:eastAsia="pl-PL"/>
        </w:rPr>
        <w:t>e</w:t>
      </w:r>
      <w:r w:rsidR="008B7151" w:rsidRPr="00D87948">
        <w:rPr>
          <w:rFonts w:ascii="Lato" w:hAnsi="Lato"/>
          <w:lang w:eastAsia="pl-PL"/>
        </w:rPr>
        <w:t>r kierując</w:t>
      </w:r>
      <w:r w:rsidR="00953024" w:rsidRPr="00D87948">
        <w:rPr>
          <w:rFonts w:ascii="Lato" w:hAnsi="Lato"/>
          <w:lang w:eastAsia="pl-PL"/>
        </w:rPr>
        <w:t>y</w:t>
      </w:r>
      <w:r w:rsidR="008B7151" w:rsidRPr="00D87948">
        <w:rPr>
          <w:rFonts w:ascii="Lato" w:hAnsi="Lato"/>
          <w:lang w:eastAsia="pl-PL"/>
        </w:rPr>
        <w:t xml:space="preserve"> działem administracji rządowej, któremu zgodnie z planem rozwojowym zostało powierzone zadanie realizacji inwestycji</w:t>
      </w:r>
      <w:r w:rsidRPr="00D87948">
        <w:rPr>
          <w:rFonts w:ascii="Lato" w:hAnsi="Lato"/>
          <w:lang w:eastAsia="pl-PL"/>
        </w:rPr>
        <w:t>;</w:t>
      </w:r>
    </w:p>
    <w:p w14:paraId="234F59EE" w14:textId="46495814" w:rsidR="004F5C64" w:rsidRPr="00D87948" w:rsidRDefault="004F5C64"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 xml:space="preserve">IRU – </w:t>
      </w:r>
      <w:r w:rsidRPr="00D87948">
        <w:rPr>
          <w:rFonts w:ascii="Lato" w:hAnsi="Lato"/>
          <w:lang w:eastAsia="pl-PL"/>
        </w:rPr>
        <w:t xml:space="preserve">nieodwoływalne prawo używania (ang. </w:t>
      </w:r>
      <w:proofErr w:type="spellStart"/>
      <w:r w:rsidRPr="00D87948">
        <w:rPr>
          <w:rFonts w:ascii="Lato" w:hAnsi="Lato"/>
          <w:lang w:eastAsia="pl-PL"/>
        </w:rPr>
        <w:t>Indefeasible</w:t>
      </w:r>
      <w:proofErr w:type="spellEnd"/>
      <w:r w:rsidRPr="00D87948">
        <w:rPr>
          <w:rFonts w:ascii="Lato" w:hAnsi="Lato"/>
          <w:lang w:eastAsia="pl-PL"/>
        </w:rPr>
        <w:t xml:space="preserve"> Right of </w:t>
      </w:r>
      <w:proofErr w:type="spellStart"/>
      <w:r w:rsidRPr="00D87948">
        <w:rPr>
          <w:rFonts w:ascii="Lato" w:hAnsi="Lato"/>
          <w:lang w:eastAsia="pl-PL"/>
        </w:rPr>
        <w:t>Use</w:t>
      </w:r>
      <w:proofErr w:type="spellEnd"/>
      <w:r w:rsidRPr="00D87948">
        <w:rPr>
          <w:rFonts w:ascii="Lato" w:hAnsi="Lato"/>
          <w:lang w:eastAsia="pl-PL"/>
        </w:rPr>
        <w:t>);</w:t>
      </w:r>
    </w:p>
    <w:p w14:paraId="4DBFE9A4" w14:textId="581970B9" w:rsidR="009B1044" w:rsidRPr="00D87948" w:rsidRDefault="00FA11F5"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Koszty pośrednie –</w:t>
      </w:r>
      <w:r w:rsidRPr="00D87948">
        <w:rPr>
          <w:rFonts w:ascii="Lato" w:hAnsi="Lato"/>
          <w:lang w:eastAsia="pl-PL"/>
        </w:rPr>
        <w:t xml:space="preserve"> wszystkie kwalifikowalne koszty, które nie mogą być jednoznacznie wskazane przez </w:t>
      </w:r>
      <w:r w:rsidR="00942766" w:rsidRPr="00D87948">
        <w:rPr>
          <w:rFonts w:ascii="Lato" w:hAnsi="Lato"/>
          <w:lang w:eastAsia="pl-PL"/>
        </w:rPr>
        <w:t>W</w:t>
      </w:r>
      <w:r w:rsidRPr="00D87948">
        <w:rPr>
          <w:rFonts w:ascii="Lato" w:hAnsi="Lato"/>
          <w:lang w:eastAsia="pl-PL"/>
        </w:rPr>
        <w:t>nioskodawcę, jako bezpośrednio związane z</w:t>
      </w:r>
      <w:r w:rsidR="00F47146" w:rsidRPr="00D87948">
        <w:rPr>
          <w:rFonts w:ascii="Lato" w:hAnsi="Lato"/>
          <w:lang w:eastAsia="pl-PL"/>
        </w:rPr>
        <w:t> </w:t>
      </w:r>
      <w:r w:rsidRPr="00D87948">
        <w:rPr>
          <w:rFonts w:ascii="Lato" w:hAnsi="Lato"/>
          <w:lang w:eastAsia="pl-PL"/>
        </w:rPr>
        <w:t>realizacją przedsięwzięcia, ale które można wskazać i uzasadnić w ramach systemu rachunkowości jako poniesione w związku z bezpośrednimi kosztami kwalifikowalnymi;</w:t>
      </w:r>
    </w:p>
    <w:p w14:paraId="09AC6FD9" w14:textId="779B0038" w:rsidR="009B1044" w:rsidRPr="00D87948" w:rsidRDefault="00283174"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Ostateczny Odbiorca Wsparcia lub OOW</w:t>
      </w:r>
      <w:r w:rsidRPr="00D87948">
        <w:rPr>
          <w:rFonts w:ascii="Lato" w:hAnsi="Lato"/>
          <w:lang w:eastAsia="pl-PL"/>
        </w:rPr>
        <w:t xml:space="preserve"> –</w:t>
      </w:r>
      <w:r w:rsidR="00561752" w:rsidRPr="00D87948">
        <w:rPr>
          <w:rFonts w:ascii="Lato" w:hAnsi="Lato"/>
          <w:lang w:eastAsia="pl-PL"/>
        </w:rPr>
        <w:t xml:space="preserve"> </w:t>
      </w:r>
      <w:r w:rsidR="003716F1" w:rsidRPr="00D87948">
        <w:rPr>
          <w:rFonts w:ascii="Lato" w:hAnsi="Lato"/>
          <w:lang w:eastAsia="pl-PL"/>
        </w:rPr>
        <w:t xml:space="preserve">podmiot realizujący przedsięwzięcie na podstawie </w:t>
      </w:r>
      <w:r w:rsidR="00827B7F" w:rsidRPr="00D87948">
        <w:rPr>
          <w:rFonts w:ascii="Lato" w:hAnsi="Lato"/>
          <w:lang w:eastAsia="pl-PL"/>
        </w:rPr>
        <w:t xml:space="preserve"> Umowy</w:t>
      </w:r>
      <w:r w:rsidR="003716F1" w:rsidRPr="00D87948">
        <w:rPr>
          <w:rFonts w:ascii="Lato" w:hAnsi="Lato"/>
          <w:lang w:eastAsia="pl-PL"/>
        </w:rPr>
        <w:t xml:space="preserve"> z IOI</w:t>
      </w:r>
      <w:r w:rsidR="00DF7C23" w:rsidRPr="00D87948">
        <w:rPr>
          <w:rFonts w:ascii="Lato" w:hAnsi="Lato"/>
          <w:lang w:eastAsia="pl-PL"/>
        </w:rPr>
        <w:t>;</w:t>
      </w:r>
    </w:p>
    <w:p w14:paraId="23AFD8B0" w14:textId="73CD3EF6" w:rsidR="00530500" w:rsidRPr="00D87948" w:rsidRDefault="00A55DD9"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Przedsięwzięcie</w:t>
      </w:r>
      <w:r w:rsidRPr="00D87948">
        <w:rPr>
          <w:rFonts w:ascii="Lato" w:hAnsi="Lato"/>
          <w:lang w:eastAsia="pl-PL"/>
        </w:rPr>
        <w:t xml:space="preserve"> – wybrany do objęcia wsparciem z planu rozwojowego element inwestycji realizowany przez OOW, zmierzający do osiągnięcia założonego celu określonego kamieniami milowymi i wskaźnikami, z określonym początkiem i</w:t>
      </w:r>
      <w:r w:rsidR="00F17297" w:rsidRPr="00D87948">
        <w:rPr>
          <w:rFonts w:ascii="Lato" w:hAnsi="Lato"/>
          <w:lang w:eastAsia="pl-PL"/>
        </w:rPr>
        <w:t> </w:t>
      </w:r>
      <w:r w:rsidRPr="00D87948">
        <w:rPr>
          <w:rFonts w:ascii="Lato" w:hAnsi="Lato"/>
          <w:lang w:eastAsia="pl-PL"/>
        </w:rPr>
        <w:t>końcem realizacji;</w:t>
      </w:r>
    </w:p>
    <w:p w14:paraId="6174EFC1" w14:textId="17E942AD" w:rsidR="004C2F39" w:rsidRPr="00D87948" w:rsidRDefault="004C2F39"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 xml:space="preserve">Umowa </w:t>
      </w:r>
      <w:r w:rsidRPr="00D87948">
        <w:rPr>
          <w:rFonts w:ascii="Lato" w:hAnsi="Lato"/>
          <w:lang w:eastAsia="pl-PL"/>
        </w:rPr>
        <w:t>– Umowa</w:t>
      </w:r>
      <w:r w:rsidR="00C82CEA" w:rsidRPr="00D87948">
        <w:rPr>
          <w:rFonts w:ascii="Lato" w:hAnsi="Lato"/>
          <w:lang w:eastAsia="pl-PL"/>
        </w:rPr>
        <w:t xml:space="preserve"> </w:t>
      </w:r>
      <w:r w:rsidRPr="00D87948">
        <w:rPr>
          <w:rFonts w:ascii="Lato" w:hAnsi="Lato"/>
          <w:lang w:eastAsia="pl-PL"/>
        </w:rPr>
        <w:t xml:space="preserve">o objęcie przedsięwzięcia wsparciem zawarta </w:t>
      </w:r>
      <w:r w:rsidR="00C82CEA" w:rsidRPr="00D87948">
        <w:rPr>
          <w:rFonts w:ascii="Lato" w:hAnsi="Lato"/>
          <w:lang w:eastAsia="pl-PL"/>
        </w:rPr>
        <w:t>na podstawie art.</w:t>
      </w:r>
      <w:r w:rsidR="00112B21" w:rsidRPr="00D87948">
        <w:rPr>
          <w:rFonts w:ascii="Lato" w:hAnsi="Lato"/>
          <w:lang w:eastAsia="pl-PL"/>
        </w:rPr>
        <w:t> </w:t>
      </w:r>
      <w:r w:rsidR="00C82CEA" w:rsidRPr="00D87948">
        <w:rPr>
          <w:rFonts w:ascii="Lato" w:hAnsi="Lato"/>
          <w:lang w:eastAsia="pl-PL"/>
        </w:rPr>
        <w:t xml:space="preserve">14lzh ustawy o zasadach prowadzenia polityki rozwoju </w:t>
      </w:r>
      <w:r w:rsidRPr="00D87948">
        <w:rPr>
          <w:rFonts w:ascii="Lato" w:hAnsi="Lato"/>
          <w:lang w:eastAsia="pl-PL"/>
        </w:rPr>
        <w:t>pomiędzy IOI i OOW;</w:t>
      </w:r>
    </w:p>
    <w:p w14:paraId="5953F30D" w14:textId="6174AB85" w:rsidR="00EA7948" w:rsidRPr="00D87948" w:rsidRDefault="00EA7948"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Wniosek –</w:t>
      </w:r>
      <w:r w:rsidRPr="00D87948">
        <w:rPr>
          <w:rFonts w:ascii="Lato" w:hAnsi="Lato"/>
          <w:lang w:eastAsia="pl-PL"/>
        </w:rPr>
        <w:t xml:space="preserve"> wniosek o objęcie przedsięwzięcia wsparciem w ramach inwestycji wraz z załącznikami;</w:t>
      </w:r>
    </w:p>
    <w:p w14:paraId="40AC9EB8" w14:textId="1E922C86" w:rsidR="001E72B2" w:rsidRPr="00D87948" w:rsidRDefault="00043661"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Wytyczne</w:t>
      </w:r>
      <w:r w:rsidRPr="00D87948">
        <w:rPr>
          <w:rFonts w:ascii="Lato" w:hAnsi="Lato"/>
          <w:lang w:eastAsia="pl-PL"/>
        </w:rPr>
        <w:t xml:space="preserve"> </w:t>
      </w:r>
      <w:r w:rsidR="004A5922" w:rsidRPr="00D87948">
        <w:rPr>
          <w:rFonts w:ascii="Lato" w:hAnsi="Lato"/>
          <w:lang w:eastAsia="pl-PL"/>
        </w:rPr>
        <w:t>–</w:t>
      </w:r>
      <w:r w:rsidRPr="00D87948">
        <w:rPr>
          <w:rFonts w:ascii="Lato" w:hAnsi="Lato"/>
          <w:lang w:eastAsia="pl-PL"/>
        </w:rPr>
        <w:t xml:space="preserve"> </w:t>
      </w:r>
      <w:r w:rsidR="004A5922" w:rsidRPr="00D87948">
        <w:rPr>
          <w:rFonts w:ascii="Lato" w:hAnsi="Lato"/>
          <w:lang w:eastAsia="pl-PL"/>
        </w:rPr>
        <w:t xml:space="preserve">niniejsze </w:t>
      </w:r>
      <w:r w:rsidRPr="00D87948">
        <w:rPr>
          <w:rFonts w:ascii="Lato" w:hAnsi="Lato"/>
          <w:lang w:eastAsia="pl-PL"/>
        </w:rPr>
        <w:t>wytyczne</w:t>
      </w:r>
      <w:r w:rsidR="004A5922" w:rsidRPr="00D87948">
        <w:rPr>
          <w:rFonts w:ascii="Lato" w:hAnsi="Lato"/>
          <w:lang w:eastAsia="pl-PL"/>
        </w:rPr>
        <w:t>,</w:t>
      </w:r>
      <w:r w:rsidRPr="00D87948">
        <w:rPr>
          <w:rFonts w:ascii="Lato" w:hAnsi="Lato"/>
          <w:lang w:eastAsia="pl-PL"/>
        </w:rPr>
        <w:t xml:space="preserve"> </w:t>
      </w:r>
      <w:r w:rsidR="00725E88" w:rsidRPr="00D87948">
        <w:rPr>
          <w:rFonts w:ascii="Lato" w:hAnsi="Lato"/>
          <w:lang w:eastAsia="pl-PL"/>
        </w:rPr>
        <w:t xml:space="preserve">dotyczące </w:t>
      </w:r>
      <w:r w:rsidRPr="00D87948">
        <w:rPr>
          <w:rFonts w:ascii="Lato" w:hAnsi="Lato"/>
          <w:lang w:eastAsia="pl-PL"/>
        </w:rPr>
        <w:t xml:space="preserve">kwalifikowalności wydatków </w:t>
      </w:r>
      <w:r w:rsidR="00725E88" w:rsidRPr="00D87948">
        <w:rPr>
          <w:rFonts w:ascii="Lato" w:hAnsi="Lato"/>
          <w:lang w:eastAsia="pl-PL"/>
        </w:rPr>
        <w:t>ze środków instrumentu na rzecz Odbudowy i Zwiększania Odporności dla przedsięwzięć realizowanych w ramach inwestycji D1.1.2 „Przyspieszenie procesów transformacji cyfrowej ochrony zdrowia poprzez dalszy rozwój usług cyfrowych w</w:t>
      </w:r>
      <w:r w:rsidR="00F47146" w:rsidRPr="00D87948">
        <w:rPr>
          <w:rFonts w:ascii="Lato" w:hAnsi="Lato"/>
          <w:lang w:eastAsia="pl-PL"/>
        </w:rPr>
        <w:t> </w:t>
      </w:r>
      <w:r w:rsidR="00725E88" w:rsidRPr="00D87948">
        <w:rPr>
          <w:rFonts w:ascii="Lato" w:hAnsi="Lato"/>
          <w:lang w:eastAsia="pl-PL"/>
        </w:rPr>
        <w:t xml:space="preserve">ochronie zdrowia” będącej elementem komponentu D „Efektywność, </w:t>
      </w:r>
      <w:r w:rsidR="00725E88" w:rsidRPr="00D87948">
        <w:rPr>
          <w:rFonts w:ascii="Lato" w:hAnsi="Lato"/>
          <w:lang w:eastAsia="pl-PL"/>
        </w:rPr>
        <w:lastRenderedPageBreak/>
        <w:t xml:space="preserve">dostępność i jakość systemu ochrony zdrowia” </w:t>
      </w:r>
      <w:r w:rsidR="004C4059" w:rsidRPr="00D87948">
        <w:rPr>
          <w:rFonts w:ascii="Lato" w:hAnsi="Lato"/>
          <w:lang w:eastAsia="pl-PL"/>
        </w:rPr>
        <w:t>dotyczące realizacji następujących</w:t>
      </w:r>
      <w:r w:rsidR="00CF2079" w:rsidRPr="00D87948">
        <w:rPr>
          <w:rFonts w:ascii="Lato" w:hAnsi="Lato"/>
          <w:lang w:eastAsia="pl-PL"/>
        </w:rPr>
        <w:t xml:space="preserve"> </w:t>
      </w:r>
      <w:r w:rsidR="00953024" w:rsidRPr="00D87948">
        <w:rPr>
          <w:rFonts w:ascii="Lato" w:hAnsi="Lato"/>
          <w:lang w:eastAsia="pl-PL"/>
        </w:rPr>
        <w:t>wskaźników:</w:t>
      </w:r>
    </w:p>
    <w:p w14:paraId="65743D0F" w14:textId="67E4BC48" w:rsidR="0004170C" w:rsidRPr="00D87948" w:rsidRDefault="0004170C" w:rsidP="00942766">
      <w:pPr>
        <w:spacing w:before="120" w:after="0"/>
        <w:ind w:left="851"/>
        <w:jc w:val="both"/>
        <w:rPr>
          <w:rFonts w:ascii="Lato" w:hAnsi="Lato"/>
          <w:szCs w:val="24"/>
        </w:rPr>
      </w:pPr>
      <w:r w:rsidRPr="00D87948">
        <w:rPr>
          <w:rFonts w:ascii="Lato" w:hAnsi="Lato"/>
          <w:szCs w:val="24"/>
        </w:rPr>
        <w:t xml:space="preserve">1) </w:t>
      </w:r>
      <w:r w:rsidR="00533BFC" w:rsidRPr="00D87948">
        <w:rPr>
          <w:rFonts w:ascii="Lato" w:hAnsi="Lato"/>
          <w:szCs w:val="24"/>
        </w:rPr>
        <w:t xml:space="preserve">integracja i rozbudowa systemów informatycznych świadczeniodawcy </w:t>
      </w:r>
      <w:r w:rsidRPr="00D87948">
        <w:rPr>
          <w:rFonts w:ascii="Lato" w:hAnsi="Lato"/>
          <w:szCs w:val="24"/>
        </w:rPr>
        <w:t>(wskaźnik D21G)</w:t>
      </w:r>
      <w:r w:rsidR="005D4AAC" w:rsidRPr="00D87948">
        <w:rPr>
          <w:rFonts w:ascii="Lato" w:hAnsi="Lato"/>
          <w:szCs w:val="24"/>
        </w:rPr>
        <w:t xml:space="preserve"> w tym</w:t>
      </w:r>
      <w:r w:rsidR="005D4AAC" w:rsidRPr="00D87948">
        <w:t xml:space="preserve"> </w:t>
      </w:r>
      <w:r w:rsidR="005D4AAC" w:rsidRPr="00D87948">
        <w:rPr>
          <w:rFonts w:ascii="Lato" w:hAnsi="Lato"/>
          <w:szCs w:val="24"/>
        </w:rPr>
        <w:t>integracja systemów szpitalnych z systemem P1 (wskaźnik D21G.R1)</w:t>
      </w:r>
      <w:r w:rsidRPr="00D87948">
        <w:rPr>
          <w:rFonts w:ascii="Lato" w:hAnsi="Lato"/>
          <w:szCs w:val="24"/>
        </w:rPr>
        <w:t>;</w:t>
      </w:r>
    </w:p>
    <w:p w14:paraId="17963CF2" w14:textId="6A15EB2E" w:rsidR="0004170C" w:rsidRPr="00D87948" w:rsidRDefault="0004170C" w:rsidP="00942766">
      <w:pPr>
        <w:spacing w:before="120" w:after="0"/>
        <w:ind w:left="851"/>
        <w:jc w:val="both"/>
        <w:rPr>
          <w:rFonts w:ascii="Lato" w:hAnsi="Lato" w:cs="TimesNewRomanPSMT"/>
          <w:szCs w:val="24"/>
        </w:rPr>
      </w:pPr>
      <w:r w:rsidRPr="00D87948">
        <w:rPr>
          <w:rFonts w:ascii="Lato" w:hAnsi="Lato" w:cs="TimesNewRomanPS-BoldMT"/>
          <w:szCs w:val="24"/>
        </w:rPr>
        <w:t>2)</w:t>
      </w:r>
      <w:r w:rsidR="00533BFC" w:rsidRPr="00D87948">
        <w:rPr>
          <w:rFonts w:ascii="Lato" w:hAnsi="Lato" w:cs="TimesNewRomanPS-BoldMT"/>
          <w:szCs w:val="24"/>
        </w:rPr>
        <w:t xml:space="preserve"> digitalizacja dokumentacji medycznej istotnej z punktu widzenia leczenia i profilaktyki (wskaźnik D 18G)</w:t>
      </w:r>
      <w:r w:rsidR="005D4AAC" w:rsidRPr="00D87948">
        <w:rPr>
          <w:rFonts w:ascii="Lato" w:hAnsi="Lato" w:cs="TimesNewRomanPS-BoldMT"/>
          <w:szCs w:val="24"/>
        </w:rPr>
        <w:t xml:space="preserve"> w tym karty informacyjne z leczenia szpitalnego w postaci elektronicznej dokumentacji medycznej od 1 stycznia 2024 r. do 31 grudnia 2025 r. zaindeksowane w systemie P1 lub umieszczone w centralnym repozytorium danych medycznych w Centrum e-Zdrowia</w:t>
      </w:r>
      <w:r w:rsidR="005D4AAC" w:rsidRPr="00D87948">
        <w:t xml:space="preserve"> (</w:t>
      </w:r>
      <w:r w:rsidR="005D4AAC" w:rsidRPr="00D87948">
        <w:rPr>
          <w:rFonts w:ascii="Lato" w:hAnsi="Lato" w:cs="TimesNewRomanPS-BoldMT"/>
          <w:szCs w:val="24"/>
        </w:rPr>
        <w:t>wskaźnik D18G.R1)</w:t>
      </w:r>
      <w:r w:rsidR="00533BFC" w:rsidRPr="00D87948">
        <w:rPr>
          <w:rFonts w:ascii="Lato" w:hAnsi="Lato" w:cs="TimesNewRomanPS-BoldMT"/>
          <w:szCs w:val="24"/>
        </w:rPr>
        <w:t xml:space="preserve">; </w:t>
      </w:r>
    </w:p>
    <w:p w14:paraId="3AFD7170" w14:textId="14A6B04A" w:rsidR="0004170C" w:rsidRPr="00D87948" w:rsidRDefault="0004170C" w:rsidP="00942766">
      <w:pPr>
        <w:spacing w:before="120" w:after="0"/>
        <w:ind w:left="851"/>
        <w:jc w:val="both"/>
        <w:rPr>
          <w:rFonts w:ascii="Lato" w:hAnsi="Lato" w:cs="TimesNewRomanPSMT"/>
          <w:szCs w:val="24"/>
        </w:rPr>
      </w:pPr>
      <w:r w:rsidRPr="00D87948">
        <w:rPr>
          <w:rFonts w:ascii="Lato" w:hAnsi="Lato" w:cs="TimesNewRomanPSMT"/>
          <w:szCs w:val="24"/>
        </w:rPr>
        <w:t>3)</w:t>
      </w:r>
      <w:r w:rsidR="00533BFC" w:rsidRPr="00D87948">
        <w:rPr>
          <w:rFonts w:ascii="Lato" w:hAnsi="Lato" w:cs="TimesNewRomanPSMT"/>
          <w:szCs w:val="24"/>
        </w:rPr>
        <w:t xml:space="preserve"> działania zwiększające poziom </w:t>
      </w:r>
      <w:proofErr w:type="spellStart"/>
      <w:r w:rsidR="00533BFC" w:rsidRPr="00D87948">
        <w:rPr>
          <w:rFonts w:ascii="Lato" w:hAnsi="Lato" w:cs="TimesNewRomanPSMT"/>
          <w:szCs w:val="24"/>
        </w:rPr>
        <w:t>cyberbezpieczeństwa</w:t>
      </w:r>
      <w:proofErr w:type="spellEnd"/>
      <w:r w:rsidR="00533BFC" w:rsidRPr="00D87948">
        <w:rPr>
          <w:rFonts w:ascii="Lato" w:hAnsi="Lato" w:cs="TimesNewRomanPSMT"/>
          <w:szCs w:val="24"/>
        </w:rPr>
        <w:t xml:space="preserve"> szpitala </w:t>
      </w:r>
      <w:r w:rsidRPr="00D87948">
        <w:rPr>
          <w:rFonts w:ascii="Lato" w:hAnsi="Lato" w:cs="TimesNewRomanPSMT"/>
          <w:szCs w:val="24"/>
        </w:rPr>
        <w:t>(wskaźnik D21G)</w:t>
      </w:r>
      <w:r w:rsidR="005D4AAC" w:rsidRPr="00D87948">
        <w:rPr>
          <w:rFonts w:ascii="Lato" w:hAnsi="Lato" w:cs="TimesNewRomanPSMT"/>
          <w:szCs w:val="24"/>
        </w:rPr>
        <w:t xml:space="preserve"> w tym zabezpieczenie przetwarzania elektronicznej dokumentacji medycznej potwierdzone audytem bezpieczeństwa (wskaźnik D21G.R2)</w:t>
      </w:r>
      <w:r w:rsidRPr="00D87948">
        <w:rPr>
          <w:rFonts w:ascii="Lato" w:hAnsi="Lato" w:cs="TimesNewRomanPSMT"/>
          <w:szCs w:val="24"/>
        </w:rPr>
        <w:t>;</w:t>
      </w:r>
    </w:p>
    <w:p w14:paraId="27032689" w14:textId="4F1E10E9" w:rsidR="0004170C" w:rsidRPr="00D87948" w:rsidRDefault="0004170C" w:rsidP="00942766">
      <w:pPr>
        <w:spacing w:before="120" w:after="0"/>
        <w:ind w:left="851"/>
        <w:jc w:val="both"/>
        <w:rPr>
          <w:rFonts w:ascii="Lato" w:hAnsi="Lato" w:cs="TimesNewRomanPSMT"/>
          <w:szCs w:val="24"/>
        </w:rPr>
      </w:pPr>
      <w:r w:rsidRPr="00D87948">
        <w:rPr>
          <w:rFonts w:ascii="Lato" w:hAnsi="Lato" w:cs="TimesNewRomanPSMT"/>
          <w:szCs w:val="24"/>
        </w:rPr>
        <w:t>4)</w:t>
      </w:r>
      <w:r w:rsidR="00533BFC" w:rsidRPr="00D87948">
        <w:t xml:space="preserve"> </w:t>
      </w:r>
      <w:r w:rsidR="00533BFC" w:rsidRPr="00D87948">
        <w:rPr>
          <w:rFonts w:ascii="Lato" w:hAnsi="Lato" w:cs="TimesNewRomanPSMT"/>
          <w:szCs w:val="24"/>
        </w:rPr>
        <w:t>wdrożenie rozwiązań AI i podłączenie do centralnego repozytorium danych medycznych</w:t>
      </w:r>
      <w:r w:rsidRPr="00D87948">
        <w:rPr>
          <w:rFonts w:ascii="Lato" w:hAnsi="Lato" w:cs="TimesNewRomanPSMT"/>
          <w:szCs w:val="24"/>
        </w:rPr>
        <w:t xml:space="preserve"> (wskaźnik D</w:t>
      </w:r>
      <w:r w:rsidR="00533BFC" w:rsidRPr="00D87948">
        <w:rPr>
          <w:rFonts w:ascii="Lato" w:hAnsi="Lato" w:cs="TimesNewRomanPSMT"/>
          <w:szCs w:val="24"/>
        </w:rPr>
        <w:t>21G)</w:t>
      </w:r>
      <w:r w:rsidR="005D4AAC" w:rsidRPr="00D87948">
        <w:rPr>
          <w:rFonts w:ascii="Lato" w:hAnsi="Lato" w:cs="TimesNewRomanPSMT"/>
          <w:szCs w:val="24"/>
        </w:rPr>
        <w:t xml:space="preserve"> w tym podłączenie do centralnego repozytorium danych medycznych w Centrum e-Zdrowia w zakresie AI (wskaźnik D21G.R3).</w:t>
      </w:r>
    </w:p>
    <w:p w14:paraId="7674DC01" w14:textId="77777777" w:rsidR="00942766" w:rsidRPr="00D87948" w:rsidRDefault="00942766" w:rsidP="00942766">
      <w:pPr>
        <w:spacing w:before="120" w:after="0"/>
        <w:ind w:left="851"/>
        <w:jc w:val="both"/>
        <w:rPr>
          <w:rFonts w:ascii="Lato" w:hAnsi="Lato" w:cs="TimesNewRomanPSMT"/>
          <w:szCs w:val="24"/>
        </w:rPr>
      </w:pPr>
    </w:p>
    <w:p w14:paraId="3377993A" w14:textId="72FB66D6" w:rsidR="00335AD4" w:rsidRPr="00D87948" w:rsidRDefault="00335AD4" w:rsidP="00082EA6">
      <w:pPr>
        <w:pStyle w:val="Nagwek1"/>
        <w:shd w:val="clear" w:color="auto" w:fill="FFFFFF" w:themeFill="background1"/>
        <w:spacing w:after="120"/>
      </w:pPr>
      <w:bookmarkStart w:id="4" w:name="_Toc191629984"/>
      <w:r w:rsidRPr="00D87948">
        <w:t xml:space="preserve">Rozdział </w:t>
      </w:r>
      <w:r w:rsidR="00D016CD" w:rsidRPr="00D87948">
        <w:t xml:space="preserve">3 </w:t>
      </w:r>
      <w:r w:rsidRPr="00D87948">
        <w:t>Warunki kwalifikowalności</w:t>
      </w:r>
      <w:r w:rsidR="005E0A2A" w:rsidRPr="00D87948">
        <w:t xml:space="preserve"> wydatków</w:t>
      </w:r>
      <w:bookmarkEnd w:id="4"/>
    </w:p>
    <w:p w14:paraId="67E0A975" w14:textId="476CBDF2" w:rsidR="00335AD4" w:rsidRPr="00D87948" w:rsidRDefault="00814A8C" w:rsidP="00082EA6">
      <w:pPr>
        <w:pStyle w:val="Nagwek2"/>
        <w:spacing w:before="120" w:after="120"/>
      </w:pPr>
      <w:bookmarkStart w:id="5" w:name="_Toc191629985"/>
      <w:r w:rsidRPr="00D87948">
        <w:t>3</w:t>
      </w:r>
      <w:r w:rsidR="00335AD4" w:rsidRPr="00D87948">
        <w:t>.1 Ocena kwalifikowalności przedsięwzięcia</w:t>
      </w:r>
      <w:bookmarkEnd w:id="5"/>
    </w:p>
    <w:p w14:paraId="77A8AF39" w14:textId="59C5CB71" w:rsidR="00FF38A4" w:rsidRPr="00D87948" w:rsidRDefault="00FF38A4" w:rsidP="00082EA6">
      <w:pPr>
        <w:pStyle w:val="Akapitzlist"/>
        <w:numPr>
          <w:ilvl w:val="0"/>
          <w:numId w:val="48"/>
        </w:numPr>
        <w:spacing w:after="0"/>
        <w:ind w:left="567" w:hanging="425"/>
        <w:contextualSpacing w:val="0"/>
        <w:jc w:val="both"/>
        <w:rPr>
          <w:rStyle w:val="normaltextrun"/>
          <w:rFonts w:ascii="Lato" w:eastAsiaTheme="majorEastAsia" w:hAnsi="Lato" w:cstheme="majorBidi"/>
          <w:b/>
          <w:bCs/>
          <w:i/>
          <w:iCs/>
          <w:kern w:val="32"/>
          <w:szCs w:val="26"/>
        </w:rPr>
      </w:pPr>
      <w:r w:rsidRPr="00D87948">
        <w:rPr>
          <w:rStyle w:val="normaltextrun"/>
          <w:rFonts w:ascii="Lato" w:eastAsiaTheme="majorEastAsia" w:hAnsi="Lato" w:cstheme="majorBidi"/>
          <w:iCs/>
          <w:kern w:val="32"/>
          <w:szCs w:val="26"/>
        </w:rPr>
        <w:t xml:space="preserve">Ocena kwalifikowalności przedsięwzięcia następuje na etapie oceny </w:t>
      </w:r>
      <w:r w:rsidR="00942766" w:rsidRPr="00D87948">
        <w:rPr>
          <w:rStyle w:val="normaltextrun"/>
          <w:rFonts w:ascii="Lato" w:eastAsiaTheme="majorEastAsia" w:hAnsi="Lato" w:cstheme="majorBidi"/>
          <w:iCs/>
          <w:kern w:val="32"/>
          <w:szCs w:val="26"/>
        </w:rPr>
        <w:t>W</w:t>
      </w:r>
      <w:r w:rsidRPr="00D87948">
        <w:rPr>
          <w:rStyle w:val="normaltextrun"/>
          <w:rFonts w:ascii="Lato" w:eastAsiaTheme="majorEastAsia" w:hAnsi="Lato" w:cstheme="majorBidi"/>
          <w:iCs/>
          <w:kern w:val="32"/>
          <w:szCs w:val="26"/>
        </w:rPr>
        <w:t>niosku i</w:t>
      </w:r>
      <w:r w:rsidR="00F77DD5"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polega na sprawdzeniu, czy przedstawione przedsięwzięcie może stanowić przedmiot </w:t>
      </w:r>
      <w:r w:rsidR="00896488" w:rsidRPr="00D87948">
        <w:rPr>
          <w:rStyle w:val="normaltextrun"/>
          <w:rFonts w:ascii="Lato" w:eastAsiaTheme="majorEastAsia" w:hAnsi="Lato" w:cstheme="majorBidi"/>
          <w:iCs/>
          <w:kern w:val="32"/>
          <w:szCs w:val="26"/>
        </w:rPr>
        <w:t xml:space="preserve">objęcia wsparciem </w:t>
      </w:r>
      <w:r w:rsidRPr="00D87948">
        <w:rPr>
          <w:rStyle w:val="normaltextrun"/>
          <w:rFonts w:ascii="Lato" w:eastAsiaTheme="majorEastAsia" w:hAnsi="Lato" w:cstheme="majorBidi"/>
          <w:iCs/>
          <w:kern w:val="32"/>
          <w:szCs w:val="26"/>
        </w:rPr>
        <w:t>w ramach KPO</w:t>
      </w:r>
      <w:r w:rsidR="00665B70" w:rsidRPr="00D87948">
        <w:rPr>
          <w:rStyle w:val="normaltextrun"/>
          <w:rFonts w:ascii="Lato" w:eastAsiaTheme="majorEastAsia" w:hAnsi="Lato" w:cstheme="majorBidi"/>
          <w:iCs/>
          <w:kern w:val="32"/>
          <w:szCs w:val="26"/>
        </w:rPr>
        <w:t>.</w:t>
      </w:r>
    </w:p>
    <w:p w14:paraId="4ABC2D99" w14:textId="61B93AA5" w:rsidR="00D96068" w:rsidRPr="00D87948" w:rsidRDefault="00477B5F" w:rsidP="00082EA6">
      <w:pPr>
        <w:pStyle w:val="Akapitzlist"/>
        <w:numPr>
          <w:ilvl w:val="0"/>
          <w:numId w:val="48"/>
        </w:numPr>
        <w:spacing w:after="0"/>
        <w:ind w:left="567" w:hanging="425"/>
        <w:contextualSpacing w:val="0"/>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Ocena kwalifikowalności </w:t>
      </w:r>
      <w:r w:rsidR="00EA7948" w:rsidRPr="00D87948">
        <w:rPr>
          <w:rStyle w:val="normaltextrun"/>
          <w:rFonts w:ascii="Lato" w:eastAsiaTheme="majorEastAsia" w:hAnsi="Lato" w:cstheme="majorBidi"/>
          <w:iCs/>
          <w:kern w:val="32"/>
          <w:szCs w:val="26"/>
        </w:rPr>
        <w:t>przedsięwzięcia</w:t>
      </w:r>
      <w:r w:rsidRPr="00D87948">
        <w:rPr>
          <w:rStyle w:val="normaltextrun"/>
          <w:rFonts w:ascii="Lato" w:eastAsiaTheme="majorEastAsia" w:hAnsi="Lato" w:cstheme="majorBidi"/>
          <w:iCs/>
          <w:kern w:val="32"/>
          <w:szCs w:val="26"/>
        </w:rPr>
        <w:t xml:space="preserve"> polega </w:t>
      </w:r>
      <w:r w:rsidR="000E65F0" w:rsidRPr="00D87948">
        <w:rPr>
          <w:rStyle w:val="normaltextrun"/>
          <w:rFonts w:ascii="Lato" w:eastAsiaTheme="majorEastAsia" w:hAnsi="Lato" w:cstheme="majorBidi"/>
          <w:iCs/>
          <w:kern w:val="32"/>
          <w:szCs w:val="26"/>
        </w:rPr>
        <w:t xml:space="preserve">m.in. </w:t>
      </w:r>
      <w:r w:rsidRPr="00D87948">
        <w:rPr>
          <w:rStyle w:val="normaltextrun"/>
          <w:rFonts w:ascii="Lato" w:eastAsiaTheme="majorEastAsia" w:hAnsi="Lato" w:cstheme="majorBidi"/>
          <w:iCs/>
          <w:kern w:val="32"/>
          <w:szCs w:val="26"/>
        </w:rPr>
        <w:t>na</w:t>
      </w:r>
      <w:r w:rsidR="00D96068" w:rsidRPr="00D87948">
        <w:rPr>
          <w:rStyle w:val="normaltextrun"/>
          <w:rFonts w:ascii="Lato" w:eastAsiaTheme="majorEastAsia" w:hAnsi="Lato" w:cstheme="majorBidi"/>
          <w:iCs/>
          <w:kern w:val="32"/>
          <w:szCs w:val="26"/>
        </w:rPr>
        <w:t>:</w:t>
      </w:r>
    </w:p>
    <w:p w14:paraId="78B4C172" w14:textId="2B5CB7EB" w:rsidR="00D96068" w:rsidRPr="00D87948" w:rsidRDefault="00477B5F" w:rsidP="00082EA6">
      <w:pPr>
        <w:pStyle w:val="Akapitzlist"/>
        <w:numPr>
          <w:ilvl w:val="1"/>
          <w:numId w:val="48"/>
        </w:numPr>
        <w:spacing w:after="0"/>
        <w:ind w:left="1134" w:hanging="283"/>
        <w:contextualSpacing w:val="0"/>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analizie </w:t>
      </w:r>
      <w:r w:rsidR="00EA7948" w:rsidRPr="00D87948">
        <w:rPr>
          <w:rStyle w:val="normaltextrun"/>
          <w:rFonts w:ascii="Lato" w:eastAsiaTheme="majorEastAsia" w:hAnsi="Lato" w:cstheme="majorBidi"/>
          <w:iCs/>
          <w:kern w:val="32"/>
          <w:szCs w:val="26"/>
        </w:rPr>
        <w:t xml:space="preserve">jego </w:t>
      </w:r>
      <w:r w:rsidRPr="00D87948">
        <w:rPr>
          <w:rStyle w:val="normaltextrun"/>
          <w:rFonts w:ascii="Lato" w:eastAsiaTheme="majorEastAsia" w:hAnsi="Lato" w:cstheme="majorBidi"/>
          <w:iCs/>
          <w:kern w:val="32"/>
          <w:szCs w:val="26"/>
        </w:rPr>
        <w:t xml:space="preserve">zgodności </w:t>
      </w:r>
      <w:r w:rsidR="00EA7948" w:rsidRPr="00D87948">
        <w:rPr>
          <w:rStyle w:val="normaltextrun"/>
          <w:rFonts w:ascii="Lato" w:eastAsiaTheme="majorEastAsia" w:hAnsi="Lato" w:cstheme="majorBidi"/>
          <w:iCs/>
          <w:kern w:val="32"/>
          <w:szCs w:val="26"/>
        </w:rPr>
        <w:t xml:space="preserve">z </w:t>
      </w:r>
      <w:r w:rsidR="007C3E28" w:rsidRPr="00D87948">
        <w:rPr>
          <w:rStyle w:val="normaltextrun"/>
          <w:rFonts w:ascii="Lato" w:eastAsiaTheme="majorEastAsia" w:hAnsi="Lato" w:cstheme="majorBidi"/>
          <w:iCs/>
          <w:kern w:val="32"/>
          <w:szCs w:val="26"/>
        </w:rPr>
        <w:t>prawem unijnym, w szczególności z</w:t>
      </w:r>
      <w:r w:rsidR="00FF7280" w:rsidRPr="00D87948">
        <w:rPr>
          <w:rFonts w:ascii="Lato" w:hAnsi="Lato"/>
        </w:rPr>
        <w:t> </w:t>
      </w:r>
      <w:r w:rsidR="004F1F85" w:rsidRPr="00D87948">
        <w:rPr>
          <w:rStyle w:val="normaltextrun"/>
          <w:rFonts w:ascii="Lato" w:eastAsiaTheme="majorEastAsia" w:hAnsi="Lato" w:cstheme="majorBidi"/>
          <w:iCs/>
          <w:kern w:val="32"/>
          <w:szCs w:val="26"/>
        </w:rPr>
        <w:t xml:space="preserve">rozporządzeniem </w:t>
      </w:r>
      <w:r w:rsidR="007C3E28" w:rsidRPr="00D87948">
        <w:rPr>
          <w:rFonts w:ascii="Lato" w:eastAsiaTheme="majorEastAsia" w:hAnsi="Lato" w:cstheme="majorBidi"/>
          <w:iCs/>
          <w:kern w:val="32"/>
          <w:szCs w:val="26"/>
        </w:rPr>
        <w:t>2021/241</w:t>
      </w:r>
      <w:r w:rsidR="009A1BFF" w:rsidRPr="00D87948">
        <w:rPr>
          <w:rFonts w:ascii="Lato" w:eastAsiaTheme="majorEastAsia" w:hAnsi="Lato" w:cstheme="majorBidi"/>
          <w:iCs/>
          <w:kern w:val="32"/>
          <w:szCs w:val="26"/>
        </w:rPr>
        <w:t>,</w:t>
      </w:r>
      <w:r w:rsidR="007C3E28" w:rsidRPr="00D87948">
        <w:rPr>
          <w:rFonts w:ascii="Lato" w:eastAsiaTheme="majorEastAsia" w:hAnsi="Lato" w:cstheme="majorBidi"/>
          <w:iCs/>
          <w:kern w:val="32"/>
          <w:szCs w:val="26"/>
        </w:rPr>
        <w:t xml:space="preserve"> </w:t>
      </w:r>
    </w:p>
    <w:p w14:paraId="2681E3D4" w14:textId="68C79155" w:rsidR="00D96068" w:rsidRPr="00D87948" w:rsidRDefault="00D96068" w:rsidP="00082EA6">
      <w:pPr>
        <w:pStyle w:val="Akapitzlist"/>
        <w:numPr>
          <w:ilvl w:val="1"/>
          <w:numId w:val="48"/>
        </w:numPr>
        <w:spacing w:after="0"/>
        <w:ind w:left="1134" w:hanging="283"/>
        <w:contextualSpacing w:val="0"/>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analizie jego zgodności z </w:t>
      </w:r>
      <w:r w:rsidR="007C3E28" w:rsidRPr="00D87948">
        <w:rPr>
          <w:rStyle w:val="normaltextrun"/>
          <w:rFonts w:ascii="Lato" w:eastAsiaTheme="majorEastAsia" w:hAnsi="Lato" w:cstheme="majorBidi"/>
          <w:iCs/>
          <w:kern w:val="32"/>
          <w:szCs w:val="26"/>
        </w:rPr>
        <w:t>prawem krajowym, w szczególności ustawą o</w:t>
      </w:r>
      <w:r w:rsidR="00FF7280" w:rsidRPr="00D87948">
        <w:rPr>
          <w:rStyle w:val="normaltextrun"/>
          <w:rFonts w:ascii="Lato" w:eastAsiaTheme="majorEastAsia" w:hAnsi="Lato" w:cstheme="majorBidi"/>
          <w:iCs/>
          <w:kern w:val="32"/>
          <w:szCs w:val="26"/>
        </w:rPr>
        <w:t> </w:t>
      </w:r>
      <w:r w:rsidR="007C3E28" w:rsidRPr="00D87948">
        <w:rPr>
          <w:rStyle w:val="normaltextrun"/>
          <w:rFonts w:ascii="Lato" w:eastAsiaTheme="majorEastAsia" w:hAnsi="Lato" w:cstheme="majorBidi"/>
          <w:iCs/>
          <w:kern w:val="32"/>
          <w:szCs w:val="26"/>
        </w:rPr>
        <w:t xml:space="preserve">zasadach prowadzenia polityki rozwoju oraz </w:t>
      </w:r>
      <w:r w:rsidR="00EA7948" w:rsidRPr="00D87948">
        <w:rPr>
          <w:rStyle w:val="normaltextrun"/>
          <w:rFonts w:ascii="Lato" w:eastAsiaTheme="majorEastAsia" w:hAnsi="Lato" w:cstheme="majorBidi"/>
          <w:iCs/>
          <w:kern w:val="32"/>
          <w:szCs w:val="26"/>
        </w:rPr>
        <w:t>planem rozwojowy</w:t>
      </w:r>
      <w:r w:rsidR="007C3E28" w:rsidRPr="00D87948">
        <w:rPr>
          <w:rStyle w:val="normaltextrun"/>
          <w:rFonts w:ascii="Lato" w:eastAsiaTheme="majorEastAsia" w:hAnsi="Lato" w:cstheme="majorBidi"/>
          <w:iCs/>
          <w:kern w:val="32"/>
          <w:szCs w:val="26"/>
        </w:rPr>
        <w:t xml:space="preserve">m, </w:t>
      </w:r>
    </w:p>
    <w:p w14:paraId="6EBC3A3F" w14:textId="77777777" w:rsidR="00D96068" w:rsidRPr="00D87948" w:rsidRDefault="00D96068" w:rsidP="00082EA6">
      <w:pPr>
        <w:pStyle w:val="Akapitzlist"/>
        <w:numPr>
          <w:ilvl w:val="1"/>
          <w:numId w:val="48"/>
        </w:numPr>
        <w:spacing w:after="0"/>
        <w:ind w:left="1134" w:hanging="283"/>
        <w:contextualSpacing w:val="0"/>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analizie </w:t>
      </w:r>
      <w:r w:rsidR="007C3E28" w:rsidRPr="00D87948">
        <w:rPr>
          <w:rStyle w:val="normaltextrun"/>
          <w:rFonts w:ascii="Lato" w:eastAsiaTheme="majorEastAsia" w:hAnsi="Lato" w:cstheme="majorBidi"/>
          <w:iCs/>
          <w:kern w:val="32"/>
          <w:szCs w:val="26"/>
        </w:rPr>
        <w:t>osiągnięcia założonego w planie rozwojowym celu określonego kamieniami milowymi i wskaźnikami</w:t>
      </w:r>
      <w:r w:rsidRPr="00D87948">
        <w:rPr>
          <w:rStyle w:val="normaltextrun"/>
          <w:rFonts w:ascii="Lato" w:eastAsiaTheme="majorEastAsia" w:hAnsi="Lato" w:cstheme="majorBidi"/>
          <w:iCs/>
          <w:kern w:val="32"/>
          <w:szCs w:val="26"/>
        </w:rPr>
        <w:t>,</w:t>
      </w:r>
    </w:p>
    <w:p w14:paraId="4604FB17" w14:textId="421BBC0A" w:rsidR="007C3E28" w:rsidRPr="00D87948" w:rsidRDefault="00D96068" w:rsidP="00082EA6">
      <w:pPr>
        <w:pStyle w:val="Akapitzlist"/>
        <w:numPr>
          <w:ilvl w:val="1"/>
          <w:numId w:val="48"/>
        </w:numPr>
        <w:spacing w:after="0"/>
        <w:ind w:left="1134" w:hanging="283"/>
        <w:contextualSpacing w:val="0"/>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 xml:space="preserve">analizie </w:t>
      </w:r>
      <w:r w:rsidR="000E65F0" w:rsidRPr="00D87948">
        <w:rPr>
          <w:rStyle w:val="normaltextrun"/>
          <w:rFonts w:ascii="Lato" w:eastAsiaTheme="majorEastAsia" w:hAnsi="Lato" w:cstheme="majorBidi"/>
          <w:iCs/>
          <w:kern w:val="32"/>
          <w:szCs w:val="26"/>
        </w:rPr>
        <w:t>kwalifikowalności wydatków zaplanowanych do poniesienia w</w:t>
      </w:r>
      <w:r w:rsidR="00FF7280" w:rsidRPr="00D87948">
        <w:rPr>
          <w:rStyle w:val="normaltextrun"/>
          <w:rFonts w:ascii="Lato" w:eastAsiaTheme="majorEastAsia" w:hAnsi="Lato" w:cstheme="majorBidi"/>
          <w:iCs/>
          <w:kern w:val="32"/>
          <w:szCs w:val="26"/>
        </w:rPr>
        <w:t> </w:t>
      </w:r>
      <w:r w:rsidR="000E65F0" w:rsidRPr="00D87948">
        <w:rPr>
          <w:rStyle w:val="normaltextrun"/>
          <w:rFonts w:ascii="Lato" w:eastAsiaTheme="majorEastAsia" w:hAnsi="Lato" w:cstheme="majorBidi"/>
          <w:iCs/>
          <w:kern w:val="32"/>
          <w:szCs w:val="26"/>
        </w:rPr>
        <w:t xml:space="preserve">ramach przedsięwzięcia, wskazanych we </w:t>
      </w:r>
      <w:r w:rsidR="00942766" w:rsidRPr="00D87948">
        <w:rPr>
          <w:rStyle w:val="normaltextrun"/>
          <w:rFonts w:ascii="Lato" w:eastAsiaTheme="majorEastAsia" w:hAnsi="Lato" w:cstheme="majorBidi"/>
          <w:iCs/>
          <w:kern w:val="32"/>
          <w:szCs w:val="26"/>
        </w:rPr>
        <w:t>W</w:t>
      </w:r>
      <w:r w:rsidR="000E65F0" w:rsidRPr="00D87948">
        <w:rPr>
          <w:rStyle w:val="normaltextrun"/>
          <w:rFonts w:ascii="Lato" w:eastAsiaTheme="majorEastAsia" w:hAnsi="Lato" w:cstheme="majorBidi"/>
          <w:iCs/>
          <w:kern w:val="32"/>
          <w:szCs w:val="26"/>
        </w:rPr>
        <w:t>niosku</w:t>
      </w:r>
      <w:r w:rsidR="007C3E28" w:rsidRPr="00D87948">
        <w:rPr>
          <w:rStyle w:val="normaltextrun"/>
          <w:rFonts w:ascii="Lato" w:eastAsiaTheme="majorEastAsia" w:hAnsi="Lato" w:cstheme="majorBidi"/>
          <w:iCs/>
          <w:kern w:val="32"/>
          <w:szCs w:val="26"/>
        </w:rPr>
        <w:t xml:space="preserve">. </w:t>
      </w:r>
    </w:p>
    <w:p w14:paraId="2B7182DB" w14:textId="4702C0A5" w:rsidR="00D96068" w:rsidRPr="00D87948" w:rsidRDefault="00D96068" w:rsidP="00082EA6">
      <w:pPr>
        <w:pStyle w:val="Default"/>
        <w:numPr>
          <w:ilvl w:val="0"/>
          <w:numId w:val="48"/>
        </w:numPr>
        <w:spacing w:line="360" w:lineRule="auto"/>
        <w:ind w:left="567" w:hanging="425"/>
        <w:jc w:val="both"/>
        <w:rPr>
          <w:rStyle w:val="normaltextrun"/>
          <w:rFonts w:ascii="Lato" w:eastAsia="Calibri" w:hAnsi="Lato" w:cs="Times New Roman"/>
          <w:color w:val="auto"/>
          <w:szCs w:val="22"/>
        </w:rPr>
      </w:pPr>
      <w:r w:rsidRPr="00D87948">
        <w:rPr>
          <w:rFonts w:ascii="Lato" w:hAnsi="Lato"/>
        </w:rPr>
        <w:t xml:space="preserve">Do oceny kwalifikowalności wydatków zaplanowanych we </w:t>
      </w:r>
      <w:r w:rsidR="00942766" w:rsidRPr="00D87948">
        <w:rPr>
          <w:rFonts w:ascii="Lato" w:hAnsi="Lato"/>
        </w:rPr>
        <w:t>W</w:t>
      </w:r>
      <w:r w:rsidRPr="00D87948">
        <w:rPr>
          <w:rFonts w:ascii="Lato" w:hAnsi="Lato"/>
        </w:rPr>
        <w:t xml:space="preserve">niosku stosuje się </w:t>
      </w:r>
      <w:r w:rsidR="00C41A18" w:rsidRPr="00D87948">
        <w:rPr>
          <w:rFonts w:ascii="Lato" w:hAnsi="Lato"/>
        </w:rPr>
        <w:t xml:space="preserve">Wytyczne </w:t>
      </w:r>
      <w:r w:rsidRPr="00D87948">
        <w:rPr>
          <w:rFonts w:ascii="Lato" w:hAnsi="Lato"/>
        </w:rPr>
        <w:t>w wersji obowiązującej w dniu ogłoszenia naboru.</w:t>
      </w:r>
    </w:p>
    <w:p w14:paraId="68E6D2B4" w14:textId="5DCC3FBE" w:rsidR="00FF38A4" w:rsidRPr="00D87948" w:rsidRDefault="00FF38A4" w:rsidP="00082EA6">
      <w:pPr>
        <w:pStyle w:val="Akapitzlist"/>
        <w:numPr>
          <w:ilvl w:val="0"/>
          <w:numId w:val="48"/>
        </w:numPr>
        <w:spacing w:after="0"/>
        <w:ind w:left="567" w:hanging="425"/>
        <w:contextualSpacing w:val="0"/>
        <w:jc w:val="both"/>
        <w:rPr>
          <w:rStyle w:val="normaltextrun"/>
          <w:rFonts w:ascii="Lato" w:eastAsiaTheme="majorEastAsia" w:hAnsi="Lato" w:cstheme="majorBidi"/>
          <w:color w:val="000000"/>
          <w:kern w:val="32"/>
          <w:szCs w:val="24"/>
        </w:rPr>
      </w:pPr>
      <w:r w:rsidRPr="00D87948">
        <w:rPr>
          <w:rStyle w:val="normaltextrun"/>
          <w:rFonts w:ascii="Lato" w:eastAsiaTheme="majorEastAsia" w:hAnsi="Lato" w:cstheme="majorBidi"/>
          <w:kern w:val="32"/>
        </w:rPr>
        <w:t xml:space="preserve">Fakt, że dane przedsięwzięcie kwalifikuje się do </w:t>
      </w:r>
      <w:r w:rsidR="00896488" w:rsidRPr="00D87948">
        <w:rPr>
          <w:rStyle w:val="normaltextrun"/>
          <w:rFonts w:ascii="Lato" w:eastAsiaTheme="majorEastAsia" w:hAnsi="Lato" w:cstheme="majorBidi"/>
        </w:rPr>
        <w:t xml:space="preserve">objęcia wsparciem </w:t>
      </w:r>
      <w:r w:rsidRPr="00D87948">
        <w:rPr>
          <w:rStyle w:val="normaltextrun"/>
          <w:rFonts w:ascii="Lato" w:eastAsiaTheme="majorEastAsia" w:hAnsi="Lato" w:cstheme="majorBidi"/>
          <w:kern w:val="32"/>
        </w:rPr>
        <w:t xml:space="preserve">w ramach KPO nie oznacza, że wszystkie wydatki poniesione podczas jego realizacji </w:t>
      </w:r>
      <w:r w:rsidR="00987694" w:rsidRPr="00D87948">
        <w:rPr>
          <w:rStyle w:val="normaltextrun"/>
          <w:rFonts w:ascii="Lato" w:eastAsiaTheme="majorEastAsia" w:hAnsi="Lato" w:cstheme="majorBidi"/>
          <w:kern w:val="32"/>
        </w:rPr>
        <w:t xml:space="preserve">zostaną </w:t>
      </w:r>
      <w:r w:rsidRPr="00D87948">
        <w:rPr>
          <w:rStyle w:val="normaltextrun"/>
          <w:rFonts w:ascii="Lato" w:eastAsiaTheme="majorEastAsia" w:hAnsi="Lato" w:cstheme="majorBidi"/>
          <w:kern w:val="32"/>
        </w:rPr>
        <w:t>uzna</w:t>
      </w:r>
      <w:r w:rsidR="00987694" w:rsidRPr="00D87948">
        <w:rPr>
          <w:rStyle w:val="normaltextrun"/>
          <w:rFonts w:ascii="Lato" w:eastAsiaTheme="majorEastAsia" w:hAnsi="Lato" w:cstheme="majorBidi"/>
          <w:kern w:val="32"/>
        </w:rPr>
        <w:t>ne</w:t>
      </w:r>
      <w:r w:rsidRPr="00D87948">
        <w:rPr>
          <w:rStyle w:val="normaltextrun"/>
          <w:rFonts w:ascii="Lato" w:eastAsiaTheme="majorEastAsia" w:hAnsi="Lato" w:cstheme="majorBidi"/>
          <w:kern w:val="32"/>
        </w:rPr>
        <w:t xml:space="preserve"> za kwalifikowalne.</w:t>
      </w:r>
    </w:p>
    <w:p w14:paraId="496ED20F" w14:textId="141A8F9C" w:rsidR="008978B4" w:rsidRPr="00D87948" w:rsidRDefault="00896488" w:rsidP="00082EA6">
      <w:pPr>
        <w:pStyle w:val="Akapitzlist"/>
        <w:numPr>
          <w:ilvl w:val="0"/>
          <w:numId w:val="48"/>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Wsparcia </w:t>
      </w:r>
      <w:r w:rsidR="008978B4" w:rsidRPr="00D87948">
        <w:rPr>
          <w:rStyle w:val="normaltextrun"/>
          <w:rFonts w:ascii="Lato" w:eastAsiaTheme="majorEastAsia" w:hAnsi="Lato" w:cstheme="majorBidi"/>
          <w:iCs/>
          <w:kern w:val="32"/>
          <w:szCs w:val="26"/>
        </w:rPr>
        <w:t>nie może uzyskać przedsięwzięcie, które zostało w pełni wdrożone (w</w:t>
      </w:r>
      <w:r w:rsidR="00F47146" w:rsidRPr="00D87948">
        <w:rPr>
          <w:rStyle w:val="normaltextrun"/>
          <w:rFonts w:ascii="Lato" w:eastAsiaTheme="majorEastAsia" w:hAnsi="Lato" w:cstheme="majorBidi"/>
          <w:iCs/>
          <w:kern w:val="32"/>
          <w:szCs w:val="26"/>
        </w:rPr>
        <w:t> </w:t>
      </w:r>
      <w:r w:rsidR="008978B4" w:rsidRPr="00D87948">
        <w:rPr>
          <w:rStyle w:val="normaltextrun"/>
          <w:rFonts w:ascii="Lato" w:eastAsiaTheme="majorEastAsia" w:hAnsi="Lato" w:cstheme="majorBidi"/>
          <w:iCs/>
          <w:kern w:val="32"/>
          <w:szCs w:val="26"/>
        </w:rPr>
        <w:t xml:space="preserve">przypadku dostaw i usług) przed przedłożeniem </w:t>
      </w:r>
      <w:r w:rsidR="00942766" w:rsidRPr="00D87948">
        <w:rPr>
          <w:rStyle w:val="normaltextrun"/>
          <w:rFonts w:ascii="Lato" w:eastAsiaTheme="majorEastAsia" w:hAnsi="Lato" w:cstheme="majorBidi"/>
          <w:iCs/>
          <w:kern w:val="32"/>
          <w:szCs w:val="26"/>
        </w:rPr>
        <w:t>W</w:t>
      </w:r>
      <w:r w:rsidR="008978B4" w:rsidRPr="00D87948">
        <w:rPr>
          <w:rStyle w:val="normaltextrun"/>
          <w:rFonts w:ascii="Lato" w:eastAsiaTheme="majorEastAsia" w:hAnsi="Lato" w:cstheme="majorBidi"/>
          <w:iCs/>
          <w:kern w:val="32"/>
          <w:szCs w:val="26"/>
        </w:rPr>
        <w:t>niosku, niezależnie od tego, czy wszystkie dotyczące tego przedsięwzięcia płatnośc</w:t>
      </w:r>
      <w:r w:rsidR="002D42C7" w:rsidRPr="00D87948">
        <w:rPr>
          <w:rStyle w:val="normaltextrun"/>
          <w:rFonts w:ascii="Lato" w:eastAsiaTheme="majorEastAsia" w:hAnsi="Lato" w:cstheme="majorBidi"/>
          <w:iCs/>
          <w:kern w:val="32"/>
          <w:szCs w:val="26"/>
        </w:rPr>
        <w:t>i</w:t>
      </w:r>
      <w:r w:rsidR="008978B4" w:rsidRPr="00D87948">
        <w:rPr>
          <w:rStyle w:val="normaltextrun"/>
          <w:rFonts w:ascii="Lato" w:eastAsiaTheme="majorEastAsia" w:hAnsi="Lato" w:cstheme="majorBidi"/>
          <w:iCs/>
          <w:kern w:val="32"/>
          <w:szCs w:val="26"/>
        </w:rPr>
        <w:t xml:space="preserve"> zostały przez OOW dokonane. Przez przedsięwzięcie w pełni wdrożone należy rozumieć przedsięwzięcie, dla którego przed dniem złożenia </w:t>
      </w:r>
      <w:r w:rsidR="00942766" w:rsidRPr="00D87948">
        <w:rPr>
          <w:rStyle w:val="normaltextrun"/>
          <w:rFonts w:ascii="Lato" w:eastAsiaTheme="majorEastAsia" w:hAnsi="Lato" w:cstheme="majorBidi"/>
          <w:iCs/>
          <w:kern w:val="32"/>
          <w:szCs w:val="26"/>
        </w:rPr>
        <w:t>W</w:t>
      </w:r>
      <w:r w:rsidR="008978B4" w:rsidRPr="00D87948">
        <w:rPr>
          <w:rStyle w:val="normaltextrun"/>
          <w:rFonts w:ascii="Lato" w:eastAsiaTheme="majorEastAsia" w:hAnsi="Lato" w:cstheme="majorBidi"/>
          <w:iCs/>
          <w:kern w:val="32"/>
          <w:szCs w:val="26"/>
        </w:rPr>
        <w:t>niosku nastąpił odbiór ostatnich dostaw lub usłu</w:t>
      </w:r>
      <w:r w:rsidR="00B818E9" w:rsidRPr="00D87948">
        <w:rPr>
          <w:rStyle w:val="normaltextrun"/>
          <w:rFonts w:ascii="Lato" w:eastAsiaTheme="majorEastAsia" w:hAnsi="Lato" w:cstheme="majorBidi"/>
          <w:iCs/>
          <w:kern w:val="32"/>
          <w:szCs w:val="26"/>
        </w:rPr>
        <w:t>g</w:t>
      </w:r>
      <w:r w:rsidR="008978B4" w:rsidRPr="00D87948">
        <w:rPr>
          <w:rStyle w:val="normaltextrun"/>
          <w:rFonts w:ascii="Lato" w:eastAsiaTheme="majorEastAsia" w:hAnsi="Lato" w:cstheme="majorBidi"/>
          <w:iCs/>
          <w:kern w:val="32"/>
          <w:szCs w:val="26"/>
        </w:rPr>
        <w:t xml:space="preserve"> przewidzianych do realizacji w jego zakresie rzeczowym. </w:t>
      </w:r>
    </w:p>
    <w:p w14:paraId="257CBC5C" w14:textId="032B024E" w:rsidR="00335AD4" w:rsidRPr="00D87948" w:rsidRDefault="00335AD4" w:rsidP="00856487">
      <w:pPr>
        <w:pStyle w:val="Nagwek2"/>
        <w:numPr>
          <w:ilvl w:val="1"/>
          <w:numId w:val="133"/>
        </w:numPr>
        <w:spacing w:before="120" w:after="120"/>
      </w:pPr>
      <w:bookmarkStart w:id="6" w:name="_Toc191629986"/>
      <w:r w:rsidRPr="00D87948">
        <w:t>Ramy czasowe kwalifikowalności</w:t>
      </w:r>
      <w:bookmarkEnd w:id="6"/>
    </w:p>
    <w:p w14:paraId="7924AC60" w14:textId="57D41E98" w:rsidR="00477B5F" w:rsidRPr="00D87948" w:rsidRDefault="00477B5F" w:rsidP="00D27DC6">
      <w:pPr>
        <w:pStyle w:val="Akapitzlist"/>
        <w:numPr>
          <w:ilvl w:val="0"/>
          <w:numId w:val="49"/>
        </w:numPr>
        <w:spacing w:after="0"/>
        <w:ind w:left="502"/>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 xml:space="preserve">Początkiem okresu </w:t>
      </w:r>
      <w:r w:rsidR="00FB44D6" w:rsidRPr="00D87948">
        <w:rPr>
          <w:rStyle w:val="normaltextrun"/>
          <w:rFonts w:ascii="Lato" w:eastAsiaTheme="majorEastAsia" w:hAnsi="Lato" w:cstheme="majorBidi"/>
          <w:kern w:val="32"/>
        </w:rPr>
        <w:t xml:space="preserve">kwalifikowalności wydatków </w:t>
      </w:r>
      <w:r w:rsidR="00B637F9" w:rsidRPr="00D87948">
        <w:rPr>
          <w:rStyle w:val="normaltextrun"/>
          <w:rFonts w:ascii="Lato" w:eastAsiaTheme="majorEastAsia" w:hAnsi="Lato" w:cstheme="majorBidi"/>
          <w:kern w:val="32"/>
        </w:rPr>
        <w:t>jest</w:t>
      </w:r>
      <w:r w:rsidR="004A7524" w:rsidRPr="00D87948">
        <w:rPr>
          <w:rStyle w:val="normaltextrun"/>
          <w:rFonts w:ascii="Lato" w:eastAsiaTheme="majorEastAsia" w:hAnsi="Lato" w:cstheme="majorBidi"/>
          <w:kern w:val="32"/>
        </w:rPr>
        <w:t xml:space="preserve"> </w:t>
      </w:r>
      <w:r w:rsidR="00D62F58" w:rsidRPr="00D87948">
        <w:rPr>
          <w:rStyle w:val="normaltextrun"/>
          <w:rFonts w:ascii="Lato" w:eastAsiaTheme="majorEastAsia" w:hAnsi="Lato" w:cstheme="majorBidi"/>
          <w:kern w:val="32"/>
        </w:rPr>
        <w:t>dzień następujący po dniu ogłoszenia naboru</w:t>
      </w:r>
      <w:r w:rsidR="00FB44D6" w:rsidRPr="00D87948">
        <w:rPr>
          <w:rStyle w:val="normaltextrun"/>
          <w:rFonts w:ascii="Lato" w:eastAsiaTheme="majorEastAsia" w:hAnsi="Lato" w:cstheme="majorBidi"/>
          <w:kern w:val="32"/>
        </w:rPr>
        <w:t xml:space="preserve">. </w:t>
      </w:r>
      <w:r w:rsidR="006B65A1" w:rsidRPr="00D87948">
        <w:rPr>
          <w:rStyle w:val="normaltextrun"/>
          <w:rFonts w:ascii="Lato" w:eastAsiaTheme="majorEastAsia" w:hAnsi="Lato" w:cstheme="majorBidi"/>
          <w:kern w:val="32"/>
        </w:rPr>
        <w:t>W</w:t>
      </w:r>
      <w:r w:rsidR="00F47146" w:rsidRPr="00D87948">
        <w:rPr>
          <w:rStyle w:val="normaltextrun"/>
          <w:rFonts w:ascii="Lato" w:eastAsiaTheme="majorEastAsia" w:hAnsi="Lato" w:cstheme="majorBidi"/>
          <w:kern w:val="32"/>
        </w:rPr>
        <w:t> </w:t>
      </w:r>
      <w:r w:rsidR="006B65A1" w:rsidRPr="00D87948">
        <w:rPr>
          <w:rStyle w:val="normaltextrun"/>
          <w:rFonts w:ascii="Lato" w:eastAsiaTheme="majorEastAsia" w:hAnsi="Lato" w:cstheme="majorBidi"/>
          <w:kern w:val="32"/>
        </w:rPr>
        <w:t xml:space="preserve">przypadku </w:t>
      </w:r>
      <w:r w:rsidR="002D42C7" w:rsidRPr="00D87948">
        <w:rPr>
          <w:rStyle w:val="normaltextrun"/>
          <w:rFonts w:ascii="Lato" w:eastAsiaTheme="majorEastAsia" w:hAnsi="Lato" w:cstheme="majorBidi"/>
          <w:kern w:val="32"/>
        </w:rPr>
        <w:t>przedsięwzięć</w:t>
      </w:r>
      <w:r w:rsidR="006B65A1" w:rsidRPr="00D87948">
        <w:rPr>
          <w:rStyle w:val="normaltextrun"/>
          <w:rFonts w:ascii="Lato" w:eastAsiaTheme="majorEastAsia" w:hAnsi="Lato" w:cstheme="majorBidi"/>
          <w:kern w:val="32"/>
        </w:rPr>
        <w:t xml:space="preserve"> rozpoczętych przed początkową datą kwalifikowalności wydatków, </w:t>
      </w:r>
      <w:r w:rsidR="00473FBD" w:rsidRPr="00D87948">
        <w:rPr>
          <w:rStyle w:val="normaltextrun"/>
          <w:rFonts w:ascii="Lato" w:eastAsiaTheme="majorEastAsia" w:hAnsi="Lato" w:cstheme="majorBidi"/>
          <w:kern w:val="32"/>
        </w:rPr>
        <w:t>kwalifikow</w:t>
      </w:r>
      <w:r w:rsidR="003325F6" w:rsidRPr="00D87948">
        <w:rPr>
          <w:rStyle w:val="normaltextrun"/>
          <w:rFonts w:ascii="Lato" w:eastAsiaTheme="majorEastAsia" w:hAnsi="Lato" w:cstheme="majorBidi"/>
          <w:kern w:val="32"/>
        </w:rPr>
        <w:t>alne</w:t>
      </w:r>
      <w:r w:rsidR="00473FBD" w:rsidRPr="00D87948">
        <w:rPr>
          <w:rStyle w:val="normaltextrun"/>
          <w:rFonts w:ascii="Lato" w:eastAsiaTheme="majorEastAsia" w:hAnsi="Lato" w:cstheme="majorBidi"/>
          <w:kern w:val="32"/>
        </w:rPr>
        <w:t xml:space="preserve"> są</w:t>
      </w:r>
      <w:r w:rsidR="006B65A1" w:rsidRPr="00D87948">
        <w:rPr>
          <w:rStyle w:val="normaltextrun"/>
          <w:rFonts w:ascii="Lato" w:eastAsiaTheme="majorEastAsia" w:hAnsi="Lato" w:cstheme="majorBidi"/>
          <w:kern w:val="32"/>
        </w:rPr>
        <w:t xml:space="preserve"> jedynie wydatki faktycznie poniesione od tej daty. Wydatki poniesione wcześniej nie stanowią wydatku kwalifikowalnego.</w:t>
      </w:r>
    </w:p>
    <w:p w14:paraId="0EF5D5F0" w14:textId="6700BF1D" w:rsidR="00477B5F" w:rsidRPr="00D87948" w:rsidRDefault="00477B5F" w:rsidP="00C7139C">
      <w:pPr>
        <w:pStyle w:val="Akapitzlist"/>
        <w:numPr>
          <w:ilvl w:val="0"/>
          <w:numId w:val="49"/>
        </w:numPr>
        <w:spacing w:after="0"/>
        <w:ind w:left="567" w:hanging="425"/>
        <w:contextualSpacing w:val="0"/>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Końcową datą kwalifikowalności wydatków jest 30 czerwca 2026 r.</w:t>
      </w:r>
      <w:r w:rsidR="002768F5" w:rsidRPr="00D87948">
        <w:rPr>
          <w:rStyle w:val="normaltextrun"/>
          <w:rFonts w:ascii="Lato" w:eastAsiaTheme="majorEastAsia" w:hAnsi="Lato" w:cstheme="majorBidi"/>
          <w:kern w:val="32"/>
        </w:rPr>
        <w:t>, z</w:t>
      </w:r>
      <w:r w:rsidR="00BE7523" w:rsidRPr="00D87948">
        <w:rPr>
          <w:rStyle w:val="normaltextrun"/>
          <w:rFonts w:ascii="Lato" w:eastAsiaTheme="majorEastAsia" w:hAnsi="Lato" w:cstheme="majorBidi"/>
          <w:kern w:val="32"/>
        </w:rPr>
        <w:t> </w:t>
      </w:r>
      <w:r w:rsidR="002768F5" w:rsidRPr="00D87948">
        <w:rPr>
          <w:rStyle w:val="normaltextrun"/>
          <w:rFonts w:ascii="Lato" w:eastAsiaTheme="majorEastAsia" w:hAnsi="Lato" w:cstheme="majorBidi"/>
          <w:kern w:val="32"/>
        </w:rPr>
        <w:t>zastrzeżeniem</w:t>
      </w:r>
      <w:r w:rsidR="001953C8" w:rsidRPr="00D87948">
        <w:rPr>
          <w:rStyle w:val="normaltextrun"/>
          <w:rFonts w:ascii="Lato" w:eastAsiaTheme="majorEastAsia" w:hAnsi="Lato" w:cstheme="majorBidi"/>
          <w:kern w:val="32"/>
        </w:rPr>
        <w:t xml:space="preserve">, że zakres rzeczowy przedsięwzięcia zostanie zrealizowany </w:t>
      </w:r>
      <w:r w:rsidR="0054609A" w:rsidRPr="00D87948">
        <w:rPr>
          <w:rStyle w:val="normaltextrun"/>
          <w:rFonts w:ascii="Lato" w:eastAsiaTheme="majorEastAsia" w:hAnsi="Lato" w:cstheme="majorBidi"/>
          <w:kern w:val="32"/>
        </w:rPr>
        <w:t>w</w:t>
      </w:r>
      <w:r w:rsidR="00BE7523" w:rsidRPr="00D87948">
        <w:rPr>
          <w:rStyle w:val="normaltextrun"/>
          <w:rFonts w:ascii="Lato" w:eastAsiaTheme="majorEastAsia" w:hAnsi="Lato" w:cstheme="majorBidi"/>
          <w:kern w:val="32"/>
        </w:rPr>
        <w:t> </w:t>
      </w:r>
      <w:r w:rsidR="0054609A" w:rsidRPr="00D87948">
        <w:rPr>
          <w:rStyle w:val="normaltextrun"/>
          <w:rFonts w:ascii="Lato" w:eastAsiaTheme="majorEastAsia" w:hAnsi="Lato" w:cstheme="majorBidi"/>
          <w:kern w:val="32"/>
        </w:rPr>
        <w:t>terminie określonym w</w:t>
      </w:r>
      <w:r w:rsidR="001953C8" w:rsidRPr="00D87948">
        <w:rPr>
          <w:rStyle w:val="normaltextrun"/>
          <w:rFonts w:ascii="Lato" w:eastAsiaTheme="majorEastAsia" w:hAnsi="Lato" w:cstheme="majorBidi"/>
          <w:kern w:val="32"/>
        </w:rPr>
        <w:t xml:space="preserve"> </w:t>
      </w:r>
      <w:r w:rsidR="0054609A" w:rsidRPr="00D87948">
        <w:rPr>
          <w:rStyle w:val="normaltextrun"/>
          <w:rFonts w:ascii="Lato" w:eastAsiaTheme="majorEastAsia" w:hAnsi="Lato" w:cstheme="majorBidi"/>
          <w:kern w:val="32"/>
        </w:rPr>
        <w:t>§ 10</w:t>
      </w:r>
      <w:r w:rsidR="002768F5" w:rsidRPr="00D87948">
        <w:rPr>
          <w:rStyle w:val="normaltextrun"/>
          <w:rFonts w:ascii="Lato" w:eastAsiaTheme="majorEastAsia" w:hAnsi="Lato" w:cstheme="majorBidi"/>
          <w:kern w:val="32"/>
        </w:rPr>
        <w:t xml:space="preserve"> Umow</w:t>
      </w:r>
      <w:r w:rsidR="0054609A" w:rsidRPr="00D87948">
        <w:rPr>
          <w:rStyle w:val="normaltextrun"/>
          <w:rFonts w:ascii="Lato" w:eastAsiaTheme="majorEastAsia" w:hAnsi="Lato" w:cstheme="majorBidi"/>
          <w:kern w:val="32"/>
        </w:rPr>
        <w:t>y</w:t>
      </w:r>
      <w:r w:rsidR="002768F5" w:rsidRPr="00D87948">
        <w:rPr>
          <w:rStyle w:val="normaltextrun"/>
          <w:rFonts w:ascii="Lato" w:eastAsiaTheme="majorEastAsia" w:hAnsi="Lato" w:cstheme="majorBidi"/>
          <w:kern w:val="32"/>
        </w:rPr>
        <w:t xml:space="preserve">. </w:t>
      </w:r>
      <w:r w:rsidR="00A23975" w:rsidRPr="00A23975">
        <w:rPr>
          <w:rStyle w:val="normaltextrun"/>
          <w:rFonts w:ascii="Lato" w:eastAsiaTheme="majorEastAsia" w:hAnsi="Lato" w:cstheme="majorBidi"/>
          <w:kern w:val="32"/>
        </w:rPr>
        <w:t>W przypadku wydłużenia terminu realizacji przedsięwzięcia, o którym mowa w §2 ust.4 Umowy, końcowa data kwalifikowalności wydatków może ulec przesunięciu</w:t>
      </w:r>
      <w:r w:rsidR="007A0394">
        <w:rPr>
          <w:rStyle w:val="normaltextrun"/>
          <w:rFonts w:ascii="Lato" w:eastAsiaTheme="majorEastAsia" w:hAnsi="Lato" w:cstheme="majorBidi"/>
          <w:kern w:val="32"/>
        </w:rPr>
        <w:t xml:space="preserve"> maksymalnie</w:t>
      </w:r>
      <w:r w:rsidR="00A23975" w:rsidRPr="00A23975">
        <w:rPr>
          <w:rStyle w:val="normaltextrun"/>
          <w:rFonts w:ascii="Lato" w:eastAsiaTheme="majorEastAsia" w:hAnsi="Lato" w:cstheme="majorBidi"/>
          <w:kern w:val="32"/>
        </w:rPr>
        <w:t xml:space="preserve"> do 31 sierpnia 2026 r.</w:t>
      </w:r>
    </w:p>
    <w:p w14:paraId="081D23CB" w14:textId="52DAE9DC" w:rsidR="00477B5F" w:rsidRPr="00D87948" w:rsidRDefault="00477B5F" w:rsidP="00082EA6">
      <w:pPr>
        <w:pStyle w:val="Akapitzlist"/>
        <w:numPr>
          <w:ilvl w:val="0"/>
          <w:numId w:val="49"/>
        </w:numPr>
        <w:spacing w:after="120"/>
        <w:ind w:left="567" w:hanging="425"/>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 xml:space="preserve">Okres kwalifikowalności wydatków w ramach danego przedsięwzięcia określony jest w </w:t>
      </w:r>
      <w:r w:rsidR="008339C1" w:rsidRPr="00D87948">
        <w:rPr>
          <w:rStyle w:val="normaltextrun"/>
          <w:rFonts w:ascii="Lato" w:eastAsiaTheme="majorEastAsia" w:hAnsi="Lato" w:cstheme="majorBidi"/>
          <w:kern w:val="32"/>
        </w:rPr>
        <w:t>Umowie</w:t>
      </w:r>
      <w:r w:rsidRPr="00D87948">
        <w:rPr>
          <w:rStyle w:val="normaltextrun"/>
          <w:rFonts w:ascii="Lato" w:eastAsiaTheme="majorEastAsia" w:hAnsi="Lato" w:cstheme="majorBidi"/>
          <w:kern w:val="32"/>
        </w:rPr>
        <w:t>, przy czym okres ten nie może wykraczać poza daty graniczne określone w pkt 1</w:t>
      </w:r>
      <w:r w:rsidR="00845A19" w:rsidRPr="00D87948">
        <w:rPr>
          <w:rStyle w:val="normaltextrun"/>
          <w:rFonts w:ascii="Lato" w:eastAsiaTheme="majorEastAsia" w:hAnsi="Lato" w:cstheme="majorBidi"/>
          <w:kern w:val="32"/>
        </w:rPr>
        <w:t xml:space="preserve"> i </w:t>
      </w:r>
      <w:r w:rsidRPr="00D87948">
        <w:rPr>
          <w:rStyle w:val="normaltextrun"/>
          <w:rFonts w:ascii="Lato" w:eastAsiaTheme="majorEastAsia" w:hAnsi="Lato" w:cstheme="majorBidi"/>
          <w:kern w:val="32"/>
        </w:rPr>
        <w:t>2.</w:t>
      </w:r>
    </w:p>
    <w:p w14:paraId="60F2E0C9" w14:textId="42CC9013" w:rsidR="00477B5F" w:rsidRPr="00D87948" w:rsidRDefault="000C508C" w:rsidP="00082EA6">
      <w:pPr>
        <w:pStyle w:val="Akapitzlist"/>
        <w:numPr>
          <w:ilvl w:val="0"/>
          <w:numId w:val="49"/>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 xml:space="preserve">Wydatki poniesione przed podpisaniem </w:t>
      </w:r>
      <w:r w:rsidR="002B72F6" w:rsidRPr="00D87948">
        <w:rPr>
          <w:rStyle w:val="normaltextrun"/>
          <w:rFonts w:ascii="Lato" w:eastAsiaTheme="majorEastAsia" w:hAnsi="Lato" w:cstheme="majorBidi"/>
          <w:iCs/>
          <w:kern w:val="32"/>
          <w:szCs w:val="26"/>
        </w:rPr>
        <w:t>Umowy</w:t>
      </w:r>
      <w:r w:rsidR="0054609A" w:rsidRPr="00D87948">
        <w:rPr>
          <w:rStyle w:val="normaltextrun"/>
          <w:rFonts w:ascii="Lato" w:eastAsiaTheme="majorEastAsia" w:hAnsi="Lato" w:cstheme="majorBidi"/>
          <w:iCs/>
          <w:kern w:val="32"/>
          <w:szCs w:val="26"/>
        </w:rPr>
        <w:t>,</w:t>
      </w:r>
      <w:r w:rsidRPr="00D87948">
        <w:rPr>
          <w:rStyle w:val="normaltextrun"/>
          <w:rFonts w:ascii="Lato" w:eastAsiaTheme="majorEastAsia" w:hAnsi="Lato" w:cstheme="majorBidi"/>
          <w:iCs/>
          <w:kern w:val="32"/>
          <w:szCs w:val="26"/>
        </w:rPr>
        <w:t xml:space="preserve"> </w:t>
      </w:r>
      <w:r w:rsidR="0054609A" w:rsidRPr="00D87948">
        <w:rPr>
          <w:rStyle w:val="normaltextrun"/>
          <w:rFonts w:ascii="Lato" w:eastAsiaTheme="majorEastAsia" w:hAnsi="Lato" w:cstheme="majorBidi"/>
          <w:iCs/>
          <w:kern w:val="32"/>
          <w:szCs w:val="26"/>
        </w:rPr>
        <w:t xml:space="preserve">o których mowa w pkt 1, </w:t>
      </w:r>
      <w:r w:rsidRPr="00D87948">
        <w:rPr>
          <w:rStyle w:val="normaltextrun"/>
          <w:rFonts w:ascii="Lato" w:eastAsiaTheme="majorEastAsia" w:hAnsi="Lato" w:cstheme="majorBidi"/>
          <w:iCs/>
          <w:kern w:val="32"/>
          <w:szCs w:val="26"/>
        </w:rPr>
        <w:t>mogą zostać uznane za kwalifikowalne wyłącznie w</w:t>
      </w:r>
      <w:r w:rsidR="00F47146"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przypadku spełnienia warunków kwalifikowalności określonych w</w:t>
      </w:r>
      <w:r w:rsidR="00F47146" w:rsidRPr="00D87948">
        <w:rPr>
          <w:rStyle w:val="normaltextrun"/>
          <w:rFonts w:ascii="Lato" w:eastAsiaTheme="majorEastAsia" w:hAnsi="Lato" w:cstheme="majorBidi"/>
          <w:iCs/>
          <w:kern w:val="32"/>
          <w:szCs w:val="26"/>
        </w:rPr>
        <w:t> </w:t>
      </w:r>
      <w:r w:rsidR="00C41A18" w:rsidRPr="00D87948">
        <w:rPr>
          <w:rStyle w:val="normaltextrun"/>
          <w:rFonts w:ascii="Lato" w:eastAsiaTheme="majorEastAsia" w:hAnsi="Lato" w:cstheme="majorBidi"/>
          <w:iCs/>
          <w:kern w:val="32"/>
          <w:szCs w:val="26"/>
        </w:rPr>
        <w:t xml:space="preserve">Wytycznych </w:t>
      </w:r>
      <w:r w:rsidRPr="00D87948">
        <w:rPr>
          <w:rStyle w:val="normaltextrun"/>
          <w:rFonts w:ascii="Lato" w:eastAsiaTheme="majorEastAsia" w:hAnsi="Lato" w:cstheme="majorBidi"/>
          <w:iCs/>
          <w:kern w:val="32"/>
          <w:szCs w:val="26"/>
        </w:rPr>
        <w:t xml:space="preserve">i </w:t>
      </w:r>
      <w:r w:rsidR="002B72F6" w:rsidRPr="00D87948">
        <w:rPr>
          <w:rStyle w:val="normaltextrun"/>
          <w:rFonts w:ascii="Lato" w:eastAsiaTheme="majorEastAsia" w:hAnsi="Lato" w:cstheme="majorBidi"/>
          <w:iCs/>
          <w:kern w:val="32"/>
          <w:szCs w:val="26"/>
        </w:rPr>
        <w:t>Umowie</w:t>
      </w:r>
      <w:r w:rsidR="0054609A" w:rsidRPr="00D87948">
        <w:rPr>
          <w:rStyle w:val="normaltextrun"/>
          <w:rFonts w:ascii="Lato" w:eastAsiaTheme="majorEastAsia" w:hAnsi="Lato" w:cstheme="majorBidi"/>
          <w:iCs/>
          <w:kern w:val="32"/>
          <w:szCs w:val="26"/>
        </w:rPr>
        <w:t>.</w:t>
      </w:r>
    </w:p>
    <w:p w14:paraId="33DA7134" w14:textId="468954B8" w:rsidR="00477608" w:rsidRPr="00D87948" w:rsidRDefault="00A772D8" w:rsidP="00082EA6">
      <w:pPr>
        <w:pStyle w:val="Akapitzlist"/>
        <w:numPr>
          <w:ilvl w:val="0"/>
          <w:numId w:val="49"/>
        </w:numPr>
        <w:spacing w:after="120"/>
        <w:ind w:left="567" w:hanging="425"/>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Jeżeli w związku ze zmianą KPO określone wydatki staną się wydatkami  kwalifikowalnymi za datę ich kwalifikowalności uznaj</w:t>
      </w:r>
      <w:r w:rsidR="00F30E3E" w:rsidRPr="00D87948">
        <w:rPr>
          <w:rStyle w:val="normaltextrun"/>
          <w:rFonts w:ascii="Lato" w:eastAsiaTheme="majorEastAsia" w:hAnsi="Lato" w:cstheme="majorBidi"/>
          <w:kern w:val="32"/>
        </w:rPr>
        <w:t>e</w:t>
      </w:r>
      <w:r w:rsidRPr="00D87948">
        <w:rPr>
          <w:rStyle w:val="normaltextrun"/>
          <w:rFonts w:ascii="Lato" w:eastAsiaTheme="majorEastAsia" w:hAnsi="Lato" w:cstheme="majorBidi"/>
          <w:kern w:val="32"/>
        </w:rPr>
        <w:t xml:space="preserve"> się datę zatwierdzającą decyzję zmieniającą decyzję wykonawczą Rady UE. W przypadku gdy zmiana KPO nie wymagała zmiany decyzji wykonawczej Rady UE wydatki staną się wydatkami kwalifikowalnymi od dnia zatwierdzenia</w:t>
      </w:r>
      <w:r w:rsidR="00FD5BEA" w:rsidRPr="00D87948">
        <w:rPr>
          <w:rStyle w:val="normaltextrun"/>
          <w:rFonts w:ascii="Lato" w:eastAsiaTheme="majorEastAsia" w:hAnsi="Lato" w:cstheme="majorBidi"/>
          <w:kern w:val="32"/>
        </w:rPr>
        <w:t xml:space="preserve"> takiej</w:t>
      </w:r>
      <w:r w:rsidRPr="00D87948">
        <w:rPr>
          <w:rStyle w:val="normaltextrun"/>
          <w:rFonts w:ascii="Lato" w:eastAsiaTheme="majorEastAsia" w:hAnsi="Lato" w:cstheme="majorBidi"/>
          <w:kern w:val="32"/>
        </w:rPr>
        <w:t xml:space="preserve"> zmiany KPO</w:t>
      </w:r>
      <w:r w:rsidR="00FD5BEA" w:rsidRPr="00D87948">
        <w:rPr>
          <w:rStyle w:val="normaltextrun"/>
          <w:rFonts w:ascii="Lato" w:eastAsiaTheme="majorEastAsia" w:hAnsi="Lato" w:cstheme="majorBidi"/>
          <w:kern w:val="32"/>
        </w:rPr>
        <w:t xml:space="preserve"> na poziome krajowym</w:t>
      </w:r>
      <w:r w:rsidRPr="00D87948">
        <w:rPr>
          <w:rStyle w:val="normaltextrun"/>
          <w:rFonts w:ascii="Lato" w:eastAsiaTheme="majorEastAsia" w:hAnsi="Lato" w:cstheme="majorBidi"/>
          <w:kern w:val="32"/>
        </w:rPr>
        <w:t>, jeżeli na po</w:t>
      </w:r>
      <w:r w:rsidR="00F30E3E" w:rsidRPr="00D87948">
        <w:rPr>
          <w:rStyle w:val="normaltextrun"/>
          <w:rFonts w:ascii="Lato" w:eastAsiaTheme="majorEastAsia" w:hAnsi="Lato" w:cstheme="majorBidi"/>
          <w:kern w:val="32"/>
        </w:rPr>
        <w:t>d</w:t>
      </w:r>
      <w:r w:rsidRPr="00D87948">
        <w:rPr>
          <w:rStyle w:val="normaltextrun"/>
          <w:rFonts w:ascii="Lato" w:eastAsiaTheme="majorEastAsia" w:hAnsi="Lato" w:cstheme="majorBidi"/>
          <w:kern w:val="32"/>
        </w:rPr>
        <w:t xml:space="preserve">stawie tej zmiany mogą być uznane za kwalifikowalne  </w:t>
      </w:r>
      <w:r w:rsidR="00870F05" w:rsidRPr="00D87948">
        <w:rPr>
          <w:rStyle w:val="normaltextrun"/>
          <w:rFonts w:ascii="Lato" w:eastAsiaTheme="majorEastAsia" w:hAnsi="Lato" w:cstheme="majorBidi"/>
          <w:kern w:val="32"/>
        </w:rPr>
        <w:t xml:space="preserve">   </w:t>
      </w:r>
      <w:r w:rsidR="004C3855" w:rsidRPr="00D87948">
        <w:rPr>
          <w:rStyle w:val="normaltextrun"/>
          <w:rFonts w:ascii="Lato" w:eastAsiaTheme="majorEastAsia" w:hAnsi="Lato" w:cstheme="majorBidi"/>
          <w:kern w:val="32"/>
        </w:rPr>
        <w:t>.</w:t>
      </w:r>
      <w:r w:rsidR="007A5E74" w:rsidRPr="00D87948">
        <w:rPr>
          <w:rStyle w:val="normaltextrun"/>
          <w:rFonts w:ascii="Lato" w:eastAsiaTheme="majorEastAsia" w:hAnsi="Lato" w:cstheme="majorBidi"/>
          <w:kern w:val="32"/>
        </w:rPr>
        <w:t xml:space="preserve"> </w:t>
      </w:r>
    </w:p>
    <w:p w14:paraId="634D2860" w14:textId="61ED5C30" w:rsidR="00335AD4" w:rsidRPr="00D87948" w:rsidRDefault="00814A8C" w:rsidP="00082EA6">
      <w:pPr>
        <w:pStyle w:val="Nagwek2"/>
        <w:spacing w:before="120" w:after="120"/>
      </w:pPr>
      <w:bookmarkStart w:id="7" w:name="_Toc191629987"/>
      <w:r w:rsidRPr="00D87948">
        <w:t>3</w:t>
      </w:r>
      <w:r w:rsidR="00335AD4" w:rsidRPr="00D87948">
        <w:t>.3 Ocena kwalifikowalności wydatku</w:t>
      </w:r>
      <w:bookmarkEnd w:id="7"/>
    </w:p>
    <w:p w14:paraId="0CEA6683" w14:textId="6F95765E" w:rsidR="009E70E1" w:rsidRPr="00D87948" w:rsidRDefault="009E70E1" w:rsidP="00082EA6">
      <w:pPr>
        <w:pStyle w:val="Default"/>
        <w:numPr>
          <w:ilvl w:val="0"/>
          <w:numId w:val="54"/>
        </w:numPr>
        <w:spacing w:line="360" w:lineRule="auto"/>
        <w:ind w:left="567" w:hanging="425"/>
        <w:jc w:val="both"/>
        <w:rPr>
          <w:rFonts w:ascii="Lato" w:hAnsi="Lato"/>
        </w:rPr>
      </w:pPr>
      <w:r w:rsidRPr="00D87948">
        <w:rPr>
          <w:rFonts w:ascii="Lato" w:hAnsi="Lato"/>
        </w:rPr>
        <w:t>Ocena kwalifikowalności wydatku polega na analizie zgodności jego poniesienia z</w:t>
      </w:r>
      <w:r w:rsidR="00374C67" w:rsidRPr="00D87948">
        <w:rPr>
          <w:rFonts w:ascii="Lato" w:hAnsi="Lato"/>
        </w:rPr>
        <w:t> </w:t>
      </w:r>
      <w:r w:rsidRPr="00D87948">
        <w:rPr>
          <w:rFonts w:ascii="Lato" w:hAnsi="Lato"/>
        </w:rPr>
        <w:t xml:space="preserve">obowiązującymi przepisami prawa unijnego i prawa krajowego, </w:t>
      </w:r>
      <w:r w:rsidR="002B72F6" w:rsidRPr="00D87948">
        <w:rPr>
          <w:rFonts w:ascii="Lato" w:hAnsi="Lato"/>
        </w:rPr>
        <w:t>Umową</w:t>
      </w:r>
      <w:r w:rsidR="00283174" w:rsidRPr="00D87948">
        <w:rPr>
          <w:rFonts w:ascii="Lato" w:hAnsi="Lato"/>
        </w:rPr>
        <w:t xml:space="preserve">, </w:t>
      </w:r>
      <w:r w:rsidR="00C41A18" w:rsidRPr="00D87948">
        <w:rPr>
          <w:rFonts w:ascii="Lato" w:hAnsi="Lato"/>
        </w:rPr>
        <w:t>W</w:t>
      </w:r>
      <w:r w:rsidRPr="00D87948">
        <w:rPr>
          <w:rFonts w:ascii="Lato" w:hAnsi="Lato"/>
        </w:rPr>
        <w:t>ytycznymi</w:t>
      </w:r>
      <w:r w:rsidRPr="00D87948">
        <w:rPr>
          <w:rFonts w:ascii="Lato" w:hAnsi="Lato"/>
          <w:i/>
          <w:iCs/>
        </w:rPr>
        <w:t xml:space="preserve"> </w:t>
      </w:r>
      <w:r w:rsidRPr="00D87948">
        <w:rPr>
          <w:rFonts w:ascii="Lato" w:hAnsi="Lato"/>
        </w:rPr>
        <w:t xml:space="preserve">oraz innymi dokumentami, do których stosowania </w:t>
      </w:r>
      <w:r w:rsidR="00283174" w:rsidRPr="00D87948">
        <w:rPr>
          <w:rFonts w:ascii="Lato" w:hAnsi="Lato"/>
        </w:rPr>
        <w:t xml:space="preserve">OOW </w:t>
      </w:r>
      <w:r w:rsidRPr="00D87948">
        <w:rPr>
          <w:rFonts w:ascii="Lato" w:hAnsi="Lato"/>
        </w:rPr>
        <w:t>zobowiązał się w</w:t>
      </w:r>
      <w:r w:rsidR="00DC0BE8" w:rsidRPr="00D87948">
        <w:rPr>
          <w:rFonts w:ascii="Lato" w:hAnsi="Lato"/>
        </w:rPr>
        <w:t>e</w:t>
      </w:r>
      <w:r w:rsidRPr="00D87948">
        <w:rPr>
          <w:rFonts w:ascii="Lato" w:hAnsi="Lato"/>
        </w:rPr>
        <w:t xml:space="preserve"> </w:t>
      </w:r>
      <w:r w:rsidR="008E6332">
        <w:rPr>
          <w:rFonts w:ascii="Lato" w:hAnsi="Lato"/>
        </w:rPr>
        <w:t>W</w:t>
      </w:r>
      <w:r w:rsidR="00DC0BE8" w:rsidRPr="00D87948">
        <w:rPr>
          <w:rFonts w:ascii="Lato" w:hAnsi="Lato"/>
        </w:rPr>
        <w:t>niosku</w:t>
      </w:r>
      <w:r w:rsidRPr="00D87948">
        <w:rPr>
          <w:rFonts w:ascii="Lato" w:hAnsi="Lato"/>
        </w:rPr>
        <w:t xml:space="preserve">. </w:t>
      </w:r>
    </w:p>
    <w:p w14:paraId="799369BF" w14:textId="53EAE2F7" w:rsidR="009E70E1" w:rsidRPr="00D87948" w:rsidRDefault="009E70E1" w:rsidP="00082EA6">
      <w:pPr>
        <w:pStyle w:val="Default"/>
        <w:numPr>
          <w:ilvl w:val="0"/>
          <w:numId w:val="54"/>
        </w:numPr>
        <w:spacing w:line="360" w:lineRule="auto"/>
        <w:ind w:left="567" w:hanging="425"/>
        <w:jc w:val="both"/>
        <w:rPr>
          <w:rFonts w:ascii="Lato" w:hAnsi="Lato"/>
        </w:rPr>
      </w:pPr>
      <w:r w:rsidRPr="00D87948">
        <w:rPr>
          <w:rFonts w:ascii="Lato" w:hAnsi="Lato"/>
        </w:rPr>
        <w:t xml:space="preserve">Ocena kwalifikowalności poniesionego wydatku dokonywana jest w trakcie realizacji </w:t>
      </w:r>
      <w:r w:rsidR="009B5137" w:rsidRPr="00D87948">
        <w:rPr>
          <w:rFonts w:ascii="Lato" w:hAnsi="Lato"/>
        </w:rPr>
        <w:t>przedsięwzięcia</w:t>
      </w:r>
      <w:r w:rsidRPr="00D87948">
        <w:rPr>
          <w:rFonts w:ascii="Lato" w:hAnsi="Lato"/>
        </w:rPr>
        <w:t xml:space="preserve"> poprzez weryfikację wniosków o</w:t>
      </w:r>
      <w:r w:rsidR="00FF7280" w:rsidRPr="00D87948">
        <w:rPr>
          <w:rFonts w:ascii="Lato" w:hAnsi="Lato"/>
        </w:rPr>
        <w:t> </w:t>
      </w:r>
      <w:r w:rsidRPr="00D87948">
        <w:rPr>
          <w:rFonts w:ascii="Lato" w:hAnsi="Lato"/>
        </w:rPr>
        <w:t>płatność oraz w trakcie kontroli</w:t>
      </w:r>
      <w:r w:rsidR="00DC0BE8" w:rsidRPr="00D87948">
        <w:rPr>
          <w:rFonts w:ascii="Lato" w:hAnsi="Lato"/>
        </w:rPr>
        <w:t xml:space="preserve"> </w:t>
      </w:r>
      <w:r w:rsidR="007C2E5D" w:rsidRPr="00D87948">
        <w:rPr>
          <w:rFonts w:ascii="Lato" w:hAnsi="Lato"/>
        </w:rPr>
        <w:t>przedsięwzięcia</w:t>
      </w:r>
      <w:r w:rsidRPr="00D87948">
        <w:rPr>
          <w:rFonts w:ascii="Lato" w:hAnsi="Lato"/>
        </w:rPr>
        <w:t>, w szczególności kontroli w</w:t>
      </w:r>
      <w:r w:rsidR="00FF7280" w:rsidRPr="00D87948">
        <w:rPr>
          <w:rFonts w:ascii="Lato" w:hAnsi="Lato"/>
        </w:rPr>
        <w:t> </w:t>
      </w:r>
      <w:r w:rsidRPr="00D87948">
        <w:rPr>
          <w:rFonts w:ascii="Lato" w:hAnsi="Lato"/>
        </w:rPr>
        <w:t xml:space="preserve">miejscu realizacji </w:t>
      </w:r>
      <w:r w:rsidR="009B5137" w:rsidRPr="00D87948">
        <w:rPr>
          <w:rFonts w:ascii="Lato" w:hAnsi="Lato"/>
        </w:rPr>
        <w:t xml:space="preserve">przedsięwzięcia </w:t>
      </w:r>
      <w:r w:rsidRPr="00D87948">
        <w:rPr>
          <w:rFonts w:ascii="Lato" w:hAnsi="Lato"/>
        </w:rPr>
        <w:t xml:space="preserve">lub siedzibie </w:t>
      </w:r>
      <w:r w:rsidR="00DC0BE8" w:rsidRPr="00D87948">
        <w:rPr>
          <w:rFonts w:ascii="Lato" w:hAnsi="Lato"/>
        </w:rPr>
        <w:t>OOW</w:t>
      </w:r>
      <w:r w:rsidRPr="00D87948">
        <w:rPr>
          <w:rFonts w:ascii="Lato" w:hAnsi="Lato"/>
        </w:rPr>
        <w:t xml:space="preserve">. Niemniej, na etapie oceny </w:t>
      </w:r>
      <w:r w:rsidR="008E6332">
        <w:rPr>
          <w:rFonts w:ascii="Lato" w:hAnsi="Lato"/>
        </w:rPr>
        <w:t>W</w:t>
      </w:r>
      <w:r w:rsidRPr="00D87948">
        <w:rPr>
          <w:rFonts w:ascii="Lato" w:hAnsi="Lato"/>
        </w:rPr>
        <w:t xml:space="preserve">niosku dokonywana jest ocena kwalifikowalności planowanych wydatków. Przyjęcie danego </w:t>
      </w:r>
      <w:r w:rsidR="009B5137" w:rsidRPr="00D87948">
        <w:rPr>
          <w:rFonts w:ascii="Lato" w:hAnsi="Lato"/>
        </w:rPr>
        <w:t xml:space="preserve">przedsięwzięcia </w:t>
      </w:r>
      <w:r w:rsidRPr="00D87948">
        <w:rPr>
          <w:rFonts w:ascii="Lato" w:hAnsi="Lato"/>
        </w:rPr>
        <w:t xml:space="preserve">do realizacji i podpisanie z </w:t>
      </w:r>
      <w:r w:rsidR="00DC0BE8" w:rsidRPr="00D87948">
        <w:rPr>
          <w:rFonts w:ascii="Lato" w:hAnsi="Lato"/>
        </w:rPr>
        <w:t>OOW</w:t>
      </w:r>
      <w:r w:rsidR="00224353" w:rsidRPr="00D87948">
        <w:rPr>
          <w:rFonts w:ascii="Lato" w:hAnsi="Lato"/>
        </w:rPr>
        <w:t xml:space="preserve"> </w:t>
      </w:r>
      <w:r w:rsidR="002B72F6" w:rsidRPr="00D87948">
        <w:rPr>
          <w:rFonts w:ascii="Lato" w:hAnsi="Lato"/>
        </w:rPr>
        <w:t>Umowy</w:t>
      </w:r>
      <w:r w:rsidR="00DC0BE8" w:rsidRPr="00D87948">
        <w:rPr>
          <w:rFonts w:ascii="Lato" w:hAnsi="Lato"/>
        </w:rPr>
        <w:t xml:space="preserve"> </w:t>
      </w:r>
      <w:r w:rsidRPr="00D87948">
        <w:rPr>
          <w:rFonts w:ascii="Lato" w:hAnsi="Lato"/>
        </w:rPr>
        <w:t xml:space="preserve">nie oznacza, że wszystkie wydatki, które </w:t>
      </w:r>
      <w:r w:rsidR="00DC0BE8" w:rsidRPr="00D87948">
        <w:rPr>
          <w:rFonts w:ascii="Lato" w:hAnsi="Lato"/>
        </w:rPr>
        <w:t xml:space="preserve">OOW </w:t>
      </w:r>
      <w:r w:rsidRPr="00D87948">
        <w:rPr>
          <w:rFonts w:ascii="Lato" w:hAnsi="Lato"/>
        </w:rPr>
        <w:t>przedstawi we wniosku o płatność w</w:t>
      </w:r>
      <w:r w:rsidR="0017012D" w:rsidRPr="00D87948">
        <w:rPr>
          <w:rFonts w:ascii="Lato" w:hAnsi="Lato"/>
        </w:rPr>
        <w:t> </w:t>
      </w:r>
      <w:r w:rsidRPr="00D87948">
        <w:rPr>
          <w:rFonts w:ascii="Lato" w:hAnsi="Lato"/>
        </w:rPr>
        <w:t>trakcie realizacji</w:t>
      </w:r>
      <w:r w:rsidR="00DC0BE8" w:rsidRPr="00D87948">
        <w:rPr>
          <w:rFonts w:ascii="Lato" w:hAnsi="Lato"/>
        </w:rPr>
        <w:t xml:space="preserve"> </w:t>
      </w:r>
      <w:r w:rsidR="009B5137" w:rsidRPr="00D87948">
        <w:rPr>
          <w:rFonts w:ascii="Lato" w:hAnsi="Lato"/>
        </w:rPr>
        <w:t>przedsięwzięcia</w:t>
      </w:r>
      <w:r w:rsidRPr="00D87948">
        <w:rPr>
          <w:rFonts w:ascii="Lato" w:hAnsi="Lato"/>
        </w:rPr>
        <w:t xml:space="preserve">, zostaną </w:t>
      </w:r>
      <w:r w:rsidR="00D96068" w:rsidRPr="00D87948">
        <w:rPr>
          <w:rFonts w:ascii="Lato" w:hAnsi="Lato"/>
        </w:rPr>
        <w:t>uznane za kwalifikowalne</w:t>
      </w:r>
      <w:r w:rsidRPr="00D87948">
        <w:rPr>
          <w:rFonts w:ascii="Lato" w:hAnsi="Lato"/>
        </w:rPr>
        <w:t xml:space="preserve">. Ocena kwalifikowalności poniesionych wydatków jest prowadzona także po zakończeniu realizacji </w:t>
      </w:r>
      <w:r w:rsidR="009B5137" w:rsidRPr="00D87948">
        <w:rPr>
          <w:rFonts w:ascii="Lato" w:hAnsi="Lato"/>
        </w:rPr>
        <w:t>przedsięwzięcia</w:t>
      </w:r>
      <w:r w:rsidR="00D96068" w:rsidRPr="00D87948">
        <w:rPr>
          <w:rFonts w:ascii="Lato" w:hAnsi="Lato"/>
        </w:rPr>
        <w:t>,</w:t>
      </w:r>
      <w:r w:rsidR="009B5137" w:rsidRPr="00D87948">
        <w:rPr>
          <w:rFonts w:ascii="Lato" w:hAnsi="Lato"/>
        </w:rPr>
        <w:t xml:space="preserve"> </w:t>
      </w:r>
      <w:r w:rsidRPr="00D87948">
        <w:rPr>
          <w:rFonts w:ascii="Lato" w:hAnsi="Lato"/>
        </w:rPr>
        <w:t xml:space="preserve">w zakresie obowiązków nałożonych na </w:t>
      </w:r>
      <w:r w:rsidR="00DC0BE8" w:rsidRPr="00D87948">
        <w:rPr>
          <w:rFonts w:ascii="Lato" w:hAnsi="Lato"/>
        </w:rPr>
        <w:t xml:space="preserve">OOW </w:t>
      </w:r>
      <w:r w:rsidR="002B72F6" w:rsidRPr="00D87948">
        <w:rPr>
          <w:rFonts w:ascii="Lato" w:hAnsi="Lato"/>
        </w:rPr>
        <w:t>Umową</w:t>
      </w:r>
      <w:r w:rsidR="00DC0BE8" w:rsidRPr="00D87948">
        <w:rPr>
          <w:rFonts w:ascii="Lato" w:hAnsi="Lato"/>
        </w:rPr>
        <w:t xml:space="preserve"> </w:t>
      </w:r>
      <w:r w:rsidRPr="00D87948">
        <w:rPr>
          <w:rFonts w:ascii="Lato" w:hAnsi="Lato"/>
        </w:rPr>
        <w:t>oraz wynikających z</w:t>
      </w:r>
      <w:r w:rsidR="00FF7280" w:rsidRPr="00D87948">
        <w:rPr>
          <w:rFonts w:ascii="Lato" w:hAnsi="Lato"/>
        </w:rPr>
        <w:t> </w:t>
      </w:r>
      <w:r w:rsidRPr="00D87948">
        <w:rPr>
          <w:rFonts w:ascii="Lato" w:hAnsi="Lato"/>
        </w:rPr>
        <w:t>przepisów prawa.</w:t>
      </w:r>
    </w:p>
    <w:p w14:paraId="1108F0B5" w14:textId="6A5697BC" w:rsidR="008978B4" w:rsidRPr="00D87948" w:rsidRDefault="008E3A9E" w:rsidP="00082EA6">
      <w:pPr>
        <w:pStyle w:val="Default"/>
        <w:numPr>
          <w:ilvl w:val="0"/>
          <w:numId w:val="54"/>
        </w:numPr>
        <w:spacing w:line="360" w:lineRule="auto"/>
        <w:ind w:left="567" w:hanging="425"/>
        <w:jc w:val="both"/>
        <w:rPr>
          <w:rFonts w:ascii="Lato" w:hAnsi="Lato"/>
        </w:rPr>
      </w:pPr>
      <w:r w:rsidRPr="00D87948">
        <w:rPr>
          <w:rFonts w:ascii="Lato" w:hAnsi="Lato"/>
        </w:rPr>
        <w:t>D</w:t>
      </w:r>
      <w:r w:rsidR="00441807" w:rsidRPr="00D87948">
        <w:rPr>
          <w:rFonts w:ascii="Lato" w:hAnsi="Lato"/>
        </w:rPr>
        <w:t xml:space="preserve">o oceny kwalifikowalności poniesionych wydatków stosuje się </w:t>
      </w:r>
      <w:r w:rsidR="00C41A18" w:rsidRPr="00D87948">
        <w:rPr>
          <w:rFonts w:ascii="Lato" w:hAnsi="Lato"/>
        </w:rPr>
        <w:t>W</w:t>
      </w:r>
      <w:r w:rsidR="00441807" w:rsidRPr="00D87948">
        <w:rPr>
          <w:rFonts w:ascii="Lato" w:hAnsi="Lato"/>
        </w:rPr>
        <w:t>ytyczne w</w:t>
      </w:r>
      <w:r w:rsidR="00FF7280" w:rsidRPr="00D87948">
        <w:rPr>
          <w:rFonts w:ascii="Lato" w:hAnsi="Lato"/>
        </w:rPr>
        <w:t> </w:t>
      </w:r>
      <w:r w:rsidR="00441807" w:rsidRPr="00D87948">
        <w:rPr>
          <w:rFonts w:ascii="Lato" w:hAnsi="Lato"/>
        </w:rPr>
        <w:t xml:space="preserve">wersji obowiązującej w dniu poniesienia wydatku. </w:t>
      </w:r>
    </w:p>
    <w:p w14:paraId="7D9F9178" w14:textId="21186533" w:rsidR="00441807" w:rsidRPr="00D87948" w:rsidRDefault="00441807" w:rsidP="00082EA6">
      <w:pPr>
        <w:pStyle w:val="Default"/>
        <w:numPr>
          <w:ilvl w:val="0"/>
          <w:numId w:val="54"/>
        </w:numPr>
        <w:spacing w:line="360" w:lineRule="auto"/>
        <w:ind w:left="567" w:hanging="425"/>
        <w:jc w:val="both"/>
        <w:rPr>
          <w:rFonts w:ascii="Lato" w:hAnsi="Lato"/>
        </w:rPr>
      </w:pPr>
      <w:r w:rsidRPr="00D87948">
        <w:rPr>
          <w:rFonts w:ascii="Lato" w:hAnsi="Lato"/>
        </w:rPr>
        <w:t xml:space="preserve">Do oceny prawidłowości zawartych umów w ramach realizacji </w:t>
      </w:r>
      <w:r w:rsidR="003C53BA" w:rsidRPr="00D87948">
        <w:rPr>
          <w:rFonts w:ascii="Lato" w:hAnsi="Lato"/>
        </w:rPr>
        <w:t>przedsięwzięcia</w:t>
      </w:r>
      <w:r w:rsidRPr="00D87948">
        <w:rPr>
          <w:rFonts w:ascii="Lato" w:hAnsi="Lato"/>
        </w:rPr>
        <w:t xml:space="preserve"> w</w:t>
      </w:r>
      <w:r w:rsidR="00FF7280" w:rsidRPr="00D87948">
        <w:rPr>
          <w:rFonts w:ascii="Lato" w:hAnsi="Lato"/>
        </w:rPr>
        <w:t> </w:t>
      </w:r>
      <w:r w:rsidRPr="00D87948">
        <w:rPr>
          <w:rFonts w:ascii="Lato" w:hAnsi="Lato"/>
        </w:rPr>
        <w:t>wyniku przeprowadzonych postępowań</w:t>
      </w:r>
      <w:r w:rsidR="00A809B5" w:rsidRPr="00D87948">
        <w:rPr>
          <w:rFonts w:ascii="Lato" w:hAnsi="Lato"/>
        </w:rPr>
        <w:t xml:space="preserve"> o udzielenie zamówienia publicznego</w:t>
      </w:r>
      <w:r w:rsidRPr="00D87948">
        <w:rPr>
          <w:rFonts w:ascii="Lato" w:hAnsi="Lato"/>
        </w:rPr>
        <w:t xml:space="preserve">, stosuje się </w:t>
      </w:r>
      <w:r w:rsidR="00C41A18" w:rsidRPr="00D87948">
        <w:rPr>
          <w:rFonts w:ascii="Lato" w:hAnsi="Lato"/>
        </w:rPr>
        <w:t>W</w:t>
      </w:r>
      <w:r w:rsidRPr="00D87948">
        <w:rPr>
          <w:rFonts w:ascii="Lato" w:hAnsi="Lato"/>
        </w:rPr>
        <w:t>ytyczne w wersji obowiązującej w dniu wszczęcia postępowania, które zakończyło się podpisaniem danej umowy</w:t>
      </w:r>
      <w:r w:rsidR="00A809B5" w:rsidRPr="00D87948">
        <w:rPr>
          <w:rFonts w:ascii="Lato" w:hAnsi="Lato"/>
        </w:rPr>
        <w:t xml:space="preserve"> o zamówienie publiczne</w:t>
      </w:r>
      <w:r w:rsidRPr="00D87948">
        <w:rPr>
          <w:rFonts w:ascii="Lato" w:hAnsi="Lato"/>
        </w:rPr>
        <w:t xml:space="preserve">. </w:t>
      </w:r>
      <w:r w:rsidRPr="00D87948">
        <w:rPr>
          <w:rFonts w:ascii="Lato" w:hAnsi="Lato"/>
        </w:rPr>
        <w:lastRenderedPageBreak/>
        <w:t>Wszczęcie postępowania jest tożsame z publikacją ogłoszenia o</w:t>
      </w:r>
      <w:r w:rsidR="00CE6180" w:rsidRPr="00D87948">
        <w:rPr>
          <w:rFonts w:ascii="Lato" w:hAnsi="Lato"/>
        </w:rPr>
        <w:t> </w:t>
      </w:r>
      <w:r w:rsidRPr="00D87948">
        <w:rPr>
          <w:rFonts w:ascii="Lato" w:hAnsi="Lato"/>
        </w:rPr>
        <w:t xml:space="preserve">wszczęciu postępowania lub zamiarze udzielenia zamówienia publicznego. </w:t>
      </w:r>
    </w:p>
    <w:p w14:paraId="0F0FDABE" w14:textId="1BA4BA07" w:rsidR="009E70E1" w:rsidRPr="00D87948" w:rsidRDefault="009E70E1" w:rsidP="00082EA6">
      <w:pPr>
        <w:pStyle w:val="Default"/>
        <w:numPr>
          <w:ilvl w:val="0"/>
          <w:numId w:val="54"/>
        </w:numPr>
        <w:spacing w:line="360" w:lineRule="auto"/>
        <w:ind w:left="567" w:hanging="425"/>
        <w:jc w:val="both"/>
        <w:rPr>
          <w:rFonts w:ascii="Lato" w:hAnsi="Lato"/>
        </w:rPr>
      </w:pPr>
      <w:r w:rsidRPr="00D87948">
        <w:rPr>
          <w:rFonts w:ascii="Lato" w:hAnsi="Lato"/>
        </w:rPr>
        <w:t xml:space="preserve">Wydatkiem kwalifikowalnym jest wydatek spełniający łącznie następujące warunki: </w:t>
      </w:r>
    </w:p>
    <w:p w14:paraId="41607DF5" w14:textId="5F4B6210" w:rsidR="00BF3A07" w:rsidRPr="00D87948" w:rsidRDefault="009E70E1" w:rsidP="00082EA6">
      <w:pPr>
        <w:pStyle w:val="Default"/>
        <w:numPr>
          <w:ilvl w:val="0"/>
          <w:numId w:val="55"/>
        </w:numPr>
        <w:spacing w:line="360" w:lineRule="auto"/>
        <w:ind w:left="1134" w:hanging="283"/>
        <w:jc w:val="both"/>
        <w:rPr>
          <w:rFonts w:ascii="Lato" w:hAnsi="Lato"/>
        </w:rPr>
      </w:pPr>
      <w:r w:rsidRPr="00D87948">
        <w:rPr>
          <w:rFonts w:ascii="Lato" w:hAnsi="Lato"/>
        </w:rPr>
        <w:t>został faktycznie poniesiony w okresie wskazanym</w:t>
      </w:r>
      <w:r w:rsidR="00EE4E56" w:rsidRPr="00D87948">
        <w:rPr>
          <w:rFonts w:ascii="Lato" w:hAnsi="Lato"/>
        </w:rPr>
        <w:t xml:space="preserve"> </w:t>
      </w:r>
      <w:r w:rsidRPr="00D87948">
        <w:rPr>
          <w:rFonts w:ascii="Lato" w:hAnsi="Lato"/>
        </w:rPr>
        <w:t>w</w:t>
      </w:r>
      <w:r w:rsidR="00F47146" w:rsidRPr="00D87948">
        <w:rPr>
          <w:rFonts w:ascii="Lato" w:hAnsi="Lato"/>
        </w:rPr>
        <w:t> </w:t>
      </w:r>
      <w:r w:rsidR="002B72F6" w:rsidRPr="00D87948">
        <w:rPr>
          <w:rFonts w:ascii="Lato" w:hAnsi="Lato"/>
        </w:rPr>
        <w:t>Umowie</w:t>
      </w:r>
      <w:r w:rsidRPr="00D87948">
        <w:rPr>
          <w:rFonts w:ascii="Lato" w:hAnsi="Lato"/>
        </w:rPr>
        <w:t>,</w:t>
      </w:r>
      <w:r w:rsidR="000C508C" w:rsidRPr="00D87948">
        <w:rPr>
          <w:rFonts w:ascii="Lato" w:hAnsi="Lato"/>
        </w:rPr>
        <w:t xml:space="preserve"> zgodnie z</w:t>
      </w:r>
      <w:r w:rsidR="0017012D" w:rsidRPr="00D87948">
        <w:rPr>
          <w:rFonts w:ascii="Lato" w:hAnsi="Lato"/>
        </w:rPr>
        <w:t> </w:t>
      </w:r>
      <w:r w:rsidR="000C508C" w:rsidRPr="00D87948">
        <w:rPr>
          <w:rFonts w:ascii="Lato" w:hAnsi="Lato"/>
        </w:rPr>
        <w:t xml:space="preserve">zasadą określoną w podrozdziale </w:t>
      </w:r>
      <w:r w:rsidR="00814A8C" w:rsidRPr="00D87948">
        <w:rPr>
          <w:rFonts w:ascii="Lato" w:hAnsi="Lato"/>
        </w:rPr>
        <w:t>3</w:t>
      </w:r>
      <w:r w:rsidR="000C508C" w:rsidRPr="00D87948">
        <w:rPr>
          <w:rFonts w:ascii="Lato" w:hAnsi="Lato"/>
        </w:rPr>
        <w:t>.5,</w:t>
      </w:r>
      <w:r w:rsidRPr="00D87948">
        <w:rPr>
          <w:rFonts w:ascii="Lato" w:hAnsi="Lato"/>
        </w:rPr>
        <w:t xml:space="preserve"> </w:t>
      </w:r>
    </w:p>
    <w:p w14:paraId="7BFEA66F" w14:textId="1B95EF88" w:rsidR="00BF3A07" w:rsidRPr="00D87948" w:rsidRDefault="009E70E1" w:rsidP="00082EA6">
      <w:pPr>
        <w:pStyle w:val="Default"/>
        <w:numPr>
          <w:ilvl w:val="0"/>
          <w:numId w:val="55"/>
        </w:numPr>
        <w:spacing w:line="360" w:lineRule="auto"/>
        <w:ind w:left="1134" w:hanging="283"/>
        <w:jc w:val="both"/>
        <w:rPr>
          <w:rFonts w:ascii="Lato" w:hAnsi="Lato"/>
        </w:rPr>
      </w:pPr>
      <w:r w:rsidRPr="00D87948">
        <w:rPr>
          <w:rFonts w:ascii="Lato" w:hAnsi="Lato"/>
        </w:rPr>
        <w:t xml:space="preserve">jest zgodny z obowiązującymi przepisami prawa unijnego oraz prawa krajowego, w tym przepisami regulującymi udzielanie pomocy publicznej, jeśli mają zastosowanie, </w:t>
      </w:r>
    </w:p>
    <w:p w14:paraId="5B89D913" w14:textId="75121071" w:rsidR="00BF3A07" w:rsidRPr="00D87948" w:rsidRDefault="009E70E1" w:rsidP="00082EA6">
      <w:pPr>
        <w:pStyle w:val="Default"/>
        <w:numPr>
          <w:ilvl w:val="0"/>
          <w:numId w:val="55"/>
        </w:numPr>
        <w:spacing w:line="360" w:lineRule="auto"/>
        <w:ind w:left="1134" w:hanging="283"/>
        <w:jc w:val="both"/>
        <w:rPr>
          <w:rFonts w:ascii="Lato" w:hAnsi="Lato"/>
        </w:rPr>
      </w:pPr>
      <w:r w:rsidRPr="00D87948">
        <w:rPr>
          <w:rFonts w:ascii="Lato" w:hAnsi="Lato"/>
        </w:rPr>
        <w:t xml:space="preserve">został uwzględniony w zakresie rzeczowym </w:t>
      </w:r>
      <w:r w:rsidR="00631DEC" w:rsidRPr="00D87948">
        <w:rPr>
          <w:rFonts w:ascii="Lato" w:hAnsi="Lato"/>
        </w:rPr>
        <w:t>przedsięwzięcia</w:t>
      </w:r>
      <w:r w:rsidRPr="00D87948">
        <w:rPr>
          <w:rFonts w:ascii="Lato" w:hAnsi="Lato"/>
        </w:rPr>
        <w:t xml:space="preserve"> </w:t>
      </w:r>
      <w:r w:rsidR="001858D6" w:rsidRPr="00D87948">
        <w:rPr>
          <w:rFonts w:ascii="Lato" w:hAnsi="Lato"/>
        </w:rPr>
        <w:t xml:space="preserve">określonym </w:t>
      </w:r>
      <w:r w:rsidRPr="00D87948">
        <w:rPr>
          <w:rFonts w:ascii="Lato" w:hAnsi="Lato"/>
        </w:rPr>
        <w:t xml:space="preserve">we </w:t>
      </w:r>
      <w:r w:rsidR="008E6332">
        <w:rPr>
          <w:rFonts w:ascii="Lato" w:hAnsi="Lato"/>
        </w:rPr>
        <w:t>W</w:t>
      </w:r>
      <w:r w:rsidRPr="00D87948">
        <w:rPr>
          <w:rFonts w:ascii="Lato" w:hAnsi="Lato"/>
        </w:rPr>
        <w:t>niosku,</w:t>
      </w:r>
    </w:p>
    <w:p w14:paraId="53E31052" w14:textId="4E80A28F" w:rsidR="00631DEC" w:rsidRPr="00D87948" w:rsidRDefault="00631DEC" w:rsidP="00082EA6">
      <w:pPr>
        <w:pStyle w:val="Default"/>
        <w:numPr>
          <w:ilvl w:val="0"/>
          <w:numId w:val="55"/>
        </w:numPr>
        <w:spacing w:line="360" w:lineRule="auto"/>
        <w:ind w:left="1134" w:hanging="283"/>
        <w:jc w:val="both"/>
        <w:rPr>
          <w:rFonts w:ascii="Lato" w:hAnsi="Lato"/>
        </w:rPr>
      </w:pPr>
      <w:r w:rsidRPr="00D87948">
        <w:rPr>
          <w:rFonts w:ascii="Lato" w:hAnsi="Lato"/>
        </w:rPr>
        <w:t>został poniesiony zgodnie z postanowieniami</w:t>
      </w:r>
      <w:r w:rsidR="00774A3E" w:rsidRPr="00D87948">
        <w:rPr>
          <w:rFonts w:ascii="Lato" w:hAnsi="Lato"/>
        </w:rPr>
        <w:t xml:space="preserve"> </w:t>
      </w:r>
      <w:r w:rsidR="008339C1" w:rsidRPr="00D87948">
        <w:rPr>
          <w:rFonts w:ascii="Lato" w:hAnsi="Lato"/>
        </w:rPr>
        <w:t>Umowy</w:t>
      </w:r>
      <w:r w:rsidRPr="00D87948">
        <w:rPr>
          <w:rFonts w:ascii="Lato" w:hAnsi="Lato"/>
        </w:rPr>
        <w:t>,</w:t>
      </w:r>
    </w:p>
    <w:p w14:paraId="77C7266B" w14:textId="48E2736A" w:rsidR="00BF3A07" w:rsidRPr="00D87948" w:rsidRDefault="009E70E1" w:rsidP="00082EA6">
      <w:pPr>
        <w:pStyle w:val="Default"/>
        <w:numPr>
          <w:ilvl w:val="0"/>
          <w:numId w:val="55"/>
        </w:numPr>
        <w:spacing w:line="360" w:lineRule="auto"/>
        <w:ind w:left="1134" w:hanging="283"/>
        <w:jc w:val="both"/>
        <w:rPr>
          <w:rFonts w:ascii="Lato" w:hAnsi="Lato"/>
        </w:rPr>
      </w:pPr>
      <w:r w:rsidRPr="00D87948">
        <w:rPr>
          <w:rFonts w:ascii="Lato" w:hAnsi="Lato"/>
        </w:rPr>
        <w:t xml:space="preserve">jest niezbędny do realizacji celów </w:t>
      </w:r>
      <w:r w:rsidR="007C2E5D" w:rsidRPr="00D87948">
        <w:rPr>
          <w:rFonts w:ascii="Lato" w:hAnsi="Lato"/>
        </w:rPr>
        <w:t>przedsięwzięcia</w:t>
      </w:r>
      <w:r w:rsidR="000E65F0" w:rsidRPr="00D87948">
        <w:rPr>
          <w:rFonts w:ascii="Lato" w:hAnsi="Lato"/>
        </w:rPr>
        <w:t xml:space="preserve"> </w:t>
      </w:r>
      <w:r w:rsidRPr="00D87948">
        <w:rPr>
          <w:rFonts w:ascii="Lato" w:hAnsi="Lato"/>
        </w:rPr>
        <w:t>i został poniesiony w</w:t>
      </w:r>
      <w:r w:rsidR="00FF7280" w:rsidRPr="00D87948">
        <w:rPr>
          <w:rFonts w:ascii="Lato" w:hAnsi="Lato"/>
        </w:rPr>
        <w:t> </w:t>
      </w:r>
      <w:r w:rsidRPr="00D87948">
        <w:rPr>
          <w:rFonts w:ascii="Lato" w:hAnsi="Lato"/>
        </w:rPr>
        <w:t>związku z realizacją</w:t>
      </w:r>
      <w:r w:rsidR="000E65F0" w:rsidRPr="00D87948">
        <w:rPr>
          <w:rFonts w:ascii="Lato" w:hAnsi="Lato"/>
        </w:rPr>
        <w:t xml:space="preserve"> </w:t>
      </w:r>
      <w:r w:rsidR="007C2E5D" w:rsidRPr="00D87948">
        <w:rPr>
          <w:rFonts w:ascii="Lato" w:hAnsi="Lato"/>
        </w:rPr>
        <w:t>przedsięwzięcia</w:t>
      </w:r>
      <w:r w:rsidRPr="00D87948">
        <w:rPr>
          <w:rFonts w:ascii="Lato" w:hAnsi="Lato"/>
        </w:rPr>
        <w:t xml:space="preserve">, </w:t>
      </w:r>
    </w:p>
    <w:p w14:paraId="3D504CF2" w14:textId="32729508" w:rsidR="00BF3A07" w:rsidRPr="00D87948" w:rsidRDefault="009E70E1" w:rsidP="00082EA6">
      <w:pPr>
        <w:pStyle w:val="Default"/>
        <w:numPr>
          <w:ilvl w:val="0"/>
          <w:numId w:val="55"/>
        </w:numPr>
        <w:spacing w:line="360" w:lineRule="auto"/>
        <w:ind w:left="1134" w:hanging="283"/>
        <w:jc w:val="both"/>
        <w:rPr>
          <w:rFonts w:ascii="Lato" w:hAnsi="Lato"/>
        </w:rPr>
      </w:pPr>
      <w:r w:rsidRPr="00D87948">
        <w:rPr>
          <w:rFonts w:ascii="Lato" w:hAnsi="Lato"/>
        </w:rPr>
        <w:t>został dokonany w sposób przejrzysty, racjonalny i efektywny, z</w:t>
      </w:r>
      <w:r w:rsidR="00FF7280" w:rsidRPr="00D87948">
        <w:rPr>
          <w:rFonts w:ascii="Lato" w:hAnsi="Lato"/>
        </w:rPr>
        <w:t> </w:t>
      </w:r>
      <w:r w:rsidRPr="00D87948">
        <w:rPr>
          <w:rFonts w:ascii="Lato" w:hAnsi="Lato"/>
        </w:rPr>
        <w:t xml:space="preserve">zachowaniem zasad uzyskiwania najlepszych efektów z danych nakładów, </w:t>
      </w:r>
    </w:p>
    <w:p w14:paraId="13B58213" w14:textId="231F01D2" w:rsidR="00BF3A07" w:rsidRPr="00D87948" w:rsidRDefault="009E70E1" w:rsidP="00082EA6">
      <w:pPr>
        <w:pStyle w:val="Default"/>
        <w:numPr>
          <w:ilvl w:val="0"/>
          <w:numId w:val="55"/>
        </w:numPr>
        <w:spacing w:line="360" w:lineRule="auto"/>
        <w:ind w:left="1134" w:hanging="283"/>
        <w:jc w:val="both"/>
        <w:rPr>
          <w:rFonts w:ascii="Lato" w:hAnsi="Lato"/>
        </w:rPr>
      </w:pPr>
      <w:r w:rsidRPr="00D87948">
        <w:rPr>
          <w:rFonts w:ascii="Lato" w:hAnsi="Lato"/>
        </w:rPr>
        <w:t>został należycie udokumentowany, zgodnie z wymogami określonymi w</w:t>
      </w:r>
      <w:r w:rsidR="00F47146" w:rsidRPr="00D87948">
        <w:rPr>
          <w:rFonts w:ascii="Lato" w:hAnsi="Lato"/>
        </w:rPr>
        <w:t> </w:t>
      </w:r>
      <w:r w:rsidR="00C41A18" w:rsidRPr="00D87948">
        <w:rPr>
          <w:rFonts w:ascii="Lato" w:hAnsi="Lato"/>
        </w:rPr>
        <w:t>W</w:t>
      </w:r>
      <w:r w:rsidRPr="00D87948">
        <w:rPr>
          <w:rFonts w:ascii="Lato" w:hAnsi="Lato"/>
        </w:rPr>
        <w:t xml:space="preserve">ytycznych, </w:t>
      </w:r>
      <w:r w:rsidR="00B457B0" w:rsidRPr="00D87948">
        <w:rPr>
          <w:rFonts w:ascii="Lato" w:hAnsi="Lato"/>
        </w:rPr>
        <w:t>w szczególności zgodnie z treścią rozdziału 3.5 pkt 5-11,</w:t>
      </w:r>
    </w:p>
    <w:p w14:paraId="68763007" w14:textId="37E92250" w:rsidR="00BF3A07" w:rsidRPr="00D87948" w:rsidRDefault="009E70E1" w:rsidP="00082EA6">
      <w:pPr>
        <w:pStyle w:val="Default"/>
        <w:numPr>
          <w:ilvl w:val="0"/>
          <w:numId w:val="55"/>
        </w:numPr>
        <w:spacing w:line="360" w:lineRule="auto"/>
        <w:ind w:left="1134" w:hanging="283"/>
        <w:jc w:val="both"/>
        <w:rPr>
          <w:rFonts w:ascii="Lato" w:hAnsi="Lato"/>
        </w:rPr>
      </w:pPr>
      <w:r w:rsidRPr="00D87948">
        <w:rPr>
          <w:rFonts w:ascii="Lato" w:hAnsi="Lato"/>
        </w:rPr>
        <w:t xml:space="preserve">został </w:t>
      </w:r>
      <w:r w:rsidR="00E625E3" w:rsidRPr="00D87948">
        <w:rPr>
          <w:rFonts w:ascii="Lato" w:hAnsi="Lato"/>
        </w:rPr>
        <w:t>rozliczony</w:t>
      </w:r>
      <w:r w:rsidRPr="00D87948">
        <w:rPr>
          <w:rFonts w:ascii="Lato" w:hAnsi="Lato"/>
        </w:rPr>
        <w:t xml:space="preserve"> we wniosku o płatność</w:t>
      </w:r>
      <w:r w:rsidR="00631DEC" w:rsidRPr="00D87948">
        <w:rPr>
          <w:rFonts w:ascii="Lato" w:hAnsi="Lato"/>
        </w:rPr>
        <w:t xml:space="preserve"> złożonym przez OOW</w:t>
      </w:r>
      <w:r w:rsidRPr="00D87948">
        <w:rPr>
          <w:rFonts w:ascii="Lato" w:hAnsi="Lato"/>
        </w:rPr>
        <w:t xml:space="preserve"> zgodnie z</w:t>
      </w:r>
      <w:r w:rsidR="00FF7280" w:rsidRPr="00D87948">
        <w:rPr>
          <w:rFonts w:ascii="Lato" w:hAnsi="Lato"/>
        </w:rPr>
        <w:t> </w:t>
      </w:r>
      <w:r w:rsidR="00E830B0" w:rsidRPr="00D87948">
        <w:rPr>
          <w:rFonts w:ascii="Lato" w:hAnsi="Lato"/>
        </w:rPr>
        <w:t xml:space="preserve">Wytycznymi </w:t>
      </w:r>
      <w:r w:rsidRPr="00D87948">
        <w:rPr>
          <w:rFonts w:ascii="Lato" w:hAnsi="Lato"/>
        </w:rPr>
        <w:t>w zakresie warunków gromadzenia i przekazywania danych w</w:t>
      </w:r>
      <w:r w:rsidR="00921747" w:rsidRPr="00D87948">
        <w:rPr>
          <w:rFonts w:ascii="Lato" w:hAnsi="Lato"/>
        </w:rPr>
        <w:t> </w:t>
      </w:r>
      <w:r w:rsidRPr="00D87948">
        <w:rPr>
          <w:rFonts w:ascii="Lato" w:hAnsi="Lato"/>
        </w:rPr>
        <w:t>postaci elektronicznej</w:t>
      </w:r>
      <w:r w:rsidR="00E830B0" w:rsidRPr="00D87948">
        <w:rPr>
          <w:rFonts w:ascii="Lato" w:hAnsi="Lato"/>
        </w:rPr>
        <w:t xml:space="preserve"> na lata 2021-2027</w:t>
      </w:r>
      <w:r w:rsidRPr="00D87948">
        <w:rPr>
          <w:rFonts w:ascii="Lato" w:hAnsi="Lato"/>
        </w:rPr>
        <w:t xml:space="preserve">, </w:t>
      </w:r>
    </w:p>
    <w:p w14:paraId="37B83DC2" w14:textId="4442537D" w:rsidR="00631DEC" w:rsidRPr="00D87948" w:rsidRDefault="00631DEC" w:rsidP="00082EA6">
      <w:pPr>
        <w:pStyle w:val="Akapitzlist"/>
        <w:numPr>
          <w:ilvl w:val="0"/>
          <w:numId w:val="55"/>
        </w:numPr>
        <w:spacing w:after="0"/>
        <w:ind w:left="1134" w:hanging="283"/>
        <w:rPr>
          <w:rFonts w:ascii="Lato" w:eastAsiaTheme="minorHAnsi" w:hAnsi="Lato" w:cs="Arial"/>
          <w:color w:val="000000"/>
          <w:szCs w:val="24"/>
        </w:rPr>
      </w:pPr>
      <w:r w:rsidRPr="00D87948">
        <w:rPr>
          <w:rFonts w:ascii="Lato" w:eastAsiaTheme="minorHAnsi" w:hAnsi="Lato" w:cs="Arial"/>
          <w:color w:val="000000"/>
          <w:szCs w:val="24"/>
        </w:rPr>
        <w:t>dotyczy towarów dostarczonych lub usług wykonanych, w tym zaliczek dla wykonawców,</w:t>
      </w:r>
    </w:p>
    <w:p w14:paraId="7058DE3B" w14:textId="0AA63EBA" w:rsidR="00477B5F" w:rsidRPr="00D87948" w:rsidRDefault="009E70E1" w:rsidP="00082EA6">
      <w:pPr>
        <w:pStyle w:val="Default"/>
        <w:numPr>
          <w:ilvl w:val="0"/>
          <w:numId w:val="55"/>
        </w:numPr>
        <w:spacing w:after="120" w:line="360" w:lineRule="auto"/>
        <w:ind w:left="1134" w:hanging="283"/>
        <w:jc w:val="both"/>
        <w:rPr>
          <w:rFonts w:ascii="Lato" w:hAnsi="Lato"/>
        </w:rPr>
      </w:pPr>
      <w:r w:rsidRPr="00D87948">
        <w:rPr>
          <w:rFonts w:ascii="Lato" w:hAnsi="Lato"/>
        </w:rPr>
        <w:t xml:space="preserve">jest zgodny z innymi warunkami uznania go za wydatek kwalifikowalny określonymi w </w:t>
      </w:r>
      <w:r w:rsidR="00C41A18" w:rsidRPr="00D87948">
        <w:rPr>
          <w:rFonts w:ascii="Lato" w:hAnsi="Lato"/>
        </w:rPr>
        <w:t>W</w:t>
      </w:r>
      <w:r w:rsidRPr="00D87948">
        <w:rPr>
          <w:rFonts w:ascii="Lato" w:hAnsi="Lato"/>
        </w:rPr>
        <w:t>ytycznych</w:t>
      </w:r>
      <w:r w:rsidR="00A544A4" w:rsidRPr="00D87948">
        <w:rPr>
          <w:rFonts w:ascii="Lato" w:hAnsi="Lato"/>
        </w:rPr>
        <w:t xml:space="preserve"> oraz</w:t>
      </w:r>
      <w:r w:rsidR="00A544A4" w:rsidRPr="00D87948">
        <w:rPr>
          <w:rFonts w:ascii="Lato" w:hAnsi="Lato"/>
          <w:i/>
          <w:iCs/>
        </w:rPr>
        <w:t xml:space="preserve"> </w:t>
      </w:r>
      <w:r w:rsidR="00444B61" w:rsidRPr="00D87948">
        <w:rPr>
          <w:rFonts w:ascii="Lato" w:hAnsi="Lato"/>
        </w:rPr>
        <w:t>r</w:t>
      </w:r>
      <w:r w:rsidRPr="00D87948">
        <w:rPr>
          <w:rFonts w:ascii="Lato" w:hAnsi="Lato"/>
        </w:rPr>
        <w:t xml:space="preserve">egulaminie </w:t>
      </w:r>
      <w:r w:rsidR="002F182F" w:rsidRPr="00D87948">
        <w:rPr>
          <w:rFonts w:ascii="Lato" w:hAnsi="Lato"/>
        </w:rPr>
        <w:t>wy</w:t>
      </w:r>
      <w:r w:rsidR="00A544A4" w:rsidRPr="00D87948">
        <w:rPr>
          <w:rFonts w:ascii="Lato" w:hAnsi="Lato"/>
        </w:rPr>
        <w:t>boru</w:t>
      </w:r>
      <w:r w:rsidRPr="00D87948">
        <w:rPr>
          <w:rFonts w:ascii="Lato" w:hAnsi="Lato"/>
        </w:rPr>
        <w:t xml:space="preserve"> </w:t>
      </w:r>
      <w:r w:rsidR="007C2E5D" w:rsidRPr="00D87948">
        <w:rPr>
          <w:rFonts w:ascii="Lato" w:hAnsi="Lato"/>
        </w:rPr>
        <w:t>przedsięwzięć</w:t>
      </w:r>
      <w:r w:rsidRPr="00D87948">
        <w:rPr>
          <w:rFonts w:ascii="Lato" w:hAnsi="Lato"/>
        </w:rPr>
        <w:t xml:space="preserve">. </w:t>
      </w:r>
    </w:p>
    <w:p w14:paraId="161EA61A" w14:textId="2C163E8D" w:rsidR="00401B6D" w:rsidRPr="00D87948" w:rsidRDefault="00401B6D" w:rsidP="002E471F">
      <w:pPr>
        <w:pStyle w:val="Default"/>
        <w:numPr>
          <w:ilvl w:val="0"/>
          <w:numId w:val="54"/>
        </w:numPr>
        <w:spacing w:before="120" w:after="120" w:line="360" w:lineRule="auto"/>
        <w:ind w:left="567" w:hanging="425"/>
        <w:jc w:val="both"/>
        <w:rPr>
          <w:rFonts w:ascii="Lato" w:hAnsi="Lato"/>
        </w:rPr>
      </w:pPr>
      <w:r w:rsidRPr="00D87948">
        <w:rPr>
          <w:rFonts w:ascii="Lato" w:hAnsi="Lato"/>
        </w:rPr>
        <w:t xml:space="preserve">OOW nie może rozliczać tego samego wydatku w kosztach pośrednich oraz kosztach bezpośrednich przedsięwzięcia.  </w:t>
      </w:r>
    </w:p>
    <w:p w14:paraId="396F0326" w14:textId="30D7038C" w:rsidR="00401B6D" w:rsidRDefault="00401B6D" w:rsidP="00856487">
      <w:pPr>
        <w:pStyle w:val="Default"/>
        <w:spacing w:after="120" w:line="360" w:lineRule="auto"/>
        <w:jc w:val="both"/>
        <w:rPr>
          <w:rFonts w:ascii="Lato" w:hAnsi="Lato"/>
        </w:rPr>
      </w:pPr>
    </w:p>
    <w:p w14:paraId="6941E473" w14:textId="77777777" w:rsidR="00880909" w:rsidRPr="00D87948" w:rsidRDefault="00880909" w:rsidP="00856487">
      <w:pPr>
        <w:pStyle w:val="Default"/>
        <w:spacing w:after="120" w:line="360" w:lineRule="auto"/>
        <w:jc w:val="both"/>
        <w:rPr>
          <w:rFonts w:ascii="Lato" w:hAnsi="Lato"/>
        </w:rPr>
      </w:pPr>
    </w:p>
    <w:p w14:paraId="60E06D99" w14:textId="337AE03A" w:rsidR="00335AD4" w:rsidRPr="00D87948" w:rsidRDefault="00814A8C" w:rsidP="00082EA6">
      <w:pPr>
        <w:pStyle w:val="Nagwek2"/>
        <w:spacing w:before="120" w:after="120"/>
      </w:pPr>
      <w:bookmarkStart w:id="8" w:name="_Toc191629988"/>
      <w:r w:rsidRPr="00D87948">
        <w:lastRenderedPageBreak/>
        <w:t>3</w:t>
      </w:r>
      <w:r w:rsidR="00335AD4" w:rsidRPr="00D87948">
        <w:t>.4 Wydatki niekwalifikowalne</w:t>
      </w:r>
      <w:bookmarkEnd w:id="8"/>
    </w:p>
    <w:p w14:paraId="4D9B63F8" w14:textId="77777777" w:rsidR="00477B5F" w:rsidRPr="00D87948" w:rsidRDefault="00477B5F" w:rsidP="00082EA6">
      <w:pPr>
        <w:pStyle w:val="Akapitzlist"/>
        <w:numPr>
          <w:ilvl w:val="0"/>
          <w:numId w:val="50"/>
        </w:numPr>
        <w:spacing w:after="120"/>
        <w:ind w:left="567" w:hanging="425"/>
        <w:jc w:val="both"/>
        <w:rPr>
          <w:rStyle w:val="normaltextrun"/>
          <w:rFonts w:ascii="Lato" w:eastAsiaTheme="majorEastAsia" w:hAnsi="Lato" w:cstheme="majorBidi"/>
          <w:b/>
          <w:bCs/>
          <w:i/>
          <w:iCs/>
          <w:kern w:val="32"/>
          <w:szCs w:val="26"/>
        </w:rPr>
      </w:pPr>
      <w:r w:rsidRPr="00D87948">
        <w:rPr>
          <w:rStyle w:val="normaltextrun"/>
          <w:rFonts w:ascii="Lato" w:eastAsiaTheme="majorEastAsia" w:hAnsi="Lato" w:cstheme="majorBidi"/>
          <w:iCs/>
          <w:kern w:val="32"/>
          <w:szCs w:val="26"/>
        </w:rPr>
        <w:t>Następujące wydatki są niekwalifikowalne:</w:t>
      </w:r>
    </w:p>
    <w:p w14:paraId="5D57008D" w14:textId="76FD713C" w:rsidR="00477B5F"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podatek od towarów i usług (VAT),</w:t>
      </w:r>
      <w:r w:rsidR="00CB442A" w:rsidRPr="00D87948">
        <w:rPr>
          <w:rStyle w:val="normaltextrun"/>
          <w:rFonts w:ascii="Lato" w:eastAsiaTheme="majorEastAsia" w:hAnsi="Lato" w:cstheme="majorBidi"/>
          <w:kern w:val="32"/>
        </w:rPr>
        <w:t xml:space="preserve"> </w:t>
      </w:r>
    </w:p>
    <w:p w14:paraId="6DBD0ACB" w14:textId="77777777" w:rsidR="00477B5F"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prowizje pobierane w ramach operacji wymiany walut,</w:t>
      </w:r>
    </w:p>
    <w:p w14:paraId="08540B54" w14:textId="6357D278" w:rsidR="00477B5F" w:rsidRPr="00D87948" w:rsidRDefault="35633B38" w:rsidP="00082EA6">
      <w:pPr>
        <w:pStyle w:val="Akapitzlist"/>
        <w:numPr>
          <w:ilvl w:val="1"/>
          <w:numId w:val="50"/>
        </w:numPr>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odsetki od zadłużenia,</w:t>
      </w:r>
      <w:r w:rsidR="68F981DB" w:rsidRPr="00D87948">
        <w:t xml:space="preserve"> </w:t>
      </w:r>
    </w:p>
    <w:p w14:paraId="1B43597A" w14:textId="22F4A4BA" w:rsidR="00477B5F"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koszty pożyczki lub kredytu zaciągniętego na prefinansowanie</w:t>
      </w:r>
      <w:r w:rsidR="000A164D" w:rsidRPr="00D87948">
        <w:rPr>
          <w:rStyle w:val="normaltextrun"/>
          <w:rFonts w:ascii="Lato" w:eastAsiaTheme="majorEastAsia" w:hAnsi="Lato" w:cstheme="majorBidi"/>
          <w:iCs/>
          <w:kern w:val="32"/>
          <w:szCs w:val="26"/>
        </w:rPr>
        <w:t xml:space="preserve"> realizacji przedsięwzięcia</w:t>
      </w:r>
      <w:r w:rsidRPr="00D87948">
        <w:rPr>
          <w:rStyle w:val="normaltextrun"/>
          <w:rFonts w:ascii="Lato" w:eastAsiaTheme="majorEastAsia" w:hAnsi="Lato" w:cstheme="majorBidi"/>
          <w:iCs/>
          <w:kern w:val="32"/>
          <w:szCs w:val="26"/>
        </w:rPr>
        <w:t>,</w:t>
      </w:r>
    </w:p>
    <w:p w14:paraId="01CC6D7F" w14:textId="77777777" w:rsidR="00477B5F"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kary i grzywny,</w:t>
      </w:r>
    </w:p>
    <w:p w14:paraId="1A916241" w14:textId="0F792D22" w:rsidR="00477B5F"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świadczenia </w:t>
      </w:r>
      <w:r w:rsidR="00A544A4" w:rsidRPr="00D87948">
        <w:rPr>
          <w:rStyle w:val="normaltextrun"/>
          <w:rFonts w:ascii="Lato" w:eastAsiaTheme="majorEastAsia" w:hAnsi="Lato" w:cstheme="majorBidi"/>
          <w:iCs/>
          <w:kern w:val="32"/>
          <w:szCs w:val="26"/>
        </w:rPr>
        <w:t xml:space="preserve">na rzecz personelu przedsięwzięcia </w:t>
      </w:r>
      <w:r w:rsidRPr="00D87948">
        <w:rPr>
          <w:rStyle w:val="normaltextrun"/>
          <w:rFonts w:ascii="Lato" w:eastAsiaTheme="majorEastAsia" w:hAnsi="Lato" w:cstheme="majorBidi"/>
          <w:iCs/>
          <w:kern w:val="32"/>
          <w:szCs w:val="26"/>
        </w:rPr>
        <w:t>realizowane ze środków Zakładowego Funduszu Świadczeń Socjalnych (ZFŚS),</w:t>
      </w:r>
    </w:p>
    <w:p w14:paraId="5EEE5B16" w14:textId="273AD181" w:rsidR="00A544A4" w:rsidRPr="00D87948" w:rsidRDefault="00A544A4"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nagrody jubileuszowe personelu przedsięwzięcia,</w:t>
      </w:r>
    </w:p>
    <w:p w14:paraId="1D45AB07" w14:textId="77777777" w:rsidR="00593E3A"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odprawy </w:t>
      </w:r>
      <w:proofErr w:type="spellStart"/>
      <w:r w:rsidRPr="00D87948">
        <w:rPr>
          <w:rStyle w:val="normaltextrun"/>
          <w:rFonts w:ascii="Lato" w:eastAsiaTheme="majorEastAsia" w:hAnsi="Lato" w:cstheme="majorBidi"/>
          <w:iCs/>
          <w:kern w:val="32"/>
          <w:szCs w:val="26"/>
        </w:rPr>
        <w:t>emerytalno</w:t>
      </w:r>
      <w:proofErr w:type="spellEnd"/>
      <w:r w:rsidRPr="00D87948">
        <w:rPr>
          <w:rStyle w:val="normaltextrun"/>
          <w:rFonts w:ascii="Lato" w:eastAsiaTheme="majorEastAsia" w:hAnsi="Lato" w:cstheme="majorBidi"/>
          <w:iCs/>
          <w:kern w:val="32"/>
          <w:szCs w:val="26"/>
        </w:rPr>
        <w:t xml:space="preserve"> – rentowe personelu przedsięwzięcia</w:t>
      </w:r>
      <w:r w:rsidR="00593E3A" w:rsidRPr="00D87948">
        <w:rPr>
          <w:rStyle w:val="normaltextrun"/>
          <w:rFonts w:ascii="Lato" w:eastAsiaTheme="majorEastAsia" w:hAnsi="Lato" w:cstheme="majorBidi"/>
          <w:iCs/>
          <w:kern w:val="32"/>
          <w:szCs w:val="26"/>
        </w:rPr>
        <w:t xml:space="preserve">, </w:t>
      </w:r>
    </w:p>
    <w:p w14:paraId="159A4440" w14:textId="18840F25" w:rsidR="00477B5F"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rozliczony notą księgową koszt zakupu środka trwałego będącego własnością </w:t>
      </w:r>
      <w:r w:rsidR="00A544A4" w:rsidRPr="00D87948">
        <w:rPr>
          <w:rStyle w:val="normaltextrun"/>
          <w:rFonts w:ascii="Lato" w:eastAsiaTheme="majorEastAsia" w:hAnsi="Lato" w:cstheme="majorBidi"/>
          <w:iCs/>
          <w:kern w:val="32"/>
          <w:szCs w:val="26"/>
        </w:rPr>
        <w:t>OOW</w:t>
      </w:r>
      <w:r w:rsidRPr="00D87948">
        <w:rPr>
          <w:rStyle w:val="normaltextrun"/>
          <w:rFonts w:ascii="Lato" w:eastAsiaTheme="majorEastAsia" w:hAnsi="Lato" w:cstheme="majorBidi"/>
          <w:iCs/>
          <w:kern w:val="32"/>
          <w:szCs w:val="26"/>
        </w:rPr>
        <w:t xml:space="preserve"> lub prawa przysługującego </w:t>
      </w:r>
      <w:r w:rsidR="00A544A4" w:rsidRPr="00D87948">
        <w:rPr>
          <w:rStyle w:val="normaltextrun"/>
          <w:rFonts w:ascii="Lato" w:eastAsiaTheme="majorEastAsia" w:hAnsi="Lato" w:cstheme="majorBidi"/>
          <w:iCs/>
          <w:kern w:val="32"/>
          <w:szCs w:val="26"/>
        </w:rPr>
        <w:t>OOW</w:t>
      </w:r>
      <w:r w:rsidRPr="00D87948">
        <w:rPr>
          <w:rStyle w:val="normaltextrun"/>
          <w:rFonts w:ascii="Lato" w:eastAsiaTheme="majorEastAsia" w:hAnsi="Lato" w:cstheme="majorBidi"/>
          <w:iCs/>
          <w:kern w:val="32"/>
          <w:szCs w:val="26"/>
        </w:rPr>
        <w:t>,</w:t>
      </w:r>
    </w:p>
    <w:p w14:paraId="5A3907DE" w14:textId="77777777" w:rsidR="00477B5F"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wpłaty na Państwowy Fundusz Rehabilitacji Osób Niepełnosprawnych (PFRON),</w:t>
      </w:r>
    </w:p>
    <w:p w14:paraId="58EFA777" w14:textId="281DB0BF" w:rsidR="00477B5F" w:rsidRPr="00D87948" w:rsidRDefault="35633B38" w:rsidP="00082EA6">
      <w:pPr>
        <w:pStyle w:val="Akapitzlist"/>
        <w:numPr>
          <w:ilvl w:val="1"/>
          <w:numId w:val="50"/>
        </w:numPr>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koszty postępowania sądowego, wydatki związane z przygotowaniem i</w:t>
      </w:r>
      <w:r w:rsidR="2280030F" w:rsidRPr="00D87948">
        <w:rPr>
          <w:rStyle w:val="normaltextrun"/>
          <w:rFonts w:ascii="Lato" w:eastAsiaTheme="majorEastAsia" w:hAnsi="Lato" w:cstheme="majorBidi"/>
          <w:kern w:val="32"/>
        </w:rPr>
        <w:t> </w:t>
      </w:r>
      <w:r w:rsidRPr="00D87948">
        <w:rPr>
          <w:rStyle w:val="normaltextrun"/>
          <w:rFonts w:ascii="Lato" w:eastAsiaTheme="majorEastAsia" w:hAnsi="Lato" w:cstheme="majorBidi"/>
          <w:kern w:val="32"/>
        </w:rPr>
        <w:t xml:space="preserve">obsługą prawną spraw sądowych oraz wydatki poniesione na funkcjonowanie komisji rozjemczych, </w:t>
      </w:r>
    </w:p>
    <w:p w14:paraId="7CF85592" w14:textId="19A45590" w:rsidR="00477B5F" w:rsidRPr="00D87948" w:rsidRDefault="00477B5F" w:rsidP="00082EA6">
      <w:pPr>
        <w:pStyle w:val="Akapitzlist"/>
        <w:numPr>
          <w:ilvl w:val="1"/>
          <w:numId w:val="50"/>
        </w:numPr>
        <w:spacing w:after="120"/>
        <w:ind w:left="1134" w:hanging="283"/>
        <w:jc w:val="both"/>
        <w:rPr>
          <w:rStyle w:val="normaltextrun"/>
          <w:rFonts w:ascii="Lato" w:hAnsi="Lato"/>
        </w:rPr>
      </w:pPr>
      <w:r w:rsidRPr="00D87948">
        <w:rPr>
          <w:rStyle w:val="normaltextrun"/>
          <w:rFonts w:ascii="Lato" w:hAnsi="Lato"/>
        </w:rPr>
        <w:t>wydatki poniesione na zakup używanego środka trwałego, który był w</w:t>
      </w:r>
      <w:r w:rsidR="00FF7280" w:rsidRPr="00D87948">
        <w:rPr>
          <w:rStyle w:val="normaltextrun"/>
          <w:rFonts w:ascii="Lato" w:hAnsi="Lato"/>
        </w:rPr>
        <w:t> </w:t>
      </w:r>
      <w:r w:rsidRPr="00D87948">
        <w:rPr>
          <w:rStyle w:val="normaltextrun"/>
          <w:rFonts w:ascii="Lato" w:hAnsi="Lato"/>
        </w:rPr>
        <w:t>ciągu 7 lat wstecz współfinansowany ze środków unijnych lub z dotacji krajowych,</w:t>
      </w:r>
    </w:p>
    <w:p w14:paraId="3D9A2E79" w14:textId="5E07DE17" w:rsidR="00055E08" w:rsidRPr="00D87948" w:rsidRDefault="005B009E" w:rsidP="00082EA6">
      <w:pPr>
        <w:pStyle w:val="Akapitzlist"/>
        <w:numPr>
          <w:ilvl w:val="1"/>
          <w:numId w:val="50"/>
        </w:numPr>
        <w:ind w:left="1134" w:hanging="283"/>
        <w:jc w:val="both"/>
        <w:rPr>
          <w:rStyle w:val="normaltextrun"/>
          <w:rFonts w:ascii="Lato" w:hAnsi="Lato"/>
        </w:rPr>
      </w:pPr>
      <w:r w:rsidRPr="00D87948">
        <w:rPr>
          <w:rStyle w:val="normaltextrun"/>
          <w:rFonts w:ascii="Lato" w:hAnsi="Lato"/>
        </w:rPr>
        <w:t xml:space="preserve">opłaty początkowe lub </w:t>
      </w:r>
      <w:r w:rsidR="00055E08" w:rsidRPr="00D87948">
        <w:rPr>
          <w:rStyle w:val="normaltextrun"/>
          <w:rFonts w:ascii="Lato" w:hAnsi="Lato"/>
        </w:rPr>
        <w:t>raty leasing</w:t>
      </w:r>
      <w:r w:rsidRPr="00D87948">
        <w:rPr>
          <w:rStyle w:val="normaltextrun"/>
          <w:rFonts w:ascii="Lato" w:hAnsi="Lato"/>
        </w:rPr>
        <w:t>owe</w:t>
      </w:r>
      <w:r w:rsidR="00055E08" w:rsidRPr="00D87948">
        <w:rPr>
          <w:rStyle w:val="normaltextrun"/>
          <w:rFonts w:ascii="Lato" w:hAnsi="Lato"/>
        </w:rPr>
        <w:t xml:space="preserve"> </w:t>
      </w:r>
      <w:r w:rsidRPr="00D87948">
        <w:rPr>
          <w:rStyle w:val="normaltextrun"/>
          <w:rFonts w:ascii="Lato" w:hAnsi="Lato"/>
        </w:rPr>
        <w:t xml:space="preserve"> oraz inne koszty związane z umową leasingu operacyjnego, finansowego lub zwrotnego,</w:t>
      </w:r>
    </w:p>
    <w:p w14:paraId="1C5E0188" w14:textId="41D4EEA6" w:rsidR="00477B5F"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transakcje, bez względu na liczbę wynikających z nich płatności, dokonane w gotówce, których wartość przekracza kwotę, o której mowa w art. 19 ustawy z dnia 6 marca 2018 r. Prawo przedsiębiorców (Dz. U. z </w:t>
      </w:r>
      <w:r w:rsidR="004B0FFC" w:rsidRPr="00D87948">
        <w:rPr>
          <w:rStyle w:val="normaltextrun"/>
          <w:rFonts w:ascii="Lato" w:eastAsiaTheme="majorEastAsia" w:hAnsi="Lato" w:cstheme="majorBidi"/>
          <w:iCs/>
          <w:kern w:val="32"/>
          <w:szCs w:val="26"/>
        </w:rPr>
        <w:t>202</w:t>
      </w:r>
      <w:r w:rsidR="0050045B" w:rsidRPr="00D87948">
        <w:rPr>
          <w:rStyle w:val="normaltextrun"/>
          <w:rFonts w:ascii="Lato" w:eastAsiaTheme="majorEastAsia" w:hAnsi="Lato" w:cstheme="majorBidi"/>
          <w:iCs/>
          <w:kern w:val="32"/>
          <w:szCs w:val="26"/>
        </w:rPr>
        <w:t>4</w:t>
      </w:r>
      <w:r w:rsidR="004B0FFC" w:rsidRPr="00D87948">
        <w:rPr>
          <w:rStyle w:val="normaltextrun"/>
          <w:rFonts w:ascii="Lato" w:eastAsiaTheme="majorEastAsia" w:hAnsi="Lato" w:cstheme="majorBidi"/>
          <w:iCs/>
          <w:kern w:val="32"/>
          <w:szCs w:val="26"/>
        </w:rPr>
        <w:t xml:space="preserve"> </w:t>
      </w:r>
      <w:r w:rsidRPr="00D87948">
        <w:rPr>
          <w:rStyle w:val="normaltextrun"/>
          <w:rFonts w:ascii="Lato" w:eastAsiaTheme="majorEastAsia" w:hAnsi="Lato" w:cstheme="majorBidi"/>
          <w:iCs/>
          <w:kern w:val="32"/>
          <w:szCs w:val="26"/>
        </w:rPr>
        <w:t>r. poz.</w:t>
      </w:r>
      <w:r w:rsidR="00F47146" w:rsidRPr="00D87948">
        <w:rPr>
          <w:rStyle w:val="normaltextrun"/>
          <w:rFonts w:ascii="Lato" w:eastAsiaTheme="majorEastAsia" w:hAnsi="Lato" w:cstheme="majorBidi"/>
          <w:iCs/>
          <w:kern w:val="32"/>
          <w:szCs w:val="26"/>
        </w:rPr>
        <w:t> </w:t>
      </w:r>
      <w:r w:rsidR="0050045B" w:rsidRPr="00D87948">
        <w:rPr>
          <w:rStyle w:val="normaltextrun"/>
          <w:rFonts w:ascii="Lato" w:eastAsiaTheme="majorEastAsia" w:hAnsi="Lato" w:cstheme="majorBidi"/>
          <w:iCs/>
          <w:kern w:val="32"/>
          <w:szCs w:val="26"/>
        </w:rPr>
        <w:t>236</w:t>
      </w:r>
      <w:r w:rsidR="005120F3" w:rsidRPr="00D87948">
        <w:rPr>
          <w:rStyle w:val="normaltextrun"/>
          <w:rFonts w:ascii="Lato" w:eastAsiaTheme="majorEastAsia" w:hAnsi="Lato" w:cstheme="majorBidi"/>
          <w:iCs/>
          <w:kern w:val="32"/>
          <w:szCs w:val="26"/>
        </w:rPr>
        <w:t xml:space="preserve"> z</w:t>
      </w:r>
      <w:r w:rsidR="0017012D" w:rsidRPr="00D87948">
        <w:rPr>
          <w:rStyle w:val="normaltextrun"/>
          <w:rFonts w:ascii="Lato" w:eastAsiaTheme="majorEastAsia" w:hAnsi="Lato" w:cstheme="majorBidi"/>
          <w:iCs/>
          <w:kern w:val="32"/>
          <w:szCs w:val="26"/>
        </w:rPr>
        <w:t> </w:t>
      </w:r>
      <w:proofErr w:type="spellStart"/>
      <w:r w:rsidR="005120F3" w:rsidRPr="00D87948">
        <w:rPr>
          <w:rStyle w:val="normaltextrun"/>
          <w:rFonts w:ascii="Lato" w:eastAsiaTheme="majorEastAsia" w:hAnsi="Lato" w:cstheme="majorBidi"/>
          <w:iCs/>
          <w:kern w:val="32"/>
          <w:szCs w:val="26"/>
        </w:rPr>
        <w:t>późn</w:t>
      </w:r>
      <w:proofErr w:type="spellEnd"/>
      <w:r w:rsidR="005120F3" w:rsidRPr="00D87948">
        <w:rPr>
          <w:rStyle w:val="normaltextrun"/>
          <w:rFonts w:ascii="Lato" w:eastAsiaTheme="majorEastAsia" w:hAnsi="Lato" w:cstheme="majorBidi"/>
          <w:iCs/>
          <w:kern w:val="32"/>
          <w:szCs w:val="26"/>
        </w:rPr>
        <w:t>.</w:t>
      </w:r>
      <w:r w:rsidR="00CB2C41" w:rsidRPr="00D87948">
        <w:rPr>
          <w:rStyle w:val="normaltextrun"/>
          <w:rFonts w:ascii="Lato" w:eastAsiaTheme="majorEastAsia" w:hAnsi="Lato" w:cstheme="majorBidi"/>
          <w:iCs/>
          <w:kern w:val="32"/>
          <w:szCs w:val="26"/>
        </w:rPr>
        <w:t xml:space="preserve"> </w:t>
      </w:r>
      <w:r w:rsidR="005120F3" w:rsidRPr="00D87948">
        <w:rPr>
          <w:rStyle w:val="normaltextrun"/>
          <w:rFonts w:ascii="Lato" w:eastAsiaTheme="majorEastAsia" w:hAnsi="Lato" w:cstheme="majorBidi"/>
          <w:iCs/>
          <w:kern w:val="32"/>
          <w:szCs w:val="26"/>
        </w:rPr>
        <w:t>zm.</w:t>
      </w:r>
      <w:r w:rsidRPr="00D87948">
        <w:rPr>
          <w:rStyle w:val="normaltextrun"/>
          <w:rFonts w:ascii="Lato" w:eastAsiaTheme="majorEastAsia" w:hAnsi="Lato" w:cstheme="majorBidi"/>
          <w:iCs/>
          <w:kern w:val="32"/>
          <w:szCs w:val="26"/>
        </w:rPr>
        <w:t>),</w:t>
      </w:r>
    </w:p>
    <w:p w14:paraId="5CFC4BAC" w14:textId="78DA60A8" w:rsidR="00593E3A" w:rsidRPr="00D87948" w:rsidRDefault="00593E3A" w:rsidP="00082EA6">
      <w:pPr>
        <w:pStyle w:val="Akapitzlist"/>
        <w:numPr>
          <w:ilvl w:val="1"/>
          <w:numId w:val="50"/>
        </w:numPr>
        <w:spacing w:after="120"/>
        <w:ind w:left="1134" w:hanging="283"/>
        <w:jc w:val="both"/>
        <w:rPr>
          <w:rFonts w:ascii="Lato" w:eastAsiaTheme="majorEastAsia" w:hAnsi="Lato" w:cstheme="majorBidi"/>
          <w:iCs/>
          <w:kern w:val="32"/>
          <w:szCs w:val="26"/>
        </w:rPr>
      </w:pPr>
      <w:r w:rsidRPr="00D87948">
        <w:rPr>
          <w:rFonts w:ascii="Lato" w:eastAsiaTheme="minorHAnsi" w:hAnsi="Lato" w:cs="ArialMT"/>
          <w:szCs w:val="24"/>
        </w:rPr>
        <w:t xml:space="preserve">koszty składek i opłat fakultatywnych na rzecz personelu </w:t>
      </w:r>
      <w:r w:rsidR="004B0FFC" w:rsidRPr="00D87948">
        <w:rPr>
          <w:rFonts w:ascii="Lato" w:eastAsiaTheme="minorHAnsi" w:hAnsi="Lato" w:cs="ArialMT"/>
          <w:szCs w:val="24"/>
        </w:rPr>
        <w:t>przedsięwzięcia</w:t>
      </w:r>
      <w:r w:rsidRPr="00D87948">
        <w:rPr>
          <w:rFonts w:ascii="Lato" w:eastAsiaTheme="minorHAnsi" w:hAnsi="Lato" w:cs="ArialMT"/>
          <w:szCs w:val="24"/>
        </w:rPr>
        <w:t>, niewymaganych obowiązującymi przepisami prawa, chyba że:</w:t>
      </w:r>
    </w:p>
    <w:p w14:paraId="0CA32A8E" w14:textId="24090473" w:rsidR="00593E3A" w:rsidRPr="00D87948" w:rsidRDefault="00593E3A" w:rsidP="00082EA6">
      <w:pPr>
        <w:pStyle w:val="Akapitzlist"/>
        <w:numPr>
          <w:ilvl w:val="2"/>
          <w:numId w:val="50"/>
        </w:numPr>
        <w:spacing w:after="12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zostały przewidziane w regulaminie pracy lub regulaminie wynagradzania lub innych właściwych przepisach prawa pracy,</w:t>
      </w:r>
    </w:p>
    <w:p w14:paraId="39F83E49" w14:textId="510DC2C6" w:rsidR="00593E3A" w:rsidRPr="00D87948" w:rsidRDefault="00593E3A" w:rsidP="00082EA6">
      <w:pPr>
        <w:pStyle w:val="Akapitzlist"/>
        <w:numPr>
          <w:ilvl w:val="2"/>
          <w:numId w:val="50"/>
        </w:numPr>
        <w:spacing w:after="12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 xml:space="preserve">zostały wprowadzone co najmniej </w:t>
      </w:r>
      <w:r w:rsidR="00127E41" w:rsidRPr="00D87948">
        <w:rPr>
          <w:rStyle w:val="normaltextrun"/>
          <w:rFonts w:ascii="Lato" w:eastAsiaTheme="majorEastAsia" w:hAnsi="Lato" w:cstheme="majorBidi"/>
          <w:iCs/>
          <w:kern w:val="32"/>
          <w:szCs w:val="26"/>
        </w:rPr>
        <w:t>6</w:t>
      </w:r>
      <w:r w:rsidRPr="00D87948">
        <w:rPr>
          <w:rStyle w:val="normaltextrun"/>
          <w:rFonts w:ascii="Lato" w:eastAsiaTheme="majorEastAsia" w:hAnsi="Lato" w:cstheme="majorBidi"/>
          <w:iCs/>
          <w:kern w:val="32"/>
          <w:szCs w:val="26"/>
        </w:rPr>
        <w:t xml:space="preserve"> miesięcy przed złożeniem </w:t>
      </w:r>
      <w:r w:rsidR="008E6332">
        <w:rPr>
          <w:rStyle w:val="normaltextrun"/>
          <w:rFonts w:ascii="Lato" w:eastAsiaTheme="majorEastAsia" w:hAnsi="Lato" w:cstheme="majorBidi"/>
          <w:iCs/>
          <w:kern w:val="32"/>
          <w:szCs w:val="26"/>
        </w:rPr>
        <w:t>W</w:t>
      </w:r>
      <w:r w:rsidRPr="00D87948">
        <w:rPr>
          <w:rStyle w:val="normaltextrun"/>
          <w:rFonts w:ascii="Lato" w:eastAsiaTheme="majorEastAsia" w:hAnsi="Lato" w:cstheme="majorBidi"/>
          <w:iCs/>
          <w:kern w:val="32"/>
          <w:szCs w:val="26"/>
        </w:rPr>
        <w:t>niosku,</w:t>
      </w:r>
    </w:p>
    <w:p w14:paraId="31F3471F" w14:textId="35F3049A" w:rsidR="00593E3A" w:rsidRPr="00D87948" w:rsidRDefault="00593E3A" w:rsidP="00082EA6">
      <w:pPr>
        <w:pStyle w:val="Akapitzlist"/>
        <w:numPr>
          <w:ilvl w:val="2"/>
          <w:numId w:val="50"/>
        </w:numPr>
        <w:spacing w:after="12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potencjalnie obejmują wszystkich pracowników, a zasady ich przyznawania są takie same w przypadku personelu </w:t>
      </w:r>
      <w:r w:rsidR="004B0FFC" w:rsidRPr="00D87948">
        <w:rPr>
          <w:rStyle w:val="normaltextrun"/>
          <w:rFonts w:ascii="Lato" w:eastAsiaTheme="majorEastAsia" w:hAnsi="Lato" w:cstheme="majorBidi"/>
          <w:iCs/>
          <w:kern w:val="32"/>
          <w:szCs w:val="26"/>
        </w:rPr>
        <w:t xml:space="preserve">przedsięwzięcia </w:t>
      </w:r>
      <w:r w:rsidRPr="00D87948">
        <w:rPr>
          <w:rStyle w:val="normaltextrun"/>
          <w:rFonts w:ascii="Lato" w:eastAsiaTheme="majorEastAsia" w:hAnsi="Lato" w:cstheme="majorBidi"/>
          <w:iCs/>
          <w:kern w:val="32"/>
          <w:szCs w:val="26"/>
        </w:rPr>
        <w:t>oraz pozostałych pracowników OOW,</w:t>
      </w:r>
    </w:p>
    <w:p w14:paraId="79E9EE45" w14:textId="2E09A922" w:rsidR="00DA47BD" w:rsidRPr="00D87948" w:rsidRDefault="00593E3A" w:rsidP="00902C13">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koszt zaangażowania personelu </w:t>
      </w:r>
      <w:r w:rsidR="004B0FFC" w:rsidRPr="00D87948">
        <w:rPr>
          <w:rStyle w:val="normaltextrun"/>
          <w:rFonts w:ascii="Lato" w:eastAsiaTheme="majorEastAsia" w:hAnsi="Lato" w:cstheme="majorBidi"/>
          <w:iCs/>
          <w:kern w:val="32"/>
          <w:szCs w:val="26"/>
        </w:rPr>
        <w:t xml:space="preserve">przedsięwzięcia </w:t>
      </w:r>
      <w:r w:rsidRPr="00D87948">
        <w:rPr>
          <w:rStyle w:val="normaltextrun"/>
          <w:rFonts w:ascii="Lato" w:eastAsiaTheme="majorEastAsia" w:hAnsi="Lato" w:cstheme="majorBidi"/>
          <w:iCs/>
          <w:kern w:val="32"/>
          <w:szCs w:val="26"/>
        </w:rPr>
        <w:t>zatrudnionego jednocześnie na podstawie stosunku pracy w IOI i OOW, gdy zachodzi konflikt interesów rozumiany jako naruszenie zasady bezinteresowności i</w:t>
      </w:r>
      <w:r w:rsidR="0017012D" w:rsidRPr="00D87948">
        <w:rPr>
          <w:rStyle w:val="normaltextrun"/>
          <w:rFonts w:ascii="Lato" w:eastAsiaTheme="majorEastAsia" w:hAnsi="Lato" w:cstheme="majorBidi"/>
          <w:iCs/>
          <w:kern w:val="32"/>
          <w:szCs w:val="26"/>
        </w:rPr>
        <w:t> </w:t>
      </w:r>
      <w:r w:rsidR="00E1028F" w:rsidRPr="00D87948">
        <w:rPr>
          <w:rStyle w:val="normaltextrun"/>
          <w:rFonts w:ascii="Lato" w:eastAsiaTheme="majorEastAsia" w:hAnsi="Lato" w:cstheme="majorBidi"/>
          <w:iCs/>
          <w:kern w:val="32"/>
          <w:szCs w:val="26"/>
        </w:rPr>
        <w:t>obiektywności</w:t>
      </w:r>
      <w:r w:rsidR="00FF7280"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 poprzez w szczególności wykonywanie zadań mających związek lub kolidujących ze stanowiskiem służbowym, mających negatywny wpływ na sprawy prowadzone w ramach obowiązków służbowych, lub na</w:t>
      </w:r>
      <w:r w:rsidR="00E1028F" w:rsidRPr="00D87948">
        <w:rPr>
          <w:rStyle w:val="normaltextrun"/>
          <w:rFonts w:ascii="Lato" w:eastAsiaTheme="majorEastAsia" w:hAnsi="Lato" w:cstheme="majorBidi"/>
          <w:iCs/>
          <w:kern w:val="32"/>
          <w:szCs w:val="26"/>
        </w:rPr>
        <w:t xml:space="preserve"> obiektywność</w:t>
      </w:r>
      <w:r w:rsidRPr="00D87948">
        <w:rPr>
          <w:rStyle w:val="normaltextrun"/>
          <w:rFonts w:ascii="Lato" w:eastAsiaTheme="majorEastAsia" w:hAnsi="Lato" w:cstheme="majorBidi"/>
          <w:iCs/>
          <w:kern w:val="32"/>
          <w:szCs w:val="26"/>
        </w:rPr>
        <w:t xml:space="preserve"> prowadzenia spraw służbowych z uwagi na względy rodzinne, emocjonalne, sympatie polityczne lub związki z</w:t>
      </w:r>
      <w:r w:rsidR="00FF7280"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jakimkolwiek krajem, interes gospodarczy lub jakiekolwiek inne</w:t>
      </w:r>
      <w:r w:rsidR="003B0BFA" w:rsidRPr="00D87948">
        <w:rPr>
          <w:rStyle w:val="normaltextrun"/>
          <w:rFonts w:ascii="Lato" w:eastAsiaTheme="majorEastAsia" w:hAnsi="Lato" w:cstheme="majorBidi"/>
          <w:iCs/>
          <w:kern w:val="32"/>
          <w:szCs w:val="26"/>
        </w:rPr>
        <w:t xml:space="preserve"> </w:t>
      </w:r>
      <w:r w:rsidRPr="00D87948">
        <w:rPr>
          <w:rStyle w:val="normaltextrun"/>
          <w:rFonts w:ascii="Lato" w:eastAsiaTheme="majorEastAsia" w:hAnsi="Lato" w:cstheme="majorBidi"/>
          <w:iCs/>
          <w:kern w:val="32"/>
          <w:szCs w:val="26"/>
        </w:rPr>
        <w:t>bezpośrednie lub pośrednie interesy osobiste</w:t>
      </w:r>
      <w:r w:rsidR="002129F9" w:rsidRPr="00D87948">
        <w:rPr>
          <w:rStyle w:val="normaltextrun"/>
          <w:rFonts w:ascii="Lato" w:eastAsiaTheme="majorEastAsia" w:hAnsi="Lato" w:cstheme="majorBidi"/>
          <w:iCs/>
          <w:kern w:val="32"/>
          <w:szCs w:val="26"/>
        </w:rPr>
        <w:t>.</w:t>
      </w:r>
    </w:p>
    <w:p w14:paraId="6E07A85F" w14:textId="1EB71C34" w:rsidR="00477B5F" w:rsidRPr="00D87948" w:rsidRDefault="00477B5F" w:rsidP="00082EA6">
      <w:pPr>
        <w:pStyle w:val="Akapitzlist"/>
        <w:numPr>
          <w:ilvl w:val="0"/>
          <w:numId w:val="50"/>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Wydatki uznane </w:t>
      </w:r>
      <w:r w:rsidR="009850DB" w:rsidRPr="00D87948">
        <w:rPr>
          <w:rStyle w:val="normaltextrun"/>
          <w:rFonts w:ascii="Lato" w:eastAsiaTheme="majorEastAsia" w:hAnsi="Lato" w:cstheme="majorBidi"/>
          <w:iCs/>
          <w:kern w:val="32"/>
          <w:szCs w:val="26"/>
        </w:rPr>
        <w:t xml:space="preserve">przez IOI </w:t>
      </w:r>
      <w:r w:rsidRPr="00D87948">
        <w:rPr>
          <w:rStyle w:val="normaltextrun"/>
          <w:rFonts w:ascii="Lato" w:eastAsiaTheme="majorEastAsia" w:hAnsi="Lato" w:cstheme="majorBidi"/>
          <w:iCs/>
          <w:kern w:val="32"/>
          <w:szCs w:val="26"/>
        </w:rPr>
        <w:t>za niekwalifikowalne</w:t>
      </w:r>
      <w:r w:rsidR="009850DB" w:rsidRPr="00D87948">
        <w:rPr>
          <w:rStyle w:val="normaltextrun"/>
          <w:rFonts w:ascii="Lato" w:eastAsiaTheme="majorEastAsia" w:hAnsi="Lato" w:cstheme="majorBidi"/>
          <w:iCs/>
          <w:kern w:val="32"/>
          <w:szCs w:val="26"/>
        </w:rPr>
        <w:t xml:space="preserve"> </w:t>
      </w:r>
      <w:r w:rsidRPr="00D87948">
        <w:rPr>
          <w:rStyle w:val="normaltextrun"/>
          <w:rFonts w:ascii="Lato" w:eastAsiaTheme="majorEastAsia" w:hAnsi="Lato" w:cstheme="majorBidi"/>
          <w:iCs/>
          <w:kern w:val="32"/>
          <w:szCs w:val="26"/>
        </w:rPr>
        <w:t xml:space="preserve">ponosi </w:t>
      </w:r>
      <w:r w:rsidR="003B0BFA" w:rsidRPr="00D87948">
        <w:rPr>
          <w:rStyle w:val="normaltextrun"/>
          <w:rFonts w:ascii="Lato" w:eastAsiaTheme="majorEastAsia" w:hAnsi="Lato" w:cstheme="majorBidi"/>
          <w:iCs/>
          <w:kern w:val="32"/>
          <w:szCs w:val="26"/>
        </w:rPr>
        <w:t xml:space="preserve">OOW </w:t>
      </w:r>
      <w:r w:rsidRPr="00D87948">
        <w:rPr>
          <w:rStyle w:val="normaltextrun"/>
          <w:rFonts w:ascii="Lato" w:eastAsiaTheme="majorEastAsia" w:hAnsi="Lato" w:cstheme="majorBidi"/>
          <w:iCs/>
          <w:kern w:val="32"/>
          <w:szCs w:val="26"/>
        </w:rPr>
        <w:t xml:space="preserve">jako strona </w:t>
      </w:r>
      <w:r w:rsidR="002B72F6" w:rsidRPr="00D87948">
        <w:rPr>
          <w:rStyle w:val="normaltextrun"/>
          <w:rFonts w:ascii="Lato" w:eastAsiaTheme="majorEastAsia" w:hAnsi="Lato" w:cstheme="majorBidi"/>
          <w:iCs/>
          <w:kern w:val="32"/>
          <w:szCs w:val="26"/>
        </w:rPr>
        <w:t>Umowy</w:t>
      </w:r>
      <w:r w:rsidR="00FB137C" w:rsidRPr="00D87948">
        <w:rPr>
          <w:rStyle w:val="normaltextrun"/>
          <w:rFonts w:ascii="Lato" w:eastAsiaTheme="majorEastAsia" w:hAnsi="Lato" w:cstheme="majorBidi"/>
          <w:iCs/>
          <w:kern w:val="32"/>
          <w:szCs w:val="26"/>
        </w:rPr>
        <w:t>.</w:t>
      </w:r>
    </w:p>
    <w:p w14:paraId="1C95443E" w14:textId="66E2E39E" w:rsidR="00335AD4" w:rsidRPr="00D87948" w:rsidRDefault="00814A8C" w:rsidP="00082EA6">
      <w:pPr>
        <w:pStyle w:val="Nagwek2"/>
        <w:spacing w:before="120" w:after="120"/>
      </w:pPr>
      <w:bookmarkStart w:id="9" w:name="_Toc191629989"/>
      <w:r w:rsidRPr="00D87948">
        <w:t>3</w:t>
      </w:r>
      <w:r w:rsidR="00335AD4" w:rsidRPr="00D87948">
        <w:t>.5 Zasada faktycznego poniesienia wydatku</w:t>
      </w:r>
      <w:bookmarkEnd w:id="9"/>
    </w:p>
    <w:p w14:paraId="726F5F26" w14:textId="71C1A678" w:rsidR="00477B5F" w:rsidRPr="00D87948" w:rsidRDefault="00477B5F" w:rsidP="00082EA6">
      <w:pPr>
        <w:pStyle w:val="Akapitzlist"/>
        <w:numPr>
          <w:ilvl w:val="0"/>
          <w:numId w:val="51"/>
        </w:numPr>
        <w:spacing w:after="120"/>
        <w:ind w:left="567" w:hanging="425"/>
        <w:jc w:val="both"/>
        <w:rPr>
          <w:rStyle w:val="normaltextrun"/>
          <w:rFonts w:ascii="Lato" w:eastAsiaTheme="majorEastAsia" w:hAnsi="Lato" w:cstheme="majorBidi"/>
          <w:b/>
          <w:bCs/>
          <w:i/>
          <w:kern w:val="32"/>
          <w:szCs w:val="26"/>
        </w:rPr>
      </w:pPr>
      <w:r w:rsidRPr="00D87948">
        <w:rPr>
          <w:rStyle w:val="normaltextrun"/>
          <w:rFonts w:ascii="Lato" w:eastAsiaTheme="majorEastAsia" w:hAnsi="Lato" w:cstheme="majorBidi"/>
          <w:kern w:val="32"/>
        </w:rPr>
        <w:t xml:space="preserve">Z zastrzeżeniem szczegółowych warunków i procedur ponoszenia wydatków określonych </w:t>
      </w:r>
      <w:r w:rsidR="00DD0056" w:rsidRPr="00D87948">
        <w:rPr>
          <w:rStyle w:val="normaltextrun"/>
          <w:rFonts w:ascii="Lato" w:eastAsiaTheme="majorEastAsia" w:hAnsi="Lato" w:cstheme="majorBidi"/>
          <w:kern w:val="32"/>
        </w:rPr>
        <w:t xml:space="preserve">w </w:t>
      </w:r>
      <w:r w:rsidR="00444B61" w:rsidRPr="00D87948">
        <w:rPr>
          <w:rFonts w:ascii="Lato" w:hAnsi="Lato"/>
        </w:rPr>
        <w:t>r</w:t>
      </w:r>
      <w:r w:rsidR="00DD0056" w:rsidRPr="00D87948">
        <w:rPr>
          <w:rFonts w:ascii="Lato" w:hAnsi="Lato"/>
        </w:rPr>
        <w:t xml:space="preserve">egulaminie </w:t>
      </w:r>
      <w:r w:rsidR="002F182F" w:rsidRPr="00D87948">
        <w:rPr>
          <w:rFonts w:ascii="Lato" w:hAnsi="Lato"/>
        </w:rPr>
        <w:t>wy</w:t>
      </w:r>
      <w:r w:rsidR="00DD0056" w:rsidRPr="00D87948">
        <w:rPr>
          <w:rFonts w:ascii="Lato" w:hAnsi="Lato"/>
        </w:rPr>
        <w:t xml:space="preserve">boru przedsięwzięć </w:t>
      </w:r>
      <w:r w:rsidRPr="00D87948">
        <w:rPr>
          <w:rStyle w:val="normaltextrun"/>
          <w:rFonts w:ascii="Lato" w:eastAsiaTheme="majorEastAsia" w:hAnsi="Lato" w:cstheme="majorBidi"/>
          <w:kern w:val="32"/>
        </w:rPr>
        <w:t xml:space="preserve">lub w </w:t>
      </w:r>
      <w:r w:rsidR="002B72F6" w:rsidRPr="00D87948">
        <w:rPr>
          <w:rStyle w:val="normaltextrun"/>
          <w:rFonts w:ascii="Lato" w:eastAsiaTheme="majorEastAsia" w:hAnsi="Lato" w:cstheme="majorBidi"/>
        </w:rPr>
        <w:t>Umowie</w:t>
      </w:r>
      <w:r w:rsidRPr="00D87948">
        <w:rPr>
          <w:rStyle w:val="normaltextrun"/>
          <w:rFonts w:ascii="Lato" w:eastAsiaTheme="majorEastAsia" w:hAnsi="Lato" w:cstheme="majorBidi"/>
          <w:kern w:val="32"/>
        </w:rPr>
        <w:t>, do finansowania kwalifikuje się wydatek, który został faktycznie poniesiony</w:t>
      </w:r>
      <w:r w:rsidR="00515534" w:rsidRPr="00D87948">
        <w:rPr>
          <w:rStyle w:val="normaltextrun"/>
          <w:rFonts w:ascii="Lato" w:eastAsiaTheme="majorEastAsia" w:hAnsi="Lato" w:cstheme="majorBidi"/>
        </w:rPr>
        <w:t xml:space="preserve"> </w:t>
      </w:r>
      <w:r w:rsidR="00B315A5" w:rsidRPr="00D87948">
        <w:rPr>
          <w:rStyle w:val="normaltextrun"/>
          <w:rFonts w:ascii="Lato" w:eastAsiaTheme="majorEastAsia" w:hAnsi="Lato" w:cstheme="majorBidi"/>
        </w:rPr>
        <w:t>lub</w:t>
      </w:r>
      <w:r w:rsidR="6DBC2027" w:rsidRPr="00D87948">
        <w:rPr>
          <w:rStyle w:val="normaltextrun"/>
          <w:rFonts w:ascii="Lato" w:eastAsiaTheme="majorEastAsia" w:hAnsi="Lato" w:cstheme="majorBidi"/>
        </w:rPr>
        <w:t xml:space="preserve"> </w:t>
      </w:r>
      <w:r w:rsidR="00B315A5" w:rsidRPr="00D87948">
        <w:rPr>
          <w:rStyle w:val="normaltextrun"/>
          <w:rFonts w:ascii="Lato" w:eastAsiaTheme="majorEastAsia" w:hAnsi="Lato" w:cstheme="majorBidi"/>
        </w:rPr>
        <w:t>amortyzacja</w:t>
      </w:r>
      <w:r w:rsidRPr="00D87948">
        <w:rPr>
          <w:rStyle w:val="normaltextrun"/>
          <w:rFonts w:ascii="Lato" w:eastAsiaTheme="majorEastAsia" w:hAnsi="Lato" w:cstheme="majorBidi"/>
          <w:kern w:val="32"/>
        </w:rPr>
        <w:t>.</w:t>
      </w:r>
    </w:p>
    <w:p w14:paraId="35A23A2E" w14:textId="1AB22A1B" w:rsidR="00477B5F" w:rsidRPr="00D87948" w:rsidRDefault="00477B5F" w:rsidP="00082EA6">
      <w:pPr>
        <w:pStyle w:val="Akapitzlist"/>
        <w:numPr>
          <w:ilvl w:val="0"/>
          <w:numId w:val="51"/>
        </w:numPr>
        <w:spacing w:after="120"/>
        <w:ind w:left="567" w:hanging="425"/>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Pod pojęciem wydatku faktycznie poniesionego należy rozumieć wydatek poniesiony w znaczeniu kasowym, tj. jako rozchód środków pieniężnych z kasy lub rachunku płatniczego (obciążenie rachunku płatniczego ostatecznego odbiorcy kwotą transakcji)</w:t>
      </w:r>
      <w:r w:rsidR="38B734AC" w:rsidRPr="00D87948">
        <w:rPr>
          <w:rStyle w:val="normaltextrun"/>
          <w:rFonts w:ascii="Lato" w:eastAsiaTheme="majorEastAsia" w:hAnsi="Lato" w:cstheme="majorBidi"/>
          <w:kern w:val="32"/>
        </w:rPr>
        <w:t xml:space="preserve">, z </w:t>
      </w:r>
      <w:r w:rsidR="5E2A6FF8" w:rsidRPr="00D87948">
        <w:rPr>
          <w:rStyle w:val="normaltextrun"/>
          <w:rFonts w:ascii="Lato" w:eastAsiaTheme="majorEastAsia" w:hAnsi="Lato" w:cstheme="majorBidi"/>
          <w:kern w:val="32"/>
        </w:rPr>
        <w:t>zastrzeżeniem</w:t>
      </w:r>
      <w:r w:rsidR="38B734AC" w:rsidRPr="00D87948">
        <w:rPr>
          <w:rStyle w:val="normaltextrun"/>
          <w:rFonts w:ascii="Lato" w:eastAsiaTheme="majorEastAsia" w:hAnsi="Lato" w:cstheme="majorBidi"/>
          <w:kern w:val="32"/>
        </w:rPr>
        <w:t xml:space="preserve">, że w przypadku amortyzacji uznaje się </w:t>
      </w:r>
      <w:r w:rsidR="214DCF56" w:rsidRPr="00D87948">
        <w:rPr>
          <w:rStyle w:val="normaltextrun"/>
          <w:rFonts w:ascii="Lato" w:eastAsiaTheme="majorEastAsia" w:hAnsi="Lato" w:cstheme="majorBidi"/>
          <w:kern w:val="32"/>
        </w:rPr>
        <w:t xml:space="preserve">za </w:t>
      </w:r>
      <w:r w:rsidR="0B9F770D" w:rsidRPr="00D87948">
        <w:rPr>
          <w:rStyle w:val="normaltextrun"/>
          <w:rFonts w:ascii="Lato" w:eastAsiaTheme="majorEastAsia" w:hAnsi="Lato" w:cstheme="majorBidi"/>
          <w:kern w:val="32"/>
        </w:rPr>
        <w:t>kwalifikowalne</w:t>
      </w:r>
      <w:r w:rsidR="214DCF56" w:rsidRPr="00D87948">
        <w:rPr>
          <w:rStyle w:val="normaltextrun"/>
          <w:rFonts w:ascii="Lato" w:eastAsiaTheme="majorEastAsia" w:hAnsi="Lato" w:cstheme="majorBidi"/>
          <w:kern w:val="32"/>
        </w:rPr>
        <w:t xml:space="preserve"> </w:t>
      </w:r>
      <w:r w:rsidR="38B734AC" w:rsidRPr="00D87948">
        <w:rPr>
          <w:rStyle w:val="normaltextrun"/>
          <w:rFonts w:ascii="Lato" w:eastAsiaTheme="majorEastAsia" w:hAnsi="Lato" w:cstheme="majorBidi"/>
          <w:kern w:val="32"/>
        </w:rPr>
        <w:t xml:space="preserve">odpisy </w:t>
      </w:r>
      <w:r w:rsidR="675C278B" w:rsidRPr="00D87948">
        <w:rPr>
          <w:rStyle w:val="normaltextrun"/>
          <w:rFonts w:ascii="Lato" w:eastAsiaTheme="majorEastAsia" w:hAnsi="Lato" w:cstheme="majorBidi"/>
          <w:kern w:val="32"/>
        </w:rPr>
        <w:t>amortyzacyjne</w:t>
      </w:r>
      <w:r w:rsidR="15EF8E98" w:rsidRPr="00D87948">
        <w:rPr>
          <w:rStyle w:val="normaltextrun"/>
          <w:rFonts w:ascii="Lato" w:eastAsiaTheme="majorEastAsia" w:hAnsi="Lato" w:cstheme="majorBidi"/>
          <w:kern w:val="32"/>
        </w:rPr>
        <w:t xml:space="preserve">, które zostały dokonane </w:t>
      </w:r>
      <w:r w:rsidR="7FE53AF9" w:rsidRPr="00D87948">
        <w:rPr>
          <w:rStyle w:val="normaltextrun"/>
          <w:rFonts w:ascii="Lato" w:eastAsiaTheme="majorEastAsia" w:hAnsi="Lato" w:cstheme="majorBidi"/>
          <w:kern w:val="32"/>
        </w:rPr>
        <w:t>zgodnie z</w:t>
      </w:r>
      <w:r w:rsidR="00F47146" w:rsidRPr="00D87948">
        <w:rPr>
          <w:rStyle w:val="normaltextrun"/>
          <w:rFonts w:ascii="Lato" w:eastAsiaTheme="majorEastAsia" w:hAnsi="Lato" w:cstheme="majorBidi"/>
          <w:kern w:val="32"/>
        </w:rPr>
        <w:t> </w:t>
      </w:r>
      <w:r w:rsidR="15EF8E98" w:rsidRPr="00D87948">
        <w:rPr>
          <w:rStyle w:val="normaltextrun"/>
          <w:rFonts w:ascii="Lato" w:eastAsiaTheme="majorEastAsia" w:hAnsi="Lato" w:cstheme="majorBidi"/>
          <w:kern w:val="32"/>
        </w:rPr>
        <w:t xml:space="preserve">zasadami określonymi w niniejszych wytycznych oraz </w:t>
      </w:r>
      <w:r w:rsidR="00D077FB" w:rsidRPr="00D87948">
        <w:rPr>
          <w:rStyle w:val="normaltextrun"/>
          <w:rFonts w:ascii="Lato" w:eastAsiaTheme="majorEastAsia" w:hAnsi="Lato" w:cstheme="majorBidi"/>
          <w:kern w:val="32"/>
        </w:rPr>
        <w:t>zgodnie z właściwymi przepisami prawa krajowego</w:t>
      </w:r>
      <w:r w:rsidR="15EF8E98" w:rsidRPr="00D87948">
        <w:rPr>
          <w:rStyle w:val="normaltextrun"/>
          <w:rFonts w:ascii="Lato" w:eastAsiaTheme="majorEastAsia" w:hAnsi="Lato" w:cstheme="majorBidi"/>
          <w:kern w:val="32"/>
        </w:rPr>
        <w:t>.</w:t>
      </w:r>
      <w:r w:rsidR="675C278B" w:rsidRPr="00D87948">
        <w:rPr>
          <w:rStyle w:val="normaltextrun"/>
          <w:rFonts w:ascii="Lato" w:eastAsiaTheme="majorEastAsia" w:hAnsi="Lato" w:cstheme="majorBidi"/>
          <w:kern w:val="32"/>
        </w:rPr>
        <w:t xml:space="preserve"> </w:t>
      </w:r>
      <w:r w:rsidR="38B734AC" w:rsidRPr="00D87948">
        <w:rPr>
          <w:rStyle w:val="normaltextrun"/>
          <w:rFonts w:ascii="Lato" w:eastAsiaTheme="majorEastAsia" w:hAnsi="Lato" w:cstheme="majorBidi"/>
          <w:kern w:val="32"/>
        </w:rPr>
        <w:t xml:space="preserve"> </w:t>
      </w:r>
    </w:p>
    <w:p w14:paraId="2B9EB67A" w14:textId="52BC6B49" w:rsidR="00477B5F" w:rsidRPr="00D87948" w:rsidRDefault="00477B5F" w:rsidP="00082EA6">
      <w:pPr>
        <w:pStyle w:val="Akapitzlist"/>
        <w:numPr>
          <w:ilvl w:val="0"/>
          <w:numId w:val="51"/>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Za kwalifikowalne mogą być uznane zaliczki (na określony cel) wypłacone wykonawcy zgodnie z postanowieniami umowy w sprawie realizacji zamówienia w</w:t>
      </w:r>
      <w:r w:rsidR="00374C67"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ramach przedsięwzięcia. Jeśli element objęty zaliczką nie jest w ramach tego przedsięwzięcia kwalifikowalny lub nie zostanie faktycznie wykonany w okresie </w:t>
      </w:r>
      <w:r w:rsidRPr="00D87948">
        <w:rPr>
          <w:rStyle w:val="normaltextrun"/>
          <w:rFonts w:ascii="Lato" w:eastAsiaTheme="majorEastAsia" w:hAnsi="Lato" w:cstheme="majorBidi"/>
          <w:iCs/>
          <w:kern w:val="32"/>
          <w:szCs w:val="26"/>
        </w:rPr>
        <w:lastRenderedPageBreak/>
        <w:t>kwalifikowalności przedsięwzięcia, zaliczka przestaje być wydatkiem kwalifikowalnym.</w:t>
      </w:r>
    </w:p>
    <w:p w14:paraId="02CB2FE7" w14:textId="6234C5A8" w:rsidR="00477B5F" w:rsidRPr="00D87948" w:rsidRDefault="00477B5F" w:rsidP="00082EA6">
      <w:pPr>
        <w:pStyle w:val="Akapitzlist"/>
        <w:numPr>
          <w:ilvl w:val="0"/>
          <w:numId w:val="51"/>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Co do zasady, za kwalifikowalne uznawane są wydatki ponoszone przez </w:t>
      </w:r>
      <w:r w:rsidR="00DD0056" w:rsidRPr="00D87948">
        <w:rPr>
          <w:rStyle w:val="normaltextrun"/>
          <w:rFonts w:ascii="Lato" w:eastAsiaTheme="majorEastAsia" w:hAnsi="Lato" w:cstheme="majorBidi"/>
          <w:iCs/>
          <w:kern w:val="32"/>
          <w:szCs w:val="26"/>
        </w:rPr>
        <w:t xml:space="preserve">OOW </w:t>
      </w:r>
      <w:r w:rsidRPr="00D87948">
        <w:rPr>
          <w:rStyle w:val="normaltextrun"/>
          <w:rFonts w:ascii="Lato" w:eastAsiaTheme="majorEastAsia" w:hAnsi="Lato" w:cstheme="majorBidi"/>
          <w:iCs/>
          <w:kern w:val="32"/>
          <w:szCs w:val="26"/>
        </w:rPr>
        <w:t>na</w:t>
      </w:r>
      <w:r w:rsidR="00F47146"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rzecz wykonawcy będącego stroną umowy w sprawie realizacji zamówienia w</w:t>
      </w:r>
      <w:r w:rsidR="00FF7280"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ramach przedsięwzięcia</w:t>
      </w:r>
      <w:r w:rsidR="00DD0056" w:rsidRPr="00D87948">
        <w:rPr>
          <w:rStyle w:val="normaltextrun"/>
          <w:rFonts w:ascii="Lato" w:eastAsiaTheme="majorEastAsia" w:hAnsi="Lato" w:cstheme="majorBidi"/>
          <w:iCs/>
          <w:kern w:val="32"/>
          <w:szCs w:val="26"/>
        </w:rPr>
        <w:t>,</w:t>
      </w:r>
      <w:r w:rsidRPr="00D87948">
        <w:rPr>
          <w:rStyle w:val="normaltextrun"/>
          <w:rFonts w:ascii="Lato" w:eastAsiaTheme="majorEastAsia" w:hAnsi="Lato" w:cstheme="majorBidi"/>
          <w:iCs/>
          <w:kern w:val="32"/>
          <w:szCs w:val="26"/>
        </w:rPr>
        <w:t xml:space="preserve"> zawartej z </w:t>
      </w:r>
      <w:r w:rsidR="00DD0056" w:rsidRPr="00D87948">
        <w:rPr>
          <w:rStyle w:val="normaltextrun"/>
          <w:rFonts w:ascii="Lato" w:eastAsiaTheme="majorEastAsia" w:hAnsi="Lato" w:cstheme="majorBidi"/>
          <w:iCs/>
          <w:kern w:val="32"/>
          <w:szCs w:val="26"/>
        </w:rPr>
        <w:t>OOW</w:t>
      </w:r>
      <w:r w:rsidRPr="00D87948">
        <w:rPr>
          <w:rStyle w:val="normaltextrun"/>
          <w:rFonts w:ascii="Lato" w:eastAsiaTheme="majorEastAsia" w:hAnsi="Lato" w:cstheme="majorBidi"/>
          <w:iCs/>
          <w:kern w:val="32"/>
          <w:szCs w:val="26"/>
        </w:rPr>
        <w:t xml:space="preserve">. Wydatki ponoszone przez </w:t>
      </w:r>
      <w:r w:rsidR="00DD0056" w:rsidRPr="00D87948">
        <w:rPr>
          <w:rStyle w:val="normaltextrun"/>
          <w:rFonts w:ascii="Lato" w:eastAsiaTheme="majorEastAsia" w:hAnsi="Lato" w:cstheme="majorBidi"/>
          <w:iCs/>
          <w:kern w:val="32"/>
          <w:szCs w:val="26"/>
        </w:rPr>
        <w:t>OOW</w:t>
      </w:r>
      <w:r w:rsidRPr="00D87948">
        <w:rPr>
          <w:rStyle w:val="normaltextrun"/>
          <w:rFonts w:ascii="Lato" w:eastAsiaTheme="majorEastAsia" w:hAnsi="Lato" w:cstheme="majorBidi"/>
          <w:iCs/>
          <w:kern w:val="32"/>
          <w:szCs w:val="26"/>
        </w:rPr>
        <w:t xml:space="preserve"> na</w:t>
      </w:r>
      <w:r w:rsidR="00F47146"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rzecz innych podmiotów uczestniczących w realizacji tej umowy, w tym podwykonawców, mogą zostać uznane za kwalifikowalne w następujących przypadkach:</w:t>
      </w:r>
    </w:p>
    <w:p w14:paraId="47F972A1" w14:textId="2CD8BB8C" w:rsidR="00477B5F" w:rsidRPr="00D87948" w:rsidRDefault="00477B5F" w:rsidP="00082EA6">
      <w:pPr>
        <w:pStyle w:val="Akapitzlist"/>
        <w:numPr>
          <w:ilvl w:val="1"/>
          <w:numId w:val="51"/>
        </w:numPr>
        <w:spacing w:after="120"/>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 xml:space="preserve">w przypadku dokonania przez wykonawcę cesji wierzytelności, wydatki poniesione przez </w:t>
      </w:r>
      <w:r w:rsidR="002C62DF" w:rsidRPr="00D87948">
        <w:rPr>
          <w:rStyle w:val="normaltextrun"/>
          <w:rFonts w:ascii="Lato" w:eastAsiaTheme="majorEastAsia" w:hAnsi="Lato" w:cstheme="majorBidi"/>
          <w:kern w:val="32"/>
        </w:rPr>
        <w:t>OOW</w:t>
      </w:r>
      <w:r w:rsidRPr="00D87948">
        <w:rPr>
          <w:rStyle w:val="normaltextrun"/>
          <w:rFonts w:ascii="Lato" w:eastAsiaTheme="majorEastAsia" w:hAnsi="Lato" w:cstheme="majorBidi"/>
          <w:kern w:val="32"/>
        </w:rPr>
        <w:t xml:space="preserve"> (zamawiającego) na rachunek płatniczy cesjonariusza mogą być uznane za kwalifikowalne, jeśli zostaną poniesione zgodnie z pozostałymi wymogami dotyczącymi kwalifikowa</w:t>
      </w:r>
      <w:r w:rsidR="00BA67E1" w:rsidRPr="00D87948">
        <w:rPr>
          <w:rStyle w:val="normaltextrun"/>
          <w:rFonts w:ascii="Lato" w:eastAsiaTheme="majorEastAsia" w:hAnsi="Lato" w:cstheme="majorBidi"/>
          <w:kern w:val="32"/>
        </w:rPr>
        <w:t xml:space="preserve">lności </w:t>
      </w:r>
      <w:r w:rsidRPr="00D87948">
        <w:rPr>
          <w:rStyle w:val="normaltextrun"/>
          <w:rFonts w:ascii="Lato" w:eastAsiaTheme="majorEastAsia" w:hAnsi="Lato" w:cstheme="majorBidi"/>
          <w:kern w:val="32"/>
        </w:rPr>
        <w:t>wydatków, pod warunkiem dokonania cesji zgodnie z prawem, w tym zgodnie z</w:t>
      </w:r>
      <w:r w:rsidR="00AC00CA" w:rsidRPr="00D87948">
        <w:rPr>
          <w:rStyle w:val="normaltextrun"/>
          <w:rFonts w:ascii="Lato" w:eastAsiaTheme="majorEastAsia" w:hAnsi="Lato" w:cstheme="majorBidi"/>
          <w:kern w:val="32"/>
        </w:rPr>
        <w:t xml:space="preserve"> k.c.</w:t>
      </w:r>
      <w:r w:rsidRPr="00D87948">
        <w:rPr>
          <w:rStyle w:val="normaltextrun"/>
          <w:rFonts w:ascii="Lato" w:eastAsiaTheme="majorEastAsia" w:hAnsi="Lato" w:cstheme="majorBidi"/>
          <w:kern w:val="32"/>
        </w:rPr>
        <w:t xml:space="preserve"> ,</w:t>
      </w:r>
    </w:p>
    <w:p w14:paraId="47AF6FCB" w14:textId="63CE4B2B" w:rsidR="00477B5F" w:rsidRPr="00D87948" w:rsidRDefault="00477B5F" w:rsidP="00082EA6">
      <w:pPr>
        <w:pStyle w:val="Akapitzlist"/>
        <w:numPr>
          <w:ilvl w:val="1"/>
          <w:numId w:val="51"/>
        </w:numPr>
        <w:spacing w:after="120"/>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 xml:space="preserve">w przypadku, gdy </w:t>
      </w:r>
      <w:r w:rsidR="002C62DF" w:rsidRPr="00D87948">
        <w:rPr>
          <w:rStyle w:val="normaltextrun"/>
          <w:rFonts w:ascii="Lato" w:eastAsiaTheme="majorEastAsia" w:hAnsi="Lato" w:cstheme="majorBidi"/>
          <w:kern w:val="32"/>
        </w:rPr>
        <w:t xml:space="preserve">OOW </w:t>
      </w:r>
      <w:r w:rsidRPr="00D87948">
        <w:rPr>
          <w:rStyle w:val="normaltextrun"/>
          <w:rFonts w:ascii="Lato" w:eastAsiaTheme="majorEastAsia" w:hAnsi="Lato" w:cstheme="majorBidi"/>
          <w:kern w:val="32"/>
        </w:rPr>
        <w:t xml:space="preserve">dokonuje płatności bezpośrednio na rzecz podwykonawcy, zgodnie z </w:t>
      </w:r>
      <w:r w:rsidR="00AA55C0" w:rsidRPr="00D87948">
        <w:rPr>
          <w:rStyle w:val="normaltextrun"/>
          <w:rFonts w:ascii="Lato" w:eastAsiaTheme="majorEastAsia" w:hAnsi="Lato" w:cstheme="majorBidi"/>
          <w:kern w:val="32"/>
        </w:rPr>
        <w:t>obowiązującymi przepisami prawa krajowego</w:t>
      </w:r>
      <w:r w:rsidRPr="00D87948">
        <w:rPr>
          <w:rStyle w:val="normaltextrun"/>
          <w:rFonts w:ascii="Lato" w:eastAsiaTheme="majorEastAsia" w:hAnsi="Lato" w:cstheme="majorBidi"/>
          <w:kern w:val="32"/>
        </w:rPr>
        <w:t>, wydatki dokonane w tym trybie mogą być uznane za kwalifikowalne, jeżeli zostały dokonane z zachowaniem pozostałych obowiązujących zasad i</w:t>
      </w:r>
      <w:r w:rsidR="0017012D" w:rsidRPr="00D87948">
        <w:rPr>
          <w:rStyle w:val="normaltextrun"/>
          <w:rFonts w:ascii="Lato" w:eastAsiaTheme="majorEastAsia" w:hAnsi="Lato" w:cstheme="majorBidi"/>
          <w:kern w:val="32"/>
        </w:rPr>
        <w:t> </w:t>
      </w:r>
      <w:r w:rsidRPr="00D87948">
        <w:rPr>
          <w:rStyle w:val="normaltextrun"/>
          <w:rFonts w:ascii="Lato" w:eastAsiaTheme="majorEastAsia" w:hAnsi="Lato" w:cstheme="majorBidi"/>
          <w:kern w:val="32"/>
        </w:rPr>
        <w:t xml:space="preserve">zgodnie z pozostałymi warunkami dotyczącymi kwalifikowalności wydatków oraz jeśli </w:t>
      </w:r>
      <w:r w:rsidR="002C62DF" w:rsidRPr="00D87948">
        <w:rPr>
          <w:rStyle w:val="normaltextrun"/>
          <w:rFonts w:ascii="Lato" w:eastAsiaTheme="majorEastAsia" w:hAnsi="Lato" w:cstheme="majorBidi"/>
          <w:kern w:val="32"/>
        </w:rPr>
        <w:t>OOW</w:t>
      </w:r>
      <w:r w:rsidRPr="00D87948">
        <w:rPr>
          <w:rStyle w:val="normaltextrun"/>
          <w:rFonts w:ascii="Lato" w:eastAsiaTheme="majorEastAsia" w:hAnsi="Lato" w:cstheme="majorBidi"/>
          <w:kern w:val="32"/>
        </w:rPr>
        <w:t xml:space="preserve"> nie dokonał dwukrotnej płatności za ten sam zakres wykonanych robót,</w:t>
      </w:r>
    </w:p>
    <w:p w14:paraId="30609F68" w14:textId="6DE5282A" w:rsidR="00477B5F" w:rsidRPr="00D87948" w:rsidRDefault="00477B5F" w:rsidP="00082EA6">
      <w:pPr>
        <w:pStyle w:val="Akapitzlist"/>
        <w:numPr>
          <w:ilvl w:val="1"/>
          <w:numId w:val="51"/>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zajęcia płatności na rzecz wykonawcy przez komornika wydatek poniesiony na rachunek płatniczy wskazany przez komornika może być uznany za kwalifikowalny, jeżeli został poniesiony zgodnie z</w:t>
      </w:r>
      <w:r w:rsidR="00FF7280"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pozostałymi warunkami dotyczącymi kwalifikowa</w:t>
      </w:r>
      <w:r w:rsidR="00BA67E1" w:rsidRPr="00D87948">
        <w:rPr>
          <w:rStyle w:val="normaltextrun"/>
          <w:rFonts w:ascii="Lato" w:eastAsiaTheme="majorEastAsia" w:hAnsi="Lato" w:cstheme="majorBidi"/>
          <w:iCs/>
          <w:kern w:val="32"/>
          <w:szCs w:val="26"/>
        </w:rPr>
        <w:t xml:space="preserve">lności </w:t>
      </w:r>
      <w:r w:rsidRPr="00D87948">
        <w:rPr>
          <w:rStyle w:val="normaltextrun"/>
          <w:rFonts w:ascii="Lato" w:eastAsiaTheme="majorEastAsia" w:hAnsi="Lato" w:cstheme="majorBidi"/>
          <w:iCs/>
          <w:kern w:val="32"/>
          <w:szCs w:val="26"/>
        </w:rPr>
        <w:t xml:space="preserve"> wydatków.</w:t>
      </w:r>
    </w:p>
    <w:p w14:paraId="3707E8FC" w14:textId="2E6EF2B2" w:rsidR="00477B5F" w:rsidRPr="00D87948" w:rsidRDefault="00477B5F" w:rsidP="00082EA6">
      <w:pPr>
        <w:pStyle w:val="Akapitzlist"/>
        <w:numPr>
          <w:ilvl w:val="0"/>
          <w:numId w:val="51"/>
        </w:numPr>
        <w:spacing w:after="120"/>
        <w:ind w:left="567" w:hanging="425"/>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 xml:space="preserve">Dowodem poniesienia wydatku </w:t>
      </w:r>
      <w:r w:rsidR="00B315A5" w:rsidRPr="00D87948">
        <w:rPr>
          <w:rStyle w:val="normaltextrun"/>
          <w:rFonts w:ascii="Lato" w:eastAsiaTheme="majorEastAsia" w:hAnsi="Lato" w:cstheme="majorBidi"/>
        </w:rPr>
        <w:t xml:space="preserve">lub amortyzacji </w:t>
      </w:r>
      <w:r w:rsidRPr="00D87948">
        <w:rPr>
          <w:rStyle w:val="normaltextrun"/>
          <w:rFonts w:ascii="Lato" w:eastAsiaTheme="majorEastAsia" w:hAnsi="Lato" w:cstheme="majorBidi"/>
          <w:kern w:val="32"/>
        </w:rPr>
        <w:t>jest zapłacona faktura</w:t>
      </w:r>
      <w:r w:rsidR="11D2F79B" w:rsidRPr="00D87948">
        <w:rPr>
          <w:rStyle w:val="normaltextrun"/>
          <w:rFonts w:ascii="Lato" w:eastAsiaTheme="majorEastAsia" w:hAnsi="Lato" w:cstheme="majorBidi"/>
          <w:kern w:val="32"/>
        </w:rPr>
        <w:t xml:space="preserve"> lub</w:t>
      </w:r>
      <w:r w:rsidR="00BD4DDF" w:rsidRPr="00D87948">
        <w:rPr>
          <w:rStyle w:val="normaltextrun"/>
          <w:rFonts w:ascii="Lato" w:eastAsiaTheme="majorEastAsia" w:hAnsi="Lato" w:cstheme="majorBidi"/>
          <w:kern w:val="32"/>
        </w:rPr>
        <w:t xml:space="preserve"> </w:t>
      </w:r>
      <w:r w:rsidRPr="00D87948">
        <w:rPr>
          <w:rStyle w:val="normaltextrun"/>
          <w:rFonts w:ascii="Lato" w:eastAsiaTheme="majorEastAsia" w:hAnsi="Lato" w:cstheme="majorBidi"/>
          <w:kern w:val="32"/>
        </w:rPr>
        <w:t>inny dokument księgowy o równoważnej wartości dowodowej</w:t>
      </w:r>
      <w:r w:rsidRPr="00D87948">
        <w:rPr>
          <w:rFonts w:ascii="Lato" w:hAnsi="Lato"/>
        </w:rPr>
        <w:t xml:space="preserve"> </w:t>
      </w:r>
      <w:r w:rsidRPr="00D87948">
        <w:rPr>
          <w:rStyle w:val="normaltextrun"/>
          <w:rFonts w:ascii="Lato" w:eastAsiaTheme="majorEastAsia" w:hAnsi="Lato" w:cstheme="majorBidi"/>
          <w:kern w:val="32"/>
        </w:rPr>
        <w:t>wraz z odpowiednim dokumentem potwierdzającym dokonanie płatności (o ile dotyczy).</w:t>
      </w:r>
    </w:p>
    <w:p w14:paraId="2FA95CB6" w14:textId="29E32E0E" w:rsidR="005E0A2A" w:rsidRPr="00D87948" w:rsidRDefault="005E0A2A" w:rsidP="00082EA6">
      <w:pPr>
        <w:pStyle w:val="Akapitzlist"/>
        <w:numPr>
          <w:ilvl w:val="0"/>
          <w:numId w:val="51"/>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Wydatek faktycznie poniesiony przedkładany do rozliczenia powinien być poparty w szczególności:</w:t>
      </w:r>
    </w:p>
    <w:p w14:paraId="15B71F95" w14:textId="5F872B01" w:rsidR="005E0A2A" w:rsidRPr="00D87948" w:rsidRDefault="005E0A2A" w:rsidP="00082EA6">
      <w:pPr>
        <w:pStyle w:val="Akapitzlist"/>
        <w:numPr>
          <w:ilvl w:val="1"/>
          <w:numId w:val="51"/>
        </w:numPr>
        <w:spacing w:after="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fakturą/rachunkiem z oznaczeniem zapłaty lub dokumentem księgowym o</w:t>
      </w:r>
      <w:r w:rsidR="0017012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równoważnej wartości dowodowej</w:t>
      </w:r>
      <w:r w:rsidR="00BF7416" w:rsidRPr="00D87948">
        <w:rPr>
          <w:rStyle w:val="normaltextrun"/>
          <w:rFonts w:ascii="Lato" w:eastAsiaTheme="majorEastAsia" w:hAnsi="Lato" w:cstheme="majorBidi"/>
          <w:iCs/>
          <w:kern w:val="32"/>
          <w:szCs w:val="26"/>
        </w:rPr>
        <w:t>,</w:t>
      </w:r>
    </w:p>
    <w:p w14:paraId="43EE86BE" w14:textId="788C24B0" w:rsidR="00BF7416" w:rsidRPr="00D87948" w:rsidRDefault="00BF7416" w:rsidP="00082EA6">
      <w:pPr>
        <w:pStyle w:val="Akapitzlist"/>
        <w:numPr>
          <w:ilvl w:val="1"/>
          <w:numId w:val="51"/>
        </w:numPr>
        <w:spacing w:after="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potwierdzeniem płatności na rzecz wykonawcy w postaci wyciągu z</w:t>
      </w:r>
      <w:r w:rsidR="00FF7280"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rachunku płatniczego lub tzw. historii rachunku lub potwierdzeniem dokonania (zrealizowania) przelewu lub dokumentami potwierdzającymi dokonanie płatności gotówką. Dowodem potwierdzającym poniesienie wydatku jest również wydrukowany wyciąg bankowy lub historia rachunku wygenerowana elektronicznie na podstawie art. 7 ustawy</w:t>
      </w:r>
      <w:r w:rsidR="006D75A8" w:rsidRPr="00D87948">
        <w:t xml:space="preserve"> </w:t>
      </w:r>
      <w:r w:rsidR="006D75A8" w:rsidRPr="00D87948">
        <w:rPr>
          <w:rStyle w:val="normaltextrun"/>
          <w:rFonts w:ascii="Lato" w:eastAsiaTheme="majorEastAsia" w:hAnsi="Lato" w:cstheme="majorBidi"/>
          <w:iCs/>
          <w:kern w:val="32"/>
          <w:szCs w:val="26"/>
        </w:rPr>
        <w:t>z dnia 29 sierpnia 1997 r.</w:t>
      </w:r>
      <w:r w:rsidRPr="00D87948">
        <w:rPr>
          <w:rStyle w:val="normaltextrun"/>
          <w:rFonts w:ascii="Lato" w:eastAsiaTheme="majorEastAsia" w:hAnsi="Lato" w:cstheme="majorBidi"/>
          <w:iCs/>
          <w:kern w:val="32"/>
          <w:szCs w:val="26"/>
        </w:rPr>
        <w:t xml:space="preserve"> Prawo bankowe (Dz. U. z </w:t>
      </w:r>
      <w:r w:rsidR="004F4F68" w:rsidRPr="00D87948">
        <w:rPr>
          <w:rStyle w:val="normaltextrun"/>
          <w:rFonts w:ascii="Lato" w:eastAsiaTheme="majorEastAsia" w:hAnsi="Lato" w:cstheme="majorBidi"/>
          <w:iCs/>
          <w:kern w:val="32"/>
          <w:szCs w:val="26"/>
        </w:rPr>
        <w:t>202</w:t>
      </w:r>
      <w:r w:rsidR="00192067" w:rsidRPr="00D87948">
        <w:rPr>
          <w:rStyle w:val="normaltextrun"/>
          <w:rFonts w:ascii="Lato" w:eastAsiaTheme="majorEastAsia" w:hAnsi="Lato" w:cstheme="majorBidi"/>
          <w:iCs/>
          <w:kern w:val="32"/>
          <w:szCs w:val="26"/>
        </w:rPr>
        <w:t>4</w:t>
      </w:r>
      <w:r w:rsidR="002F374A" w:rsidRPr="00D87948">
        <w:rPr>
          <w:rStyle w:val="normaltextrun"/>
          <w:rFonts w:ascii="Lato" w:eastAsiaTheme="majorEastAsia" w:hAnsi="Lato" w:cstheme="majorBidi"/>
          <w:iCs/>
          <w:kern w:val="32"/>
          <w:szCs w:val="26"/>
        </w:rPr>
        <w:t xml:space="preserve"> r. poz.</w:t>
      </w:r>
      <w:r w:rsidR="00192067" w:rsidRPr="00D87948">
        <w:rPr>
          <w:rStyle w:val="normaltextrun"/>
          <w:rFonts w:ascii="Lato" w:eastAsiaTheme="majorEastAsia" w:hAnsi="Lato" w:cstheme="majorBidi"/>
          <w:iCs/>
          <w:kern w:val="32"/>
          <w:szCs w:val="26"/>
        </w:rPr>
        <w:t xml:space="preserve"> 1646),</w:t>
      </w:r>
      <w:r w:rsidR="002F374A" w:rsidRPr="00D87948">
        <w:rPr>
          <w:rStyle w:val="normaltextrun"/>
          <w:rFonts w:ascii="Lato" w:eastAsiaTheme="majorEastAsia" w:hAnsi="Lato" w:cstheme="majorBidi"/>
          <w:iCs/>
          <w:kern w:val="32"/>
          <w:szCs w:val="26"/>
        </w:rPr>
        <w:t xml:space="preserve"> </w:t>
      </w:r>
      <w:r w:rsidRPr="00D87948">
        <w:rPr>
          <w:rStyle w:val="normaltextrun"/>
          <w:rFonts w:ascii="Lato" w:eastAsiaTheme="majorEastAsia" w:hAnsi="Lato" w:cstheme="majorBidi"/>
          <w:iCs/>
          <w:kern w:val="32"/>
          <w:szCs w:val="26"/>
        </w:rPr>
        <w:t>która nie wymaga podpisu ani stempla. Warunkiem rozliczenia wydatku jest opłacenie faktury lub innego dokumentu księgowego o równoważnej wartości dowodowej w</w:t>
      </w:r>
      <w:r w:rsidR="0017012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całości, tj. zarówno w części kwalifikowalnej jak i</w:t>
      </w:r>
      <w:r w:rsidR="00FF7280"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niekwalifikowalnej,</w:t>
      </w:r>
    </w:p>
    <w:p w14:paraId="6B92E961" w14:textId="6F0798B7" w:rsidR="00BF7416" w:rsidRPr="00D87948" w:rsidRDefault="00BF7416" w:rsidP="00082EA6">
      <w:pPr>
        <w:pStyle w:val="Akapitzlist"/>
        <w:numPr>
          <w:ilvl w:val="1"/>
          <w:numId w:val="51"/>
        </w:numPr>
        <w:spacing w:after="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umową, porozumieniem lub innym dokumentem potwierdzającym wzajemne zobowiązanie stron związane z realizacją dostaw</w:t>
      </w:r>
      <w:r w:rsidR="004C4059" w:rsidRPr="00D87948">
        <w:rPr>
          <w:rStyle w:val="normaltextrun"/>
          <w:rFonts w:ascii="Lato" w:eastAsiaTheme="majorEastAsia" w:hAnsi="Lato" w:cstheme="majorBidi"/>
          <w:iCs/>
          <w:kern w:val="32"/>
          <w:szCs w:val="26"/>
        </w:rPr>
        <w:t xml:space="preserve"> lub</w:t>
      </w:r>
      <w:r w:rsidRPr="00D87948">
        <w:rPr>
          <w:rStyle w:val="normaltextrun"/>
          <w:rFonts w:ascii="Lato" w:eastAsiaTheme="majorEastAsia" w:hAnsi="Lato" w:cstheme="majorBidi"/>
          <w:iCs/>
          <w:kern w:val="32"/>
          <w:szCs w:val="26"/>
        </w:rPr>
        <w:t xml:space="preserve"> usług,</w:t>
      </w:r>
    </w:p>
    <w:p w14:paraId="41B191C7" w14:textId="7D2A4537" w:rsidR="00BF7416" w:rsidRPr="00D87948" w:rsidRDefault="00BF7416" w:rsidP="00082EA6">
      <w:pPr>
        <w:pStyle w:val="Akapitzlist"/>
        <w:numPr>
          <w:ilvl w:val="1"/>
          <w:numId w:val="51"/>
        </w:numPr>
        <w:spacing w:after="0"/>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 xml:space="preserve">kopiami protokołów odbioru dokumentujących </w:t>
      </w:r>
      <w:r w:rsidR="38F4D0C8" w:rsidRPr="00D87948">
        <w:rPr>
          <w:rStyle w:val="normaltextrun"/>
          <w:rFonts w:ascii="Lato" w:eastAsiaTheme="majorEastAsia" w:hAnsi="Lato" w:cstheme="majorBidi"/>
          <w:kern w:val="32"/>
        </w:rPr>
        <w:t xml:space="preserve">realizacją </w:t>
      </w:r>
      <w:r w:rsidRPr="00D87948">
        <w:rPr>
          <w:rStyle w:val="normaltextrun"/>
          <w:rFonts w:ascii="Lato" w:eastAsiaTheme="majorEastAsia" w:hAnsi="Lato" w:cstheme="majorBidi"/>
          <w:kern w:val="32"/>
        </w:rPr>
        <w:t>dostaw, usług lub innych dokumentów potwierdzających spełnienie świadczenia pomiędzy stronami,</w:t>
      </w:r>
    </w:p>
    <w:p w14:paraId="61C78DDB" w14:textId="49044184" w:rsidR="00BF7416" w:rsidRPr="00D87948" w:rsidRDefault="00BF7416" w:rsidP="00082EA6">
      <w:pPr>
        <w:pStyle w:val="Akapitzlist"/>
        <w:numPr>
          <w:ilvl w:val="1"/>
          <w:numId w:val="51"/>
        </w:numPr>
        <w:spacing w:after="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środków trwałych, poza wskazanymi w lit. a) - d):</w:t>
      </w:r>
    </w:p>
    <w:p w14:paraId="47566B5D" w14:textId="3577FD34" w:rsidR="00BF7416" w:rsidRPr="00D87948" w:rsidRDefault="00BF7416"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dokumentem przyjęcia środka trwałego oraz wartości niematerialnych i prawnych (OT) (jeśli dotyczy),</w:t>
      </w:r>
    </w:p>
    <w:p w14:paraId="57182B33" w14:textId="77777777" w:rsidR="00BF7416" w:rsidRPr="00D87948" w:rsidRDefault="00BF7416"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zakupu nowego środka trwałego należy udokumentować fakt, że środek ten jest fabrycznie nowy. Warunek ten jest spełniony, gdy zastosowane zostanie jedno z poniższych rozwiązań:</w:t>
      </w:r>
    </w:p>
    <w:p w14:paraId="395DED56" w14:textId="543EBBC2" w:rsidR="00BF7416" w:rsidRPr="00D87948" w:rsidRDefault="00BF7416" w:rsidP="00082EA6">
      <w:pPr>
        <w:pStyle w:val="Akapitzlist"/>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umowa podpisana z dostawcą tego środka trwałego zawiera</w:t>
      </w:r>
      <w:r w:rsidR="00502A0B" w:rsidRPr="00D87948">
        <w:rPr>
          <w:rStyle w:val="normaltextrun"/>
          <w:rFonts w:ascii="Lato" w:eastAsiaTheme="majorEastAsia" w:hAnsi="Lato" w:cstheme="majorBidi"/>
          <w:iCs/>
          <w:kern w:val="32"/>
          <w:szCs w:val="26"/>
        </w:rPr>
        <w:t xml:space="preserve"> postanowieni</w:t>
      </w:r>
      <w:r w:rsidR="002662DD" w:rsidRPr="00D87948">
        <w:rPr>
          <w:rStyle w:val="normaltextrun"/>
          <w:rFonts w:ascii="Lato" w:eastAsiaTheme="majorEastAsia" w:hAnsi="Lato" w:cstheme="majorBidi"/>
          <w:iCs/>
          <w:kern w:val="32"/>
          <w:szCs w:val="26"/>
        </w:rPr>
        <w:t>e</w:t>
      </w:r>
      <w:r w:rsidRPr="00D87948">
        <w:rPr>
          <w:rStyle w:val="normaltextrun"/>
          <w:rFonts w:ascii="Lato" w:eastAsiaTheme="majorEastAsia" w:hAnsi="Lato" w:cstheme="majorBidi"/>
          <w:iCs/>
          <w:kern w:val="32"/>
          <w:szCs w:val="26"/>
        </w:rPr>
        <w:t xml:space="preserve"> jednoznacznie wskazując</w:t>
      </w:r>
      <w:r w:rsidR="00502A0B" w:rsidRPr="00D87948">
        <w:rPr>
          <w:rStyle w:val="normaltextrun"/>
          <w:rFonts w:ascii="Lato" w:eastAsiaTheme="majorEastAsia" w:hAnsi="Lato" w:cstheme="majorBidi"/>
          <w:iCs/>
          <w:kern w:val="32"/>
          <w:szCs w:val="26"/>
        </w:rPr>
        <w:t>e</w:t>
      </w:r>
      <w:r w:rsidRPr="00D87948">
        <w:rPr>
          <w:rStyle w:val="normaltextrun"/>
          <w:rFonts w:ascii="Lato" w:eastAsiaTheme="majorEastAsia" w:hAnsi="Lato" w:cstheme="majorBidi"/>
          <w:iCs/>
          <w:kern w:val="32"/>
          <w:szCs w:val="26"/>
        </w:rPr>
        <w:t>, że nabywany środek trwały jest fabrycznie nowy,</w:t>
      </w:r>
    </w:p>
    <w:p w14:paraId="45170526" w14:textId="178945E3" w:rsidR="00BF7416" w:rsidRPr="00D87948" w:rsidRDefault="00BF7416" w:rsidP="00082EA6">
      <w:pPr>
        <w:pStyle w:val="Akapitzlist"/>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do dokumentacji dołączono oświadczenie OOW potwierdzające, że nabyty środek trwały jest fabrycznie nowy,</w:t>
      </w:r>
    </w:p>
    <w:p w14:paraId="5FFAA255" w14:textId="1D6B79DF" w:rsidR="00BF7416" w:rsidRPr="00D87948" w:rsidRDefault="00BF7416"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zakupu używanych środków trwałych:</w:t>
      </w:r>
    </w:p>
    <w:p w14:paraId="40363BEB" w14:textId="027466CC" w:rsidR="00BF7416" w:rsidRPr="00D87948" w:rsidRDefault="00BF7416" w:rsidP="00082EA6">
      <w:pPr>
        <w:pStyle w:val="Akapitzlist"/>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 oświadczeniem podmiotu zbywającego, że w okresie 7 lat poprzedzających datę nabycia środka trwałego nie był on finansowany ze środków unijnych ani z krajowych środków pomocy publicznej lub pomocy de </w:t>
      </w:r>
      <w:proofErr w:type="spellStart"/>
      <w:r w:rsidRPr="00D87948">
        <w:rPr>
          <w:rStyle w:val="normaltextrun"/>
          <w:rFonts w:ascii="Lato" w:eastAsiaTheme="majorEastAsia" w:hAnsi="Lato" w:cstheme="majorBidi"/>
          <w:iCs/>
          <w:kern w:val="32"/>
          <w:szCs w:val="26"/>
        </w:rPr>
        <w:t>minimis</w:t>
      </w:r>
      <w:proofErr w:type="spellEnd"/>
      <w:r w:rsidRPr="00D87948">
        <w:rPr>
          <w:rStyle w:val="normaltextrun"/>
          <w:rFonts w:ascii="Lato" w:eastAsiaTheme="majorEastAsia" w:hAnsi="Lato" w:cstheme="majorBidi"/>
          <w:iCs/>
          <w:kern w:val="32"/>
          <w:szCs w:val="26"/>
        </w:rPr>
        <w:t>,</w:t>
      </w:r>
    </w:p>
    <w:p w14:paraId="7BA56BFA" w14:textId="741CB9C0" w:rsidR="00BF7416" w:rsidRPr="00D87948" w:rsidRDefault="00BF7416" w:rsidP="00082EA6">
      <w:pPr>
        <w:pStyle w:val="Akapitzlist"/>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 oświadczeniem OOW, że cena używanego środka trwałego nie przekracza jego wartości rynkowej i jest niższa niż cena podobnego, nowego środka trwałego,</w:t>
      </w:r>
    </w:p>
    <w:p w14:paraId="18D8AB6D" w14:textId="49D0E252" w:rsidR="00BF7416" w:rsidRPr="00D87948" w:rsidRDefault="00BF7416" w:rsidP="00082EA6">
      <w:pPr>
        <w:pStyle w:val="Akapitzlist"/>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deklaracją sprzeda</w:t>
      </w:r>
      <w:r w:rsidR="00342E23" w:rsidRPr="00D87948">
        <w:rPr>
          <w:rStyle w:val="normaltextrun"/>
          <w:rFonts w:ascii="Lato" w:eastAsiaTheme="majorEastAsia" w:hAnsi="Lato" w:cstheme="majorBidi"/>
          <w:iCs/>
          <w:kern w:val="32"/>
          <w:szCs w:val="26"/>
        </w:rPr>
        <w:t xml:space="preserve">wcy </w:t>
      </w:r>
      <w:r w:rsidRPr="00D87948">
        <w:rPr>
          <w:rStyle w:val="normaltextrun"/>
          <w:rFonts w:ascii="Lato" w:eastAsiaTheme="majorEastAsia" w:hAnsi="Lato" w:cstheme="majorBidi"/>
          <w:iCs/>
          <w:kern w:val="32"/>
          <w:szCs w:val="26"/>
        </w:rPr>
        <w:t>określającą pochodzenie danego używanego środka trwałego,</w:t>
      </w:r>
    </w:p>
    <w:p w14:paraId="5D248F28" w14:textId="04B78F21" w:rsidR="00BF7416" w:rsidRPr="00D87948" w:rsidRDefault="00BF7416" w:rsidP="00BF7416">
      <w:pPr>
        <w:pStyle w:val="Akapitzlist"/>
        <w:numPr>
          <w:ilvl w:val="1"/>
          <w:numId w:val="51"/>
        </w:numPr>
        <w:spacing w:after="0"/>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 przypadku analiz, ekspertyz, badań, opracowań itp., poza dokumentami wskazanymi w lit. a) - d) </w:t>
      </w:r>
      <w:r w:rsidR="00786C67" w:rsidRPr="00D87948">
        <w:rPr>
          <w:rStyle w:val="normaltextrun"/>
          <w:rFonts w:ascii="Lato" w:eastAsiaTheme="majorEastAsia" w:hAnsi="Lato" w:cstheme="majorBidi"/>
          <w:iCs/>
          <w:kern w:val="32"/>
          <w:szCs w:val="26"/>
        </w:rPr>
        <w:t>OOW</w:t>
      </w:r>
      <w:r w:rsidRPr="00D87948">
        <w:rPr>
          <w:rStyle w:val="normaltextrun"/>
          <w:rFonts w:ascii="Lato" w:eastAsiaTheme="majorEastAsia" w:hAnsi="Lato" w:cstheme="majorBidi"/>
          <w:iCs/>
          <w:kern w:val="32"/>
          <w:szCs w:val="26"/>
        </w:rPr>
        <w:t xml:space="preserve"> musi być </w:t>
      </w:r>
      <w:r w:rsidR="00786C67" w:rsidRPr="00D87948">
        <w:rPr>
          <w:rStyle w:val="normaltextrun"/>
          <w:rFonts w:ascii="Lato" w:eastAsiaTheme="majorEastAsia" w:hAnsi="Lato" w:cstheme="majorBidi"/>
          <w:iCs/>
          <w:kern w:val="32"/>
          <w:szCs w:val="26"/>
        </w:rPr>
        <w:t xml:space="preserve">także </w:t>
      </w:r>
      <w:r w:rsidRPr="00D87948">
        <w:rPr>
          <w:rStyle w:val="normaltextrun"/>
          <w:rFonts w:ascii="Lato" w:eastAsiaTheme="majorEastAsia" w:hAnsi="Lato" w:cstheme="majorBidi"/>
          <w:iCs/>
          <w:kern w:val="32"/>
          <w:szCs w:val="26"/>
        </w:rPr>
        <w:t>w posiadaniu dokumentu będącego wynikiem zleconej usługi,</w:t>
      </w:r>
    </w:p>
    <w:p w14:paraId="3457D4B1" w14:textId="64915292" w:rsidR="00786C67" w:rsidRPr="00D87948" w:rsidRDefault="00786C67" w:rsidP="00BF7416">
      <w:pPr>
        <w:pStyle w:val="Akapitzlist"/>
        <w:numPr>
          <w:ilvl w:val="1"/>
          <w:numId w:val="51"/>
        </w:numPr>
        <w:spacing w:after="0"/>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wydatków na wynagrodzenia pracowników wykonujących czynności bezpośrednio związane z realizacją danego przedsięwzięcia oraz wynagrodzeń ujętych w kosztach pośrednich:</w:t>
      </w:r>
    </w:p>
    <w:p w14:paraId="1B060CB6" w14:textId="497FD753" w:rsidR="00786C67" w:rsidRPr="00D87948" w:rsidRDefault="00786C67"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wszystkimi umowami o pracę oraz decyzjami o przyznanie dodatków, premii lub innych form wynagradzania pracownika zatrudnionego w</w:t>
      </w:r>
      <w:r w:rsidR="0017012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danej instytucji obowiązującymi w okresie zaangażowania pracownika w związku z realizacją przedsięwzięcia i innymi dokumentami</w:t>
      </w:r>
      <w:r w:rsidR="00FF4C46" w:rsidRPr="00D87948">
        <w:rPr>
          <w:rStyle w:val="normaltextrun"/>
          <w:rFonts w:ascii="Lato" w:eastAsiaTheme="majorEastAsia" w:hAnsi="Lato" w:cstheme="majorBidi"/>
          <w:iCs/>
          <w:kern w:val="32"/>
          <w:szCs w:val="26"/>
        </w:rPr>
        <w:t>,</w:t>
      </w:r>
      <w:r w:rsidRPr="00D87948">
        <w:rPr>
          <w:rStyle w:val="normaltextrun"/>
          <w:rFonts w:ascii="Lato" w:eastAsiaTheme="majorEastAsia" w:hAnsi="Lato" w:cstheme="majorBidi"/>
          <w:iCs/>
          <w:kern w:val="32"/>
          <w:szCs w:val="26"/>
        </w:rPr>
        <w:t xml:space="preserve"> na podstawie których następuje wypłata wynagrodzenia w ramach przedsięwzięcia,</w:t>
      </w:r>
    </w:p>
    <w:p w14:paraId="52226D7F" w14:textId="1708C06F" w:rsidR="00786C67" w:rsidRPr="00D87948" w:rsidRDefault="00786C67"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regulaminem pracy i/lub regulaminem wynagradzania w instytucji,</w:t>
      </w:r>
    </w:p>
    <w:p w14:paraId="0DCF70A4" w14:textId="3B0A3349" w:rsidR="00786C67" w:rsidRPr="00D87948" w:rsidRDefault="00786C67"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kartami czasu pracy i/lub listami obecności</w:t>
      </w:r>
      <w:r w:rsidR="00FF4C46" w:rsidRPr="00D87948">
        <w:rPr>
          <w:rStyle w:val="normaltextrun"/>
          <w:rFonts w:ascii="Lato" w:eastAsiaTheme="majorEastAsia" w:hAnsi="Lato" w:cstheme="majorBidi"/>
          <w:iCs/>
          <w:kern w:val="32"/>
          <w:szCs w:val="26"/>
        </w:rPr>
        <w:t>,</w:t>
      </w:r>
      <w:r w:rsidRPr="00D87948">
        <w:rPr>
          <w:rStyle w:val="normaltextrun"/>
          <w:rFonts w:ascii="Lato" w:eastAsiaTheme="majorEastAsia" w:hAnsi="Lato" w:cstheme="majorBidi"/>
          <w:iCs/>
          <w:kern w:val="32"/>
          <w:szCs w:val="26"/>
        </w:rPr>
        <w:t xml:space="preserve"> jeżeli pracownik jest rozliczany w systemie godzinowym,</w:t>
      </w:r>
    </w:p>
    <w:p w14:paraId="6A20EC56" w14:textId="086A08F9" w:rsidR="00786C67" w:rsidRPr="00D87948" w:rsidRDefault="00786C67"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dowodami zapłaty (bankowymi lub kasowymi) potwierdzającymi zapłatę wynagrodzenia wraz z potrąceniami oraz </w:t>
      </w:r>
      <w:r w:rsidR="00D2230E" w:rsidRPr="00D87948">
        <w:rPr>
          <w:rStyle w:val="normaltextrun"/>
          <w:rFonts w:ascii="Lato" w:eastAsiaTheme="majorEastAsia" w:hAnsi="Lato" w:cstheme="majorBidi"/>
          <w:iCs/>
          <w:kern w:val="32"/>
          <w:szCs w:val="26"/>
        </w:rPr>
        <w:t xml:space="preserve">pochodnymi </w:t>
      </w:r>
      <w:r w:rsidRPr="00D87948">
        <w:rPr>
          <w:rStyle w:val="normaltextrun"/>
          <w:rFonts w:ascii="Lato" w:eastAsiaTheme="majorEastAsia" w:hAnsi="Lato" w:cstheme="majorBidi"/>
          <w:iCs/>
          <w:kern w:val="32"/>
          <w:szCs w:val="26"/>
        </w:rPr>
        <w:t>od wynagrodzenia, w tym m.in. kwoty netto,</w:t>
      </w:r>
      <w:r w:rsidR="005727F8" w:rsidRPr="00D87948">
        <w:t xml:space="preserve"> skład</w:t>
      </w:r>
      <w:r w:rsidR="00D2230E" w:rsidRPr="00D87948">
        <w:t xml:space="preserve">ki </w:t>
      </w:r>
      <w:r w:rsidR="005727F8" w:rsidRPr="00D87948">
        <w:rPr>
          <w:rStyle w:val="normaltextrun"/>
          <w:rFonts w:ascii="Lato" w:eastAsiaTheme="majorEastAsia" w:hAnsi="Lato" w:cstheme="majorBidi"/>
          <w:iCs/>
          <w:kern w:val="32"/>
          <w:szCs w:val="26"/>
        </w:rPr>
        <w:t>na dobrowolne, dodatkowe ubezpieczenia pracownicze</w:t>
      </w:r>
      <w:r w:rsidRPr="00D87948">
        <w:rPr>
          <w:rStyle w:val="normaltextrun"/>
          <w:rFonts w:ascii="Lato" w:eastAsiaTheme="majorEastAsia" w:hAnsi="Lato" w:cstheme="majorBidi"/>
          <w:iCs/>
          <w:kern w:val="32"/>
          <w:szCs w:val="26"/>
        </w:rPr>
        <w:t>, składki i</w:t>
      </w:r>
      <w:r w:rsidR="00FF7280"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spłaty pożyczek mieszkaniowych, składki na ubezpieczenia społeczne, składki na ubezpieczenia zdrowotne, składki na Fundusz Pracy, podatek dochodowy od osób fizycznych,</w:t>
      </w:r>
    </w:p>
    <w:p w14:paraId="0C179841" w14:textId="433D1D28" w:rsidR="00786C67" w:rsidRPr="00D87948" w:rsidRDefault="00786C67"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listami płac,</w:t>
      </w:r>
    </w:p>
    <w:p w14:paraId="0038B681" w14:textId="1A9454EF" w:rsidR="00786C67" w:rsidRPr="00D87948" w:rsidRDefault="00786C67"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zakresem obowiązków lub opisem stanowisk pracy, z których bezpośrednio wynika zakres czynności realizowanych przez pracownika,</w:t>
      </w:r>
    </w:p>
    <w:p w14:paraId="1ABE31E1" w14:textId="78417B8C" w:rsidR="00786C67" w:rsidRPr="00D87948" w:rsidRDefault="00786C67"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 xml:space="preserve">dokumentacją potwierdzającą procentowe zaangażowanie pracownika w </w:t>
      </w:r>
      <w:r w:rsidR="00F5744C" w:rsidRPr="00D87948">
        <w:rPr>
          <w:rStyle w:val="normaltextrun"/>
          <w:rFonts w:ascii="Lato" w:eastAsiaTheme="majorEastAsia" w:hAnsi="Lato" w:cstheme="majorBidi"/>
          <w:iCs/>
          <w:kern w:val="32"/>
          <w:szCs w:val="26"/>
        </w:rPr>
        <w:t>przedsięwzięcie</w:t>
      </w:r>
      <w:r w:rsidRPr="00D87948">
        <w:rPr>
          <w:rStyle w:val="normaltextrun"/>
          <w:rFonts w:ascii="Lato" w:eastAsiaTheme="majorEastAsia" w:hAnsi="Lato" w:cstheme="majorBidi"/>
          <w:iCs/>
          <w:kern w:val="32"/>
          <w:szCs w:val="26"/>
        </w:rPr>
        <w:t xml:space="preserve"> w odniesieniu do jego zakresu obowiązków (jeśli nie wynika to z dokumentów wskazanych w </w:t>
      </w:r>
      <w:proofErr w:type="spellStart"/>
      <w:r w:rsidR="00127E41" w:rsidRPr="00D87948">
        <w:rPr>
          <w:rStyle w:val="normaltextrun"/>
          <w:rFonts w:ascii="Lato" w:eastAsiaTheme="majorEastAsia" w:hAnsi="Lato" w:cstheme="majorBidi"/>
          <w:iCs/>
          <w:kern w:val="32"/>
          <w:szCs w:val="26"/>
        </w:rPr>
        <w:t>tiret</w:t>
      </w:r>
      <w:proofErr w:type="spellEnd"/>
      <w:r w:rsidR="00FF4C46" w:rsidRPr="00D87948">
        <w:rPr>
          <w:rStyle w:val="normaltextrun"/>
          <w:rFonts w:ascii="Lato" w:eastAsiaTheme="majorEastAsia" w:hAnsi="Lato" w:cstheme="majorBidi"/>
          <w:iCs/>
          <w:kern w:val="32"/>
          <w:szCs w:val="26"/>
        </w:rPr>
        <w:t xml:space="preserve"> </w:t>
      </w:r>
      <w:r w:rsidRPr="00D87948">
        <w:rPr>
          <w:rStyle w:val="normaltextrun"/>
          <w:rFonts w:ascii="Lato" w:eastAsiaTheme="majorEastAsia" w:hAnsi="Lato" w:cstheme="majorBidi"/>
          <w:iCs/>
          <w:kern w:val="32"/>
          <w:szCs w:val="26"/>
        </w:rPr>
        <w:t>vi),</w:t>
      </w:r>
    </w:p>
    <w:p w14:paraId="59980019" w14:textId="6CB236D7" w:rsidR="00786C67" w:rsidRPr="00D87948" w:rsidRDefault="00786C67"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oświadczeniem pracownika, że łączne zaangażowanie zawodowe tej osoby w realizację wszystkich </w:t>
      </w:r>
      <w:r w:rsidR="00F5744C" w:rsidRPr="00D87948">
        <w:rPr>
          <w:rStyle w:val="normaltextrun"/>
          <w:rFonts w:ascii="Lato" w:eastAsiaTheme="majorEastAsia" w:hAnsi="Lato" w:cstheme="majorBidi"/>
          <w:iCs/>
          <w:kern w:val="32"/>
          <w:szCs w:val="26"/>
        </w:rPr>
        <w:t>przedsięwzięć/</w:t>
      </w:r>
      <w:r w:rsidRPr="00D87948">
        <w:rPr>
          <w:rStyle w:val="normaltextrun"/>
          <w:rFonts w:ascii="Lato" w:eastAsiaTheme="majorEastAsia" w:hAnsi="Lato" w:cstheme="majorBidi"/>
          <w:iCs/>
          <w:kern w:val="32"/>
          <w:szCs w:val="26"/>
        </w:rPr>
        <w:t>projektów finansowanych z funduszy strukturalnych i F</w:t>
      </w:r>
      <w:r w:rsidR="001858D6" w:rsidRPr="00D87948">
        <w:rPr>
          <w:rStyle w:val="normaltextrun"/>
          <w:rFonts w:ascii="Lato" w:eastAsiaTheme="majorEastAsia" w:hAnsi="Lato" w:cstheme="majorBidi"/>
          <w:iCs/>
          <w:kern w:val="32"/>
          <w:szCs w:val="26"/>
        </w:rPr>
        <w:t xml:space="preserve">unduszu </w:t>
      </w:r>
      <w:r w:rsidRPr="00D87948">
        <w:rPr>
          <w:rStyle w:val="normaltextrun"/>
          <w:rFonts w:ascii="Lato" w:eastAsiaTheme="majorEastAsia" w:hAnsi="Lato" w:cstheme="majorBidi"/>
          <w:iCs/>
          <w:kern w:val="32"/>
          <w:szCs w:val="26"/>
        </w:rPr>
        <w:t>S</w:t>
      </w:r>
      <w:r w:rsidR="001858D6" w:rsidRPr="00D87948">
        <w:rPr>
          <w:rStyle w:val="normaltextrun"/>
          <w:rFonts w:ascii="Lato" w:eastAsiaTheme="majorEastAsia" w:hAnsi="Lato" w:cstheme="majorBidi"/>
          <w:iCs/>
          <w:kern w:val="32"/>
          <w:szCs w:val="26"/>
        </w:rPr>
        <w:t>pójności</w:t>
      </w:r>
      <w:r w:rsidRPr="00D87948">
        <w:rPr>
          <w:rStyle w:val="normaltextrun"/>
          <w:rFonts w:ascii="Lato" w:eastAsiaTheme="majorEastAsia" w:hAnsi="Lato" w:cstheme="majorBidi"/>
          <w:iCs/>
          <w:kern w:val="32"/>
          <w:szCs w:val="26"/>
        </w:rPr>
        <w:t xml:space="preserve"> oraz działań finansowanych z innych źródeł, w tym środków własnych OOW i</w:t>
      </w:r>
      <w:r w:rsidR="00FF7280"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innych podmiotów, nie przekracza 276 godzin miesięcznie</w:t>
      </w:r>
      <w:r w:rsidR="00FD1937" w:rsidRPr="00D87948">
        <w:rPr>
          <w:rStyle w:val="normaltextrun"/>
          <w:rFonts w:ascii="Lato" w:eastAsiaTheme="majorEastAsia" w:hAnsi="Lato" w:cstheme="majorBidi"/>
          <w:iCs/>
          <w:kern w:val="32"/>
          <w:szCs w:val="26"/>
        </w:rPr>
        <w:t>.</w:t>
      </w:r>
    </w:p>
    <w:p w14:paraId="7C6F3249" w14:textId="4F431413" w:rsidR="006664B1" w:rsidRPr="00D87948" w:rsidRDefault="006664B1" w:rsidP="00082EA6">
      <w:pPr>
        <w:pStyle w:val="Akapitzlist"/>
        <w:numPr>
          <w:ilvl w:val="0"/>
          <w:numId w:val="51"/>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Przez dokument o równoważnej wartości dowodowej należy rozumieć każdy dokument przedstawiony przez OOW w celu potwierdzenia, że zapis księgowy podaje prawdziwy i rzetelny obraz transakcji faktycznie wykonanych, zgodnie z</w:t>
      </w:r>
      <w:r w:rsidR="00D70359"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ustawą o rachunkowości.</w:t>
      </w:r>
    </w:p>
    <w:p w14:paraId="4581C9BD" w14:textId="77777777" w:rsidR="00477B5F" w:rsidRPr="00D87948" w:rsidRDefault="00477B5F" w:rsidP="00082EA6">
      <w:pPr>
        <w:pStyle w:val="Akapitzlist"/>
        <w:numPr>
          <w:ilvl w:val="0"/>
          <w:numId w:val="51"/>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Za datę poniesienia wydatku przyjmuje się:</w:t>
      </w:r>
    </w:p>
    <w:p w14:paraId="1F25285C" w14:textId="77777777" w:rsidR="00477B5F" w:rsidRPr="00D87948" w:rsidRDefault="00477B5F" w:rsidP="00082EA6">
      <w:pPr>
        <w:pStyle w:val="Akapitzlist"/>
        <w:numPr>
          <w:ilvl w:val="1"/>
          <w:numId w:val="51"/>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wydatków pieniężnych:</w:t>
      </w:r>
    </w:p>
    <w:p w14:paraId="6F8A1CF2" w14:textId="77777777" w:rsidR="00477B5F" w:rsidRPr="00D87948" w:rsidRDefault="00477B5F" w:rsidP="00082EA6">
      <w:pPr>
        <w:pStyle w:val="Akapitzlist"/>
        <w:numPr>
          <w:ilvl w:val="2"/>
          <w:numId w:val="51"/>
        </w:numPr>
        <w:spacing w:after="12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dokonanych przelewem lub obciążeniową kartą płatniczą – datę obciążenia rachunku płatniczego, tj. datę księgowania operacji,</w:t>
      </w:r>
    </w:p>
    <w:p w14:paraId="208573B7" w14:textId="77777777" w:rsidR="00477B5F" w:rsidRPr="00D87948" w:rsidRDefault="00477B5F" w:rsidP="00082EA6">
      <w:pPr>
        <w:pStyle w:val="Akapitzlist"/>
        <w:numPr>
          <w:ilvl w:val="2"/>
          <w:numId w:val="51"/>
        </w:numPr>
        <w:spacing w:after="12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dokonanych kartą kredytową lub podobnym instrumentem płatniczym o odroczonej płatności – datę transakcji skutkującej obciążeniem rachunku karty kredytowej lub podobnego instrumentu,</w:t>
      </w:r>
    </w:p>
    <w:p w14:paraId="3AB4FA70" w14:textId="77777777" w:rsidR="00477B5F" w:rsidRPr="00D87948" w:rsidRDefault="00477B5F" w:rsidP="00082EA6">
      <w:pPr>
        <w:pStyle w:val="Akapitzlist"/>
        <w:numPr>
          <w:ilvl w:val="2"/>
          <w:numId w:val="51"/>
        </w:numPr>
        <w:spacing w:after="12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dokonanych gotówką – datę faktycznego dokonania płatności,</w:t>
      </w:r>
    </w:p>
    <w:p w14:paraId="4BF8750D" w14:textId="77777777" w:rsidR="00477B5F" w:rsidRPr="00D87948" w:rsidRDefault="00477B5F" w:rsidP="00082EA6">
      <w:pPr>
        <w:pStyle w:val="Akapitzlist"/>
        <w:numPr>
          <w:ilvl w:val="1"/>
          <w:numId w:val="51"/>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amortyzacji – datę dokonania odpisu amortyzacyjnego,</w:t>
      </w:r>
    </w:p>
    <w:p w14:paraId="15AF4FD0" w14:textId="162F35B1" w:rsidR="00477B5F" w:rsidRPr="00D87948" w:rsidRDefault="00477B5F" w:rsidP="00082EA6">
      <w:pPr>
        <w:pStyle w:val="Akapitzlist"/>
        <w:numPr>
          <w:ilvl w:val="1"/>
          <w:numId w:val="51"/>
        </w:numPr>
        <w:spacing w:after="120"/>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w przypadku potrącenia – datę, w której potrącenie staje się możliwe zgodnie z art. 499</w:t>
      </w:r>
      <w:r w:rsidR="00AC00CA" w:rsidRPr="00D87948">
        <w:rPr>
          <w:rStyle w:val="normaltextrun"/>
          <w:rFonts w:ascii="Lato" w:eastAsiaTheme="majorEastAsia" w:hAnsi="Lato" w:cstheme="majorBidi"/>
          <w:kern w:val="32"/>
        </w:rPr>
        <w:t xml:space="preserve"> k.c.</w:t>
      </w:r>
      <w:r w:rsidRPr="00D87948">
        <w:rPr>
          <w:rStyle w:val="normaltextrun"/>
          <w:rFonts w:ascii="Lato" w:eastAsiaTheme="majorEastAsia" w:hAnsi="Lato" w:cstheme="majorBidi"/>
          <w:kern w:val="32"/>
        </w:rPr>
        <w:t xml:space="preserve"> ,</w:t>
      </w:r>
    </w:p>
    <w:p w14:paraId="636C2BA8" w14:textId="77777777" w:rsidR="00477B5F" w:rsidRPr="00D87948" w:rsidRDefault="00477B5F" w:rsidP="00082EA6">
      <w:pPr>
        <w:pStyle w:val="Akapitzlist"/>
        <w:numPr>
          <w:ilvl w:val="1"/>
          <w:numId w:val="51"/>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rozliczeń na podstawie noty księgowej – datę zaksięgowania noty.</w:t>
      </w:r>
    </w:p>
    <w:p w14:paraId="56D4652E" w14:textId="17F60C5C" w:rsidR="00EF7586" w:rsidRPr="00D87948" w:rsidRDefault="006664B1" w:rsidP="00082EA6">
      <w:pPr>
        <w:pStyle w:val="Akapitzlist"/>
        <w:numPr>
          <w:ilvl w:val="0"/>
          <w:numId w:val="51"/>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Dokumenty potwierdzające poniesione wydatki powinny być opisane w taki sposób, aby widoczny był związek danego wydatku z realizowanym przedsięwzięciem oraz powinny odnosić się do konkretnego </w:t>
      </w:r>
      <w:r w:rsidR="00EF7586" w:rsidRPr="00D87948">
        <w:rPr>
          <w:rStyle w:val="normaltextrun"/>
          <w:rFonts w:ascii="Lato" w:eastAsiaTheme="majorEastAsia" w:hAnsi="Lato" w:cstheme="majorBidi"/>
          <w:iCs/>
          <w:kern w:val="32"/>
          <w:szCs w:val="26"/>
        </w:rPr>
        <w:t>kamienia milowego/wskaźnika/z</w:t>
      </w:r>
      <w:r w:rsidRPr="00D87948">
        <w:rPr>
          <w:rStyle w:val="normaltextrun"/>
          <w:rFonts w:ascii="Lato" w:eastAsiaTheme="majorEastAsia" w:hAnsi="Lato" w:cstheme="majorBidi"/>
          <w:iCs/>
          <w:kern w:val="32"/>
          <w:szCs w:val="26"/>
        </w:rPr>
        <w:t>adania/podzadania</w:t>
      </w:r>
      <w:r w:rsidR="00EF7586" w:rsidRPr="00D87948">
        <w:rPr>
          <w:rStyle w:val="normaltextrun"/>
          <w:rFonts w:ascii="Lato" w:eastAsiaTheme="majorEastAsia" w:hAnsi="Lato" w:cstheme="majorBidi"/>
          <w:iCs/>
          <w:kern w:val="32"/>
          <w:szCs w:val="26"/>
        </w:rPr>
        <w:t xml:space="preserve"> </w:t>
      </w:r>
      <w:r w:rsidRPr="00D87948">
        <w:rPr>
          <w:rStyle w:val="normaltextrun"/>
          <w:rFonts w:ascii="Lato" w:eastAsiaTheme="majorEastAsia" w:hAnsi="Lato" w:cstheme="majorBidi"/>
          <w:iCs/>
          <w:kern w:val="32"/>
          <w:szCs w:val="26"/>
        </w:rPr>
        <w:t xml:space="preserve">wynikającego z </w:t>
      </w:r>
      <w:r w:rsidR="001B4D1A">
        <w:rPr>
          <w:rStyle w:val="normaltextrun"/>
          <w:rFonts w:ascii="Lato" w:eastAsiaTheme="majorEastAsia" w:hAnsi="Lato" w:cstheme="majorBidi"/>
          <w:iCs/>
          <w:kern w:val="32"/>
          <w:szCs w:val="26"/>
        </w:rPr>
        <w:t>W</w:t>
      </w:r>
      <w:r w:rsidRPr="00D87948">
        <w:rPr>
          <w:rStyle w:val="normaltextrun"/>
          <w:rFonts w:ascii="Lato" w:eastAsiaTheme="majorEastAsia" w:hAnsi="Lato" w:cstheme="majorBidi"/>
          <w:iCs/>
          <w:kern w:val="32"/>
          <w:szCs w:val="26"/>
        </w:rPr>
        <w:t>niosku. Oryginał dowodu księgowego powinien zawierać dekretację (lub trwałe dołączenie wydruku dekretu do dokumentu)</w:t>
      </w:r>
      <w:r w:rsidR="00EF7586" w:rsidRPr="00D87948">
        <w:rPr>
          <w:rStyle w:val="normaltextrun"/>
          <w:rFonts w:ascii="Lato" w:eastAsiaTheme="majorEastAsia" w:hAnsi="Lato" w:cstheme="majorBidi"/>
          <w:iCs/>
          <w:kern w:val="32"/>
          <w:szCs w:val="26"/>
        </w:rPr>
        <w:t xml:space="preserve"> i</w:t>
      </w:r>
      <w:r w:rsidRPr="00D87948">
        <w:rPr>
          <w:rStyle w:val="normaltextrun"/>
          <w:rFonts w:ascii="Lato" w:eastAsiaTheme="majorEastAsia" w:hAnsi="Lato" w:cstheme="majorBidi"/>
          <w:iCs/>
          <w:kern w:val="32"/>
          <w:szCs w:val="26"/>
        </w:rPr>
        <w:t xml:space="preserve"> numer księgowy. Na oryginale dokumentu </w:t>
      </w:r>
      <w:r w:rsidRPr="00D87948">
        <w:rPr>
          <w:rStyle w:val="normaltextrun"/>
          <w:rFonts w:ascii="Lato" w:eastAsiaTheme="majorEastAsia" w:hAnsi="Lato" w:cstheme="majorBidi"/>
          <w:iCs/>
          <w:kern w:val="32"/>
          <w:szCs w:val="26"/>
        </w:rPr>
        <w:lastRenderedPageBreak/>
        <w:t xml:space="preserve">należy zawrzeć numer </w:t>
      </w:r>
      <w:r w:rsidR="002B72F6" w:rsidRPr="00D87948">
        <w:rPr>
          <w:rStyle w:val="normaltextrun"/>
          <w:rFonts w:ascii="Lato" w:eastAsiaTheme="majorEastAsia" w:hAnsi="Lato" w:cstheme="majorBidi"/>
          <w:iCs/>
          <w:kern w:val="32"/>
          <w:szCs w:val="26"/>
        </w:rPr>
        <w:t>Umowy</w:t>
      </w:r>
      <w:r w:rsidRPr="00D87948">
        <w:rPr>
          <w:rStyle w:val="normaltextrun"/>
          <w:rFonts w:ascii="Lato" w:eastAsiaTheme="majorEastAsia" w:hAnsi="Lato" w:cstheme="majorBidi"/>
          <w:iCs/>
          <w:kern w:val="32"/>
          <w:szCs w:val="26"/>
        </w:rPr>
        <w:t xml:space="preserve">, informację o finansowaniu z KPO oraz kwotę wydatków kwalifikowalnych w ramach </w:t>
      </w:r>
      <w:r w:rsidR="00F5744C" w:rsidRPr="00D87948">
        <w:rPr>
          <w:rStyle w:val="normaltextrun"/>
          <w:rFonts w:ascii="Lato" w:eastAsiaTheme="majorEastAsia" w:hAnsi="Lato" w:cstheme="majorBidi"/>
          <w:iCs/>
          <w:kern w:val="32"/>
          <w:szCs w:val="26"/>
        </w:rPr>
        <w:t>przedsięwzięcia</w:t>
      </w:r>
      <w:r w:rsidRPr="00D87948">
        <w:rPr>
          <w:rStyle w:val="normaltextrun"/>
          <w:rFonts w:ascii="Lato" w:eastAsiaTheme="majorEastAsia" w:hAnsi="Lato" w:cstheme="majorBidi"/>
          <w:iCs/>
          <w:kern w:val="32"/>
          <w:szCs w:val="26"/>
        </w:rPr>
        <w:t>. Dodatkowo na oryginale dokumentu lub w formie załącznika należy przedstawić opis potwierdzający związek danego wydatku z realizowanym przedsięwzięciem, odniesienie do daty zawarcia i numeru umowy z wykonawcą oraz odniesienie do konkretnej pozycji wynikającej z harmonogramu rzeczowo-finansowego przedsięwzięcia, w której wydatek jest ujęty. W przypadku opisu w formie załącznika należy na oryginale dokumentu księgowego umieścić informację, że</w:t>
      </w:r>
      <w:r w:rsidR="000C4949"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dokument posiada załącznik </w:t>
      </w:r>
      <w:r w:rsidR="002B72F6" w:rsidRPr="00D87948">
        <w:rPr>
          <w:rStyle w:val="normaltextrun"/>
          <w:rFonts w:ascii="Lato" w:eastAsiaTheme="majorEastAsia" w:hAnsi="Lato" w:cstheme="majorBidi"/>
          <w:iCs/>
          <w:kern w:val="32"/>
          <w:szCs w:val="26"/>
        </w:rPr>
        <w:t>–</w:t>
      </w:r>
      <w:r w:rsidRPr="00D87948">
        <w:rPr>
          <w:rStyle w:val="normaltextrun"/>
          <w:rFonts w:ascii="Lato" w:eastAsiaTheme="majorEastAsia" w:hAnsi="Lato" w:cstheme="majorBidi"/>
          <w:iCs/>
          <w:kern w:val="32"/>
          <w:szCs w:val="26"/>
        </w:rPr>
        <w:t xml:space="preserve"> opis merytoryczny.</w:t>
      </w:r>
      <w:r w:rsidR="00EF7586" w:rsidRPr="00D87948">
        <w:rPr>
          <w:rStyle w:val="normaltextrun"/>
          <w:rFonts w:ascii="Lato" w:eastAsiaTheme="majorEastAsia" w:hAnsi="Lato" w:cstheme="majorBidi"/>
          <w:iCs/>
          <w:kern w:val="32"/>
          <w:szCs w:val="26"/>
        </w:rPr>
        <w:t xml:space="preserve"> </w:t>
      </w:r>
    </w:p>
    <w:p w14:paraId="13F47BE6" w14:textId="54017438" w:rsidR="00477B5F" w:rsidRPr="00D87948" w:rsidRDefault="00EF7586" w:rsidP="00082EA6">
      <w:pPr>
        <w:pStyle w:val="Akapitzlist"/>
        <w:spacing w:after="120"/>
        <w:ind w:left="567"/>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dokumentowania wydatków za pomocą faktury elektronicznej należy przedstawić wydruk (wizualizację) dokumentu księgowego, co jest równoważne kopii tradycyjnego dokumentu księgowego. OOW dokonuje ww. opisu na wydruku (wizualizacji) faktury elektronicznej.</w:t>
      </w:r>
    </w:p>
    <w:p w14:paraId="3E02F380" w14:textId="494B2505" w:rsidR="00791C9F" w:rsidRPr="00D87948" w:rsidRDefault="00791C9F" w:rsidP="00082EA6">
      <w:pPr>
        <w:pStyle w:val="Akapitzlist"/>
        <w:spacing w:after="120"/>
        <w:ind w:left="567"/>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W przypadku dokumentowania wydatków za pomocą dowodu księgowego w</w:t>
      </w:r>
      <w:r w:rsidR="00017729" w:rsidRPr="00D87948">
        <w:rPr>
          <w:rStyle w:val="normaltextrun"/>
          <w:rFonts w:ascii="Lato" w:eastAsiaTheme="majorEastAsia" w:hAnsi="Lato" w:cstheme="majorBidi"/>
          <w:kern w:val="32"/>
        </w:rPr>
        <w:t> </w:t>
      </w:r>
      <w:r w:rsidRPr="00D87948">
        <w:rPr>
          <w:rStyle w:val="normaltextrun"/>
          <w:rFonts w:ascii="Lato" w:eastAsiaTheme="majorEastAsia" w:hAnsi="Lato" w:cstheme="majorBidi"/>
          <w:kern w:val="32"/>
        </w:rPr>
        <w:t>postaci elektronicznej, którego obieg, kontrola i akceptacja realizowane są w</w:t>
      </w:r>
      <w:r w:rsidR="00017729" w:rsidRPr="00D87948">
        <w:rPr>
          <w:rStyle w:val="normaltextrun"/>
          <w:rFonts w:ascii="Lato" w:eastAsiaTheme="majorEastAsia" w:hAnsi="Lato" w:cstheme="majorBidi"/>
          <w:kern w:val="32"/>
        </w:rPr>
        <w:t> </w:t>
      </w:r>
      <w:r w:rsidR="37424E5B" w:rsidRPr="00D87948">
        <w:rPr>
          <w:rStyle w:val="normaltextrun"/>
          <w:rFonts w:ascii="Lato" w:eastAsiaTheme="majorEastAsia" w:hAnsi="Lato" w:cstheme="majorBidi"/>
          <w:kern w:val="32"/>
        </w:rPr>
        <w:t xml:space="preserve">przeznaczonym </w:t>
      </w:r>
      <w:r w:rsidRPr="00D87948">
        <w:rPr>
          <w:rStyle w:val="normaltextrun"/>
          <w:rFonts w:ascii="Lato" w:eastAsiaTheme="majorEastAsia" w:hAnsi="Lato" w:cstheme="majorBidi"/>
          <w:kern w:val="32"/>
        </w:rPr>
        <w:t xml:space="preserve"> systemie informatycznym:</w:t>
      </w:r>
    </w:p>
    <w:p w14:paraId="12443C76" w14:textId="77777777" w:rsidR="00791C9F" w:rsidRPr="00D87948" w:rsidRDefault="00791C9F" w:rsidP="00F17297">
      <w:pPr>
        <w:pStyle w:val="Akapitzlist"/>
        <w:numPr>
          <w:ilvl w:val="0"/>
          <w:numId w:val="86"/>
        </w:numPr>
        <w:spacing w:after="120"/>
        <w:ind w:left="1134"/>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dowód księgowy wraz </w:t>
      </w:r>
      <w:r w:rsidR="00A14800" w:rsidRPr="00D87948">
        <w:rPr>
          <w:rStyle w:val="normaltextrun"/>
          <w:rFonts w:ascii="Lato" w:eastAsiaTheme="majorEastAsia" w:hAnsi="Lato" w:cstheme="majorBidi"/>
          <w:iCs/>
          <w:kern w:val="32"/>
          <w:szCs w:val="26"/>
        </w:rPr>
        <w:t>z</w:t>
      </w:r>
      <w:r w:rsidRPr="00D87948">
        <w:rPr>
          <w:rStyle w:val="normaltextrun"/>
          <w:rFonts w:ascii="Lato" w:eastAsiaTheme="majorEastAsia" w:hAnsi="Lato" w:cstheme="majorBidi"/>
          <w:iCs/>
          <w:kern w:val="32"/>
          <w:szCs w:val="26"/>
        </w:rPr>
        <w:t xml:space="preserve"> opisem, dekretacją oraz pozostałymi dokumentami zapewniającymi poprawną ścieżkę audytu i kontroli ma nadany przez system informatyczny indywidualny identyfikator, będący unikatowym w całym zbiorze dokumentów zarejestrowanych w tym systemie, </w:t>
      </w:r>
    </w:p>
    <w:p w14:paraId="5ED02EDE" w14:textId="77777777" w:rsidR="00791C9F" w:rsidRPr="00D87948" w:rsidRDefault="00791C9F" w:rsidP="00F17297">
      <w:pPr>
        <w:pStyle w:val="Akapitzlist"/>
        <w:numPr>
          <w:ilvl w:val="0"/>
          <w:numId w:val="86"/>
        </w:numPr>
        <w:spacing w:after="120"/>
        <w:ind w:left="1134"/>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dopuszczalny jest opis dowodu księgowego w formie zapisu w systemie informatycznym, trwale związany z opisywanym dowodem poprzez identyfikator,</w:t>
      </w:r>
    </w:p>
    <w:p w14:paraId="73A2D6BC" w14:textId="38F623FC" w:rsidR="00791C9F" w:rsidRPr="00D87948" w:rsidRDefault="00791C9F" w:rsidP="00F17297">
      <w:pPr>
        <w:pStyle w:val="Akapitzlist"/>
        <w:numPr>
          <w:ilvl w:val="0"/>
          <w:numId w:val="86"/>
        </w:numPr>
        <w:spacing w:after="0"/>
        <w:ind w:left="1134"/>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OOW do celów dowodowych zapewni wydruk dokumentów rozumiany jako obrazowanie w formacie </w:t>
      </w:r>
      <w:proofErr w:type="spellStart"/>
      <w:r w:rsidRPr="00D87948">
        <w:rPr>
          <w:rStyle w:val="normaltextrun"/>
          <w:rFonts w:ascii="Lato" w:eastAsiaTheme="majorEastAsia" w:hAnsi="Lato" w:cstheme="majorBidi"/>
          <w:iCs/>
          <w:kern w:val="32"/>
          <w:szCs w:val="26"/>
        </w:rPr>
        <w:t>Portable</w:t>
      </w:r>
      <w:proofErr w:type="spellEnd"/>
      <w:r w:rsidRPr="00D87948">
        <w:rPr>
          <w:rStyle w:val="normaltextrun"/>
          <w:rFonts w:ascii="Lato" w:eastAsiaTheme="majorEastAsia" w:hAnsi="Lato" w:cstheme="majorBidi"/>
          <w:iCs/>
          <w:kern w:val="32"/>
          <w:szCs w:val="26"/>
        </w:rPr>
        <w:t xml:space="preserve"> </w:t>
      </w:r>
      <w:proofErr w:type="spellStart"/>
      <w:r w:rsidRPr="00D87948">
        <w:rPr>
          <w:rStyle w:val="normaltextrun"/>
          <w:rFonts w:ascii="Lato" w:eastAsiaTheme="majorEastAsia" w:hAnsi="Lato" w:cstheme="majorBidi"/>
          <w:iCs/>
          <w:kern w:val="32"/>
          <w:szCs w:val="26"/>
        </w:rPr>
        <w:t>Document</w:t>
      </w:r>
      <w:proofErr w:type="spellEnd"/>
      <w:r w:rsidRPr="00D87948">
        <w:rPr>
          <w:rStyle w:val="normaltextrun"/>
          <w:rFonts w:ascii="Lato" w:eastAsiaTheme="majorEastAsia" w:hAnsi="Lato" w:cstheme="majorBidi"/>
          <w:iCs/>
          <w:kern w:val="32"/>
          <w:szCs w:val="26"/>
        </w:rPr>
        <w:t xml:space="preserve"> Format (PDF) wraz z listą akceptacji i uwierzytelnieniem, tj. potwierdzeniem zgodności wydruku z</w:t>
      </w:r>
      <w:r w:rsidR="00AC36E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dokumentem elektronicznym, wygenerowanym w systemie informatycznym przeznaczonym do elektronicznego zarządzania dokumentami,</w:t>
      </w:r>
    </w:p>
    <w:p w14:paraId="4914CD34" w14:textId="77777777" w:rsidR="00791C9F" w:rsidRPr="00D87948" w:rsidRDefault="00791C9F" w:rsidP="00F17297">
      <w:pPr>
        <w:pStyle w:val="Akapitzlist"/>
        <w:numPr>
          <w:ilvl w:val="0"/>
          <w:numId w:val="86"/>
        </w:numPr>
        <w:spacing w:after="0"/>
        <w:ind w:left="1134"/>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wszelkie etapy kontroli formalno-rachunkowej i merytorycznej oraz akceptacje dokumentowane są w systemie informatycznym ze wskazaniem osoby wykonującej czynność oraz daty czynności,</w:t>
      </w:r>
    </w:p>
    <w:p w14:paraId="7A684F3B" w14:textId="51F87223" w:rsidR="00791C9F" w:rsidRPr="00D87948" w:rsidRDefault="00791C9F" w:rsidP="00F17297">
      <w:pPr>
        <w:pStyle w:val="Akapitzlist"/>
        <w:numPr>
          <w:ilvl w:val="0"/>
          <w:numId w:val="86"/>
        </w:numPr>
        <w:spacing w:after="120"/>
        <w:ind w:left="1134"/>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za dowód księgowy uznawany jest również dokument stanowiący odwzorowanie cyfrowe dokumentu nieelektronicznego.</w:t>
      </w:r>
    </w:p>
    <w:p w14:paraId="7178F3C1" w14:textId="11D59D53" w:rsidR="006664B1" w:rsidRPr="00D87948" w:rsidRDefault="006664B1" w:rsidP="00082EA6">
      <w:pPr>
        <w:pStyle w:val="Akapitzlist"/>
        <w:numPr>
          <w:ilvl w:val="0"/>
          <w:numId w:val="51"/>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 ramach przedsięwzięcia należy prowadzić wyodrębnioną ewidencję księgową kosztów, wydatków i przychodów, polegającą w szczególności na </w:t>
      </w:r>
      <w:r w:rsidR="00D70359" w:rsidRPr="00D87948">
        <w:rPr>
          <w:rStyle w:val="normaltextrun"/>
          <w:rFonts w:ascii="Lato" w:eastAsiaTheme="majorEastAsia" w:hAnsi="Lato" w:cstheme="majorBidi"/>
          <w:iCs/>
          <w:kern w:val="32"/>
          <w:szCs w:val="26"/>
        </w:rPr>
        <w:t>wprowadzeniu dodatkowych rejestrów dokumentów księgowych, kont syntetycznych, analitycznych i pozabilansowych, pozwalających na wyodrębnienie operacji związanych z danym przedsięwzięciem, w układzie umożliwiającym uzyskanie informacji wymaganych w zakresie rozliczania i kontroli przedsięwzięcia</w:t>
      </w:r>
      <w:r w:rsidRPr="00D87948">
        <w:rPr>
          <w:rStyle w:val="normaltextrun"/>
          <w:rFonts w:ascii="Lato" w:eastAsiaTheme="majorEastAsia" w:hAnsi="Lato" w:cstheme="majorBidi"/>
          <w:iCs/>
          <w:kern w:val="32"/>
          <w:szCs w:val="26"/>
        </w:rPr>
        <w:t xml:space="preserve"> lub stosowaniu w ramach istniejącego systemu księgowego odrębnego kodu księgowego umożliwiającego identyfikację wszystkich transakcji oraz poszczególnych operacji bankowych związanych z przedsięwzięciem oraz zapewnić, że operacje gospodarcze są ewidencjonowane zgodnie z</w:t>
      </w:r>
      <w:r w:rsidR="00AC36E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obowiązującymi przepisami.</w:t>
      </w:r>
    </w:p>
    <w:p w14:paraId="14055A82" w14:textId="28FC5EDF" w:rsidR="006664B1" w:rsidRPr="00D87948" w:rsidRDefault="006664B1" w:rsidP="00082EA6">
      <w:pPr>
        <w:pStyle w:val="Akapitzlist"/>
        <w:numPr>
          <w:ilvl w:val="0"/>
          <w:numId w:val="51"/>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Dokumenty związane z realizacją przedsięwzięcia powinny być przechowywane przez okres wskazany w </w:t>
      </w:r>
      <w:r w:rsidR="002B72F6" w:rsidRPr="00D87948">
        <w:rPr>
          <w:rStyle w:val="normaltextrun"/>
          <w:rFonts w:ascii="Lato" w:eastAsiaTheme="majorEastAsia" w:hAnsi="Lato" w:cstheme="majorBidi"/>
          <w:iCs/>
          <w:kern w:val="32"/>
          <w:szCs w:val="26"/>
        </w:rPr>
        <w:t>Umowie</w:t>
      </w:r>
      <w:r w:rsidRPr="00D87948">
        <w:rPr>
          <w:rStyle w:val="normaltextrun"/>
          <w:rFonts w:ascii="Lato" w:eastAsiaTheme="majorEastAsia" w:hAnsi="Lato" w:cstheme="majorBidi"/>
          <w:iCs/>
          <w:kern w:val="32"/>
          <w:szCs w:val="26"/>
        </w:rPr>
        <w:t>.</w:t>
      </w:r>
    </w:p>
    <w:p w14:paraId="5B27C8EE" w14:textId="0C6201D7" w:rsidR="00477B5F" w:rsidRPr="00D87948" w:rsidRDefault="00814A8C" w:rsidP="00082EA6">
      <w:pPr>
        <w:pStyle w:val="Nagwek2"/>
        <w:spacing w:before="120" w:after="120"/>
      </w:pPr>
      <w:bookmarkStart w:id="10" w:name="_Toc191629990"/>
      <w:r w:rsidRPr="00D87948">
        <w:t>3</w:t>
      </w:r>
      <w:r w:rsidR="00072A24" w:rsidRPr="00D87948">
        <w:t xml:space="preserve">.6 </w:t>
      </w:r>
      <w:r w:rsidR="00335AD4" w:rsidRPr="00D87948">
        <w:t>Zakaz podwójnego finansowania</w:t>
      </w:r>
      <w:bookmarkEnd w:id="10"/>
    </w:p>
    <w:p w14:paraId="08967CD2" w14:textId="5544E483" w:rsidR="001D2D38" w:rsidRPr="00D87948" w:rsidRDefault="001D2D38" w:rsidP="001D2D38">
      <w:pPr>
        <w:pStyle w:val="Akapitzlist"/>
        <w:numPr>
          <w:ilvl w:val="0"/>
          <w:numId w:val="1"/>
        </w:numPr>
        <w:spacing w:after="120"/>
        <w:jc w:val="both"/>
        <w:rPr>
          <w:rStyle w:val="normaltextrun"/>
          <w:rFonts w:ascii="Lato" w:eastAsiaTheme="majorEastAsia" w:hAnsi="Lato" w:cstheme="majorBidi"/>
          <w:iCs/>
          <w:kern w:val="32"/>
          <w:szCs w:val="26"/>
        </w:rPr>
      </w:pPr>
      <w:r w:rsidRPr="00D87948">
        <w:rPr>
          <w:rStyle w:val="normaltextrun"/>
          <w:rFonts w:ascii="Lato" w:hAnsi="Lato"/>
          <w:iCs/>
        </w:rPr>
        <w:t>Niedozwolone jest podwójne finansowanie wydatków. Zgodnie z art. 14la pkt 7 ustawy o zasadach prowadzenia polityki rozwoju podwójnym finansowaniem jest deklarowanie do rozliczenia w ramach planu rozwojowego wydatków zadeklarowanych wcześniej w ramach tego planu lub jako kwalifikowalne w innych programach unijnych</w:t>
      </w:r>
      <w:r w:rsidR="001F6CEC">
        <w:t xml:space="preserve">, </w:t>
      </w:r>
      <w:r w:rsidR="001F6CEC" w:rsidRPr="001F6CEC">
        <w:rPr>
          <w:rStyle w:val="normaltextrun"/>
          <w:rFonts w:ascii="Lato" w:hAnsi="Lato"/>
          <w:iCs/>
        </w:rPr>
        <w:t>całkowite lub częściowe, więcej niż jednokrotne poświadczenie lub rozliczenie tego samego wydatku w ramach inwestycji D1.1.2, całego Instrumentu na rzecz Odbudowy i Zwiększania Odporności lub innych unijnych programów, instrumentów oraz funduszy w ramach budżetu Unii</w:t>
      </w:r>
      <w:r w:rsidR="001F6CEC" w:rsidRPr="001F6CEC">
        <w:t xml:space="preserve"> </w:t>
      </w:r>
      <w:r w:rsidR="001F6CEC" w:rsidRPr="001F6CEC">
        <w:rPr>
          <w:rStyle w:val="normaltextrun"/>
          <w:rFonts w:ascii="Lato" w:hAnsi="Lato"/>
          <w:iCs/>
        </w:rPr>
        <w:t>Europejskiej, z zastrzeżeniem zasad refundacji wydatków  poniesionych przed podpisaniem Umowy zgodnie z treścią podrozdziału 3.2 Wytycznych.</w:t>
      </w:r>
    </w:p>
    <w:p w14:paraId="053524C6" w14:textId="2A51C3EC" w:rsidR="001D2D38" w:rsidRPr="00D87948" w:rsidRDefault="001D2D38" w:rsidP="008B2D7E">
      <w:pPr>
        <w:pStyle w:val="Akapitzlist"/>
        <w:numPr>
          <w:ilvl w:val="0"/>
          <w:numId w:val="1"/>
        </w:numPr>
        <w:spacing w:after="120"/>
        <w:jc w:val="both"/>
        <w:rPr>
          <w:rStyle w:val="normaltextrun"/>
          <w:rFonts w:ascii="Lato" w:eastAsiaTheme="majorEastAsia" w:hAnsi="Lato" w:cstheme="majorBidi"/>
          <w:iCs/>
          <w:kern w:val="32"/>
          <w:szCs w:val="26"/>
        </w:rPr>
      </w:pPr>
      <w:r w:rsidRPr="00D87948">
        <w:rPr>
          <w:rStyle w:val="normaltextrun"/>
          <w:rFonts w:ascii="Lato" w:hAnsi="Lato"/>
          <w:iCs/>
        </w:rPr>
        <w:t>Na gruncie niniejszych Wytycznych przez podwójne finansowanie należy traktować również następujące sytuacje:</w:t>
      </w:r>
    </w:p>
    <w:p w14:paraId="5485825D" w14:textId="68D3E79B" w:rsidR="00477B5F" w:rsidRPr="00D87948" w:rsidRDefault="00DC68BA" w:rsidP="00082EA6">
      <w:pPr>
        <w:pStyle w:val="Akapitzlist"/>
        <w:numPr>
          <w:ilvl w:val="0"/>
          <w:numId w:val="53"/>
        </w:numPr>
        <w:spacing w:after="120"/>
        <w:ind w:left="1134" w:hanging="283"/>
        <w:jc w:val="both"/>
        <w:rPr>
          <w:rStyle w:val="normaltextrun"/>
          <w:rFonts w:ascii="Lato" w:hAnsi="Lato"/>
          <w:iCs/>
        </w:rPr>
      </w:pPr>
      <w:r w:rsidRPr="00D87948">
        <w:rPr>
          <w:rStyle w:val="normaltextrun"/>
          <w:rFonts w:ascii="Lato" w:hAnsi="Lato"/>
          <w:iCs/>
        </w:rPr>
        <w:lastRenderedPageBreak/>
        <w:t>rozliczenie zakupu używanego środka trwałego, który był uprzednio współfinansowany z udziałem środków UE,</w:t>
      </w:r>
      <w:r w:rsidR="001C36DF" w:rsidRPr="00D87948">
        <w:rPr>
          <w:rStyle w:val="normaltextrun"/>
          <w:rFonts w:ascii="Lato" w:hAnsi="Lato"/>
          <w:iCs/>
        </w:rPr>
        <w:t> </w:t>
      </w:r>
    </w:p>
    <w:p w14:paraId="5FBF57B2" w14:textId="0179FF18" w:rsidR="00DC68BA" w:rsidRPr="00D87948" w:rsidRDefault="00DC68BA" w:rsidP="00082EA6">
      <w:pPr>
        <w:pStyle w:val="Akapitzlist"/>
        <w:numPr>
          <w:ilvl w:val="0"/>
          <w:numId w:val="53"/>
        </w:numPr>
        <w:spacing w:after="120"/>
        <w:ind w:left="1134" w:hanging="283"/>
        <w:jc w:val="both"/>
        <w:rPr>
          <w:rStyle w:val="normaltextrun"/>
          <w:rFonts w:ascii="Lato" w:hAnsi="Lato"/>
          <w:iCs/>
        </w:rPr>
      </w:pPr>
      <w:r w:rsidRPr="00D87948">
        <w:rPr>
          <w:rStyle w:val="normaltextrun"/>
          <w:rFonts w:ascii="Lato" w:hAnsi="Lato"/>
          <w:iCs/>
        </w:rPr>
        <w:t>rozliczenie kosztów amortyzacji środka trwałego uprzednio zakupionego z</w:t>
      </w:r>
      <w:r w:rsidR="00840124" w:rsidRPr="00D87948">
        <w:rPr>
          <w:rStyle w:val="normaltextrun"/>
          <w:rFonts w:ascii="Lato" w:hAnsi="Lato"/>
          <w:iCs/>
        </w:rPr>
        <w:t> </w:t>
      </w:r>
      <w:r w:rsidRPr="00D87948">
        <w:rPr>
          <w:rStyle w:val="normaltextrun"/>
          <w:rFonts w:ascii="Lato" w:hAnsi="Lato"/>
          <w:iCs/>
        </w:rPr>
        <w:t>udziałem środków UE,</w:t>
      </w:r>
    </w:p>
    <w:p w14:paraId="13B3469B" w14:textId="22E87874" w:rsidR="00477B5F" w:rsidRPr="00D87948" w:rsidRDefault="001C36DF" w:rsidP="00C7139C">
      <w:pPr>
        <w:pStyle w:val="Akapitzlist"/>
        <w:numPr>
          <w:ilvl w:val="0"/>
          <w:numId w:val="5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hAnsi="Lato"/>
          <w:iCs/>
        </w:rPr>
        <w:t xml:space="preserve">zrefundowanie wydatku poniesionego przez leasingodawcę na zakup przedmiotu leasingu w ramach leasingu finansowego, a następnie zrefundowanie rat opłacanych przez </w:t>
      </w:r>
      <w:r w:rsidR="00473204" w:rsidRPr="00D87948">
        <w:rPr>
          <w:rStyle w:val="normaltextrun"/>
          <w:rFonts w:ascii="Lato" w:hAnsi="Lato"/>
          <w:iCs/>
        </w:rPr>
        <w:t xml:space="preserve">OOW </w:t>
      </w:r>
      <w:r w:rsidRPr="00D87948">
        <w:rPr>
          <w:rStyle w:val="normaltextrun"/>
          <w:rFonts w:ascii="Lato" w:hAnsi="Lato"/>
          <w:iCs/>
        </w:rPr>
        <w:t>w związku z leasingiem tego przedmiotu, </w:t>
      </w:r>
    </w:p>
    <w:p w14:paraId="184B60B8" w14:textId="3DAAA915" w:rsidR="00117D08" w:rsidRPr="00D87948" w:rsidRDefault="001C36DF" w:rsidP="00141D7D">
      <w:pPr>
        <w:pStyle w:val="Akapitzlist"/>
        <w:numPr>
          <w:ilvl w:val="0"/>
          <w:numId w:val="5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hAnsi="Lato"/>
          <w:iCs/>
        </w:rPr>
        <w:t>sytuacja, w której środki na prefinansowanie wkładu unijnego zostały pozyskane w formie kredytu lub pożyczki, które następnie zostały umorzone</w:t>
      </w:r>
      <w:r w:rsidR="00141D7D" w:rsidRPr="00D87948">
        <w:rPr>
          <w:rStyle w:val="normaltextrun"/>
          <w:rFonts w:ascii="Lato" w:hAnsi="Lato"/>
          <w:iCs/>
        </w:rPr>
        <w:t>.</w:t>
      </w:r>
    </w:p>
    <w:p w14:paraId="1A76E8AA" w14:textId="782C7416" w:rsidR="0062449C" w:rsidRPr="00D87948" w:rsidRDefault="0062449C" w:rsidP="00D5584D">
      <w:pPr>
        <w:pStyle w:val="Akapitzlist"/>
        <w:numPr>
          <w:ilvl w:val="0"/>
          <w:numId w:val="1"/>
        </w:numPr>
        <w:spacing w:after="120"/>
        <w:jc w:val="both"/>
        <w:rPr>
          <w:rStyle w:val="normaltextrun"/>
          <w:rFonts w:ascii="Lato" w:hAnsi="Lato"/>
          <w:iCs/>
        </w:rPr>
      </w:pPr>
      <w:r w:rsidRPr="00D87948">
        <w:rPr>
          <w:rStyle w:val="normaltextrun"/>
          <w:rFonts w:ascii="Lato" w:hAnsi="Lato"/>
          <w:iCs/>
        </w:rPr>
        <w:t>Wydatkiem kwalifikowalnym nie może być wydatek, który został całkowicie lub częściowo pokryty lub rozliczony w ramach środków z budżetu państwa.</w:t>
      </w:r>
    </w:p>
    <w:p w14:paraId="402F31B1" w14:textId="733B3594" w:rsidR="00E842A2" w:rsidRPr="00D87948" w:rsidRDefault="00E842A2" w:rsidP="00082EA6">
      <w:pPr>
        <w:pStyle w:val="Nagwek2"/>
        <w:spacing w:before="120" w:after="120"/>
      </w:pPr>
      <w:bookmarkStart w:id="11" w:name="_Toc191629991"/>
      <w:r w:rsidRPr="00D87948">
        <w:t>3.</w:t>
      </w:r>
      <w:r w:rsidR="00B248B5" w:rsidRPr="00D87948">
        <w:t>7</w:t>
      </w:r>
      <w:r w:rsidRPr="00D87948">
        <w:t xml:space="preserve"> Trwałość przedsięwzię</w:t>
      </w:r>
      <w:r w:rsidR="0013534A" w:rsidRPr="00D87948">
        <w:t>cia</w:t>
      </w:r>
      <w:bookmarkEnd w:id="11"/>
    </w:p>
    <w:p w14:paraId="2EC7724F" w14:textId="012A9472" w:rsidR="007E0FDA" w:rsidRPr="00D87948" w:rsidRDefault="00E842A2" w:rsidP="00082EA6">
      <w:pPr>
        <w:pStyle w:val="Akapitzlist"/>
        <w:numPr>
          <w:ilvl w:val="0"/>
          <w:numId w:val="122"/>
        </w:numPr>
        <w:spacing w:after="120"/>
        <w:ind w:left="567" w:hanging="425"/>
        <w:jc w:val="both"/>
        <w:rPr>
          <w:rStyle w:val="normaltextrun"/>
          <w:rFonts w:ascii="Lato" w:eastAsiaTheme="majorEastAsia" w:hAnsi="Lato" w:cstheme="majorBidi"/>
          <w:b/>
          <w:bCs/>
          <w:i/>
          <w:iCs/>
          <w:kern w:val="32"/>
          <w:szCs w:val="26"/>
        </w:rPr>
      </w:pPr>
      <w:r w:rsidRPr="00D87948">
        <w:rPr>
          <w:rStyle w:val="normaltextrun"/>
          <w:rFonts w:ascii="Lato" w:eastAsiaTheme="majorEastAsia" w:hAnsi="Lato" w:cstheme="majorBidi"/>
          <w:iCs/>
          <w:kern w:val="32"/>
          <w:szCs w:val="26"/>
        </w:rPr>
        <w:t xml:space="preserve">Trwałość </w:t>
      </w:r>
      <w:r w:rsidR="007E0FDA" w:rsidRPr="00D87948">
        <w:rPr>
          <w:rStyle w:val="normaltextrun"/>
          <w:rFonts w:ascii="Lato" w:eastAsiaTheme="majorEastAsia" w:hAnsi="Lato" w:cstheme="majorBidi"/>
          <w:iCs/>
          <w:kern w:val="32"/>
          <w:szCs w:val="26"/>
        </w:rPr>
        <w:t>przedsięwzię</w:t>
      </w:r>
      <w:r w:rsidR="0061149B" w:rsidRPr="00D87948">
        <w:rPr>
          <w:rStyle w:val="normaltextrun"/>
          <w:rFonts w:ascii="Lato" w:eastAsiaTheme="majorEastAsia" w:hAnsi="Lato" w:cstheme="majorBidi"/>
          <w:iCs/>
          <w:kern w:val="32"/>
          <w:szCs w:val="26"/>
        </w:rPr>
        <w:t>cia</w:t>
      </w:r>
      <w:r w:rsidR="007E0FDA" w:rsidRPr="00D87948">
        <w:rPr>
          <w:rStyle w:val="normaltextrun"/>
          <w:rFonts w:ascii="Lato" w:eastAsiaTheme="majorEastAsia" w:hAnsi="Lato" w:cstheme="majorBidi"/>
          <w:iCs/>
          <w:kern w:val="32"/>
          <w:szCs w:val="26"/>
        </w:rPr>
        <w:t xml:space="preserve"> finansowan</w:t>
      </w:r>
      <w:r w:rsidR="0061149B" w:rsidRPr="00D87948">
        <w:rPr>
          <w:rStyle w:val="normaltextrun"/>
          <w:rFonts w:ascii="Lato" w:eastAsiaTheme="majorEastAsia" w:hAnsi="Lato" w:cstheme="majorBidi"/>
          <w:iCs/>
          <w:kern w:val="32"/>
          <w:szCs w:val="26"/>
        </w:rPr>
        <w:t>ego</w:t>
      </w:r>
      <w:r w:rsidR="007E0FDA" w:rsidRPr="00D87948">
        <w:rPr>
          <w:rStyle w:val="normaltextrun"/>
          <w:rFonts w:ascii="Lato" w:eastAsiaTheme="majorEastAsia" w:hAnsi="Lato" w:cstheme="majorBidi"/>
          <w:iCs/>
          <w:kern w:val="32"/>
          <w:szCs w:val="26"/>
        </w:rPr>
        <w:t xml:space="preserve"> ze środków planu rozwojowego w</w:t>
      </w:r>
      <w:r w:rsidR="000C4949" w:rsidRPr="00D87948">
        <w:rPr>
          <w:rStyle w:val="normaltextrun"/>
          <w:rFonts w:ascii="Lato" w:eastAsiaTheme="majorEastAsia" w:hAnsi="Lato" w:cstheme="majorBidi"/>
          <w:iCs/>
          <w:kern w:val="32"/>
          <w:szCs w:val="26"/>
        </w:rPr>
        <w:t> </w:t>
      </w:r>
      <w:r w:rsidR="007E0FDA" w:rsidRPr="00D87948">
        <w:rPr>
          <w:rStyle w:val="normaltextrun"/>
          <w:rFonts w:ascii="Lato" w:eastAsiaTheme="majorEastAsia" w:hAnsi="Lato" w:cstheme="majorBidi"/>
          <w:iCs/>
          <w:kern w:val="32"/>
          <w:szCs w:val="26"/>
        </w:rPr>
        <w:t>ramach inwestycji D1.1.2 musi być zachowana przez okres</w:t>
      </w:r>
      <w:r w:rsidR="00BC21FE" w:rsidRPr="00D87948">
        <w:rPr>
          <w:rStyle w:val="normaltextrun"/>
          <w:rFonts w:ascii="Lato" w:eastAsiaTheme="majorEastAsia" w:hAnsi="Lato" w:cstheme="majorBidi"/>
          <w:iCs/>
          <w:kern w:val="32"/>
          <w:szCs w:val="26"/>
        </w:rPr>
        <w:t xml:space="preserve"> 3</w:t>
      </w:r>
      <w:r w:rsidR="007E0FDA" w:rsidRPr="00D87948">
        <w:rPr>
          <w:rStyle w:val="normaltextrun"/>
          <w:rFonts w:ascii="Lato" w:eastAsiaTheme="majorEastAsia" w:hAnsi="Lato" w:cstheme="majorBidi"/>
          <w:iCs/>
          <w:kern w:val="32"/>
          <w:szCs w:val="26"/>
        </w:rPr>
        <w:t xml:space="preserve"> lat od daty zatwierdzenia przez IOI wniosku </w:t>
      </w:r>
      <w:r w:rsidR="0060279C" w:rsidRPr="00D87948">
        <w:rPr>
          <w:rStyle w:val="normaltextrun"/>
          <w:rFonts w:ascii="Lato" w:eastAsiaTheme="majorEastAsia" w:hAnsi="Lato" w:cstheme="majorBidi"/>
          <w:iCs/>
          <w:kern w:val="32"/>
          <w:szCs w:val="26"/>
        </w:rPr>
        <w:t xml:space="preserve">końcowego </w:t>
      </w:r>
      <w:r w:rsidR="007E0FDA" w:rsidRPr="00D87948">
        <w:rPr>
          <w:rStyle w:val="normaltextrun"/>
          <w:rFonts w:ascii="Lato" w:eastAsiaTheme="majorEastAsia" w:hAnsi="Lato" w:cstheme="majorBidi"/>
          <w:iCs/>
          <w:kern w:val="32"/>
          <w:szCs w:val="26"/>
        </w:rPr>
        <w:t xml:space="preserve">o płatność, składanego przez OOW za pośrednictwem systemu CST2021. </w:t>
      </w:r>
    </w:p>
    <w:p w14:paraId="0D758111" w14:textId="25A5210A" w:rsidR="00111FC5" w:rsidRPr="00D87948" w:rsidRDefault="009075DA" w:rsidP="00082EA6">
      <w:pPr>
        <w:pStyle w:val="Akapitzlist"/>
        <w:numPr>
          <w:ilvl w:val="0"/>
          <w:numId w:val="122"/>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niezachowania trwałości</w:t>
      </w:r>
      <w:r w:rsidR="00111FC5" w:rsidRPr="00D87948">
        <w:rPr>
          <w:rStyle w:val="normaltextrun"/>
          <w:rFonts w:ascii="Lato" w:eastAsiaTheme="majorEastAsia" w:hAnsi="Lato" w:cstheme="majorBidi"/>
          <w:iCs/>
          <w:kern w:val="32"/>
          <w:szCs w:val="26"/>
        </w:rPr>
        <w:t xml:space="preserve"> przedsięwzięcia OOW jest zobowiązany do zwrotu kwoty dofinansowania proporcjonalnie do okresu, w którym trwałość</w:t>
      </w:r>
      <w:r w:rsidR="0038245E" w:rsidRPr="00D87948">
        <w:rPr>
          <w:rStyle w:val="normaltextrun"/>
          <w:rFonts w:ascii="Lato" w:eastAsiaTheme="majorEastAsia" w:hAnsi="Lato" w:cstheme="majorBidi"/>
          <w:iCs/>
          <w:kern w:val="32"/>
          <w:szCs w:val="26"/>
        </w:rPr>
        <w:t xml:space="preserve"> przedsięwzięcia</w:t>
      </w:r>
      <w:r w:rsidR="00111FC5" w:rsidRPr="00D87948">
        <w:rPr>
          <w:rStyle w:val="normaltextrun"/>
          <w:rFonts w:ascii="Lato" w:eastAsiaTheme="majorEastAsia" w:hAnsi="Lato" w:cstheme="majorBidi"/>
          <w:iCs/>
          <w:kern w:val="32"/>
          <w:szCs w:val="26"/>
        </w:rPr>
        <w:t xml:space="preserve"> nie została zachowana wraz z odsetkami od zaległości podatkowych. Odsetki będą obliczone jako iloczyn kwoty zwrotu i liczby dni zaległości oraz rocznej stawki odsetek podzielonej przez 365 dni. </w:t>
      </w:r>
    </w:p>
    <w:p w14:paraId="595E8825" w14:textId="77777777" w:rsidR="00840124" w:rsidRPr="00D87948" w:rsidRDefault="00111FC5" w:rsidP="00111FC5">
      <w:pPr>
        <w:pStyle w:val="Akapitzlist"/>
        <w:spacing w:after="120"/>
        <w:ind w:left="567"/>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Liczba dni zaległości oznacza liczbę dni od dnia następującego po dniu kiedy trwałość została naruszona do dnia zwrotu środków na rachunek bankowy wskazany w wezwaniu. </w:t>
      </w:r>
    </w:p>
    <w:p w14:paraId="41F5C85D" w14:textId="3A408C98" w:rsidR="00111FC5" w:rsidRPr="00D87948" w:rsidRDefault="00F75900" w:rsidP="00111FC5">
      <w:pPr>
        <w:pStyle w:val="Akapitzlist"/>
        <w:spacing w:after="120"/>
        <w:ind w:left="567"/>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Wzór: </w:t>
      </w:r>
    </w:p>
    <w:tbl>
      <w:tblPr>
        <w:tblStyle w:val="Tabela-Siatka"/>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11"/>
      </w:tblGrid>
      <w:tr w:rsidR="00F75900" w:rsidRPr="00D87948" w14:paraId="20AD1485" w14:textId="77777777" w:rsidTr="00856487">
        <w:tc>
          <w:tcPr>
            <w:tcW w:w="3119" w:type="dxa"/>
            <w:vMerge w:val="restart"/>
            <w:vAlign w:val="center"/>
          </w:tcPr>
          <w:p w14:paraId="01764968" w14:textId="49B98047" w:rsidR="00F75900" w:rsidRPr="00D87948" w:rsidRDefault="00F75900" w:rsidP="00111FC5">
            <w:pPr>
              <w:pStyle w:val="Akapitzlist"/>
              <w:spacing w:after="120"/>
              <w:ind w:left="0"/>
              <w:jc w:val="both"/>
              <w:rPr>
                <w:rStyle w:val="normaltextrun"/>
                <w:rFonts w:ascii="Lato" w:eastAsiaTheme="majorEastAsia" w:hAnsi="Lato" w:cstheme="majorBidi"/>
                <w:iCs/>
                <w:kern w:val="32"/>
                <w:sz w:val="18"/>
                <w:szCs w:val="18"/>
              </w:rPr>
            </w:pPr>
            <w:r w:rsidRPr="00D87948">
              <w:rPr>
                <w:rStyle w:val="normaltextrun"/>
                <w:rFonts w:ascii="Lato" w:eastAsiaTheme="majorEastAsia" w:hAnsi="Lato" w:cstheme="majorBidi"/>
                <w:iCs/>
                <w:kern w:val="32"/>
                <w:sz w:val="18"/>
                <w:szCs w:val="18"/>
              </w:rPr>
              <w:t>Odsetki od zaległości podatkowych=</w:t>
            </w:r>
          </w:p>
        </w:tc>
        <w:tc>
          <w:tcPr>
            <w:tcW w:w="5811" w:type="dxa"/>
            <w:tcBorders>
              <w:bottom w:val="single" w:sz="4" w:space="0" w:color="auto"/>
            </w:tcBorders>
            <w:vAlign w:val="center"/>
          </w:tcPr>
          <w:p w14:paraId="167EFC98" w14:textId="63389689" w:rsidR="00F75900" w:rsidRPr="00D87948" w:rsidRDefault="00F75900" w:rsidP="00111FC5">
            <w:pPr>
              <w:pStyle w:val="Akapitzlist"/>
              <w:spacing w:after="120"/>
              <w:ind w:left="0"/>
              <w:jc w:val="both"/>
              <w:rPr>
                <w:rStyle w:val="normaltextrun"/>
                <w:rFonts w:ascii="Lato" w:eastAsiaTheme="majorEastAsia" w:hAnsi="Lato" w:cstheme="majorBidi"/>
                <w:iCs/>
                <w:kern w:val="32"/>
                <w:sz w:val="16"/>
                <w:szCs w:val="16"/>
              </w:rPr>
            </w:pPr>
            <w:r w:rsidRPr="00D87948">
              <w:rPr>
                <w:rStyle w:val="normaltextrun"/>
                <w:rFonts w:ascii="Lato" w:eastAsiaTheme="majorEastAsia" w:hAnsi="Lato" w:cstheme="majorBidi"/>
                <w:iCs/>
                <w:kern w:val="32"/>
                <w:sz w:val="16"/>
                <w:szCs w:val="16"/>
              </w:rPr>
              <w:t>kwota zaległości x liczba dni zaległości x stawka odsetek w stosunku rocznym</w:t>
            </w:r>
          </w:p>
        </w:tc>
      </w:tr>
      <w:tr w:rsidR="00F75900" w:rsidRPr="00D87948" w14:paraId="11739B9A" w14:textId="77777777" w:rsidTr="00856487">
        <w:tc>
          <w:tcPr>
            <w:tcW w:w="3119" w:type="dxa"/>
            <w:vMerge/>
            <w:vAlign w:val="center"/>
          </w:tcPr>
          <w:p w14:paraId="2AF9047A" w14:textId="77777777" w:rsidR="00F75900" w:rsidRPr="00D87948" w:rsidRDefault="00F75900" w:rsidP="00111FC5">
            <w:pPr>
              <w:pStyle w:val="Akapitzlist"/>
              <w:spacing w:after="120"/>
              <w:ind w:left="0"/>
              <w:jc w:val="both"/>
              <w:rPr>
                <w:rStyle w:val="normaltextrun"/>
                <w:rFonts w:ascii="Lato" w:eastAsiaTheme="majorEastAsia" w:hAnsi="Lato" w:cstheme="majorBidi"/>
                <w:iCs/>
                <w:kern w:val="32"/>
                <w:sz w:val="18"/>
                <w:szCs w:val="18"/>
              </w:rPr>
            </w:pPr>
          </w:p>
        </w:tc>
        <w:tc>
          <w:tcPr>
            <w:tcW w:w="5811" w:type="dxa"/>
            <w:tcBorders>
              <w:top w:val="single" w:sz="4" w:space="0" w:color="auto"/>
            </w:tcBorders>
            <w:vAlign w:val="center"/>
          </w:tcPr>
          <w:p w14:paraId="23FF3A7D" w14:textId="5D37C7C7" w:rsidR="00F75900" w:rsidRPr="00D87948" w:rsidRDefault="00F75900" w:rsidP="00856487">
            <w:pPr>
              <w:pStyle w:val="Akapitzlist"/>
              <w:spacing w:after="120"/>
              <w:ind w:left="0"/>
              <w:jc w:val="center"/>
              <w:rPr>
                <w:rStyle w:val="normaltextrun"/>
                <w:rFonts w:ascii="Lato" w:eastAsiaTheme="majorEastAsia" w:hAnsi="Lato" w:cstheme="majorBidi"/>
                <w:iCs/>
                <w:kern w:val="32"/>
                <w:sz w:val="16"/>
                <w:szCs w:val="16"/>
              </w:rPr>
            </w:pPr>
            <w:r w:rsidRPr="00D87948">
              <w:rPr>
                <w:rStyle w:val="normaltextrun"/>
                <w:rFonts w:ascii="Lato" w:eastAsiaTheme="majorEastAsia" w:hAnsi="Lato" w:cstheme="majorBidi"/>
                <w:iCs/>
                <w:kern w:val="32"/>
                <w:sz w:val="16"/>
                <w:szCs w:val="16"/>
              </w:rPr>
              <w:t>365 dni</w:t>
            </w:r>
          </w:p>
        </w:tc>
      </w:tr>
    </w:tbl>
    <w:p w14:paraId="3BDA6617" w14:textId="77777777" w:rsidR="00F75900" w:rsidRPr="00D87948" w:rsidRDefault="00F75900" w:rsidP="00111FC5">
      <w:pPr>
        <w:pStyle w:val="Akapitzlist"/>
        <w:spacing w:after="120"/>
        <w:ind w:left="567"/>
        <w:jc w:val="both"/>
        <w:rPr>
          <w:rStyle w:val="normaltextrun"/>
          <w:rFonts w:ascii="Lato" w:eastAsiaTheme="majorEastAsia" w:hAnsi="Lato" w:cstheme="majorBidi"/>
          <w:iCs/>
          <w:kern w:val="32"/>
          <w:szCs w:val="26"/>
        </w:rPr>
      </w:pPr>
    </w:p>
    <w:p w14:paraId="588E06A2" w14:textId="16EDBB2B" w:rsidR="009075DA" w:rsidRPr="00D87948" w:rsidRDefault="00111FC5" w:rsidP="00856487">
      <w:pPr>
        <w:pStyle w:val="Akapitzlist"/>
        <w:spacing w:after="120"/>
        <w:ind w:left="567"/>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Zaokrąglenia kwot będą dokonywane zgodnie z obowiązującymi przepisami dotyczącymi zaokrąglania zobowiązań podatkowych oraz odsetek od tych zobowiązań.</w:t>
      </w:r>
      <w:r w:rsidR="009075DA" w:rsidRPr="00D87948">
        <w:rPr>
          <w:rStyle w:val="normaltextrun"/>
          <w:rFonts w:ascii="Lato" w:eastAsiaTheme="majorEastAsia" w:hAnsi="Lato" w:cstheme="majorBidi"/>
          <w:iCs/>
          <w:kern w:val="32"/>
          <w:szCs w:val="26"/>
        </w:rPr>
        <w:t xml:space="preserve"> .</w:t>
      </w:r>
    </w:p>
    <w:p w14:paraId="532275C4" w14:textId="77777777" w:rsidR="009075DA" w:rsidRPr="00D87948" w:rsidRDefault="009075DA" w:rsidP="00082EA6">
      <w:pPr>
        <w:pStyle w:val="Akapitzlist"/>
        <w:numPr>
          <w:ilvl w:val="0"/>
          <w:numId w:val="122"/>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Naruszenie zasady trwałości następuje w sytuacji wystąpienia w okresie trwałości co najmniej jednej z poniższych przesłanek:</w:t>
      </w:r>
    </w:p>
    <w:p w14:paraId="6644486A" w14:textId="77777777" w:rsidR="009075DA" w:rsidRPr="00D87948" w:rsidRDefault="009075DA" w:rsidP="00082EA6">
      <w:pPr>
        <w:pStyle w:val="Akapitzlist"/>
        <w:numPr>
          <w:ilvl w:val="1"/>
          <w:numId w:val="122"/>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nastąpiła istotna zmiana wpływająca na charakter przedsięwzięcia, jego cele lub warunki realizacji, która mogłaby doprowadzić do naruszenia jego pierwotnych celów, </w:t>
      </w:r>
    </w:p>
    <w:p w14:paraId="5D955412" w14:textId="77777777" w:rsidR="009075DA" w:rsidRPr="00D87948" w:rsidRDefault="009075DA" w:rsidP="00082EA6">
      <w:pPr>
        <w:pStyle w:val="Akapitzlist"/>
        <w:numPr>
          <w:ilvl w:val="1"/>
          <w:numId w:val="122"/>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nastąpiła zmiana własności elementu współfinansowanej infrastruktury, która daje przedsiębiorstwu lub podmiotowi publicznemu nienależną korzyść,</w:t>
      </w:r>
    </w:p>
    <w:p w14:paraId="773D23C9" w14:textId="12218EC3" w:rsidR="009075DA" w:rsidRPr="00D87948" w:rsidRDefault="009075DA" w:rsidP="00082EA6">
      <w:pPr>
        <w:pStyle w:val="Akapitzlist"/>
        <w:numPr>
          <w:ilvl w:val="1"/>
          <w:numId w:val="122"/>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zaprzestano lub przeniesiono działalność produkcyjną poza </w:t>
      </w:r>
      <w:r w:rsidR="00583C5C" w:rsidRPr="00D87948">
        <w:rPr>
          <w:rStyle w:val="normaltextrun"/>
          <w:rFonts w:ascii="Lato" w:eastAsiaTheme="majorEastAsia" w:hAnsi="Lato" w:cstheme="majorBidi"/>
          <w:iCs/>
          <w:kern w:val="32"/>
          <w:szCs w:val="26"/>
        </w:rPr>
        <w:t>terytorium Rzeczpospolitej</w:t>
      </w:r>
      <w:r w:rsidR="00B248B5" w:rsidRPr="00D87948">
        <w:rPr>
          <w:rStyle w:val="normaltextrun"/>
          <w:rFonts w:ascii="Lato" w:eastAsiaTheme="majorEastAsia" w:hAnsi="Lato" w:cstheme="majorBidi"/>
          <w:iCs/>
          <w:kern w:val="32"/>
          <w:szCs w:val="26"/>
        </w:rPr>
        <w:t>.</w:t>
      </w:r>
    </w:p>
    <w:p w14:paraId="2D53B93B" w14:textId="6201CE69" w:rsidR="009075DA" w:rsidRPr="00D87948" w:rsidRDefault="00583C5C" w:rsidP="00082EA6">
      <w:pPr>
        <w:pStyle w:val="Akapitzlist"/>
        <w:numPr>
          <w:ilvl w:val="0"/>
          <w:numId w:val="122"/>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Upadłość wynikająca z oszustwa potwierdzonego prawomocnym wyrokiem sądu oznacza naruszenie zasady trwałości przedsięwzięcia. Naruszeniem trwałości przedsięwzięcia jest również brak ogłoszenia upadłości OOW, który zaprzestał prowadzenia działalności produkcyjnej. </w:t>
      </w:r>
    </w:p>
    <w:p w14:paraId="2BF9DBD5" w14:textId="0F2237E8" w:rsidR="00117D08" w:rsidRPr="00D87948" w:rsidRDefault="00117D08" w:rsidP="007E0FDA">
      <w:pPr>
        <w:pStyle w:val="Akapitzlist"/>
        <w:numPr>
          <w:ilvl w:val="0"/>
          <w:numId w:val="122"/>
        </w:numPr>
        <w:spacing w:after="120"/>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rPr>
        <w:br w:type="page"/>
      </w:r>
    </w:p>
    <w:p w14:paraId="3F28FB28" w14:textId="65D6A7AB" w:rsidR="00335AD4" w:rsidRPr="00D87948" w:rsidRDefault="00335AD4" w:rsidP="00082EA6">
      <w:pPr>
        <w:pStyle w:val="Nagwek1"/>
        <w:spacing w:after="120"/>
      </w:pPr>
      <w:bookmarkStart w:id="12" w:name="_Toc191629992"/>
      <w:r w:rsidRPr="00D87948">
        <w:lastRenderedPageBreak/>
        <w:t xml:space="preserve">Rozdział </w:t>
      </w:r>
      <w:r w:rsidR="00814A8C" w:rsidRPr="00D87948">
        <w:t>4</w:t>
      </w:r>
      <w:r w:rsidRPr="00D87948">
        <w:t xml:space="preserve"> Wydatki kwalifikowalne</w:t>
      </w:r>
      <w:bookmarkEnd w:id="12"/>
    </w:p>
    <w:p w14:paraId="0BCDBD43" w14:textId="766EE872" w:rsidR="004547E6" w:rsidRPr="00D87948" w:rsidRDefault="004547E6" w:rsidP="00B248B5">
      <w:pPr>
        <w:pStyle w:val="Nagwek2"/>
      </w:pPr>
      <w:bookmarkStart w:id="13" w:name="_Toc191629993"/>
      <w:r w:rsidRPr="00D87948">
        <w:t>4.1 Zakup środków trwałych i wartości niematerialnych i prawnych, zakup usług zewnętrznych</w:t>
      </w:r>
      <w:bookmarkEnd w:id="13"/>
    </w:p>
    <w:p w14:paraId="6EE260E5" w14:textId="77777777" w:rsidR="004547E6" w:rsidRPr="00D87948" w:rsidRDefault="004547E6" w:rsidP="004547E6">
      <w:pPr>
        <w:numPr>
          <w:ilvl w:val="0"/>
          <w:numId w:val="77"/>
        </w:numPr>
        <w:ind w:left="567" w:hanging="425"/>
        <w:contextualSpacing/>
        <w:jc w:val="both"/>
        <w:rPr>
          <w:rFonts w:ascii="Lato" w:eastAsiaTheme="majorEastAsia" w:hAnsi="Lato" w:cstheme="majorBidi"/>
          <w:b/>
          <w:bCs/>
          <w:i/>
          <w:kern w:val="32"/>
          <w:szCs w:val="26"/>
        </w:rPr>
      </w:pPr>
      <w:r w:rsidRPr="00D87948">
        <w:rPr>
          <w:rFonts w:ascii="Lato" w:eastAsiaTheme="majorEastAsia" w:hAnsi="Lato" w:cstheme="majorBidi"/>
          <w:kern w:val="32"/>
          <w:szCs w:val="26"/>
        </w:rPr>
        <w:t xml:space="preserve">Środki trwałe oraz wartości niematerialne i prawne, ze względu na sposób ich wykorzystania w ramach i na rzecz przedsięwzięcia, dzielą się na:  </w:t>
      </w:r>
    </w:p>
    <w:p w14:paraId="7DAC1BD0" w14:textId="668D5F8B" w:rsidR="004547E6" w:rsidRPr="00D87948" w:rsidRDefault="004547E6" w:rsidP="004547E6">
      <w:pPr>
        <w:numPr>
          <w:ilvl w:val="1"/>
          <w:numId w:val="77"/>
        </w:numPr>
        <w:ind w:left="1134" w:hanging="283"/>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środki trwałe oraz wartości niematerialne i prawne bezpośrednio powiązane z przedmiotem przedsięwzięcia (np. </w:t>
      </w:r>
      <w:r w:rsidR="00D21523">
        <w:rPr>
          <w:rFonts w:ascii="Lato" w:eastAsiaTheme="majorEastAsia" w:hAnsi="Lato" w:cstheme="majorBidi"/>
          <w:kern w:val="32"/>
          <w:szCs w:val="26"/>
        </w:rPr>
        <w:t>licencje, oprogramowanie</w:t>
      </w:r>
      <w:r w:rsidR="00444B7B">
        <w:rPr>
          <w:rFonts w:ascii="Lato" w:eastAsiaTheme="majorEastAsia" w:hAnsi="Lato" w:cstheme="majorBidi"/>
          <w:kern w:val="32"/>
          <w:szCs w:val="26"/>
        </w:rPr>
        <w:t xml:space="preserve">), </w:t>
      </w:r>
      <w:r w:rsidRPr="00D87948">
        <w:rPr>
          <w:rFonts w:ascii="Lato" w:eastAsiaTheme="majorEastAsia" w:hAnsi="Lato" w:cstheme="majorBidi"/>
          <w:kern w:val="32"/>
          <w:szCs w:val="26"/>
        </w:rPr>
        <w:t xml:space="preserve">  </w:t>
      </w:r>
    </w:p>
    <w:p w14:paraId="4EB3E6AF" w14:textId="77777777" w:rsidR="004547E6" w:rsidRPr="00D87948" w:rsidRDefault="004547E6" w:rsidP="004547E6">
      <w:pPr>
        <w:numPr>
          <w:ilvl w:val="1"/>
          <w:numId w:val="77"/>
        </w:numPr>
        <w:ind w:left="1134" w:hanging="283"/>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środki trwałe oraz wartości niematerialne i prawne wykorzystywane w celu wspomagania procesu wdrażania przedsięwzięcia (np. rzutnik na szkolenia).  </w:t>
      </w:r>
    </w:p>
    <w:p w14:paraId="66A5A59B" w14:textId="589754B3" w:rsidR="004547E6" w:rsidRPr="00D87948" w:rsidRDefault="004547E6" w:rsidP="004547E6">
      <w:pPr>
        <w:numPr>
          <w:ilvl w:val="0"/>
          <w:numId w:val="77"/>
        </w:numPr>
        <w:ind w:left="567" w:hanging="425"/>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Wydatki, o których mowa w pkt 1, mogą być uznane za kwalifikowalne pod warunkiem ich bezpośredniego wskazania we </w:t>
      </w:r>
      <w:r w:rsidR="008E6332">
        <w:rPr>
          <w:rFonts w:ascii="Lato" w:eastAsiaTheme="majorEastAsia" w:hAnsi="Lato" w:cstheme="majorBidi"/>
          <w:kern w:val="32"/>
          <w:szCs w:val="26"/>
        </w:rPr>
        <w:t>W</w:t>
      </w:r>
      <w:r w:rsidRPr="00D87948">
        <w:rPr>
          <w:rFonts w:ascii="Lato" w:eastAsiaTheme="majorEastAsia" w:hAnsi="Lato" w:cstheme="majorBidi"/>
          <w:kern w:val="32"/>
          <w:szCs w:val="26"/>
        </w:rPr>
        <w:t xml:space="preserve">niosku wraz z uzasadnieniem konieczności ich zakupu.  </w:t>
      </w:r>
      <w:r w:rsidR="00BD792D" w:rsidRPr="00BD792D">
        <w:rPr>
          <w:rFonts w:ascii="Lato" w:eastAsiaTheme="majorEastAsia" w:hAnsi="Lato" w:cstheme="majorBidi"/>
          <w:kern w:val="32"/>
          <w:szCs w:val="26"/>
        </w:rPr>
        <w:t xml:space="preserve">Wydatki muszą być zgodne z zakresem realizacji przedsięwzięcia stanowiącym załącznik nr 4 do Regulaminu wyboru przedsięwzięcia </w:t>
      </w:r>
      <w:r w:rsidR="00D4707D">
        <w:rPr>
          <w:rFonts w:ascii="Lato" w:eastAsiaTheme="majorEastAsia" w:hAnsi="Lato" w:cstheme="majorBidi"/>
          <w:kern w:val="32"/>
          <w:szCs w:val="26"/>
        </w:rPr>
        <w:t>do</w:t>
      </w:r>
      <w:r w:rsidR="00BD792D" w:rsidRPr="00BD792D">
        <w:rPr>
          <w:rFonts w:ascii="Lato" w:eastAsiaTheme="majorEastAsia" w:hAnsi="Lato" w:cstheme="majorBidi"/>
          <w:kern w:val="32"/>
          <w:szCs w:val="26"/>
        </w:rPr>
        <w:t xml:space="preserve"> objęcia wsparciem</w:t>
      </w:r>
      <w:r w:rsidR="00BD792D">
        <w:rPr>
          <w:rFonts w:ascii="Lato" w:eastAsiaTheme="majorEastAsia" w:hAnsi="Lato" w:cstheme="majorBidi"/>
          <w:kern w:val="32"/>
          <w:szCs w:val="26"/>
        </w:rPr>
        <w:t xml:space="preserve">. </w:t>
      </w:r>
    </w:p>
    <w:p w14:paraId="7BCF29EF" w14:textId="77777777" w:rsidR="004547E6" w:rsidRPr="00D87948" w:rsidRDefault="004547E6" w:rsidP="004547E6">
      <w:pPr>
        <w:numPr>
          <w:ilvl w:val="0"/>
          <w:numId w:val="77"/>
        </w:numPr>
        <w:ind w:left="567" w:hanging="425"/>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Wydatki poniesione na zakup środków trwałych oraz wartości niematerialnych i prawnych, o których mowa w pkt 1 lit. a, a także koszty ich dostawy, montażu i uruchomienia, mogą być kwalifikowalne w całości lub części swojej wartości zgodnie ze wskazaniem OOW opartym o ich faktyczne wykorzystanie na potrzeby przedsięwzięcia. IOI może określić dodatkowe warunki kwalifikowalności zakupu środków trwałych, o których mowa w pkt 1 lit. a, w regulaminie wyboru przedsięwzięć.  </w:t>
      </w:r>
    </w:p>
    <w:p w14:paraId="5588B4FA" w14:textId="77777777" w:rsidR="004547E6" w:rsidRPr="00D87948" w:rsidRDefault="004547E6" w:rsidP="004547E6">
      <w:pPr>
        <w:numPr>
          <w:ilvl w:val="0"/>
          <w:numId w:val="77"/>
        </w:numPr>
        <w:ind w:left="567" w:hanging="425"/>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Wydatki poniesione na zakup środków trwałych oraz wartości niematerialnych i prawnych, o których mowa w pkt 1 lit. b, o wartości początkowej wyższej niż 10 000 PLN netto, mogą być kwalifikowalne wyłącznie w wysokości odpowiadającej odpisom amortyzacyjnym za okres, w którym były one wykorzystywane na rzecz przedsięwzięcia. W takim przypadku rozlicza się wydatki do wysokości odpowiadającej odpisom amortyzacyjnym i stosuje warunki i procedury określone w sekcji dot. odpisów amortyzacyjnych. W takim przypadku wartość środków trwałych nie wchodzi do limitu środków trwałych.  </w:t>
      </w:r>
    </w:p>
    <w:p w14:paraId="7893BE19" w14:textId="77777777" w:rsidR="004547E6" w:rsidRPr="00D87948" w:rsidRDefault="004547E6" w:rsidP="004547E6">
      <w:pPr>
        <w:numPr>
          <w:ilvl w:val="0"/>
          <w:numId w:val="77"/>
        </w:numPr>
        <w:ind w:left="567" w:hanging="425"/>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lastRenderedPageBreak/>
        <w:t xml:space="preserve">Jeżeli środki trwałe oraz wartości niematerialne i prawne, o których mowa w pkt 1 lit. b, wykorzystywane są także do innych zadań niż założone w przedsięwzięciu, wydatki na ich zakup są kwalifikowalne w wysokości odpowiadającej odpisom amortyzacyjnym dokonanym w okresie realizacji przedsięwzięcia, proporcjonalnie do ich wykorzystania w celu jego realizacji. W takim przypadku rozlicza się odpisy amortyzacyjne i stosuje podrozdział 4.6 Wytycznych.  </w:t>
      </w:r>
    </w:p>
    <w:p w14:paraId="56F0B8C5" w14:textId="77777777" w:rsidR="004547E6" w:rsidRPr="00D87948" w:rsidRDefault="004547E6" w:rsidP="004547E6">
      <w:pPr>
        <w:numPr>
          <w:ilvl w:val="0"/>
          <w:numId w:val="77"/>
        </w:numPr>
        <w:ind w:left="567" w:hanging="425"/>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W ramach przedsięwzięć finansowanych ze środków KPO środki trwałe oraz wartości niematerialne i prawne nabyte w ramach przedsięwzięcia są wykorzystywane po zakończeniu realizacji przedsięwzięcia na działalność statutową OOW lub mogą zostać przekazane nieodpłatnie podmiotowi niedziałającemu dla zysku.  </w:t>
      </w:r>
    </w:p>
    <w:p w14:paraId="6BED48C9" w14:textId="77777777" w:rsidR="004547E6" w:rsidRPr="00D87948" w:rsidRDefault="004547E6" w:rsidP="004547E6">
      <w:pPr>
        <w:numPr>
          <w:ilvl w:val="0"/>
          <w:numId w:val="77"/>
        </w:numPr>
        <w:ind w:left="567" w:hanging="425"/>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Wydatki poniesione na zakup używanych środków trwałych oraz wartości niematerialnych i prawnych są kwalifikowalne, jeśli spełnione są wszystkie wymienione poniżej warunki: </w:t>
      </w:r>
    </w:p>
    <w:p w14:paraId="090E4474" w14:textId="77777777" w:rsidR="004547E6" w:rsidRPr="00D87948" w:rsidRDefault="004547E6" w:rsidP="004547E6">
      <w:pPr>
        <w:numPr>
          <w:ilvl w:val="1"/>
          <w:numId w:val="77"/>
        </w:numPr>
        <w:ind w:left="1134" w:hanging="283"/>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sprzedawca środka  trwałego  wystawił deklarację określającą jego pochodzenie,  </w:t>
      </w:r>
    </w:p>
    <w:p w14:paraId="0364CC51" w14:textId="77777777" w:rsidR="004547E6" w:rsidRPr="00D87948" w:rsidRDefault="004547E6" w:rsidP="004547E6">
      <w:pPr>
        <w:numPr>
          <w:ilvl w:val="1"/>
          <w:numId w:val="77"/>
        </w:numPr>
        <w:ind w:left="1134" w:hanging="283"/>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sprzedawca  środka  trwałego  potwierdził w deklaracji, że dany środek nie był w okresie poprzednich 7 lat współfinansowany z pomocy UE lub w ramach krajowych środków publicznych,  </w:t>
      </w:r>
    </w:p>
    <w:p w14:paraId="4CFEFF6A" w14:textId="77777777" w:rsidR="004547E6" w:rsidRPr="00D87948" w:rsidRDefault="004547E6" w:rsidP="004547E6">
      <w:pPr>
        <w:numPr>
          <w:ilvl w:val="1"/>
          <w:numId w:val="77"/>
        </w:numPr>
        <w:ind w:left="1134" w:hanging="283"/>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cena zakupu używanego środka trwałego nie przekracza jego wartości rynkowej i jest niższa niż koszt podobnego nowego sprzętu.  </w:t>
      </w:r>
    </w:p>
    <w:p w14:paraId="6D9963FD" w14:textId="77777777" w:rsidR="004547E6" w:rsidRPr="00D87948" w:rsidRDefault="004547E6" w:rsidP="004547E6">
      <w:pPr>
        <w:numPr>
          <w:ilvl w:val="0"/>
          <w:numId w:val="77"/>
        </w:numPr>
        <w:ind w:left="567" w:hanging="425"/>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 ramach przedsięwzięć, kwalifikowalne mogą być w szczególności następujące kategorie wydatków:</w:t>
      </w:r>
    </w:p>
    <w:p w14:paraId="309DE2FD" w14:textId="77777777" w:rsidR="004547E6" w:rsidRPr="00D87948" w:rsidRDefault="004547E6" w:rsidP="004547E6">
      <w:pPr>
        <w:numPr>
          <w:ilvl w:val="1"/>
          <w:numId w:val="90"/>
        </w:numPr>
        <w:ind w:left="851" w:hanging="567"/>
        <w:contextualSpacing/>
        <w:jc w:val="both"/>
        <w:rPr>
          <w:rFonts w:ascii="Lato" w:eastAsiaTheme="majorEastAsia" w:hAnsi="Lato" w:cstheme="majorBidi"/>
          <w:b/>
          <w:bCs/>
          <w:kern w:val="32"/>
          <w:szCs w:val="26"/>
        </w:rPr>
      </w:pPr>
      <w:r w:rsidRPr="00D87948">
        <w:rPr>
          <w:rFonts w:ascii="Lato" w:eastAsiaTheme="majorEastAsia" w:hAnsi="Lato" w:cstheme="majorBidi"/>
          <w:b/>
          <w:bCs/>
          <w:kern w:val="32"/>
          <w:szCs w:val="26"/>
        </w:rPr>
        <w:t>Środki trwałe i wartości niematerialne i prawne</w:t>
      </w:r>
    </w:p>
    <w:p w14:paraId="3419C3FA" w14:textId="77777777" w:rsidR="004547E6" w:rsidRPr="00D87948" w:rsidRDefault="004547E6" w:rsidP="004547E6">
      <w:pPr>
        <w:numPr>
          <w:ilvl w:val="1"/>
          <w:numId w:val="89"/>
        </w:numPr>
        <w:spacing w:before="120" w:after="120"/>
        <w:ind w:left="1134" w:hanging="283"/>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Oprogramowanie  </w:t>
      </w:r>
    </w:p>
    <w:p w14:paraId="5B800CE9" w14:textId="4AF13E92"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pokrycie kosztów stworzenia, zakupu, dzierżawy, najmu oraz dostawy oprogramowania, wydatki na wdrożenie oprogramowania,</w:t>
      </w:r>
    </w:p>
    <w:p w14:paraId="5A7C1E3C"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programy i systemy informatyczne współpracujące ze sprzętem do digitalizacji,</w:t>
      </w:r>
    </w:p>
    <w:p w14:paraId="66A0CA99"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rozbudowę i aktualizację istniejącego oprogramowania,</w:t>
      </w:r>
    </w:p>
    <w:p w14:paraId="41893183" w14:textId="5483571A"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lastRenderedPageBreak/>
        <w:t>wydatki na pokrycie kosztów prac instalacyjnych, konfiguracyjnych i</w:t>
      </w:r>
      <w:r w:rsidR="00840124" w:rsidRPr="00D87948">
        <w:rPr>
          <w:rFonts w:ascii="Lato" w:eastAsiaTheme="majorEastAsia" w:hAnsi="Lato" w:cstheme="majorBidi"/>
          <w:kern w:val="32"/>
          <w:szCs w:val="26"/>
        </w:rPr>
        <w:t> </w:t>
      </w:r>
      <w:r w:rsidRPr="00D87948">
        <w:rPr>
          <w:rFonts w:ascii="Lato" w:eastAsiaTheme="majorEastAsia" w:hAnsi="Lato" w:cstheme="majorBidi"/>
          <w:kern w:val="32"/>
          <w:szCs w:val="26"/>
        </w:rPr>
        <w:t>optymalizacyjnych,</w:t>
      </w:r>
    </w:p>
    <w:p w14:paraId="473D57F0"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pokrycie kosztów stworzenia domen (platform) i portali,</w:t>
      </w:r>
    </w:p>
    <w:p w14:paraId="17637ADD"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pokrycie kosztów przygotowania zawartości portali, w tym wydatki na rozbudowę portali,</w:t>
      </w:r>
    </w:p>
    <w:p w14:paraId="5E6D409B"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budowę lub rozbudowę zabezpieczeń logicznych (firewall, systemy IDS, IPS),</w:t>
      </w:r>
    </w:p>
    <w:p w14:paraId="20546FB9"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 wydatki na zakup narzędzi warstwy programowej niezbędnych dla zapewnienia bezpieczeństwa przesyłanych informacji oraz identyfikacji (np. elektronicznego poświadczania tożsamości), </w:t>
      </w:r>
    </w:p>
    <w:p w14:paraId="624ED7E2" w14:textId="77777777" w:rsidR="004547E6" w:rsidRPr="00D87948" w:rsidRDefault="004547E6" w:rsidP="004547E6">
      <w:pPr>
        <w:numPr>
          <w:ilvl w:val="2"/>
          <w:numId w:val="89"/>
        </w:numPr>
        <w:spacing w:after="0"/>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 amortyzacja wartości niematerialnych z zachowaniem zasad ogólnych dotyczących amortyzacji danego rodzaju wartości niematerialnych w zakresie i w czasie, w jakim są one wykorzystywane do realizacji przedsięwzięcia.</w:t>
      </w:r>
    </w:p>
    <w:p w14:paraId="05BCE47A" w14:textId="77777777" w:rsidR="004547E6" w:rsidRPr="00D87948" w:rsidRDefault="004547E6" w:rsidP="004547E6">
      <w:pPr>
        <w:spacing w:before="120" w:after="120"/>
        <w:ind w:left="1134"/>
        <w:jc w:val="both"/>
        <w:rPr>
          <w:rFonts w:ascii="Lato" w:hAnsi="Lato" w:cs="Arial"/>
        </w:rPr>
      </w:pPr>
      <w:r w:rsidRPr="00D87948">
        <w:rPr>
          <w:rFonts w:ascii="Lato" w:hAnsi="Lato" w:cs="Arial"/>
        </w:rPr>
        <w:t xml:space="preserve">Przy zakupie, modernizacji, aktualizacji bądź stworzeniu oprogramowania kwalifikowalne są wydatki zakupu, rozszerzenia i aktualizacji licencji lub przejęcia autorskich praw majątkowych. </w:t>
      </w:r>
    </w:p>
    <w:p w14:paraId="3A95DAF6" w14:textId="77777777" w:rsidR="004547E6" w:rsidRPr="00D87948" w:rsidRDefault="004547E6" w:rsidP="004547E6">
      <w:pPr>
        <w:numPr>
          <w:ilvl w:val="1"/>
          <w:numId w:val="89"/>
        </w:numPr>
        <w:spacing w:after="120"/>
        <w:ind w:left="1134" w:hanging="283"/>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Sprzęt informatyczny  </w:t>
      </w:r>
    </w:p>
    <w:p w14:paraId="21FDE384"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zakup i dostawę sprzętu informatycznego, w tym również teleinformatycznego,</w:t>
      </w:r>
    </w:p>
    <w:p w14:paraId="240DF1C2"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wydatki na urządzenia sieciowe i osprzęt sieciowy pozwalający na przyłączenie do szerokopasmowego Internetu, </w:t>
      </w:r>
    </w:p>
    <w:p w14:paraId="460058CC"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modernizację sprzętu informatycznego w zakresie w jakim jest to niezbędne do realizacji przedsięwzięcia,</w:t>
      </w:r>
    </w:p>
    <w:p w14:paraId="4AD415EC" w14:textId="0A5A37C7" w:rsidR="004547E6" w:rsidRPr="00D87948" w:rsidRDefault="004547E6" w:rsidP="00CD3A58">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utrzymanie sprzętu w okresie realizacji przedsięwzięcia,</w:t>
      </w:r>
    </w:p>
    <w:p w14:paraId="4559EA2E"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najem sprzętu informatycznego,</w:t>
      </w:r>
    </w:p>
    <w:p w14:paraId="2579D2AF"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dzierżawę sprzętu informatycznego,</w:t>
      </w:r>
    </w:p>
    <w:p w14:paraId="4D945399"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 amortyzacja sprzętu informatycznego z zachowaniem zasad ogólnych dotyczących amortyzacji danego rodzaju środków trwałych w zakresie i w czasie, w jakim są one wykorzystywane do realizacji przedsięwzięcia,</w:t>
      </w:r>
    </w:p>
    <w:p w14:paraId="4E57EE1F" w14:textId="77777777" w:rsidR="004547E6" w:rsidRPr="00D87948" w:rsidRDefault="004547E6" w:rsidP="004547E6">
      <w:pPr>
        <w:numPr>
          <w:ilvl w:val="2"/>
          <w:numId w:val="89"/>
        </w:numPr>
        <w:spacing w:after="120"/>
        <w:ind w:left="1701" w:hanging="141"/>
        <w:jc w:val="both"/>
        <w:rPr>
          <w:rFonts w:ascii="Lato" w:eastAsiaTheme="majorEastAsia" w:hAnsi="Lato" w:cstheme="majorBidi"/>
          <w:kern w:val="32"/>
          <w:szCs w:val="26"/>
        </w:rPr>
      </w:pPr>
      <w:r w:rsidRPr="00D87948">
        <w:rPr>
          <w:rFonts w:ascii="Lato" w:eastAsiaTheme="majorEastAsia" w:hAnsi="Lato" w:cstheme="majorBidi"/>
          <w:kern w:val="32"/>
          <w:szCs w:val="26"/>
        </w:rPr>
        <w:lastRenderedPageBreak/>
        <w:t>wydatki na zakup narzędzi warstwy sprzętowej niezbędnych dla zapewnienia bezpieczeństwa przesyłanych informacji oraz identyfikacji (np. elektronicznego poświadczania tożsamości).</w:t>
      </w:r>
    </w:p>
    <w:p w14:paraId="1E56F76D" w14:textId="77777777" w:rsidR="004547E6" w:rsidRPr="00D87948" w:rsidRDefault="004547E6" w:rsidP="004547E6">
      <w:pPr>
        <w:numPr>
          <w:ilvl w:val="1"/>
          <w:numId w:val="89"/>
        </w:numPr>
        <w:spacing w:before="120" w:after="120"/>
        <w:ind w:left="1134" w:hanging="283"/>
        <w:jc w:val="both"/>
        <w:rPr>
          <w:rFonts w:ascii="Lato" w:eastAsiaTheme="majorEastAsia" w:hAnsi="Lato" w:cstheme="majorBidi"/>
          <w:kern w:val="32"/>
          <w:szCs w:val="26"/>
        </w:rPr>
      </w:pPr>
      <w:r w:rsidRPr="00D87948">
        <w:rPr>
          <w:rFonts w:ascii="Lato" w:eastAsiaTheme="majorEastAsia" w:hAnsi="Lato" w:cstheme="majorBidi"/>
          <w:kern w:val="32"/>
          <w:szCs w:val="26"/>
        </w:rPr>
        <w:t>Sprzęt do digitalizacji</w:t>
      </w:r>
    </w:p>
    <w:p w14:paraId="095ED41D"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związane z zakupem infrastruktury do pozyskiwania udostępnianych w ramach przedsięwzięcia danych oraz do digitalizacji (skanery, kamery cyfrowe, zestawy komputerowe, podzespoły komputerowe, kalibratory i spektrofotometry, akcesoria itp.),</w:t>
      </w:r>
    </w:p>
    <w:p w14:paraId="15FC02E7"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wydatki na modernizację sprzętu do digitalizacji w zakresie w jakim jest to niezbędne do realizacji przedsięwzięcia, </w:t>
      </w:r>
    </w:p>
    <w:p w14:paraId="4FA9F35D" w14:textId="0E6321DD" w:rsidR="004547E6" w:rsidRPr="00D87948" w:rsidRDefault="004547E6" w:rsidP="00CD3A58">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utrzymanie sprzętu w okresie realizacji przedsięwzięcia,</w:t>
      </w:r>
    </w:p>
    <w:p w14:paraId="45EA102D"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najem sprzętu do digitalizacji,</w:t>
      </w:r>
    </w:p>
    <w:p w14:paraId="3F7B6A36"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dzierżawę sprzętu do digitalizacji,</w:t>
      </w:r>
    </w:p>
    <w:p w14:paraId="7CA6679D"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 amortyzacja sprzętu do digitalizacji, z zachowaniem zasad ogólnych dotyczących amortyzacji danego rodzaju środków trwałych w zakresie i w czasie, w jakim są one wykorzystywane do realizacji przedsięwzięcia,</w:t>
      </w:r>
    </w:p>
    <w:p w14:paraId="75983A02" w14:textId="77777777" w:rsidR="004547E6" w:rsidRPr="00D87948" w:rsidRDefault="004547E6" w:rsidP="004547E6">
      <w:pPr>
        <w:numPr>
          <w:ilvl w:val="1"/>
          <w:numId w:val="90"/>
        </w:numPr>
        <w:ind w:left="851" w:hanging="567"/>
        <w:contextualSpacing/>
        <w:jc w:val="both"/>
        <w:rPr>
          <w:rFonts w:ascii="Lato" w:eastAsiaTheme="majorEastAsia" w:hAnsi="Lato" w:cstheme="majorBidi"/>
          <w:b/>
          <w:bCs/>
          <w:kern w:val="32"/>
          <w:szCs w:val="26"/>
        </w:rPr>
      </w:pPr>
      <w:r w:rsidRPr="00D87948">
        <w:rPr>
          <w:rFonts w:ascii="Lato" w:eastAsiaTheme="majorEastAsia" w:hAnsi="Lato" w:cstheme="majorBidi"/>
          <w:b/>
          <w:bCs/>
          <w:kern w:val="32"/>
          <w:szCs w:val="26"/>
        </w:rPr>
        <w:t>Usługi zewnętrzne</w:t>
      </w:r>
    </w:p>
    <w:p w14:paraId="6BF664D9" w14:textId="77777777" w:rsidR="004547E6" w:rsidRPr="00D87948" w:rsidRDefault="004547E6" w:rsidP="004547E6">
      <w:pPr>
        <w:numPr>
          <w:ilvl w:val="0"/>
          <w:numId w:val="91"/>
        </w:numPr>
        <w:ind w:left="1134" w:hanging="283"/>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Przygotowanie przedsięwzięcia</w:t>
      </w:r>
    </w:p>
    <w:p w14:paraId="6687B810" w14:textId="66EA4613" w:rsidR="004547E6" w:rsidRPr="005F7538" w:rsidRDefault="004547E6" w:rsidP="004547E6">
      <w:pPr>
        <w:numPr>
          <w:ilvl w:val="2"/>
          <w:numId w:val="89"/>
        </w:numPr>
        <w:ind w:left="1701" w:hanging="141"/>
        <w:contextualSpacing/>
        <w:jc w:val="both"/>
        <w:rPr>
          <w:rFonts w:ascii="Lato" w:eastAsiaTheme="majorEastAsia" w:hAnsi="Lato" w:cstheme="majorBidi"/>
          <w:kern w:val="32"/>
          <w:szCs w:val="26"/>
        </w:rPr>
      </w:pPr>
      <w:r w:rsidRPr="005F7538">
        <w:rPr>
          <w:rFonts w:ascii="Lato" w:eastAsiaTheme="majorEastAsia" w:hAnsi="Lato" w:cstheme="majorBidi"/>
          <w:kern w:val="32"/>
          <w:szCs w:val="26"/>
        </w:rPr>
        <w:t xml:space="preserve">dokumentacja techniczna, finansowa o ile jej opracowanie jest niezbędne do przygotowania lub realizacji przedsięwzięcia, z wyjątkiem wypełnienia formularza </w:t>
      </w:r>
      <w:r w:rsidR="00BE3F28" w:rsidRPr="005F7538">
        <w:rPr>
          <w:rFonts w:ascii="Lato" w:eastAsiaTheme="majorEastAsia" w:hAnsi="Lato" w:cstheme="majorBidi"/>
          <w:kern w:val="32"/>
          <w:szCs w:val="26"/>
        </w:rPr>
        <w:t>W</w:t>
      </w:r>
      <w:r w:rsidRPr="005F7538">
        <w:rPr>
          <w:rFonts w:ascii="Lato" w:eastAsiaTheme="majorEastAsia" w:hAnsi="Lato" w:cstheme="majorBidi"/>
          <w:kern w:val="32"/>
          <w:szCs w:val="26"/>
        </w:rPr>
        <w:t xml:space="preserve">niosku </w:t>
      </w:r>
      <w:r w:rsidR="00B978E2" w:rsidRPr="005F7538">
        <w:rPr>
          <w:rFonts w:ascii="Lato" w:eastAsiaTheme="majorEastAsia" w:hAnsi="Lato" w:cstheme="majorBidi"/>
          <w:kern w:val="32"/>
          <w:szCs w:val="26"/>
        </w:rPr>
        <w:t xml:space="preserve"> </w:t>
      </w:r>
      <w:r w:rsidRPr="005F7538">
        <w:rPr>
          <w:rFonts w:ascii="Lato" w:eastAsiaTheme="majorEastAsia" w:hAnsi="Lato" w:cstheme="majorBidi"/>
          <w:kern w:val="32"/>
          <w:szCs w:val="26"/>
        </w:rPr>
        <w:t>,</w:t>
      </w:r>
    </w:p>
    <w:p w14:paraId="0E799C99" w14:textId="3F0CCFE4" w:rsidR="00DA1F26" w:rsidRPr="005F7538" w:rsidRDefault="004547E6" w:rsidP="004547E6">
      <w:pPr>
        <w:numPr>
          <w:ilvl w:val="2"/>
          <w:numId w:val="89"/>
        </w:numPr>
        <w:ind w:left="1701" w:hanging="141"/>
        <w:contextualSpacing/>
        <w:jc w:val="both"/>
        <w:rPr>
          <w:rFonts w:ascii="Lato" w:eastAsiaTheme="majorEastAsia" w:hAnsi="Lato" w:cstheme="majorBidi"/>
          <w:kern w:val="32"/>
          <w:szCs w:val="26"/>
        </w:rPr>
      </w:pPr>
      <w:r w:rsidRPr="005F7538">
        <w:rPr>
          <w:rFonts w:ascii="Lato" w:eastAsiaTheme="majorEastAsia" w:hAnsi="Lato" w:cstheme="majorBidi"/>
          <w:kern w:val="32"/>
          <w:szCs w:val="26"/>
        </w:rPr>
        <w:t>dokumentacja przetargowa,</w:t>
      </w:r>
    </w:p>
    <w:p w14:paraId="09EB119A" w14:textId="0ABE010F" w:rsidR="004547E6" w:rsidRPr="005F7538" w:rsidRDefault="004547E6" w:rsidP="00DA1F26">
      <w:pPr>
        <w:numPr>
          <w:ilvl w:val="2"/>
          <w:numId w:val="89"/>
        </w:numPr>
        <w:ind w:left="1701" w:hanging="141"/>
        <w:contextualSpacing/>
        <w:jc w:val="both"/>
        <w:rPr>
          <w:rFonts w:ascii="Lato" w:eastAsiaTheme="majorEastAsia" w:hAnsi="Lato" w:cstheme="majorBidi"/>
          <w:kern w:val="32"/>
          <w:szCs w:val="26"/>
        </w:rPr>
      </w:pPr>
      <w:r w:rsidRPr="005F7538">
        <w:rPr>
          <w:rFonts w:ascii="Lato" w:eastAsiaTheme="majorEastAsia" w:hAnsi="Lato" w:cstheme="majorBidi"/>
          <w:kern w:val="32"/>
          <w:szCs w:val="26"/>
        </w:rPr>
        <w:t>uzyskanie niezbędnych decyzji administracyjnych na etapie przygotowania przedsięwzięcia</w:t>
      </w:r>
      <w:r w:rsidRPr="005F7538" w:rsidDel="00641A61">
        <w:rPr>
          <w:rFonts w:ascii="Lato" w:eastAsiaTheme="majorEastAsia" w:hAnsi="Lato" w:cstheme="majorBidi"/>
          <w:kern w:val="32"/>
          <w:szCs w:val="26"/>
        </w:rPr>
        <w:t xml:space="preserve"> </w:t>
      </w:r>
      <w:r w:rsidRPr="005F7538">
        <w:rPr>
          <w:rFonts w:ascii="Lato" w:eastAsiaTheme="majorEastAsia" w:hAnsi="Lato" w:cstheme="majorBidi"/>
          <w:kern w:val="32"/>
          <w:szCs w:val="26"/>
        </w:rPr>
        <w:t xml:space="preserve">czy </w:t>
      </w:r>
      <w:r w:rsidR="00BE3F28" w:rsidRPr="005F7538">
        <w:rPr>
          <w:rFonts w:ascii="Lato" w:eastAsiaTheme="majorEastAsia" w:hAnsi="Lato" w:cstheme="majorBidi"/>
          <w:kern w:val="32"/>
          <w:szCs w:val="26"/>
        </w:rPr>
        <w:t>W</w:t>
      </w:r>
      <w:r w:rsidRPr="005F7538">
        <w:rPr>
          <w:rFonts w:ascii="Lato" w:eastAsiaTheme="majorEastAsia" w:hAnsi="Lato" w:cstheme="majorBidi"/>
          <w:kern w:val="32"/>
          <w:szCs w:val="26"/>
        </w:rPr>
        <w:t xml:space="preserve">niosku </w:t>
      </w:r>
      <w:r w:rsidR="00B978E2" w:rsidRPr="005F7538">
        <w:rPr>
          <w:rFonts w:ascii="Lato" w:eastAsiaTheme="majorEastAsia" w:hAnsi="Lato" w:cstheme="majorBidi"/>
          <w:kern w:val="32"/>
          <w:szCs w:val="26"/>
        </w:rPr>
        <w:t xml:space="preserve"> </w:t>
      </w:r>
      <w:r w:rsidRPr="005F7538">
        <w:rPr>
          <w:rFonts w:ascii="Lato" w:eastAsiaTheme="majorEastAsia" w:hAnsi="Lato" w:cstheme="majorBidi"/>
          <w:kern w:val="32"/>
          <w:szCs w:val="26"/>
        </w:rPr>
        <w:t>,</w:t>
      </w:r>
    </w:p>
    <w:p w14:paraId="1A0F03A2" w14:textId="77777777" w:rsidR="004547E6" w:rsidRPr="00D87948" w:rsidRDefault="004547E6" w:rsidP="004547E6">
      <w:pPr>
        <w:numPr>
          <w:ilvl w:val="0"/>
          <w:numId w:val="91"/>
        </w:numPr>
        <w:spacing w:before="120" w:after="120"/>
        <w:ind w:left="1134" w:hanging="283"/>
        <w:jc w:val="both"/>
        <w:rPr>
          <w:rFonts w:ascii="Lato" w:eastAsiaTheme="majorEastAsia" w:hAnsi="Lato" w:cstheme="majorBidi"/>
          <w:kern w:val="32"/>
          <w:szCs w:val="26"/>
        </w:rPr>
      </w:pPr>
      <w:r w:rsidRPr="00D87948">
        <w:rPr>
          <w:rFonts w:ascii="Lato" w:eastAsiaTheme="majorEastAsia" w:hAnsi="Lato" w:cstheme="majorBidi"/>
          <w:kern w:val="32"/>
          <w:szCs w:val="26"/>
        </w:rPr>
        <w:t>Usługi informatyczne</w:t>
      </w:r>
    </w:p>
    <w:p w14:paraId="4D0B2AA7" w14:textId="05420F42" w:rsidR="004547E6" w:rsidRPr="00BA4B8A" w:rsidRDefault="004547E6" w:rsidP="004547E6">
      <w:pPr>
        <w:numPr>
          <w:ilvl w:val="2"/>
          <w:numId w:val="93"/>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opiekę serwisową posprzedażową (</w:t>
      </w:r>
      <w:proofErr w:type="spellStart"/>
      <w:r w:rsidRPr="00D87948">
        <w:rPr>
          <w:rFonts w:ascii="Lato" w:eastAsiaTheme="majorEastAsia" w:hAnsi="Lato" w:cstheme="majorBidi"/>
          <w:kern w:val="32"/>
          <w:szCs w:val="26"/>
        </w:rPr>
        <w:t>maintenance</w:t>
      </w:r>
      <w:proofErr w:type="spellEnd"/>
      <w:r w:rsidRPr="00D87948">
        <w:rPr>
          <w:rFonts w:ascii="Lato" w:eastAsiaTheme="majorEastAsia" w:hAnsi="Lato" w:cstheme="majorBidi"/>
          <w:kern w:val="32"/>
          <w:szCs w:val="26"/>
        </w:rPr>
        <w:t>) oprogramowania,</w:t>
      </w:r>
      <w:r w:rsidR="001B18EA">
        <w:rPr>
          <w:rFonts w:ascii="Lato" w:eastAsiaTheme="majorEastAsia" w:hAnsi="Lato" w:cstheme="majorBidi"/>
          <w:kern w:val="32"/>
          <w:szCs w:val="26"/>
        </w:rPr>
        <w:t xml:space="preserve"> </w:t>
      </w:r>
      <w:r w:rsidR="00B87EC9" w:rsidRPr="00B87EC9">
        <w:rPr>
          <w:rFonts w:ascii="Lato" w:eastAsiaTheme="majorEastAsia" w:hAnsi="Lato" w:cstheme="majorBidi"/>
          <w:kern w:val="32"/>
          <w:szCs w:val="26"/>
        </w:rPr>
        <w:t>maksymalnie</w:t>
      </w:r>
      <w:r w:rsidR="00B87EC9" w:rsidRPr="00BA4B8A">
        <w:rPr>
          <w:rFonts w:ascii="Lato" w:eastAsiaTheme="majorEastAsia" w:hAnsi="Lato" w:cstheme="majorBidi"/>
          <w:kern w:val="32"/>
          <w:szCs w:val="26"/>
        </w:rPr>
        <w:t xml:space="preserve"> </w:t>
      </w:r>
      <w:r w:rsidR="001B18EA" w:rsidRPr="00BA4B8A">
        <w:rPr>
          <w:rFonts w:ascii="Lato" w:eastAsiaTheme="majorEastAsia" w:hAnsi="Lato" w:cstheme="majorBidi"/>
          <w:kern w:val="32"/>
          <w:szCs w:val="26"/>
        </w:rPr>
        <w:t>w okresie trwałości przedsięwzięcia jeżeli koszty z tego tytułu były poniesione w okresie kwalifikowalności wydatków, o którym mowa w podrozdziale 3.2 Ramy czasowe kwalifikowalności,</w:t>
      </w:r>
    </w:p>
    <w:p w14:paraId="4070297A" w14:textId="77777777" w:rsidR="004547E6" w:rsidRPr="00D87948" w:rsidRDefault="004547E6" w:rsidP="004547E6">
      <w:pPr>
        <w:numPr>
          <w:ilvl w:val="2"/>
          <w:numId w:val="93"/>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lastRenderedPageBreak/>
        <w:t>usługi programistyczne,</w:t>
      </w:r>
    </w:p>
    <w:p w14:paraId="29F3FADF" w14:textId="04EACD77" w:rsidR="004547E6" w:rsidRPr="003310E8" w:rsidRDefault="004547E6" w:rsidP="004547E6">
      <w:pPr>
        <w:numPr>
          <w:ilvl w:val="2"/>
          <w:numId w:val="93"/>
        </w:numPr>
        <w:ind w:left="1701" w:hanging="141"/>
        <w:contextualSpacing/>
        <w:jc w:val="both"/>
        <w:rPr>
          <w:rFonts w:ascii="Lato" w:eastAsiaTheme="majorEastAsia" w:hAnsi="Lato" w:cstheme="majorBidi"/>
          <w:kern w:val="32"/>
          <w:szCs w:val="26"/>
        </w:rPr>
      </w:pPr>
      <w:r w:rsidRPr="003310E8">
        <w:rPr>
          <w:rFonts w:ascii="Lato" w:eastAsiaTheme="majorEastAsia" w:hAnsi="Lato" w:cstheme="majorBidi"/>
          <w:kern w:val="32"/>
          <w:szCs w:val="26"/>
        </w:rPr>
        <w:t>wydatki na opiekę serwisową posprzedażową (</w:t>
      </w:r>
      <w:proofErr w:type="spellStart"/>
      <w:r w:rsidRPr="003310E8">
        <w:rPr>
          <w:rFonts w:ascii="Lato" w:eastAsiaTheme="majorEastAsia" w:hAnsi="Lato" w:cstheme="majorBidi"/>
          <w:kern w:val="32"/>
          <w:szCs w:val="26"/>
        </w:rPr>
        <w:t>maintenance</w:t>
      </w:r>
      <w:proofErr w:type="spellEnd"/>
      <w:r w:rsidRPr="003310E8">
        <w:rPr>
          <w:rFonts w:ascii="Lato" w:eastAsiaTheme="majorEastAsia" w:hAnsi="Lato" w:cstheme="majorBidi"/>
          <w:kern w:val="32"/>
          <w:szCs w:val="26"/>
        </w:rPr>
        <w:t>) sprzętu informatycznego (konserwacja),</w:t>
      </w:r>
      <w:r w:rsidR="00A155A9" w:rsidRPr="003310E8">
        <w:rPr>
          <w:rFonts w:ascii="Lato" w:eastAsiaTheme="majorEastAsia" w:hAnsi="Lato" w:cstheme="majorBidi"/>
          <w:kern w:val="32"/>
          <w:szCs w:val="26"/>
        </w:rPr>
        <w:t xml:space="preserve"> </w:t>
      </w:r>
      <w:bookmarkStart w:id="14" w:name="_Hlk195102379"/>
      <w:bookmarkStart w:id="15" w:name="_Hlk195016231"/>
      <w:r w:rsidR="00B87EC9" w:rsidRPr="003310E8">
        <w:rPr>
          <w:rFonts w:ascii="Lato" w:eastAsiaTheme="majorEastAsia" w:hAnsi="Lato" w:cstheme="majorBidi"/>
          <w:kern w:val="32"/>
          <w:szCs w:val="26"/>
        </w:rPr>
        <w:t>maksymalnie</w:t>
      </w:r>
      <w:bookmarkEnd w:id="14"/>
      <w:r w:rsidR="00B87EC9" w:rsidRPr="003310E8">
        <w:rPr>
          <w:rFonts w:ascii="Lato" w:eastAsiaTheme="majorEastAsia" w:hAnsi="Lato" w:cstheme="majorBidi"/>
          <w:kern w:val="32"/>
          <w:szCs w:val="26"/>
        </w:rPr>
        <w:t xml:space="preserve"> </w:t>
      </w:r>
      <w:r w:rsidR="00A155A9" w:rsidRPr="003310E8">
        <w:rPr>
          <w:rFonts w:ascii="Lato" w:eastAsiaTheme="majorEastAsia" w:hAnsi="Lato" w:cstheme="majorBidi"/>
          <w:kern w:val="32"/>
          <w:szCs w:val="26"/>
        </w:rPr>
        <w:t xml:space="preserve">w okresie trwałości </w:t>
      </w:r>
      <w:bookmarkStart w:id="16" w:name="_Hlk195016261"/>
      <w:r w:rsidR="00A155A9" w:rsidRPr="003310E8">
        <w:rPr>
          <w:rFonts w:ascii="Lato" w:eastAsiaTheme="majorEastAsia" w:hAnsi="Lato" w:cstheme="majorBidi"/>
          <w:kern w:val="32"/>
          <w:szCs w:val="26"/>
        </w:rPr>
        <w:t xml:space="preserve">przedsięwzięcia </w:t>
      </w:r>
      <w:r w:rsidR="00862C57" w:rsidRPr="003310E8">
        <w:rPr>
          <w:rFonts w:ascii="Lato" w:eastAsiaTheme="majorEastAsia" w:hAnsi="Lato" w:cstheme="majorBidi"/>
          <w:kern w:val="32"/>
          <w:szCs w:val="26"/>
        </w:rPr>
        <w:t>jeżeli koszty z tego tytułu były poniesione w okresie kwalifikowalności wydatków, o którym mowa w podrozdziale 3.2 Ramy czasowe kwalifikowalności</w:t>
      </w:r>
      <w:bookmarkEnd w:id="16"/>
      <w:r w:rsidR="001B18EA" w:rsidRPr="003310E8">
        <w:rPr>
          <w:rFonts w:ascii="Lato" w:eastAsiaTheme="majorEastAsia" w:hAnsi="Lato" w:cstheme="majorBidi"/>
          <w:kern w:val="32"/>
          <w:szCs w:val="26"/>
        </w:rPr>
        <w:t>,</w:t>
      </w:r>
    </w:p>
    <w:bookmarkEnd w:id="15"/>
    <w:p w14:paraId="0FEC16C7" w14:textId="76BD0FFD" w:rsidR="004547E6" w:rsidRPr="00D87948" w:rsidRDefault="004547E6" w:rsidP="004547E6">
      <w:pPr>
        <w:numPr>
          <w:ilvl w:val="2"/>
          <w:numId w:val="93"/>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opiekę serwisową posprzedażową (</w:t>
      </w:r>
      <w:proofErr w:type="spellStart"/>
      <w:r w:rsidRPr="00D87948">
        <w:rPr>
          <w:rFonts w:ascii="Lato" w:eastAsiaTheme="majorEastAsia" w:hAnsi="Lato" w:cstheme="majorBidi"/>
          <w:kern w:val="32"/>
          <w:szCs w:val="26"/>
        </w:rPr>
        <w:t>maintenance</w:t>
      </w:r>
      <w:proofErr w:type="spellEnd"/>
      <w:r w:rsidRPr="00D87948">
        <w:rPr>
          <w:rFonts w:ascii="Lato" w:eastAsiaTheme="majorEastAsia" w:hAnsi="Lato" w:cstheme="majorBidi"/>
          <w:kern w:val="32"/>
          <w:szCs w:val="26"/>
        </w:rPr>
        <w:t>) sprzętu do digitalizacji,</w:t>
      </w:r>
    </w:p>
    <w:p w14:paraId="6F329AFE" w14:textId="77777777" w:rsidR="004547E6" w:rsidRPr="00D87948" w:rsidRDefault="004547E6" w:rsidP="004547E6">
      <w:pPr>
        <w:numPr>
          <w:ilvl w:val="2"/>
          <w:numId w:val="93"/>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obsługę i serwis wynajmowanego w ramach przedsięwzięcia</w:t>
      </w:r>
      <w:r w:rsidRPr="00D87948" w:rsidDel="00641A61">
        <w:rPr>
          <w:rFonts w:ascii="Lato" w:eastAsiaTheme="majorEastAsia" w:hAnsi="Lato" w:cstheme="majorBidi"/>
          <w:kern w:val="32"/>
          <w:szCs w:val="26"/>
        </w:rPr>
        <w:t xml:space="preserve"> </w:t>
      </w:r>
      <w:r w:rsidRPr="00D87948">
        <w:rPr>
          <w:rFonts w:ascii="Lato" w:eastAsiaTheme="majorEastAsia" w:hAnsi="Lato" w:cstheme="majorBidi"/>
          <w:kern w:val="32"/>
          <w:szCs w:val="26"/>
        </w:rPr>
        <w:t>sprzętu informatycznego,</w:t>
      </w:r>
    </w:p>
    <w:p w14:paraId="03710627" w14:textId="1A2BC7BC" w:rsidR="004547E6" w:rsidRPr="003310E8" w:rsidRDefault="004547E6" w:rsidP="004547E6">
      <w:pPr>
        <w:numPr>
          <w:ilvl w:val="2"/>
          <w:numId w:val="93"/>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pokrycie kosztów utrzymania domen (platform) i portali,</w:t>
      </w:r>
      <w:r w:rsidR="001B18EA" w:rsidRPr="001B18EA">
        <w:t xml:space="preserve"> </w:t>
      </w:r>
      <w:r w:rsidR="00B87EC9" w:rsidRPr="003310E8">
        <w:t xml:space="preserve">maksymalnie </w:t>
      </w:r>
      <w:r w:rsidR="001B18EA" w:rsidRPr="003310E8">
        <w:t xml:space="preserve">w okresie trwałości </w:t>
      </w:r>
      <w:r w:rsidR="001B18EA" w:rsidRPr="003310E8">
        <w:rPr>
          <w:rFonts w:ascii="Lato" w:eastAsiaTheme="majorEastAsia" w:hAnsi="Lato" w:cstheme="majorBidi"/>
          <w:kern w:val="32"/>
          <w:szCs w:val="26"/>
        </w:rPr>
        <w:t>przedsięwzięcia jeżeli koszty z tego tytułu były poniesione w okresie kwalifikowalności wydatków, o którym mowa w podrozdziale 3.2 Ramy czasowe kwalifikowalności</w:t>
      </w:r>
      <w:r w:rsidR="004727A8" w:rsidRPr="003310E8">
        <w:rPr>
          <w:rFonts w:ascii="Lato" w:eastAsiaTheme="majorEastAsia" w:hAnsi="Lato" w:cstheme="majorBidi"/>
          <w:kern w:val="32"/>
          <w:szCs w:val="26"/>
        </w:rPr>
        <w:t>,</w:t>
      </w:r>
    </w:p>
    <w:p w14:paraId="2205ADA8" w14:textId="77777777" w:rsidR="004547E6" w:rsidRPr="00D87948" w:rsidRDefault="004547E6" w:rsidP="004547E6">
      <w:pPr>
        <w:numPr>
          <w:ilvl w:val="2"/>
          <w:numId w:val="93"/>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pokrycie kosztów usług: zapewnienia dostępu do sieci Internet, hostingu, kolokacji i innych,</w:t>
      </w:r>
    </w:p>
    <w:p w14:paraId="4EE3D54E" w14:textId="77777777" w:rsidR="004547E6" w:rsidRPr="00D87948" w:rsidRDefault="004547E6" w:rsidP="004547E6">
      <w:pPr>
        <w:numPr>
          <w:ilvl w:val="2"/>
          <w:numId w:val="93"/>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zakup usług przetwarzania w chmurze obliczeniowej typu IaaS, SaaS, PaaS,</w:t>
      </w:r>
    </w:p>
    <w:p w14:paraId="157AF1EC" w14:textId="77777777" w:rsidR="004547E6" w:rsidRPr="00D87948" w:rsidRDefault="004547E6" w:rsidP="004547E6">
      <w:pPr>
        <w:numPr>
          <w:ilvl w:val="2"/>
          <w:numId w:val="93"/>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digitalizacja rejestrów i poprawa jakości danych, w tym czyszczenie danych oraz digitalizacja danych dostępnych w innych formach niż forma cyfrowa,</w:t>
      </w:r>
    </w:p>
    <w:p w14:paraId="289FA362" w14:textId="77777777" w:rsidR="004547E6" w:rsidRPr="00D87948" w:rsidRDefault="004547E6" w:rsidP="004547E6">
      <w:pPr>
        <w:numPr>
          <w:ilvl w:val="2"/>
          <w:numId w:val="93"/>
        </w:numPr>
        <w:spacing w:after="120"/>
        <w:ind w:left="1701" w:hanging="141"/>
        <w:jc w:val="both"/>
        <w:rPr>
          <w:rFonts w:ascii="Lato" w:eastAsiaTheme="majorEastAsia" w:hAnsi="Lato" w:cstheme="majorBidi"/>
          <w:kern w:val="32"/>
          <w:szCs w:val="26"/>
        </w:rPr>
      </w:pPr>
      <w:r w:rsidRPr="00D87948">
        <w:rPr>
          <w:rFonts w:ascii="Lato" w:eastAsiaTheme="majorEastAsia" w:hAnsi="Lato" w:cstheme="majorBidi"/>
          <w:kern w:val="32"/>
          <w:szCs w:val="26"/>
        </w:rPr>
        <w:t>wydatki na usługi audytu zewnętrznego w zakresie sprzętu lub oprogramowania oraz audyty dostępności treści pod kątem zgodności z aktualnym standardem WCAG.</w:t>
      </w:r>
    </w:p>
    <w:p w14:paraId="0F4BA65E" w14:textId="77777777" w:rsidR="004547E6" w:rsidRPr="00D87948" w:rsidRDefault="004547E6" w:rsidP="004547E6">
      <w:pPr>
        <w:numPr>
          <w:ilvl w:val="0"/>
          <w:numId w:val="91"/>
        </w:numPr>
        <w:spacing w:after="120"/>
        <w:ind w:left="1134" w:hanging="283"/>
        <w:jc w:val="both"/>
        <w:rPr>
          <w:rFonts w:ascii="Lato" w:eastAsiaTheme="majorEastAsia" w:hAnsi="Lato" w:cstheme="majorBidi"/>
          <w:kern w:val="32"/>
          <w:szCs w:val="26"/>
        </w:rPr>
      </w:pPr>
      <w:r w:rsidRPr="00D87948">
        <w:rPr>
          <w:rFonts w:ascii="Lato" w:eastAsiaTheme="majorEastAsia" w:hAnsi="Lato" w:cstheme="majorBidi"/>
          <w:kern w:val="32"/>
          <w:szCs w:val="26"/>
        </w:rPr>
        <w:t>Usługi wspomagające realizację przedsięwzięcia</w:t>
      </w:r>
    </w:p>
    <w:p w14:paraId="643A2DBA" w14:textId="77777777" w:rsidR="004547E6" w:rsidRPr="00D87948" w:rsidRDefault="004547E6" w:rsidP="004547E6">
      <w:pPr>
        <w:numPr>
          <w:ilvl w:val="0"/>
          <w:numId w:val="94"/>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usługi doradcze w trakcie realizacji przedsięwzięcia, w tym zapewnienie wsparcia technicznego, </w:t>
      </w:r>
    </w:p>
    <w:p w14:paraId="26F920A6" w14:textId="77777777" w:rsidR="004547E6" w:rsidRPr="00D87948" w:rsidRDefault="004547E6" w:rsidP="004547E6">
      <w:pPr>
        <w:numPr>
          <w:ilvl w:val="0"/>
          <w:numId w:val="94"/>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ekspertyzy prawne, badania i analizy techniczne, finansowe, ekonomiczne oraz w zakresie wdrażania krajowych i międzynarodowych standardów,</w:t>
      </w:r>
    </w:p>
    <w:p w14:paraId="3E663F3F" w14:textId="77777777" w:rsidR="004547E6" w:rsidRPr="00D87948" w:rsidRDefault="004547E6" w:rsidP="004547E6">
      <w:pPr>
        <w:numPr>
          <w:ilvl w:val="0"/>
          <w:numId w:val="94"/>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lastRenderedPageBreak/>
        <w:t>usługi zarządcze,</w:t>
      </w:r>
    </w:p>
    <w:p w14:paraId="73951D8A" w14:textId="77777777" w:rsidR="004547E6" w:rsidRPr="00D87948" w:rsidRDefault="004547E6" w:rsidP="004547E6">
      <w:pPr>
        <w:numPr>
          <w:ilvl w:val="0"/>
          <w:numId w:val="94"/>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tłumaczenia,</w:t>
      </w:r>
    </w:p>
    <w:p w14:paraId="3A9B262D" w14:textId="77777777" w:rsidR="004547E6" w:rsidRPr="00D87948" w:rsidRDefault="004547E6" w:rsidP="004547E6">
      <w:pPr>
        <w:numPr>
          <w:ilvl w:val="0"/>
          <w:numId w:val="94"/>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usługi audytu zewnętrznego , </w:t>
      </w:r>
    </w:p>
    <w:p w14:paraId="6D146DAD" w14:textId="4DD3721F" w:rsidR="004547E6" w:rsidRPr="008E3069" w:rsidRDefault="004547E6" w:rsidP="004547E6">
      <w:pPr>
        <w:numPr>
          <w:ilvl w:val="0"/>
          <w:numId w:val="94"/>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usługi ubezpieczenia, w tym sprzętu zakupionego lub zmodernizowanego w ramach przedsięwzięcia, który ma wpływ na zapewnienie trwałości produktów przedsięwzięcia, </w:t>
      </w:r>
      <w:r w:rsidRPr="008E3069">
        <w:rPr>
          <w:rFonts w:ascii="Lato" w:eastAsiaTheme="majorEastAsia" w:hAnsi="Lato" w:cstheme="majorBidi"/>
          <w:kern w:val="32"/>
          <w:szCs w:val="26"/>
        </w:rPr>
        <w:t xml:space="preserve">przy czym </w:t>
      </w:r>
      <w:r w:rsidR="00F910A3" w:rsidRPr="008E3069">
        <w:rPr>
          <w:rFonts w:ascii="Lato" w:eastAsiaTheme="majorEastAsia" w:hAnsi="Lato" w:cstheme="majorBidi"/>
          <w:kern w:val="32"/>
          <w:szCs w:val="26"/>
        </w:rPr>
        <w:t xml:space="preserve">okres </w:t>
      </w:r>
      <w:r w:rsidRPr="008E3069">
        <w:rPr>
          <w:rFonts w:ascii="Lato" w:eastAsiaTheme="majorEastAsia" w:hAnsi="Lato" w:cstheme="majorBidi"/>
          <w:kern w:val="32"/>
          <w:szCs w:val="26"/>
        </w:rPr>
        <w:t>ubezpieczeni</w:t>
      </w:r>
      <w:r w:rsidR="00F910A3" w:rsidRPr="008E3069">
        <w:rPr>
          <w:rFonts w:ascii="Lato" w:eastAsiaTheme="majorEastAsia" w:hAnsi="Lato" w:cstheme="majorBidi"/>
          <w:kern w:val="32"/>
          <w:szCs w:val="26"/>
        </w:rPr>
        <w:t>a</w:t>
      </w:r>
      <w:r w:rsidRPr="008E3069">
        <w:rPr>
          <w:rFonts w:ascii="Lato" w:eastAsiaTheme="majorEastAsia" w:hAnsi="Lato" w:cstheme="majorBidi"/>
          <w:kern w:val="32"/>
          <w:szCs w:val="26"/>
        </w:rPr>
        <w:t xml:space="preserve"> nie może wykraczać poza okres </w:t>
      </w:r>
      <w:r w:rsidR="00F910A3" w:rsidRPr="008E3069">
        <w:rPr>
          <w:rFonts w:ascii="Lato" w:eastAsiaTheme="majorEastAsia" w:hAnsi="Lato" w:cstheme="majorBidi"/>
          <w:kern w:val="32"/>
          <w:szCs w:val="26"/>
        </w:rPr>
        <w:t>trwałości</w:t>
      </w:r>
      <w:r w:rsidRPr="008E3069">
        <w:rPr>
          <w:rFonts w:ascii="Lato" w:eastAsiaTheme="majorEastAsia" w:hAnsi="Lato" w:cstheme="majorBidi"/>
          <w:kern w:val="32"/>
          <w:szCs w:val="26"/>
        </w:rPr>
        <w:t xml:space="preserve"> przedsięwzięcia,</w:t>
      </w:r>
      <w:r w:rsidR="00F10CE1" w:rsidRPr="008E3069">
        <w:rPr>
          <w:rFonts w:ascii="Lato" w:eastAsiaTheme="majorEastAsia" w:hAnsi="Lato" w:cstheme="majorBidi"/>
          <w:kern w:val="32"/>
          <w:szCs w:val="26"/>
        </w:rPr>
        <w:t xml:space="preserve"> pod warunkiem, że składk</w:t>
      </w:r>
      <w:r w:rsidR="00371AB5" w:rsidRPr="008E3069">
        <w:rPr>
          <w:rFonts w:ascii="Lato" w:eastAsiaTheme="majorEastAsia" w:hAnsi="Lato" w:cstheme="majorBidi"/>
          <w:kern w:val="32"/>
          <w:szCs w:val="26"/>
        </w:rPr>
        <w:t>i</w:t>
      </w:r>
      <w:r w:rsidR="00F10CE1" w:rsidRPr="008E3069">
        <w:rPr>
          <w:rFonts w:ascii="Lato" w:eastAsiaTheme="majorEastAsia" w:hAnsi="Lato" w:cstheme="majorBidi"/>
          <w:kern w:val="32"/>
          <w:szCs w:val="26"/>
        </w:rPr>
        <w:t xml:space="preserve"> był</w:t>
      </w:r>
      <w:r w:rsidR="00371AB5" w:rsidRPr="008E3069">
        <w:rPr>
          <w:rFonts w:ascii="Lato" w:eastAsiaTheme="majorEastAsia" w:hAnsi="Lato" w:cstheme="majorBidi"/>
          <w:kern w:val="32"/>
          <w:szCs w:val="26"/>
        </w:rPr>
        <w:t>y</w:t>
      </w:r>
      <w:r w:rsidR="00F10CE1" w:rsidRPr="008E3069">
        <w:rPr>
          <w:rFonts w:ascii="Lato" w:eastAsiaTheme="majorEastAsia" w:hAnsi="Lato" w:cstheme="majorBidi"/>
          <w:kern w:val="32"/>
          <w:szCs w:val="26"/>
        </w:rPr>
        <w:t xml:space="preserve"> opłacon</w:t>
      </w:r>
      <w:r w:rsidR="00371AB5" w:rsidRPr="008E3069">
        <w:rPr>
          <w:rFonts w:ascii="Lato" w:eastAsiaTheme="majorEastAsia" w:hAnsi="Lato" w:cstheme="majorBidi"/>
          <w:kern w:val="32"/>
          <w:szCs w:val="26"/>
        </w:rPr>
        <w:t>e</w:t>
      </w:r>
      <w:r w:rsidR="00F10CE1" w:rsidRPr="008E3069">
        <w:rPr>
          <w:rFonts w:ascii="Lato" w:eastAsiaTheme="majorEastAsia" w:hAnsi="Lato" w:cstheme="majorBidi"/>
          <w:kern w:val="32"/>
          <w:szCs w:val="26"/>
        </w:rPr>
        <w:t xml:space="preserve"> w okresie kwalifikowalności wydatków, o którym mowa w podrozdziale 3.2 Ramy czasowe kwalifikowalności</w:t>
      </w:r>
      <w:r w:rsidR="00581F04" w:rsidRPr="008E3069">
        <w:rPr>
          <w:rStyle w:val="Odwoanieprzypisudolnego"/>
          <w:rFonts w:ascii="Lato" w:eastAsiaTheme="majorEastAsia" w:hAnsi="Lato" w:cstheme="majorBidi"/>
          <w:kern w:val="32"/>
          <w:szCs w:val="26"/>
        </w:rPr>
        <w:footnoteReference w:id="2"/>
      </w:r>
      <w:r w:rsidR="00F10CE1" w:rsidRPr="008E3069">
        <w:rPr>
          <w:rFonts w:ascii="Lato" w:eastAsiaTheme="majorEastAsia" w:hAnsi="Lato" w:cstheme="majorBidi"/>
          <w:kern w:val="32"/>
          <w:szCs w:val="26"/>
        </w:rPr>
        <w:t xml:space="preserve">, </w:t>
      </w:r>
    </w:p>
    <w:p w14:paraId="43C0842D" w14:textId="04CC6010" w:rsidR="004547E6" w:rsidRPr="00D87948" w:rsidRDefault="004547E6" w:rsidP="004547E6">
      <w:pPr>
        <w:numPr>
          <w:ilvl w:val="0"/>
          <w:numId w:val="94"/>
        </w:numPr>
        <w:ind w:left="1701" w:hanging="141"/>
        <w:contextualSpacing/>
        <w:jc w:val="both"/>
        <w:rPr>
          <w:rFonts w:ascii="Lato" w:eastAsiaTheme="majorEastAsia" w:hAnsi="Lato" w:cstheme="majorBidi"/>
          <w:kern w:val="32"/>
          <w:szCs w:val="26"/>
        </w:rPr>
      </w:pPr>
      <w:r w:rsidRPr="008E3069">
        <w:rPr>
          <w:rFonts w:ascii="Lato" w:eastAsiaTheme="majorEastAsia" w:hAnsi="Lato" w:cstheme="majorBidi"/>
          <w:kern w:val="32"/>
          <w:szCs w:val="26"/>
        </w:rPr>
        <w:t>usługi ubezpieczenia</w:t>
      </w:r>
      <w:r w:rsidR="00FC078C" w:rsidRPr="008E3069">
        <w:rPr>
          <w:rFonts w:ascii="Lato" w:eastAsiaTheme="majorEastAsia" w:hAnsi="Lato" w:cstheme="majorBidi"/>
          <w:kern w:val="32"/>
          <w:szCs w:val="26"/>
        </w:rPr>
        <w:t xml:space="preserve"> od  </w:t>
      </w:r>
      <w:proofErr w:type="spellStart"/>
      <w:r w:rsidR="00FC078C" w:rsidRPr="008E3069">
        <w:rPr>
          <w:rFonts w:ascii="Lato" w:eastAsiaTheme="majorEastAsia" w:hAnsi="Lato" w:cstheme="majorBidi"/>
          <w:kern w:val="32"/>
          <w:szCs w:val="26"/>
        </w:rPr>
        <w:t>ryzyk</w:t>
      </w:r>
      <w:proofErr w:type="spellEnd"/>
      <w:r w:rsidR="00FC078C" w:rsidRPr="008E3069">
        <w:rPr>
          <w:rFonts w:ascii="Lato" w:eastAsiaTheme="majorEastAsia" w:hAnsi="Lato" w:cstheme="majorBidi"/>
          <w:kern w:val="32"/>
          <w:szCs w:val="26"/>
        </w:rPr>
        <w:t xml:space="preserve"> </w:t>
      </w:r>
      <w:r w:rsidR="003E5247" w:rsidRPr="008E3069">
        <w:rPr>
          <w:rFonts w:ascii="Lato" w:eastAsiaTheme="majorEastAsia" w:hAnsi="Lato" w:cstheme="majorBidi"/>
          <w:kern w:val="32"/>
          <w:szCs w:val="26"/>
        </w:rPr>
        <w:t>cybernetycznych</w:t>
      </w:r>
      <w:r w:rsidR="008E3069">
        <w:rPr>
          <w:rFonts w:ascii="Lato" w:eastAsiaTheme="majorEastAsia" w:hAnsi="Lato" w:cstheme="majorBidi"/>
          <w:kern w:val="32"/>
          <w:szCs w:val="26"/>
        </w:rPr>
        <w:t xml:space="preserve"> </w:t>
      </w:r>
      <w:r w:rsidR="00D13048">
        <w:rPr>
          <w:rFonts w:ascii="Lato" w:eastAsiaTheme="majorEastAsia" w:hAnsi="Lato" w:cstheme="majorBidi"/>
          <w:kern w:val="32"/>
          <w:szCs w:val="26"/>
        </w:rPr>
        <w:t xml:space="preserve">maksymalnie w okresie trwałości przedsięwzięcia, </w:t>
      </w:r>
      <w:r w:rsidR="00F444F5" w:rsidRPr="00F444F5">
        <w:rPr>
          <w:rFonts w:ascii="Lato" w:eastAsiaTheme="majorEastAsia" w:hAnsi="Lato" w:cstheme="majorBidi"/>
          <w:kern w:val="32"/>
          <w:szCs w:val="26"/>
        </w:rPr>
        <w:t>pod warunkiem, że składk</w:t>
      </w:r>
      <w:r w:rsidR="00FC078C">
        <w:rPr>
          <w:rFonts w:ascii="Lato" w:eastAsiaTheme="majorEastAsia" w:hAnsi="Lato" w:cstheme="majorBidi"/>
          <w:kern w:val="32"/>
          <w:szCs w:val="26"/>
        </w:rPr>
        <w:t>i</w:t>
      </w:r>
      <w:r w:rsidR="00F444F5" w:rsidRPr="00F444F5">
        <w:rPr>
          <w:rFonts w:ascii="Lato" w:eastAsiaTheme="majorEastAsia" w:hAnsi="Lato" w:cstheme="majorBidi"/>
          <w:kern w:val="32"/>
          <w:szCs w:val="26"/>
        </w:rPr>
        <w:t xml:space="preserve"> był</w:t>
      </w:r>
      <w:r w:rsidR="00FC078C">
        <w:rPr>
          <w:rFonts w:ascii="Lato" w:eastAsiaTheme="majorEastAsia" w:hAnsi="Lato" w:cstheme="majorBidi"/>
          <w:kern w:val="32"/>
          <w:szCs w:val="26"/>
        </w:rPr>
        <w:t>y</w:t>
      </w:r>
      <w:r w:rsidR="00F444F5" w:rsidRPr="00F444F5">
        <w:rPr>
          <w:rFonts w:ascii="Lato" w:eastAsiaTheme="majorEastAsia" w:hAnsi="Lato" w:cstheme="majorBidi"/>
          <w:kern w:val="32"/>
          <w:szCs w:val="26"/>
        </w:rPr>
        <w:t xml:space="preserve"> opłacon</w:t>
      </w:r>
      <w:r w:rsidR="00FC078C">
        <w:rPr>
          <w:rFonts w:ascii="Lato" w:eastAsiaTheme="majorEastAsia" w:hAnsi="Lato" w:cstheme="majorBidi"/>
          <w:kern w:val="32"/>
          <w:szCs w:val="26"/>
        </w:rPr>
        <w:t>e</w:t>
      </w:r>
      <w:r w:rsidR="00F444F5" w:rsidRPr="00F444F5">
        <w:rPr>
          <w:rFonts w:ascii="Lato" w:eastAsiaTheme="majorEastAsia" w:hAnsi="Lato" w:cstheme="majorBidi"/>
          <w:kern w:val="32"/>
          <w:szCs w:val="26"/>
        </w:rPr>
        <w:t xml:space="preserve"> w okresie kwalifikowalności wydatków, o którym mowa w podrozdziale 3.2 Ramy czasowe kwalifikowalności,</w:t>
      </w:r>
    </w:p>
    <w:p w14:paraId="4B9B95C7" w14:textId="6DD83B8E" w:rsidR="004547E6" w:rsidRPr="003310E8" w:rsidRDefault="004547E6" w:rsidP="004547E6">
      <w:pPr>
        <w:numPr>
          <w:ilvl w:val="0"/>
          <w:numId w:val="94"/>
        </w:numPr>
        <w:ind w:left="1701" w:hanging="141"/>
        <w:contextualSpacing/>
        <w:jc w:val="both"/>
        <w:rPr>
          <w:rFonts w:ascii="Lato" w:eastAsiaTheme="majorEastAsia" w:hAnsi="Lato" w:cstheme="majorBidi"/>
          <w:kern w:val="32"/>
        </w:rPr>
      </w:pPr>
      <w:r w:rsidRPr="003310E8">
        <w:rPr>
          <w:rFonts w:ascii="Lato" w:eastAsiaTheme="majorEastAsia" w:hAnsi="Lato" w:cstheme="majorBidi"/>
        </w:rPr>
        <w:t>usługi gwarancyjne i/lub usługi serwisowe</w:t>
      </w:r>
      <w:r w:rsidR="0015361E" w:rsidRPr="003310E8">
        <w:rPr>
          <w:rFonts w:ascii="Lato" w:eastAsiaTheme="majorEastAsia" w:hAnsi="Lato" w:cstheme="majorBidi"/>
        </w:rPr>
        <w:t xml:space="preserve"> i/lub wsparcia</w:t>
      </w:r>
      <w:r w:rsidRPr="003310E8">
        <w:rPr>
          <w:rFonts w:ascii="Lato" w:eastAsiaTheme="majorEastAsia" w:hAnsi="Lato" w:cstheme="majorBidi"/>
        </w:rPr>
        <w:t xml:space="preserve"> </w:t>
      </w:r>
      <w:r w:rsidRPr="003310E8">
        <w:rPr>
          <w:rFonts w:ascii="Lato" w:eastAsiaTheme="majorEastAsia" w:hAnsi="Lato" w:cstheme="majorBidi"/>
          <w:kern w:val="32"/>
        </w:rPr>
        <w:t>dotyczące zakupionego w</w:t>
      </w:r>
      <w:r w:rsidR="00840124" w:rsidRPr="003310E8">
        <w:rPr>
          <w:rFonts w:ascii="Lato" w:eastAsiaTheme="majorEastAsia" w:hAnsi="Lato" w:cstheme="majorBidi"/>
          <w:kern w:val="32"/>
        </w:rPr>
        <w:t> </w:t>
      </w:r>
      <w:r w:rsidR="00F910A3" w:rsidRPr="003310E8">
        <w:rPr>
          <w:rFonts w:ascii="Lato" w:eastAsiaTheme="majorEastAsia" w:hAnsi="Lato" w:cstheme="majorBidi"/>
          <w:kern w:val="32"/>
        </w:rPr>
        <w:t xml:space="preserve">ramach przedsięwzięcia </w:t>
      </w:r>
      <w:r w:rsidRPr="003310E8">
        <w:rPr>
          <w:rFonts w:ascii="Lato" w:eastAsiaTheme="majorEastAsia" w:hAnsi="Lato" w:cstheme="majorBidi"/>
          <w:kern w:val="32"/>
        </w:rPr>
        <w:t xml:space="preserve">sprzętu i oprogramowania - okres objęcia gwarancją </w:t>
      </w:r>
      <w:r w:rsidRPr="003310E8">
        <w:rPr>
          <w:rFonts w:ascii="Lato" w:eastAsiaTheme="majorEastAsia" w:hAnsi="Lato" w:cstheme="majorBidi"/>
        </w:rPr>
        <w:t>i/lub serwisem</w:t>
      </w:r>
      <w:r w:rsidR="00824597" w:rsidRPr="003310E8">
        <w:rPr>
          <w:rFonts w:ascii="Lato" w:eastAsiaTheme="majorEastAsia" w:hAnsi="Lato" w:cstheme="majorBidi"/>
        </w:rPr>
        <w:t xml:space="preserve"> i/lub wsparciem</w:t>
      </w:r>
      <w:r w:rsidRPr="003310E8">
        <w:rPr>
          <w:rFonts w:ascii="Lato" w:eastAsiaTheme="majorEastAsia" w:hAnsi="Lato" w:cstheme="majorBidi"/>
        </w:rPr>
        <w:t xml:space="preserve"> </w:t>
      </w:r>
      <w:r w:rsidRPr="003310E8">
        <w:rPr>
          <w:rFonts w:ascii="Lato" w:eastAsiaTheme="majorEastAsia" w:hAnsi="Lato" w:cstheme="majorBidi"/>
          <w:kern w:val="32"/>
        </w:rPr>
        <w:t xml:space="preserve">nie może przekraczać okresu </w:t>
      </w:r>
      <w:r w:rsidR="00F910A3" w:rsidRPr="003310E8">
        <w:rPr>
          <w:rFonts w:ascii="Lato" w:eastAsiaTheme="majorEastAsia" w:hAnsi="Lato" w:cstheme="majorBidi"/>
          <w:kern w:val="32"/>
        </w:rPr>
        <w:t>trwałości</w:t>
      </w:r>
      <w:r w:rsidRPr="003310E8">
        <w:rPr>
          <w:rFonts w:ascii="Lato" w:eastAsiaTheme="majorEastAsia" w:hAnsi="Lato" w:cstheme="majorBidi"/>
          <w:kern w:val="32"/>
        </w:rPr>
        <w:t xml:space="preserve"> przedsięwzięcia, </w:t>
      </w:r>
      <w:r w:rsidR="00900931" w:rsidRPr="003310E8">
        <w:rPr>
          <w:rFonts w:ascii="Lato" w:eastAsiaTheme="majorEastAsia" w:hAnsi="Lato" w:cstheme="majorBidi"/>
          <w:kern w:val="32"/>
        </w:rPr>
        <w:t>jeżeli koszty z tego tytułu były poniesione w okresie kwalifikowalności wydatków, o którym mowa w podrozdziale 3.2 Ramy czasowe kwalifikowalności,</w:t>
      </w:r>
    </w:p>
    <w:p w14:paraId="2ACDCE8F" w14:textId="77777777" w:rsidR="004547E6" w:rsidRPr="00D87948" w:rsidRDefault="004547E6" w:rsidP="004547E6">
      <w:pPr>
        <w:numPr>
          <w:ilvl w:val="0"/>
          <w:numId w:val="94"/>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usługi body leasingu, w szczególności specjalistów IT,</w:t>
      </w:r>
    </w:p>
    <w:p w14:paraId="347A0091" w14:textId="77777777" w:rsidR="004547E6" w:rsidRPr="00D87948" w:rsidRDefault="004547E6" w:rsidP="004547E6">
      <w:pPr>
        <w:numPr>
          <w:ilvl w:val="0"/>
          <w:numId w:val="94"/>
        </w:numPr>
        <w:spacing w:after="120"/>
        <w:ind w:left="1701" w:hanging="141"/>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dostawa sprzętu wymienionego w pkt 8.1 lit b i c. </w:t>
      </w:r>
    </w:p>
    <w:p w14:paraId="57E1D84C" w14:textId="236A088D" w:rsidR="004547E6" w:rsidRPr="008E3069" w:rsidRDefault="004547E6" w:rsidP="00DA1F26">
      <w:pPr>
        <w:pStyle w:val="Akapitzlist"/>
        <w:numPr>
          <w:ilvl w:val="0"/>
          <w:numId w:val="91"/>
        </w:numPr>
        <w:ind w:left="1134" w:hanging="283"/>
        <w:jc w:val="both"/>
      </w:pPr>
      <w:r w:rsidRPr="008E3069">
        <w:rPr>
          <w:rFonts w:ascii="Lato" w:eastAsiaTheme="majorEastAsia" w:hAnsi="Lato" w:cstheme="majorBidi"/>
          <w:kern w:val="32"/>
          <w:szCs w:val="26"/>
        </w:rPr>
        <w:t xml:space="preserve">, </w:t>
      </w:r>
      <w:r w:rsidRPr="00D87948">
        <w:rPr>
          <w:rFonts w:ascii="Lato" w:eastAsiaTheme="majorEastAsia" w:hAnsi="Lato" w:cstheme="majorBidi"/>
          <w:kern w:val="32"/>
          <w:szCs w:val="26"/>
        </w:rPr>
        <w:t>Szkolenia, seminaria i warsztaty dla użytkowników korzystających z produktów przedsięwzięcia, w tym e-learning</w:t>
      </w:r>
      <w:r w:rsidR="001B18EA">
        <w:rPr>
          <w:rFonts w:ascii="Lato" w:eastAsiaTheme="majorEastAsia" w:hAnsi="Lato" w:cstheme="majorBidi"/>
          <w:kern w:val="32"/>
          <w:szCs w:val="26"/>
        </w:rPr>
        <w:t xml:space="preserve">, </w:t>
      </w:r>
      <w:r w:rsidR="0028672B">
        <w:rPr>
          <w:rFonts w:ascii="Lato" w:eastAsiaTheme="majorEastAsia" w:hAnsi="Lato" w:cstheme="majorBidi"/>
          <w:kern w:val="32"/>
          <w:szCs w:val="26"/>
        </w:rPr>
        <w:t xml:space="preserve">maksymalnie </w:t>
      </w:r>
      <w:r w:rsidR="001B18EA" w:rsidRPr="008E3069">
        <w:rPr>
          <w:rFonts w:ascii="Lato" w:eastAsiaTheme="majorEastAsia" w:hAnsi="Lato" w:cstheme="majorBidi"/>
          <w:kern w:val="32"/>
          <w:szCs w:val="26"/>
        </w:rPr>
        <w:t>w okresie trwałości przedsięwzięcia</w:t>
      </w:r>
      <w:r w:rsidR="00AD4F25" w:rsidRPr="008E3069">
        <w:rPr>
          <w:rFonts w:ascii="Lato" w:eastAsiaTheme="majorEastAsia" w:hAnsi="Lato" w:cstheme="majorBidi"/>
          <w:kern w:val="32"/>
          <w:szCs w:val="26"/>
        </w:rPr>
        <w:t>,</w:t>
      </w:r>
      <w:r w:rsidR="001B18EA" w:rsidRPr="008E3069">
        <w:rPr>
          <w:rFonts w:ascii="Lato" w:eastAsiaTheme="majorEastAsia" w:hAnsi="Lato" w:cstheme="majorBidi"/>
          <w:kern w:val="32"/>
          <w:szCs w:val="26"/>
        </w:rPr>
        <w:t xml:space="preserve"> jeżeli koszty z tego tytułu były poniesione w okresie kwalifikowalności wydatków, o którym mowa w podrozdziale 3.2 Ramy czasowe kwalifikowalności</w:t>
      </w:r>
    </w:p>
    <w:p w14:paraId="274946B5" w14:textId="77777777" w:rsidR="00CD663F" w:rsidRPr="00D87948" w:rsidRDefault="00CD663F" w:rsidP="00082EA6">
      <w:pPr>
        <w:pStyle w:val="Nagwek2"/>
        <w:spacing w:before="120" w:after="120"/>
      </w:pPr>
      <w:bookmarkStart w:id="17" w:name="_Toc191629994"/>
      <w:r w:rsidRPr="00D87948">
        <w:lastRenderedPageBreak/>
        <w:t>4.2 Koszty związane z angażowaniem personelu przedsięwzięcia</w:t>
      </w:r>
      <w:bookmarkEnd w:id="17"/>
    </w:p>
    <w:p w14:paraId="786DE929" w14:textId="620A3144" w:rsidR="00CD663F" w:rsidRPr="00D87948" w:rsidRDefault="00CD663F" w:rsidP="00082EA6">
      <w:pPr>
        <w:pStyle w:val="Akapitzlist"/>
        <w:numPr>
          <w:ilvl w:val="0"/>
          <w:numId w:val="73"/>
        </w:numPr>
        <w:spacing w:after="120"/>
        <w:ind w:left="567" w:hanging="425"/>
        <w:jc w:val="both"/>
        <w:rPr>
          <w:rStyle w:val="normaltextrun"/>
          <w:rFonts w:ascii="Lato" w:eastAsiaTheme="majorEastAsia" w:hAnsi="Lato" w:cstheme="majorBidi"/>
          <w:b/>
          <w:bCs/>
          <w:i/>
          <w:iCs/>
          <w:kern w:val="32"/>
          <w:szCs w:val="26"/>
        </w:rPr>
      </w:pPr>
      <w:r w:rsidRPr="00D87948">
        <w:rPr>
          <w:rStyle w:val="normaltextrun"/>
          <w:rFonts w:ascii="Lato" w:eastAsiaTheme="majorEastAsia" w:hAnsi="Lato" w:cstheme="majorBidi"/>
          <w:iCs/>
          <w:kern w:val="32"/>
          <w:szCs w:val="26"/>
        </w:rPr>
        <w:t xml:space="preserve">Koszty związane z zaangażowaniem personelu </w:t>
      </w:r>
      <w:r w:rsidR="006E67A6">
        <w:rPr>
          <w:rStyle w:val="normaltextrun"/>
          <w:rFonts w:ascii="Lato" w:eastAsiaTheme="majorEastAsia" w:hAnsi="Lato" w:cstheme="majorBidi"/>
          <w:iCs/>
          <w:kern w:val="32"/>
          <w:szCs w:val="26"/>
        </w:rPr>
        <w:t>merytorycznego</w:t>
      </w:r>
      <w:r w:rsidR="00BD792D">
        <w:rPr>
          <w:rStyle w:val="Odwoanieprzypisudolnego"/>
          <w:rFonts w:ascii="Lato" w:eastAsiaTheme="majorEastAsia" w:hAnsi="Lato" w:cstheme="majorBidi"/>
          <w:iCs/>
          <w:kern w:val="32"/>
          <w:szCs w:val="26"/>
        </w:rPr>
        <w:footnoteReference w:id="3"/>
      </w:r>
      <w:r w:rsidR="00BD792D">
        <w:rPr>
          <w:rStyle w:val="normaltextrun"/>
          <w:rFonts w:ascii="Lato" w:eastAsiaTheme="majorEastAsia" w:hAnsi="Lato" w:cstheme="majorBidi"/>
          <w:iCs/>
          <w:kern w:val="32"/>
          <w:szCs w:val="26"/>
        </w:rPr>
        <w:t xml:space="preserve"> </w:t>
      </w:r>
      <w:r w:rsidRPr="00D87948">
        <w:rPr>
          <w:rStyle w:val="normaltextrun"/>
          <w:rFonts w:ascii="Lato" w:eastAsiaTheme="majorEastAsia" w:hAnsi="Lato" w:cstheme="majorBidi"/>
          <w:iCs/>
          <w:kern w:val="32"/>
          <w:szCs w:val="26"/>
        </w:rPr>
        <w:t xml:space="preserve">przedsięwzięcia mogą być kwalifikowalne, o ile konieczność zaangażowania personelu wynika z charakteru przedsięwzięcia. </w:t>
      </w:r>
    </w:p>
    <w:p w14:paraId="68D9F2C4" w14:textId="3F96A68A" w:rsidR="00CD663F" w:rsidRPr="00D87948" w:rsidRDefault="00CD663F"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Kwalifikowalnymi składnikami wynagrodzenia personelu przedsięwzięcia są wynagrodzenie brutto oraz koszty ponoszone przez pracodawcę zgodnie z</w:t>
      </w:r>
      <w:r w:rsidR="004B4C7F"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właściwymi przepisami prawa, w szczególności składki na ubezpieczenia społeczne, Fundusz Pracy, Fundusz Gwarantowanych Świadczeń Pracowniczych, Pracownicze Plany Kapitałowe, odpisy na ZFŚS </w:t>
      </w:r>
      <w:r w:rsidR="00F86153" w:rsidRPr="00D87948">
        <w:rPr>
          <w:rStyle w:val="normaltextrun"/>
          <w:rFonts w:ascii="Lato" w:eastAsiaTheme="majorEastAsia" w:hAnsi="Lato" w:cstheme="majorBidi"/>
          <w:iCs/>
          <w:kern w:val="32"/>
          <w:szCs w:val="26"/>
        </w:rPr>
        <w:t xml:space="preserve">oraz </w:t>
      </w:r>
      <w:r w:rsidRPr="00D87948">
        <w:rPr>
          <w:rStyle w:val="normaltextrun"/>
          <w:rFonts w:ascii="Lato" w:eastAsiaTheme="majorEastAsia" w:hAnsi="Lato" w:cstheme="majorBidi"/>
          <w:iCs/>
          <w:kern w:val="32"/>
          <w:szCs w:val="26"/>
        </w:rPr>
        <w:t>wydatki ponoszone na Pracowniczy Program Emerytalny.</w:t>
      </w:r>
    </w:p>
    <w:p w14:paraId="3476B545" w14:textId="68D3A8E2" w:rsidR="00CD663F" w:rsidRPr="00D87948" w:rsidRDefault="00CD663F"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Zatrudnienie lub oddelegowanie personelu przedsięwzięcia do pełnienia zadań związanych z realizacją przedsięwzięcia OOW jest odpowiednio udokumentowane postanowieniami umowy o pracę, porozumienia</w:t>
      </w:r>
      <w:r w:rsidR="004926E0" w:rsidRPr="00D87948">
        <w:rPr>
          <w:rStyle w:val="normaltextrun"/>
          <w:rFonts w:ascii="Lato" w:eastAsiaTheme="majorEastAsia" w:hAnsi="Lato" w:cstheme="majorBidi"/>
          <w:iCs/>
          <w:kern w:val="32"/>
          <w:szCs w:val="26"/>
        </w:rPr>
        <w:t>mi</w:t>
      </w:r>
      <w:r w:rsidRPr="00D87948">
        <w:rPr>
          <w:rStyle w:val="normaltextrun"/>
          <w:rFonts w:ascii="Lato" w:eastAsiaTheme="majorEastAsia" w:hAnsi="Lato" w:cstheme="majorBidi"/>
          <w:iCs/>
          <w:kern w:val="32"/>
          <w:szCs w:val="26"/>
        </w:rPr>
        <w:t xml:space="preserve"> lub zakresem czynności służbowych pracownika lub opisem stanowiska pracy poprzez wskazanie w szczególności zadań wykonywanych w ramach przedsięwzięcia. Dokumenty te powinny obejmować wszystkie zadania personelu przedsięwzięcia.</w:t>
      </w:r>
    </w:p>
    <w:p w14:paraId="23271E93" w14:textId="117FCBA3" w:rsidR="00CD663F" w:rsidRPr="00D87948" w:rsidRDefault="00CD663F"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Jeżeli stosunek pracy pracownika OOW jedynie w części obejmuje zadania w</w:t>
      </w:r>
      <w:r w:rsidR="004B4C7F"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ramach przedsięwzięcia, koszt wynagrodzenia personelu przedsięwzięcia jest kwalifikowalny, o ile: </w:t>
      </w:r>
    </w:p>
    <w:p w14:paraId="42F5836D" w14:textId="11E044CB" w:rsidR="00CD663F" w:rsidRPr="00D87948" w:rsidRDefault="00CD663F"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zadania związane z realizacją przedsięwzięcia zostaną wyraźnie wyodrębnione w umowie o pracę, porozumieniu lub zakresie czynności służbowych pracownika lub opisie stanowiska pracy,</w:t>
      </w:r>
    </w:p>
    <w:p w14:paraId="6A8105C8" w14:textId="03FE4D78" w:rsidR="00CD663F" w:rsidRPr="00D87948" w:rsidRDefault="00CD663F"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zakres zadań związanych z realizacją przedsięwzięcia stanowi podstawę do określenia proporcji faktycznego zaangażowania pracownika w</w:t>
      </w:r>
      <w:r w:rsidR="004B4C7F"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realizację przedsięwzięcia w stosunku do czasu pracy wynikającego z</w:t>
      </w:r>
      <w:r w:rsidR="004B4C7F"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umowy o pracę tego pracownika,</w:t>
      </w:r>
    </w:p>
    <w:p w14:paraId="6C6D53BB" w14:textId="566558A1" w:rsidR="00CD663F" w:rsidRPr="00D87948" w:rsidRDefault="00CD663F"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koszt wynagrodzenia personelu przedsięwzięcia odpowiada proporcji, o</w:t>
      </w:r>
      <w:r w:rsidR="004B4C7F"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której mowa w lit. b, chyba że zakres odpowiedzialności, złożoność lub poziom wymaganych kompetencji na danym stanowisku uzasadnia różnicę w udziale wydatku do czasu pracy wynikającego ze stosunku pracy.</w:t>
      </w:r>
    </w:p>
    <w:p w14:paraId="590EAC3F" w14:textId="69051715" w:rsidR="003716F1" w:rsidRPr="00D87948" w:rsidRDefault="003716F1" w:rsidP="00082EA6">
      <w:pPr>
        <w:spacing w:after="120"/>
        <w:ind w:left="567"/>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Ostateczną decyzję w zakresie uznania kwalifikowalności wynagrodzenia personelu przedsięwzięcia podejmuje IOI po przeprowadzeniu weryfikacji dokumentacji przedstawionej przez OOW. </w:t>
      </w:r>
    </w:p>
    <w:p w14:paraId="67F9FB9E" w14:textId="57CC9BF6" w:rsidR="00CD663F" w:rsidRPr="00D87948" w:rsidRDefault="00CD663F"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Koszt wynagrodzenia personelu przedsięwzięcia nie może przekroczyć kwoty wynagrodzenia pracowników OOW na analogicznych stanowiskach lub na</w:t>
      </w:r>
      <w:r w:rsidR="000C4949"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stanowiskach wymagających analogicznych kwalifikacji. </w:t>
      </w:r>
    </w:p>
    <w:p w14:paraId="131C6D12" w14:textId="124B5AB0" w:rsidR="00CD663F" w:rsidRPr="00D87948" w:rsidRDefault="006A3FF3"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We </w:t>
      </w:r>
      <w:r w:rsidR="008E6332">
        <w:rPr>
          <w:rStyle w:val="normaltextrun"/>
          <w:rFonts w:ascii="Lato" w:eastAsiaTheme="majorEastAsia" w:hAnsi="Lato" w:cstheme="majorBidi"/>
          <w:iCs/>
          <w:kern w:val="32"/>
          <w:szCs w:val="26"/>
        </w:rPr>
        <w:t>W</w:t>
      </w:r>
      <w:r w:rsidRPr="00D87948">
        <w:rPr>
          <w:rStyle w:val="normaltextrun"/>
          <w:rFonts w:ascii="Lato" w:eastAsiaTheme="majorEastAsia" w:hAnsi="Lato" w:cstheme="majorBidi"/>
          <w:iCs/>
          <w:kern w:val="32"/>
          <w:szCs w:val="26"/>
        </w:rPr>
        <w:t>niosku  w ramach inwestycji OOW wskaże:</w:t>
      </w:r>
    </w:p>
    <w:p w14:paraId="641E9AFA" w14:textId="382B8584" w:rsidR="006A3FF3" w:rsidRPr="00D87948" w:rsidRDefault="006A3FF3"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formę zaangażowania i szacunkowy wymiar czasu pracy personelu przedsięwzięcia niezbędnego do realizacji zadań merytorycznych (etat/liczba godzin),</w:t>
      </w:r>
    </w:p>
    <w:p w14:paraId="4F567EEA" w14:textId="793876B1" w:rsidR="006A3FF3" w:rsidRPr="00D87948" w:rsidRDefault="006A3FF3"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uzasadnienie proponowanej kwoty wynagrodzenia personelu przedsięwzięcia odnoszące się do zwyczajowej praktyki OOW w zakresie wynagrodzeń na danym stanowisku. </w:t>
      </w:r>
    </w:p>
    <w:p w14:paraId="39770134" w14:textId="242158FF" w:rsidR="006A3FF3" w:rsidRPr="00D87948" w:rsidRDefault="006A3FF3"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 zastrzeżeniem podrozdziału 3.4, nagrody i premie personelu przedsięwzięcia mogą być kwalifikowalne, jeżeli:</w:t>
      </w:r>
    </w:p>
    <w:p w14:paraId="305559FE" w14:textId="6FE2C436" w:rsidR="006A3FF3" w:rsidRPr="00D87948" w:rsidRDefault="006A3FF3" w:rsidP="00082EA6">
      <w:pPr>
        <w:pStyle w:val="Akapitzlist"/>
        <w:numPr>
          <w:ilvl w:val="1"/>
          <w:numId w:val="73"/>
        </w:numPr>
        <w:spacing w:after="120"/>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zostały określone w regulaminie pracy lub regulaminie wynagradzania co</w:t>
      </w:r>
      <w:r w:rsidR="000C4949" w:rsidRPr="00D87948">
        <w:rPr>
          <w:rStyle w:val="normaltextrun"/>
          <w:rFonts w:ascii="Lato" w:eastAsiaTheme="majorEastAsia" w:hAnsi="Lato" w:cstheme="majorBidi"/>
          <w:kern w:val="32"/>
        </w:rPr>
        <w:t> </w:t>
      </w:r>
      <w:r w:rsidRPr="00D87948">
        <w:rPr>
          <w:rStyle w:val="normaltextrun"/>
          <w:rFonts w:ascii="Lato" w:eastAsiaTheme="majorEastAsia" w:hAnsi="Lato" w:cstheme="majorBidi"/>
          <w:kern w:val="32"/>
        </w:rPr>
        <w:t xml:space="preserve">najmniej </w:t>
      </w:r>
      <w:r w:rsidR="00127E41" w:rsidRPr="00D87948">
        <w:rPr>
          <w:rStyle w:val="normaltextrun"/>
          <w:rFonts w:ascii="Lato" w:eastAsiaTheme="majorEastAsia" w:hAnsi="Lato" w:cstheme="majorBidi"/>
          <w:kern w:val="32"/>
        </w:rPr>
        <w:t>6</w:t>
      </w:r>
      <w:r w:rsidRPr="00D87948">
        <w:rPr>
          <w:rStyle w:val="normaltextrun"/>
          <w:rFonts w:ascii="Lato" w:eastAsiaTheme="majorEastAsia" w:hAnsi="Lato" w:cstheme="majorBidi"/>
          <w:kern w:val="32"/>
        </w:rPr>
        <w:t xml:space="preserve"> miesięcy przed złożeniem </w:t>
      </w:r>
      <w:r w:rsidR="008E6332">
        <w:rPr>
          <w:rStyle w:val="normaltextrun"/>
          <w:rFonts w:ascii="Lato" w:eastAsiaTheme="majorEastAsia" w:hAnsi="Lato" w:cstheme="majorBidi"/>
          <w:kern w:val="32"/>
        </w:rPr>
        <w:t>W</w:t>
      </w:r>
      <w:r w:rsidRPr="00D87948">
        <w:rPr>
          <w:rStyle w:val="normaltextrun"/>
          <w:rFonts w:ascii="Lato" w:eastAsiaTheme="majorEastAsia" w:hAnsi="Lato" w:cstheme="majorBidi"/>
          <w:kern w:val="32"/>
        </w:rPr>
        <w:t>niosku, chyba, że możliwość przyznania nagrody została przewidziana w aktach prawa powszechnie obowiązującego oraz</w:t>
      </w:r>
    </w:p>
    <w:p w14:paraId="62B5053C" w14:textId="4AB5CFF8" w:rsidR="006A3FF3" w:rsidRPr="00D87948" w:rsidRDefault="006A3FF3"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potencjalnie obejmują wszystkich pracowników, a zasady ich przyznawania są takie same w przypadku personelu przedsięwzięcia oraz pozostałych pracowników OOW oraz</w:t>
      </w:r>
    </w:p>
    <w:p w14:paraId="3F685D94" w14:textId="12963012" w:rsidR="006A3FF3" w:rsidRPr="00D87948" w:rsidRDefault="006A3FF3"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przyznawane są w związku z realizacją zadań w ramach przedsięwzięcia na podstawie stosunku pracy</w:t>
      </w:r>
      <w:r w:rsidR="00DD2F75" w:rsidRPr="00D87948">
        <w:rPr>
          <w:rStyle w:val="normaltextrun"/>
          <w:rFonts w:ascii="Lato" w:eastAsiaTheme="majorEastAsia" w:hAnsi="Lato" w:cstheme="majorBidi"/>
          <w:iCs/>
          <w:kern w:val="32"/>
          <w:szCs w:val="26"/>
        </w:rPr>
        <w:t>.</w:t>
      </w:r>
    </w:p>
    <w:p w14:paraId="241E3710" w14:textId="7EA1D8C2" w:rsidR="00DD2F75" w:rsidRPr="00D87948" w:rsidRDefault="00DD2F75" w:rsidP="00082EA6">
      <w:pPr>
        <w:spacing w:after="120"/>
        <w:ind w:left="567"/>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 xml:space="preserve">Nagrody i premie </w:t>
      </w:r>
      <w:r w:rsidR="00245BBD" w:rsidRPr="00D87948">
        <w:rPr>
          <w:rStyle w:val="normaltextrun"/>
          <w:rFonts w:ascii="Lato" w:eastAsiaTheme="majorEastAsia" w:hAnsi="Lato" w:cstheme="majorBidi"/>
          <w:kern w:val="32"/>
        </w:rPr>
        <w:t xml:space="preserve">za szczególne osiągniecia </w:t>
      </w:r>
      <w:r w:rsidR="004B4C7F" w:rsidRPr="00D87948">
        <w:rPr>
          <w:rStyle w:val="normaltextrun"/>
          <w:rFonts w:ascii="Lato" w:eastAsiaTheme="majorEastAsia" w:hAnsi="Lato" w:cstheme="majorBidi"/>
          <w:kern w:val="32"/>
        </w:rPr>
        <w:t>w</w:t>
      </w:r>
      <w:r w:rsidR="00245BBD" w:rsidRPr="00D87948">
        <w:rPr>
          <w:rStyle w:val="normaltextrun"/>
          <w:rFonts w:ascii="Lato" w:eastAsiaTheme="majorEastAsia" w:hAnsi="Lato" w:cstheme="majorBidi"/>
          <w:kern w:val="32"/>
        </w:rPr>
        <w:t xml:space="preserve"> realizacj</w:t>
      </w:r>
      <w:r w:rsidR="004B4C7F" w:rsidRPr="00D87948">
        <w:rPr>
          <w:rStyle w:val="normaltextrun"/>
          <w:rFonts w:ascii="Lato" w:eastAsiaTheme="majorEastAsia" w:hAnsi="Lato" w:cstheme="majorBidi"/>
          <w:kern w:val="32"/>
        </w:rPr>
        <w:t>i</w:t>
      </w:r>
      <w:r w:rsidR="00245BBD" w:rsidRPr="00D87948">
        <w:rPr>
          <w:rStyle w:val="normaltextrun"/>
          <w:rFonts w:ascii="Lato" w:eastAsiaTheme="majorEastAsia" w:hAnsi="Lato" w:cstheme="majorBidi"/>
          <w:kern w:val="32"/>
        </w:rPr>
        <w:t xml:space="preserve"> zadań w przedsięwzięciu</w:t>
      </w:r>
      <w:r w:rsidR="004B4C7F" w:rsidRPr="00D87948">
        <w:rPr>
          <w:rStyle w:val="normaltextrun"/>
          <w:rFonts w:ascii="Lato" w:eastAsiaTheme="majorEastAsia" w:hAnsi="Lato" w:cstheme="majorBidi"/>
          <w:kern w:val="32"/>
        </w:rPr>
        <w:t>,</w:t>
      </w:r>
      <w:r w:rsidR="00245BBD" w:rsidRPr="00D87948">
        <w:rPr>
          <w:rStyle w:val="normaltextrun"/>
          <w:rFonts w:ascii="Lato" w:eastAsiaTheme="majorEastAsia" w:hAnsi="Lato" w:cstheme="majorBidi"/>
          <w:kern w:val="32"/>
        </w:rPr>
        <w:t xml:space="preserve"> mogą zostać </w:t>
      </w:r>
      <w:r w:rsidR="008C499D" w:rsidRPr="00D87948">
        <w:rPr>
          <w:rStyle w:val="normaltextrun"/>
          <w:rFonts w:ascii="Lato" w:eastAsiaTheme="majorEastAsia" w:hAnsi="Lato" w:cstheme="majorBidi"/>
          <w:kern w:val="32"/>
        </w:rPr>
        <w:t xml:space="preserve">w uzasadnionych przypadkach </w:t>
      </w:r>
      <w:r w:rsidR="00245BBD" w:rsidRPr="00D87948">
        <w:rPr>
          <w:rStyle w:val="normaltextrun"/>
          <w:rFonts w:ascii="Lato" w:eastAsiaTheme="majorEastAsia" w:hAnsi="Lato" w:cstheme="majorBidi"/>
          <w:kern w:val="32"/>
        </w:rPr>
        <w:t>sfinansowane w całości</w:t>
      </w:r>
      <w:r w:rsidR="003B239C" w:rsidRPr="00D87948">
        <w:rPr>
          <w:rStyle w:val="normaltextrun"/>
          <w:rFonts w:ascii="Lato" w:eastAsiaTheme="majorEastAsia" w:hAnsi="Lato" w:cstheme="majorBidi"/>
          <w:kern w:val="32"/>
        </w:rPr>
        <w:t xml:space="preserve"> ze środków </w:t>
      </w:r>
      <w:r w:rsidR="003B239C" w:rsidRPr="00D87948">
        <w:rPr>
          <w:rStyle w:val="normaltextrun"/>
          <w:rFonts w:ascii="Lato" w:eastAsiaTheme="majorEastAsia" w:hAnsi="Lato" w:cstheme="majorBidi"/>
          <w:kern w:val="32"/>
        </w:rPr>
        <w:lastRenderedPageBreak/>
        <w:t>wsparcia</w:t>
      </w:r>
      <w:r w:rsidR="008C499D" w:rsidRPr="00D87948">
        <w:rPr>
          <w:rStyle w:val="normaltextrun"/>
          <w:rFonts w:ascii="Lato" w:eastAsiaTheme="majorEastAsia" w:hAnsi="Lato" w:cstheme="majorBidi"/>
          <w:kern w:val="32"/>
        </w:rPr>
        <w:t>;</w:t>
      </w:r>
      <w:r w:rsidR="00245BBD" w:rsidRPr="00D87948">
        <w:rPr>
          <w:rStyle w:val="normaltextrun"/>
          <w:rFonts w:ascii="Lato" w:eastAsiaTheme="majorEastAsia" w:hAnsi="Lato" w:cstheme="majorBidi"/>
          <w:kern w:val="32"/>
        </w:rPr>
        <w:t xml:space="preserve"> w</w:t>
      </w:r>
      <w:r w:rsidR="008C499D" w:rsidRPr="00D87948">
        <w:rPr>
          <w:rStyle w:val="normaltextrun"/>
          <w:rFonts w:ascii="Lato" w:eastAsiaTheme="majorEastAsia" w:hAnsi="Lato" w:cstheme="majorBidi"/>
          <w:kern w:val="32"/>
        </w:rPr>
        <w:t> </w:t>
      </w:r>
      <w:r w:rsidR="00245BBD" w:rsidRPr="00D87948">
        <w:rPr>
          <w:rStyle w:val="normaltextrun"/>
          <w:rFonts w:ascii="Lato" w:eastAsiaTheme="majorEastAsia" w:hAnsi="Lato" w:cstheme="majorBidi"/>
          <w:kern w:val="32"/>
        </w:rPr>
        <w:t xml:space="preserve">pozostałych przypadkach powinny </w:t>
      </w:r>
      <w:r w:rsidRPr="00D87948">
        <w:rPr>
          <w:rStyle w:val="normaltextrun"/>
          <w:rFonts w:ascii="Lato" w:eastAsiaTheme="majorEastAsia" w:hAnsi="Lato" w:cstheme="majorBidi"/>
          <w:kern w:val="32"/>
        </w:rPr>
        <w:t>zostać przyznane proporcjonalnie do zaangażowania personelu w dane przedsięwzięcie.</w:t>
      </w:r>
    </w:p>
    <w:p w14:paraId="1AB1EA71" w14:textId="192B1325" w:rsidR="006A3FF3" w:rsidRPr="00D87948" w:rsidRDefault="006A3FF3"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Dodatek do wynagrodzenia personelu przedsięwzięcia może być kwalifikowalny, jeżeli:</w:t>
      </w:r>
    </w:p>
    <w:p w14:paraId="6713698B" w14:textId="698E473F" w:rsidR="006A3FF3" w:rsidRPr="00D87948" w:rsidRDefault="006A3FF3"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został określony w regulaminie pracy lub regulaminie wynagradzania </w:t>
      </w:r>
      <w:r w:rsidR="0068049F" w:rsidRPr="00D87948">
        <w:rPr>
          <w:rStyle w:val="normaltextrun"/>
          <w:rFonts w:ascii="Lato" w:eastAsiaTheme="majorEastAsia" w:hAnsi="Lato" w:cstheme="majorBidi"/>
          <w:iCs/>
          <w:kern w:val="32"/>
          <w:szCs w:val="26"/>
        </w:rPr>
        <w:t>co</w:t>
      </w:r>
      <w:r w:rsidR="000C4949"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najmniej </w:t>
      </w:r>
      <w:r w:rsidR="00127E41" w:rsidRPr="00D87948">
        <w:rPr>
          <w:rStyle w:val="normaltextrun"/>
          <w:rFonts w:ascii="Lato" w:eastAsiaTheme="majorEastAsia" w:hAnsi="Lato" w:cstheme="majorBidi"/>
          <w:iCs/>
          <w:kern w:val="32"/>
          <w:szCs w:val="26"/>
        </w:rPr>
        <w:t>6</w:t>
      </w:r>
      <w:r w:rsidRPr="00D87948">
        <w:rPr>
          <w:rStyle w:val="normaltextrun"/>
          <w:rFonts w:ascii="Lato" w:eastAsiaTheme="majorEastAsia" w:hAnsi="Lato" w:cstheme="majorBidi"/>
          <w:iCs/>
          <w:kern w:val="32"/>
          <w:szCs w:val="26"/>
        </w:rPr>
        <w:t xml:space="preserve"> miesięcy przed złożeniem </w:t>
      </w:r>
      <w:r w:rsidR="008E6332">
        <w:rPr>
          <w:rStyle w:val="normaltextrun"/>
          <w:rFonts w:ascii="Lato" w:eastAsiaTheme="majorEastAsia" w:hAnsi="Lato" w:cstheme="majorBidi"/>
          <w:iCs/>
          <w:kern w:val="32"/>
          <w:szCs w:val="26"/>
        </w:rPr>
        <w:t>W</w:t>
      </w:r>
      <w:r w:rsidRPr="00D87948">
        <w:rPr>
          <w:rStyle w:val="normaltextrun"/>
          <w:rFonts w:ascii="Lato" w:eastAsiaTheme="majorEastAsia" w:hAnsi="Lato" w:cstheme="majorBidi"/>
          <w:iCs/>
          <w:kern w:val="32"/>
          <w:szCs w:val="26"/>
        </w:rPr>
        <w:t>niosku, chyba, że możliwość przyznania dodatku została przewidziana w aktach prawa powszechnie obowiązującego,</w:t>
      </w:r>
    </w:p>
    <w:p w14:paraId="149DD47E" w14:textId="46D182BA" w:rsidR="006A3FF3" w:rsidRPr="00D87948" w:rsidRDefault="006A3FF3"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potencjalnie obejmuje wszystkich pracowników, a zasady jego przyznawania są takie same w przypadku personelu przedsięwzięcia oraz pozostałych pracowników OOW,</w:t>
      </w:r>
    </w:p>
    <w:p w14:paraId="2BB0CCBB" w14:textId="77777777" w:rsidR="004C7D5B" w:rsidRPr="00D87948" w:rsidRDefault="006A3FF3"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jest kwalifikowalny wyłącznie w okresie zaangażowania danej osoby do przedsięwzięcia,</w:t>
      </w:r>
    </w:p>
    <w:p w14:paraId="74164AE4" w14:textId="12503101" w:rsidR="004C7D5B" w:rsidRPr="00D87948" w:rsidRDefault="004C7D5B"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jego wysokość uzależniona jest od zakresu dodatkowych obowiązków i</w:t>
      </w:r>
      <w:r w:rsidR="008C499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wynika z zatwierdzonego </w:t>
      </w:r>
      <w:r w:rsidR="008E6332">
        <w:rPr>
          <w:rStyle w:val="normaltextrun"/>
          <w:rFonts w:ascii="Lato" w:eastAsiaTheme="majorEastAsia" w:hAnsi="Lato" w:cstheme="majorBidi"/>
          <w:iCs/>
          <w:kern w:val="32"/>
          <w:szCs w:val="26"/>
        </w:rPr>
        <w:t>W</w:t>
      </w:r>
      <w:r w:rsidRPr="00D87948">
        <w:rPr>
          <w:rStyle w:val="normaltextrun"/>
          <w:rFonts w:ascii="Lato" w:eastAsiaTheme="majorEastAsia" w:hAnsi="Lato" w:cstheme="majorBidi"/>
          <w:iCs/>
          <w:kern w:val="32"/>
          <w:szCs w:val="26"/>
        </w:rPr>
        <w:t xml:space="preserve">niosku. </w:t>
      </w:r>
    </w:p>
    <w:p w14:paraId="25101F5C" w14:textId="2205836A" w:rsidR="004C7D5B" w:rsidRPr="00D87948" w:rsidRDefault="004C7D5B" w:rsidP="004C7D5B">
      <w:pPr>
        <w:spacing w:after="120"/>
        <w:ind w:left="709"/>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 przypadku przyznania dodatku w związku z realizacją przedsięwzięć </w:t>
      </w:r>
      <w:r w:rsidR="000B0D68" w:rsidRPr="00D87948">
        <w:rPr>
          <w:rStyle w:val="normaltextrun"/>
          <w:rFonts w:ascii="Lato" w:eastAsiaTheme="majorEastAsia" w:hAnsi="Lato" w:cstheme="majorBidi"/>
          <w:iCs/>
          <w:kern w:val="32"/>
          <w:szCs w:val="26"/>
        </w:rPr>
        <w:t>finansowanych ze środków planu rozwojowego</w:t>
      </w:r>
      <w:r w:rsidRPr="00D87948">
        <w:rPr>
          <w:rStyle w:val="normaltextrun"/>
          <w:rFonts w:ascii="Lato" w:eastAsiaTheme="majorEastAsia" w:hAnsi="Lato" w:cstheme="majorBidi"/>
          <w:iCs/>
          <w:kern w:val="32"/>
          <w:szCs w:val="26"/>
        </w:rPr>
        <w:t>, dodatek ten rozliczany jest proporcjonalnie do zaangażowania w dane przedsięwzięcie.</w:t>
      </w:r>
    </w:p>
    <w:p w14:paraId="5A74E9B8" w14:textId="65DE96C2" w:rsidR="004C7D5B" w:rsidRPr="00D87948" w:rsidRDefault="004C7D5B"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Dodatkowe wynagrodzenie roczne personelu przedsięwzięcia, wynikające z</w:t>
      </w:r>
      <w:r w:rsidR="008C499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przepisów prawa pracy w rozumieniu art. 9 § 1 Kodeksu pracy, może być kwalifikowalne w ramach przedsięwzięcia w proporcji, w której wynagrodzenie pracownika jest rozliczane w ramach przedsięwzięcia. </w:t>
      </w:r>
    </w:p>
    <w:p w14:paraId="1B507118" w14:textId="274A7DCC" w:rsidR="004C7D5B" w:rsidRPr="00D87948" w:rsidRDefault="00220BC7"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Wydatki związane z zaangażowaniem zawodowym personelu przedsięwzięcia w</w:t>
      </w:r>
      <w:r w:rsidR="008C499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przedsięwzięciu lub przedsięwzięciach są kwalifikowalne, o ile:</w:t>
      </w:r>
    </w:p>
    <w:p w14:paraId="6E2CDD7C" w14:textId="6FC8D578" w:rsidR="00220BC7" w:rsidRPr="00D87948" w:rsidRDefault="00220BC7"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obciążenie z tego wynikające nie wyklucza możliwości prawidłowej i</w:t>
      </w:r>
      <w:r w:rsidR="008C499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efektywnej realizacji wszystkich zadań powierzonych danej osobie,</w:t>
      </w:r>
    </w:p>
    <w:p w14:paraId="1AE9DC68" w14:textId="2A054E68" w:rsidR="00220BC7" w:rsidRPr="00D87948" w:rsidRDefault="00220BC7"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łączne zaangażowanie zawodowe personelu przedsięwzięcia w realizację wszystkich przedsięwzięć/projektów finansowanych z funduszy UE oraz działań finansowanych z innych źródeł, w tym środków własnych OOW i</w:t>
      </w:r>
      <w:r w:rsidR="008C499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innych podmiotów (niezależnie od formy zaangażowania), nie przekracza </w:t>
      </w:r>
      <w:r w:rsidRPr="00D87948">
        <w:rPr>
          <w:rStyle w:val="normaltextrun"/>
          <w:rFonts w:ascii="Lato" w:eastAsiaTheme="majorEastAsia" w:hAnsi="Lato" w:cstheme="majorBidi"/>
          <w:iCs/>
          <w:kern w:val="32"/>
          <w:szCs w:val="26"/>
        </w:rPr>
        <w:lastRenderedPageBreak/>
        <w:t>276 godzin miesięcznie; do ww. limitu wlicza się okres urlopu wypoczynkowego oraz czas niezdolności do pracy wskutek choroby, natomiast nie wlicza się innych nieobecności pracownika (np. urlop bezpłatny, rodzicielski i macierzyński).</w:t>
      </w:r>
    </w:p>
    <w:p w14:paraId="1BEB90D1" w14:textId="1DA9C17D" w:rsidR="00220BC7" w:rsidRPr="00D87948" w:rsidRDefault="00220BC7" w:rsidP="00082EA6">
      <w:pPr>
        <w:pStyle w:val="Akapitzlist"/>
        <w:spacing w:after="120"/>
        <w:ind w:left="1134"/>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Spełnienie tego warunku należy zweryfikować przed zaangażowaniem osoby do przedsięwzięcia. Weryfikacji można dokonać posiłkując się pisemnym oświadczeniem złożonym przez tę osobę. Warunek ten powinien być spełniony w całym okresie kwalifikowa</w:t>
      </w:r>
      <w:r w:rsidR="00BA67E1" w:rsidRPr="00D87948">
        <w:rPr>
          <w:rStyle w:val="normaltextrun"/>
          <w:rFonts w:ascii="Lato" w:eastAsiaTheme="majorEastAsia" w:hAnsi="Lato" w:cstheme="majorBidi"/>
          <w:iCs/>
          <w:kern w:val="32"/>
          <w:szCs w:val="26"/>
        </w:rPr>
        <w:t xml:space="preserve">lności </w:t>
      </w:r>
      <w:r w:rsidRPr="00D87948">
        <w:rPr>
          <w:rStyle w:val="normaltextrun"/>
          <w:rFonts w:ascii="Lato" w:eastAsiaTheme="majorEastAsia" w:hAnsi="Lato" w:cstheme="majorBidi"/>
          <w:iCs/>
          <w:kern w:val="32"/>
          <w:szCs w:val="26"/>
        </w:rPr>
        <w:t xml:space="preserve"> wynagrodzenia danej osoby w</w:t>
      </w:r>
      <w:r w:rsidR="008B17CB"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tym projekcie, przy czym w przypadku wystąpienia nieprawidłowości w</w:t>
      </w:r>
      <w:r w:rsidR="008B17CB"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zakresie spełnienia tego warunku za niekwalifikowalne należy uznać wynagrodzenie personelu przedsięwzięcia (w całości lub w części) w tym przedsięwzięciu, w ramach którego zaangażowanie personelu przedsięwzięcia spowodowało naruszenie tego warunku.</w:t>
      </w:r>
    </w:p>
    <w:p w14:paraId="7E0A80B2" w14:textId="1387020B" w:rsidR="00D32C2B" w:rsidRPr="00D87948" w:rsidRDefault="001801EC"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Koszty  związane z podnoszeniem kwalifikacji zawodowych personelu przedsięwzięcia mogą być kwalifikowalne, o ile zostały uwzględnione w zatwierdzonym </w:t>
      </w:r>
      <w:r w:rsidR="008E6332">
        <w:rPr>
          <w:rStyle w:val="normaltextrun"/>
          <w:rFonts w:ascii="Lato" w:eastAsiaTheme="majorEastAsia" w:hAnsi="Lato" w:cstheme="majorBidi"/>
          <w:iCs/>
          <w:kern w:val="32"/>
          <w:szCs w:val="26"/>
        </w:rPr>
        <w:t>W</w:t>
      </w:r>
      <w:r w:rsidRPr="00D87948">
        <w:rPr>
          <w:rStyle w:val="normaltextrun"/>
          <w:rFonts w:ascii="Lato" w:eastAsiaTheme="majorEastAsia" w:hAnsi="Lato" w:cstheme="majorBidi"/>
          <w:iCs/>
          <w:kern w:val="32"/>
          <w:szCs w:val="26"/>
        </w:rPr>
        <w:t xml:space="preserve">niosku jako niezbędne dla prawidłowej realizacji przedsięwzięcia. </w:t>
      </w:r>
    </w:p>
    <w:p w14:paraId="68B8C35B" w14:textId="1147CC26" w:rsidR="004547E6" w:rsidRPr="00D87948" w:rsidRDefault="004547E6" w:rsidP="004547E6">
      <w:pPr>
        <w:pStyle w:val="Nagwek2"/>
        <w:spacing w:before="120" w:after="120"/>
      </w:pPr>
      <w:bookmarkStart w:id="18" w:name="_Toc191629995"/>
      <w:r w:rsidRPr="00D87948">
        <w:t xml:space="preserve">4.3 </w:t>
      </w:r>
      <w:r w:rsidR="0080667F">
        <w:t>D</w:t>
      </w:r>
      <w:r w:rsidRPr="00D87948">
        <w:t>oradztwo i inne usługi związane z realizacją przedsięwzięcia</w:t>
      </w:r>
      <w:bookmarkEnd w:id="18"/>
    </w:p>
    <w:p w14:paraId="132B7073" w14:textId="77777777" w:rsidR="004547E6" w:rsidRPr="00D87948" w:rsidRDefault="004547E6" w:rsidP="004547E6">
      <w:pPr>
        <w:pStyle w:val="Akapitzlist"/>
        <w:numPr>
          <w:ilvl w:val="0"/>
          <w:numId w:val="62"/>
        </w:numPr>
        <w:spacing w:after="120"/>
        <w:ind w:left="567" w:hanging="425"/>
        <w:jc w:val="both"/>
        <w:rPr>
          <w:rStyle w:val="normaltextrun"/>
          <w:rFonts w:ascii="Lato" w:eastAsiaTheme="majorEastAsia" w:hAnsi="Lato" w:cstheme="majorBidi"/>
          <w:b/>
          <w:bCs/>
          <w:i/>
          <w:iCs/>
          <w:kern w:val="32"/>
          <w:szCs w:val="26"/>
        </w:rPr>
      </w:pPr>
      <w:r w:rsidRPr="00D87948">
        <w:rPr>
          <w:rStyle w:val="normaltextrun"/>
          <w:rFonts w:ascii="Lato" w:eastAsiaTheme="majorEastAsia" w:hAnsi="Lato" w:cstheme="majorBidi"/>
          <w:iCs/>
          <w:kern w:val="32"/>
          <w:szCs w:val="26"/>
        </w:rPr>
        <w:t>Niżej wymienione kategorie wydatków kwalifikują się do finansowania ze środków Instrumentu na rzecz Odbudowy i Zwiększania Odporności, o ile spełniają pozostałe warunki kwalifikowalności wydatków określone w Wytycznych:  </w:t>
      </w:r>
    </w:p>
    <w:p w14:paraId="04859EF5" w14:textId="71A8B247" w:rsidR="004547E6" w:rsidRPr="00D87948" w:rsidRDefault="004547E6" w:rsidP="00BA4B8A">
      <w:pPr>
        <w:pStyle w:val="Akapitzlist"/>
        <w:spacing w:after="120"/>
        <w:ind w:left="1134"/>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 </w:t>
      </w:r>
    </w:p>
    <w:p w14:paraId="152FD2CE" w14:textId="77777777" w:rsidR="004547E6" w:rsidRPr="00D87948" w:rsidRDefault="004547E6" w:rsidP="004547E6">
      <w:pPr>
        <w:pStyle w:val="Akapitzlist"/>
        <w:numPr>
          <w:ilvl w:val="0"/>
          <w:numId w:val="72"/>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wydatki prawne, finansowe i techniczne poniesione na doradztwo związane z obsługą przedsięwzięcia (z wyjątkiem wydatków związanych z przygotowaniem i obsługą spraw sądowych), </w:t>
      </w:r>
    </w:p>
    <w:p w14:paraId="1A9B1C4A" w14:textId="77777777" w:rsidR="004547E6" w:rsidRPr="00D87948" w:rsidRDefault="004547E6" w:rsidP="004547E6">
      <w:pPr>
        <w:pStyle w:val="Akapitzlist"/>
        <w:numPr>
          <w:ilvl w:val="0"/>
          <w:numId w:val="72"/>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wydatki na ewaluację, </w:t>
      </w:r>
    </w:p>
    <w:p w14:paraId="4B99148E" w14:textId="77777777" w:rsidR="004547E6" w:rsidRPr="00D87948" w:rsidRDefault="004547E6" w:rsidP="004547E6">
      <w:pPr>
        <w:pStyle w:val="Akapitzlist"/>
        <w:numPr>
          <w:ilvl w:val="0"/>
          <w:numId w:val="72"/>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wydatki poniesione z tytułu korzystania z infrastruktury udostępnionej w technologii chmury obliczeniowej.  </w:t>
      </w:r>
    </w:p>
    <w:p w14:paraId="5112ECFA" w14:textId="40E9BBF8" w:rsidR="00CD663F" w:rsidRPr="00D87948" w:rsidRDefault="00CD663F" w:rsidP="004547E6">
      <w:pPr>
        <w:pStyle w:val="Nagwek2"/>
        <w:numPr>
          <w:ilvl w:val="1"/>
          <w:numId w:val="75"/>
        </w:numPr>
        <w:spacing w:before="120" w:after="120"/>
      </w:pPr>
      <w:bookmarkStart w:id="19" w:name="_Toc191629996"/>
      <w:r w:rsidRPr="00D87948">
        <w:lastRenderedPageBreak/>
        <w:t>Kwalifikowalność działań informacyjno-promocyjnych</w:t>
      </w:r>
      <w:bookmarkEnd w:id="19"/>
    </w:p>
    <w:p w14:paraId="051E64EB" w14:textId="77D5681B" w:rsidR="00D43353" w:rsidRPr="00D87948" w:rsidRDefault="003E36DC" w:rsidP="00082EA6">
      <w:pPr>
        <w:pStyle w:val="Akapitzlist"/>
        <w:numPr>
          <w:ilvl w:val="0"/>
          <w:numId w:val="74"/>
        </w:numPr>
        <w:ind w:left="567" w:hanging="425"/>
        <w:jc w:val="both"/>
        <w:rPr>
          <w:rStyle w:val="normaltextrun"/>
          <w:rFonts w:ascii="Lato" w:eastAsiaTheme="majorEastAsia" w:hAnsi="Lato" w:cstheme="majorBidi"/>
          <w:b/>
          <w:bCs/>
          <w:i/>
          <w:iCs/>
          <w:kern w:val="32"/>
          <w:szCs w:val="26"/>
        </w:rPr>
      </w:pPr>
      <w:r w:rsidRPr="00D87948">
        <w:rPr>
          <w:rStyle w:val="normaltextrun"/>
          <w:rFonts w:ascii="Lato" w:eastAsiaTheme="majorEastAsia" w:hAnsi="Lato" w:cstheme="majorBidi"/>
          <w:iCs/>
          <w:kern w:val="32"/>
          <w:szCs w:val="26"/>
        </w:rPr>
        <w:t>Wydatki związane z działaniami informacyjno-promocyjnymi mogą stanowić wydatki kwalifikowalne w ramach realizowanych przedsięwzięć</w:t>
      </w:r>
      <w:r w:rsidR="00580F38" w:rsidRPr="00D87948">
        <w:rPr>
          <w:rStyle w:val="normaltextrun"/>
          <w:rFonts w:ascii="Lato" w:eastAsiaTheme="majorEastAsia" w:hAnsi="Lato" w:cstheme="majorBidi"/>
          <w:iCs/>
          <w:kern w:val="32"/>
          <w:szCs w:val="26"/>
        </w:rPr>
        <w:t xml:space="preserve">, o ile zostały uwzględnione w zatwierdzonym </w:t>
      </w:r>
      <w:r w:rsidR="008E6332">
        <w:rPr>
          <w:rStyle w:val="normaltextrun"/>
          <w:rFonts w:ascii="Lato" w:eastAsiaTheme="majorEastAsia" w:hAnsi="Lato" w:cstheme="majorBidi"/>
          <w:iCs/>
          <w:kern w:val="32"/>
          <w:szCs w:val="26"/>
        </w:rPr>
        <w:t>W</w:t>
      </w:r>
      <w:r w:rsidR="00580F38" w:rsidRPr="00D87948">
        <w:rPr>
          <w:rStyle w:val="normaltextrun"/>
          <w:rFonts w:ascii="Lato" w:eastAsiaTheme="majorEastAsia" w:hAnsi="Lato" w:cstheme="majorBidi"/>
          <w:iCs/>
          <w:kern w:val="32"/>
          <w:szCs w:val="26"/>
        </w:rPr>
        <w:t>niosku jako niezbędne dla prawidłowej realizacji przedsięwzięcia</w:t>
      </w:r>
      <w:r w:rsidR="00E768A2" w:rsidRPr="00D87948">
        <w:rPr>
          <w:rStyle w:val="normaltextrun"/>
          <w:rFonts w:ascii="Lato" w:eastAsiaTheme="majorEastAsia" w:hAnsi="Lato" w:cstheme="majorBidi"/>
          <w:iCs/>
          <w:kern w:val="32"/>
          <w:szCs w:val="26"/>
        </w:rPr>
        <w:t>,</w:t>
      </w:r>
      <w:r w:rsidR="00580F38" w:rsidRPr="00D87948">
        <w:rPr>
          <w:rStyle w:val="normaltextrun"/>
          <w:rFonts w:ascii="Lato" w:eastAsiaTheme="majorEastAsia" w:hAnsi="Lato" w:cstheme="majorBidi"/>
          <w:iCs/>
          <w:kern w:val="32"/>
          <w:szCs w:val="26"/>
        </w:rPr>
        <w:t xml:space="preserve"> a </w:t>
      </w:r>
      <w:r w:rsidRPr="00D87948">
        <w:rPr>
          <w:rStyle w:val="normaltextrun"/>
          <w:rFonts w:ascii="Lato" w:eastAsiaTheme="majorEastAsia" w:hAnsi="Lato" w:cstheme="majorBidi"/>
          <w:iCs/>
          <w:kern w:val="32"/>
          <w:szCs w:val="26"/>
        </w:rPr>
        <w:t xml:space="preserve">środki na ten cel </w:t>
      </w:r>
      <w:r w:rsidR="00580F38" w:rsidRPr="00D87948">
        <w:rPr>
          <w:rStyle w:val="normaltextrun"/>
          <w:rFonts w:ascii="Lato" w:eastAsiaTheme="majorEastAsia" w:hAnsi="Lato" w:cstheme="majorBidi"/>
          <w:iCs/>
          <w:kern w:val="32"/>
          <w:szCs w:val="26"/>
        </w:rPr>
        <w:t xml:space="preserve">zostały </w:t>
      </w:r>
      <w:r w:rsidRPr="00D87948">
        <w:rPr>
          <w:rStyle w:val="normaltextrun"/>
          <w:rFonts w:ascii="Lato" w:eastAsiaTheme="majorEastAsia" w:hAnsi="Lato" w:cstheme="majorBidi"/>
          <w:iCs/>
          <w:kern w:val="32"/>
          <w:szCs w:val="26"/>
        </w:rPr>
        <w:t>przewidziane w budżecie danego przedsięwzięcia.</w:t>
      </w:r>
    </w:p>
    <w:p w14:paraId="63CD7BAC" w14:textId="488F3394" w:rsidR="000B0D68" w:rsidRPr="00D87948" w:rsidRDefault="000B0D68" w:rsidP="00082EA6">
      <w:pPr>
        <w:pStyle w:val="Akapitzlist"/>
        <w:numPr>
          <w:ilvl w:val="0"/>
          <w:numId w:val="74"/>
        </w:numPr>
        <w:ind w:left="567" w:hanging="425"/>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Wydatki, o których mowa w pkt 1, ponoszone są zgodnie ze Strategią Promocji i</w:t>
      </w:r>
      <w:r w:rsidR="008C499D" w:rsidRPr="00D87948">
        <w:rPr>
          <w:rStyle w:val="normaltextrun"/>
          <w:rFonts w:ascii="Lato" w:eastAsiaTheme="majorEastAsia" w:hAnsi="Lato" w:cstheme="majorBidi"/>
          <w:kern w:val="32"/>
        </w:rPr>
        <w:t> </w:t>
      </w:r>
      <w:r w:rsidRPr="00D87948">
        <w:rPr>
          <w:rStyle w:val="normaltextrun"/>
          <w:rFonts w:ascii="Lato" w:eastAsiaTheme="majorEastAsia" w:hAnsi="Lato" w:cstheme="majorBidi"/>
          <w:kern w:val="32"/>
        </w:rPr>
        <w:t>Informacji Krajowego Planu Odbudowy i Zwiększania Odporności</w:t>
      </w:r>
      <w:r w:rsidR="00D70359" w:rsidRPr="00D87948">
        <w:rPr>
          <w:rStyle w:val="normaltextrun"/>
          <w:rFonts w:ascii="Lato" w:eastAsiaTheme="majorEastAsia" w:hAnsi="Lato" w:cstheme="majorBidi"/>
          <w:kern w:val="32"/>
        </w:rPr>
        <w:t>.</w:t>
      </w:r>
    </w:p>
    <w:p w14:paraId="0EDC8CB8" w14:textId="143A987D" w:rsidR="00D43353" w:rsidRPr="00D87948" w:rsidRDefault="00D43353" w:rsidP="00082EA6">
      <w:pPr>
        <w:pStyle w:val="Nagwek2"/>
        <w:numPr>
          <w:ilvl w:val="1"/>
          <w:numId w:val="75"/>
        </w:numPr>
        <w:spacing w:before="120" w:after="120"/>
        <w:jc w:val="both"/>
      </w:pPr>
      <w:bookmarkStart w:id="20" w:name="_Toc191629997"/>
      <w:r w:rsidRPr="00D87948">
        <w:t>Techniki finansowania środków trwałych oraz wartości niematerialnych i</w:t>
      </w:r>
      <w:r w:rsidR="008C499D" w:rsidRPr="00D87948">
        <w:t> </w:t>
      </w:r>
      <w:r w:rsidRPr="00D87948">
        <w:t>prawych</w:t>
      </w:r>
      <w:bookmarkEnd w:id="20"/>
    </w:p>
    <w:p w14:paraId="51067E63" w14:textId="5107DC07" w:rsidR="00CA276C" w:rsidRPr="00D87948" w:rsidRDefault="002F182F" w:rsidP="00082EA6">
      <w:pPr>
        <w:pStyle w:val="Akapitzlist"/>
        <w:numPr>
          <w:ilvl w:val="0"/>
          <w:numId w:val="76"/>
        </w:numPr>
        <w:ind w:left="567" w:hanging="425"/>
        <w:jc w:val="both"/>
        <w:rPr>
          <w:rStyle w:val="normaltextrun"/>
          <w:rFonts w:ascii="Lato" w:eastAsiaTheme="majorEastAsia" w:hAnsi="Lato" w:cstheme="majorBidi"/>
          <w:b/>
          <w:bCs/>
          <w:i/>
          <w:kern w:val="32"/>
          <w:szCs w:val="26"/>
        </w:rPr>
      </w:pPr>
      <w:r w:rsidRPr="00D87948">
        <w:rPr>
          <w:rStyle w:val="normaltextrun"/>
          <w:rFonts w:ascii="Lato" w:eastAsiaTheme="majorEastAsia" w:hAnsi="Lato" w:cstheme="majorBidi"/>
          <w:kern w:val="32"/>
          <w:szCs w:val="26"/>
        </w:rPr>
        <w:t xml:space="preserve">Koszty pozyskania środków trwałych lub wartości niematerialnych i prawnych niezbędnych do realizacji przedsięwzięcia mogą zostać uznane za kwalifikowalne, o ile we </w:t>
      </w:r>
      <w:r w:rsidR="008E6332">
        <w:rPr>
          <w:rStyle w:val="normaltextrun"/>
          <w:rFonts w:ascii="Lato" w:eastAsiaTheme="majorEastAsia" w:hAnsi="Lato" w:cstheme="majorBidi"/>
          <w:kern w:val="32"/>
          <w:szCs w:val="26"/>
        </w:rPr>
        <w:t>W</w:t>
      </w:r>
      <w:r w:rsidRPr="00D87948">
        <w:rPr>
          <w:rStyle w:val="normaltextrun"/>
          <w:rFonts w:ascii="Lato" w:eastAsiaTheme="majorEastAsia" w:hAnsi="Lato" w:cstheme="majorBidi"/>
          <w:kern w:val="32"/>
          <w:szCs w:val="26"/>
        </w:rPr>
        <w:t xml:space="preserve">niosku zostanie uzasadniona konieczność pozyskania środków trwałych lub wartości niematerialnych i prawnych niezbędnych do realizacji przedsięwzięcia z zastosowaniem najbardziej efektywnej dla danego przypadku metody (zakup, amortyzacja), uwzględniając przedmiot i cel danego przedsięwzięcia. Wymóg uzasadnienia pozyskania dotyczy wyłącznie środków trwałych i wartości niematerialnych i prawnych o wartości początkowej wyższej niż 10 000 PLN netto. Uzasadnienie nie musi być sporządzane indywidualnie do każdego środka trwałego oraz wartości niematerialnej i prawnej, tzn. może dotyczyć grupy środków trwałych czy wartości niematerialnych i prawnych o tym samym przeznaczeniu. </w:t>
      </w:r>
    </w:p>
    <w:p w14:paraId="1B4ACC8B" w14:textId="18611305" w:rsidR="002F182F" w:rsidRPr="00D87948" w:rsidRDefault="002F182F" w:rsidP="00082EA6">
      <w:pPr>
        <w:pStyle w:val="Akapitzlist"/>
        <w:numPr>
          <w:ilvl w:val="0"/>
          <w:numId w:val="76"/>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Uzasadnienie konieczności pozyskania środków trwałych oraz wartości niematerialnych i prawnych niezbędnych do realizacji przedsięwzięcia, o którym mowa w pkt 1, uwzględnia w szczególności: </w:t>
      </w:r>
    </w:p>
    <w:p w14:paraId="66E05754" w14:textId="2BC30EFE" w:rsidR="002F182F" w:rsidRPr="00D87948" w:rsidRDefault="002F182F" w:rsidP="00082EA6">
      <w:pPr>
        <w:pStyle w:val="Akapitzlist"/>
        <w:numPr>
          <w:ilvl w:val="1"/>
          <w:numId w:val="76"/>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okres realizacji przedsięwzięcia,  </w:t>
      </w:r>
    </w:p>
    <w:p w14:paraId="47831E16" w14:textId="2D60E5EC" w:rsidR="002F182F" w:rsidRPr="00D87948" w:rsidRDefault="002F182F" w:rsidP="00082EA6">
      <w:pPr>
        <w:pStyle w:val="Akapitzlist"/>
        <w:numPr>
          <w:ilvl w:val="1"/>
          <w:numId w:val="76"/>
        </w:numPr>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tożsame lub zbliżone do planowanych do pozyskania w ramach przedsięwzięcia środki trwałe lub wartości niematerialne i prawne będące w</w:t>
      </w:r>
      <w:r w:rsidR="008B17CB" w:rsidRPr="00D87948">
        <w:rPr>
          <w:rStyle w:val="normaltextrun"/>
          <w:rFonts w:ascii="Lato" w:eastAsiaTheme="majorEastAsia" w:hAnsi="Lato" w:cstheme="majorBidi"/>
          <w:kern w:val="32"/>
        </w:rPr>
        <w:t> </w:t>
      </w:r>
      <w:r w:rsidRPr="00D87948">
        <w:rPr>
          <w:rStyle w:val="normaltextrun"/>
          <w:rFonts w:ascii="Lato" w:eastAsiaTheme="majorEastAsia" w:hAnsi="Lato" w:cstheme="majorBidi"/>
          <w:kern w:val="32"/>
        </w:rPr>
        <w:t xml:space="preserve">posiadaniu </w:t>
      </w:r>
      <w:r w:rsidR="0068049F" w:rsidRPr="00D87948">
        <w:rPr>
          <w:rStyle w:val="normaltextrun"/>
          <w:rFonts w:ascii="Lato" w:eastAsiaTheme="majorEastAsia" w:hAnsi="Lato" w:cstheme="majorBidi"/>
          <w:kern w:val="32"/>
        </w:rPr>
        <w:t>OOW</w:t>
      </w:r>
      <w:r w:rsidRPr="00D87948">
        <w:rPr>
          <w:rStyle w:val="normaltextrun"/>
          <w:rFonts w:ascii="Lato" w:eastAsiaTheme="majorEastAsia" w:hAnsi="Lato" w:cstheme="majorBidi"/>
          <w:kern w:val="32"/>
        </w:rPr>
        <w:t>, w tym środki trwałe lub wartości niematerialne i</w:t>
      </w:r>
      <w:r w:rsidR="008C499D" w:rsidRPr="00D87948">
        <w:rPr>
          <w:rStyle w:val="normaltextrun"/>
          <w:rFonts w:ascii="Lato" w:eastAsiaTheme="majorEastAsia" w:hAnsi="Lato" w:cstheme="majorBidi"/>
          <w:kern w:val="32"/>
        </w:rPr>
        <w:t> </w:t>
      </w:r>
      <w:r w:rsidRPr="00D87948">
        <w:rPr>
          <w:rStyle w:val="normaltextrun"/>
          <w:rFonts w:ascii="Lato" w:eastAsiaTheme="majorEastAsia" w:hAnsi="Lato" w:cstheme="majorBidi"/>
          <w:kern w:val="32"/>
        </w:rPr>
        <w:t xml:space="preserve">prawne nabyte w ramach przedsięwzięć współfinansowanych ze środków </w:t>
      </w:r>
      <w:r w:rsidRPr="00D87948">
        <w:rPr>
          <w:rStyle w:val="normaltextrun"/>
          <w:rFonts w:ascii="Lato" w:eastAsiaTheme="majorEastAsia" w:hAnsi="Lato" w:cstheme="majorBidi"/>
          <w:kern w:val="32"/>
        </w:rPr>
        <w:lastRenderedPageBreak/>
        <w:t>publicznych</w:t>
      </w:r>
      <w:r w:rsidR="00857966" w:rsidRPr="00D87948">
        <w:rPr>
          <w:rStyle w:val="normaltextrun"/>
          <w:rFonts w:ascii="Lato" w:eastAsiaTheme="majorEastAsia" w:hAnsi="Lato" w:cstheme="majorBidi"/>
          <w:kern w:val="32"/>
        </w:rPr>
        <w:t xml:space="preserve"> albo oświadczenie OOW</w:t>
      </w:r>
      <w:r w:rsidR="005544F2" w:rsidRPr="00D87948">
        <w:rPr>
          <w:rStyle w:val="normaltextrun"/>
          <w:rFonts w:ascii="Lato" w:eastAsiaTheme="majorEastAsia" w:hAnsi="Lato" w:cstheme="majorBidi"/>
          <w:kern w:val="32"/>
        </w:rPr>
        <w:t>,</w:t>
      </w:r>
      <w:r w:rsidR="00857966" w:rsidRPr="00D87948">
        <w:rPr>
          <w:rStyle w:val="normaltextrun"/>
          <w:rFonts w:ascii="Lato" w:eastAsiaTheme="majorEastAsia" w:hAnsi="Lato" w:cstheme="majorBidi"/>
          <w:kern w:val="32"/>
        </w:rPr>
        <w:t xml:space="preserve"> że posiadane środki trwałe oraz wartości niematerialne i prawne nie mogą być przeznaczone na realizację przedsięwzięcia</w:t>
      </w:r>
      <w:r w:rsidR="00B261CC" w:rsidRPr="00D87948">
        <w:rPr>
          <w:rStyle w:val="normaltextrun"/>
          <w:rFonts w:ascii="Lato" w:eastAsiaTheme="majorEastAsia" w:hAnsi="Lato" w:cstheme="majorBidi"/>
          <w:kern w:val="32"/>
        </w:rPr>
        <w:t xml:space="preserve"> wraz z krótkim uzasadnieniem</w:t>
      </w:r>
      <w:r w:rsidR="00857966" w:rsidRPr="00D87948">
        <w:rPr>
          <w:rStyle w:val="normaltextrun"/>
          <w:rFonts w:ascii="Lato" w:eastAsiaTheme="majorEastAsia" w:hAnsi="Lato" w:cstheme="majorBidi"/>
          <w:kern w:val="32"/>
        </w:rPr>
        <w:t>,</w:t>
      </w:r>
    </w:p>
    <w:p w14:paraId="5CE036AB" w14:textId="229D6342" w:rsidR="002F182F" w:rsidRPr="00D87948" w:rsidRDefault="002F182F" w:rsidP="00082EA6">
      <w:pPr>
        <w:pStyle w:val="Akapitzlist"/>
        <w:numPr>
          <w:ilvl w:val="1"/>
          <w:numId w:val="76"/>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wybór metody pozyskania środków trwałych oraz wartości niematerialnych i prawnych niezbędnych do realizacji przedsięwzięcia.  </w:t>
      </w:r>
    </w:p>
    <w:p w14:paraId="0335E049" w14:textId="3590DB13" w:rsidR="002F182F" w:rsidRPr="00D87948" w:rsidRDefault="002F182F" w:rsidP="00082EA6">
      <w:pPr>
        <w:pStyle w:val="Akapitzlist"/>
        <w:numPr>
          <w:ilvl w:val="0"/>
          <w:numId w:val="76"/>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Koszty pozyskania środków trwałych oraz wartości niematerialnych i prawnych są wskazane w zatwierdzonym </w:t>
      </w:r>
      <w:r w:rsidR="008E6332">
        <w:rPr>
          <w:rStyle w:val="normaltextrun"/>
          <w:rFonts w:ascii="Lato" w:eastAsiaTheme="majorEastAsia" w:hAnsi="Lato" w:cstheme="majorBidi"/>
          <w:kern w:val="32"/>
          <w:szCs w:val="26"/>
        </w:rPr>
        <w:t>W</w:t>
      </w:r>
      <w:r w:rsidRPr="00D87948">
        <w:rPr>
          <w:rStyle w:val="normaltextrun"/>
          <w:rFonts w:ascii="Lato" w:eastAsiaTheme="majorEastAsia" w:hAnsi="Lato" w:cstheme="majorBidi"/>
          <w:kern w:val="32"/>
          <w:szCs w:val="26"/>
        </w:rPr>
        <w:t xml:space="preserve">niosku. IOI może określić w </w:t>
      </w:r>
      <w:r w:rsidR="00444B61" w:rsidRPr="00D87948">
        <w:rPr>
          <w:rStyle w:val="normaltextrun"/>
          <w:rFonts w:ascii="Lato" w:eastAsiaTheme="majorEastAsia" w:hAnsi="Lato" w:cstheme="majorBidi"/>
          <w:kern w:val="32"/>
          <w:szCs w:val="26"/>
        </w:rPr>
        <w:t>r</w:t>
      </w:r>
      <w:r w:rsidRPr="00D87948">
        <w:rPr>
          <w:rStyle w:val="normaltextrun"/>
          <w:rFonts w:ascii="Lato" w:eastAsiaTheme="majorEastAsia" w:hAnsi="Lato" w:cstheme="majorBidi"/>
          <w:kern w:val="32"/>
          <w:szCs w:val="26"/>
        </w:rPr>
        <w:t xml:space="preserve">egulaminie wyboru przedsięwzięć sposób dokumentowania faktycznego wykorzystania środka trwałego oraz wartości niematerialnych i prawnych w ramach przedsięwzięcia. </w:t>
      </w:r>
    </w:p>
    <w:p w14:paraId="44E9FEFA" w14:textId="379A1B07" w:rsidR="002F182F" w:rsidRPr="00D87948" w:rsidRDefault="002F182F" w:rsidP="00082EA6">
      <w:pPr>
        <w:pStyle w:val="Akapitzlist"/>
        <w:numPr>
          <w:ilvl w:val="0"/>
          <w:numId w:val="76"/>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W przypadku gdy </w:t>
      </w:r>
      <w:r w:rsidR="00635F34" w:rsidRPr="00D87948">
        <w:rPr>
          <w:rStyle w:val="normaltextrun"/>
          <w:rFonts w:ascii="Lato" w:eastAsiaTheme="majorEastAsia" w:hAnsi="Lato" w:cstheme="majorBidi"/>
          <w:kern w:val="32"/>
          <w:szCs w:val="26"/>
        </w:rPr>
        <w:t>OOW</w:t>
      </w:r>
      <w:r w:rsidRPr="00D87948">
        <w:rPr>
          <w:rStyle w:val="normaltextrun"/>
          <w:rFonts w:ascii="Lato" w:eastAsiaTheme="majorEastAsia" w:hAnsi="Lato" w:cstheme="majorBidi"/>
          <w:kern w:val="32"/>
          <w:szCs w:val="26"/>
        </w:rPr>
        <w:t xml:space="preserve">, za zgodą IOI, w ramach przedsięwzięcia samodzielnie wykonuje całość lub część prac związanych z wytworzeniem lub przetworzeniem posiadanych środków trwałych, związane z tymi pracami wydatki powinny być rozliczane na warunkach określonych wg następujących zasad: </w:t>
      </w:r>
    </w:p>
    <w:p w14:paraId="1E61C670" w14:textId="3E5A631B" w:rsidR="00635F34" w:rsidRPr="00D87948" w:rsidRDefault="00635F34" w:rsidP="00082EA6">
      <w:pPr>
        <w:pStyle w:val="Akapitzlist"/>
        <w:numPr>
          <w:ilvl w:val="1"/>
          <w:numId w:val="76"/>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w przypadku, gdy OOW samodzielnie wykonuje całość lub część prac związanych z wytworzeniem lub przetworzeniem posiadanych środków trwałych, związane z tymi pracami wydatki muszą być przypisane poprzez przejrzysty i oddzielny system rozliczania przedsięwzięcia oparty na dokumentach księgowych lub dokumentach o równoważnej wartości dowodowej,</w:t>
      </w:r>
    </w:p>
    <w:p w14:paraId="5DC16677" w14:textId="11313C46" w:rsidR="001D7865" w:rsidRPr="00D87948" w:rsidRDefault="00635F34" w:rsidP="00082EA6">
      <w:pPr>
        <w:pStyle w:val="Akapitzlist"/>
        <w:numPr>
          <w:ilvl w:val="1"/>
          <w:numId w:val="76"/>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decyzja dotycząca realizacji prac w ramach przedsięwzięcia siłami własnymi albo zlecenia realizacji prac wykonawcy zewnętrznemu powinna być </w:t>
      </w:r>
      <w:r w:rsidR="00477D5D" w:rsidRPr="00D87948">
        <w:rPr>
          <w:rStyle w:val="normaltextrun"/>
          <w:rFonts w:ascii="Lato" w:eastAsiaTheme="majorEastAsia" w:hAnsi="Lato" w:cstheme="majorBidi"/>
          <w:kern w:val="32"/>
          <w:szCs w:val="26"/>
        </w:rPr>
        <w:t xml:space="preserve">na etapie składania </w:t>
      </w:r>
      <w:r w:rsidR="008E6332">
        <w:rPr>
          <w:rStyle w:val="normaltextrun"/>
          <w:rFonts w:ascii="Lato" w:eastAsiaTheme="majorEastAsia" w:hAnsi="Lato" w:cstheme="majorBidi"/>
          <w:kern w:val="32"/>
          <w:szCs w:val="26"/>
        </w:rPr>
        <w:t>W</w:t>
      </w:r>
      <w:r w:rsidR="00477D5D" w:rsidRPr="00D87948">
        <w:rPr>
          <w:rStyle w:val="normaltextrun"/>
          <w:rFonts w:ascii="Lato" w:eastAsiaTheme="majorEastAsia" w:hAnsi="Lato" w:cstheme="majorBidi"/>
          <w:kern w:val="32"/>
          <w:szCs w:val="26"/>
        </w:rPr>
        <w:t xml:space="preserve">niosku </w:t>
      </w:r>
      <w:r w:rsidRPr="00D87948">
        <w:rPr>
          <w:rStyle w:val="normaltextrun"/>
          <w:rFonts w:ascii="Lato" w:eastAsiaTheme="majorEastAsia" w:hAnsi="Lato" w:cstheme="majorBidi"/>
          <w:kern w:val="32"/>
          <w:szCs w:val="26"/>
        </w:rPr>
        <w:t xml:space="preserve">poprzedzona analizą dotyczącą najbardziej efektywnego rozwiązania z punktu widzenia realizacji przedsięwzięcia, jak również powinna być przeanalizowana pod kątem obowiązku stosowania przepisów dotyczących zamówień publicznych, </w:t>
      </w:r>
    </w:p>
    <w:p w14:paraId="6EB940A0" w14:textId="10E9745B" w:rsidR="001D7865" w:rsidRPr="00D87948" w:rsidRDefault="00635F34" w:rsidP="00082EA6">
      <w:pPr>
        <w:pStyle w:val="Akapitzlist"/>
        <w:numPr>
          <w:ilvl w:val="1"/>
          <w:numId w:val="76"/>
        </w:numPr>
        <w:ind w:left="1134" w:hanging="283"/>
        <w:jc w:val="both"/>
      </w:pPr>
      <w:r w:rsidRPr="00D87948">
        <w:rPr>
          <w:rStyle w:val="normaltextrun"/>
          <w:rFonts w:ascii="Lato" w:eastAsiaTheme="majorEastAsia" w:hAnsi="Lato" w:cstheme="majorBidi"/>
          <w:kern w:val="32"/>
          <w:szCs w:val="26"/>
        </w:rPr>
        <w:t xml:space="preserve">gdy w prace </w:t>
      </w:r>
      <w:r w:rsidR="006C1295" w:rsidRPr="00D87948">
        <w:rPr>
          <w:rStyle w:val="normaltextrun"/>
          <w:rFonts w:ascii="Lato" w:eastAsiaTheme="majorEastAsia" w:hAnsi="Lato" w:cstheme="majorBidi"/>
          <w:kern w:val="32"/>
          <w:szCs w:val="26"/>
        </w:rPr>
        <w:t xml:space="preserve">wytworzenia lub przetworzenia środków trwałych lub wartości niematerialnych i prawnych </w:t>
      </w:r>
      <w:r w:rsidRPr="00D87948">
        <w:rPr>
          <w:rStyle w:val="normaltextrun"/>
          <w:rFonts w:ascii="Lato" w:eastAsiaTheme="majorEastAsia" w:hAnsi="Lato" w:cstheme="majorBidi"/>
          <w:kern w:val="32"/>
          <w:szCs w:val="26"/>
        </w:rPr>
        <w:t xml:space="preserve">są zaangażowani pracownicy zatrudnieni przez OOW, stosuje się odpowiednio postanowienia podrozdziału </w:t>
      </w:r>
      <w:r w:rsidR="001D7865" w:rsidRPr="00D87948">
        <w:rPr>
          <w:rStyle w:val="normaltextrun"/>
          <w:rFonts w:ascii="Lato" w:eastAsiaTheme="majorEastAsia" w:hAnsi="Lato" w:cstheme="majorBidi"/>
          <w:kern w:val="32"/>
          <w:szCs w:val="26"/>
        </w:rPr>
        <w:t>4.2, określające zasady kwalifikowalności kosztów związanych z angażowaniem personelu przedsięwzięcia</w:t>
      </w:r>
      <w:r w:rsidRPr="00D87948">
        <w:rPr>
          <w:rStyle w:val="normaltextrun"/>
          <w:rFonts w:ascii="Lato" w:eastAsiaTheme="majorEastAsia" w:hAnsi="Lato" w:cstheme="majorBidi"/>
          <w:kern w:val="32"/>
          <w:szCs w:val="26"/>
        </w:rPr>
        <w:t xml:space="preserve">. </w:t>
      </w:r>
    </w:p>
    <w:p w14:paraId="71C1D945" w14:textId="1E9D7FB2" w:rsidR="00635F34" w:rsidRPr="00D87948" w:rsidRDefault="00DA1573" w:rsidP="00082EA6">
      <w:pPr>
        <w:pStyle w:val="Nagwek2"/>
        <w:numPr>
          <w:ilvl w:val="1"/>
          <w:numId w:val="75"/>
        </w:numPr>
        <w:spacing w:before="120" w:after="120"/>
      </w:pPr>
      <w:bookmarkStart w:id="21" w:name="_Toc158964359"/>
      <w:bookmarkStart w:id="22" w:name="_Toc163808267"/>
      <w:bookmarkStart w:id="23" w:name="_Toc163817671"/>
      <w:bookmarkStart w:id="24" w:name="_Toc158964360"/>
      <w:bookmarkStart w:id="25" w:name="_Toc163808268"/>
      <w:bookmarkStart w:id="26" w:name="_Toc163817672"/>
      <w:bookmarkStart w:id="27" w:name="_Toc158964361"/>
      <w:bookmarkStart w:id="28" w:name="_Toc163808269"/>
      <w:bookmarkStart w:id="29" w:name="_Toc163817673"/>
      <w:bookmarkStart w:id="30" w:name="_Toc158964362"/>
      <w:bookmarkStart w:id="31" w:name="_Toc163808270"/>
      <w:bookmarkStart w:id="32" w:name="_Toc163817674"/>
      <w:bookmarkStart w:id="33" w:name="_Toc158964363"/>
      <w:bookmarkStart w:id="34" w:name="_Toc163808271"/>
      <w:bookmarkStart w:id="35" w:name="_Toc163817675"/>
      <w:bookmarkStart w:id="36" w:name="_Toc19162999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D87948">
        <w:lastRenderedPageBreak/>
        <w:t>Amortyzacja środków trwałych oraz wartości niematerialnych i prawnych</w:t>
      </w:r>
      <w:bookmarkEnd w:id="36"/>
    </w:p>
    <w:p w14:paraId="4F38BC6A" w14:textId="7C5FDF50" w:rsidR="00DA1573" w:rsidRPr="00D87948" w:rsidRDefault="00DA1573" w:rsidP="00082EA6">
      <w:pPr>
        <w:pStyle w:val="Akapitzlist"/>
        <w:numPr>
          <w:ilvl w:val="0"/>
          <w:numId w:val="97"/>
        </w:numPr>
        <w:ind w:left="567" w:hanging="425"/>
        <w:rPr>
          <w:rStyle w:val="normaltextrun"/>
          <w:rFonts w:ascii="Lato" w:eastAsiaTheme="majorEastAsia" w:hAnsi="Lato" w:cstheme="majorBidi"/>
          <w:b/>
          <w:bCs/>
          <w:i/>
          <w:kern w:val="32"/>
          <w:szCs w:val="26"/>
        </w:rPr>
      </w:pPr>
      <w:r w:rsidRPr="00D87948">
        <w:rPr>
          <w:rStyle w:val="normaltextrun"/>
          <w:rFonts w:ascii="Lato" w:eastAsiaTheme="majorEastAsia" w:hAnsi="Lato" w:cstheme="majorBidi"/>
          <w:kern w:val="32"/>
          <w:szCs w:val="26"/>
        </w:rPr>
        <w:t xml:space="preserve">Koszty amortyzacji środków trwałych oraz wartości niematerialnych i prawnych, </w:t>
      </w:r>
      <w:r w:rsidR="00473FBD" w:rsidRPr="00D87948">
        <w:rPr>
          <w:rStyle w:val="normaltextrun"/>
          <w:rFonts w:ascii="Lato" w:eastAsiaTheme="majorEastAsia" w:hAnsi="Lato" w:cstheme="majorBidi"/>
          <w:kern w:val="32"/>
          <w:szCs w:val="26"/>
        </w:rPr>
        <w:t>są kwalifikowa</w:t>
      </w:r>
      <w:r w:rsidR="003325F6" w:rsidRPr="00D87948">
        <w:rPr>
          <w:rStyle w:val="normaltextrun"/>
          <w:rFonts w:ascii="Lato" w:eastAsiaTheme="majorEastAsia" w:hAnsi="Lato" w:cstheme="majorBidi"/>
          <w:kern w:val="32"/>
          <w:szCs w:val="26"/>
        </w:rPr>
        <w:t>lne</w:t>
      </w:r>
      <w:r w:rsidRPr="00D87948">
        <w:rPr>
          <w:rStyle w:val="normaltextrun"/>
          <w:rFonts w:ascii="Lato" w:eastAsiaTheme="majorEastAsia" w:hAnsi="Lato" w:cstheme="majorBidi"/>
          <w:kern w:val="32"/>
          <w:szCs w:val="26"/>
        </w:rPr>
        <w:t xml:space="preserve"> jeżeli spełnione są łącznie następujące warunki:</w:t>
      </w:r>
    </w:p>
    <w:p w14:paraId="313C6A4D" w14:textId="31476275" w:rsidR="00DA1573" w:rsidRPr="00D87948" w:rsidRDefault="00DA1573" w:rsidP="00082EA6">
      <w:pPr>
        <w:pStyle w:val="Akapitzlist"/>
        <w:numPr>
          <w:ilvl w:val="1"/>
          <w:numId w:val="97"/>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odpisy amortyzacyjne dotyczą środków trwałych oraz wartości niematerialnych i prawnych, które są niezbędne do prawidłowej realizacji przedsięwzięcia i bezpośrednio wykorzystywane do jego wdrażania,  </w:t>
      </w:r>
    </w:p>
    <w:p w14:paraId="75C6E2D0" w14:textId="1A98F5E7" w:rsidR="00DA1573" w:rsidRPr="00D87948" w:rsidRDefault="00DA1573" w:rsidP="00082EA6">
      <w:pPr>
        <w:pStyle w:val="Akapitzlist"/>
        <w:numPr>
          <w:ilvl w:val="1"/>
          <w:numId w:val="97"/>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kwalifikowalna wartość odpisów amortyzacyjnych odnosi się wyłącznie do okresu realizacji danego przedsięwzięcia i faktycznego wykorzystania w nim środka trwałego, </w:t>
      </w:r>
    </w:p>
    <w:p w14:paraId="69F83368" w14:textId="791E58C2" w:rsidR="00DA1573" w:rsidRPr="00D87948" w:rsidRDefault="00DA1573" w:rsidP="00082EA6">
      <w:pPr>
        <w:pStyle w:val="Akapitzlist"/>
        <w:numPr>
          <w:ilvl w:val="1"/>
          <w:numId w:val="97"/>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odpisy amortyzacyjne zostały dokonane zgodnie z właściwymi przepisami prawa krajowego, </w:t>
      </w:r>
    </w:p>
    <w:p w14:paraId="71D901B5" w14:textId="2F2E232D" w:rsidR="00DA1573" w:rsidRPr="00D87948" w:rsidRDefault="00DA1573" w:rsidP="00082EA6">
      <w:pPr>
        <w:pStyle w:val="Akapitzlist"/>
        <w:numPr>
          <w:ilvl w:val="1"/>
          <w:numId w:val="97"/>
        </w:numPr>
        <w:tabs>
          <w:tab w:val="left" w:pos="3969"/>
        </w:tabs>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wydatki poniesione na zakup środków trwałych oraz wartości niematerialnych i prawnych nie zostały zgłoszone jako wydatki kwalifikowalne przedsięwzięcia, ani też ich zakup nie był współfinansowany ze środków unijnych (dotyczy to sytuacji, w której OOW kupuje aktywa na potrzeby przedsięwzięcia, ale nie może</w:t>
      </w:r>
      <w:r w:rsidR="00C7139C" w:rsidRPr="00D87948">
        <w:rPr>
          <w:rStyle w:val="normaltextrun"/>
          <w:rFonts w:ascii="Lato" w:eastAsiaTheme="majorEastAsia" w:hAnsi="Lato" w:cstheme="majorBidi"/>
          <w:kern w:val="32"/>
          <w:szCs w:val="26"/>
        </w:rPr>
        <w:t xml:space="preserve"> otrzymać wsparcia w zakresie</w:t>
      </w:r>
      <w:r w:rsidRPr="00D87948">
        <w:rPr>
          <w:rStyle w:val="normaltextrun"/>
          <w:rFonts w:ascii="Lato" w:eastAsiaTheme="majorEastAsia" w:hAnsi="Lato" w:cstheme="majorBidi"/>
          <w:kern w:val="32"/>
          <w:szCs w:val="26"/>
        </w:rPr>
        <w:t xml:space="preserve"> kosztów zakupu),  </w:t>
      </w:r>
    </w:p>
    <w:p w14:paraId="2D23704B" w14:textId="2239A0A4" w:rsidR="00DA1573" w:rsidRPr="00D87948" w:rsidRDefault="00DA1573" w:rsidP="00082EA6">
      <w:pPr>
        <w:pStyle w:val="Akapitzlist"/>
        <w:numPr>
          <w:ilvl w:val="1"/>
          <w:numId w:val="97"/>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odpisy amortyzacyjne dotyczą środków trwałych oraz wartości niematerialnych i prawnych, które zostały zakupione w sposób racjonalny i</w:t>
      </w:r>
      <w:r w:rsidR="008B17CB"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 xml:space="preserve">efektywny, tj. ich ceny nie są zawyżone w stosunku do cen i stawek rynkowych,  </w:t>
      </w:r>
    </w:p>
    <w:p w14:paraId="64FFCBBC" w14:textId="48B83331" w:rsidR="00DA1573" w:rsidRPr="00D87948" w:rsidRDefault="00DA1573" w:rsidP="00082EA6">
      <w:pPr>
        <w:pStyle w:val="Akapitzlist"/>
        <w:numPr>
          <w:ilvl w:val="1"/>
          <w:numId w:val="97"/>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w przypadku, gdy środki trwałe oraz wartości niematerialne i prawne wykorzystywane są także w innych celach niż realizacja przedsięwzięcia, kwalifikowalna jest tylko ta część odpisu amortyzacyjnego, która odpowiada proporcji wykorzystania aktywów w celu realizacji przedsięwzięcia.  </w:t>
      </w:r>
    </w:p>
    <w:p w14:paraId="31017F52" w14:textId="213AA61A" w:rsidR="00DA1573" w:rsidRPr="00D87948" w:rsidRDefault="00DA1573" w:rsidP="00082EA6">
      <w:pPr>
        <w:pStyle w:val="Akapitzlist"/>
        <w:numPr>
          <w:ilvl w:val="0"/>
          <w:numId w:val="97"/>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W przypadku, o którym mowa w pkt 1 lit. f, wartość rezydualna (księgowa wartość likwidacyjna) środków trwałych oraz wartości niematerialnych i</w:t>
      </w:r>
      <w:r w:rsidR="000F420A"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 xml:space="preserve">prawnych po zakończeniu realizacji przedsięwzięcia nie jest wydatkiem kwalifikowalnym.  </w:t>
      </w:r>
    </w:p>
    <w:p w14:paraId="3E025AEB" w14:textId="134CEE91" w:rsidR="00DA1573" w:rsidRPr="00D87948" w:rsidRDefault="00DA1573" w:rsidP="0094191D">
      <w:pPr>
        <w:pStyle w:val="Nagwek2"/>
        <w:spacing w:before="120" w:after="120"/>
        <w:ind w:left="360"/>
      </w:pPr>
    </w:p>
    <w:p w14:paraId="641B279F" w14:textId="45876CA0" w:rsidR="004F5C64" w:rsidRPr="00D87948" w:rsidRDefault="004F5C64" w:rsidP="00082EA6">
      <w:pPr>
        <w:pStyle w:val="Nagwek2"/>
        <w:numPr>
          <w:ilvl w:val="1"/>
          <w:numId w:val="75"/>
        </w:numPr>
        <w:spacing w:before="120" w:after="120"/>
      </w:pPr>
      <w:bookmarkStart w:id="37" w:name="_Toc191630000"/>
      <w:r w:rsidRPr="00D87948">
        <w:t>Umowa IRU</w:t>
      </w:r>
      <w:bookmarkEnd w:id="37"/>
    </w:p>
    <w:p w14:paraId="05EB5ACD" w14:textId="28DEDDC7" w:rsidR="004F5C64" w:rsidRPr="00D87948" w:rsidRDefault="004F5C64" w:rsidP="00082EA6">
      <w:pPr>
        <w:pStyle w:val="Akapitzlist"/>
        <w:numPr>
          <w:ilvl w:val="0"/>
          <w:numId w:val="80"/>
        </w:numPr>
        <w:ind w:left="567" w:hanging="425"/>
        <w:jc w:val="both"/>
        <w:rPr>
          <w:rStyle w:val="normaltextrun"/>
          <w:rFonts w:ascii="Lato" w:eastAsiaTheme="majorEastAsia" w:hAnsi="Lato" w:cstheme="majorBidi"/>
          <w:b/>
          <w:bCs/>
          <w:i/>
          <w:kern w:val="32"/>
          <w:szCs w:val="26"/>
        </w:rPr>
      </w:pPr>
      <w:r w:rsidRPr="00D87948">
        <w:rPr>
          <w:rStyle w:val="normaltextrun"/>
          <w:rFonts w:ascii="Lato" w:eastAsiaTheme="majorEastAsia" w:hAnsi="Lato" w:cstheme="majorBidi"/>
          <w:kern w:val="32"/>
          <w:szCs w:val="26"/>
        </w:rPr>
        <w:t xml:space="preserve">W przypadku umowy IRU wydatek kwalifikowalny stanowi wyłącznie płatność zasadnicza poniesiona w okresie kwalifikowalności wydatków w przedsięwzięciu.  </w:t>
      </w:r>
    </w:p>
    <w:p w14:paraId="31072D3C" w14:textId="079A85D6" w:rsidR="004F5C64" w:rsidRPr="00D87948" w:rsidRDefault="004F5C64" w:rsidP="00082EA6">
      <w:pPr>
        <w:pStyle w:val="Akapitzlist"/>
        <w:numPr>
          <w:ilvl w:val="0"/>
          <w:numId w:val="80"/>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 utrzymania infrastruktury użytkowanej w drodze IRU w trakcie oraz po</w:t>
      </w:r>
      <w:r w:rsidR="000C4949"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 xml:space="preserve">zakończeniu przedsięwzięcia ponoszony jest przez </w:t>
      </w:r>
      <w:r w:rsidR="00BD76E4" w:rsidRPr="00D87948">
        <w:rPr>
          <w:rStyle w:val="normaltextrun"/>
          <w:rFonts w:ascii="Lato" w:eastAsiaTheme="majorEastAsia" w:hAnsi="Lato" w:cstheme="majorBidi"/>
          <w:kern w:val="32"/>
          <w:szCs w:val="26"/>
        </w:rPr>
        <w:t>OOW</w:t>
      </w:r>
      <w:r w:rsidRPr="00D87948">
        <w:rPr>
          <w:rStyle w:val="normaltextrun"/>
          <w:rFonts w:ascii="Lato" w:eastAsiaTheme="majorEastAsia" w:hAnsi="Lato" w:cstheme="majorBidi"/>
          <w:kern w:val="32"/>
          <w:szCs w:val="26"/>
        </w:rPr>
        <w:t xml:space="preserve">. </w:t>
      </w:r>
    </w:p>
    <w:p w14:paraId="7B5F2A90" w14:textId="05112D18" w:rsidR="004F5C64" w:rsidRPr="00D87948" w:rsidRDefault="004F5C64" w:rsidP="00082EA6">
      <w:pPr>
        <w:pStyle w:val="Akapitzlist"/>
        <w:numPr>
          <w:ilvl w:val="0"/>
          <w:numId w:val="80"/>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Warunkiem umożliwiającym zastosowanie przedmiotowej techniki finansowania jest udowodnienie, iż jest ona najbardziej uzasadniona ekonomiczne (najkorzystniejsza z punktu widzenia celów przedsięwzięcia).  </w:t>
      </w:r>
    </w:p>
    <w:p w14:paraId="183A35E6" w14:textId="1DEB2C86" w:rsidR="00623F14" w:rsidRPr="00D87948" w:rsidRDefault="004F5C64" w:rsidP="00082EA6">
      <w:pPr>
        <w:pStyle w:val="Akapitzlist"/>
        <w:numPr>
          <w:ilvl w:val="0"/>
          <w:numId w:val="80"/>
        </w:numPr>
        <w:ind w:left="567" w:hanging="425"/>
        <w:jc w:val="both"/>
        <w:rPr>
          <w:rFonts w:ascii="Lato" w:eastAsiaTheme="majorEastAsia" w:hAnsi="Lato" w:cstheme="majorBidi"/>
          <w:kern w:val="32"/>
          <w:szCs w:val="26"/>
        </w:rPr>
      </w:pPr>
      <w:r w:rsidRPr="00D87948">
        <w:rPr>
          <w:rStyle w:val="normaltextrun"/>
          <w:rFonts w:ascii="Lato" w:eastAsiaTheme="majorEastAsia" w:hAnsi="Lato" w:cstheme="majorBidi"/>
          <w:kern w:val="32"/>
          <w:szCs w:val="26"/>
        </w:rPr>
        <w:t>W zależności od szczegółowych postanowień, umowę IRU można również kształtować jako specyficzną umowę leasingu operacyjnego lub umowę leasingu finansowego</w:t>
      </w:r>
      <w:r w:rsidR="00BD76E4" w:rsidRPr="00D87948">
        <w:rPr>
          <w:rStyle w:val="normaltextrun"/>
          <w:rFonts w:ascii="Lato" w:eastAsiaTheme="majorEastAsia" w:hAnsi="Lato" w:cstheme="majorBidi"/>
          <w:kern w:val="32"/>
          <w:szCs w:val="26"/>
        </w:rPr>
        <w:t>.</w:t>
      </w:r>
    </w:p>
    <w:p w14:paraId="1158035B" w14:textId="53B2CC86" w:rsidR="00335AD4" w:rsidRPr="00D87948" w:rsidRDefault="00335AD4" w:rsidP="00082EA6">
      <w:pPr>
        <w:pStyle w:val="Nagwek2"/>
        <w:numPr>
          <w:ilvl w:val="1"/>
          <w:numId w:val="75"/>
        </w:numPr>
        <w:spacing w:before="120" w:after="120"/>
      </w:pPr>
      <w:bookmarkStart w:id="38" w:name="_Toc191630001"/>
      <w:r w:rsidRPr="00D87948">
        <w:t>Inne techniki finansowania</w:t>
      </w:r>
      <w:bookmarkEnd w:id="38"/>
    </w:p>
    <w:p w14:paraId="0D1B43A5" w14:textId="536B5B0A" w:rsidR="00BD76E4" w:rsidRPr="00D87948" w:rsidRDefault="00623F14" w:rsidP="00082EA6">
      <w:pPr>
        <w:pStyle w:val="Akapitzlist"/>
        <w:numPr>
          <w:ilvl w:val="0"/>
          <w:numId w:val="81"/>
        </w:numPr>
        <w:ind w:left="567" w:hanging="425"/>
        <w:jc w:val="both"/>
        <w:rPr>
          <w:rStyle w:val="normaltextrun"/>
          <w:rFonts w:ascii="Lato" w:eastAsiaTheme="majorEastAsia" w:hAnsi="Lato" w:cstheme="majorBidi"/>
          <w:b/>
          <w:bCs/>
          <w:i/>
          <w:kern w:val="32"/>
          <w:szCs w:val="26"/>
        </w:rPr>
      </w:pPr>
      <w:r w:rsidRPr="00D87948">
        <w:rPr>
          <w:rStyle w:val="normaltextrun"/>
          <w:rFonts w:ascii="Lato" w:eastAsiaTheme="majorEastAsia" w:hAnsi="Lato" w:cstheme="majorBidi"/>
          <w:kern w:val="32"/>
          <w:szCs w:val="26"/>
        </w:rPr>
        <w:t xml:space="preserve">Wydatki poniesione w związku z zastosowaniem innych technik finansowania </w:t>
      </w:r>
      <w:r w:rsidR="00473FBD" w:rsidRPr="00D87948">
        <w:rPr>
          <w:rStyle w:val="normaltextrun"/>
          <w:rFonts w:ascii="Lato" w:eastAsiaTheme="majorEastAsia" w:hAnsi="Lato" w:cstheme="majorBidi"/>
          <w:kern w:val="32"/>
          <w:szCs w:val="26"/>
        </w:rPr>
        <w:t>są kwalifikowa</w:t>
      </w:r>
      <w:r w:rsidR="003325F6" w:rsidRPr="00D87948">
        <w:rPr>
          <w:rStyle w:val="normaltextrun"/>
          <w:rFonts w:ascii="Lato" w:eastAsiaTheme="majorEastAsia" w:hAnsi="Lato" w:cstheme="majorBidi"/>
          <w:kern w:val="32"/>
          <w:szCs w:val="26"/>
        </w:rPr>
        <w:t xml:space="preserve">lne </w:t>
      </w:r>
      <w:r w:rsidRPr="00D87948">
        <w:rPr>
          <w:rStyle w:val="normaltextrun"/>
          <w:rFonts w:ascii="Lato" w:eastAsiaTheme="majorEastAsia" w:hAnsi="Lato" w:cstheme="majorBidi"/>
          <w:kern w:val="32"/>
          <w:szCs w:val="26"/>
        </w:rPr>
        <w:t>z KPO, jeśli zostaną spełnione następujące warunki:  </w:t>
      </w:r>
    </w:p>
    <w:p w14:paraId="5051566F" w14:textId="28E21123" w:rsidR="00BD76E4" w:rsidRPr="00D87948" w:rsidRDefault="00623F14" w:rsidP="00082EA6">
      <w:pPr>
        <w:pStyle w:val="Akapitzlist"/>
        <w:numPr>
          <w:ilvl w:val="1"/>
          <w:numId w:val="81"/>
        </w:numPr>
        <w:ind w:left="1134" w:hanging="283"/>
        <w:jc w:val="both"/>
        <w:rPr>
          <w:rStyle w:val="normaltextrun"/>
          <w:rFonts w:eastAsiaTheme="majorEastAsia" w:cstheme="majorBidi"/>
          <w:kern w:val="32"/>
          <w:szCs w:val="26"/>
        </w:rPr>
      </w:pPr>
      <w:r w:rsidRPr="00D87948">
        <w:rPr>
          <w:rStyle w:val="normaltextrun"/>
          <w:rFonts w:ascii="Lato" w:hAnsi="Lato"/>
          <w:iCs/>
        </w:rPr>
        <w:t xml:space="preserve">wydatki związane z zastosowaniem technik finansowania zostaną wskazane we </w:t>
      </w:r>
      <w:r w:rsidR="008E6332">
        <w:rPr>
          <w:rStyle w:val="normaltextrun"/>
          <w:rFonts w:ascii="Lato" w:hAnsi="Lato"/>
          <w:iCs/>
        </w:rPr>
        <w:t>W</w:t>
      </w:r>
      <w:r w:rsidRPr="00D87948">
        <w:rPr>
          <w:rStyle w:val="normaltextrun"/>
          <w:rFonts w:ascii="Lato" w:hAnsi="Lato"/>
          <w:iCs/>
        </w:rPr>
        <w:t>niosku oraz zostaną odpowiednio udokumentowane w</w:t>
      </w:r>
      <w:r w:rsidR="000F420A" w:rsidRPr="00D87948">
        <w:rPr>
          <w:rStyle w:val="normaltextrun"/>
          <w:rFonts w:ascii="Lato" w:hAnsi="Lato"/>
          <w:iCs/>
        </w:rPr>
        <w:t> </w:t>
      </w:r>
      <w:r w:rsidRPr="00D87948">
        <w:rPr>
          <w:rStyle w:val="normaltextrun"/>
          <w:rFonts w:ascii="Lato" w:hAnsi="Lato"/>
          <w:iCs/>
        </w:rPr>
        <w:t>toku realizacji przedsięwzięcia,  </w:t>
      </w:r>
    </w:p>
    <w:p w14:paraId="24F24C6A" w14:textId="50A461C1" w:rsidR="00BD76E4" w:rsidRPr="00D87948" w:rsidRDefault="00623F14" w:rsidP="00082EA6">
      <w:pPr>
        <w:pStyle w:val="Akapitzlist"/>
        <w:numPr>
          <w:ilvl w:val="1"/>
          <w:numId w:val="81"/>
        </w:numPr>
        <w:ind w:left="1134" w:hanging="283"/>
        <w:jc w:val="both"/>
        <w:rPr>
          <w:rFonts w:eastAsiaTheme="majorEastAsia" w:cstheme="majorBidi"/>
          <w:kern w:val="32"/>
          <w:szCs w:val="26"/>
        </w:rPr>
      </w:pPr>
      <w:r w:rsidRPr="00D87948">
        <w:rPr>
          <w:rStyle w:val="normaltextrun"/>
          <w:rFonts w:ascii="Lato" w:hAnsi="Lato"/>
          <w:iCs/>
        </w:rPr>
        <w:t>zastosowanie tych technik finansowania jest najbardziej efektywną metodą pozyskania danego dobra. </w:t>
      </w:r>
    </w:p>
    <w:p w14:paraId="5D7E0FBB" w14:textId="74ACF165" w:rsidR="00BD76E4" w:rsidRPr="00D87948" w:rsidRDefault="00BD76E4" w:rsidP="00A36A23">
      <w:pPr>
        <w:pStyle w:val="Nagwek2"/>
        <w:numPr>
          <w:ilvl w:val="1"/>
          <w:numId w:val="75"/>
        </w:numPr>
        <w:spacing w:before="120" w:after="120"/>
      </w:pPr>
      <w:bookmarkStart w:id="39" w:name="_Toc191630002"/>
      <w:r w:rsidRPr="00D87948">
        <w:t>Koszty pośrednie</w:t>
      </w:r>
      <w:bookmarkEnd w:id="39"/>
    </w:p>
    <w:p w14:paraId="2D24330E" w14:textId="58906C24" w:rsidR="00BD76E4" w:rsidRPr="00D87948" w:rsidRDefault="00BD76E4" w:rsidP="00082EA6">
      <w:pPr>
        <w:pStyle w:val="Akapitzlist"/>
        <w:numPr>
          <w:ilvl w:val="0"/>
          <w:numId w:val="82"/>
        </w:numPr>
        <w:ind w:left="567" w:hanging="425"/>
        <w:jc w:val="both"/>
        <w:rPr>
          <w:rStyle w:val="normaltextrun"/>
          <w:rFonts w:ascii="Lato" w:eastAsiaTheme="majorEastAsia" w:hAnsi="Lato" w:cstheme="majorBidi"/>
          <w:b/>
          <w:bCs/>
          <w:i/>
          <w:kern w:val="32"/>
          <w:szCs w:val="26"/>
        </w:rPr>
      </w:pPr>
      <w:r w:rsidRPr="00D87948">
        <w:rPr>
          <w:rStyle w:val="normaltextrun"/>
          <w:rFonts w:ascii="Lato" w:eastAsiaTheme="majorEastAsia" w:hAnsi="Lato" w:cstheme="majorBidi"/>
          <w:kern w:val="32"/>
          <w:szCs w:val="26"/>
        </w:rPr>
        <w:t xml:space="preserve">Koszty pośrednie </w:t>
      </w:r>
      <w:r w:rsidR="00444B61" w:rsidRPr="00D87948">
        <w:rPr>
          <w:rStyle w:val="normaltextrun"/>
          <w:rFonts w:ascii="Lato" w:eastAsiaTheme="majorEastAsia" w:hAnsi="Lato" w:cstheme="majorBidi"/>
          <w:kern w:val="32"/>
          <w:szCs w:val="26"/>
        </w:rPr>
        <w:t xml:space="preserve">przedsięwzięcia </w:t>
      </w:r>
      <w:r w:rsidRPr="00D87948">
        <w:rPr>
          <w:rStyle w:val="normaltextrun"/>
          <w:rFonts w:ascii="Lato" w:eastAsiaTheme="majorEastAsia" w:hAnsi="Lato" w:cstheme="majorBidi"/>
          <w:kern w:val="32"/>
          <w:szCs w:val="26"/>
        </w:rPr>
        <w:t xml:space="preserve">są kwalifikowalne, chyba że co innego stanowią </w:t>
      </w:r>
      <w:r w:rsidR="00C41A18" w:rsidRPr="00D87948">
        <w:rPr>
          <w:rStyle w:val="normaltextrun"/>
          <w:rFonts w:ascii="Lato" w:eastAsiaTheme="majorEastAsia" w:hAnsi="Lato" w:cstheme="majorBidi"/>
          <w:kern w:val="32"/>
          <w:szCs w:val="26"/>
        </w:rPr>
        <w:t>W</w:t>
      </w:r>
      <w:r w:rsidRPr="00D87948">
        <w:rPr>
          <w:rStyle w:val="normaltextrun"/>
          <w:rFonts w:ascii="Lato" w:eastAsiaTheme="majorEastAsia" w:hAnsi="Lato" w:cstheme="majorBidi"/>
          <w:kern w:val="32"/>
          <w:szCs w:val="26"/>
        </w:rPr>
        <w:t xml:space="preserve">ytyczne, </w:t>
      </w:r>
      <w:r w:rsidR="00444B61" w:rsidRPr="00D87948">
        <w:rPr>
          <w:rStyle w:val="normaltextrun"/>
          <w:rFonts w:ascii="Lato" w:eastAsiaTheme="majorEastAsia" w:hAnsi="Lato" w:cstheme="majorBidi"/>
          <w:kern w:val="32"/>
          <w:szCs w:val="26"/>
        </w:rPr>
        <w:t>r</w:t>
      </w:r>
      <w:r w:rsidRPr="00D87948">
        <w:rPr>
          <w:rStyle w:val="normaltextrun"/>
          <w:rFonts w:ascii="Lato" w:eastAsiaTheme="majorEastAsia" w:hAnsi="Lato" w:cstheme="majorBidi"/>
          <w:kern w:val="32"/>
          <w:szCs w:val="26"/>
        </w:rPr>
        <w:t xml:space="preserve">egulamin wyboru </w:t>
      </w:r>
      <w:r w:rsidR="00444B61" w:rsidRPr="00D87948">
        <w:rPr>
          <w:rStyle w:val="normaltextrun"/>
          <w:rFonts w:ascii="Lato" w:eastAsiaTheme="majorEastAsia" w:hAnsi="Lato" w:cstheme="majorBidi"/>
          <w:kern w:val="32"/>
          <w:szCs w:val="26"/>
        </w:rPr>
        <w:t xml:space="preserve">przedsięwzięć </w:t>
      </w:r>
      <w:r w:rsidRPr="00D87948">
        <w:rPr>
          <w:rStyle w:val="normaltextrun"/>
          <w:rFonts w:ascii="Lato" w:eastAsiaTheme="majorEastAsia" w:hAnsi="Lato" w:cstheme="majorBidi"/>
          <w:kern w:val="32"/>
          <w:szCs w:val="26"/>
        </w:rPr>
        <w:t xml:space="preserve">lub </w:t>
      </w:r>
      <w:r w:rsidR="002B72F6" w:rsidRPr="00D87948">
        <w:rPr>
          <w:rStyle w:val="normaltextrun"/>
          <w:rFonts w:ascii="Lato" w:eastAsiaTheme="majorEastAsia" w:hAnsi="Lato" w:cstheme="majorBidi"/>
          <w:kern w:val="32"/>
          <w:szCs w:val="26"/>
        </w:rPr>
        <w:t>Umowa</w:t>
      </w:r>
      <w:r w:rsidR="00676F5A" w:rsidRPr="00D87948">
        <w:rPr>
          <w:rStyle w:val="normaltextrun"/>
          <w:rFonts w:ascii="Lato" w:eastAsiaTheme="majorEastAsia" w:hAnsi="Lato" w:cstheme="majorBidi"/>
          <w:kern w:val="32"/>
          <w:szCs w:val="26"/>
        </w:rPr>
        <w:t>.</w:t>
      </w:r>
    </w:p>
    <w:p w14:paraId="4A2507A0" w14:textId="638080C3" w:rsidR="00BD76E4" w:rsidRPr="00D87948" w:rsidRDefault="00A95FE9" w:rsidP="00082EA6">
      <w:pPr>
        <w:pStyle w:val="Akapitzlist"/>
        <w:numPr>
          <w:ilvl w:val="0"/>
          <w:numId w:val="82"/>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pośrednie przedsięwzięcia stanowią następujące kategorie kosztów:</w:t>
      </w:r>
    </w:p>
    <w:p w14:paraId="1148ABEC" w14:textId="0767F16B" w:rsidR="00A95FE9" w:rsidRPr="00D87948" w:rsidRDefault="492DF402" w:rsidP="00082EA6">
      <w:pPr>
        <w:pStyle w:val="Akapitzlist"/>
        <w:numPr>
          <w:ilvl w:val="1"/>
          <w:numId w:val="82"/>
        </w:numPr>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koszty koordynatora przedsięwzięcia oraz innego personelu</w:t>
      </w:r>
      <w:r w:rsidR="19908275" w:rsidRPr="00D87948">
        <w:rPr>
          <w:rStyle w:val="normaltextrun"/>
          <w:rFonts w:ascii="Lato" w:eastAsiaTheme="majorEastAsia" w:hAnsi="Lato" w:cstheme="majorBidi"/>
          <w:kern w:val="32"/>
        </w:rPr>
        <w:t xml:space="preserve"> OOW</w:t>
      </w:r>
      <w:r w:rsidRPr="00D87948">
        <w:rPr>
          <w:rStyle w:val="normaltextrun"/>
          <w:rFonts w:ascii="Lato" w:eastAsiaTheme="majorEastAsia" w:hAnsi="Lato" w:cstheme="majorBidi"/>
          <w:kern w:val="32"/>
        </w:rPr>
        <w:t xml:space="preserve"> zaangażowanego w zarządzanie, rozliczanie, monitorowanie przedsięwzięcia lub prowadzenie innych działań administracyjnych, w</w:t>
      </w:r>
      <w:r w:rsidR="00E93FF9" w:rsidRPr="00D87948">
        <w:rPr>
          <w:rStyle w:val="normaltextrun"/>
          <w:rFonts w:ascii="Lato" w:eastAsiaTheme="majorEastAsia" w:hAnsi="Lato" w:cstheme="majorBidi"/>
          <w:kern w:val="32"/>
        </w:rPr>
        <w:t> </w:t>
      </w:r>
      <w:r w:rsidRPr="00D87948">
        <w:rPr>
          <w:rStyle w:val="normaltextrun"/>
          <w:rFonts w:ascii="Lato" w:eastAsiaTheme="majorEastAsia" w:hAnsi="Lato" w:cstheme="majorBidi"/>
          <w:kern w:val="32"/>
        </w:rPr>
        <w:t>szczególności koszty wynagrodzenia osób</w:t>
      </w:r>
      <w:r w:rsidR="00D35F5A" w:rsidRPr="00D87948">
        <w:rPr>
          <w:rStyle w:val="normaltextrun"/>
          <w:rFonts w:ascii="Lato" w:eastAsiaTheme="majorEastAsia" w:hAnsi="Lato" w:cstheme="majorBidi"/>
          <w:kern w:val="32"/>
        </w:rPr>
        <w:t xml:space="preserve"> zatrudnionych na podstawie umowy o pracę</w:t>
      </w:r>
      <w:r w:rsidRPr="00D87948">
        <w:rPr>
          <w:rStyle w:val="normaltextrun"/>
          <w:rFonts w:ascii="Lato" w:eastAsiaTheme="majorEastAsia" w:hAnsi="Lato" w:cstheme="majorBidi"/>
          <w:kern w:val="32"/>
        </w:rPr>
        <w:t>, ich delegacji służbowych i szkoleń,</w:t>
      </w:r>
    </w:p>
    <w:p w14:paraId="3B70B5FB" w14:textId="1CB4FB49" w:rsidR="00A95FE9" w:rsidRPr="00D87948" w:rsidRDefault="00A95FE9"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lastRenderedPageBreak/>
        <w:t>koszty personelu obsługowego (obsługa kadrowa, finansowa, administracyjna, sekretariat, kancelaria, obsługa prawna, w tym dotycząca zamówień) na potrzeby funkcjonowania jednostki,</w:t>
      </w:r>
    </w:p>
    <w:p w14:paraId="5FB5158A" w14:textId="7B842125" w:rsidR="004F0BAB" w:rsidRPr="00D87948" w:rsidRDefault="004F0BAB"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wynagrodzenie osób fizycznych świadczących</w:t>
      </w:r>
      <w:r w:rsidR="00FA056D" w:rsidRPr="00D87948">
        <w:rPr>
          <w:rStyle w:val="normaltextrun"/>
          <w:rFonts w:ascii="Lato" w:eastAsiaTheme="majorEastAsia" w:hAnsi="Lato" w:cstheme="majorBidi"/>
          <w:kern w:val="32"/>
          <w:szCs w:val="26"/>
        </w:rPr>
        <w:t xml:space="preserve"> na</w:t>
      </w:r>
      <w:r w:rsidRPr="00D87948">
        <w:rPr>
          <w:rStyle w:val="normaltextrun"/>
          <w:rFonts w:ascii="Lato" w:eastAsiaTheme="majorEastAsia" w:hAnsi="Lato" w:cstheme="majorBidi"/>
          <w:kern w:val="32"/>
          <w:szCs w:val="26"/>
        </w:rPr>
        <w:t xml:space="preserve"> po</w:t>
      </w:r>
      <w:r w:rsidR="00FA056D" w:rsidRPr="00D87948">
        <w:rPr>
          <w:rStyle w:val="normaltextrun"/>
          <w:rFonts w:ascii="Lato" w:eastAsiaTheme="majorEastAsia" w:hAnsi="Lato" w:cstheme="majorBidi"/>
          <w:kern w:val="32"/>
          <w:szCs w:val="26"/>
        </w:rPr>
        <w:t>d</w:t>
      </w:r>
      <w:r w:rsidRPr="00D87948">
        <w:rPr>
          <w:rStyle w:val="normaltextrun"/>
          <w:rFonts w:ascii="Lato" w:eastAsiaTheme="majorEastAsia" w:hAnsi="Lato" w:cstheme="majorBidi"/>
          <w:kern w:val="32"/>
          <w:szCs w:val="26"/>
        </w:rPr>
        <w:t>stawie umów cywilnoprawnych usługi bezpośrednio związane z głównymi celami i</w:t>
      </w:r>
      <w:r w:rsidR="008B17CB"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produktami przedsięwzięcia. W ramach tej kategorii uwzględnia się także koszty wynagrodzeń koordynatora/kierownika przedsięwzięcia oraz koordynatorów/kierowników zespołów wraz z ich asystentami, którzy realizują zadania na podstawie umów cywilnoprawnych,</w:t>
      </w:r>
    </w:p>
    <w:p w14:paraId="07309F5A" w14:textId="11F8A518" w:rsidR="00A95FE9" w:rsidRPr="00D87948" w:rsidRDefault="00A95FE9"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obsługi księgowej (wynagrodzenia osób księgujących wydatki),</w:t>
      </w:r>
    </w:p>
    <w:p w14:paraId="7F94CFB1" w14:textId="54521142" w:rsidR="00A95FE9" w:rsidRPr="00D87948" w:rsidRDefault="00A95FE9"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utrzymania powierzchni biurowych (czynsz, najem, opłaty administracyjne),</w:t>
      </w:r>
    </w:p>
    <w:p w14:paraId="61327481" w14:textId="3FF161D4" w:rsidR="00A95FE9" w:rsidRPr="00D87948" w:rsidRDefault="00A95FE9"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wydatki związane z otworzeniem lub prowadzeniem wyodrębnionego na rzecz przedsięwzięcia subkonta na rachunku płatniczym lub odrębnego rachunku płatniczego,</w:t>
      </w:r>
    </w:p>
    <w:p w14:paraId="779480B5" w14:textId="3150A5DF" w:rsidR="00C71C10" w:rsidRPr="00D87948" w:rsidRDefault="00C71C10"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odpisy amortyzacje, koszty najmu lub zakupu aktywów (środków trwałych i</w:t>
      </w:r>
      <w:r w:rsidR="008B17CB"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wartości niematerialnych i prawnych) używanych na potrzeby osób, o</w:t>
      </w:r>
      <w:r w:rsidR="000F420A"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 xml:space="preserve">których mowa w lit. a - </w:t>
      </w:r>
      <w:r w:rsidR="00D048B8" w:rsidRPr="00D87948">
        <w:rPr>
          <w:rStyle w:val="normaltextrun"/>
          <w:rFonts w:ascii="Lato" w:eastAsiaTheme="majorEastAsia" w:hAnsi="Lato" w:cstheme="majorBidi"/>
          <w:kern w:val="32"/>
          <w:szCs w:val="26"/>
        </w:rPr>
        <w:t>c</w:t>
      </w:r>
      <w:r w:rsidRPr="00D87948">
        <w:rPr>
          <w:rStyle w:val="normaltextrun"/>
          <w:rFonts w:ascii="Lato" w:eastAsiaTheme="majorEastAsia" w:hAnsi="Lato" w:cstheme="majorBidi"/>
          <w:kern w:val="32"/>
          <w:szCs w:val="26"/>
        </w:rPr>
        <w:t>,</w:t>
      </w:r>
    </w:p>
    <w:p w14:paraId="742F4379" w14:textId="4414C7D4" w:rsidR="00C71C10" w:rsidRPr="00D87948" w:rsidRDefault="00C71C10"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opłaty za energię elektryczną, cieplną, gaz i wodę, opłaty przesyłowe, opłaty za odprowadzanie ścieków, opłaty za wywóz odpadów komunalnych,</w:t>
      </w:r>
    </w:p>
    <w:p w14:paraId="543C5E1C" w14:textId="5709C772" w:rsidR="00C71C10" w:rsidRPr="00D87948" w:rsidRDefault="00C71C10"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usług pocztowych, telefonicznych, internetowych, kurierskich,</w:t>
      </w:r>
    </w:p>
    <w:p w14:paraId="2AF33A68" w14:textId="62324A6B" w:rsidR="00C71C10" w:rsidRPr="00D87948" w:rsidRDefault="00C71C10"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usług powielania dokumentów,</w:t>
      </w:r>
    </w:p>
    <w:p w14:paraId="50146047" w14:textId="2964B61A" w:rsidR="00C71C10" w:rsidRPr="00D87948" w:rsidRDefault="00C71C10"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materiałów biurowych i artykułów piśmienniczych,</w:t>
      </w:r>
    </w:p>
    <w:p w14:paraId="38BE5BFC" w14:textId="2E7EACB5" w:rsidR="00C71C10" w:rsidRPr="00D87948" w:rsidRDefault="00C71C10"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ochrony,</w:t>
      </w:r>
    </w:p>
    <w:p w14:paraId="2164C10E" w14:textId="77777777" w:rsidR="003A29C2" w:rsidRPr="00D87948" w:rsidRDefault="00C71C10"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sprzątania pomieszczeń, w tym środków czystości, dezynsekcji, dezynfekcji, deratyzacji tych pomieszczeń</w:t>
      </w:r>
      <w:r w:rsidR="003A29C2" w:rsidRPr="00D87948">
        <w:rPr>
          <w:rStyle w:val="normaltextrun"/>
          <w:rFonts w:ascii="Lato" w:eastAsiaTheme="majorEastAsia" w:hAnsi="Lato" w:cstheme="majorBidi"/>
          <w:kern w:val="32"/>
          <w:szCs w:val="26"/>
        </w:rPr>
        <w:t xml:space="preserve">, </w:t>
      </w:r>
    </w:p>
    <w:p w14:paraId="7172F132" w14:textId="323EC0E3" w:rsidR="00A763B5" w:rsidRDefault="003A29C2"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podróży służbowych krajowych oraz poza granicami kraju</w:t>
      </w:r>
      <w:r w:rsidR="00DA551B">
        <w:rPr>
          <w:rStyle w:val="normaltextrun"/>
          <w:rFonts w:ascii="Lato" w:eastAsiaTheme="majorEastAsia" w:hAnsi="Lato" w:cstheme="majorBidi"/>
          <w:kern w:val="32"/>
          <w:szCs w:val="26"/>
        </w:rPr>
        <w:t xml:space="preserve"> (w tym </w:t>
      </w:r>
      <w:r w:rsidR="00FB2307">
        <w:rPr>
          <w:rStyle w:val="normaltextrun"/>
          <w:rFonts w:ascii="Lato" w:eastAsiaTheme="majorEastAsia" w:hAnsi="Lato" w:cstheme="majorBidi"/>
          <w:kern w:val="32"/>
          <w:szCs w:val="26"/>
        </w:rPr>
        <w:t xml:space="preserve">personelu </w:t>
      </w:r>
      <w:r w:rsidR="000859D5">
        <w:rPr>
          <w:rStyle w:val="normaltextrun"/>
          <w:rFonts w:ascii="Lato" w:eastAsiaTheme="majorEastAsia" w:hAnsi="Lato" w:cstheme="majorBidi"/>
          <w:kern w:val="32"/>
          <w:szCs w:val="26"/>
        </w:rPr>
        <w:t>merytorycznego</w:t>
      </w:r>
      <w:r w:rsidR="00DA551B">
        <w:rPr>
          <w:rStyle w:val="normaltextrun"/>
          <w:rFonts w:ascii="Lato" w:eastAsiaTheme="majorEastAsia" w:hAnsi="Lato" w:cstheme="majorBidi"/>
          <w:kern w:val="32"/>
          <w:szCs w:val="26"/>
        </w:rPr>
        <w:t>)</w:t>
      </w:r>
      <w:r w:rsidRPr="00D87948">
        <w:rPr>
          <w:rStyle w:val="normaltextrun"/>
          <w:rFonts w:ascii="Lato" w:eastAsiaTheme="majorEastAsia" w:hAnsi="Lato" w:cstheme="majorBidi"/>
          <w:kern w:val="32"/>
          <w:szCs w:val="26"/>
        </w:rPr>
        <w:t>, które obejmują: diety, koszty przejazdu</w:t>
      </w:r>
      <w:r w:rsidR="00F52168" w:rsidRPr="00D87948">
        <w:rPr>
          <w:rStyle w:val="normaltextrun"/>
          <w:rFonts w:ascii="Lato" w:eastAsiaTheme="majorEastAsia" w:hAnsi="Lato" w:cstheme="majorBidi"/>
          <w:kern w:val="32"/>
          <w:szCs w:val="26"/>
        </w:rPr>
        <w:t xml:space="preserve"> i/lub</w:t>
      </w:r>
      <w:r w:rsidRPr="00D87948">
        <w:rPr>
          <w:rStyle w:val="normaltextrun"/>
          <w:rFonts w:ascii="Lato" w:eastAsiaTheme="majorEastAsia" w:hAnsi="Lato" w:cstheme="majorBidi"/>
          <w:kern w:val="32"/>
          <w:szCs w:val="26"/>
        </w:rPr>
        <w:t xml:space="preserve"> dojazd</w:t>
      </w:r>
      <w:r w:rsidR="00F52168" w:rsidRPr="00D87948">
        <w:rPr>
          <w:rStyle w:val="normaltextrun"/>
          <w:rFonts w:ascii="Lato" w:eastAsiaTheme="majorEastAsia" w:hAnsi="Lato" w:cstheme="majorBidi"/>
          <w:kern w:val="32"/>
          <w:szCs w:val="26"/>
        </w:rPr>
        <w:t xml:space="preserve">ów </w:t>
      </w:r>
      <w:r w:rsidRPr="00D87948">
        <w:rPr>
          <w:rStyle w:val="normaltextrun"/>
          <w:rFonts w:ascii="Lato" w:eastAsiaTheme="majorEastAsia" w:hAnsi="Lato" w:cstheme="majorBidi"/>
          <w:kern w:val="32"/>
          <w:szCs w:val="26"/>
        </w:rPr>
        <w:t xml:space="preserve"> środkami komunikacji miejscowej, noclegów, opłaty za bagaż, przejazd drogami płatnymi i</w:t>
      </w:r>
      <w:r w:rsidR="000C4949"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 xml:space="preserve">autostradami, postój w strefie płatnego parkowania, miejsca parkingowe inne niezbędne wydatki wiążące się </w:t>
      </w:r>
      <w:r w:rsidRPr="00D87948">
        <w:rPr>
          <w:rStyle w:val="normaltextrun"/>
          <w:rFonts w:ascii="Lato" w:eastAsiaTheme="majorEastAsia" w:hAnsi="Lato" w:cstheme="majorBidi"/>
          <w:kern w:val="32"/>
          <w:szCs w:val="26"/>
        </w:rPr>
        <w:lastRenderedPageBreak/>
        <w:t>bezpośrednio z odbywaniem podróży</w:t>
      </w:r>
      <w:r w:rsidRPr="00D87948">
        <w:t xml:space="preserve"> </w:t>
      </w:r>
      <w:r w:rsidRPr="00D87948">
        <w:rPr>
          <w:rStyle w:val="normaltextrun"/>
          <w:rFonts w:ascii="Lato" w:eastAsiaTheme="majorEastAsia" w:hAnsi="Lato" w:cstheme="majorBidi"/>
          <w:kern w:val="32"/>
          <w:szCs w:val="26"/>
        </w:rPr>
        <w:t>krajowej lub podróży zagranicznej. Wydatki muszą być poniesione zgodnie z</w:t>
      </w:r>
      <w:r w:rsidR="008B17CB"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zasadami ponoszenia i rozliczania tych wydatków obowiązującymi u danego</w:t>
      </w:r>
      <w:r w:rsidR="004738E4" w:rsidRPr="00D87948">
        <w:rPr>
          <w:rStyle w:val="normaltextrun"/>
          <w:rFonts w:ascii="Lato" w:eastAsiaTheme="majorEastAsia" w:hAnsi="Lato" w:cstheme="majorBidi"/>
          <w:kern w:val="32"/>
          <w:szCs w:val="26"/>
        </w:rPr>
        <w:t xml:space="preserve"> Wnioskodawcy</w:t>
      </w:r>
      <w:r w:rsidR="00A763B5">
        <w:rPr>
          <w:rStyle w:val="normaltextrun"/>
          <w:rFonts w:ascii="Lato" w:eastAsiaTheme="majorEastAsia" w:hAnsi="Lato" w:cstheme="majorBidi"/>
          <w:kern w:val="32"/>
          <w:szCs w:val="26"/>
        </w:rPr>
        <w:t>,</w:t>
      </w:r>
    </w:p>
    <w:p w14:paraId="4CEEDAB8" w14:textId="77777777" w:rsidR="00A763B5" w:rsidRDefault="00A763B5"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A763B5">
        <w:rPr>
          <w:rStyle w:val="normaltextrun"/>
          <w:rFonts w:ascii="Lato" w:eastAsiaTheme="majorEastAsia" w:hAnsi="Lato" w:cstheme="majorBidi"/>
          <w:kern w:val="32"/>
          <w:szCs w:val="26"/>
        </w:rPr>
        <w:t>opłaty finansowe: wydatki związane z otwarciem oraz prowadzeniem wyodrębnionego na rzecz przedsięwzięcia subkonta na rachunku płatniczym OOW lub odrębnego rachunku płatniczego przeznaczonego do obsługi przedsięwzięcia</w:t>
      </w:r>
      <w:r>
        <w:rPr>
          <w:rStyle w:val="normaltextrun"/>
          <w:rFonts w:ascii="Lato" w:eastAsiaTheme="majorEastAsia" w:hAnsi="Lato" w:cstheme="majorBidi"/>
          <w:kern w:val="32"/>
          <w:szCs w:val="26"/>
        </w:rPr>
        <w:t>,</w:t>
      </w:r>
    </w:p>
    <w:p w14:paraId="295D3C73" w14:textId="4E571582" w:rsidR="00A763B5" w:rsidRDefault="00A763B5"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A763B5">
        <w:rPr>
          <w:rStyle w:val="normaltextrun"/>
          <w:rFonts w:ascii="Lato" w:eastAsiaTheme="majorEastAsia" w:hAnsi="Lato" w:cstheme="majorBidi"/>
          <w:kern w:val="32"/>
          <w:szCs w:val="26"/>
        </w:rPr>
        <w:t>opłaty notarialne, opłaty administracyjne związane z uzyskiwaniem wszelkiego rodzaju pozwoleń czy zgód niezbędnych do realizacji przedsięwzięcia, o ile faktycznie zostały poniesione przez OOW</w:t>
      </w:r>
      <w:r>
        <w:rPr>
          <w:rStyle w:val="normaltextrun"/>
          <w:rFonts w:ascii="Lato" w:eastAsiaTheme="majorEastAsia" w:hAnsi="Lato" w:cstheme="majorBidi"/>
          <w:kern w:val="32"/>
          <w:szCs w:val="26"/>
        </w:rPr>
        <w:t>,</w:t>
      </w:r>
    </w:p>
    <w:p w14:paraId="37672A58" w14:textId="11E4FFE2" w:rsidR="00A763B5" w:rsidRPr="00A763B5" w:rsidRDefault="00A763B5" w:rsidP="00A763B5">
      <w:pPr>
        <w:pStyle w:val="Akapitzlist"/>
        <w:numPr>
          <w:ilvl w:val="1"/>
          <w:numId w:val="82"/>
        </w:numPr>
        <w:ind w:left="1134" w:hanging="283"/>
        <w:jc w:val="both"/>
        <w:rPr>
          <w:rStyle w:val="normaltextrun"/>
          <w:rFonts w:ascii="Lato" w:eastAsiaTheme="majorEastAsia" w:hAnsi="Lato" w:cstheme="majorBidi"/>
          <w:kern w:val="32"/>
          <w:szCs w:val="26"/>
        </w:rPr>
      </w:pPr>
      <w:r w:rsidRPr="00A763B5">
        <w:rPr>
          <w:rStyle w:val="normaltextrun"/>
          <w:rFonts w:ascii="Lato" w:eastAsiaTheme="majorEastAsia" w:hAnsi="Lato" w:cstheme="majorBidi"/>
          <w:kern w:val="32"/>
          <w:szCs w:val="26"/>
        </w:rPr>
        <w:t>koszty ubezpieczeń lub gwarancji bankowych, o ile są wymagane przez przepisy prawa</w:t>
      </w:r>
      <w:r>
        <w:rPr>
          <w:rStyle w:val="Odwoanieprzypisudolnego"/>
          <w:rFonts w:ascii="Lato" w:eastAsiaTheme="majorEastAsia" w:hAnsi="Lato" w:cstheme="majorBidi"/>
          <w:kern w:val="32"/>
          <w:szCs w:val="26"/>
        </w:rPr>
        <w:footnoteReference w:id="4"/>
      </w:r>
      <w:r>
        <w:rPr>
          <w:rStyle w:val="normaltextrun"/>
          <w:rFonts w:ascii="Lato" w:eastAsiaTheme="majorEastAsia" w:hAnsi="Lato" w:cstheme="majorBidi"/>
          <w:kern w:val="32"/>
          <w:szCs w:val="26"/>
        </w:rPr>
        <w:t>.</w:t>
      </w:r>
    </w:p>
    <w:p w14:paraId="4AF414D5" w14:textId="2B14697F" w:rsidR="00C71C10" w:rsidRPr="00D87948" w:rsidRDefault="00C71C10" w:rsidP="00082EA6">
      <w:pPr>
        <w:pStyle w:val="Akapitzlist"/>
        <w:numPr>
          <w:ilvl w:val="0"/>
          <w:numId w:val="82"/>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pośrednie przedsięwzięcia są rozliczane za pomocą staw</w:t>
      </w:r>
      <w:r w:rsidR="00A6453F" w:rsidRPr="00D87948">
        <w:rPr>
          <w:rStyle w:val="normaltextrun"/>
          <w:rFonts w:ascii="Lato" w:eastAsiaTheme="majorEastAsia" w:hAnsi="Lato" w:cstheme="majorBidi"/>
          <w:kern w:val="32"/>
          <w:szCs w:val="26"/>
        </w:rPr>
        <w:t>ki</w:t>
      </w:r>
      <w:r w:rsidRPr="00D87948">
        <w:rPr>
          <w:rStyle w:val="normaltextrun"/>
          <w:rFonts w:ascii="Lato" w:eastAsiaTheme="majorEastAsia" w:hAnsi="Lato" w:cstheme="majorBidi"/>
          <w:kern w:val="32"/>
          <w:szCs w:val="26"/>
        </w:rPr>
        <w:t xml:space="preserve"> ryczałtow</w:t>
      </w:r>
      <w:r w:rsidR="00A6453F" w:rsidRPr="00D87948">
        <w:rPr>
          <w:rStyle w:val="normaltextrun"/>
          <w:rFonts w:ascii="Lato" w:eastAsiaTheme="majorEastAsia" w:hAnsi="Lato" w:cstheme="majorBidi"/>
          <w:kern w:val="32"/>
          <w:szCs w:val="26"/>
        </w:rPr>
        <w:t>ej</w:t>
      </w:r>
      <w:r w:rsidR="00046FE4" w:rsidRPr="00D87948">
        <w:t xml:space="preserve"> </w:t>
      </w:r>
      <w:r w:rsidR="00CD0B43" w:rsidRPr="00D87948">
        <w:t xml:space="preserve">do </w:t>
      </w:r>
      <w:r w:rsidR="00046FE4" w:rsidRPr="00FA50BC">
        <w:rPr>
          <w:rStyle w:val="normaltextrun"/>
          <w:rFonts w:ascii="Lato" w:eastAsiaTheme="majorEastAsia" w:hAnsi="Lato" w:cstheme="majorBidi"/>
          <w:kern w:val="32"/>
          <w:szCs w:val="26"/>
        </w:rPr>
        <w:t>7%</w:t>
      </w:r>
      <w:r w:rsidR="00046FE4" w:rsidRPr="00D87948">
        <w:rPr>
          <w:rStyle w:val="normaltextrun"/>
          <w:rFonts w:ascii="Lato" w:eastAsiaTheme="majorEastAsia" w:hAnsi="Lato" w:cstheme="majorBidi"/>
          <w:kern w:val="32"/>
          <w:szCs w:val="26"/>
        </w:rPr>
        <w:t xml:space="preserve"> kosztów bezpośrednich</w:t>
      </w:r>
      <w:r w:rsidR="00A6453F" w:rsidRPr="00D87948">
        <w:rPr>
          <w:rStyle w:val="normaltextrun"/>
          <w:rFonts w:ascii="Lato" w:eastAsiaTheme="majorEastAsia" w:hAnsi="Lato" w:cstheme="majorBidi"/>
          <w:kern w:val="32"/>
          <w:szCs w:val="26"/>
        </w:rPr>
        <w:t xml:space="preserve">. </w:t>
      </w:r>
    </w:p>
    <w:p w14:paraId="71CF547B" w14:textId="20194D9D" w:rsidR="00C71C10" w:rsidRPr="00D87948" w:rsidRDefault="00C71C10" w:rsidP="00082EA6">
      <w:pPr>
        <w:pStyle w:val="Akapitzlist"/>
        <w:numPr>
          <w:ilvl w:val="0"/>
          <w:numId w:val="82"/>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Niedopuszczalna jest sytuacja, w której koszty pośrednie zostaną rozliczone w</w:t>
      </w:r>
      <w:r w:rsidR="00A624CD"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ramach kosztów bezpośrednich. IOI dokonując oceny kwalifikowalności na</w:t>
      </w:r>
      <w:r w:rsidR="000C4949"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 xml:space="preserve">etapie wyboru przedsięwzięcia weryfikuje, czy w ramach zadań obejmujących koszty bezpośrednie nie zostały wykazane koszty, które stanowią koszty pośrednie. Dodatkowo, na etapie realizacji </w:t>
      </w:r>
      <w:r w:rsidR="00F5744C" w:rsidRPr="00D87948">
        <w:rPr>
          <w:rStyle w:val="normaltextrun"/>
          <w:rFonts w:ascii="Lato" w:eastAsiaTheme="majorEastAsia" w:hAnsi="Lato" w:cstheme="majorBidi"/>
          <w:kern w:val="32"/>
          <w:szCs w:val="26"/>
        </w:rPr>
        <w:t xml:space="preserve">przedsięwzięcia </w:t>
      </w:r>
      <w:r w:rsidRPr="00D87948">
        <w:rPr>
          <w:rStyle w:val="normaltextrun"/>
          <w:rFonts w:ascii="Lato" w:eastAsiaTheme="majorEastAsia" w:hAnsi="Lato" w:cstheme="majorBidi"/>
          <w:kern w:val="32"/>
          <w:szCs w:val="26"/>
        </w:rPr>
        <w:t>IOI zatwierdzając wniosek OOW o płatność weryfikuje, czy w zestawieniu poniesionych kosztów bezpośrednich załączanym do wniosku o płatność nie zostały wykazane koszty pośrednie. Koszty pośrednie rozliczone w ramach kosztów bezpośrednich są</w:t>
      </w:r>
      <w:r w:rsidR="000C4949"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niekwalifikowalne</w:t>
      </w:r>
      <w:r w:rsidR="00AA77C5" w:rsidRPr="00D87948">
        <w:rPr>
          <w:rStyle w:val="normaltextrun"/>
          <w:rFonts w:ascii="Lato" w:eastAsiaTheme="majorEastAsia" w:hAnsi="Lato" w:cstheme="majorBidi"/>
          <w:kern w:val="32"/>
          <w:szCs w:val="26"/>
        </w:rPr>
        <w:t xml:space="preserve">. </w:t>
      </w:r>
    </w:p>
    <w:p w14:paraId="24F613A3" w14:textId="372EFAF5" w:rsidR="00AA77C5" w:rsidRPr="00D87948" w:rsidRDefault="00AA77C5" w:rsidP="00082EA6">
      <w:pPr>
        <w:pStyle w:val="Akapitzlist"/>
        <w:numPr>
          <w:ilvl w:val="0"/>
          <w:numId w:val="82"/>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Podstawa wyliczenia kosztów pośrednich rozliczanych stawką ryczałtową ulega pomniejszeniu (poprzez pomniejszenie kwoty kosztów bezpośrednich) o kwotę stawek jednostkowych i kwot ryczałtowych, jeśli uwzględniają koszty pośrednie. </w:t>
      </w:r>
    </w:p>
    <w:p w14:paraId="5D7A39E2" w14:textId="40B57E17" w:rsidR="00C71C10" w:rsidRPr="00D87948" w:rsidRDefault="00AA77C5" w:rsidP="00082EA6">
      <w:pPr>
        <w:pStyle w:val="Akapitzlist"/>
        <w:numPr>
          <w:ilvl w:val="0"/>
          <w:numId w:val="82"/>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lastRenderedPageBreak/>
        <w:t xml:space="preserve">Do personelu </w:t>
      </w:r>
      <w:r w:rsidR="00F5744C" w:rsidRPr="00D87948">
        <w:rPr>
          <w:rStyle w:val="normaltextrun"/>
          <w:rFonts w:ascii="Lato" w:eastAsiaTheme="majorEastAsia" w:hAnsi="Lato" w:cstheme="majorBidi"/>
          <w:kern w:val="32"/>
          <w:szCs w:val="26"/>
        </w:rPr>
        <w:t>przedsięwzięcia</w:t>
      </w:r>
      <w:r w:rsidRPr="00D87948">
        <w:rPr>
          <w:rStyle w:val="normaltextrun"/>
          <w:rFonts w:ascii="Lato" w:eastAsiaTheme="majorEastAsia" w:hAnsi="Lato" w:cstheme="majorBidi"/>
          <w:kern w:val="32"/>
          <w:szCs w:val="26"/>
        </w:rPr>
        <w:t>, którego koszt zaangażowania rozliczany jest w</w:t>
      </w:r>
      <w:r w:rsidR="00A624CD"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 xml:space="preserve">ramach kosztów pośrednich </w:t>
      </w:r>
      <w:r w:rsidR="00F5744C" w:rsidRPr="00D87948">
        <w:rPr>
          <w:rStyle w:val="normaltextrun"/>
          <w:rFonts w:ascii="Lato" w:eastAsiaTheme="majorEastAsia" w:hAnsi="Lato" w:cstheme="majorBidi"/>
          <w:kern w:val="32"/>
          <w:szCs w:val="26"/>
        </w:rPr>
        <w:t>przedsięwzięcia</w:t>
      </w:r>
      <w:r w:rsidRPr="00D87948">
        <w:rPr>
          <w:rStyle w:val="normaltextrun"/>
          <w:rFonts w:ascii="Lato" w:eastAsiaTheme="majorEastAsia" w:hAnsi="Lato" w:cstheme="majorBidi"/>
          <w:kern w:val="32"/>
          <w:szCs w:val="26"/>
        </w:rPr>
        <w:t>, nie ma zastosowania podrozdział 4.2.</w:t>
      </w:r>
    </w:p>
    <w:p w14:paraId="4478E161" w14:textId="7B9863EB" w:rsidR="001C3339" w:rsidRPr="00D87948" w:rsidRDefault="00AA77C5" w:rsidP="007304A8">
      <w:pPr>
        <w:pStyle w:val="Akapitzlist"/>
        <w:numPr>
          <w:ilvl w:val="0"/>
          <w:numId w:val="82"/>
        </w:numPr>
        <w:ind w:left="567" w:hanging="425"/>
        <w:jc w:val="both"/>
        <w:rPr>
          <w:rStyle w:val="normaltextrun"/>
          <w:rFonts w:eastAsiaTheme="majorEastAsia" w:cstheme="majorBidi"/>
          <w:kern w:val="32"/>
          <w:szCs w:val="26"/>
        </w:rPr>
      </w:pPr>
      <w:r w:rsidRPr="00D87948">
        <w:rPr>
          <w:rStyle w:val="normaltextrun"/>
          <w:rFonts w:ascii="Lato" w:eastAsiaTheme="majorEastAsia" w:hAnsi="Lato" w:cstheme="majorBidi"/>
          <w:kern w:val="32"/>
          <w:szCs w:val="26"/>
        </w:rPr>
        <w:t xml:space="preserve">IOI może obniżyć stawkę ryczałtową kosztów pośrednich w przypadku rażącego naruszenia przez OOW postanowień </w:t>
      </w:r>
      <w:r w:rsidR="002B72F6" w:rsidRPr="00D87948">
        <w:rPr>
          <w:rStyle w:val="normaltextrun"/>
          <w:rFonts w:ascii="Lato" w:eastAsiaTheme="majorEastAsia" w:hAnsi="Lato" w:cstheme="majorBidi"/>
          <w:kern w:val="32"/>
          <w:szCs w:val="26"/>
        </w:rPr>
        <w:t>Umowy</w:t>
      </w:r>
      <w:r w:rsidRPr="00D87948">
        <w:rPr>
          <w:rStyle w:val="normaltextrun"/>
          <w:rFonts w:ascii="Lato" w:eastAsiaTheme="majorEastAsia" w:hAnsi="Lato" w:cstheme="majorBidi"/>
          <w:kern w:val="32"/>
          <w:szCs w:val="26"/>
        </w:rPr>
        <w:t xml:space="preserve"> w zakresie zarządzania </w:t>
      </w:r>
      <w:r w:rsidR="00444B61" w:rsidRPr="00D87948">
        <w:rPr>
          <w:rStyle w:val="normaltextrun"/>
          <w:rFonts w:ascii="Lato" w:eastAsiaTheme="majorEastAsia" w:hAnsi="Lato" w:cstheme="majorBidi"/>
          <w:kern w:val="32"/>
          <w:szCs w:val="26"/>
        </w:rPr>
        <w:t>przedsięwzięciem</w:t>
      </w:r>
      <w:r w:rsidRPr="00D87948">
        <w:rPr>
          <w:rStyle w:val="normaltextrun"/>
          <w:rFonts w:ascii="Lato" w:eastAsiaTheme="majorEastAsia" w:hAnsi="Lato" w:cstheme="majorBidi"/>
          <w:kern w:val="32"/>
          <w:szCs w:val="26"/>
        </w:rPr>
        <w:t xml:space="preserve">. </w:t>
      </w:r>
      <w:r w:rsidR="001C3339" w:rsidRPr="00D87948">
        <w:rPr>
          <w:rStyle w:val="normaltextrun"/>
          <w:rFonts w:eastAsiaTheme="majorEastAsia" w:cstheme="majorBidi"/>
          <w:kern w:val="32"/>
          <w:szCs w:val="26"/>
        </w:rPr>
        <w:br w:type="page"/>
      </w:r>
    </w:p>
    <w:p w14:paraId="1941A1D3" w14:textId="77777777" w:rsidR="00A97DE4" w:rsidRPr="00D87948" w:rsidRDefault="00A97DE4" w:rsidP="00082EA6">
      <w:pPr>
        <w:pStyle w:val="Nagwek1"/>
        <w:spacing w:after="120"/>
      </w:pPr>
      <w:bookmarkStart w:id="40" w:name="_Toc191630003"/>
      <w:r w:rsidRPr="00D87948">
        <w:lastRenderedPageBreak/>
        <w:t>Rozdział 5 Zamówienia udzielane w ramach przedsięwzięć</w:t>
      </w:r>
      <w:bookmarkEnd w:id="40"/>
    </w:p>
    <w:p w14:paraId="0B672966" w14:textId="0EBED13F" w:rsidR="00676637" w:rsidRPr="00D87948" w:rsidRDefault="00676637" w:rsidP="00082EA6">
      <w:pPr>
        <w:pStyle w:val="Nagwek2"/>
        <w:numPr>
          <w:ilvl w:val="1"/>
          <w:numId w:val="110"/>
        </w:numPr>
        <w:spacing w:before="120" w:after="120"/>
      </w:pPr>
      <w:bookmarkStart w:id="41" w:name="_Toc191630004"/>
      <w:r w:rsidRPr="00D87948">
        <w:t>Zasady ogólne</w:t>
      </w:r>
      <w:bookmarkEnd w:id="41"/>
    </w:p>
    <w:p w14:paraId="05E9CDA2" w14:textId="523CC9F7" w:rsidR="00A97DE4" w:rsidRPr="00D87948" w:rsidRDefault="00A97DE4" w:rsidP="007304A8">
      <w:pPr>
        <w:pStyle w:val="Akapitzlist"/>
        <w:numPr>
          <w:ilvl w:val="0"/>
          <w:numId w:val="135"/>
        </w:numPr>
        <w:jc w:val="both"/>
        <w:rPr>
          <w:rStyle w:val="normaltextrun"/>
          <w:rFonts w:ascii="Lato" w:eastAsiaTheme="majorEastAsia" w:hAnsi="Lato" w:cstheme="majorBidi"/>
          <w:b/>
          <w:bCs/>
          <w:i/>
          <w:kern w:val="32"/>
          <w:szCs w:val="26"/>
        </w:rPr>
      </w:pPr>
      <w:r w:rsidRPr="00D87948">
        <w:rPr>
          <w:rStyle w:val="normaltextrun"/>
          <w:rFonts w:ascii="Lato" w:eastAsiaTheme="majorEastAsia" w:hAnsi="Lato" w:cstheme="majorBidi"/>
          <w:kern w:val="32"/>
          <w:szCs w:val="26"/>
        </w:rPr>
        <w:t xml:space="preserve">OOW </w:t>
      </w:r>
      <w:r w:rsidR="00676637" w:rsidRPr="00D87948">
        <w:rPr>
          <w:rStyle w:val="normaltextrun"/>
          <w:rFonts w:ascii="Lato" w:eastAsiaTheme="majorEastAsia" w:hAnsi="Lato" w:cstheme="majorBidi"/>
          <w:kern w:val="32"/>
          <w:szCs w:val="26"/>
        </w:rPr>
        <w:t xml:space="preserve">zobowiązany jest </w:t>
      </w:r>
      <w:r w:rsidRPr="00D87948">
        <w:rPr>
          <w:rStyle w:val="normaltextrun"/>
          <w:rFonts w:ascii="Lato" w:eastAsiaTheme="majorEastAsia" w:hAnsi="Lato" w:cstheme="majorBidi"/>
          <w:kern w:val="32"/>
          <w:szCs w:val="26"/>
        </w:rPr>
        <w:t xml:space="preserve">do </w:t>
      </w:r>
      <w:r w:rsidR="007E5D62" w:rsidRPr="00D87948">
        <w:rPr>
          <w:rStyle w:val="normaltextrun"/>
          <w:rFonts w:ascii="Lato" w:eastAsiaTheme="majorEastAsia" w:hAnsi="Lato" w:cstheme="majorBidi"/>
          <w:kern w:val="32"/>
          <w:szCs w:val="26"/>
        </w:rPr>
        <w:t xml:space="preserve">ponoszenia w </w:t>
      </w:r>
      <w:r w:rsidR="00AA1036" w:rsidRPr="00D87948">
        <w:rPr>
          <w:rStyle w:val="normaltextrun"/>
          <w:rFonts w:ascii="Lato" w:eastAsiaTheme="majorEastAsia" w:hAnsi="Lato" w:cstheme="majorBidi"/>
          <w:kern w:val="32"/>
          <w:szCs w:val="26"/>
        </w:rPr>
        <w:t xml:space="preserve">ramach </w:t>
      </w:r>
      <w:r w:rsidR="007E5D62" w:rsidRPr="00D87948">
        <w:rPr>
          <w:rStyle w:val="normaltextrun"/>
          <w:rFonts w:ascii="Lato" w:eastAsiaTheme="majorEastAsia" w:hAnsi="Lato" w:cstheme="majorBidi"/>
          <w:kern w:val="32"/>
          <w:szCs w:val="26"/>
        </w:rPr>
        <w:t>przedsięwzięci</w:t>
      </w:r>
      <w:r w:rsidR="00AA1036" w:rsidRPr="00D87948">
        <w:rPr>
          <w:rStyle w:val="normaltextrun"/>
          <w:rFonts w:ascii="Lato" w:eastAsiaTheme="majorEastAsia" w:hAnsi="Lato" w:cstheme="majorBidi"/>
          <w:kern w:val="32"/>
          <w:szCs w:val="26"/>
        </w:rPr>
        <w:t>a</w:t>
      </w:r>
      <w:r w:rsidR="007E5D62" w:rsidRPr="00D87948">
        <w:rPr>
          <w:rStyle w:val="normaltextrun"/>
          <w:rFonts w:ascii="Lato" w:eastAsiaTheme="majorEastAsia" w:hAnsi="Lato" w:cstheme="majorBidi"/>
          <w:kern w:val="32"/>
          <w:szCs w:val="26"/>
        </w:rPr>
        <w:t xml:space="preserve"> </w:t>
      </w:r>
      <w:r w:rsidR="00AA1036" w:rsidRPr="00D87948">
        <w:rPr>
          <w:rStyle w:val="normaltextrun"/>
          <w:rFonts w:ascii="Lato" w:eastAsiaTheme="majorEastAsia" w:hAnsi="Lato" w:cstheme="majorBidi"/>
          <w:kern w:val="32"/>
          <w:szCs w:val="26"/>
        </w:rPr>
        <w:t xml:space="preserve">wydatków </w:t>
      </w:r>
      <w:r w:rsidR="007E5D62" w:rsidRPr="00D87948">
        <w:rPr>
          <w:rStyle w:val="normaltextrun"/>
          <w:rFonts w:ascii="Lato" w:eastAsiaTheme="majorEastAsia" w:hAnsi="Lato" w:cstheme="majorBidi"/>
          <w:kern w:val="32"/>
          <w:szCs w:val="26"/>
        </w:rPr>
        <w:t>w</w:t>
      </w:r>
      <w:r w:rsidR="006B23D0" w:rsidRPr="00D87948">
        <w:rPr>
          <w:rStyle w:val="normaltextrun"/>
          <w:rFonts w:ascii="Lato" w:eastAsiaTheme="majorEastAsia" w:hAnsi="Lato" w:cstheme="majorBidi"/>
          <w:kern w:val="32"/>
          <w:szCs w:val="26"/>
        </w:rPr>
        <w:t> </w:t>
      </w:r>
      <w:r w:rsidR="007E5D62" w:rsidRPr="00D87948">
        <w:rPr>
          <w:rStyle w:val="normaltextrun"/>
          <w:rFonts w:ascii="Lato" w:eastAsiaTheme="majorEastAsia" w:hAnsi="Lato" w:cstheme="majorBidi"/>
          <w:kern w:val="32"/>
          <w:szCs w:val="26"/>
        </w:rPr>
        <w:t xml:space="preserve">sposób w przejrzysty, racjonalny i efektywny, z zachowaniem zasad uzyskiwania najlepszych efektów z danych nakładów, a także z </w:t>
      </w:r>
      <w:r w:rsidRPr="00D87948">
        <w:rPr>
          <w:rStyle w:val="normaltextrun"/>
          <w:rFonts w:ascii="Lato" w:eastAsiaTheme="majorEastAsia" w:hAnsi="Lato" w:cstheme="majorBidi"/>
          <w:kern w:val="32"/>
          <w:szCs w:val="26"/>
        </w:rPr>
        <w:t>zachowanie</w:t>
      </w:r>
      <w:r w:rsidR="007E5D62" w:rsidRPr="00D87948">
        <w:rPr>
          <w:rStyle w:val="normaltextrun"/>
          <w:rFonts w:ascii="Lato" w:eastAsiaTheme="majorEastAsia" w:hAnsi="Lato" w:cstheme="majorBidi"/>
          <w:kern w:val="32"/>
          <w:szCs w:val="26"/>
        </w:rPr>
        <w:t>m</w:t>
      </w:r>
      <w:r w:rsidRPr="00D87948">
        <w:rPr>
          <w:rStyle w:val="normaltextrun"/>
          <w:rFonts w:ascii="Lato" w:eastAsiaTheme="majorEastAsia" w:hAnsi="Lato" w:cstheme="majorBidi"/>
          <w:kern w:val="32"/>
          <w:szCs w:val="26"/>
        </w:rPr>
        <w:t xml:space="preserve"> uczciwej konkurencji i równego traktowania wykonawców. Spełnienie powyższych wymogów następuje w drodze zastosowania PZP </w:t>
      </w:r>
      <w:r w:rsidR="007E5D62" w:rsidRPr="00D87948">
        <w:rPr>
          <w:rStyle w:val="normaltextrun"/>
          <w:rFonts w:ascii="Lato" w:eastAsiaTheme="majorEastAsia" w:hAnsi="Lato" w:cstheme="majorBidi"/>
          <w:kern w:val="32"/>
          <w:szCs w:val="26"/>
        </w:rPr>
        <w:t xml:space="preserve">lub </w:t>
      </w:r>
      <w:r w:rsidRPr="00D87948">
        <w:rPr>
          <w:rStyle w:val="normaltextrun"/>
          <w:rFonts w:ascii="Lato" w:eastAsiaTheme="majorEastAsia" w:hAnsi="Lato" w:cstheme="majorBidi"/>
          <w:kern w:val="32"/>
          <w:szCs w:val="26"/>
        </w:rPr>
        <w:t xml:space="preserve">zasad </w:t>
      </w:r>
      <w:r w:rsidR="00676637" w:rsidRPr="00D87948">
        <w:rPr>
          <w:rStyle w:val="normaltextrun"/>
          <w:rFonts w:ascii="Lato" w:eastAsiaTheme="majorEastAsia" w:hAnsi="Lato" w:cstheme="majorBidi"/>
          <w:kern w:val="32"/>
          <w:szCs w:val="26"/>
        </w:rPr>
        <w:t>określonych w</w:t>
      </w:r>
      <w:r w:rsidR="000C4949" w:rsidRPr="00D87948">
        <w:rPr>
          <w:rStyle w:val="normaltextrun"/>
          <w:rFonts w:ascii="Lato" w:eastAsiaTheme="majorEastAsia" w:hAnsi="Lato" w:cstheme="majorBidi"/>
          <w:kern w:val="32"/>
          <w:szCs w:val="26"/>
        </w:rPr>
        <w:t> </w:t>
      </w:r>
      <w:r w:rsidR="007C50AF" w:rsidRPr="00D87948">
        <w:rPr>
          <w:rStyle w:val="normaltextrun"/>
          <w:rFonts w:ascii="Lato" w:eastAsiaTheme="majorEastAsia" w:hAnsi="Lato" w:cstheme="majorBidi"/>
          <w:kern w:val="32"/>
          <w:szCs w:val="26"/>
        </w:rPr>
        <w:t xml:space="preserve">Załączniku nr 1 do niniejszych wytycznych - Procedura przeprowadzania postępowania o zamówienie publiczne zgodnie z zasadą konkurencyjności. </w:t>
      </w:r>
    </w:p>
    <w:p w14:paraId="297244F9" w14:textId="31EFC766" w:rsidR="00A97DE4" w:rsidRPr="00D87948" w:rsidRDefault="00A97DE4" w:rsidP="007304A8">
      <w:pPr>
        <w:pStyle w:val="Akapitzlist"/>
        <w:numPr>
          <w:ilvl w:val="0"/>
          <w:numId w:val="135"/>
        </w:numPr>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Zgodnie z zasadami regulującymi wydatkowanie środków z Instrumentu na rzecz Odbudowy i Zwiększania Odporności, wydatkowane środki z KPO mają na celu promocję spójności gospodarczej, społecznej i terytorialnej UE poprzez zwiększenie odporności i zdolności do dostosowania się, łagodzenie społecznych i</w:t>
      </w:r>
      <w:r w:rsidR="00374C67"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gospodarczych skutków kryzysu jak również wspieranie transformacji cyfrowej.</w:t>
      </w:r>
    </w:p>
    <w:p w14:paraId="217BD442" w14:textId="4F46347B" w:rsidR="005739AB" w:rsidRPr="00D87948" w:rsidRDefault="5D8816FA" w:rsidP="007304A8">
      <w:pPr>
        <w:pStyle w:val="Akapitzlist"/>
        <w:numPr>
          <w:ilvl w:val="0"/>
          <w:numId w:val="135"/>
        </w:numPr>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rPr>
        <w:t>Zasad określonych</w:t>
      </w:r>
      <w:r w:rsidR="007C50AF" w:rsidRPr="00D87948">
        <w:rPr>
          <w:rStyle w:val="normaltextrun"/>
          <w:rFonts w:ascii="Lato" w:eastAsiaTheme="majorEastAsia" w:hAnsi="Lato" w:cstheme="majorBidi"/>
          <w:kern w:val="32"/>
        </w:rPr>
        <w:t xml:space="preserve"> w Załączniku nr 1 </w:t>
      </w:r>
      <w:r w:rsidR="00B62D2D" w:rsidRPr="00D87948">
        <w:rPr>
          <w:rStyle w:val="normaltextrun"/>
          <w:rFonts w:ascii="Lato" w:eastAsiaTheme="majorEastAsia" w:hAnsi="Lato" w:cstheme="majorBidi"/>
          <w:kern w:val="32"/>
        </w:rPr>
        <w:t xml:space="preserve">do niniejszych wytycznych </w:t>
      </w:r>
      <w:r w:rsidR="007C50AF" w:rsidRPr="00D87948">
        <w:rPr>
          <w:rStyle w:val="normaltextrun"/>
          <w:rFonts w:ascii="Lato" w:eastAsiaTheme="majorEastAsia" w:hAnsi="Lato" w:cstheme="majorBidi"/>
          <w:kern w:val="32"/>
        </w:rPr>
        <w:t>- Procedura przeprowadzania postępowania o zamówienie publiczne zgodnie z zasadą konkurencyjności</w:t>
      </w:r>
      <w:r w:rsidRPr="00D87948">
        <w:rPr>
          <w:rStyle w:val="normaltextrun"/>
          <w:rFonts w:ascii="Lato" w:eastAsiaTheme="majorEastAsia" w:hAnsi="Lato" w:cstheme="majorBidi"/>
          <w:kern w:val="32"/>
        </w:rPr>
        <w:t xml:space="preserve"> nie stosuje się do:</w:t>
      </w:r>
    </w:p>
    <w:p w14:paraId="71370EF3" w14:textId="7DE102E0" w:rsidR="005739AB" w:rsidRPr="00D87948" w:rsidRDefault="005739AB" w:rsidP="007304A8">
      <w:pPr>
        <w:pStyle w:val="Akapitzlist"/>
        <w:ind w:left="1224"/>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 zamówień, których wartość nie przekracza kwoty </w:t>
      </w:r>
      <w:r w:rsidR="00DC463F">
        <w:rPr>
          <w:rStyle w:val="normaltextrun"/>
          <w:rFonts w:ascii="Lato" w:eastAsiaTheme="majorEastAsia" w:hAnsi="Lato" w:cstheme="majorBidi"/>
          <w:kern w:val="32"/>
          <w:szCs w:val="26"/>
        </w:rPr>
        <w:t>8</w:t>
      </w:r>
      <w:r w:rsidRPr="00D87948">
        <w:rPr>
          <w:rStyle w:val="normaltextrun"/>
          <w:rFonts w:ascii="Lato" w:eastAsiaTheme="majorEastAsia" w:hAnsi="Lato" w:cstheme="majorBidi"/>
          <w:kern w:val="32"/>
          <w:szCs w:val="26"/>
        </w:rPr>
        <w:t>0.000 złotych netto;</w:t>
      </w:r>
    </w:p>
    <w:p w14:paraId="1B019F79" w14:textId="77777777" w:rsidR="00591CAA" w:rsidRPr="00D87948" w:rsidRDefault="005739AB" w:rsidP="007304A8">
      <w:pPr>
        <w:pStyle w:val="Akapitzlist"/>
        <w:ind w:left="1224"/>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zamówień udzielanych na podstawie</w:t>
      </w:r>
      <w:r w:rsidR="00845A19" w:rsidRPr="00D87948">
        <w:rPr>
          <w:rStyle w:val="normaltextrun"/>
          <w:rFonts w:ascii="Lato" w:eastAsiaTheme="majorEastAsia" w:hAnsi="Lato" w:cstheme="majorBidi"/>
          <w:kern w:val="32"/>
          <w:szCs w:val="26"/>
        </w:rPr>
        <w:t xml:space="preserve"> PZP</w:t>
      </w:r>
      <w:r w:rsidR="00591CAA" w:rsidRPr="00D87948">
        <w:rPr>
          <w:rStyle w:val="normaltextrun"/>
          <w:rFonts w:ascii="Lato" w:eastAsiaTheme="majorEastAsia" w:hAnsi="Lato" w:cstheme="majorBidi"/>
          <w:kern w:val="32"/>
          <w:szCs w:val="26"/>
        </w:rPr>
        <w:t>;</w:t>
      </w:r>
    </w:p>
    <w:p w14:paraId="59C239E3" w14:textId="3C3845BC" w:rsidR="00DF4F24" w:rsidRPr="00D87948" w:rsidRDefault="00591CAA" w:rsidP="007304A8">
      <w:pPr>
        <w:pStyle w:val="Akapitzlist"/>
        <w:ind w:left="1224"/>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w:t>
      </w:r>
      <w:r w:rsidR="00BB6ED1">
        <w:rPr>
          <w:rStyle w:val="normaltextrun"/>
          <w:rFonts w:ascii="Lato" w:eastAsiaTheme="majorEastAsia" w:hAnsi="Lato" w:cstheme="majorBidi"/>
          <w:kern w:val="32"/>
          <w:szCs w:val="26"/>
        </w:rPr>
        <w:t xml:space="preserve"> </w:t>
      </w:r>
      <w:r w:rsidRPr="00D87948">
        <w:rPr>
          <w:rStyle w:val="normaltextrun"/>
          <w:rFonts w:ascii="Lato" w:eastAsiaTheme="majorEastAsia" w:hAnsi="Lato" w:cstheme="majorBidi"/>
          <w:kern w:val="32"/>
          <w:szCs w:val="26"/>
        </w:rPr>
        <w:t xml:space="preserve">zamówień, które mogą być objęte włączeniami stosowania zasady konkurencyjności </w:t>
      </w:r>
      <w:r w:rsidR="00FF725A" w:rsidRPr="00D87948">
        <w:rPr>
          <w:rStyle w:val="normaltextrun"/>
          <w:rFonts w:ascii="Lato" w:eastAsiaTheme="majorEastAsia" w:hAnsi="Lato" w:cstheme="majorBidi"/>
          <w:kern w:val="32"/>
          <w:szCs w:val="26"/>
        </w:rPr>
        <w:t xml:space="preserve">w przypadkach wskazanych w </w:t>
      </w:r>
      <w:r w:rsidRPr="00D87948">
        <w:rPr>
          <w:rStyle w:val="normaltextrun"/>
          <w:rFonts w:ascii="Lato" w:eastAsiaTheme="majorEastAsia" w:hAnsi="Lato" w:cstheme="majorBidi"/>
          <w:kern w:val="32"/>
          <w:szCs w:val="26"/>
        </w:rPr>
        <w:t xml:space="preserve"> </w:t>
      </w:r>
      <w:r w:rsidR="00FF725A" w:rsidRPr="00D87948">
        <w:rPr>
          <w:rStyle w:val="normaltextrun"/>
          <w:rFonts w:ascii="Lato" w:eastAsiaTheme="majorEastAsia" w:hAnsi="Lato" w:cstheme="majorBidi"/>
          <w:kern w:val="32"/>
          <w:szCs w:val="26"/>
        </w:rPr>
        <w:t xml:space="preserve">niniejszej procedurze. </w:t>
      </w:r>
    </w:p>
    <w:p w14:paraId="560FD890" w14:textId="55D80899" w:rsidR="00DF4F24" w:rsidRPr="00D87948" w:rsidRDefault="00736092" w:rsidP="00DF4F24">
      <w:pPr>
        <w:pStyle w:val="Akapitzlist"/>
        <w:numPr>
          <w:ilvl w:val="0"/>
          <w:numId w:val="135"/>
        </w:numPr>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W przypadku z</w:t>
      </w:r>
      <w:r w:rsidR="00B62D2D" w:rsidRPr="00D87948">
        <w:rPr>
          <w:rStyle w:val="normaltextrun"/>
          <w:rFonts w:ascii="Lato" w:eastAsiaTheme="majorEastAsia" w:hAnsi="Lato" w:cstheme="majorBidi"/>
          <w:kern w:val="32"/>
          <w:szCs w:val="26"/>
        </w:rPr>
        <w:t>amówie</w:t>
      </w:r>
      <w:r w:rsidRPr="00D87948">
        <w:rPr>
          <w:rStyle w:val="normaltextrun"/>
          <w:rFonts w:ascii="Lato" w:eastAsiaTheme="majorEastAsia" w:hAnsi="Lato" w:cstheme="majorBidi"/>
          <w:kern w:val="32"/>
          <w:szCs w:val="26"/>
        </w:rPr>
        <w:t>ń</w:t>
      </w:r>
      <w:r w:rsidR="00B62D2D" w:rsidRPr="00D87948">
        <w:rPr>
          <w:rStyle w:val="normaltextrun"/>
          <w:rFonts w:ascii="Lato" w:eastAsiaTheme="majorEastAsia" w:hAnsi="Lato" w:cstheme="majorBidi"/>
          <w:kern w:val="32"/>
          <w:szCs w:val="26"/>
        </w:rPr>
        <w:t xml:space="preserve"> udziel</w:t>
      </w:r>
      <w:r w:rsidRPr="00D87948">
        <w:rPr>
          <w:rStyle w:val="normaltextrun"/>
          <w:rFonts w:ascii="Lato" w:eastAsiaTheme="majorEastAsia" w:hAnsi="Lato" w:cstheme="majorBidi"/>
          <w:kern w:val="32"/>
          <w:szCs w:val="26"/>
        </w:rPr>
        <w:t>anych</w:t>
      </w:r>
      <w:r w:rsidR="00B62D2D" w:rsidRPr="00D87948">
        <w:rPr>
          <w:rStyle w:val="normaltextrun"/>
          <w:rFonts w:ascii="Lato" w:eastAsiaTheme="majorEastAsia" w:hAnsi="Lato" w:cstheme="majorBidi"/>
          <w:kern w:val="32"/>
          <w:szCs w:val="26"/>
        </w:rPr>
        <w:t xml:space="preserve"> </w:t>
      </w:r>
      <w:r w:rsidR="00977FDE" w:rsidRPr="00D87948">
        <w:rPr>
          <w:rStyle w:val="normaltextrun"/>
          <w:rFonts w:ascii="Lato" w:eastAsiaTheme="majorEastAsia" w:hAnsi="Lato" w:cstheme="majorBidi"/>
          <w:kern w:val="32"/>
          <w:szCs w:val="26"/>
        </w:rPr>
        <w:t xml:space="preserve">na podstawie PZP </w:t>
      </w:r>
      <w:r w:rsidR="00385030" w:rsidRPr="00D87948">
        <w:rPr>
          <w:rStyle w:val="normaltextrun"/>
          <w:rFonts w:ascii="Lato" w:eastAsiaTheme="majorEastAsia" w:hAnsi="Lato" w:cstheme="majorBidi"/>
          <w:kern w:val="32"/>
          <w:szCs w:val="26"/>
        </w:rPr>
        <w:t>albo zamówień udzielanych na podstawie procedury o której  mowa w ust. 3 nie</w:t>
      </w:r>
      <w:r w:rsidRPr="00D87948">
        <w:rPr>
          <w:rStyle w:val="normaltextrun"/>
          <w:rFonts w:ascii="Lato" w:eastAsiaTheme="majorEastAsia" w:hAnsi="Lato" w:cstheme="majorBidi"/>
          <w:kern w:val="32"/>
          <w:szCs w:val="26"/>
        </w:rPr>
        <w:t xml:space="preserve">prawidłowości podlegają korekcie finansowej zgodnie z zasadami określonymi w Załączniku nr 2 do niniejszych wytycznych </w:t>
      </w:r>
      <w:r w:rsidR="000A383D" w:rsidRPr="00D87948">
        <w:rPr>
          <w:rStyle w:val="normaltextrun"/>
          <w:rFonts w:ascii="Lato" w:eastAsiaTheme="majorEastAsia" w:hAnsi="Lato" w:cstheme="majorBidi"/>
          <w:kern w:val="32"/>
          <w:szCs w:val="26"/>
        </w:rPr>
        <w:t>–</w:t>
      </w:r>
      <w:r w:rsidRPr="00D87948">
        <w:rPr>
          <w:rStyle w:val="normaltextrun"/>
          <w:rFonts w:ascii="Lato" w:eastAsiaTheme="majorEastAsia" w:hAnsi="Lato" w:cstheme="majorBidi"/>
          <w:kern w:val="32"/>
          <w:szCs w:val="26"/>
        </w:rPr>
        <w:t xml:space="preserve"> Zasady</w:t>
      </w:r>
      <w:r w:rsidR="000A383D" w:rsidRPr="00D87948">
        <w:rPr>
          <w:rStyle w:val="normaltextrun"/>
          <w:rFonts w:ascii="Lato" w:eastAsiaTheme="majorEastAsia" w:hAnsi="Lato" w:cstheme="majorBidi"/>
          <w:kern w:val="32"/>
          <w:szCs w:val="26"/>
        </w:rPr>
        <w:t xml:space="preserve"> sposobu</w:t>
      </w:r>
      <w:r w:rsidRPr="00D87948">
        <w:rPr>
          <w:rStyle w:val="normaltextrun"/>
          <w:rFonts w:ascii="Lato" w:eastAsiaTheme="majorEastAsia" w:hAnsi="Lato" w:cstheme="majorBidi"/>
          <w:kern w:val="32"/>
          <w:szCs w:val="26"/>
        </w:rPr>
        <w:t xml:space="preserve"> korygowania nieprawidłowości dotyczących udzielania </w:t>
      </w:r>
      <w:r w:rsidR="00A74FAB" w:rsidRPr="00D87948">
        <w:rPr>
          <w:rStyle w:val="normaltextrun"/>
          <w:rFonts w:ascii="Lato" w:eastAsiaTheme="majorEastAsia" w:hAnsi="Lato" w:cstheme="majorBidi"/>
          <w:kern w:val="32"/>
          <w:szCs w:val="26"/>
        </w:rPr>
        <w:t xml:space="preserve">i realizacji </w:t>
      </w:r>
      <w:r w:rsidRPr="00D87948">
        <w:rPr>
          <w:rStyle w:val="normaltextrun"/>
          <w:rFonts w:ascii="Lato" w:eastAsiaTheme="majorEastAsia" w:hAnsi="Lato" w:cstheme="majorBidi"/>
          <w:kern w:val="32"/>
          <w:szCs w:val="26"/>
        </w:rPr>
        <w:t xml:space="preserve">zamówień publicznych w ramach inwestycji D1.1.2 „Przyspieszenie procesów transformacji cyfrowej ochrony zdrowia poprzez dalszy rozwój usług cyfrowych w ochronie zdrowia”. </w:t>
      </w:r>
    </w:p>
    <w:p w14:paraId="703DFB0B" w14:textId="2985022F" w:rsidR="00736092" w:rsidRPr="00D87948" w:rsidRDefault="009525E6" w:rsidP="007304A8">
      <w:pPr>
        <w:pStyle w:val="Nagwek2"/>
        <w:rPr>
          <w:rStyle w:val="normaltextrun"/>
          <w:rFonts w:ascii="Lato" w:hAnsi="Lato"/>
        </w:rPr>
      </w:pPr>
      <w:bookmarkStart w:id="42" w:name="_Toc191630005"/>
      <w:r w:rsidRPr="00D87948">
        <w:rPr>
          <w:rStyle w:val="normaltextrun"/>
          <w:rFonts w:ascii="Lato" w:hAnsi="Lato"/>
        </w:rPr>
        <w:lastRenderedPageBreak/>
        <w:t xml:space="preserve">5.2 </w:t>
      </w:r>
      <w:r w:rsidR="00736092" w:rsidRPr="00D87948">
        <w:rPr>
          <w:rStyle w:val="normaltextrun"/>
          <w:rFonts w:ascii="Lato" w:hAnsi="Lato"/>
        </w:rPr>
        <w:t>Załączniki:</w:t>
      </w:r>
      <w:bookmarkEnd w:id="42"/>
      <w:r w:rsidR="00736092" w:rsidRPr="00D87948">
        <w:rPr>
          <w:rStyle w:val="normaltextrun"/>
          <w:rFonts w:ascii="Lato" w:hAnsi="Lato"/>
        </w:rPr>
        <w:t xml:space="preserve"> </w:t>
      </w:r>
    </w:p>
    <w:p w14:paraId="17A57F34" w14:textId="7E9E9DE7" w:rsidR="00736092" w:rsidRPr="00D87948" w:rsidRDefault="00256B06" w:rsidP="007304A8">
      <w:pPr>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1. Procedura przeprowadzania postępowania o zamówienie publiczne zgodnie z zasadą konkurencyjności.</w:t>
      </w:r>
    </w:p>
    <w:p w14:paraId="01A4931C" w14:textId="27355404" w:rsidR="00256B06" w:rsidRDefault="00256B06" w:rsidP="007304A8">
      <w:pPr>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2. Zasady</w:t>
      </w:r>
      <w:r w:rsidR="00047B9F" w:rsidRPr="00D87948">
        <w:rPr>
          <w:rStyle w:val="normaltextrun"/>
          <w:rFonts w:ascii="Lato" w:eastAsiaTheme="majorEastAsia" w:hAnsi="Lato" w:cstheme="majorBidi"/>
          <w:kern w:val="32"/>
          <w:szCs w:val="26"/>
        </w:rPr>
        <w:t xml:space="preserve"> sposobu</w:t>
      </w:r>
      <w:r w:rsidRPr="00D87948">
        <w:rPr>
          <w:rStyle w:val="normaltextrun"/>
          <w:rFonts w:ascii="Lato" w:eastAsiaTheme="majorEastAsia" w:hAnsi="Lato" w:cstheme="majorBidi"/>
          <w:kern w:val="32"/>
          <w:szCs w:val="26"/>
        </w:rPr>
        <w:t xml:space="preserve"> korygowania nieprawidłowości dotyczących udzielania </w:t>
      </w:r>
      <w:r w:rsidR="002200CA" w:rsidRPr="00D87948">
        <w:rPr>
          <w:rStyle w:val="normaltextrun"/>
          <w:rFonts w:ascii="Lato" w:eastAsiaTheme="majorEastAsia" w:hAnsi="Lato" w:cstheme="majorBidi"/>
          <w:kern w:val="32"/>
          <w:szCs w:val="26"/>
        </w:rPr>
        <w:t xml:space="preserve">i realizacji </w:t>
      </w:r>
      <w:r w:rsidRPr="00D87948">
        <w:rPr>
          <w:rStyle w:val="normaltextrun"/>
          <w:rFonts w:ascii="Lato" w:eastAsiaTheme="majorEastAsia" w:hAnsi="Lato" w:cstheme="majorBidi"/>
          <w:kern w:val="32"/>
          <w:szCs w:val="26"/>
        </w:rPr>
        <w:t>zamówień publicznych</w:t>
      </w:r>
      <w:r w:rsidR="00FB1E4D" w:rsidRPr="00D87948">
        <w:t xml:space="preserve"> </w:t>
      </w:r>
      <w:r w:rsidR="00FB1E4D" w:rsidRPr="00D87948">
        <w:rPr>
          <w:rStyle w:val="normaltextrun"/>
          <w:rFonts w:ascii="Lato" w:eastAsiaTheme="majorEastAsia" w:hAnsi="Lato" w:cstheme="majorBidi"/>
          <w:kern w:val="32"/>
          <w:szCs w:val="26"/>
        </w:rPr>
        <w:t>w ramach inwestycji D1.1.2 „Przyspieszenie procesów transformacji cyfrowej ochrony zdrowia poprzez dalszy rozwój usług cyfrowych w ochronie zdrowia”.</w:t>
      </w:r>
      <w:r w:rsidR="00FB1E4D" w:rsidRPr="00FB1E4D">
        <w:rPr>
          <w:rStyle w:val="normaltextrun"/>
          <w:rFonts w:ascii="Lato" w:eastAsiaTheme="majorEastAsia" w:hAnsi="Lato" w:cstheme="majorBidi"/>
          <w:kern w:val="32"/>
          <w:szCs w:val="26"/>
        </w:rPr>
        <w:t xml:space="preserve">  </w:t>
      </w:r>
      <w:r>
        <w:rPr>
          <w:rStyle w:val="normaltextrun"/>
          <w:rFonts w:ascii="Lato" w:eastAsiaTheme="majorEastAsia" w:hAnsi="Lato" w:cstheme="majorBidi"/>
          <w:kern w:val="32"/>
          <w:szCs w:val="26"/>
        </w:rPr>
        <w:t xml:space="preserve"> </w:t>
      </w:r>
    </w:p>
    <w:p w14:paraId="588C64F2" w14:textId="37757BB7" w:rsidR="000B455E" w:rsidRPr="00CE1F6F" w:rsidRDefault="000B455E" w:rsidP="0094191D">
      <w:pPr>
        <w:rPr>
          <w:rStyle w:val="normaltextrun"/>
          <w:rFonts w:ascii="Lato" w:eastAsiaTheme="majorEastAsia" w:hAnsi="Lato" w:cstheme="majorBidi"/>
          <w:kern w:val="32"/>
          <w:szCs w:val="26"/>
        </w:rPr>
      </w:pPr>
      <w:bookmarkStart w:id="43" w:name="_Toc163808280"/>
      <w:bookmarkStart w:id="44" w:name="_Toc163817684"/>
      <w:bookmarkStart w:id="45" w:name="_Toc163808281"/>
      <w:bookmarkStart w:id="46" w:name="_Toc163817685"/>
      <w:bookmarkStart w:id="47" w:name="_Toc163808282"/>
      <w:bookmarkStart w:id="48" w:name="_Toc163817686"/>
      <w:bookmarkEnd w:id="43"/>
      <w:bookmarkEnd w:id="44"/>
      <w:bookmarkEnd w:id="45"/>
      <w:bookmarkEnd w:id="46"/>
      <w:bookmarkEnd w:id="47"/>
      <w:bookmarkEnd w:id="48"/>
    </w:p>
    <w:sectPr w:rsidR="000B455E" w:rsidRPr="00CE1F6F" w:rsidSect="003057CA">
      <w:footerReference w:type="default" r:id="rId11"/>
      <w:headerReference w:type="first" r:id="rId12"/>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C41DF" w14:textId="77777777" w:rsidR="00164AC9" w:rsidRDefault="00164AC9">
      <w:pPr>
        <w:spacing w:after="0" w:line="240" w:lineRule="auto"/>
      </w:pPr>
      <w:r>
        <w:separator/>
      </w:r>
    </w:p>
  </w:endnote>
  <w:endnote w:type="continuationSeparator" w:id="0">
    <w:p w14:paraId="087CADDC" w14:textId="77777777" w:rsidR="00164AC9" w:rsidRDefault="00164AC9">
      <w:pPr>
        <w:spacing w:after="0" w:line="240" w:lineRule="auto"/>
      </w:pPr>
      <w:r>
        <w:continuationSeparator/>
      </w:r>
    </w:p>
  </w:endnote>
  <w:endnote w:type="continuationNotice" w:id="1">
    <w:p w14:paraId="0BAF0359" w14:textId="77777777" w:rsidR="00164AC9" w:rsidRDefault="00164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508964"/>
      <w:docPartObj>
        <w:docPartGallery w:val="Page Numbers (Bottom of Page)"/>
        <w:docPartUnique/>
      </w:docPartObj>
    </w:sdtPr>
    <w:sdtContent>
      <w:p w14:paraId="270E8B00" w14:textId="6F12F013" w:rsidR="00FA33AC" w:rsidRDefault="00FA33AC">
        <w:pPr>
          <w:pStyle w:val="Stopka"/>
          <w:jc w:val="center"/>
        </w:pPr>
        <w:r>
          <w:fldChar w:fldCharType="begin"/>
        </w:r>
        <w:r>
          <w:instrText>PAGE   \* MERGEFORMAT</w:instrText>
        </w:r>
        <w:r>
          <w:fldChar w:fldCharType="separate"/>
        </w:r>
        <w:r>
          <w:t>2</w:t>
        </w:r>
        <w:r>
          <w:fldChar w:fldCharType="end"/>
        </w:r>
      </w:p>
    </w:sdtContent>
  </w:sdt>
  <w:p w14:paraId="33CAA23C" w14:textId="77777777" w:rsidR="002B13DD" w:rsidRDefault="002B13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3A03" w14:textId="77777777" w:rsidR="00164AC9" w:rsidRDefault="00164AC9">
      <w:pPr>
        <w:spacing w:after="0" w:line="240" w:lineRule="auto"/>
      </w:pPr>
      <w:r>
        <w:separator/>
      </w:r>
    </w:p>
  </w:footnote>
  <w:footnote w:type="continuationSeparator" w:id="0">
    <w:p w14:paraId="568C8F82" w14:textId="77777777" w:rsidR="00164AC9" w:rsidRDefault="00164AC9">
      <w:pPr>
        <w:spacing w:after="0" w:line="240" w:lineRule="auto"/>
      </w:pPr>
      <w:r>
        <w:continuationSeparator/>
      </w:r>
    </w:p>
  </w:footnote>
  <w:footnote w:type="continuationNotice" w:id="1">
    <w:p w14:paraId="30582373" w14:textId="77777777" w:rsidR="00164AC9" w:rsidRDefault="00164AC9">
      <w:pPr>
        <w:spacing w:after="0" w:line="240" w:lineRule="auto"/>
      </w:pPr>
    </w:p>
  </w:footnote>
  <w:footnote w:id="2">
    <w:p w14:paraId="257A5FED" w14:textId="65D8C34F" w:rsidR="00581F04" w:rsidRDefault="00581F04">
      <w:pPr>
        <w:pStyle w:val="Tekstprzypisudolnego"/>
      </w:pPr>
      <w:r>
        <w:rPr>
          <w:rStyle w:val="Odwoanieprzypisudolnego"/>
        </w:rPr>
        <w:footnoteRef/>
      </w:r>
      <w:r>
        <w:t xml:space="preserve"> </w:t>
      </w:r>
      <w:r w:rsidRPr="00581F04">
        <w:t>W sytuacji uzyskania odszkodowania, środki powinny być w pierwszej kolejności przeznaczone na odtworzenie zniszczonej infrastruktury. W innym wypadku wszelkie korzyści finansowe uzyskane przez OOW, w tym z tytułu wypłat ubezpieczenia związanego z przedsięwzięciem, muszą być zwrócone proporcjonalnie do wysokości udziału środków pochodzących z Instrumentu na rzecz Odbudowy i Zwiększania Odporności w wydatkach kwalifikowalnych przedsięwzięcia.</w:t>
      </w:r>
    </w:p>
  </w:footnote>
  <w:footnote w:id="3">
    <w:p w14:paraId="52550A07" w14:textId="269E916B" w:rsidR="00BD792D" w:rsidRPr="00C367B6" w:rsidRDefault="00BD792D">
      <w:pPr>
        <w:pStyle w:val="Tekstprzypisudolnego"/>
        <w:rPr>
          <w:rFonts w:ascii="Lato" w:hAnsi="Lato"/>
        </w:rPr>
      </w:pPr>
      <w:r>
        <w:rPr>
          <w:rStyle w:val="Odwoanieprzypisudolnego"/>
        </w:rPr>
        <w:footnoteRef/>
      </w:r>
      <w:r>
        <w:t xml:space="preserve"> </w:t>
      </w:r>
      <w:r w:rsidRPr="00C367B6">
        <w:rPr>
          <w:rFonts w:ascii="Lato" w:hAnsi="Lato"/>
        </w:rPr>
        <w:t xml:space="preserve">Personel </w:t>
      </w:r>
      <w:r w:rsidR="00D23834">
        <w:rPr>
          <w:rFonts w:ascii="Lato" w:hAnsi="Lato"/>
        </w:rPr>
        <w:t>merytoryczny</w:t>
      </w:r>
      <w:r w:rsidRPr="00C367B6">
        <w:rPr>
          <w:rFonts w:ascii="Lato" w:hAnsi="Lato"/>
        </w:rPr>
        <w:t xml:space="preserve"> obejmuje w szczególności: administratorów systemów, programistów, architektów systemów, analityków IT,  specjalistów ds. bezpieczeństwa IT, techników wsparcia IT, specjalistów ds. sieci, specjalistów odpowiedzialnych za integrację zespołów odpowiedzialnych za rozwój oprogramowania z zespołami odpowiedzialnymi za operacje i utrzymanie. Koszty pozostałego personelu zaangażowanego w obsługę przedsięwzięcia stanowią koszty pośrednie zgodnie z postanowieniami podrozdziału 4.</w:t>
      </w:r>
      <w:r w:rsidR="00426908">
        <w:rPr>
          <w:rFonts w:ascii="Lato" w:hAnsi="Lato"/>
        </w:rPr>
        <w:t>9</w:t>
      </w:r>
      <w:r w:rsidRPr="00C367B6">
        <w:rPr>
          <w:rFonts w:ascii="Lato" w:hAnsi="Lato"/>
        </w:rPr>
        <w:t>.</w:t>
      </w:r>
    </w:p>
  </w:footnote>
  <w:footnote w:id="4">
    <w:p w14:paraId="72DDEC5A" w14:textId="2C25BBCA" w:rsidR="00A763B5" w:rsidRDefault="00A763B5">
      <w:pPr>
        <w:pStyle w:val="Tekstprzypisudolnego"/>
      </w:pPr>
      <w:r>
        <w:rPr>
          <w:rStyle w:val="Odwoanieprzypisudolnego"/>
        </w:rPr>
        <w:footnoteRef/>
      </w:r>
      <w:r>
        <w:t xml:space="preserve"> </w:t>
      </w:r>
      <w:r w:rsidRPr="008E3069">
        <w:rPr>
          <w:rFonts w:ascii="Lato" w:hAnsi="Lato"/>
        </w:rPr>
        <w:t>Wydatki poniesione na ubezpieczenia</w:t>
      </w:r>
      <w:r w:rsidR="00187228" w:rsidRPr="008E3069">
        <w:rPr>
          <w:rFonts w:ascii="Lato" w:hAnsi="Lato"/>
        </w:rPr>
        <w:t xml:space="preserve"> wskazane w podrozdziale 4.9 </w:t>
      </w:r>
      <w:r w:rsidRPr="008E3069">
        <w:rPr>
          <w:rFonts w:ascii="Lato" w:hAnsi="Lato"/>
        </w:rPr>
        <w:t xml:space="preserve"> mogą być kwalifikowalne jedynie w okresie realizacji przedsięwzięcia.</w:t>
      </w:r>
      <w:r w:rsidRPr="00BA4B8A">
        <w:rPr>
          <w:rFonts w:ascii="Lato" w:hAnsi="Lato"/>
        </w:rPr>
        <w:t xml:space="preserve">  W sytuacji uzyskania odszkodowania, środki powinny być w pierwszej kolejności przeznaczone na odtworzenie zniszczonej infrastruktury. W innym wypadku wszelkie korzyści finansowe uzyskane przez OOW, w tym z tytułu wypłat ubezpieczenia związanego z przedsięwzięciem, muszą być zwrócone proporcjonalnie do wysokości udziału środków pochodzących z Instrumentu na rzecz Odbudowy i Zwiększania Odporności w wydatkach kwalifikowalnych przedsięwzięcia.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874A" w14:textId="6F503BC8" w:rsidR="005617E9" w:rsidRPr="001A0C6B" w:rsidRDefault="00896488" w:rsidP="00EC461F">
    <w:pPr>
      <w:pStyle w:val="Nagwek"/>
      <w:jc w:val="center"/>
    </w:pPr>
    <w:r>
      <w:rPr>
        <w:noProof/>
      </w:rPr>
      <w:drawing>
        <wp:inline distT="0" distB="0" distL="0" distR="0" wp14:anchorId="7981DC8E" wp14:editId="1A3300CD">
          <wp:extent cx="5760720" cy="575945"/>
          <wp:effectExtent l="0" t="0" r="0" b="0"/>
          <wp:docPr id="193372886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94025" name="Obraz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75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552"/>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421BD2"/>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0531EAC"/>
    <w:multiLevelType w:val="hybridMultilevel"/>
    <w:tmpl w:val="B590F5C0"/>
    <w:lvl w:ilvl="0" w:tplc="FFFFFFFF">
      <w:start w:val="1"/>
      <w:numFmt w:val="decimal"/>
      <w:lvlText w:val="%1."/>
      <w:lvlJc w:val="left"/>
      <w:pPr>
        <w:ind w:left="1440" w:hanging="360"/>
      </w:pPr>
      <w:rPr>
        <w:b w:val="0"/>
        <w:bCs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1507CEE"/>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653421"/>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854CBF"/>
    <w:multiLevelType w:val="hybridMultilevel"/>
    <w:tmpl w:val="0922DC74"/>
    <w:lvl w:ilvl="0" w:tplc="FFFFFFFF">
      <w:start w:val="1"/>
      <w:numFmt w:val="decimal"/>
      <w:lvlText w:val="%1."/>
      <w:lvlJc w:val="left"/>
      <w:pPr>
        <w:ind w:left="1068" w:hanging="708"/>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D70476"/>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F161F5"/>
    <w:multiLevelType w:val="hybridMultilevel"/>
    <w:tmpl w:val="989280E2"/>
    <w:lvl w:ilvl="0" w:tplc="FFFFFFFF">
      <w:start w:val="1"/>
      <w:numFmt w:val="lowerLetter"/>
      <w:lvlText w:val="%1."/>
      <w:lvlJc w:val="left"/>
      <w:pPr>
        <w:ind w:left="234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8" w15:restartNumberingAfterBreak="0">
    <w:nsid w:val="097F005E"/>
    <w:multiLevelType w:val="hybridMultilevel"/>
    <w:tmpl w:val="74CE7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753D37"/>
    <w:multiLevelType w:val="multilevel"/>
    <w:tmpl w:val="5D482C74"/>
    <w:styleLink w:val="Biecalista1"/>
    <w:lvl w:ilvl="0">
      <w:start w:val="1"/>
      <w:numFmt w:val="low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eastAsia="Calibri" w:cs="Times New Roman" w:hint="default"/>
      </w:r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0" w15:restartNumberingAfterBreak="0">
    <w:nsid w:val="0E5A3792"/>
    <w:multiLevelType w:val="hybridMultilevel"/>
    <w:tmpl w:val="187E0DB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ED47BEB"/>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6C43B8"/>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6F25A8"/>
    <w:multiLevelType w:val="hybridMultilevel"/>
    <w:tmpl w:val="B0C4C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E1E81"/>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5E6CD2"/>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1895988"/>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33804C3"/>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4386490"/>
    <w:multiLevelType w:val="multilevel"/>
    <w:tmpl w:val="82CC46EA"/>
    <w:lvl w:ilvl="0">
      <w:start w:val="5"/>
      <w:numFmt w:val="decimal"/>
      <w:lvlText w:val="%1"/>
      <w:lvlJc w:val="left"/>
      <w:pPr>
        <w:ind w:left="730" w:hanging="730"/>
      </w:pPr>
      <w:rPr>
        <w:rFonts w:hint="default"/>
      </w:rPr>
    </w:lvl>
    <w:lvl w:ilvl="1">
      <w:start w:val="4"/>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43E3F89"/>
    <w:multiLevelType w:val="multilevel"/>
    <w:tmpl w:val="66961A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48A1C96"/>
    <w:multiLevelType w:val="hybridMultilevel"/>
    <w:tmpl w:val="4EF436A8"/>
    <w:lvl w:ilvl="0" w:tplc="FD4CFD92">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EA6A2C"/>
    <w:multiLevelType w:val="hybridMultilevel"/>
    <w:tmpl w:val="C2D04F8E"/>
    <w:lvl w:ilvl="0" w:tplc="AE403B20">
      <w:start w:val="2"/>
      <w:numFmt w:val="lowerRoman"/>
      <w:lvlText w:val="%1."/>
      <w:lvlJc w:val="left"/>
      <w:pPr>
        <w:ind w:left="2214" w:hanging="720"/>
      </w:pPr>
      <w:rPr>
        <w:rFonts w:cs="Calibri"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2" w15:restartNumberingAfterBreak="0">
    <w:nsid w:val="19504457"/>
    <w:multiLevelType w:val="hybridMultilevel"/>
    <w:tmpl w:val="F61656D0"/>
    <w:lvl w:ilvl="0" w:tplc="786E77B6">
      <w:start w:val="1"/>
      <w:numFmt w:val="lowerRoman"/>
      <w:lvlText w:val="%1."/>
      <w:lvlJc w:val="righ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5B7014"/>
    <w:multiLevelType w:val="multilevel"/>
    <w:tmpl w:val="E708994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9615905"/>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1F4725"/>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BF120F3"/>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C1459CF"/>
    <w:multiLevelType w:val="hybridMultilevel"/>
    <w:tmpl w:val="48F8C358"/>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2D28FC"/>
    <w:multiLevelType w:val="hybridMultilevel"/>
    <w:tmpl w:val="F13AF63A"/>
    <w:lvl w:ilvl="0" w:tplc="FFFFFFFF">
      <w:start w:val="1"/>
      <w:numFmt w:val="low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1C897582"/>
    <w:multiLevelType w:val="hybridMultilevel"/>
    <w:tmpl w:val="92F8C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2975B6"/>
    <w:multiLevelType w:val="hybridMultilevel"/>
    <w:tmpl w:val="9C04ED90"/>
    <w:lvl w:ilvl="0" w:tplc="D01A20B8">
      <w:start w:val="2"/>
      <w:numFmt w:val="lowerRoman"/>
      <w:lvlText w:val="%1."/>
      <w:lvlJc w:val="left"/>
      <w:pPr>
        <w:ind w:left="1854" w:hanging="720"/>
      </w:pPr>
      <w:rPr>
        <w:rFonts w:cs="Calibri"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1" w15:restartNumberingAfterBreak="0">
    <w:nsid w:val="1EDB7B98"/>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F2B6B59"/>
    <w:multiLevelType w:val="multilevel"/>
    <w:tmpl w:val="CE4E0B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F2D32AD"/>
    <w:multiLevelType w:val="hybridMultilevel"/>
    <w:tmpl w:val="86F264DE"/>
    <w:lvl w:ilvl="0" w:tplc="DD34ADF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AE4E4D"/>
    <w:multiLevelType w:val="hybridMultilevel"/>
    <w:tmpl w:val="69520B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1FA2D19"/>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22136E2C"/>
    <w:multiLevelType w:val="hybridMultilevel"/>
    <w:tmpl w:val="6DD2AB5A"/>
    <w:lvl w:ilvl="0" w:tplc="FFFFFFFF">
      <w:start w:val="1"/>
      <w:numFmt w:val="lowerLetter"/>
      <w:lvlText w:val="%1)"/>
      <w:lvlJc w:val="left"/>
      <w:pPr>
        <w:ind w:left="1080" w:hanging="360"/>
      </w:pPr>
      <w:rPr>
        <w:rFonts w:cstheme="majorBidi"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3F6561E"/>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4B61FF5"/>
    <w:multiLevelType w:val="hybridMultilevel"/>
    <w:tmpl w:val="4AA28B5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4C54E53"/>
    <w:multiLevelType w:val="hybridMultilevel"/>
    <w:tmpl w:val="0B74A0D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5B41DC9"/>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6F82FFB"/>
    <w:multiLevelType w:val="hybridMultilevel"/>
    <w:tmpl w:val="4356A4F0"/>
    <w:lvl w:ilvl="0" w:tplc="0415000F">
      <w:start w:val="1"/>
      <w:numFmt w:val="decimal"/>
      <w:lvlText w:val="%1."/>
      <w:lvlJc w:val="left"/>
      <w:pPr>
        <w:ind w:left="720" w:hanging="360"/>
      </w:pPr>
    </w:lvl>
    <w:lvl w:ilvl="1" w:tplc="3DE03FD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7354EE6"/>
    <w:multiLevelType w:val="hybridMultilevel"/>
    <w:tmpl w:val="5D18CB4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7617EED"/>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7AA4C87"/>
    <w:multiLevelType w:val="hybridMultilevel"/>
    <w:tmpl w:val="2E56EA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95A164C"/>
    <w:multiLevelType w:val="hybridMultilevel"/>
    <w:tmpl w:val="6DD2AB5A"/>
    <w:lvl w:ilvl="0" w:tplc="4EE87202">
      <w:start w:val="1"/>
      <w:numFmt w:val="lowerLetter"/>
      <w:lvlText w:val="%1)"/>
      <w:lvlJc w:val="left"/>
      <w:pPr>
        <w:ind w:left="1080" w:hanging="360"/>
      </w:pPr>
      <w:rPr>
        <w:rFonts w:cstheme="majorBidi" w:hint="default"/>
        <w:i w:val="0"/>
        <w:i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2A9008B8"/>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2DD037DC"/>
    <w:multiLevelType w:val="hybridMultilevel"/>
    <w:tmpl w:val="1E04BF88"/>
    <w:lvl w:ilvl="0" w:tplc="6DEEC02A">
      <w:start w:val="1"/>
      <w:numFmt w:val="decimal"/>
      <w:lvlText w:val="%1."/>
      <w:lvlJc w:val="left"/>
      <w:pPr>
        <w:ind w:left="720" w:hanging="360"/>
      </w:pPr>
      <w:rPr>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DEF6BED"/>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EE1254D"/>
    <w:multiLevelType w:val="hybridMultilevel"/>
    <w:tmpl w:val="F13AF63A"/>
    <w:lvl w:ilvl="0" w:tplc="5F743FE8">
      <w:start w:val="1"/>
      <w:numFmt w:val="low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302D79D1"/>
    <w:multiLevelType w:val="hybridMultilevel"/>
    <w:tmpl w:val="0922DC74"/>
    <w:lvl w:ilvl="0" w:tplc="49A21C9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185666F"/>
    <w:multiLevelType w:val="hybridMultilevel"/>
    <w:tmpl w:val="95CE9632"/>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1E9753C"/>
    <w:multiLevelType w:val="hybridMultilevel"/>
    <w:tmpl w:val="817AC634"/>
    <w:lvl w:ilvl="0" w:tplc="E61A1644">
      <w:start w:val="9"/>
      <w:numFmt w:val="lowerLetter"/>
      <w:lvlText w:val="%1."/>
      <w:lvlJc w:val="left"/>
      <w:pPr>
        <w:ind w:left="1494" w:hanging="360"/>
      </w:pPr>
      <w:rPr>
        <w:rFonts w:cs="Calibri"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3" w15:restartNumberingAfterBreak="0">
    <w:nsid w:val="32337E3E"/>
    <w:multiLevelType w:val="hybridMultilevel"/>
    <w:tmpl w:val="0922DC74"/>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2D30ACA"/>
    <w:multiLevelType w:val="hybridMultilevel"/>
    <w:tmpl w:val="FFFFFFFF"/>
    <w:lvl w:ilvl="0" w:tplc="845C5ECC">
      <w:start w:val="1"/>
      <w:numFmt w:val="decimal"/>
      <w:lvlText w:val="%1)"/>
      <w:lvlJc w:val="left"/>
      <w:pPr>
        <w:tabs>
          <w:tab w:val="num" w:pos="540"/>
        </w:tabs>
        <w:ind w:left="54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18C0E9D6">
      <w:start w:val="1"/>
      <w:numFmt w:val="lowerLetter"/>
      <w:lvlText w:val="%3)"/>
      <w:lvlJc w:val="left"/>
      <w:pPr>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2DD72AB"/>
    <w:multiLevelType w:val="hybridMultilevel"/>
    <w:tmpl w:val="F13AF63A"/>
    <w:lvl w:ilvl="0" w:tplc="FFFFFFFF">
      <w:start w:val="1"/>
      <w:numFmt w:val="low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33F3270B"/>
    <w:multiLevelType w:val="hybridMultilevel"/>
    <w:tmpl w:val="07D60764"/>
    <w:lvl w:ilvl="0" w:tplc="ED0C67F4">
      <w:start w:val="1"/>
      <w:numFmt w:val="decimal"/>
      <w:lvlText w:val="%1."/>
      <w:lvlJc w:val="left"/>
      <w:pPr>
        <w:ind w:left="72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4527C3D"/>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48923AE"/>
    <w:multiLevelType w:val="hybridMultilevel"/>
    <w:tmpl w:val="FD847216"/>
    <w:lvl w:ilvl="0" w:tplc="FFFFFFFF">
      <w:start w:val="1"/>
      <w:numFmt w:val="decimal"/>
      <w:lvlText w:val="%1."/>
      <w:lvlJc w:val="left"/>
      <w:pPr>
        <w:ind w:left="1440" w:hanging="360"/>
      </w:pPr>
      <w:rPr>
        <w:b w:val="0"/>
        <w:bCs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35314F1E"/>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5CA397F"/>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37073684"/>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79A5A39"/>
    <w:multiLevelType w:val="hybridMultilevel"/>
    <w:tmpl w:val="96F48530"/>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37FE51B5"/>
    <w:multiLevelType w:val="hybridMultilevel"/>
    <w:tmpl w:val="95CE9632"/>
    <w:lvl w:ilvl="0" w:tplc="786E77B6">
      <w:start w:val="1"/>
      <w:numFmt w:val="lowerRoman"/>
      <w:lvlText w:val="%1."/>
      <w:lvlJc w:val="right"/>
      <w:pPr>
        <w:ind w:left="1598"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8EB5E43"/>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390A731B"/>
    <w:multiLevelType w:val="multilevel"/>
    <w:tmpl w:val="B3FC59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pStyle w:val="Akapit"/>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3C554353"/>
    <w:multiLevelType w:val="hybridMultilevel"/>
    <w:tmpl w:val="1D64EE3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3D385CB4"/>
    <w:multiLevelType w:val="hybridMultilevel"/>
    <w:tmpl w:val="1CECE182"/>
    <w:lvl w:ilvl="0" w:tplc="2356F740">
      <w:start w:val="1"/>
      <w:numFmt w:val="low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3E0E5BC4"/>
    <w:multiLevelType w:val="hybridMultilevel"/>
    <w:tmpl w:val="D8B06560"/>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42A315A"/>
    <w:multiLevelType w:val="hybridMultilevel"/>
    <w:tmpl w:val="8CDE89B2"/>
    <w:lvl w:ilvl="0" w:tplc="6D3874D4">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4CE468C"/>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5E06CF1"/>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46766825"/>
    <w:multiLevelType w:val="multilevel"/>
    <w:tmpl w:val="CD84B4F6"/>
    <w:lvl w:ilvl="0">
      <w:start w:val="1"/>
      <w:numFmt w:val="decimal"/>
      <w:lvlText w:val="%1."/>
      <w:lvlJc w:val="left"/>
      <w:pPr>
        <w:ind w:left="360" w:hanging="360"/>
      </w:pPr>
      <w:rPr>
        <w:rFonts w:hint="default"/>
        <w:b w:val="0"/>
        <w:bCs w:val="0"/>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6B14788"/>
    <w:multiLevelType w:val="hybridMultilevel"/>
    <w:tmpl w:val="BEE27B8E"/>
    <w:lvl w:ilvl="0" w:tplc="545A9886">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82A2894"/>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847199F"/>
    <w:multiLevelType w:val="hybridMultilevel"/>
    <w:tmpl w:val="7588456E"/>
    <w:lvl w:ilvl="0" w:tplc="F6AEFD66">
      <w:start w:val="1"/>
      <w:numFmt w:val="lowerRoman"/>
      <w:lvlText w:val="%1."/>
      <w:lvlJc w:val="right"/>
      <w:pPr>
        <w:ind w:left="1260" w:hanging="180"/>
      </w:pPr>
      <w:rPr>
        <w:rFonts w:hint="default"/>
      </w:rPr>
    </w:lvl>
    <w:lvl w:ilvl="1" w:tplc="04150019">
      <w:start w:val="1"/>
      <w:numFmt w:val="lowerLetter"/>
      <w:lvlText w:val="%2."/>
      <w:lvlJc w:val="left"/>
      <w:pPr>
        <w:ind w:left="1440" w:hanging="360"/>
      </w:pPr>
    </w:lvl>
    <w:lvl w:ilvl="2" w:tplc="786E77B6">
      <w:start w:val="1"/>
      <w:numFmt w:val="lowerRoman"/>
      <w:lvlText w:val="%3."/>
      <w:lvlJc w:val="right"/>
      <w:pPr>
        <w:ind w:left="1882"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88E391C"/>
    <w:multiLevelType w:val="hybridMultilevel"/>
    <w:tmpl w:val="86F85D22"/>
    <w:lvl w:ilvl="0" w:tplc="6F6279C0">
      <w:start w:val="1"/>
      <w:numFmt w:val="lowerLetter"/>
      <w:lvlText w:val="%1)"/>
      <w:lvlJc w:val="left"/>
      <w:pPr>
        <w:ind w:left="1080" w:hanging="360"/>
      </w:pPr>
      <w:rPr>
        <w:rFonts w:cstheme="majorBidi"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49836419"/>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9CD0EA4"/>
    <w:multiLevelType w:val="multilevel"/>
    <w:tmpl w:val="D180CF4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9F90F5D"/>
    <w:multiLevelType w:val="multilevel"/>
    <w:tmpl w:val="1974FE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A4B7652"/>
    <w:multiLevelType w:val="hybridMultilevel"/>
    <w:tmpl w:val="6DD2AB5A"/>
    <w:lvl w:ilvl="0" w:tplc="FFFFFFFF">
      <w:start w:val="1"/>
      <w:numFmt w:val="lowerLetter"/>
      <w:lvlText w:val="%1)"/>
      <w:lvlJc w:val="left"/>
      <w:pPr>
        <w:ind w:left="1080" w:hanging="360"/>
      </w:pPr>
      <w:rPr>
        <w:rFonts w:cstheme="majorBidi"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4AEB5180"/>
    <w:multiLevelType w:val="hybridMultilevel"/>
    <w:tmpl w:val="2F20655E"/>
    <w:lvl w:ilvl="0" w:tplc="14E4D42C">
      <w:start w:val="14"/>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2" w15:restartNumberingAfterBreak="0">
    <w:nsid w:val="4B2045D0"/>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4D394FB6"/>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D69031F"/>
    <w:multiLevelType w:val="multilevel"/>
    <w:tmpl w:val="22244B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F7A3F3B"/>
    <w:multiLevelType w:val="hybridMultilevel"/>
    <w:tmpl w:val="0AE2B996"/>
    <w:lvl w:ilvl="0" w:tplc="0415001B">
      <w:start w:val="1"/>
      <w:numFmt w:val="lowerRoman"/>
      <w:lvlText w:val="%1."/>
      <w:lvlJc w:val="righ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6" w15:restartNumberingAfterBreak="0">
    <w:nsid w:val="4FE14076"/>
    <w:multiLevelType w:val="hybridMultilevel"/>
    <w:tmpl w:val="22D2532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4FEC4A1A"/>
    <w:multiLevelType w:val="hybridMultilevel"/>
    <w:tmpl w:val="533212AC"/>
    <w:lvl w:ilvl="0" w:tplc="CE64843A">
      <w:start w:val="1"/>
      <w:numFmt w:val="decimal"/>
      <w:lvlText w:val="%1."/>
      <w:lvlJc w:val="left"/>
      <w:pPr>
        <w:ind w:left="720" w:hanging="360"/>
      </w:pPr>
      <w:rPr>
        <w:b w:val="0"/>
        <w:bCs w:val="0"/>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0EA67B1"/>
    <w:multiLevelType w:val="hybridMultilevel"/>
    <w:tmpl w:val="D24AEC38"/>
    <w:lvl w:ilvl="0" w:tplc="50BC9B0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1516A15"/>
    <w:multiLevelType w:val="hybridMultilevel"/>
    <w:tmpl w:val="EC5C09B0"/>
    <w:lvl w:ilvl="0" w:tplc="841A6328">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27C1303"/>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52CD4D9E"/>
    <w:multiLevelType w:val="hybridMultilevel"/>
    <w:tmpl w:val="2540780E"/>
    <w:lvl w:ilvl="0" w:tplc="214A81F0">
      <w:start w:val="1"/>
      <w:numFmt w:val="lowerRoman"/>
      <w:lvlText w:val="%1."/>
      <w:lvlJc w:val="left"/>
      <w:pPr>
        <w:ind w:left="1440" w:hanging="720"/>
      </w:pPr>
      <w:rPr>
        <w:rFonts w:ascii="Arial" w:eastAsiaTheme="majorEastAsia"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53925B34"/>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53A6567A"/>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77A336E"/>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7E10989"/>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856331D"/>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9F71891"/>
    <w:multiLevelType w:val="hybridMultilevel"/>
    <w:tmpl w:val="397A6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A652A74"/>
    <w:multiLevelType w:val="hybridMultilevel"/>
    <w:tmpl w:val="D8B06560"/>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B853D8D"/>
    <w:multiLevelType w:val="multilevel"/>
    <w:tmpl w:val="E34EBC80"/>
    <w:lvl w:ilvl="0">
      <w:start w:val="1"/>
      <w:numFmt w:val="decimal"/>
      <w:lvlText w:val="%1."/>
      <w:lvlJc w:val="left"/>
      <w:pPr>
        <w:ind w:left="360" w:hanging="360"/>
      </w:pPr>
      <w:rPr>
        <w:rFonts w:hint="default"/>
        <w:b w:val="0"/>
        <w:bCs w:val="0"/>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5C311AAB"/>
    <w:multiLevelType w:val="multilevel"/>
    <w:tmpl w:val="B4F6D04E"/>
    <w:lvl w:ilvl="0">
      <w:start w:val="8"/>
      <w:numFmt w:val="decimal"/>
      <w:lvlText w:val="%1."/>
      <w:lvlJc w:val="left"/>
      <w:pPr>
        <w:ind w:left="384" w:hanging="384"/>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1" w15:restartNumberingAfterBreak="0">
    <w:nsid w:val="5DAB2848"/>
    <w:multiLevelType w:val="hybridMultilevel"/>
    <w:tmpl w:val="98B6E9EA"/>
    <w:lvl w:ilvl="0" w:tplc="39304B92">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E721535"/>
    <w:multiLevelType w:val="multilevel"/>
    <w:tmpl w:val="7B5849FA"/>
    <w:lvl w:ilvl="0">
      <w:start w:val="4"/>
      <w:numFmt w:val="decimal"/>
      <w:lvlText w:val="%1"/>
      <w:lvlJc w:val="left"/>
      <w:pPr>
        <w:ind w:left="360" w:hanging="360"/>
      </w:pPr>
      <w:rPr>
        <w:rFonts w:eastAsia="Calibri" w:cs="Arial" w:hint="default"/>
      </w:rPr>
    </w:lvl>
    <w:lvl w:ilvl="1">
      <w:start w:val="6"/>
      <w:numFmt w:val="decimal"/>
      <w:lvlText w:val="%1.%2"/>
      <w:lvlJc w:val="left"/>
      <w:pPr>
        <w:ind w:left="720" w:hanging="360"/>
      </w:pPr>
      <w:rPr>
        <w:rFonts w:eastAsia="Calibri" w:cs="Arial" w:hint="default"/>
      </w:rPr>
    </w:lvl>
    <w:lvl w:ilvl="2">
      <w:start w:val="1"/>
      <w:numFmt w:val="decimal"/>
      <w:lvlText w:val="%1.%2.%3"/>
      <w:lvlJc w:val="left"/>
      <w:pPr>
        <w:ind w:left="1440" w:hanging="720"/>
      </w:pPr>
      <w:rPr>
        <w:rFonts w:eastAsia="Calibri" w:cs="Arial" w:hint="default"/>
      </w:rPr>
    </w:lvl>
    <w:lvl w:ilvl="3">
      <w:start w:val="1"/>
      <w:numFmt w:val="decimal"/>
      <w:lvlText w:val="%1.%2.%3.%4"/>
      <w:lvlJc w:val="left"/>
      <w:pPr>
        <w:ind w:left="2160" w:hanging="1080"/>
      </w:pPr>
      <w:rPr>
        <w:rFonts w:eastAsia="Calibri" w:cs="Arial" w:hint="default"/>
      </w:rPr>
    </w:lvl>
    <w:lvl w:ilvl="4">
      <w:start w:val="1"/>
      <w:numFmt w:val="decimal"/>
      <w:lvlText w:val="%1.%2.%3.%4.%5"/>
      <w:lvlJc w:val="left"/>
      <w:pPr>
        <w:ind w:left="2520" w:hanging="1080"/>
      </w:pPr>
      <w:rPr>
        <w:rFonts w:eastAsia="Calibri" w:cs="Arial" w:hint="default"/>
      </w:rPr>
    </w:lvl>
    <w:lvl w:ilvl="5">
      <w:start w:val="1"/>
      <w:numFmt w:val="decimal"/>
      <w:lvlText w:val="%1.%2.%3.%4.%5.%6"/>
      <w:lvlJc w:val="left"/>
      <w:pPr>
        <w:ind w:left="3240" w:hanging="1440"/>
      </w:pPr>
      <w:rPr>
        <w:rFonts w:eastAsia="Calibri" w:cs="Arial" w:hint="default"/>
      </w:rPr>
    </w:lvl>
    <w:lvl w:ilvl="6">
      <w:start w:val="1"/>
      <w:numFmt w:val="decimal"/>
      <w:lvlText w:val="%1.%2.%3.%4.%5.%6.%7"/>
      <w:lvlJc w:val="left"/>
      <w:pPr>
        <w:ind w:left="3600" w:hanging="1440"/>
      </w:pPr>
      <w:rPr>
        <w:rFonts w:eastAsia="Calibri" w:cs="Arial" w:hint="default"/>
      </w:rPr>
    </w:lvl>
    <w:lvl w:ilvl="7">
      <w:start w:val="1"/>
      <w:numFmt w:val="decimal"/>
      <w:lvlText w:val="%1.%2.%3.%4.%5.%6.%7.%8"/>
      <w:lvlJc w:val="left"/>
      <w:pPr>
        <w:ind w:left="4320" w:hanging="1800"/>
      </w:pPr>
      <w:rPr>
        <w:rFonts w:eastAsia="Calibri" w:cs="Arial" w:hint="default"/>
      </w:rPr>
    </w:lvl>
    <w:lvl w:ilvl="8">
      <w:start w:val="1"/>
      <w:numFmt w:val="decimal"/>
      <w:lvlText w:val="%1.%2.%3.%4.%5.%6.%7.%8.%9"/>
      <w:lvlJc w:val="left"/>
      <w:pPr>
        <w:ind w:left="4680" w:hanging="1800"/>
      </w:pPr>
      <w:rPr>
        <w:rFonts w:eastAsia="Calibri" w:cs="Arial" w:hint="default"/>
      </w:rPr>
    </w:lvl>
  </w:abstractNum>
  <w:abstractNum w:abstractNumId="103" w15:restartNumberingAfterBreak="0">
    <w:nsid w:val="5ED01C9C"/>
    <w:multiLevelType w:val="hybridMultilevel"/>
    <w:tmpl w:val="A3E65A4C"/>
    <w:lvl w:ilvl="0" w:tplc="FFFFFFFF">
      <w:start w:val="1"/>
      <w:numFmt w:val="decimal"/>
      <w:lvlText w:val="%1."/>
      <w:lvlJc w:val="left"/>
      <w:pPr>
        <w:ind w:left="1440" w:hanging="360"/>
      </w:pPr>
      <w:rPr>
        <w:b w:val="0"/>
        <w:bCs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4" w15:restartNumberingAfterBreak="0">
    <w:nsid w:val="5F0224B7"/>
    <w:multiLevelType w:val="multilevel"/>
    <w:tmpl w:val="95B2522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F4B1443"/>
    <w:multiLevelType w:val="hybridMultilevel"/>
    <w:tmpl w:val="54F219DC"/>
    <w:lvl w:ilvl="0" w:tplc="598A9224">
      <w:start w:val="1"/>
      <w:numFmt w:val="decimal"/>
      <w:lvlText w:val="%1."/>
      <w:lvlJc w:val="left"/>
      <w:pPr>
        <w:ind w:left="720" w:hanging="360"/>
      </w:pPr>
      <w:rPr>
        <w:b w:val="0"/>
        <w:bCs w:val="0"/>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1374A61"/>
    <w:multiLevelType w:val="hybridMultilevel"/>
    <w:tmpl w:val="84961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30D478D"/>
    <w:multiLevelType w:val="hybridMultilevel"/>
    <w:tmpl w:val="FC1C512A"/>
    <w:lvl w:ilvl="0" w:tplc="BFFEFA6E">
      <w:start w:val="2"/>
      <w:numFmt w:val="lowerRoman"/>
      <w:lvlText w:val="%1."/>
      <w:lvlJc w:val="left"/>
      <w:pPr>
        <w:ind w:left="2136" w:hanging="720"/>
      </w:pPr>
      <w:rPr>
        <w:rFonts w:cs="Calibr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08" w15:restartNumberingAfterBreak="0">
    <w:nsid w:val="637B3B7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645861FD"/>
    <w:multiLevelType w:val="hybridMultilevel"/>
    <w:tmpl w:val="DC16DA88"/>
    <w:lvl w:ilvl="0" w:tplc="56E4BB22">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582756E"/>
    <w:multiLevelType w:val="hybridMultilevel"/>
    <w:tmpl w:val="11E86068"/>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AA1C5F8C">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5B93AC4"/>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6E93ECF"/>
    <w:multiLevelType w:val="hybridMultilevel"/>
    <w:tmpl w:val="053ADADC"/>
    <w:lvl w:ilvl="0" w:tplc="FFFFFFFF">
      <w:start w:val="1"/>
      <w:numFmt w:val="decimal"/>
      <w:lvlText w:val="%1."/>
      <w:lvlJc w:val="left"/>
      <w:pPr>
        <w:ind w:left="644" w:hanging="360"/>
      </w:pPr>
      <w:rPr>
        <w:b w:val="0"/>
        <w:bCs w:val="0"/>
        <w:i w:val="0"/>
        <w:iCs w:val="0"/>
      </w:rPr>
    </w:lvl>
    <w:lvl w:ilvl="1" w:tplc="FFFFFFFF">
      <w:start w:val="1"/>
      <w:numFmt w:val="lowerLetter"/>
      <w:lvlText w:val="%2."/>
      <w:lvlJc w:val="left"/>
      <w:pPr>
        <w:ind w:left="360" w:hanging="360"/>
      </w:pPr>
    </w:lvl>
    <w:lvl w:ilvl="2" w:tplc="FFFFFFFF">
      <w:start w:val="1"/>
      <w:numFmt w:val="lowerRoman"/>
      <w:lvlText w:val="%3."/>
      <w:lvlJc w:val="right"/>
      <w:pPr>
        <w:ind w:left="3725"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C001368"/>
    <w:multiLevelType w:val="hybridMultilevel"/>
    <w:tmpl w:val="D8B06560"/>
    <w:lvl w:ilvl="0" w:tplc="7CC06D0E">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D936A01"/>
    <w:multiLevelType w:val="multilevel"/>
    <w:tmpl w:val="0B0E974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5" w15:restartNumberingAfterBreak="0">
    <w:nsid w:val="6F6677A2"/>
    <w:multiLevelType w:val="hybridMultilevel"/>
    <w:tmpl w:val="10529530"/>
    <w:lvl w:ilvl="0" w:tplc="0415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70830E7E"/>
    <w:multiLevelType w:val="hybridMultilevel"/>
    <w:tmpl w:val="2556C87E"/>
    <w:lvl w:ilvl="0" w:tplc="2D72B48E">
      <w:start w:val="1"/>
      <w:numFmt w:val="low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15:restartNumberingAfterBreak="0">
    <w:nsid w:val="73902BD1"/>
    <w:multiLevelType w:val="hybridMultilevel"/>
    <w:tmpl w:val="EB3E5392"/>
    <w:lvl w:ilvl="0" w:tplc="D4487500">
      <w:start w:val="1"/>
      <w:numFmt w:val="bullet"/>
      <w:lvlText w:val="-"/>
      <w:lvlJc w:val="left"/>
      <w:pPr>
        <w:ind w:left="720" w:hanging="360"/>
      </w:pPr>
      <w:rPr>
        <w:rFonts w:ascii="Calibri" w:hAnsi="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42759B5"/>
    <w:multiLevelType w:val="hybridMultilevel"/>
    <w:tmpl w:val="641AA1E0"/>
    <w:lvl w:ilvl="0" w:tplc="8BCC9594">
      <w:start w:val="1"/>
      <w:numFmt w:val="decimal"/>
      <w:lvlText w:val="%1."/>
      <w:lvlJc w:val="left"/>
      <w:pPr>
        <w:ind w:left="720" w:hanging="360"/>
      </w:pPr>
    </w:lvl>
    <w:lvl w:ilvl="1" w:tplc="E3E2091E">
      <w:start w:val="1"/>
      <w:numFmt w:val="decimal"/>
      <w:lvlText w:val="%2."/>
      <w:lvlJc w:val="left"/>
      <w:pPr>
        <w:ind w:left="720" w:hanging="360"/>
      </w:pPr>
    </w:lvl>
    <w:lvl w:ilvl="2" w:tplc="44D28400">
      <w:start w:val="1"/>
      <w:numFmt w:val="decimal"/>
      <w:lvlText w:val="%3."/>
      <w:lvlJc w:val="left"/>
      <w:pPr>
        <w:ind w:left="720" w:hanging="360"/>
      </w:pPr>
    </w:lvl>
    <w:lvl w:ilvl="3" w:tplc="9D24EA9C">
      <w:start w:val="1"/>
      <w:numFmt w:val="decimal"/>
      <w:lvlText w:val="%4."/>
      <w:lvlJc w:val="left"/>
      <w:pPr>
        <w:ind w:left="720" w:hanging="360"/>
      </w:pPr>
    </w:lvl>
    <w:lvl w:ilvl="4" w:tplc="E54AC476">
      <w:start w:val="1"/>
      <w:numFmt w:val="decimal"/>
      <w:lvlText w:val="%5."/>
      <w:lvlJc w:val="left"/>
      <w:pPr>
        <w:ind w:left="720" w:hanging="360"/>
      </w:pPr>
    </w:lvl>
    <w:lvl w:ilvl="5" w:tplc="95FA2218">
      <w:start w:val="1"/>
      <w:numFmt w:val="decimal"/>
      <w:lvlText w:val="%6."/>
      <w:lvlJc w:val="left"/>
      <w:pPr>
        <w:ind w:left="720" w:hanging="360"/>
      </w:pPr>
    </w:lvl>
    <w:lvl w:ilvl="6" w:tplc="7AC65BFA">
      <w:start w:val="1"/>
      <w:numFmt w:val="decimal"/>
      <w:lvlText w:val="%7."/>
      <w:lvlJc w:val="left"/>
      <w:pPr>
        <w:ind w:left="720" w:hanging="360"/>
      </w:pPr>
    </w:lvl>
    <w:lvl w:ilvl="7" w:tplc="F73EB962">
      <w:start w:val="1"/>
      <w:numFmt w:val="decimal"/>
      <w:lvlText w:val="%8."/>
      <w:lvlJc w:val="left"/>
      <w:pPr>
        <w:ind w:left="720" w:hanging="360"/>
      </w:pPr>
    </w:lvl>
    <w:lvl w:ilvl="8" w:tplc="582E6034">
      <w:start w:val="1"/>
      <w:numFmt w:val="decimal"/>
      <w:lvlText w:val="%9."/>
      <w:lvlJc w:val="left"/>
      <w:pPr>
        <w:ind w:left="720" w:hanging="360"/>
      </w:pPr>
    </w:lvl>
  </w:abstractNum>
  <w:abstractNum w:abstractNumId="119" w15:restartNumberingAfterBreak="0">
    <w:nsid w:val="745C49B7"/>
    <w:multiLevelType w:val="hybridMultilevel"/>
    <w:tmpl w:val="ACB08D18"/>
    <w:lvl w:ilvl="0" w:tplc="04150019">
      <w:start w:val="1"/>
      <w:numFmt w:val="lowerLetter"/>
      <w:lvlText w:val="%1."/>
      <w:lvlJc w:val="left"/>
      <w:pPr>
        <w:ind w:left="144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59A7210"/>
    <w:multiLevelType w:val="hybridMultilevel"/>
    <w:tmpl w:val="45D42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5D23C43"/>
    <w:multiLevelType w:val="multilevel"/>
    <w:tmpl w:val="3EB29894"/>
    <w:lvl w:ilvl="0">
      <w:start w:val="5"/>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2" w15:restartNumberingAfterBreak="0">
    <w:nsid w:val="76795C7E"/>
    <w:multiLevelType w:val="hybridMultilevel"/>
    <w:tmpl w:val="44BEB4BC"/>
    <w:lvl w:ilvl="0" w:tplc="285A70DA">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6AD0C74"/>
    <w:multiLevelType w:val="hybridMultilevel"/>
    <w:tmpl w:val="CAA234CE"/>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800611F"/>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785D5476"/>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 w15:restartNumberingAfterBreak="0">
    <w:nsid w:val="78EB0EE0"/>
    <w:multiLevelType w:val="hybridMultilevel"/>
    <w:tmpl w:val="4A60C602"/>
    <w:lvl w:ilvl="0" w:tplc="32C07F94">
      <w:start w:val="1"/>
      <w:numFmt w:val="decimal"/>
      <w:lvlText w:val="%1."/>
      <w:lvlJc w:val="left"/>
      <w:pPr>
        <w:ind w:left="720" w:hanging="360"/>
      </w:pPr>
      <w:rPr>
        <w:b w:val="0"/>
        <w:bCs w:val="0"/>
        <w:i w:val="0"/>
        <w:iCs/>
      </w:rPr>
    </w:lvl>
    <w:lvl w:ilvl="1" w:tplc="D1A67E34">
      <w:start w:val="1"/>
      <w:numFmt w:val="lowerLetter"/>
      <w:lvlText w:val="%2."/>
      <w:lvlJc w:val="left"/>
      <w:pPr>
        <w:ind w:left="1353" w:hanging="360"/>
      </w:pPr>
      <w:rPr>
        <w:strike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BBD66C6"/>
    <w:multiLevelType w:val="hybridMultilevel"/>
    <w:tmpl w:val="5B78695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8" w15:restartNumberingAfterBreak="0">
    <w:nsid w:val="7C035552"/>
    <w:multiLevelType w:val="multilevel"/>
    <w:tmpl w:val="07C21CB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C4F240D"/>
    <w:multiLevelType w:val="hybridMultilevel"/>
    <w:tmpl w:val="88B63E38"/>
    <w:lvl w:ilvl="0" w:tplc="EADEF6EE">
      <w:start w:val="1"/>
      <w:numFmt w:val="lowerLetter"/>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CAF2001"/>
    <w:multiLevelType w:val="hybridMultilevel"/>
    <w:tmpl w:val="6DD2AB5A"/>
    <w:lvl w:ilvl="0" w:tplc="FFFFFFFF">
      <w:start w:val="1"/>
      <w:numFmt w:val="lowerLetter"/>
      <w:lvlText w:val="%1)"/>
      <w:lvlJc w:val="left"/>
      <w:pPr>
        <w:ind w:left="1080" w:hanging="360"/>
      </w:pPr>
      <w:rPr>
        <w:rFonts w:cstheme="majorBidi"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7E1A703F"/>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2" w15:restartNumberingAfterBreak="0">
    <w:nsid w:val="7E402B32"/>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3842978">
    <w:abstractNumId w:val="56"/>
  </w:num>
  <w:num w:numId="2" w16cid:durableId="1401446239">
    <w:abstractNumId w:val="23"/>
  </w:num>
  <w:num w:numId="3" w16cid:durableId="558132163">
    <w:abstractNumId w:val="45"/>
  </w:num>
  <w:num w:numId="4" w16cid:durableId="633877292">
    <w:abstractNumId w:val="9"/>
  </w:num>
  <w:num w:numId="5" w16cid:durableId="1944413662">
    <w:abstractNumId w:val="18"/>
  </w:num>
  <w:num w:numId="6" w16cid:durableId="117530796">
    <w:abstractNumId w:val="20"/>
  </w:num>
  <w:num w:numId="7" w16cid:durableId="657198631">
    <w:abstractNumId w:val="43"/>
  </w:num>
  <w:num w:numId="8" w16cid:durableId="2058777947">
    <w:abstractNumId w:val="131"/>
  </w:num>
  <w:num w:numId="9" w16cid:durableId="240717287">
    <w:abstractNumId w:val="60"/>
  </w:num>
  <w:num w:numId="10" w16cid:durableId="1276056034">
    <w:abstractNumId w:val="11"/>
  </w:num>
  <w:num w:numId="11" w16cid:durableId="938175326">
    <w:abstractNumId w:val="76"/>
  </w:num>
  <w:num w:numId="12" w16cid:durableId="525942706">
    <w:abstractNumId w:val="70"/>
  </w:num>
  <w:num w:numId="13" w16cid:durableId="1107047153">
    <w:abstractNumId w:val="35"/>
  </w:num>
  <w:num w:numId="14" w16cid:durableId="289478931">
    <w:abstractNumId w:val="82"/>
  </w:num>
  <w:num w:numId="15" w16cid:durableId="459225507">
    <w:abstractNumId w:val="124"/>
  </w:num>
  <w:num w:numId="16" w16cid:durableId="2025129704">
    <w:abstractNumId w:val="95"/>
  </w:num>
  <w:num w:numId="17" w16cid:durableId="546797587">
    <w:abstractNumId w:val="12"/>
  </w:num>
  <w:num w:numId="18" w16cid:durableId="563759847">
    <w:abstractNumId w:val="92"/>
  </w:num>
  <w:num w:numId="19" w16cid:durableId="923295942">
    <w:abstractNumId w:val="83"/>
  </w:num>
  <w:num w:numId="20" w16cid:durableId="1352337301">
    <w:abstractNumId w:val="94"/>
  </w:num>
  <w:num w:numId="21" w16cid:durableId="1780563700">
    <w:abstractNumId w:val="132"/>
  </w:num>
  <w:num w:numId="22" w16cid:durableId="165370039">
    <w:abstractNumId w:val="130"/>
  </w:num>
  <w:num w:numId="23" w16cid:durableId="2135438360">
    <w:abstractNumId w:val="49"/>
  </w:num>
  <w:num w:numId="24" w16cid:durableId="1661040802">
    <w:abstractNumId w:val="55"/>
  </w:num>
  <w:num w:numId="25" w16cid:durableId="1130973466">
    <w:abstractNumId w:val="86"/>
  </w:num>
  <w:num w:numId="26" w16cid:durableId="1982228496">
    <w:abstractNumId w:val="28"/>
  </w:num>
  <w:num w:numId="27" w16cid:durableId="1618829563">
    <w:abstractNumId w:val="36"/>
  </w:num>
  <w:num w:numId="28" w16cid:durableId="23487433">
    <w:abstractNumId w:val="80"/>
  </w:num>
  <w:num w:numId="29" w16cid:durableId="1756515391">
    <w:abstractNumId w:val="14"/>
  </w:num>
  <w:num w:numId="30" w16cid:durableId="538248063">
    <w:abstractNumId w:val="90"/>
  </w:num>
  <w:num w:numId="31" w16cid:durableId="158230884">
    <w:abstractNumId w:val="15"/>
  </w:num>
  <w:num w:numId="32" w16cid:durableId="704259825">
    <w:abstractNumId w:val="116"/>
  </w:num>
  <w:num w:numId="33" w16cid:durableId="1858732091">
    <w:abstractNumId w:val="125"/>
  </w:num>
  <w:num w:numId="34" w16cid:durableId="1875270719">
    <w:abstractNumId w:val="24"/>
  </w:num>
  <w:num w:numId="35" w16cid:durableId="216599512">
    <w:abstractNumId w:val="3"/>
  </w:num>
  <w:num w:numId="36" w16cid:durableId="753891582">
    <w:abstractNumId w:val="71"/>
  </w:num>
  <w:num w:numId="37" w16cid:durableId="544950043">
    <w:abstractNumId w:val="25"/>
  </w:num>
  <w:num w:numId="38" w16cid:durableId="746345032">
    <w:abstractNumId w:val="46"/>
  </w:num>
  <w:num w:numId="39" w16cid:durableId="191892496">
    <w:abstractNumId w:val="1"/>
  </w:num>
  <w:num w:numId="40" w16cid:durableId="1511605725">
    <w:abstractNumId w:val="77"/>
  </w:num>
  <w:num w:numId="41" w16cid:durableId="1917737005">
    <w:abstractNumId w:val="67"/>
  </w:num>
  <w:num w:numId="42" w16cid:durableId="1782146992">
    <w:abstractNumId w:val="64"/>
  </w:num>
  <w:num w:numId="43" w16cid:durableId="531381146">
    <w:abstractNumId w:val="91"/>
  </w:num>
  <w:num w:numId="44" w16cid:durableId="2133669177">
    <w:abstractNumId w:val="16"/>
  </w:num>
  <w:num w:numId="45" w16cid:durableId="1783039277">
    <w:abstractNumId w:val="69"/>
  </w:num>
  <w:num w:numId="46" w16cid:durableId="1384594888">
    <w:abstractNumId w:val="33"/>
  </w:num>
  <w:num w:numId="47" w16cid:durableId="1151483358">
    <w:abstractNumId w:val="88"/>
  </w:num>
  <w:num w:numId="48" w16cid:durableId="2097907">
    <w:abstractNumId w:val="105"/>
  </w:num>
  <w:num w:numId="49" w16cid:durableId="1199196754">
    <w:abstractNumId w:val="47"/>
  </w:num>
  <w:num w:numId="50" w16cid:durableId="1632318399">
    <w:abstractNumId w:val="109"/>
  </w:num>
  <w:num w:numId="51" w16cid:durableId="749741388">
    <w:abstractNumId w:val="126"/>
  </w:num>
  <w:num w:numId="52" w16cid:durableId="983317034">
    <w:abstractNumId w:val="102"/>
  </w:num>
  <w:num w:numId="53" w16cid:durableId="262961663">
    <w:abstractNumId w:val="127"/>
  </w:num>
  <w:num w:numId="54" w16cid:durableId="600534704">
    <w:abstractNumId w:val="41"/>
  </w:num>
  <w:num w:numId="55" w16cid:durableId="510461431">
    <w:abstractNumId w:val="10"/>
  </w:num>
  <w:num w:numId="56" w16cid:durableId="2121099246">
    <w:abstractNumId w:val="120"/>
  </w:num>
  <w:num w:numId="57" w16cid:durableId="2025668624">
    <w:abstractNumId w:val="106"/>
  </w:num>
  <w:num w:numId="58" w16cid:durableId="1419326362">
    <w:abstractNumId w:val="115"/>
  </w:num>
  <w:num w:numId="59" w16cid:durableId="523515925">
    <w:abstractNumId w:val="42"/>
  </w:num>
  <w:num w:numId="60" w16cid:durableId="1120299599">
    <w:abstractNumId w:val="113"/>
  </w:num>
  <w:num w:numId="61" w16cid:durableId="323819731">
    <w:abstractNumId w:val="39"/>
  </w:num>
  <w:num w:numId="62" w16cid:durableId="327829912">
    <w:abstractNumId w:val="101"/>
  </w:num>
  <w:num w:numId="63" w16cid:durableId="1088575675">
    <w:abstractNumId w:val="89"/>
  </w:num>
  <w:num w:numId="64" w16cid:durableId="1428229838">
    <w:abstractNumId w:val="34"/>
  </w:num>
  <w:num w:numId="65" w16cid:durableId="759646700">
    <w:abstractNumId w:val="50"/>
  </w:num>
  <w:num w:numId="66" w16cid:durableId="2083484535">
    <w:abstractNumId w:val="54"/>
  </w:num>
  <w:num w:numId="67" w16cid:durableId="1707364563">
    <w:abstractNumId w:val="53"/>
  </w:num>
  <w:num w:numId="68" w16cid:durableId="1754013833">
    <w:abstractNumId w:val="8"/>
  </w:num>
  <w:num w:numId="69" w16cid:durableId="333194818">
    <w:abstractNumId w:val="123"/>
  </w:num>
  <w:num w:numId="70" w16cid:durableId="747923579">
    <w:abstractNumId w:val="68"/>
  </w:num>
  <w:num w:numId="71" w16cid:durableId="201092480">
    <w:abstractNumId w:val="104"/>
  </w:num>
  <w:num w:numId="72" w16cid:durableId="2114398013">
    <w:abstractNumId w:val="62"/>
  </w:num>
  <w:num w:numId="73" w16cid:durableId="2083139885">
    <w:abstractNumId w:val="57"/>
  </w:num>
  <w:num w:numId="74" w16cid:durableId="895581288">
    <w:abstractNumId w:val="48"/>
  </w:num>
  <w:num w:numId="75" w16cid:durableId="1964267904">
    <w:abstractNumId w:val="128"/>
  </w:num>
  <w:num w:numId="76" w16cid:durableId="1333601678">
    <w:abstractNumId w:val="26"/>
  </w:num>
  <w:num w:numId="77" w16cid:durableId="1457987755">
    <w:abstractNumId w:val="31"/>
  </w:num>
  <w:num w:numId="78" w16cid:durableId="1254238994">
    <w:abstractNumId w:val="6"/>
  </w:num>
  <w:num w:numId="79" w16cid:durableId="345644075">
    <w:abstractNumId w:val="37"/>
  </w:num>
  <w:num w:numId="80" w16cid:durableId="1254045727">
    <w:abstractNumId w:val="17"/>
  </w:num>
  <w:num w:numId="81" w16cid:durableId="1355417939">
    <w:abstractNumId w:val="93"/>
  </w:num>
  <w:num w:numId="82" w16cid:durableId="1990867313">
    <w:abstractNumId w:val="74"/>
  </w:num>
  <w:num w:numId="83" w16cid:durableId="173423845">
    <w:abstractNumId w:val="87"/>
  </w:num>
  <w:num w:numId="84" w16cid:durableId="1259756507">
    <w:abstractNumId w:val="114"/>
  </w:num>
  <w:num w:numId="85" w16cid:durableId="957180556">
    <w:abstractNumId w:val="121"/>
  </w:num>
  <w:num w:numId="86" w16cid:durableId="1523397831">
    <w:abstractNumId w:val="117"/>
  </w:num>
  <w:num w:numId="87" w16cid:durableId="513810433">
    <w:abstractNumId w:val="65"/>
  </w:num>
  <w:num w:numId="88" w16cid:durableId="2029989538">
    <w:abstractNumId w:val="65"/>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none"/>
        <w:lvlText w:val="-"/>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pStyle w:val="Akapit"/>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9" w16cid:durableId="2060207892">
    <w:abstractNumId w:val="112"/>
  </w:num>
  <w:num w:numId="90" w16cid:durableId="1746226632">
    <w:abstractNumId w:val="100"/>
  </w:num>
  <w:num w:numId="91" w16cid:durableId="55206451">
    <w:abstractNumId w:val="27"/>
  </w:num>
  <w:num w:numId="92" w16cid:durableId="1574972271">
    <w:abstractNumId w:val="7"/>
  </w:num>
  <w:num w:numId="93" w16cid:durableId="1556047450">
    <w:abstractNumId w:val="75"/>
  </w:num>
  <w:num w:numId="94" w16cid:durableId="1873689761">
    <w:abstractNumId w:val="63"/>
  </w:num>
  <w:num w:numId="95" w16cid:durableId="154415649">
    <w:abstractNumId w:val="51"/>
  </w:num>
  <w:num w:numId="96" w16cid:durableId="962542596">
    <w:abstractNumId w:val="22"/>
  </w:num>
  <w:num w:numId="97" w16cid:durableId="1540358571">
    <w:abstractNumId w:val="0"/>
  </w:num>
  <w:num w:numId="98" w16cid:durableId="1329210254">
    <w:abstractNumId w:val="66"/>
  </w:num>
  <w:num w:numId="99" w16cid:durableId="2132892922">
    <w:abstractNumId w:val="29"/>
  </w:num>
  <w:num w:numId="100" w16cid:durableId="41760018">
    <w:abstractNumId w:val="44"/>
  </w:num>
  <w:num w:numId="101" w16cid:durableId="189225027">
    <w:abstractNumId w:val="4"/>
  </w:num>
  <w:num w:numId="102" w16cid:durableId="780076020">
    <w:abstractNumId w:val="61"/>
  </w:num>
  <w:num w:numId="103" w16cid:durableId="1892692271">
    <w:abstractNumId w:val="40"/>
  </w:num>
  <w:num w:numId="104" w16cid:durableId="405349490">
    <w:abstractNumId w:val="96"/>
  </w:num>
  <w:num w:numId="105" w16cid:durableId="1882353617">
    <w:abstractNumId w:val="78"/>
  </w:num>
  <w:num w:numId="106" w16cid:durableId="1264728564">
    <w:abstractNumId w:val="2"/>
  </w:num>
  <w:num w:numId="107" w16cid:durableId="1751266438">
    <w:abstractNumId w:val="73"/>
  </w:num>
  <w:num w:numId="108" w16cid:durableId="2041317124">
    <w:abstractNumId w:val="103"/>
  </w:num>
  <w:num w:numId="109" w16cid:durableId="123744605">
    <w:abstractNumId w:val="119"/>
  </w:num>
  <w:num w:numId="110" w16cid:durableId="2113166901">
    <w:abstractNumId w:val="32"/>
  </w:num>
  <w:num w:numId="111" w16cid:durableId="627129796">
    <w:abstractNumId w:val="84"/>
  </w:num>
  <w:num w:numId="112" w16cid:durableId="1338387852">
    <w:abstractNumId w:val="110"/>
  </w:num>
  <w:num w:numId="113" w16cid:durableId="1837040188">
    <w:abstractNumId w:val="59"/>
  </w:num>
  <w:num w:numId="114" w16cid:durableId="735668818">
    <w:abstractNumId w:val="111"/>
  </w:num>
  <w:num w:numId="115" w16cid:durableId="1073233198">
    <w:abstractNumId w:val="99"/>
  </w:num>
  <w:num w:numId="116" w16cid:durableId="1064337397">
    <w:abstractNumId w:val="58"/>
  </w:num>
  <w:num w:numId="117" w16cid:durableId="2051762018">
    <w:abstractNumId w:val="122"/>
  </w:num>
  <w:num w:numId="118" w16cid:durableId="668095053">
    <w:abstractNumId w:val="72"/>
  </w:num>
  <w:num w:numId="119" w16cid:durableId="1572085551">
    <w:abstractNumId w:val="129"/>
  </w:num>
  <w:num w:numId="120" w16cid:durableId="1913008214">
    <w:abstractNumId w:val="19"/>
  </w:num>
  <w:num w:numId="121" w16cid:durableId="17314154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87109428">
    <w:abstractNumId w:val="98"/>
  </w:num>
  <w:num w:numId="123" w16cid:durableId="85805561">
    <w:abstractNumId w:val="5"/>
  </w:num>
  <w:num w:numId="124" w16cid:durableId="1830900493">
    <w:abstractNumId w:val="52"/>
  </w:num>
  <w:num w:numId="125" w16cid:durableId="1539849866">
    <w:abstractNumId w:val="30"/>
  </w:num>
  <w:num w:numId="126" w16cid:durableId="1918245524">
    <w:abstractNumId w:val="21"/>
  </w:num>
  <w:num w:numId="127" w16cid:durableId="1617983608">
    <w:abstractNumId w:val="107"/>
  </w:num>
  <w:num w:numId="128" w16cid:durableId="1943997020">
    <w:abstractNumId w:val="81"/>
  </w:num>
  <w:num w:numId="129" w16cid:durableId="1688142896">
    <w:abstractNumId w:val="97"/>
  </w:num>
  <w:num w:numId="130" w16cid:durableId="1684089922">
    <w:abstractNumId w:val="13"/>
  </w:num>
  <w:num w:numId="131" w16cid:durableId="758257862">
    <w:abstractNumId w:val="38"/>
  </w:num>
  <w:num w:numId="132" w16cid:durableId="1378504197">
    <w:abstractNumId w:val="85"/>
  </w:num>
  <w:num w:numId="133" w16cid:durableId="2098288281">
    <w:abstractNumId w:val="79"/>
  </w:num>
  <w:num w:numId="134" w16cid:durableId="392895674">
    <w:abstractNumId w:val="118"/>
  </w:num>
  <w:num w:numId="135" w16cid:durableId="2134326164">
    <w:abstractNumId w:val="108"/>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AA"/>
    <w:rsid w:val="0000000B"/>
    <w:rsid w:val="00000362"/>
    <w:rsid w:val="00002015"/>
    <w:rsid w:val="0000620C"/>
    <w:rsid w:val="000066FA"/>
    <w:rsid w:val="00007226"/>
    <w:rsid w:val="00010352"/>
    <w:rsid w:val="00011835"/>
    <w:rsid w:val="0001308F"/>
    <w:rsid w:val="000149DD"/>
    <w:rsid w:val="00014A0A"/>
    <w:rsid w:val="00015859"/>
    <w:rsid w:val="000159B7"/>
    <w:rsid w:val="000159D4"/>
    <w:rsid w:val="000168C4"/>
    <w:rsid w:val="00017729"/>
    <w:rsid w:val="000223AB"/>
    <w:rsid w:val="00023428"/>
    <w:rsid w:val="000238E9"/>
    <w:rsid w:val="000265F5"/>
    <w:rsid w:val="0003279C"/>
    <w:rsid w:val="00032B06"/>
    <w:rsid w:val="00034DA9"/>
    <w:rsid w:val="0004032A"/>
    <w:rsid w:val="0004170C"/>
    <w:rsid w:val="00042EE2"/>
    <w:rsid w:val="00043179"/>
    <w:rsid w:val="0004336A"/>
    <w:rsid w:val="00043661"/>
    <w:rsid w:val="00043C7F"/>
    <w:rsid w:val="000453EF"/>
    <w:rsid w:val="00046FE4"/>
    <w:rsid w:val="00047140"/>
    <w:rsid w:val="00047B9F"/>
    <w:rsid w:val="0005099F"/>
    <w:rsid w:val="000520EF"/>
    <w:rsid w:val="00052CFD"/>
    <w:rsid w:val="00053594"/>
    <w:rsid w:val="00054520"/>
    <w:rsid w:val="00054D67"/>
    <w:rsid w:val="00055589"/>
    <w:rsid w:val="00055E08"/>
    <w:rsid w:val="00056A90"/>
    <w:rsid w:val="00057D2C"/>
    <w:rsid w:val="000602EC"/>
    <w:rsid w:val="00061D06"/>
    <w:rsid w:val="000628F5"/>
    <w:rsid w:val="00063E82"/>
    <w:rsid w:val="00064C57"/>
    <w:rsid w:val="00065988"/>
    <w:rsid w:val="00066EFC"/>
    <w:rsid w:val="00072A24"/>
    <w:rsid w:val="00074D79"/>
    <w:rsid w:val="00075B86"/>
    <w:rsid w:val="000765B0"/>
    <w:rsid w:val="00077D4E"/>
    <w:rsid w:val="00077D9B"/>
    <w:rsid w:val="00081436"/>
    <w:rsid w:val="000827C6"/>
    <w:rsid w:val="00082EA6"/>
    <w:rsid w:val="000859D5"/>
    <w:rsid w:val="000867B7"/>
    <w:rsid w:val="00090A91"/>
    <w:rsid w:val="0009113B"/>
    <w:rsid w:val="00094DED"/>
    <w:rsid w:val="00097D73"/>
    <w:rsid w:val="000A11A6"/>
    <w:rsid w:val="000A164D"/>
    <w:rsid w:val="000A16AB"/>
    <w:rsid w:val="000A24A7"/>
    <w:rsid w:val="000A257B"/>
    <w:rsid w:val="000A3586"/>
    <w:rsid w:val="000A383D"/>
    <w:rsid w:val="000A5027"/>
    <w:rsid w:val="000B0B8A"/>
    <w:rsid w:val="000B0D68"/>
    <w:rsid w:val="000B1930"/>
    <w:rsid w:val="000B3408"/>
    <w:rsid w:val="000B455E"/>
    <w:rsid w:val="000B4B4C"/>
    <w:rsid w:val="000B4EB2"/>
    <w:rsid w:val="000B5C59"/>
    <w:rsid w:val="000B7743"/>
    <w:rsid w:val="000C0113"/>
    <w:rsid w:val="000C11ED"/>
    <w:rsid w:val="000C4885"/>
    <w:rsid w:val="000C4949"/>
    <w:rsid w:val="000C508C"/>
    <w:rsid w:val="000C70CC"/>
    <w:rsid w:val="000C7798"/>
    <w:rsid w:val="000D0EFC"/>
    <w:rsid w:val="000D6D4A"/>
    <w:rsid w:val="000E1558"/>
    <w:rsid w:val="000E2054"/>
    <w:rsid w:val="000E3799"/>
    <w:rsid w:val="000E65F0"/>
    <w:rsid w:val="000F1598"/>
    <w:rsid w:val="000F420A"/>
    <w:rsid w:val="000F5BE1"/>
    <w:rsid w:val="0010019E"/>
    <w:rsid w:val="00100910"/>
    <w:rsid w:val="00102909"/>
    <w:rsid w:val="00102A21"/>
    <w:rsid w:val="001036BD"/>
    <w:rsid w:val="00104060"/>
    <w:rsid w:val="001040FF"/>
    <w:rsid w:val="00105BA3"/>
    <w:rsid w:val="00107B32"/>
    <w:rsid w:val="00111FC5"/>
    <w:rsid w:val="001121CE"/>
    <w:rsid w:val="00112B21"/>
    <w:rsid w:val="00113B6B"/>
    <w:rsid w:val="00115CA2"/>
    <w:rsid w:val="00116C8C"/>
    <w:rsid w:val="001170FF"/>
    <w:rsid w:val="00117D08"/>
    <w:rsid w:val="0012058A"/>
    <w:rsid w:val="00120803"/>
    <w:rsid w:val="00122D69"/>
    <w:rsid w:val="0012443B"/>
    <w:rsid w:val="00127774"/>
    <w:rsid w:val="00127E41"/>
    <w:rsid w:val="001316C5"/>
    <w:rsid w:val="00131A4F"/>
    <w:rsid w:val="00133034"/>
    <w:rsid w:val="001340D3"/>
    <w:rsid w:val="0013498A"/>
    <w:rsid w:val="00134FCD"/>
    <w:rsid w:val="0013534A"/>
    <w:rsid w:val="001361AB"/>
    <w:rsid w:val="00137C6E"/>
    <w:rsid w:val="00141D7D"/>
    <w:rsid w:val="00145035"/>
    <w:rsid w:val="00146114"/>
    <w:rsid w:val="00147233"/>
    <w:rsid w:val="00147B40"/>
    <w:rsid w:val="00153455"/>
    <w:rsid w:val="0015361E"/>
    <w:rsid w:val="0015417C"/>
    <w:rsid w:val="0015443E"/>
    <w:rsid w:val="00155A5D"/>
    <w:rsid w:val="001565F5"/>
    <w:rsid w:val="00157FBD"/>
    <w:rsid w:val="00160568"/>
    <w:rsid w:val="00162B19"/>
    <w:rsid w:val="00163B8F"/>
    <w:rsid w:val="00164AC9"/>
    <w:rsid w:val="00167A07"/>
    <w:rsid w:val="00167CA2"/>
    <w:rsid w:val="0017012D"/>
    <w:rsid w:val="00171C07"/>
    <w:rsid w:val="001724A6"/>
    <w:rsid w:val="001728A4"/>
    <w:rsid w:val="00172D1A"/>
    <w:rsid w:val="00173672"/>
    <w:rsid w:val="001762B4"/>
    <w:rsid w:val="001801EC"/>
    <w:rsid w:val="0018050A"/>
    <w:rsid w:val="0018058A"/>
    <w:rsid w:val="00181A97"/>
    <w:rsid w:val="00182486"/>
    <w:rsid w:val="00183520"/>
    <w:rsid w:val="00184707"/>
    <w:rsid w:val="0018527E"/>
    <w:rsid w:val="001858D6"/>
    <w:rsid w:val="00185AB5"/>
    <w:rsid w:val="00185F30"/>
    <w:rsid w:val="00186A15"/>
    <w:rsid w:val="00187228"/>
    <w:rsid w:val="0018742A"/>
    <w:rsid w:val="00187AA3"/>
    <w:rsid w:val="00191D21"/>
    <w:rsid w:val="00191D2A"/>
    <w:rsid w:val="00192067"/>
    <w:rsid w:val="00192717"/>
    <w:rsid w:val="001927C1"/>
    <w:rsid w:val="00192A30"/>
    <w:rsid w:val="001948CF"/>
    <w:rsid w:val="001953C8"/>
    <w:rsid w:val="00195AA1"/>
    <w:rsid w:val="00197A73"/>
    <w:rsid w:val="001A0550"/>
    <w:rsid w:val="001A0C6B"/>
    <w:rsid w:val="001A417F"/>
    <w:rsid w:val="001A5EB5"/>
    <w:rsid w:val="001A65BB"/>
    <w:rsid w:val="001A69F6"/>
    <w:rsid w:val="001B02DD"/>
    <w:rsid w:val="001B18EA"/>
    <w:rsid w:val="001B2A5E"/>
    <w:rsid w:val="001B30F1"/>
    <w:rsid w:val="001B377C"/>
    <w:rsid w:val="001B406E"/>
    <w:rsid w:val="001B4D1A"/>
    <w:rsid w:val="001B4F75"/>
    <w:rsid w:val="001B569B"/>
    <w:rsid w:val="001B5B83"/>
    <w:rsid w:val="001B641C"/>
    <w:rsid w:val="001C01E1"/>
    <w:rsid w:val="001C05A5"/>
    <w:rsid w:val="001C2D04"/>
    <w:rsid w:val="001C3339"/>
    <w:rsid w:val="001C36DF"/>
    <w:rsid w:val="001C57D6"/>
    <w:rsid w:val="001C5AF6"/>
    <w:rsid w:val="001C6B42"/>
    <w:rsid w:val="001C723D"/>
    <w:rsid w:val="001D05EE"/>
    <w:rsid w:val="001D2D38"/>
    <w:rsid w:val="001D423E"/>
    <w:rsid w:val="001D5BEE"/>
    <w:rsid w:val="001D778D"/>
    <w:rsid w:val="001D7865"/>
    <w:rsid w:val="001E2B6F"/>
    <w:rsid w:val="001E2E57"/>
    <w:rsid w:val="001E3764"/>
    <w:rsid w:val="001E416A"/>
    <w:rsid w:val="001E6E48"/>
    <w:rsid w:val="001E72B2"/>
    <w:rsid w:val="001F0CF5"/>
    <w:rsid w:val="001F1659"/>
    <w:rsid w:val="001F1AEF"/>
    <w:rsid w:val="001F1B4E"/>
    <w:rsid w:val="001F6CEC"/>
    <w:rsid w:val="00201482"/>
    <w:rsid w:val="00201DFE"/>
    <w:rsid w:val="0020329F"/>
    <w:rsid w:val="002034CF"/>
    <w:rsid w:val="00203DBE"/>
    <w:rsid w:val="00204729"/>
    <w:rsid w:val="00204A88"/>
    <w:rsid w:val="00207797"/>
    <w:rsid w:val="00207A36"/>
    <w:rsid w:val="00210539"/>
    <w:rsid w:val="00210C3A"/>
    <w:rsid w:val="00211033"/>
    <w:rsid w:val="002123DC"/>
    <w:rsid w:val="002129F9"/>
    <w:rsid w:val="002137DC"/>
    <w:rsid w:val="002200CA"/>
    <w:rsid w:val="00220371"/>
    <w:rsid w:val="00220BC7"/>
    <w:rsid w:val="00220E98"/>
    <w:rsid w:val="0022172A"/>
    <w:rsid w:val="0022249B"/>
    <w:rsid w:val="002237F4"/>
    <w:rsid w:val="002239F2"/>
    <w:rsid w:val="00224344"/>
    <w:rsid w:val="00224353"/>
    <w:rsid w:val="002276DC"/>
    <w:rsid w:val="00230E4A"/>
    <w:rsid w:val="00232AAF"/>
    <w:rsid w:val="00233FCD"/>
    <w:rsid w:val="002346CA"/>
    <w:rsid w:val="00236FBC"/>
    <w:rsid w:val="00241221"/>
    <w:rsid w:val="00241DCE"/>
    <w:rsid w:val="00243917"/>
    <w:rsid w:val="00244BED"/>
    <w:rsid w:val="00245234"/>
    <w:rsid w:val="00245577"/>
    <w:rsid w:val="00245B67"/>
    <w:rsid w:val="00245BBD"/>
    <w:rsid w:val="00246A5A"/>
    <w:rsid w:val="00246EDF"/>
    <w:rsid w:val="00250DA3"/>
    <w:rsid w:val="00250FFB"/>
    <w:rsid w:val="002511B0"/>
    <w:rsid w:val="0025378A"/>
    <w:rsid w:val="002538A7"/>
    <w:rsid w:val="002542D9"/>
    <w:rsid w:val="00256B06"/>
    <w:rsid w:val="002646A7"/>
    <w:rsid w:val="002662DD"/>
    <w:rsid w:val="00266BBA"/>
    <w:rsid w:val="00267D71"/>
    <w:rsid w:val="002729CF"/>
    <w:rsid w:val="00272A64"/>
    <w:rsid w:val="002731CC"/>
    <w:rsid w:val="00274409"/>
    <w:rsid w:val="00274842"/>
    <w:rsid w:val="00275697"/>
    <w:rsid w:val="00275FBB"/>
    <w:rsid w:val="00276460"/>
    <w:rsid w:val="002768F5"/>
    <w:rsid w:val="00277F92"/>
    <w:rsid w:val="00280639"/>
    <w:rsid w:val="00283174"/>
    <w:rsid w:val="00283923"/>
    <w:rsid w:val="00283FAC"/>
    <w:rsid w:val="0028424B"/>
    <w:rsid w:val="0028672B"/>
    <w:rsid w:val="00286C0D"/>
    <w:rsid w:val="0029152D"/>
    <w:rsid w:val="0029252A"/>
    <w:rsid w:val="0029266B"/>
    <w:rsid w:val="002938FB"/>
    <w:rsid w:val="00293C82"/>
    <w:rsid w:val="002945EB"/>
    <w:rsid w:val="002947A2"/>
    <w:rsid w:val="0029628D"/>
    <w:rsid w:val="002A02D4"/>
    <w:rsid w:val="002A04D3"/>
    <w:rsid w:val="002A04E5"/>
    <w:rsid w:val="002A250F"/>
    <w:rsid w:val="002A3204"/>
    <w:rsid w:val="002B13DD"/>
    <w:rsid w:val="002B3510"/>
    <w:rsid w:val="002B39B0"/>
    <w:rsid w:val="002B4398"/>
    <w:rsid w:val="002B50A1"/>
    <w:rsid w:val="002B72F6"/>
    <w:rsid w:val="002C0DB6"/>
    <w:rsid w:val="002C1F1C"/>
    <w:rsid w:val="002C251C"/>
    <w:rsid w:val="002C251D"/>
    <w:rsid w:val="002C39E7"/>
    <w:rsid w:val="002C3F4A"/>
    <w:rsid w:val="002C4A5B"/>
    <w:rsid w:val="002C4B9B"/>
    <w:rsid w:val="002C62DF"/>
    <w:rsid w:val="002D063F"/>
    <w:rsid w:val="002D0717"/>
    <w:rsid w:val="002D1364"/>
    <w:rsid w:val="002D2F2C"/>
    <w:rsid w:val="002D2F89"/>
    <w:rsid w:val="002D2FFB"/>
    <w:rsid w:val="002D42C7"/>
    <w:rsid w:val="002D4A02"/>
    <w:rsid w:val="002D4FE5"/>
    <w:rsid w:val="002D792A"/>
    <w:rsid w:val="002D7EF1"/>
    <w:rsid w:val="002E1B68"/>
    <w:rsid w:val="002E2149"/>
    <w:rsid w:val="002E471F"/>
    <w:rsid w:val="002E5C7A"/>
    <w:rsid w:val="002E61A0"/>
    <w:rsid w:val="002E6281"/>
    <w:rsid w:val="002E685D"/>
    <w:rsid w:val="002E7735"/>
    <w:rsid w:val="002F16F7"/>
    <w:rsid w:val="002F182F"/>
    <w:rsid w:val="002F228A"/>
    <w:rsid w:val="002F2CD7"/>
    <w:rsid w:val="002F374A"/>
    <w:rsid w:val="0030060B"/>
    <w:rsid w:val="00301E61"/>
    <w:rsid w:val="00302E13"/>
    <w:rsid w:val="0030318E"/>
    <w:rsid w:val="0030391C"/>
    <w:rsid w:val="00303AC9"/>
    <w:rsid w:val="00304A15"/>
    <w:rsid w:val="0030539F"/>
    <w:rsid w:val="003057CA"/>
    <w:rsid w:val="00307EF1"/>
    <w:rsid w:val="00310FC8"/>
    <w:rsid w:val="00320757"/>
    <w:rsid w:val="00322002"/>
    <w:rsid w:val="00322DD2"/>
    <w:rsid w:val="003239BE"/>
    <w:rsid w:val="00326E74"/>
    <w:rsid w:val="00330CAB"/>
    <w:rsid w:val="003310E8"/>
    <w:rsid w:val="00331E2F"/>
    <w:rsid w:val="003325F6"/>
    <w:rsid w:val="00332A04"/>
    <w:rsid w:val="0033438E"/>
    <w:rsid w:val="003347B6"/>
    <w:rsid w:val="00334E2E"/>
    <w:rsid w:val="0033560E"/>
    <w:rsid w:val="00335AD4"/>
    <w:rsid w:val="003361A5"/>
    <w:rsid w:val="00336478"/>
    <w:rsid w:val="00336816"/>
    <w:rsid w:val="003407B4"/>
    <w:rsid w:val="00340DC2"/>
    <w:rsid w:val="00342194"/>
    <w:rsid w:val="00342E23"/>
    <w:rsid w:val="00343166"/>
    <w:rsid w:val="00344AC4"/>
    <w:rsid w:val="00344CD9"/>
    <w:rsid w:val="003470EC"/>
    <w:rsid w:val="00347BC9"/>
    <w:rsid w:val="00347F90"/>
    <w:rsid w:val="003502D4"/>
    <w:rsid w:val="0035212C"/>
    <w:rsid w:val="00352E39"/>
    <w:rsid w:val="003553AD"/>
    <w:rsid w:val="00355697"/>
    <w:rsid w:val="003602E5"/>
    <w:rsid w:val="003607DC"/>
    <w:rsid w:val="0036288E"/>
    <w:rsid w:val="00370B37"/>
    <w:rsid w:val="00370DAA"/>
    <w:rsid w:val="00370DB0"/>
    <w:rsid w:val="00370E69"/>
    <w:rsid w:val="003716F1"/>
    <w:rsid w:val="00371AB5"/>
    <w:rsid w:val="00372E6E"/>
    <w:rsid w:val="00373839"/>
    <w:rsid w:val="00374BBF"/>
    <w:rsid w:val="00374C67"/>
    <w:rsid w:val="0038245E"/>
    <w:rsid w:val="003840FD"/>
    <w:rsid w:val="0038427F"/>
    <w:rsid w:val="00384825"/>
    <w:rsid w:val="00384CEA"/>
    <w:rsid w:val="00385030"/>
    <w:rsid w:val="0039041C"/>
    <w:rsid w:val="003912FF"/>
    <w:rsid w:val="00394186"/>
    <w:rsid w:val="00397E62"/>
    <w:rsid w:val="003A0172"/>
    <w:rsid w:val="003A29C2"/>
    <w:rsid w:val="003A2AC2"/>
    <w:rsid w:val="003A3C01"/>
    <w:rsid w:val="003A4970"/>
    <w:rsid w:val="003A507D"/>
    <w:rsid w:val="003A64D2"/>
    <w:rsid w:val="003B0BFA"/>
    <w:rsid w:val="003B0E06"/>
    <w:rsid w:val="003B239C"/>
    <w:rsid w:val="003B23A6"/>
    <w:rsid w:val="003B4347"/>
    <w:rsid w:val="003B576D"/>
    <w:rsid w:val="003B6EBC"/>
    <w:rsid w:val="003C0848"/>
    <w:rsid w:val="003C0AD5"/>
    <w:rsid w:val="003C1654"/>
    <w:rsid w:val="003C4393"/>
    <w:rsid w:val="003C53BA"/>
    <w:rsid w:val="003C642C"/>
    <w:rsid w:val="003D58FC"/>
    <w:rsid w:val="003D6568"/>
    <w:rsid w:val="003E088C"/>
    <w:rsid w:val="003E26B1"/>
    <w:rsid w:val="003E2B79"/>
    <w:rsid w:val="003E3023"/>
    <w:rsid w:val="003E36DC"/>
    <w:rsid w:val="003E3E2C"/>
    <w:rsid w:val="003E5247"/>
    <w:rsid w:val="003E683F"/>
    <w:rsid w:val="003F09B6"/>
    <w:rsid w:val="003F38F9"/>
    <w:rsid w:val="003F5E4E"/>
    <w:rsid w:val="003F5FFE"/>
    <w:rsid w:val="003F75E4"/>
    <w:rsid w:val="00401B6D"/>
    <w:rsid w:val="00402AC9"/>
    <w:rsid w:val="00402B04"/>
    <w:rsid w:val="00405C43"/>
    <w:rsid w:val="00406379"/>
    <w:rsid w:val="00406675"/>
    <w:rsid w:val="00406A51"/>
    <w:rsid w:val="00406E1C"/>
    <w:rsid w:val="00410290"/>
    <w:rsid w:val="00415445"/>
    <w:rsid w:val="0041768A"/>
    <w:rsid w:val="00417E0D"/>
    <w:rsid w:val="00422C9A"/>
    <w:rsid w:val="004245DF"/>
    <w:rsid w:val="004247EB"/>
    <w:rsid w:val="00425ABD"/>
    <w:rsid w:val="00425B8A"/>
    <w:rsid w:val="00425E8B"/>
    <w:rsid w:val="00426908"/>
    <w:rsid w:val="00427B19"/>
    <w:rsid w:val="00427D19"/>
    <w:rsid w:val="00431072"/>
    <w:rsid w:val="00432B34"/>
    <w:rsid w:val="00432B91"/>
    <w:rsid w:val="00434263"/>
    <w:rsid w:val="004369B5"/>
    <w:rsid w:val="00437000"/>
    <w:rsid w:val="00441807"/>
    <w:rsid w:val="00444B61"/>
    <w:rsid w:val="00444B7B"/>
    <w:rsid w:val="00445806"/>
    <w:rsid w:val="004466E2"/>
    <w:rsid w:val="00452CA5"/>
    <w:rsid w:val="00452F0C"/>
    <w:rsid w:val="004547E6"/>
    <w:rsid w:val="00455EC5"/>
    <w:rsid w:val="00456834"/>
    <w:rsid w:val="00457516"/>
    <w:rsid w:val="00460667"/>
    <w:rsid w:val="00465A57"/>
    <w:rsid w:val="00470197"/>
    <w:rsid w:val="00470787"/>
    <w:rsid w:val="0047262D"/>
    <w:rsid w:val="0047267F"/>
    <w:rsid w:val="004727A8"/>
    <w:rsid w:val="0047315A"/>
    <w:rsid w:val="00473204"/>
    <w:rsid w:val="00473594"/>
    <w:rsid w:val="004737C3"/>
    <w:rsid w:val="0047380E"/>
    <w:rsid w:val="004738E4"/>
    <w:rsid w:val="00473FBD"/>
    <w:rsid w:val="0047576C"/>
    <w:rsid w:val="00475C8C"/>
    <w:rsid w:val="004775E3"/>
    <w:rsid w:val="00477608"/>
    <w:rsid w:val="00477B5F"/>
    <w:rsid w:val="00477D5D"/>
    <w:rsid w:val="00477E39"/>
    <w:rsid w:val="00481FC0"/>
    <w:rsid w:val="004828DF"/>
    <w:rsid w:val="00482CB3"/>
    <w:rsid w:val="004869F9"/>
    <w:rsid w:val="00487BA9"/>
    <w:rsid w:val="00491369"/>
    <w:rsid w:val="00491FE1"/>
    <w:rsid w:val="004926E0"/>
    <w:rsid w:val="00492CC9"/>
    <w:rsid w:val="004956FD"/>
    <w:rsid w:val="00495F90"/>
    <w:rsid w:val="004A0A4B"/>
    <w:rsid w:val="004A0B17"/>
    <w:rsid w:val="004A2250"/>
    <w:rsid w:val="004A2524"/>
    <w:rsid w:val="004A2798"/>
    <w:rsid w:val="004A5922"/>
    <w:rsid w:val="004A7524"/>
    <w:rsid w:val="004B0FFC"/>
    <w:rsid w:val="004B22BE"/>
    <w:rsid w:val="004B2964"/>
    <w:rsid w:val="004B3FAA"/>
    <w:rsid w:val="004B4C7F"/>
    <w:rsid w:val="004B569D"/>
    <w:rsid w:val="004B71FD"/>
    <w:rsid w:val="004C08B4"/>
    <w:rsid w:val="004C1857"/>
    <w:rsid w:val="004C2F39"/>
    <w:rsid w:val="004C3855"/>
    <w:rsid w:val="004C4059"/>
    <w:rsid w:val="004C4561"/>
    <w:rsid w:val="004C7D5B"/>
    <w:rsid w:val="004D1F48"/>
    <w:rsid w:val="004D2705"/>
    <w:rsid w:val="004D29CC"/>
    <w:rsid w:val="004D3011"/>
    <w:rsid w:val="004E1594"/>
    <w:rsid w:val="004E300A"/>
    <w:rsid w:val="004E31BA"/>
    <w:rsid w:val="004E446A"/>
    <w:rsid w:val="004E4773"/>
    <w:rsid w:val="004E53AF"/>
    <w:rsid w:val="004E5467"/>
    <w:rsid w:val="004E5519"/>
    <w:rsid w:val="004E68E1"/>
    <w:rsid w:val="004F084E"/>
    <w:rsid w:val="004F0BAB"/>
    <w:rsid w:val="004F1F85"/>
    <w:rsid w:val="004F2974"/>
    <w:rsid w:val="004F4F68"/>
    <w:rsid w:val="004F5C64"/>
    <w:rsid w:val="0050045B"/>
    <w:rsid w:val="00501470"/>
    <w:rsid w:val="00502A0B"/>
    <w:rsid w:val="00502B51"/>
    <w:rsid w:val="005033E5"/>
    <w:rsid w:val="00503A89"/>
    <w:rsid w:val="00503FFC"/>
    <w:rsid w:val="0050575B"/>
    <w:rsid w:val="005112BA"/>
    <w:rsid w:val="005120F3"/>
    <w:rsid w:val="005122B9"/>
    <w:rsid w:val="00512AE2"/>
    <w:rsid w:val="005131A6"/>
    <w:rsid w:val="00515380"/>
    <w:rsid w:val="00515534"/>
    <w:rsid w:val="00515CD6"/>
    <w:rsid w:val="00516E46"/>
    <w:rsid w:val="00521183"/>
    <w:rsid w:val="00521D4F"/>
    <w:rsid w:val="005223CF"/>
    <w:rsid w:val="00522DB0"/>
    <w:rsid w:val="00523023"/>
    <w:rsid w:val="00527317"/>
    <w:rsid w:val="00530500"/>
    <w:rsid w:val="00530E64"/>
    <w:rsid w:val="005316EA"/>
    <w:rsid w:val="00531EEA"/>
    <w:rsid w:val="005328DC"/>
    <w:rsid w:val="0053338F"/>
    <w:rsid w:val="00533BFC"/>
    <w:rsid w:val="005351F4"/>
    <w:rsid w:val="0053575B"/>
    <w:rsid w:val="00537C5C"/>
    <w:rsid w:val="00537D28"/>
    <w:rsid w:val="0054079F"/>
    <w:rsid w:val="00544127"/>
    <w:rsid w:val="00544EBD"/>
    <w:rsid w:val="0054579D"/>
    <w:rsid w:val="0054609A"/>
    <w:rsid w:val="00546E77"/>
    <w:rsid w:val="00547317"/>
    <w:rsid w:val="00550D87"/>
    <w:rsid w:val="0055101A"/>
    <w:rsid w:val="005544F2"/>
    <w:rsid w:val="0055471A"/>
    <w:rsid w:val="005551B6"/>
    <w:rsid w:val="0055523C"/>
    <w:rsid w:val="00555426"/>
    <w:rsid w:val="0055621A"/>
    <w:rsid w:val="00556A9D"/>
    <w:rsid w:val="00561752"/>
    <w:rsid w:val="005617E9"/>
    <w:rsid w:val="00563D1F"/>
    <w:rsid w:val="0056632D"/>
    <w:rsid w:val="00566E4B"/>
    <w:rsid w:val="00571441"/>
    <w:rsid w:val="00571450"/>
    <w:rsid w:val="0057156D"/>
    <w:rsid w:val="005727F8"/>
    <w:rsid w:val="005739AB"/>
    <w:rsid w:val="005749EB"/>
    <w:rsid w:val="00577C82"/>
    <w:rsid w:val="00580F38"/>
    <w:rsid w:val="00581F04"/>
    <w:rsid w:val="0058208A"/>
    <w:rsid w:val="00583C5C"/>
    <w:rsid w:val="0059138C"/>
    <w:rsid w:val="00591CAA"/>
    <w:rsid w:val="0059225F"/>
    <w:rsid w:val="00592A1D"/>
    <w:rsid w:val="00593E3A"/>
    <w:rsid w:val="005A0DF8"/>
    <w:rsid w:val="005A2003"/>
    <w:rsid w:val="005A239E"/>
    <w:rsid w:val="005A324B"/>
    <w:rsid w:val="005A54B6"/>
    <w:rsid w:val="005A6F85"/>
    <w:rsid w:val="005B009E"/>
    <w:rsid w:val="005B0F6F"/>
    <w:rsid w:val="005B3073"/>
    <w:rsid w:val="005C0558"/>
    <w:rsid w:val="005C2051"/>
    <w:rsid w:val="005C2409"/>
    <w:rsid w:val="005C4193"/>
    <w:rsid w:val="005C4271"/>
    <w:rsid w:val="005C4AB0"/>
    <w:rsid w:val="005C63A8"/>
    <w:rsid w:val="005C72D3"/>
    <w:rsid w:val="005C7FD1"/>
    <w:rsid w:val="005D2A0C"/>
    <w:rsid w:val="005D2ED7"/>
    <w:rsid w:val="005D2F7D"/>
    <w:rsid w:val="005D3B4C"/>
    <w:rsid w:val="005D4AAC"/>
    <w:rsid w:val="005E0A2A"/>
    <w:rsid w:val="005E3EBF"/>
    <w:rsid w:val="005E5D0E"/>
    <w:rsid w:val="005E5E99"/>
    <w:rsid w:val="005E6433"/>
    <w:rsid w:val="005E77D4"/>
    <w:rsid w:val="005F5AE6"/>
    <w:rsid w:val="005F6CCB"/>
    <w:rsid w:val="005F7538"/>
    <w:rsid w:val="005F7EAA"/>
    <w:rsid w:val="00600210"/>
    <w:rsid w:val="00601163"/>
    <w:rsid w:val="0060279C"/>
    <w:rsid w:val="0060411B"/>
    <w:rsid w:val="00604410"/>
    <w:rsid w:val="0060462E"/>
    <w:rsid w:val="0060609F"/>
    <w:rsid w:val="00607238"/>
    <w:rsid w:val="00607B62"/>
    <w:rsid w:val="0061149B"/>
    <w:rsid w:val="006117FF"/>
    <w:rsid w:val="00611A85"/>
    <w:rsid w:val="00612229"/>
    <w:rsid w:val="0061402F"/>
    <w:rsid w:val="00614AC5"/>
    <w:rsid w:val="00616188"/>
    <w:rsid w:val="0062001D"/>
    <w:rsid w:val="0062279C"/>
    <w:rsid w:val="00622AFA"/>
    <w:rsid w:val="00623F14"/>
    <w:rsid w:val="0062449C"/>
    <w:rsid w:val="006257DE"/>
    <w:rsid w:val="00625ED9"/>
    <w:rsid w:val="006316A6"/>
    <w:rsid w:val="00631DEC"/>
    <w:rsid w:val="0063291E"/>
    <w:rsid w:val="00632ADD"/>
    <w:rsid w:val="006344AB"/>
    <w:rsid w:val="00635F34"/>
    <w:rsid w:val="006405AA"/>
    <w:rsid w:val="00641A61"/>
    <w:rsid w:val="00641C24"/>
    <w:rsid w:val="00643045"/>
    <w:rsid w:val="00643641"/>
    <w:rsid w:val="00644AE0"/>
    <w:rsid w:val="00645F05"/>
    <w:rsid w:val="0065032D"/>
    <w:rsid w:val="006507B3"/>
    <w:rsid w:val="00650ACA"/>
    <w:rsid w:val="00650E18"/>
    <w:rsid w:val="006514F3"/>
    <w:rsid w:val="00653755"/>
    <w:rsid w:val="00653966"/>
    <w:rsid w:val="0065495F"/>
    <w:rsid w:val="00655024"/>
    <w:rsid w:val="006553EE"/>
    <w:rsid w:val="00656A76"/>
    <w:rsid w:val="00662B77"/>
    <w:rsid w:val="00664743"/>
    <w:rsid w:val="00664DDF"/>
    <w:rsid w:val="00665B70"/>
    <w:rsid w:val="006664B1"/>
    <w:rsid w:val="00673E5B"/>
    <w:rsid w:val="0067460C"/>
    <w:rsid w:val="00676637"/>
    <w:rsid w:val="00676F27"/>
    <w:rsid w:val="00676F5A"/>
    <w:rsid w:val="0067787E"/>
    <w:rsid w:val="00677A16"/>
    <w:rsid w:val="00677BB8"/>
    <w:rsid w:val="00680114"/>
    <w:rsid w:val="0068049F"/>
    <w:rsid w:val="006809A2"/>
    <w:rsid w:val="00683010"/>
    <w:rsid w:val="00684081"/>
    <w:rsid w:val="006853CD"/>
    <w:rsid w:val="0068600E"/>
    <w:rsid w:val="00686524"/>
    <w:rsid w:val="00687F22"/>
    <w:rsid w:val="00692DCF"/>
    <w:rsid w:val="00693BFF"/>
    <w:rsid w:val="00693EC8"/>
    <w:rsid w:val="00693F17"/>
    <w:rsid w:val="00694854"/>
    <w:rsid w:val="006949E4"/>
    <w:rsid w:val="006961AF"/>
    <w:rsid w:val="00696532"/>
    <w:rsid w:val="006969C5"/>
    <w:rsid w:val="006A1CE2"/>
    <w:rsid w:val="006A1E06"/>
    <w:rsid w:val="006A2251"/>
    <w:rsid w:val="006A3FF3"/>
    <w:rsid w:val="006A4DDC"/>
    <w:rsid w:val="006A7247"/>
    <w:rsid w:val="006A7F2B"/>
    <w:rsid w:val="006B23D0"/>
    <w:rsid w:val="006B65A1"/>
    <w:rsid w:val="006C01CD"/>
    <w:rsid w:val="006C06F9"/>
    <w:rsid w:val="006C0D18"/>
    <w:rsid w:val="006C1295"/>
    <w:rsid w:val="006C16ED"/>
    <w:rsid w:val="006C351E"/>
    <w:rsid w:val="006C5073"/>
    <w:rsid w:val="006C715D"/>
    <w:rsid w:val="006C7F4B"/>
    <w:rsid w:val="006D3922"/>
    <w:rsid w:val="006D46B9"/>
    <w:rsid w:val="006D6773"/>
    <w:rsid w:val="006D75A8"/>
    <w:rsid w:val="006E1006"/>
    <w:rsid w:val="006E1766"/>
    <w:rsid w:val="006E4217"/>
    <w:rsid w:val="006E42C6"/>
    <w:rsid w:val="006E44A1"/>
    <w:rsid w:val="006E67A6"/>
    <w:rsid w:val="006E72E5"/>
    <w:rsid w:val="006F0FEC"/>
    <w:rsid w:val="006F12BD"/>
    <w:rsid w:val="006F2FEE"/>
    <w:rsid w:val="006F7C86"/>
    <w:rsid w:val="0070011B"/>
    <w:rsid w:val="00700616"/>
    <w:rsid w:val="00701838"/>
    <w:rsid w:val="00701BB4"/>
    <w:rsid w:val="0070281D"/>
    <w:rsid w:val="007029BF"/>
    <w:rsid w:val="00707448"/>
    <w:rsid w:val="0071367B"/>
    <w:rsid w:val="0071436F"/>
    <w:rsid w:val="007146E4"/>
    <w:rsid w:val="007151E9"/>
    <w:rsid w:val="00715E3B"/>
    <w:rsid w:val="00715EAF"/>
    <w:rsid w:val="007160DD"/>
    <w:rsid w:val="00717171"/>
    <w:rsid w:val="00717367"/>
    <w:rsid w:val="00721AEB"/>
    <w:rsid w:val="0072416C"/>
    <w:rsid w:val="00725E88"/>
    <w:rsid w:val="00727E69"/>
    <w:rsid w:val="007304A8"/>
    <w:rsid w:val="00733981"/>
    <w:rsid w:val="007347D2"/>
    <w:rsid w:val="0073539A"/>
    <w:rsid w:val="00736092"/>
    <w:rsid w:val="007368BC"/>
    <w:rsid w:val="00741195"/>
    <w:rsid w:val="0074742D"/>
    <w:rsid w:val="00753D28"/>
    <w:rsid w:val="0075446A"/>
    <w:rsid w:val="007554DD"/>
    <w:rsid w:val="00755BE8"/>
    <w:rsid w:val="00756453"/>
    <w:rsid w:val="007567E4"/>
    <w:rsid w:val="0075723A"/>
    <w:rsid w:val="0076085C"/>
    <w:rsid w:val="00763E47"/>
    <w:rsid w:val="00765A83"/>
    <w:rsid w:val="00772A66"/>
    <w:rsid w:val="00773732"/>
    <w:rsid w:val="00774A3E"/>
    <w:rsid w:val="00775421"/>
    <w:rsid w:val="00777FF0"/>
    <w:rsid w:val="00781D11"/>
    <w:rsid w:val="00783ABD"/>
    <w:rsid w:val="00784D03"/>
    <w:rsid w:val="00785133"/>
    <w:rsid w:val="00785FB9"/>
    <w:rsid w:val="00786C67"/>
    <w:rsid w:val="007876ED"/>
    <w:rsid w:val="00790DCA"/>
    <w:rsid w:val="00790F85"/>
    <w:rsid w:val="00791998"/>
    <w:rsid w:val="00791C9F"/>
    <w:rsid w:val="00793497"/>
    <w:rsid w:val="00794A4A"/>
    <w:rsid w:val="00795998"/>
    <w:rsid w:val="00796A7D"/>
    <w:rsid w:val="007974BB"/>
    <w:rsid w:val="007A0394"/>
    <w:rsid w:val="007A237F"/>
    <w:rsid w:val="007A24BE"/>
    <w:rsid w:val="007A255C"/>
    <w:rsid w:val="007A5E74"/>
    <w:rsid w:val="007A60E9"/>
    <w:rsid w:val="007B2306"/>
    <w:rsid w:val="007B2647"/>
    <w:rsid w:val="007B3A61"/>
    <w:rsid w:val="007B3AFC"/>
    <w:rsid w:val="007B4EEE"/>
    <w:rsid w:val="007B52D0"/>
    <w:rsid w:val="007B5CB9"/>
    <w:rsid w:val="007C0A36"/>
    <w:rsid w:val="007C2453"/>
    <w:rsid w:val="007C2E5D"/>
    <w:rsid w:val="007C3022"/>
    <w:rsid w:val="007C320A"/>
    <w:rsid w:val="007C3E28"/>
    <w:rsid w:val="007C4414"/>
    <w:rsid w:val="007C50AF"/>
    <w:rsid w:val="007C6C4C"/>
    <w:rsid w:val="007D0403"/>
    <w:rsid w:val="007D121C"/>
    <w:rsid w:val="007D16C6"/>
    <w:rsid w:val="007D39AD"/>
    <w:rsid w:val="007D3A69"/>
    <w:rsid w:val="007D70E6"/>
    <w:rsid w:val="007D788B"/>
    <w:rsid w:val="007E0DCA"/>
    <w:rsid w:val="007E0F00"/>
    <w:rsid w:val="007E0FDA"/>
    <w:rsid w:val="007E1101"/>
    <w:rsid w:val="007E27F1"/>
    <w:rsid w:val="007E2D41"/>
    <w:rsid w:val="007E5D62"/>
    <w:rsid w:val="007E6188"/>
    <w:rsid w:val="007F1743"/>
    <w:rsid w:val="007F1C95"/>
    <w:rsid w:val="007F7DF0"/>
    <w:rsid w:val="00801FC6"/>
    <w:rsid w:val="00804AF1"/>
    <w:rsid w:val="00806478"/>
    <w:rsid w:val="0080667F"/>
    <w:rsid w:val="008068A6"/>
    <w:rsid w:val="00806E12"/>
    <w:rsid w:val="0080715C"/>
    <w:rsid w:val="008072B8"/>
    <w:rsid w:val="008109A7"/>
    <w:rsid w:val="008123E7"/>
    <w:rsid w:val="00813E7E"/>
    <w:rsid w:val="00814A8C"/>
    <w:rsid w:val="008159E3"/>
    <w:rsid w:val="008162C5"/>
    <w:rsid w:val="0082056D"/>
    <w:rsid w:val="00820636"/>
    <w:rsid w:val="00820B77"/>
    <w:rsid w:val="0082125F"/>
    <w:rsid w:val="0082315A"/>
    <w:rsid w:val="00824597"/>
    <w:rsid w:val="008247A8"/>
    <w:rsid w:val="008249F8"/>
    <w:rsid w:val="008256AA"/>
    <w:rsid w:val="00827678"/>
    <w:rsid w:val="00827B7F"/>
    <w:rsid w:val="008324C7"/>
    <w:rsid w:val="00832DE5"/>
    <w:rsid w:val="008339C1"/>
    <w:rsid w:val="00834A63"/>
    <w:rsid w:val="00835379"/>
    <w:rsid w:val="00836F9A"/>
    <w:rsid w:val="00837A4A"/>
    <w:rsid w:val="00840124"/>
    <w:rsid w:val="00842A70"/>
    <w:rsid w:val="0084329A"/>
    <w:rsid w:val="008435DB"/>
    <w:rsid w:val="00844384"/>
    <w:rsid w:val="00845A19"/>
    <w:rsid w:val="008507D5"/>
    <w:rsid w:val="00851A9B"/>
    <w:rsid w:val="00852212"/>
    <w:rsid w:val="008545E8"/>
    <w:rsid w:val="00854765"/>
    <w:rsid w:val="0085495D"/>
    <w:rsid w:val="00856099"/>
    <w:rsid w:val="00856487"/>
    <w:rsid w:val="00856D71"/>
    <w:rsid w:val="00857966"/>
    <w:rsid w:val="0086098B"/>
    <w:rsid w:val="00860A29"/>
    <w:rsid w:val="0086264B"/>
    <w:rsid w:val="00862BD0"/>
    <w:rsid w:val="00862C57"/>
    <w:rsid w:val="0086319E"/>
    <w:rsid w:val="008648D9"/>
    <w:rsid w:val="00867554"/>
    <w:rsid w:val="00870A37"/>
    <w:rsid w:val="00870F05"/>
    <w:rsid w:val="008720AD"/>
    <w:rsid w:val="00874009"/>
    <w:rsid w:val="0087555E"/>
    <w:rsid w:val="00877CDF"/>
    <w:rsid w:val="00877E4B"/>
    <w:rsid w:val="00880909"/>
    <w:rsid w:val="00881FB1"/>
    <w:rsid w:val="00882227"/>
    <w:rsid w:val="00883323"/>
    <w:rsid w:val="00885029"/>
    <w:rsid w:val="0088517A"/>
    <w:rsid w:val="00885A5F"/>
    <w:rsid w:val="00885E79"/>
    <w:rsid w:val="00887567"/>
    <w:rsid w:val="008906BE"/>
    <w:rsid w:val="008912AD"/>
    <w:rsid w:val="008916F0"/>
    <w:rsid w:val="00894712"/>
    <w:rsid w:val="00896488"/>
    <w:rsid w:val="008978B4"/>
    <w:rsid w:val="008A1606"/>
    <w:rsid w:val="008A3F50"/>
    <w:rsid w:val="008A42C6"/>
    <w:rsid w:val="008A4BDA"/>
    <w:rsid w:val="008A4C0A"/>
    <w:rsid w:val="008A7CBC"/>
    <w:rsid w:val="008B17CB"/>
    <w:rsid w:val="008B2D7E"/>
    <w:rsid w:val="008B31DC"/>
    <w:rsid w:val="008B4433"/>
    <w:rsid w:val="008B523B"/>
    <w:rsid w:val="008B52F2"/>
    <w:rsid w:val="008B5AA7"/>
    <w:rsid w:val="008B7151"/>
    <w:rsid w:val="008B7E49"/>
    <w:rsid w:val="008C415C"/>
    <w:rsid w:val="008C4275"/>
    <w:rsid w:val="008C499D"/>
    <w:rsid w:val="008C5E7D"/>
    <w:rsid w:val="008C62BB"/>
    <w:rsid w:val="008C7624"/>
    <w:rsid w:val="008C763A"/>
    <w:rsid w:val="008C79D7"/>
    <w:rsid w:val="008D2D2B"/>
    <w:rsid w:val="008D2D7B"/>
    <w:rsid w:val="008D5669"/>
    <w:rsid w:val="008D6AB2"/>
    <w:rsid w:val="008D706A"/>
    <w:rsid w:val="008D7843"/>
    <w:rsid w:val="008E24A3"/>
    <w:rsid w:val="008E25BE"/>
    <w:rsid w:val="008E27B5"/>
    <w:rsid w:val="008E3069"/>
    <w:rsid w:val="008E3A9E"/>
    <w:rsid w:val="008E3DCE"/>
    <w:rsid w:val="008E4DFA"/>
    <w:rsid w:val="008E6332"/>
    <w:rsid w:val="008E68F9"/>
    <w:rsid w:val="008F140A"/>
    <w:rsid w:val="008F2F7F"/>
    <w:rsid w:val="008F3514"/>
    <w:rsid w:val="008F4DE4"/>
    <w:rsid w:val="008F510D"/>
    <w:rsid w:val="008F626E"/>
    <w:rsid w:val="00900931"/>
    <w:rsid w:val="00901F45"/>
    <w:rsid w:val="0090272D"/>
    <w:rsid w:val="00902C13"/>
    <w:rsid w:val="0090380E"/>
    <w:rsid w:val="00903A04"/>
    <w:rsid w:val="0090571C"/>
    <w:rsid w:val="00905BC0"/>
    <w:rsid w:val="009075DA"/>
    <w:rsid w:val="00907F87"/>
    <w:rsid w:val="009107B4"/>
    <w:rsid w:val="009122E5"/>
    <w:rsid w:val="00913933"/>
    <w:rsid w:val="009157D7"/>
    <w:rsid w:val="00915E2B"/>
    <w:rsid w:val="00915EA0"/>
    <w:rsid w:val="00917D48"/>
    <w:rsid w:val="00921747"/>
    <w:rsid w:val="00922325"/>
    <w:rsid w:val="00922A03"/>
    <w:rsid w:val="00922F35"/>
    <w:rsid w:val="00923F0A"/>
    <w:rsid w:val="00924816"/>
    <w:rsid w:val="00927AB6"/>
    <w:rsid w:val="00930477"/>
    <w:rsid w:val="00930ED0"/>
    <w:rsid w:val="009333E4"/>
    <w:rsid w:val="009349D1"/>
    <w:rsid w:val="0093666A"/>
    <w:rsid w:val="009370A7"/>
    <w:rsid w:val="00940A54"/>
    <w:rsid w:val="0094191D"/>
    <w:rsid w:val="00941A68"/>
    <w:rsid w:val="00942358"/>
    <w:rsid w:val="00942659"/>
    <w:rsid w:val="00942766"/>
    <w:rsid w:val="009427B0"/>
    <w:rsid w:val="00943D2E"/>
    <w:rsid w:val="00946319"/>
    <w:rsid w:val="00946658"/>
    <w:rsid w:val="009525E6"/>
    <w:rsid w:val="009528DF"/>
    <w:rsid w:val="00953024"/>
    <w:rsid w:val="00955009"/>
    <w:rsid w:val="009559CB"/>
    <w:rsid w:val="009562C3"/>
    <w:rsid w:val="0095648A"/>
    <w:rsid w:val="00960DAD"/>
    <w:rsid w:val="00963E54"/>
    <w:rsid w:val="0096409A"/>
    <w:rsid w:val="00964F01"/>
    <w:rsid w:val="00966267"/>
    <w:rsid w:val="0096778F"/>
    <w:rsid w:val="009707A9"/>
    <w:rsid w:val="00973408"/>
    <w:rsid w:val="009744CB"/>
    <w:rsid w:val="00974C2B"/>
    <w:rsid w:val="00977A91"/>
    <w:rsid w:val="00977FDE"/>
    <w:rsid w:val="00980D31"/>
    <w:rsid w:val="00981C81"/>
    <w:rsid w:val="00982739"/>
    <w:rsid w:val="00982E45"/>
    <w:rsid w:val="009849D7"/>
    <w:rsid w:val="009850DB"/>
    <w:rsid w:val="00987469"/>
    <w:rsid w:val="00987694"/>
    <w:rsid w:val="00990506"/>
    <w:rsid w:val="009918EB"/>
    <w:rsid w:val="00993119"/>
    <w:rsid w:val="009936CB"/>
    <w:rsid w:val="00993F8D"/>
    <w:rsid w:val="009964C1"/>
    <w:rsid w:val="00997E64"/>
    <w:rsid w:val="009A1BFF"/>
    <w:rsid w:val="009A4644"/>
    <w:rsid w:val="009A4653"/>
    <w:rsid w:val="009A4A9E"/>
    <w:rsid w:val="009A7EF0"/>
    <w:rsid w:val="009B1044"/>
    <w:rsid w:val="009B10A7"/>
    <w:rsid w:val="009B11C9"/>
    <w:rsid w:val="009B192F"/>
    <w:rsid w:val="009B1FA7"/>
    <w:rsid w:val="009B2548"/>
    <w:rsid w:val="009B5137"/>
    <w:rsid w:val="009B6F58"/>
    <w:rsid w:val="009C0DE2"/>
    <w:rsid w:val="009C45AC"/>
    <w:rsid w:val="009C45CE"/>
    <w:rsid w:val="009C4DA7"/>
    <w:rsid w:val="009C56F3"/>
    <w:rsid w:val="009C57BB"/>
    <w:rsid w:val="009C608D"/>
    <w:rsid w:val="009C60A8"/>
    <w:rsid w:val="009C7621"/>
    <w:rsid w:val="009D082E"/>
    <w:rsid w:val="009D091E"/>
    <w:rsid w:val="009D13D9"/>
    <w:rsid w:val="009D1638"/>
    <w:rsid w:val="009D1CF8"/>
    <w:rsid w:val="009D1DE3"/>
    <w:rsid w:val="009D3B2A"/>
    <w:rsid w:val="009D3FD7"/>
    <w:rsid w:val="009D5179"/>
    <w:rsid w:val="009D53A6"/>
    <w:rsid w:val="009D7285"/>
    <w:rsid w:val="009E154A"/>
    <w:rsid w:val="009E2066"/>
    <w:rsid w:val="009E4E23"/>
    <w:rsid w:val="009E5FA3"/>
    <w:rsid w:val="009E70E1"/>
    <w:rsid w:val="009E7BEB"/>
    <w:rsid w:val="009F1E79"/>
    <w:rsid w:val="009F4D97"/>
    <w:rsid w:val="009F4DCB"/>
    <w:rsid w:val="009F7D44"/>
    <w:rsid w:val="00A001AC"/>
    <w:rsid w:val="00A036FE"/>
    <w:rsid w:val="00A04CD7"/>
    <w:rsid w:val="00A05E8C"/>
    <w:rsid w:val="00A06A26"/>
    <w:rsid w:val="00A07210"/>
    <w:rsid w:val="00A129D8"/>
    <w:rsid w:val="00A14800"/>
    <w:rsid w:val="00A155A9"/>
    <w:rsid w:val="00A157AF"/>
    <w:rsid w:val="00A17B92"/>
    <w:rsid w:val="00A211DD"/>
    <w:rsid w:val="00A23975"/>
    <w:rsid w:val="00A25372"/>
    <w:rsid w:val="00A25A45"/>
    <w:rsid w:val="00A31E28"/>
    <w:rsid w:val="00A33515"/>
    <w:rsid w:val="00A3677F"/>
    <w:rsid w:val="00A36A23"/>
    <w:rsid w:val="00A37700"/>
    <w:rsid w:val="00A37933"/>
    <w:rsid w:val="00A41993"/>
    <w:rsid w:val="00A445D8"/>
    <w:rsid w:val="00A456D7"/>
    <w:rsid w:val="00A47EEC"/>
    <w:rsid w:val="00A511A6"/>
    <w:rsid w:val="00A544A4"/>
    <w:rsid w:val="00A548E0"/>
    <w:rsid w:val="00A55DD9"/>
    <w:rsid w:val="00A563BE"/>
    <w:rsid w:val="00A57EEC"/>
    <w:rsid w:val="00A608D8"/>
    <w:rsid w:val="00A624CD"/>
    <w:rsid w:val="00A6453F"/>
    <w:rsid w:val="00A648D5"/>
    <w:rsid w:val="00A64F95"/>
    <w:rsid w:val="00A65511"/>
    <w:rsid w:val="00A6653C"/>
    <w:rsid w:val="00A6778A"/>
    <w:rsid w:val="00A70FCD"/>
    <w:rsid w:val="00A7102A"/>
    <w:rsid w:val="00A731C1"/>
    <w:rsid w:val="00A74507"/>
    <w:rsid w:val="00A74FAB"/>
    <w:rsid w:val="00A76006"/>
    <w:rsid w:val="00A763B5"/>
    <w:rsid w:val="00A76F41"/>
    <w:rsid w:val="00A772D8"/>
    <w:rsid w:val="00A809B5"/>
    <w:rsid w:val="00A8183A"/>
    <w:rsid w:val="00A81EE8"/>
    <w:rsid w:val="00A82F2C"/>
    <w:rsid w:val="00A850AE"/>
    <w:rsid w:val="00A9368D"/>
    <w:rsid w:val="00A93B3B"/>
    <w:rsid w:val="00A94333"/>
    <w:rsid w:val="00A9435B"/>
    <w:rsid w:val="00A94BE0"/>
    <w:rsid w:val="00A95FE9"/>
    <w:rsid w:val="00A96508"/>
    <w:rsid w:val="00A974EF"/>
    <w:rsid w:val="00A97DE4"/>
    <w:rsid w:val="00AA1036"/>
    <w:rsid w:val="00AA516C"/>
    <w:rsid w:val="00AA55C0"/>
    <w:rsid w:val="00AA6303"/>
    <w:rsid w:val="00AA77C5"/>
    <w:rsid w:val="00AB1D96"/>
    <w:rsid w:val="00AB2A89"/>
    <w:rsid w:val="00AB60E6"/>
    <w:rsid w:val="00AB7966"/>
    <w:rsid w:val="00AC00CA"/>
    <w:rsid w:val="00AC08A8"/>
    <w:rsid w:val="00AC08F7"/>
    <w:rsid w:val="00AC26D7"/>
    <w:rsid w:val="00AC36ED"/>
    <w:rsid w:val="00AC485D"/>
    <w:rsid w:val="00AC4C0A"/>
    <w:rsid w:val="00AC4FB9"/>
    <w:rsid w:val="00AC51A9"/>
    <w:rsid w:val="00AD1136"/>
    <w:rsid w:val="00AD3143"/>
    <w:rsid w:val="00AD3B45"/>
    <w:rsid w:val="00AD4F25"/>
    <w:rsid w:val="00AD5250"/>
    <w:rsid w:val="00AD672F"/>
    <w:rsid w:val="00AE1444"/>
    <w:rsid w:val="00AE3ACB"/>
    <w:rsid w:val="00AE4E04"/>
    <w:rsid w:val="00AE521F"/>
    <w:rsid w:val="00AE72E8"/>
    <w:rsid w:val="00AE7C34"/>
    <w:rsid w:val="00AF097C"/>
    <w:rsid w:val="00AF3214"/>
    <w:rsid w:val="00AF3886"/>
    <w:rsid w:val="00AF4D85"/>
    <w:rsid w:val="00AF694C"/>
    <w:rsid w:val="00AF69B2"/>
    <w:rsid w:val="00B0370F"/>
    <w:rsid w:val="00B047E8"/>
    <w:rsid w:val="00B06DB9"/>
    <w:rsid w:val="00B11527"/>
    <w:rsid w:val="00B151DB"/>
    <w:rsid w:val="00B155C3"/>
    <w:rsid w:val="00B1589A"/>
    <w:rsid w:val="00B16596"/>
    <w:rsid w:val="00B169DB"/>
    <w:rsid w:val="00B16C30"/>
    <w:rsid w:val="00B20C01"/>
    <w:rsid w:val="00B21272"/>
    <w:rsid w:val="00B223D7"/>
    <w:rsid w:val="00B24149"/>
    <w:rsid w:val="00B24822"/>
    <w:rsid w:val="00B248B5"/>
    <w:rsid w:val="00B25F64"/>
    <w:rsid w:val="00B261CC"/>
    <w:rsid w:val="00B27608"/>
    <w:rsid w:val="00B27627"/>
    <w:rsid w:val="00B315A5"/>
    <w:rsid w:val="00B3181E"/>
    <w:rsid w:val="00B32C90"/>
    <w:rsid w:val="00B355B3"/>
    <w:rsid w:val="00B41C6E"/>
    <w:rsid w:val="00B42389"/>
    <w:rsid w:val="00B423F2"/>
    <w:rsid w:val="00B43043"/>
    <w:rsid w:val="00B4356B"/>
    <w:rsid w:val="00B440D0"/>
    <w:rsid w:val="00B457B0"/>
    <w:rsid w:val="00B45FDD"/>
    <w:rsid w:val="00B46E56"/>
    <w:rsid w:val="00B51955"/>
    <w:rsid w:val="00B52CF0"/>
    <w:rsid w:val="00B537B7"/>
    <w:rsid w:val="00B5532D"/>
    <w:rsid w:val="00B56144"/>
    <w:rsid w:val="00B56411"/>
    <w:rsid w:val="00B56BA4"/>
    <w:rsid w:val="00B576F1"/>
    <w:rsid w:val="00B60298"/>
    <w:rsid w:val="00B6036D"/>
    <w:rsid w:val="00B604F4"/>
    <w:rsid w:val="00B628E2"/>
    <w:rsid w:val="00B62D2D"/>
    <w:rsid w:val="00B637F9"/>
    <w:rsid w:val="00B66A44"/>
    <w:rsid w:val="00B72F25"/>
    <w:rsid w:val="00B734CB"/>
    <w:rsid w:val="00B73645"/>
    <w:rsid w:val="00B74435"/>
    <w:rsid w:val="00B818E9"/>
    <w:rsid w:val="00B83378"/>
    <w:rsid w:val="00B85F9A"/>
    <w:rsid w:val="00B86A67"/>
    <w:rsid w:val="00B87EC9"/>
    <w:rsid w:val="00B903F0"/>
    <w:rsid w:val="00B92C68"/>
    <w:rsid w:val="00B94730"/>
    <w:rsid w:val="00B94ACF"/>
    <w:rsid w:val="00B978E2"/>
    <w:rsid w:val="00BA2B09"/>
    <w:rsid w:val="00BA3B1A"/>
    <w:rsid w:val="00BA4B8A"/>
    <w:rsid w:val="00BA5F0D"/>
    <w:rsid w:val="00BA67E1"/>
    <w:rsid w:val="00BA73EA"/>
    <w:rsid w:val="00BA7D82"/>
    <w:rsid w:val="00BB2FC2"/>
    <w:rsid w:val="00BB31F8"/>
    <w:rsid w:val="00BB3223"/>
    <w:rsid w:val="00BB3AAD"/>
    <w:rsid w:val="00BB5167"/>
    <w:rsid w:val="00BB57F6"/>
    <w:rsid w:val="00BB5BEA"/>
    <w:rsid w:val="00BB5DDF"/>
    <w:rsid w:val="00BB5E30"/>
    <w:rsid w:val="00BB6ED1"/>
    <w:rsid w:val="00BC21FE"/>
    <w:rsid w:val="00BC44D4"/>
    <w:rsid w:val="00BC5292"/>
    <w:rsid w:val="00BC5AFB"/>
    <w:rsid w:val="00BC60B1"/>
    <w:rsid w:val="00BC63C9"/>
    <w:rsid w:val="00BD07E5"/>
    <w:rsid w:val="00BD0B9F"/>
    <w:rsid w:val="00BD2557"/>
    <w:rsid w:val="00BD4DDF"/>
    <w:rsid w:val="00BD76E4"/>
    <w:rsid w:val="00BD78CF"/>
    <w:rsid w:val="00BD792D"/>
    <w:rsid w:val="00BE0A11"/>
    <w:rsid w:val="00BE2B91"/>
    <w:rsid w:val="00BE3892"/>
    <w:rsid w:val="00BE3F28"/>
    <w:rsid w:val="00BE4194"/>
    <w:rsid w:val="00BE5A39"/>
    <w:rsid w:val="00BE5BD4"/>
    <w:rsid w:val="00BE62CD"/>
    <w:rsid w:val="00BE6FFF"/>
    <w:rsid w:val="00BE7523"/>
    <w:rsid w:val="00BF0FC8"/>
    <w:rsid w:val="00BF3A07"/>
    <w:rsid w:val="00BF5900"/>
    <w:rsid w:val="00BF7111"/>
    <w:rsid w:val="00BF7416"/>
    <w:rsid w:val="00C0227F"/>
    <w:rsid w:val="00C03EE8"/>
    <w:rsid w:val="00C10C05"/>
    <w:rsid w:val="00C11229"/>
    <w:rsid w:val="00C13834"/>
    <w:rsid w:val="00C13E15"/>
    <w:rsid w:val="00C13E84"/>
    <w:rsid w:val="00C157A9"/>
    <w:rsid w:val="00C1696F"/>
    <w:rsid w:val="00C169F4"/>
    <w:rsid w:val="00C2110B"/>
    <w:rsid w:val="00C23247"/>
    <w:rsid w:val="00C2690F"/>
    <w:rsid w:val="00C31BB3"/>
    <w:rsid w:val="00C367B6"/>
    <w:rsid w:val="00C41600"/>
    <w:rsid w:val="00C41715"/>
    <w:rsid w:val="00C41A18"/>
    <w:rsid w:val="00C41DD6"/>
    <w:rsid w:val="00C42E26"/>
    <w:rsid w:val="00C447E6"/>
    <w:rsid w:val="00C452BC"/>
    <w:rsid w:val="00C53267"/>
    <w:rsid w:val="00C54CA5"/>
    <w:rsid w:val="00C56358"/>
    <w:rsid w:val="00C569C0"/>
    <w:rsid w:val="00C6174F"/>
    <w:rsid w:val="00C617B5"/>
    <w:rsid w:val="00C61D07"/>
    <w:rsid w:val="00C622D7"/>
    <w:rsid w:val="00C633FD"/>
    <w:rsid w:val="00C6519D"/>
    <w:rsid w:val="00C67405"/>
    <w:rsid w:val="00C7004D"/>
    <w:rsid w:val="00C7139C"/>
    <w:rsid w:val="00C71C10"/>
    <w:rsid w:val="00C71E60"/>
    <w:rsid w:val="00C723A5"/>
    <w:rsid w:val="00C72B69"/>
    <w:rsid w:val="00C75AD3"/>
    <w:rsid w:val="00C7639B"/>
    <w:rsid w:val="00C76753"/>
    <w:rsid w:val="00C767FD"/>
    <w:rsid w:val="00C8010D"/>
    <w:rsid w:val="00C82CEA"/>
    <w:rsid w:val="00C82DAD"/>
    <w:rsid w:val="00C83930"/>
    <w:rsid w:val="00C854F5"/>
    <w:rsid w:val="00C8706F"/>
    <w:rsid w:val="00C876F6"/>
    <w:rsid w:val="00C9000B"/>
    <w:rsid w:val="00C91BD4"/>
    <w:rsid w:val="00C956D1"/>
    <w:rsid w:val="00CA276C"/>
    <w:rsid w:val="00CA49BC"/>
    <w:rsid w:val="00CA4BD2"/>
    <w:rsid w:val="00CA537D"/>
    <w:rsid w:val="00CA6681"/>
    <w:rsid w:val="00CA6C48"/>
    <w:rsid w:val="00CB28EC"/>
    <w:rsid w:val="00CB2C41"/>
    <w:rsid w:val="00CB34A8"/>
    <w:rsid w:val="00CB442A"/>
    <w:rsid w:val="00CB494A"/>
    <w:rsid w:val="00CB6C24"/>
    <w:rsid w:val="00CC1047"/>
    <w:rsid w:val="00CC1321"/>
    <w:rsid w:val="00CC1D51"/>
    <w:rsid w:val="00CC23A0"/>
    <w:rsid w:val="00CC4563"/>
    <w:rsid w:val="00CC4912"/>
    <w:rsid w:val="00CC52B9"/>
    <w:rsid w:val="00CD094E"/>
    <w:rsid w:val="00CD0B43"/>
    <w:rsid w:val="00CD1538"/>
    <w:rsid w:val="00CD25A5"/>
    <w:rsid w:val="00CD3A58"/>
    <w:rsid w:val="00CD3B06"/>
    <w:rsid w:val="00CD3C22"/>
    <w:rsid w:val="00CD663F"/>
    <w:rsid w:val="00CD6BB1"/>
    <w:rsid w:val="00CE1E32"/>
    <w:rsid w:val="00CE1F6F"/>
    <w:rsid w:val="00CE21FC"/>
    <w:rsid w:val="00CE2372"/>
    <w:rsid w:val="00CE47A2"/>
    <w:rsid w:val="00CE4B7A"/>
    <w:rsid w:val="00CE5DEB"/>
    <w:rsid w:val="00CE6180"/>
    <w:rsid w:val="00CE67E8"/>
    <w:rsid w:val="00CF0325"/>
    <w:rsid w:val="00CF035E"/>
    <w:rsid w:val="00CF2079"/>
    <w:rsid w:val="00CF683F"/>
    <w:rsid w:val="00D0024C"/>
    <w:rsid w:val="00D014C8"/>
    <w:rsid w:val="00D016CD"/>
    <w:rsid w:val="00D026B7"/>
    <w:rsid w:val="00D02D07"/>
    <w:rsid w:val="00D048B8"/>
    <w:rsid w:val="00D04B9F"/>
    <w:rsid w:val="00D05A66"/>
    <w:rsid w:val="00D077FB"/>
    <w:rsid w:val="00D12567"/>
    <w:rsid w:val="00D12D21"/>
    <w:rsid w:val="00D13048"/>
    <w:rsid w:val="00D17FDB"/>
    <w:rsid w:val="00D21523"/>
    <w:rsid w:val="00D21C87"/>
    <w:rsid w:val="00D2230E"/>
    <w:rsid w:val="00D22E1E"/>
    <w:rsid w:val="00D23834"/>
    <w:rsid w:val="00D25695"/>
    <w:rsid w:val="00D25F66"/>
    <w:rsid w:val="00D27316"/>
    <w:rsid w:val="00D278CD"/>
    <w:rsid w:val="00D2794A"/>
    <w:rsid w:val="00D27CCB"/>
    <w:rsid w:val="00D27DC6"/>
    <w:rsid w:val="00D32C2B"/>
    <w:rsid w:val="00D32C58"/>
    <w:rsid w:val="00D33A6E"/>
    <w:rsid w:val="00D34311"/>
    <w:rsid w:val="00D34A2E"/>
    <w:rsid w:val="00D35F5A"/>
    <w:rsid w:val="00D43353"/>
    <w:rsid w:val="00D455AF"/>
    <w:rsid w:val="00D4707D"/>
    <w:rsid w:val="00D47759"/>
    <w:rsid w:val="00D4797D"/>
    <w:rsid w:val="00D50EAC"/>
    <w:rsid w:val="00D545BC"/>
    <w:rsid w:val="00D5584D"/>
    <w:rsid w:val="00D558C1"/>
    <w:rsid w:val="00D563DF"/>
    <w:rsid w:val="00D576B8"/>
    <w:rsid w:val="00D62F58"/>
    <w:rsid w:val="00D63F80"/>
    <w:rsid w:val="00D65B64"/>
    <w:rsid w:val="00D66F63"/>
    <w:rsid w:val="00D670AE"/>
    <w:rsid w:val="00D67167"/>
    <w:rsid w:val="00D70359"/>
    <w:rsid w:val="00D70B67"/>
    <w:rsid w:val="00D75264"/>
    <w:rsid w:val="00D76591"/>
    <w:rsid w:val="00D847FE"/>
    <w:rsid w:val="00D86A7A"/>
    <w:rsid w:val="00D87048"/>
    <w:rsid w:val="00D87299"/>
    <w:rsid w:val="00D8764B"/>
    <w:rsid w:val="00D87948"/>
    <w:rsid w:val="00D900CB"/>
    <w:rsid w:val="00D913D7"/>
    <w:rsid w:val="00D91C49"/>
    <w:rsid w:val="00D93335"/>
    <w:rsid w:val="00D946AD"/>
    <w:rsid w:val="00D96068"/>
    <w:rsid w:val="00DA1573"/>
    <w:rsid w:val="00DA1F26"/>
    <w:rsid w:val="00DA2C11"/>
    <w:rsid w:val="00DA3326"/>
    <w:rsid w:val="00DA47BD"/>
    <w:rsid w:val="00DA551B"/>
    <w:rsid w:val="00DA636D"/>
    <w:rsid w:val="00DB0390"/>
    <w:rsid w:val="00DB216C"/>
    <w:rsid w:val="00DB2C58"/>
    <w:rsid w:val="00DB49EE"/>
    <w:rsid w:val="00DB5EE0"/>
    <w:rsid w:val="00DC0BE8"/>
    <w:rsid w:val="00DC2A16"/>
    <w:rsid w:val="00DC3306"/>
    <w:rsid w:val="00DC33D2"/>
    <w:rsid w:val="00DC463F"/>
    <w:rsid w:val="00DC5D9B"/>
    <w:rsid w:val="00DC60D4"/>
    <w:rsid w:val="00DC653B"/>
    <w:rsid w:val="00DC66EA"/>
    <w:rsid w:val="00DC68BA"/>
    <w:rsid w:val="00DC6B5A"/>
    <w:rsid w:val="00DC72D4"/>
    <w:rsid w:val="00DC7E70"/>
    <w:rsid w:val="00DD0056"/>
    <w:rsid w:val="00DD006A"/>
    <w:rsid w:val="00DD10DA"/>
    <w:rsid w:val="00DD2F75"/>
    <w:rsid w:val="00DD3191"/>
    <w:rsid w:val="00DD3793"/>
    <w:rsid w:val="00DD5CCA"/>
    <w:rsid w:val="00DD60C4"/>
    <w:rsid w:val="00DD728C"/>
    <w:rsid w:val="00DD77E0"/>
    <w:rsid w:val="00DD7E3A"/>
    <w:rsid w:val="00DE0D10"/>
    <w:rsid w:val="00DE1826"/>
    <w:rsid w:val="00DE36CD"/>
    <w:rsid w:val="00DE44CF"/>
    <w:rsid w:val="00DE4504"/>
    <w:rsid w:val="00DE6BB7"/>
    <w:rsid w:val="00DE785E"/>
    <w:rsid w:val="00DF0EBA"/>
    <w:rsid w:val="00DF3DEC"/>
    <w:rsid w:val="00DF4F24"/>
    <w:rsid w:val="00DF52E6"/>
    <w:rsid w:val="00DF666F"/>
    <w:rsid w:val="00DF721D"/>
    <w:rsid w:val="00DF7C23"/>
    <w:rsid w:val="00E008FB"/>
    <w:rsid w:val="00E01189"/>
    <w:rsid w:val="00E01E20"/>
    <w:rsid w:val="00E0264E"/>
    <w:rsid w:val="00E02674"/>
    <w:rsid w:val="00E026F3"/>
    <w:rsid w:val="00E02E30"/>
    <w:rsid w:val="00E03330"/>
    <w:rsid w:val="00E03B5B"/>
    <w:rsid w:val="00E054AC"/>
    <w:rsid w:val="00E05D93"/>
    <w:rsid w:val="00E1006D"/>
    <w:rsid w:val="00E1028F"/>
    <w:rsid w:val="00E1127E"/>
    <w:rsid w:val="00E118C4"/>
    <w:rsid w:val="00E12002"/>
    <w:rsid w:val="00E13F24"/>
    <w:rsid w:val="00E147FD"/>
    <w:rsid w:val="00E158F7"/>
    <w:rsid w:val="00E15948"/>
    <w:rsid w:val="00E16E33"/>
    <w:rsid w:val="00E217BA"/>
    <w:rsid w:val="00E217C8"/>
    <w:rsid w:val="00E21A53"/>
    <w:rsid w:val="00E2393C"/>
    <w:rsid w:val="00E24F16"/>
    <w:rsid w:val="00E27415"/>
    <w:rsid w:val="00E27ECC"/>
    <w:rsid w:val="00E31DFB"/>
    <w:rsid w:val="00E33990"/>
    <w:rsid w:val="00E33C90"/>
    <w:rsid w:val="00E34A37"/>
    <w:rsid w:val="00E353BF"/>
    <w:rsid w:val="00E3602A"/>
    <w:rsid w:val="00E36230"/>
    <w:rsid w:val="00E36FBC"/>
    <w:rsid w:val="00E43725"/>
    <w:rsid w:val="00E44A51"/>
    <w:rsid w:val="00E45C8C"/>
    <w:rsid w:val="00E5253E"/>
    <w:rsid w:val="00E5559D"/>
    <w:rsid w:val="00E5625D"/>
    <w:rsid w:val="00E61318"/>
    <w:rsid w:val="00E625E3"/>
    <w:rsid w:val="00E648D1"/>
    <w:rsid w:val="00E66A50"/>
    <w:rsid w:val="00E710F6"/>
    <w:rsid w:val="00E71FD8"/>
    <w:rsid w:val="00E74658"/>
    <w:rsid w:val="00E7571C"/>
    <w:rsid w:val="00E76357"/>
    <w:rsid w:val="00E768A2"/>
    <w:rsid w:val="00E830B0"/>
    <w:rsid w:val="00E842A2"/>
    <w:rsid w:val="00E84A1C"/>
    <w:rsid w:val="00E90305"/>
    <w:rsid w:val="00E917A2"/>
    <w:rsid w:val="00E92A26"/>
    <w:rsid w:val="00E930A0"/>
    <w:rsid w:val="00E935B3"/>
    <w:rsid w:val="00E93FF9"/>
    <w:rsid w:val="00EA0D77"/>
    <w:rsid w:val="00EA4107"/>
    <w:rsid w:val="00EA498A"/>
    <w:rsid w:val="00EA5767"/>
    <w:rsid w:val="00EA5FF3"/>
    <w:rsid w:val="00EA60D8"/>
    <w:rsid w:val="00EA7948"/>
    <w:rsid w:val="00EB03EC"/>
    <w:rsid w:val="00EB226B"/>
    <w:rsid w:val="00EB2513"/>
    <w:rsid w:val="00EB335D"/>
    <w:rsid w:val="00EB5003"/>
    <w:rsid w:val="00EB531C"/>
    <w:rsid w:val="00EB5602"/>
    <w:rsid w:val="00EB5612"/>
    <w:rsid w:val="00EB5725"/>
    <w:rsid w:val="00EB65C5"/>
    <w:rsid w:val="00EB6A1F"/>
    <w:rsid w:val="00EC047E"/>
    <w:rsid w:val="00EC07AD"/>
    <w:rsid w:val="00EC2086"/>
    <w:rsid w:val="00EC2A91"/>
    <w:rsid w:val="00EC36F0"/>
    <w:rsid w:val="00EC3A34"/>
    <w:rsid w:val="00EC461F"/>
    <w:rsid w:val="00EC575F"/>
    <w:rsid w:val="00EC664E"/>
    <w:rsid w:val="00ED0E1C"/>
    <w:rsid w:val="00ED0E5B"/>
    <w:rsid w:val="00ED2384"/>
    <w:rsid w:val="00ED6405"/>
    <w:rsid w:val="00ED6599"/>
    <w:rsid w:val="00EE40C6"/>
    <w:rsid w:val="00EE43AC"/>
    <w:rsid w:val="00EE4E56"/>
    <w:rsid w:val="00EE53F5"/>
    <w:rsid w:val="00EE6241"/>
    <w:rsid w:val="00EE6515"/>
    <w:rsid w:val="00EE7DD8"/>
    <w:rsid w:val="00EF0110"/>
    <w:rsid w:val="00EF1C56"/>
    <w:rsid w:val="00EF346D"/>
    <w:rsid w:val="00EF3F54"/>
    <w:rsid w:val="00EF4156"/>
    <w:rsid w:val="00EF4DC5"/>
    <w:rsid w:val="00EF5592"/>
    <w:rsid w:val="00EF60A2"/>
    <w:rsid w:val="00EF6CE8"/>
    <w:rsid w:val="00EF6ECE"/>
    <w:rsid w:val="00EF72CC"/>
    <w:rsid w:val="00EF7586"/>
    <w:rsid w:val="00EF7D1B"/>
    <w:rsid w:val="00EF7D33"/>
    <w:rsid w:val="00F01C74"/>
    <w:rsid w:val="00F0203A"/>
    <w:rsid w:val="00F051C1"/>
    <w:rsid w:val="00F05C4A"/>
    <w:rsid w:val="00F05FC2"/>
    <w:rsid w:val="00F06E41"/>
    <w:rsid w:val="00F103F3"/>
    <w:rsid w:val="00F10CE1"/>
    <w:rsid w:val="00F13D66"/>
    <w:rsid w:val="00F17297"/>
    <w:rsid w:val="00F20520"/>
    <w:rsid w:val="00F20C2D"/>
    <w:rsid w:val="00F22864"/>
    <w:rsid w:val="00F23B46"/>
    <w:rsid w:val="00F23C0C"/>
    <w:rsid w:val="00F23FCF"/>
    <w:rsid w:val="00F24ACC"/>
    <w:rsid w:val="00F25FC4"/>
    <w:rsid w:val="00F2772D"/>
    <w:rsid w:val="00F30E3E"/>
    <w:rsid w:val="00F3259D"/>
    <w:rsid w:val="00F32C3A"/>
    <w:rsid w:val="00F33FBF"/>
    <w:rsid w:val="00F34BC3"/>
    <w:rsid w:val="00F34C0F"/>
    <w:rsid w:val="00F35789"/>
    <w:rsid w:val="00F40653"/>
    <w:rsid w:val="00F41374"/>
    <w:rsid w:val="00F41D94"/>
    <w:rsid w:val="00F443B9"/>
    <w:rsid w:val="00F444F5"/>
    <w:rsid w:val="00F47146"/>
    <w:rsid w:val="00F510DA"/>
    <w:rsid w:val="00F52168"/>
    <w:rsid w:val="00F532CF"/>
    <w:rsid w:val="00F56A10"/>
    <w:rsid w:val="00F5744C"/>
    <w:rsid w:val="00F57AD2"/>
    <w:rsid w:val="00F603DC"/>
    <w:rsid w:val="00F61794"/>
    <w:rsid w:val="00F62F0B"/>
    <w:rsid w:val="00F632A4"/>
    <w:rsid w:val="00F632E2"/>
    <w:rsid w:val="00F70AFD"/>
    <w:rsid w:val="00F70D12"/>
    <w:rsid w:val="00F75900"/>
    <w:rsid w:val="00F75A4F"/>
    <w:rsid w:val="00F769C6"/>
    <w:rsid w:val="00F77404"/>
    <w:rsid w:val="00F77DD5"/>
    <w:rsid w:val="00F80B83"/>
    <w:rsid w:val="00F86153"/>
    <w:rsid w:val="00F862C6"/>
    <w:rsid w:val="00F87578"/>
    <w:rsid w:val="00F904A5"/>
    <w:rsid w:val="00F910A3"/>
    <w:rsid w:val="00F91470"/>
    <w:rsid w:val="00F96AC4"/>
    <w:rsid w:val="00FA056D"/>
    <w:rsid w:val="00FA0EAE"/>
    <w:rsid w:val="00FA11F5"/>
    <w:rsid w:val="00FA2E77"/>
    <w:rsid w:val="00FA33AC"/>
    <w:rsid w:val="00FA44D8"/>
    <w:rsid w:val="00FA50BC"/>
    <w:rsid w:val="00FA743D"/>
    <w:rsid w:val="00FB062C"/>
    <w:rsid w:val="00FB137C"/>
    <w:rsid w:val="00FB1E4D"/>
    <w:rsid w:val="00FB2307"/>
    <w:rsid w:val="00FB3210"/>
    <w:rsid w:val="00FB44D6"/>
    <w:rsid w:val="00FB5EE8"/>
    <w:rsid w:val="00FC078C"/>
    <w:rsid w:val="00FC0B10"/>
    <w:rsid w:val="00FC24F0"/>
    <w:rsid w:val="00FC4D67"/>
    <w:rsid w:val="00FC4E10"/>
    <w:rsid w:val="00FC513D"/>
    <w:rsid w:val="00FC53D8"/>
    <w:rsid w:val="00FC5B5F"/>
    <w:rsid w:val="00FD1937"/>
    <w:rsid w:val="00FD1B85"/>
    <w:rsid w:val="00FD215B"/>
    <w:rsid w:val="00FD2831"/>
    <w:rsid w:val="00FD4A8F"/>
    <w:rsid w:val="00FD5BEA"/>
    <w:rsid w:val="00FD6424"/>
    <w:rsid w:val="00FD7A3B"/>
    <w:rsid w:val="00FE020C"/>
    <w:rsid w:val="00FE02B2"/>
    <w:rsid w:val="00FE2B2B"/>
    <w:rsid w:val="00FE4030"/>
    <w:rsid w:val="00FE4608"/>
    <w:rsid w:val="00FE4891"/>
    <w:rsid w:val="00FE48B5"/>
    <w:rsid w:val="00FE515A"/>
    <w:rsid w:val="00FE7E94"/>
    <w:rsid w:val="00FF29DA"/>
    <w:rsid w:val="00FF38A4"/>
    <w:rsid w:val="00FF3CC4"/>
    <w:rsid w:val="00FF421D"/>
    <w:rsid w:val="00FF4C46"/>
    <w:rsid w:val="00FF527B"/>
    <w:rsid w:val="00FF725A"/>
    <w:rsid w:val="00FF7280"/>
    <w:rsid w:val="00FF7C9C"/>
    <w:rsid w:val="01209B0F"/>
    <w:rsid w:val="013FD2D9"/>
    <w:rsid w:val="020F47DD"/>
    <w:rsid w:val="0220A251"/>
    <w:rsid w:val="03BBF324"/>
    <w:rsid w:val="03F1CF7A"/>
    <w:rsid w:val="04BF75A9"/>
    <w:rsid w:val="056BD250"/>
    <w:rsid w:val="0591C7AB"/>
    <w:rsid w:val="06DEFCAE"/>
    <w:rsid w:val="08475FA3"/>
    <w:rsid w:val="08ED40A9"/>
    <w:rsid w:val="0A0A0E83"/>
    <w:rsid w:val="0B9F770D"/>
    <w:rsid w:val="0C62E5F0"/>
    <w:rsid w:val="0DD6C424"/>
    <w:rsid w:val="10F7E896"/>
    <w:rsid w:val="111426E2"/>
    <w:rsid w:val="11D2F79B"/>
    <w:rsid w:val="128C9FEB"/>
    <w:rsid w:val="12E9F2CD"/>
    <w:rsid w:val="13541266"/>
    <w:rsid w:val="14494FFD"/>
    <w:rsid w:val="15EF8E98"/>
    <w:rsid w:val="16BD8E01"/>
    <w:rsid w:val="1712C94C"/>
    <w:rsid w:val="1733F43B"/>
    <w:rsid w:val="17C33EEE"/>
    <w:rsid w:val="18292431"/>
    <w:rsid w:val="19908275"/>
    <w:rsid w:val="1E608A3E"/>
    <w:rsid w:val="1F92765A"/>
    <w:rsid w:val="214DCF56"/>
    <w:rsid w:val="2280030F"/>
    <w:rsid w:val="259CD3FD"/>
    <w:rsid w:val="27E049EE"/>
    <w:rsid w:val="28660125"/>
    <w:rsid w:val="29C37854"/>
    <w:rsid w:val="2BE23CC1"/>
    <w:rsid w:val="2C43FFE7"/>
    <w:rsid w:val="2DCA0EF9"/>
    <w:rsid w:val="2E52FA3A"/>
    <w:rsid w:val="2E5D62D7"/>
    <w:rsid w:val="2FEECA9B"/>
    <w:rsid w:val="30E02516"/>
    <w:rsid w:val="31D157DE"/>
    <w:rsid w:val="33873FB6"/>
    <w:rsid w:val="34CD3F4C"/>
    <w:rsid w:val="350E1B3B"/>
    <w:rsid w:val="35633B38"/>
    <w:rsid w:val="37424E5B"/>
    <w:rsid w:val="38B734AC"/>
    <w:rsid w:val="38F4D0C8"/>
    <w:rsid w:val="39346DD3"/>
    <w:rsid w:val="3A2A1700"/>
    <w:rsid w:val="3CDA051B"/>
    <w:rsid w:val="3DEE7DBD"/>
    <w:rsid w:val="3E6AB43A"/>
    <w:rsid w:val="3F7A7B47"/>
    <w:rsid w:val="3F8EC62F"/>
    <w:rsid w:val="3F92B883"/>
    <w:rsid w:val="3FB83F73"/>
    <w:rsid w:val="3FB85B56"/>
    <w:rsid w:val="3FCAD959"/>
    <w:rsid w:val="41647EAB"/>
    <w:rsid w:val="423F1775"/>
    <w:rsid w:val="4453817E"/>
    <w:rsid w:val="463324B3"/>
    <w:rsid w:val="469E8129"/>
    <w:rsid w:val="46BB50CA"/>
    <w:rsid w:val="492DF402"/>
    <w:rsid w:val="4A29A725"/>
    <w:rsid w:val="4CB6A5C1"/>
    <w:rsid w:val="4F07324F"/>
    <w:rsid w:val="50413B1D"/>
    <w:rsid w:val="504E6BF6"/>
    <w:rsid w:val="50A75283"/>
    <w:rsid w:val="5162D3A0"/>
    <w:rsid w:val="56072793"/>
    <w:rsid w:val="566EFEA2"/>
    <w:rsid w:val="56A15006"/>
    <w:rsid w:val="57AB1493"/>
    <w:rsid w:val="5A1E0CE6"/>
    <w:rsid w:val="5B2D9824"/>
    <w:rsid w:val="5B3F8DD1"/>
    <w:rsid w:val="5D8816FA"/>
    <w:rsid w:val="5DA958B5"/>
    <w:rsid w:val="5DD1CBC1"/>
    <w:rsid w:val="5E2A6FF8"/>
    <w:rsid w:val="5E95AFB4"/>
    <w:rsid w:val="5EDCACA9"/>
    <w:rsid w:val="5F7723A0"/>
    <w:rsid w:val="60185698"/>
    <w:rsid w:val="6196DD7B"/>
    <w:rsid w:val="61CCCE91"/>
    <w:rsid w:val="62F61482"/>
    <w:rsid w:val="63098E40"/>
    <w:rsid w:val="633939E3"/>
    <w:rsid w:val="6341EB7B"/>
    <w:rsid w:val="652833A6"/>
    <w:rsid w:val="66949536"/>
    <w:rsid w:val="6708D0D8"/>
    <w:rsid w:val="675C278B"/>
    <w:rsid w:val="680AFE47"/>
    <w:rsid w:val="68F981DB"/>
    <w:rsid w:val="6A6303E6"/>
    <w:rsid w:val="6B4524B6"/>
    <w:rsid w:val="6C853E43"/>
    <w:rsid w:val="6D8A72FC"/>
    <w:rsid w:val="6DBC2027"/>
    <w:rsid w:val="711CEF62"/>
    <w:rsid w:val="73A00A66"/>
    <w:rsid w:val="74352BAB"/>
    <w:rsid w:val="7533E799"/>
    <w:rsid w:val="76F00195"/>
    <w:rsid w:val="7745E5FA"/>
    <w:rsid w:val="7886AF39"/>
    <w:rsid w:val="7A4F2FD2"/>
    <w:rsid w:val="7AB9E37D"/>
    <w:rsid w:val="7B994B8E"/>
    <w:rsid w:val="7BDDE8D5"/>
    <w:rsid w:val="7BEA6ACF"/>
    <w:rsid w:val="7C9C5394"/>
    <w:rsid w:val="7D2104B5"/>
    <w:rsid w:val="7EB8043C"/>
    <w:rsid w:val="7FB141E1"/>
    <w:rsid w:val="7FE53AF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49066"/>
  <w15:chartTrackingRefBased/>
  <w15:docId w15:val="{AA5515A6-F616-40E3-A662-03911E60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0210"/>
    <w:pPr>
      <w:spacing w:after="200" w:line="360" w:lineRule="auto"/>
    </w:pPr>
    <w:rPr>
      <w:rFonts w:ascii="Arial" w:eastAsia="Calibri" w:hAnsi="Arial" w:cs="Times New Roman"/>
      <w:sz w:val="24"/>
    </w:rPr>
  </w:style>
  <w:style w:type="paragraph" w:styleId="Nagwek1">
    <w:name w:val="heading 1"/>
    <w:basedOn w:val="Normalny"/>
    <w:next w:val="Normalny"/>
    <w:link w:val="Nagwek1Znak"/>
    <w:uiPriority w:val="9"/>
    <w:qFormat/>
    <w:rsid w:val="00EE7DD8"/>
    <w:pPr>
      <w:keepNext/>
      <w:spacing w:before="240" w:after="60"/>
      <w:outlineLvl w:val="0"/>
    </w:pPr>
    <w:rPr>
      <w:rFonts w:eastAsia="Times New Roman"/>
      <w:b/>
      <w:bCs/>
      <w:kern w:val="32"/>
      <w:szCs w:val="32"/>
    </w:rPr>
  </w:style>
  <w:style w:type="paragraph" w:styleId="Nagwek2">
    <w:name w:val="heading 2"/>
    <w:basedOn w:val="Nagwek1"/>
    <w:next w:val="Normalny"/>
    <w:link w:val="Nagwek2Znak"/>
    <w:uiPriority w:val="9"/>
    <w:unhideWhenUsed/>
    <w:qFormat/>
    <w:rsid w:val="00EE7DD8"/>
    <w:pPr>
      <w:keepLines/>
      <w:spacing w:after="240"/>
      <w:outlineLvl w:val="1"/>
    </w:pPr>
    <w:rPr>
      <w:rFonts w:eastAsiaTheme="majorEastAsia" w:cstheme="majorBidi"/>
      <w:i/>
      <w:szCs w:val="26"/>
    </w:rPr>
  </w:style>
  <w:style w:type="paragraph" w:styleId="Nagwek3">
    <w:name w:val="heading 3"/>
    <w:basedOn w:val="Normalny"/>
    <w:next w:val="Normalny"/>
    <w:link w:val="Nagwek3Znak"/>
    <w:uiPriority w:val="9"/>
    <w:unhideWhenUsed/>
    <w:qFormat/>
    <w:rsid w:val="00283FA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283F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7DD8"/>
    <w:rPr>
      <w:rFonts w:ascii="Arial" w:eastAsia="Times New Roman" w:hAnsi="Arial" w:cs="Times New Roman"/>
      <w:b/>
      <w:bCs/>
      <w:kern w:val="32"/>
      <w:sz w:val="24"/>
      <w:szCs w:val="32"/>
    </w:rPr>
  </w:style>
  <w:style w:type="paragraph" w:styleId="Stopka">
    <w:name w:val="footer"/>
    <w:basedOn w:val="Normalny"/>
    <w:link w:val="StopkaZnak"/>
    <w:uiPriority w:val="99"/>
    <w:unhideWhenUsed/>
    <w:rsid w:val="004B3FAA"/>
    <w:pPr>
      <w:tabs>
        <w:tab w:val="center" w:pos="4536"/>
        <w:tab w:val="right" w:pos="9072"/>
      </w:tabs>
    </w:pPr>
  </w:style>
  <w:style w:type="character" w:customStyle="1" w:styleId="StopkaZnak">
    <w:name w:val="Stopka Znak"/>
    <w:basedOn w:val="Domylnaczcionkaakapitu"/>
    <w:link w:val="Stopka"/>
    <w:uiPriority w:val="99"/>
    <w:rsid w:val="004B3FAA"/>
    <w:rPr>
      <w:rFonts w:ascii="Calibri" w:eastAsia="Calibri" w:hAnsi="Calibri" w:cs="Times New Roman"/>
    </w:rPr>
  </w:style>
  <w:style w:type="paragraph" w:styleId="Spistreci1">
    <w:name w:val="toc 1"/>
    <w:basedOn w:val="Normalny"/>
    <w:next w:val="Normalny"/>
    <w:autoRedefine/>
    <w:uiPriority w:val="39"/>
    <w:unhideWhenUsed/>
    <w:qFormat/>
    <w:rsid w:val="00BA7D82"/>
    <w:pPr>
      <w:tabs>
        <w:tab w:val="right" w:leader="dot" w:pos="9062"/>
      </w:tabs>
      <w:spacing w:before="240"/>
    </w:pPr>
    <w:rPr>
      <w:rFonts w:cs="Arial"/>
      <w:noProof/>
      <w:lang w:eastAsia="pl-PL"/>
    </w:rPr>
  </w:style>
  <w:style w:type="character" w:styleId="Hipercze">
    <w:name w:val="Hyperlink"/>
    <w:uiPriority w:val="99"/>
    <w:unhideWhenUsed/>
    <w:rsid w:val="004B3FAA"/>
    <w:rPr>
      <w:color w:val="0000FF"/>
      <w:u w:val="single"/>
    </w:rPr>
  </w:style>
  <w:style w:type="character" w:customStyle="1" w:styleId="Ppogrubienie">
    <w:name w:val="_P_ – pogrubienie"/>
    <w:uiPriority w:val="1"/>
    <w:qFormat/>
    <w:rsid w:val="004B3FAA"/>
    <w:rPr>
      <w:b/>
    </w:rPr>
  </w:style>
  <w:style w:type="paragraph" w:styleId="Akapitzlist">
    <w:name w:val="List Paragraph"/>
    <w:aliases w:val="Numerowanie,List Paragraph,numerowanie lit,Punkt 1.1"/>
    <w:basedOn w:val="Normalny"/>
    <w:link w:val="AkapitzlistZnak"/>
    <w:uiPriority w:val="34"/>
    <w:qFormat/>
    <w:rsid w:val="004B3FAA"/>
    <w:pPr>
      <w:ind w:left="720"/>
      <w:contextualSpacing/>
    </w:pPr>
  </w:style>
  <w:style w:type="character" w:styleId="Odwoaniedokomentarza">
    <w:name w:val="annotation reference"/>
    <w:basedOn w:val="Domylnaczcionkaakapitu"/>
    <w:uiPriority w:val="99"/>
    <w:semiHidden/>
    <w:unhideWhenUsed/>
    <w:rsid w:val="00B92C68"/>
    <w:rPr>
      <w:sz w:val="16"/>
      <w:szCs w:val="16"/>
    </w:rPr>
  </w:style>
  <w:style w:type="paragraph" w:styleId="Tekstkomentarza">
    <w:name w:val="annotation text"/>
    <w:basedOn w:val="Normalny"/>
    <w:link w:val="TekstkomentarzaZnak"/>
    <w:uiPriority w:val="99"/>
    <w:unhideWhenUsed/>
    <w:rsid w:val="00B92C68"/>
    <w:pPr>
      <w:spacing w:line="240" w:lineRule="auto"/>
    </w:pPr>
    <w:rPr>
      <w:sz w:val="20"/>
      <w:szCs w:val="20"/>
    </w:rPr>
  </w:style>
  <w:style w:type="character" w:customStyle="1" w:styleId="TekstkomentarzaZnak">
    <w:name w:val="Tekst komentarza Znak"/>
    <w:basedOn w:val="Domylnaczcionkaakapitu"/>
    <w:link w:val="Tekstkomentarza"/>
    <w:uiPriority w:val="99"/>
    <w:rsid w:val="00B92C6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92C68"/>
    <w:rPr>
      <w:b/>
      <w:bCs/>
    </w:rPr>
  </w:style>
  <w:style w:type="character" w:customStyle="1" w:styleId="TematkomentarzaZnak">
    <w:name w:val="Temat komentarza Znak"/>
    <w:basedOn w:val="TekstkomentarzaZnak"/>
    <w:link w:val="Tematkomentarza"/>
    <w:uiPriority w:val="99"/>
    <w:semiHidden/>
    <w:rsid w:val="00B92C68"/>
    <w:rPr>
      <w:rFonts w:ascii="Calibri" w:eastAsia="Calibri" w:hAnsi="Calibri" w:cs="Times New Roman"/>
      <w:b/>
      <w:bCs/>
      <w:sz w:val="20"/>
      <w:szCs w:val="20"/>
    </w:rPr>
  </w:style>
  <w:style w:type="table" w:styleId="Tabela-Siatka">
    <w:name w:val="Table Grid"/>
    <w:basedOn w:val="Standardowy"/>
    <w:uiPriority w:val="39"/>
    <w:rsid w:val="00032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031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318E"/>
    <w:rPr>
      <w:rFonts w:ascii="Calibri" w:eastAsia="Calibri" w:hAnsi="Calibri" w:cs="Times New Roman"/>
    </w:rPr>
  </w:style>
  <w:style w:type="paragraph" w:styleId="Poprawka">
    <w:name w:val="Revision"/>
    <w:hidden/>
    <w:uiPriority w:val="99"/>
    <w:semiHidden/>
    <w:rsid w:val="0030318E"/>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BA3B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3B1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BA3B1A"/>
    <w:rPr>
      <w:vertAlign w:val="superscript"/>
    </w:rPr>
  </w:style>
  <w:style w:type="character" w:customStyle="1" w:styleId="AkapitzlistZnak">
    <w:name w:val="Akapit z listą Znak"/>
    <w:aliases w:val="Numerowanie Znak,List Paragraph Znak,numerowanie lit Znak,Punkt 1.1 Znak"/>
    <w:link w:val="Akapitzlist"/>
    <w:uiPriority w:val="34"/>
    <w:qFormat/>
    <w:locked/>
    <w:rsid w:val="00F01C74"/>
    <w:rPr>
      <w:rFonts w:ascii="Calibri" w:eastAsia="Calibri" w:hAnsi="Calibri" w:cs="Times New Roman"/>
    </w:rPr>
  </w:style>
  <w:style w:type="paragraph" w:customStyle="1" w:styleId="ARTartustawynprozporzdzenia">
    <w:name w:val="ART(§) – art. ustawy (§ np. rozporządzenia)"/>
    <w:uiPriority w:val="11"/>
    <w:qFormat/>
    <w:rsid w:val="00FA33AC"/>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FA33AC"/>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FA33AC"/>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TYTDZOZNoznaczenietytuulubdziau">
    <w:name w:val="TYT(DZ)_OZN – oznaczenie tytułu lub działu"/>
    <w:next w:val="Normalny"/>
    <w:uiPriority w:val="9"/>
    <w:qFormat/>
    <w:rsid w:val="00FA33AC"/>
    <w:pPr>
      <w:keepNext/>
      <w:spacing w:before="120" w:after="0" w:line="360" w:lineRule="auto"/>
      <w:jc w:val="center"/>
    </w:pPr>
    <w:rPr>
      <w:rFonts w:ascii="Times" w:eastAsia="Times New Roman" w:hAnsi="Times" w:cs="Arial"/>
      <w:bCs/>
      <w:caps/>
      <w:kern w:val="24"/>
      <w:sz w:val="24"/>
      <w:szCs w:val="24"/>
      <w:lang w:eastAsia="pl-PL"/>
    </w:rPr>
  </w:style>
  <w:style w:type="paragraph" w:customStyle="1" w:styleId="ROZDZODDZOZNoznaczenierozdziauluboddziau">
    <w:name w:val="ROZDZ(ODDZ)_OZN – oznaczenie rozdziału lub oddziału"/>
    <w:next w:val="ARTartustawynprozporzdzenia"/>
    <w:uiPriority w:val="10"/>
    <w:qFormat/>
    <w:rsid w:val="00FA33AC"/>
    <w:pPr>
      <w:keepNext/>
      <w:suppressAutoHyphens/>
      <w:spacing w:before="120" w:after="0" w:line="360" w:lineRule="auto"/>
      <w:jc w:val="center"/>
    </w:pPr>
    <w:rPr>
      <w:rFonts w:ascii="Times" w:eastAsia="Times New Roman" w:hAnsi="Times" w:cs="Arial"/>
      <w:bCs/>
      <w:kern w:val="24"/>
      <w:sz w:val="24"/>
      <w:szCs w:val="24"/>
      <w:lang w:eastAsia="pl-PL"/>
    </w:rPr>
  </w:style>
  <w:style w:type="paragraph" w:customStyle="1" w:styleId="NAZORGWYDnazwaorganuwydajcegoprojektowanyakt">
    <w:name w:val="NAZ_ORG_WYD – nazwa organu wydającego projektowany akt"/>
    <w:basedOn w:val="Normalny"/>
    <w:uiPriority w:val="27"/>
    <w:qFormat/>
    <w:rsid w:val="00FA33AC"/>
    <w:pPr>
      <w:keepNext/>
      <w:suppressAutoHyphens/>
      <w:spacing w:after="120"/>
      <w:ind w:left="4820"/>
      <w:jc w:val="center"/>
    </w:pPr>
    <w:rPr>
      <w:rFonts w:ascii="Times" w:eastAsia="Times New Roman" w:hAnsi="Times"/>
      <w:b/>
      <w:bCs/>
      <w:caps/>
      <w:kern w:val="24"/>
      <w:szCs w:val="24"/>
      <w:lang w:eastAsia="pl-PL"/>
    </w:rPr>
  </w:style>
  <w:style w:type="paragraph" w:customStyle="1" w:styleId="OZNZACZNIKAwskazanienrzacznika">
    <w:name w:val="OZN_ZAŁĄCZNIKA – wskazanie nr załącznika"/>
    <w:basedOn w:val="Normalny"/>
    <w:uiPriority w:val="28"/>
    <w:qFormat/>
    <w:rsid w:val="00FA33AC"/>
    <w:pPr>
      <w:keepNext/>
      <w:spacing w:after="0"/>
      <w:jc w:val="right"/>
    </w:pPr>
    <w:rPr>
      <w:rFonts w:ascii="Times New Roman" w:eastAsia="Times New Roman" w:hAnsi="Times New Roman" w:cs="Arial"/>
      <w:b/>
      <w:szCs w:val="20"/>
      <w:lang w:eastAsia="pl-PL"/>
    </w:rPr>
  </w:style>
  <w:style w:type="paragraph" w:customStyle="1" w:styleId="TEKSTZacznikido">
    <w:name w:val="TEKST&quot;Załącznik(i) do ...&quot;"/>
    <w:uiPriority w:val="28"/>
    <w:qFormat/>
    <w:rsid w:val="00FA33AC"/>
    <w:pPr>
      <w:keepNext/>
      <w:spacing w:after="240" w:line="240" w:lineRule="auto"/>
      <w:ind w:left="5670"/>
      <w:contextualSpacing/>
    </w:pPr>
    <w:rPr>
      <w:rFonts w:ascii="Times New Roman" w:eastAsia="Times New Roman" w:hAnsi="Times New Roman" w:cs="Arial"/>
      <w:sz w:val="24"/>
      <w:szCs w:val="20"/>
      <w:lang w:eastAsia="pl-PL"/>
    </w:rPr>
  </w:style>
  <w:style w:type="character" w:customStyle="1" w:styleId="Nagwek2Znak">
    <w:name w:val="Nagłówek 2 Znak"/>
    <w:basedOn w:val="Domylnaczcionkaakapitu"/>
    <w:link w:val="Nagwek2"/>
    <w:uiPriority w:val="9"/>
    <w:rsid w:val="00EE7DD8"/>
    <w:rPr>
      <w:rFonts w:ascii="Arial" w:eastAsiaTheme="majorEastAsia" w:hAnsi="Arial" w:cstheme="majorBidi"/>
      <w:b/>
      <w:bCs/>
      <w:i/>
      <w:kern w:val="32"/>
      <w:sz w:val="24"/>
      <w:szCs w:val="26"/>
    </w:rPr>
  </w:style>
  <w:style w:type="paragraph" w:styleId="Nagwekspisutreci">
    <w:name w:val="TOC Heading"/>
    <w:basedOn w:val="Nagwek1"/>
    <w:next w:val="Normalny"/>
    <w:uiPriority w:val="39"/>
    <w:unhideWhenUsed/>
    <w:qFormat/>
    <w:rsid w:val="00E36230"/>
    <w:pPr>
      <w:keepLines/>
      <w:spacing w:after="0" w:line="259" w:lineRule="auto"/>
      <w:outlineLvl w:val="9"/>
    </w:pPr>
    <w:rPr>
      <w:rFonts w:eastAsiaTheme="majorEastAsia" w:cstheme="majorBidi"/>
      <w:bCs w:val="0"/>
      <w:kern w:val="0"/>
      <w:sz w:val="32"/>
      <w:lang w:eastAsia="pl-PL"/>
    </w:rPr>
  </w:style>
  <w:style w:type="paragraph" w:styleId="Spistreci2">
    <w:name w:val="toc 2"/>
    <w:basedOn w:val="Normalny"/>
    <w:next w:val="Normalny"/>
    <w:autoRedefine/>
    <w:uiPriority w:val="39"/>
    <w:unhideWhenUsed/>
    <w:rsid w:val="009D3B2A"/>
    <w:pPr>
      <w:tabs>
        <w:tab w:val="right" w:leader="dot" w:pos="9062"/>
      </w:tabs>
      <w:spacing w:after="100"/>
      <w:ind w:left="709" w:hanging="469"/>
    </w:pPr>
  </w:style>
  <w:style w:type="paragraph" w:styleId="Bezodstpw">
    <w:name w:val="No Spacing"/>
    <w:uiPriority w:val="1"/>
    <w:qFormat/>
    <w:rsid w:val="00E36230"/>
    <w:pPr>
      <w:spacing w:after="0" w:line="240" w:lineRule="auto"/>
    </w:pPr>
    <w:rPr>
      <w:rFonts w:ascii="Arial" w:eastAsia="Calibri" w:hAnsi="Arial" w:cs="Times New Roman"/>
      <w:sz w:val="24"/>
    </w:rPr>
  </w:style>
  <w:style w:type="character" w:customStyle="1" w:styleId="Nagwek3Znak">
    <w:name w:val="Nagłówek 3 Znak"/>
    <w:basedOn w:val="Domylnaczcionkaakapitu"/>
    <w:link w:val="Nagwek3"/>
    <w:uiPriority w:val="9"/>
    <w:rsid w:val="00283FAC"/>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283FAC"/>
    <w:rPr>
      <w:rFonts w:asciiTheme="majorHAnsi" w:eastAsiaTheme="majorEastAsia" w:hAnsiTheme="majorHAnsi" w:cstheme="majorBidi"/>
      <w:i/>
      <w:iCs/>
      <w:color w:val="2F5496" w:themeColor="accent1" w:themeShade="BF"/>
      <w:sz w:val="24"/>
    </w:rPr>
  </w:style>
  <w:style w:type="paragraph" w:styleId="Spistreci3">
    <w:name w:val="toc 3"/>
    <w:basedOn w:val="Normalny"/>
    <w:next w:val="Normalny"/>
    <w:autoRedefine/>
    <w:uiPriority w:val="39"/>
    <w:unhideWhenUsed/>
    <w:rsid w:val="00283FAC"/>
    <w:pPr>
      <w:spacing w:after="100"/>
      <w:ind w:left="480"/>
    </w:pPr>
  </w:style>
  <w:style w:type="paragraph" w:customStyle="1" w:styleId="paragraph">
    <w:name w:val="paragraph"/>
    <w:basedOn w:val="Normalny"/>
    <w:rsid w:val="00C03EE8"/>
    <w:pPr>
      <w:spacing w:before="100" w:beforeAutospacing="1" w:after="100" w:afterAutospacing="1" w:line="240" w:lineRule="auto"/>
    </w:pPr>
    <w:rPr>
      <w:rFonts w:ascii="Times New Roman" w:eastAsia="Times New Roman" w:hAnsi="Times New Roman"/>
      <w:szCs w:val="24"/>
      <w:lang w:eastAsia="pl-PL"/>
    </w:rPr>
  </w:style>
  <w:style w:type="character" w:customStyle="1" w:styleId="normaltextrun">
    <w:name w:val="normaltextrun"/>
    <w:basedOn w:val="Domylnaczcionkaakapitu"/>
    <w:rsid w:val="00C03EE8"/>
  </w:style>
  <w:style w:type="character" w:customStyle="1" w:styleId="eop">
    <w:name w:val="eop"/>
    <w:basedOn w:val="Domylnaczcionkaakapitu"/>
    <w:rsid w:val="00C03EE8"/>
  </w:style>
  <w:style w:type="character" w:customStyle="1" w:styleId="contextualspellingandgrammarerror">
    <w:name w:val="contextualspellingandgrammarerror"/>
    <w:basedOn w:val="Domylnaczcionkaakapitu"/>
    <w:rsid w:val="00C03EE8"/>
  </w:style>
  <w:style w:type="numbering" w:customStyle="1" w:styleId="Biecalista1">
    <w:name w:val="Bieżąca lista1"/>
    <w:uiPriority w:val="99"/>
    <w:rsid w:val="00D02D07"/>
    <w:pPr>
      <w:numPr>
        <w:numId w:val="4"/>
      </w:numPr>
    </w:pPr>
  </w:style>
  <w:style w:type="character" w:customStyle="1" w:styleId="spellingerror">
    <w:name w:val="spellingerror"/>
    <w:basedOn w:val="Domylnaczcionkaakapitu"/>
    <w:rsid w:val="00492CC9"/>
  </w:style>
  <w:style w:type="paragraph" w:styleId="NormalnyWeb">
    <w:name w:val="Normal (Web)"/>
    <w:basedOn w:val="Normalny"/>
    <w:uiPriority w:val="99"/>
    <w:semiHidden/>
    <w:unhideWhenUsed/>
    <w:rsid w:val="0061402F"/>
    <w:pPr>
      <w:spacing w:before="100" w:beforeAutospacing="1" w:after="100" w:afterAutospacing="1" w:line="240" w:lineRule="auto"/>
    </w:pPr>
    <w:rPr>
      <w:rFonts w:ascii="Times New Roman" w:eastAsia="Times New Roman" w:hAnsi="Times New Roman"/>
      <w:szCs w:val="24"/>
      <w:lang w:eastAsia="pl-PL"/>
    </w:rPr>
  </w:style>
  <w:style w:type="paragraph" w:customStyle="1" w:styleId="Default">
    <w:name w:val="Default"/>
    <w:rsid w:val="009E70E1"/>
    <w:pPr>
      <w:autoSpaceDE w:val="0"/>
      <w:autoSpaceDN w:val="0"/>
      <w:adjustRightInd w:val="0"/>
      <w:spacing w:after="0" w:line="240" w:lineRule="auto"/>
    </w:pPr>
    <w:rPr>
      <w:rFonts w:ascii="Arial" w:hAnsi="Arial" w:cs="Arial"/>
      <w:color w:val="000000"/>
      <w:sz w:val="24"/>
      <w:szCs w:val="24"/>
    </w:rPr>
  </w:style>
  <w:style w:type="paragraph" w:styleId="Spistreci4">
    <w:name w:val="toc 4"/>
    <w:basedOn w:val="Normalny"/>
    <w:next w:val="Normalny"/>
    <w:autoRedefine/>
    <w:uiPriority w:val="39"/>
    <w:unhideWhenUsed/>
    <w:rsid w:val="00B604F4"/>
    <w:pPr>
      <w:spacing w:after="100" w:line="259" w:lineRule="auto"/>
      <w:ind w:left="660"/>
    </w:pPr>
    <w:rPr>
      <w:rFonts w:asciiTheme="minorHAnsi" w:eastAsiaTheme="minorEastAsia" w:hAnsiTheme="minorHAnsi" w:cstheme="minorBidi"/>
      <w:kern w:val="2"/>
      <w:sz w:val="22"/>
      <w:lang w:eastAsia="pl-PL"/>
      <w14:ligatures w14:val="standardContextual"/>
    </w:rPr>
  </w:style>
  <w:style w:type="paragraph" w:styleId="Spistreci5">
    <w:name w:val="toc 5"/>
    <w:basedOn w:val="Normalny"/>
    <w:next w:val="Normalny"/>
    <w:autoRedefine/>
    <w:uiPriority w:val="39"/>
    <w:unhideWhenUsed/>
    <w:rsid w:val="00B604F4"/>
    <w:pPr>
      <w:spacing w:after="100" w:line="259" w:lineRule="auto"/>
      <w:ind w:left="880"/>
    </w:pPr>
    <w:rPr>
      <w:rFonts w:asciiTheme="minorHAnsi" w:eastAsiaTheme="minorEastAsia" w:hAnsiTheme="minorHAnsi" w:cstheme="minorBidi"/>
      <w:kern w:val="2"/>
      <w:sz w:val="22"/>
      <w:lang w:eastAsia="pl-PL"/>
      <w14:ligatures w14:val="standardContextual"/>
    </w:rPr>
  </w:style>
  <w:style w:type="paragraph" w:styleId="Spistreci6">
    <w:name w:val="toc 6"/>
    <w:basedOn w:val="Normalny"/>
    <w:next w:val="Normalny"/>
    <w:autoRedefine/>
    <w:uiPriority w:val="39"/>
    <w:unhideWhenUsed/>
    <w:rsid w:val="00B604F4"/>
    <w:pPr>
      <w:spacing w:after="100" w:line="259" w:lineRule="auto"/>
      <w:ind w:left="1100"/>
    </w:pPr>
    <w:rPr>
      <w:rFonts w:asciiTheme="minorHAnsi" w:eastAsiaTheme="minorEastAsia" w:hAnsiTheme="minorHAnsi" w:cstheme="minorBidi"/>
      <w:kern w:val="2"/>
      <w:sz w:val="22"/>
      <w:lang w:eastAsia="pl-PL"/>
      <w14:ligatures w14:val="standardContextual"/>
    </w:rPr>
  </w:style>
  <w:style w:type="paragraph" w:styleId="Spistreci7">
    <w:name w:val="toc 7"/>
    <w:basedOn w:val="Normalny"/>
    <w:next w:val="Normalny"/>
    <w:autoRedefine/>
    <w:uiPriority w:val="39"/>
    <w:unhideWhenUsed/>
    <w:rsid w:val="00B604F4"/>
    <w:pPr>
      <w:spacing w:after="100" w:line="259" w:lineRule="auto"/>
      <w:ind w:left="1320"/>
    </w:pPr>
    <w:rPr>
      <w:rFonts w:asciiTheme="minorHAnsi" w:eastAsiaTheme="minorEastAsia" w:hAnsiTheme="minorHAnsi" w:cstheme="minorBidi"/>
      <w:kern w:val="2"/>
      <w:sz w:val="22"/>
      <w:lang w:eastAsia="pl-PL"/>
      <w14:ligatures w14:val="standardContextual"/>
    </w:rPr>
  </w:style>
  <w:style w:type="paragraph" w:styleId="Spistreci8">
    <w:name w:val="toc 8"/>
    <w:basedOn w:val="Normalny"/>
    <w:next w:val="Normalny"/>
    <w:autoRedefine/>
    <w:uiPriority w:val="39"/>
    <w:unhideWhenUsed/>
    <w:rsid w:val="00B604F4"/>
    <w:pPr>
      <w:spacing w:after="100" w:line="259" w:lineRule="auto"/>
      <w:ind w:left="1540"/>
    </w:pPr>
    <w:rPr>
      <w:rFonts w:asciiTheme="minorHAnsi" w:eastAsiaTheme="minorEastAsia" w:hAnsiTheme="minorHAnsi" w:cstheme="minorBidi"/>
      <w:kern w:val="2"/>
      <w:sz w:val="22"/>
      <w:lang w:eastAsia="pl-PL"/>
      <w14:ligatures w14:val="standardContextual"/>
    </w:rPr>
  </w:style>
  <w:style w:type="paragraph" w:styleId="Spistreci9">
    <w:name w:val="toc 9"/>
    <w:basedOn w:val="Normalny"/>
    <w:next w:val="Normalny"/>
    <w:autoRedefine/>
    <w:uiPriority w:val="39"/>
    <w:unhideWhenUsed/>
    <w:rsid w:val="00B604F4"/>
    <w:pPr>
      <w:spacing w:after="100" w:line="259" w:lineRule="auto"/>
      <w:ind w:left="1760"/>
    </w:pPr>
    <w:rPr>
      <w:rFonts w:asciiTheme="minorHAnsi" w:eastAsiaTheme="minorEastAsia" w:hAnsiTheme="minorHAnsi" w:cstheme="minorBidi"/>
      <w:kern w:val="2"/>
      <w:sz w:val="22"/>
      <w:lang w:eastAsia="pl-PL"/>
      <w14:ligatures w14:val="standardContextual"/>
    </w:rPr>
  </w:style>
  <w:style w:type="character" w:styleId="Nierozpoznanawzmianka">
    <w:name w:val="Unresolved Mention"/>
    <w:basedOn w:val="Domylnaczcionkaakapitu"/>
    <w:uiPriority w:val="99"/>
    <w:semiHidden/>
    <w:unhideWhenUsed/>
    <w:rsid w:val="00B604F4"/>
    <w:rPr>
      <w:color w:val="605E5C"/>
      <w:shd w:val="clear" w:color="auto" w:fill="E1DFDD"/>
    </w:rPr>
  </w:style>
  <w:style w:type="paragraph" w:styleId="Tekstpodstawowy2">
    <w:name w:val="Body Text 2"/>
    <w:aliases w:val="Tekst podstawowy 2 Znak Znak"/>
    <w:basedOn w:val="Normalny"/>
    <w:link w:val="Tekstpodstawowy2Znak1"/>
    <w:uiPriority w:val="99"/>
    <w:qFormat/>
    <w:rsid w:val="00097D73"/>
    <w:pPr>
      <w:suppressAutoHyphens/>
      <w:spacing w:after="0" w:line="240" w:lineRule="auto"/>
      <w:jc w:val="both"/>
    </w:pPr>
    <w:rPr>
      <w:rFonts w:ascii="Times New Roman" w:eastAsia="MS Mincho" w:hAnsi="Times New Roman" w:cs="Liberation Serif"/>
      <w:color w:val="000000"/>
      <w:szCs w:val="24"/>
      <w:lang w:eastAsia="ar-SA"/>
    </w:rPr>
  </w:style>
  <w:style w:type="character" w:customStyle="1" w:styleId="Tekstpodstawowy2Znak">
    <w:name w:val="Tekst podstawowy 2 Znak"/>
    <w:basedOn w:val="Domylnaczcionkaakapitu"/>
    <w:uiPriority w:val="99"/>
    <w:semiHidden/>
    <w:rsid w:val="00097D73"/>
    <w:rPr>
      <w:rFonts w:ascii="Arial" w:eastAsia="Calibri" w:hAnsi="Arial" w:cs="Times New Roman"/>
      <w:sz w:val="24"/>
    </w:rPr>
  </w:style>
  <w:style w:type="character" w:customStyle="1" w:styleId="Tekstpodstawowy2Znak1">
    <w:name w:val="Tekst podstawowy 2 Znak1"/>
    <w:aliases w:val="Tekst podstawowy 2 Znak Znak Znak"/>
    <w:link w:val="Tekstpodstawowy2"/>
    <w:uiPriority w:val="99"/>
    <w:locked/>
    <w:rsid w:val="00097D73"/>
    <w:rPr>
      <w:rFonts w:ascii="Times New Roman" w:eastAsia="MS Mincho" w:hAnsi="Times New Roman" w:cs="Liberation Serif"/>
      <w:color w:val="000000"/>
      <w:sz w:val="24"/>
      <w:szCs w:val="24"/>
      <w:lang w:eastAsia="ar-SA"/>
    </w:rPr>
  </w:style>
  <w:style w:type="paragraph" w:customStyle="1" w:styleId="Akapit">
    <w:name w:val="Akapit"/>
    <w:basedOn w:val="Normalny"/>
    <w:rsid w:val="007B2306"/>
    <w:pPr>
      <w:numPr>
        <w:ilvl w:val="5"/>
        <w:numId w:val="87"/>
      </w:numPr>
      <w:spacing w:after="160" w:line="259" w:lineRule="auto"/>
    </w:pPr>
    <w:rPr>
      <w:rFonts w:asciiTheme="minorHAnsi" w:eastAsiaTheme="minorHAnsi" w:hAnsiTheme="minorHAnsi" w:cstheme="minorBidi"/>
      <w:sz w:val="22"/>
    </w:rPr>
  </w:style>
  <w:style w:type="character" w:styleId="UyteHipercze">
    <w:name w:val="FollowedHyperlink"/>
    <w:basedOn w:val="Domylnaczcionkaakapitu"/>
    <w:uiPriority w:val="99"/>
    <w:semiHidden/>
    <w:unhideWhenUsed/>
    <w:rsid w:val="00DF7C23"/>
    <w:rPr>
      <w:color w:val="954F72" w:themeColor="followedHyperlink"/>
      <w:u w:val="single"/>
    </w:rPr>
  </w:style>
  <w:style w:type="paragraph" w:customStyle="1" w:styleId="pf0">
    <w:name w:val="pf0"/>
    <w:basedOn w:val="Normalny"/>
    <w:rsid w:val="004B71FD"/>
    <w:pPr>
      <w:spacing w:before="100" w:beforeAutospacing="1" w:after="100" w:afterAutospacing="1" w:line="240" w:lineRule="auto"/>
    </w:pPr>
    <w:rPr>
      <w:rFonts w:ascii="Times New Roman" w:eastAsia="Times New Roman" w:hAnsi="Times New Roman"/>
      <w:szCs w:val="24"/>
      <w:lang w:eastAsia="pl-PL"/>
    </w:rPr>
  </w:style>
  <w:style w:type="character" w:customStyle="1" w:styleId="cf01">
    <w:name w:val="cf01"/>
    <w:basedOn w:val="Domylnaczcionkaakapitu"/>
    <w:rsid w:val="004B71FD"/>
    <w:rPr>
      <w:rFonts w:ascii="Segoe UI" w:hAnsi="Segoe UI" w:cs="Segoe UI" w:hint="default"/>
      <w:sz w:val="18"/>
      <w:szCs w:val="18"/>
    </w:rPr>
  </w:style>
  <w:style w:type="character" w:customStyle="1" w:styleId="ui-provider">
    <w:name w:val="ui-provider"/>
    <w:basedOn w:val="Domylnaczcionkaakapitu"/>
    <w:rsid w:val="00D50EAC"/>
  </w:style>
  <w:style w:type="paragraph" w:styleId="Tekstprzypisudolnego">
    <w:name w:val="footnote text"/>
    <w:basedOn w:val="Normalny"/>
    <w:link w:val="TekstprzypisudolnegoZnak"/>
    <w:uiPriority w:val="99"/>
    <w:semiHidden/>
    <w:unhideWhenUsed/>
    <w:rsid w:val="00BD792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D792D"/>
    <w:rPr>
      <w:rFonts w:ascii="Arial" w:eastAsia="Calibri" w:hAnsi="Arial" w:cs="Times New Roman"/>
      <w:sz w:val="20"/>
      <w:szCs w:val="20"/>
    </w:rPr>
  </w:style>
  <w:style w:type="character" w:styleId="Odwoanieprzypisudolnego">
    <w:name w:val="footnote reference"/>
    <w:basedOn w:val="Domylnaczcionkaakapitu"/>
    <w:uiPriority w:val="99"/>
    <w:semiHidden/>
    <w:unhideWhenUsed/>
    <w:rsid w:val="00BD79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8109">
      <w:bodyDiv w:val="1"/>
      <w:marLeft w:val="0"/>
      <w:marRight w:val="0"/>
      <w:marTop w:val="0"/>
      <w:marBottom w:val="0"/>
      <w:divBdr>
        <w:top w:val="none" w:sz="0" w:space="0" w:color="auto"/>
        <w:left w:val="none" w:sz="0" w:space="0" w:color="auto"/>
        <w:bottom w:val="none" w:sz="0" w:space="0" w:color="auto"/>
        <w:right w:val="none" w:sz="0" w:space="0" w:color="auto"/>
      </w:divBdr>
    </w:div>
    <w:div w:id="262223956">
      <w:bodyDiv w:val="1"/>
      <w:marLeft w:val="0"/>
      <w:marRight w:val="0"/>
      <w:marTop w:val="0"/>
      <w:marBottom w:val="0"/>
      <w:divBdr>
        <w:top w:val="none" w:sz="0" w:space="0" w:color="auto"/>
        <w:left w:val="none" w:sz="0" w:space="0" w:color="auto"/>
        <w:bottom w:val="none" w:sz="0" w:space="0" w:color="auto"/>
        <w:right w:val="none" w:sz="0" w:space="0" w:color="auto"/>
      </w:divBdr>
      <w:divsChild>
        <w:div w:id="2050915611">
          <w:marLeft w:val="0"/>
          <w:marRight w:val="0"/>
          <w:marTop w:val="0"/>
          <w:marBottom w:val="0"/>
          <w:divBdr>
            <w:top w:val="none" w:sz="0" w:space="0" w:color="auto"/>
            <w:left w:val="none" w:sz="0" w:space="0" w:color="auto"/>
            <w:bottom w:val="none" w:sz="0" w:space="0" w:color="auto"/>
            <w:right w:val="none" w:sz="0" w:space="0" w:color="auto"/>
          </w:divBdr>
        </w:div>
        <w:div w:id="1977955873">
          <w:marLeft w:val="0"/>
          <w:marRight w:val="0"/>
          <w:marTop w:val="0"/>
          <w:marBottom w:val="0"/>
          <w:divBdr>
            <w:top w:val="none" w:sz="0" w:space="0" w:color="auto"/>
            <w:left w:val="none" w:sz="0" w:space="0" w:color="auto"/>
            <w:bottom w:val="none" w:sz="0" w:space="0" w:color="auto"/>
            <w:right w:val="none" w:sz="0" w:space="0" w:color="auto"/>
          </w:divBdr>
        </w:div>
        <w:div w:id="1032611953">
          <w:marLeft w:val="0"/>
          <w:marRight w:val="0"/>
          <w:marTop w:val="0"/>
          <w:marBottom w:val="0"/>
          <w:divBdr>
            <w:top w:val="none" w:sz="0" w:space="0" w:color="auto"/>
            <w:left w:val="none" w:sz="0" w:space="0" w:color="auto"/>
            <w:bottom w:val="none" w:sz="0" w:space="0" w:color="auto"/>
            <w:right w:val="none" w:sz="0" w:space="0" w:color="auto"/>
          </w:divBdr>
        </w:div>
        <w:div w:id="479007861">
          <w:marLeft w:val="0"/>
          <w:marRight w:val="0"/>
          <w:marTop w:val="0"/>
          <w:marBottom w:val="0"/>
          <w:divBdr>
            <w:top w:val="none" w:sz="0" w:space="0" w:color="auto"/>
            <w:left w:val="none" w:sz="0" w:space="0" w:color="auto"/>
            <w:bottom w:val="none" w:sz="0" w:space="0" w:color="auto"/>
            <w:right w:val="none" w:sz="0" w:space="0" w:color="auto"/>
          </w:divBdr>
        </w:div>
        <w:div w:id="1506171584">
          <w:marLeft w:val="0"/>
          <w:marRight w:val="0"/>
          <w:marTop w:val="0"/>
          <w:marBottom w:val="0"/>
          <w:divBdr>
            <w:top w:val="none" w:sz="0" w:space="0" w:color="auto"/>
            <w:left w:val="none" w:sz="0" w:space="0" w:color="auto"/>
            <w:bottom w:val="none" w:sz="0" w:space="0" w:color="auto"/>
            <w:right w:val="none" w:sz="0" w:space="0" w:color="auto"/>
          </w:divBdr>
        </w:div>
        <w:div w:id="357892214">
          <w:marLeft w:val="0"/>
          <w:marRight w:val="0"/>
          <w:marTop w:val="0"/>
          <w:marBottom w:val="0"/>
          <w:divBdr>
            <w:top w:val="none" w:sz="0" w:space="0" w:color="auto"/>
            <w:left w:val="none" w:sz="0" w:space="0" w:color="auto"/>
            <w:bottom w:val="none" w:sz="0" w:space="0" w:color="auto"/>
            <w:right w:val="none" w:sz="0" w:space="0" w:color="auto"/>
          </w:divBdr>
        </w:div>
        <w:div w:id="311059399">
          <w:marLeft w:val="0"/>
          <w:marRight w:val="0"/>
          <w:marTop w:val="0"/>
          <w:marBottom w:val="0"/>
          <w:divBdr>
            <w:top w:val="none" w:sz="0" w:space="0" w:color="auto"/>
            <w:left w:val="none" w:sz="0" w:space="0" w:color="auto"/>
            <w:bottom w:val="none" w:sz="0" w:space="0" w:color="auto"/>
            <w:right w:val="none" w:sz="0" w:space="0" w:color="auto"/>
          </w:divBdr>
        </w:div>
        <w:div w:id="969165568">
          <w:marLeft w:val="0"/>
          <w:marRight w:val="0"/>
          <w:marTop w:val="0"/>
          <w:marBottom w:val="0"/>
          <w:divBdr>
            <w:top w:val="none" w:sz="0" w:space="0" w:color="auto"/>
            <w:left w:val="none" w:sz="0" w:space="0" w:color="auto"/>
            <w:bottom w:val="none" w:sz="0" w:space="0" w:color="auto"/>
            <w:right w:val="none" w:sz="0" w:space="0" w:color="auto"/>
          </w:divBdr>
        </w:div>
        <w:div w:id="1103376088">
          <w:marLeft w:val="0"/>
          <w:marRight w:val="0"/>
          <w:marTop w:val="0"/>
          <w:marBottom w:val="0"/>
          <w:divBdr>
            <w:top w:val="none" w:sz="0" w:space="0" w:color="auto"/>
            <w:left w:val="none" w:sz="0" w:space="0" w:color="auto"/>
            <w:bottom w:val="none" w:sz="0" w:space="0" w:color="auto"/>
            <w:right w:val="none" w:sz="0" w:space="0" w:color="auto"/>
          </w:divBdr>
        </w:div>
        <w:div w:id="1430152890">
          <w:marLeft w:val="0"/>
          <w:marRight w:val="0"/>
          <w:marTop w:val="0"/>
          <w:marBottom w:val="0"/>
          <w:divBdr>
            <w:top w:val="none" w:sz="0" w:space="0" w:color="auto"/>
            <w:left w:val="none" w:sz="0" w:space="0" w:color="auto"/>
            <w:bottom w:val="none" w:sz="0" w:space="0" w:color="auto"/>
            <w:right w:val="none" w:sz="0" w:space="0" w:color="auto"/>
          </w:divBdr>
        </w:div>
      </w:divsChild>
    </w:div>
    <w:div w:id="313267230">
      <w:bodyDiv w:val="1"/>
      <w:marLeft w:val="0"/>
      <w:marRight w:val="0"/>
      <w:marTop w:val="0"/>
      <w:marBottom w:val="0"/>
      <w:divBdr>
        <w:top w:val="none" w:sz="0" w:space="0" w:color="auto"/>
        <w:left w:val="none" w:sz="0" w:space="0" w:color="auto"/>
        <w:bottom w:val="none" w:sz="0" w:space="0" w:color="auto"/>
        <w:right w:val="none" w:sz="0" w:space="0" w:color="auto"/>
      </w:divBdr>
      <w:divsChild>
        <w:div w:id="1241527376">
          <w:marLeft w:val="0"/>
          <w:marRight w:val="0"/>
          <w:marTop w:val="0"/>
          <w:marBottom w:val="0"/>
          <w:divBdr>
            <w:top w:val="none" w:sz="0" w:space="0" w:color="auto"/>
            <w:left w:val="none" w:sz="0" w:space="0" w:color="auto"/>
            <w:bottom w:val="none" w:sz="0" w:space="0" w:color="auto"/>
            <w:right w:val="none" w:sz="0" w:space="0" w:color="auto"/>
          </w:divBdr>
        </w:div>
        <w:div w:id="2022776155">
          <w:marLeft w:val="0"/>
          <w:marRight w:val="0"/>
          <w:marTop w:val="0"/>
          <w:marBottom w:val="0"/>
          <w:divBdr>
            <w:top w:val="none" w:sz="0" w:space="0" w:color="auto"/>
            <w:left w:val="none" w:sz="0" w:space="0" w:color="auto"/>
            <w:bottom w:val="none" w:sz="0" w:space="0" w:color="auto"/>
            <w:right w:val="none" w:sz="0" w:space="0" w:color="auto"/>
          </w:divBdr>
        </w:div>
        <w:div w:id="1143959437">
          <w:marLeft w:val="0"/>
          <w:marRight w:val="0"/>
          <w:marTop w:val="0"/>
          <w:marBottom w:val="0"/>
          <w:divBdr>
            <w:top w:val="none" w:sz="0" w:space="0" w:color="auto"/>
            <w:left w:val="none" w:sz="0" w:space="0" w:color="auto"/>
            <w:bottom w:val="none" w:sz="0" w:space="0" w:color="auto"/>
            <w:right w:val="none" w:sz="0" w:space="0" w:color="auto"/>
          </w:divBdr>
        </w:div>
        <w:div w:id="526137334">
          <w:marLeft w:val="0"/>
          <w:marRight w:val="0"/>
          <w:marTop w:val="0"/>
          <w:marBottom w:val="0"/>
          <w:divBdr>
            <w:top w:val="none" w:sz="0" w:space="0" w:color="auto"/>
            <w:left w:val="none" w:sz="0" w:space="0" w:color="auto"/>
            <w:bottom w:val="none" w:sz="0" w:space="0" w:color="auto"/>
            <w:right w:val="none" w:sz="0" w:space="0" w:color="auto"/>
          </w:divBdr>
        </w:div>
        <w:div w:id="1918709187">
          <w:marLeft w:val="0"/>
          <w:marRight w:val="0"/>
          <w:marTop w:val="0"/>
          <w:marBottom w:val="0"/>
          <w:divBdr>
            <w:top w:val="none" w:sz="0" w:space="0" w:color="auto"/>
            <w:left w:val="none" w:sz="0" w:space="0" w:color="auto"/>
            <w:bottom w:val="none" w:sz="0" w:space="0" w:color="auto"/>
            <w:right w:val="none" w:sz="0" w:space="0" w:color="auto"/>
          </w:divBdr>
        </w:div>
        <w:div w:id="718015741">
          <w:marLeft w:val="0"/>
          <w:marRight w:val="0"/>
          <w:marTop w:val="0"/>
          <w:marBottom w:val="0"/>
          <w:divBdr>
            <w:top w:val="none" w:sz="0" w:space="0" w:color="auto"/>
            <w:left w:val="none" w:sz="0" w:space="0" w:color="auto"/>
            <w:bottom w:val="none" w:sz="0" w:space="0" w:color="auto"/>
            <w:right w:val="none" w:sz="0" w:space="0" w:color="auto"/>
          </w:divBdr>
        </w:div>
        <w:div w:id="1565141266">
          <w:marLeft w:val="0"/>
          <w:marRight w:val="0"/>
          <w:marTop w:val="0"/>
          <w:marBottom w:val="0"/>
          <w:divBdr>
            <w:top w:val="none" w:sz="0" w:space="0" w:color="auto"/>
            <w:left w:val="none" w:sz="0" w:space="0" w:color="auto"/>
            <w:bottom w:val="none" w:sz="0" w:space="0" w:color="auto"/>
            <w:right w:val="none" w:sz="0" w:space="0" w:color="auto"/>
          </w:divBdr>
        </w:div>
        <w:div w:id="992030900">
          <w:marLeft w:val="0"/>
          <w:marRight w:val="0"/>
          <w:marTop w:val="0"/>
          <w:marBottom w:val="0"/>
          <w:divBdr>
            <w:top w:val="none" w:sz="0" w:space="0" w:color="auto"/>
            <w:left w:val="none" w:sz="0" w:space="0" w:color="auto"/>
            <w:bottom w:val="none" w:sz="0" w:space="0" w:color="auto"/>
            <w:right w:val="none" w:sz="0" w:space="0" w:color="auto"/>
          </w:divBdr>
        </w:div>
        <w:div w:id="214590090">
          <w:marLeft w:val="0"/>
          <w:marRight w:val="0"/>
          <w:marTop w:val="0"/>
          <w:marBottom w:val="0"/>
          <w:divBdr>
            <w:top w:val="none" w:sz="0" w:space="0" w:color="auto"/>
            <w:left w:val="none" w:sz="0" w:space="0" w:color="auto"/>
            <w:bottom w:val="none" w:sz="0" w:space="0" w:color="auto"/>
            <w:right w:val="none" w:sz="0" w:space="0" w:color="auto"/>
          </w:divBdr>
        </w:div>
        <w:div w:id="1790395789">
          <w:marLeft w:val="0"/>
          <w:marRight w:val="0"/>
          <w:marTop w:val="0"/>
          <w:marBottom w:val="0"/>
          <w:divBdr>
            <w:top w:val="none" w:sz="0" w:space="0" w:color="auto"/>
            <w:left w:val="none" w:sz="0" w:space="0" w:color="auto"/>
            <w:bottom w:val="none" w:sz="0" w:space="0" w:color="auto"/>
            <w:right w:val="none" w:sz="0" w:space="0" w:color="auto"/>
          </w:divBdr>
        </w:div>
        <w:div w:id="1099183038">
          <w:marLeft w:val="0"/>
          <w:marRight w:val="0"/>
          <w:marTop w:val="0"/>
          <w:marBottom w:val="0"/>
          <w:divBdr>
            <w:top w:val="none" w:sz="0" w:space="0" w:color="auto"/>
            <w:left w:val="none" w:sz="0" w:space="0" w:color="auto"/>
            <w:bottom w:val="none" w:sz="0" w:space="0" w:color="auto"/>
            <w:right w:val="none" w:sz="0" w:space="0" w:color="auto"/>
          </w:divBdr>
        </w:div>
      </w:divsChild>
    </w:div>
    <w:div w:id="354774709">
      <w:bodyDiv w:val="1"/>
      <w:marLeft w:val="0"/>
      <w:marRight w:val="0"/>
      <w:marTop w:val="0"/>
      <w:marBottom w:val="0"/>
      <w:divBdr>
        <w:top w:val="none" w:sz="0" w:space="0" w:color="auto"/>
        <w:left w:val="none" w:sz="0" w:space="0" w:color="auto"/>
        <w:bottom w:val="none" w:sz="0" w:space="0" w:color="auto"/>
        <w:right w:val="none" w:sz="0" w:space="0" w:color="auto"/>
      </w:divBdr>
      <w:divsChild>
        <w:div w:id="403072376">
          <w:marLeft w:val="0"/>
          <w:marRight w:val="0"/>
          <w:marTop w:val="0"/>
          <w:marBottom w:val="0"/>
          <w:divBdr>
            <w:top w:val="none" w:sz="0" w:space="0" w:color="auto"/>
            <w:left w:val="none" w:sz="0" w:space="0" w:color="auto"/>
            <w:bottom w:val="none" w:sz="0" w:space="0" w:color="auto"/>
            <w:right w:val="none" w:sz="0" w:space="0" w:color="auto"/>
          </w:divBdr>
        </w:div>
        <w:div w:id="1187595524">
          <w:marLeft w:val="0"/>
          <w:marRight w:val="0"/>
          <w:marTop w:val="0"/>
          <w:marBottom w:val="0"/>
          <w:divBdr>
            <w:top w:val="none" w:sz="0" w:space="0" w:color="auto"/>
            <w:left w:val="none" w:sz="0" w:space="0" w:color="auto"/>
            <w:bottom w:val="none" w:sz="0" w:space="0" w:color="auto"/>
            <w:right w:val="none" w:sz="0" w:space="0" w:color="auto"/>
          </w:divBdr>
        </w:div>
        <w:div w:id="943734135">
          <w:marLeft w:val="0"/>
          <w:marRight w:val="0"/>
          <w:marTop w:val="0"/>
          <w:marBottom w:val="0"/>
          <w:divBdr>
            <w:top w:val="none" w:sz="0" w:space="0" w:color="auto"/>
            <w:left w:val="none" w:sz="0" w:space="0" w:color="auto"/>
            <w:bottom w:val="none" w:sz="0" w:space="0" w:color="auto"/>
            <w:right w:val="none" w:sz="0" w:space="0" w:color="auto"/>
          </w:divBdr>
        </w:div>
        <w:div w:id="416445311">
          <w:marLeft w:val="0"/>
          <w:marRight w:val="0"/>
          <w:marTop w:val="0"/>
          <w:marBottom w:val="0"/>
          <w:divBdr>
            <w:top w:val="none" w:sz="0" w:space="0" w:color="auto"/>
            <w:left w:val="none" w:sz="0" w:space="0" w:color="auto"/>
            <w:bottom w:val="none" w:sz="0" w:space="0" w:color="auto"/>
            <w:right w:val="none" w:sz="0" w:space="0" w:color="auto"/>
          </w:divBdr>
        </w:div>
        <w:div w:id="19284171">
          <w:marLeft w:val="0"/>
          <w:marRight w:val="0"/>
          <w:marTop w:val="0"/>
          <w:marBottom w:val="0"/>
          <w:divBdr>
            <w:top w:val="none" w:sz="0" w:space="0" w:color="auto"/>
            <w:left w:val="none" w:sz="0" w:space="0" w:color="auto"/>
            <w:bottom w:val="none" w:sz="0" w:space="0" w:color="auto"/>
            <w:right w:val="none" w:sz="0" w:space="0" w:color="auto"/>
          </w:divBdr>
        </w:div>
        <w:div w:id="1223373548">
          <w:marLeft w:val="0"/>
          <w:marRight w:val="0"/>
          <w:marTop w:val="0"/>
          <w:marBottom w:val="0"/>
          <w:divBdr>
            <w:top w:val="none" w:sz="0" w:space="0" w:color="auto"/>
            <w:left w:val="none" w:sz="0" w:space="0" w:color="auto"/>
            <w:bottom w:val="none" w:sz="0" w:space="0" w:color="auto"/>
            <w:right w:val="none" w:sz="0" w:space="0" w:color="auto"/>
          </w:divBdr>
        </w:div>
        <w:div w:id="278101110">
          <w:marLeft w:val="0"/>
          <w:marRight w:val="0"/>
          <w:marTop w:val="0"/>
          <w:marBottom w:val="0"/>
          <w:divBdr>
            <w:top w:val="none" w:sz="0" w:space="0" w:color="auto"/>
            <w:left w:val="none" w:sz="0" w:space="0" w:color="auto"/>
            <w:bottom w:val="none" w:sz="0" w:space="0" w:color="auto"/>
            <w:right w:val="none" w:sz="0" w:space="0" w:color="auto"/>
          </w:divBdr>
        </w:div>
        <w:div w:id="1764953998">
          <w:marLeft w:val="0"/>
          <w:marRight w:val="0"/>
          <w:marTop w:val="0"/>
          <w:marBottom w:val="0"/>
          <w:divBdr>
            <w:top w:val="none" w:sz="0" w:space="0" w:color="auto"/>
            <w:left w:val="none" w:sz="0" w:space="0" w:color="auto"/>
            <w:bottom w:val="none" w:sz="0" w:space="0" w:color="auto"/>
            <w:right w:val="none" w:sz="0" w:space="0" w:color="auto"/>
          </w:divBdr>
        </w:div>
        <w:div w:id="1222249589">
          <w:marLeft w:val="0"/>
          <w:marRight w:val="0"/>
          <w:marTop w:val="0"/>
          <w:marBottom w:val="0"/>
          <w:divBdr>
            <w:top w:val="none" w:sz="0" w:space="0" w:color="auto"/>
            <w:left w:val="none" w:sz="0" w:space="0" w:color="auto"/>
            <w:bottom w:val="none" w:sz="0" w:space="0" w:color="auto"/>
            <w:right w:val="none" w:sz="0" w:space="0" w:color="auto"/>
          </w:divBdr>
        </w:div>
        <w:div w:id="32001032">
          <w:marLeft w:val="0"/>
          <w:marRight w:val="0"/>
          <w:marTop w:val="0"/>
          <w:marBottom w:val="0"/>
          <w:divBdr>
            <w:top w:val="none" w:sz="0" w:space="0" w:color="auto"/>
            <w:left w:val="none" w:sz="0" w:space="0" w:color="auto"/>
            <w:bottom w:val="none" w:sz="0" w:space="0" w:color="auto"/>
            <w:right w:val="none" w:sz="0" w:space="0" w:color="auto"/>
          </w:divBdr>
        </w:div>
        <w:div w:id="1927179682">
          <w:marLeft w:val="0"/>
          <w:marRight w:val="0"/>
          <w:marTop w:val="0"/>
          <w:marBottom w:val="0"/>
          <w:divBdr>
            <w:top w:val="none" w:sz="0" w:space="0" w:color="auto"/>
            <w:left w:val="none" w:sz="0" w:space="0" w:color="auto"/>
            <w:bottom w:val="none" w:sz="0" w:space="0" w:color="auto"/>
            <w:right w:val="none" w:sz="0" w:space="0" w:color="auto"/>
          </w:divBdr>
        </w:div>
        <w:div w:id="53283498">
          <w:marLeft w:val="0"/>
          <w:marRight w:val="0"/>
          <w:marTop w:val="0"/>
          <w:marBottom w:val="0"/>
          <w:divBdr>
            <w:top w:val="none" w:sz="0" w:space="0" w:color="auto"/>
            <w:left w:val="none" w:sz="0" w:space="0" w:color="auto"/>
            <w:bottom w:val="none" w:sz="0" w:space="0" w:color="auto"/>
            <w:right w:val="none" w:sz="0" w:space="0" w:color="auto"/>
          </w:divBdr>
        </w:div>
        <w:div w:id="773672077">
          <w:marLeft w:val="0"/>
          <w:marRight w:val="0"/>
          <w:marTop w:val="0"/>
          <w:marBottom w:val="0"/>
          <w:divBdr>
            <w:top w:val="none" w:sz="0" w:space="0" w:color="auto"/>
            <w:left w:val="none" w:sz="0" w:space="0" w:color="auto"/>
            <w:bottom w:val="none" w:sz="0" w:space="0" w:color="auto"/>
            <w:right w:val="none" w:sz="0" w:space="0" w:color="auto"/>
          </w:divBdr>
        </w:div>
        <w:div w:id="1686978048">
          <w:marLeft w:val="0"/>
          <w:marRight w:val="0"/>
          <w:marTop w:val="0"/>
          <w:marBottom w:val="0"/>
          <w:divBdr>
            <w:top w:val="none" w:sz="0" w:space="0" w:color="auto"/>
            <w:left w:val="none" w:sz="0" w:space="0" w:color="auto"/>
            <w:bottom w:val="none" w:sz="0" w:space="0" w:color="auto"/>
            <w:right w:val="none" w:sz="0" w:space="0" w:color="auto"/>
          </w:divBdr>
        </w:div>
      </w:divsChild>
    </w:div>
    <w:div w:id="388114877">
      <w:bodyDiv w:val="1"/>
      <w:marLeft w:val="0"/>
      <w:marRight w:val="0"/>
      <w:marTop w:val="0"/>
      <w:marBottom w:val="0"/>
      <w:divBdr>
        <w:top w:val="none" w:sz="0" w:space="0" w:color="auto"/>
        <w:left w:val="none" w:sz="0" w:space="0" w:color="auto"/>
        <w:bottom w:val="none" w:sz="0" w:space="0" w:color="auto"/>
        <w:right w:val="none" w:sz="0" w:space="0" w:color="auto"/>
      </w:divBdr>
    </w:div>
    <w:div w:id="443574473">
      <w:bodyDiv w:val="1"/>
      <w:marLeft w:val="0"/>
      <w:marRight w:val="0"/>
      <w:marTop w:val="0"/>
      <w:marBottom w:val="0"/>
      <w:divBdr>
        <w:top w:val="none" w:sz="0" w:space="0" w:color="auto"/>
        <w:left w:val="none" w:sz="0" w:space="0" w:color="auto"/>
        <w:bottom w:val="none" w:sz="0" w:space="0" w:color="auto"/>
        <w:right w:val="none" w:sz="0" w:space="0" w:color="auto"/>
      </w:divBdr>
      <w:divsChild>
        <w:div w:id="2137871281">
          <w:marLeft w:val="0"/>
          <w:marRight w:val="0"/>
          <w:marTop w:val="0"/>
          <w:marBottom w:val="0"/>
          <w:divBdr>
            <w:top w:val="none" w:sz="0" w:space="0" w:color="auto"/>
            <w:left w:val="none" w:sz="0" w:space="0" w:color="auto"/>
            <w:bottom w:val="none" w:sz="0" w:space="0" w:color="auto"/>
            <w:right w:val="none" w:sz="0" w:space="0" w:color="auto"/>
          </w:divBdr>
        </w:div>
        <w:div w:id="1295912090">
          <w:marLeft w:val="0"/>
          <w:marRight w:val="0"/>
          <w:marTop w:val="0"/>
          <w:marBottom w:val="0"/>
          <w:divBdr>
            <w:top w:val="none" w:sz="0" w:space="0" w:color="auto"/>
            <w:left w:val="none" w:sz="0" w:space="0" w:color="auto"/>
            <w:bottom w:val="none" w:sz="0" w:space="0" w:color="auto"/>
            <w:right w:val="none" w:sz="0" w:space="0" w:color="auto"/>
          </w:divBdr>
        </w:div>
        <w:div w:id="2071881372">
          <w:marLeft w:val="0"/>
          <w:marRight w:val="0"/>
          <w:marTop w:val="0"/>
          <w:marBottom w:val="0"/>
          <w:divBdr>
            <w:top w:val="none" w:sz="0" w:space="0" w:color="auto"/>
            <w:left w:val="none" w:sz="0" w:space="0" w:color="auto"/>
            <w:bottom w:val="none" w:sz="0" w:space="0" w:color="auto"/>
            <w:right w:val="none" w:sz="0" w:space="0" w:color="auto"/>
          </w:divBdr>
        </w:div>
        <w:div w:id="287660355">
          <w:marLeft w:val="0"/>
          <w:marRight w:val="0"/>
          <w:marTop w:val="0"/>
          <w:marBottom w:val="0"/>
          <w:divBdr>
            <w:top w:val="none" w:sz="0" w:space="0" w:color="auto"/>
            <w:left w:val="none" w:sz="0" w:space="0" w:color="auto"/>
            <w:bottom w:val="none" w:sz="0" w:space="0" w:color="auto"/>
            <w:right w:val="none" w:sz="0" w:space="0" w:color="auto"/>
          </w:divBdr>
        </w:div>
        <w:div w:id="203296436">
          <w:marLeft w:val="0"/>
          <w:marRight w:val="0"/>
          <w:marTop w:val="0"/>
          <w:marBottom w:val="0"/>
          <w:divBdr>
            <w:top w:val="none" w:sz="0" w:space="0" w:color="auto"/>
            <w:left w:val="none" w:sz="0" w:space="0" w:color="auto"/>
            <w:bottom w:val="none" w:sz="0" w:space="0" w:color="auto"/>
            <w:right w:val="none" w:sz="0" w:space="0" w:color="auto"/>
          </w:divBdr>
        </w:div>
        <w:div w:id="185944550">
          <w:marLeft w:val="0"/>
          <w:marRight w:val="0"/>
          <w:marTop w:val="0"/>
          <w:marBottom w:val="0"/>
          <w:divBdr>
            <w:top w:val="none" w:sz="0" w:space="0" w:color="auto"/>
            <w:left w:val="none" w:sz="0" w:space="0" w:color="auto"/>
            <w:bottom w:val="none" w:sz="0" w:space="0" w:color="auto"/>
            <w:right w:val="none" w:sz="0" w:space="0" w:color="auto"/>
          </w:divBdr>
        </w:div>
        <w:div w:id="681401026">
          <w:marLeft w:val="0"/>
          <w:marRight w:val="0"/>
          <w:marTop w:val="0"/>
          <w:marBottom w:val="0"/>
          <w:divBdr>
            <w:top w:val="none" w:sz="0" w:space="0" w:color="auto"/>
            <w:left w:val="none" w:sz="0" w:space="0" w:color="auto"/>
            <w:bottom w:val="none" w:sz="0" w:space="0" w:color="auto"/>
            <w:right w:val="none" w:sz="0" w:space="0" w:color="auto"/>
          </w:divBdr>
        </w:div>
        <w:div w:id="1724527085">
          <w:marLeft w:val="0"/>
          <w:marRight w:val="0"/>
          <w:marTop w:val="0"/>
          <w:marBottom w:val="0"/>
          <w:divBdr>
            <w:top w:val="none" w:sz="0" w:space="0" w:color="auto"/>
            <w:left w:val="none" w:sz="0" w:space="0" w:color="auto"/>
            <w:bottom w:val="none" w:sz="0" w:space="0" w:color="auto"/>
            <w:right w:val="none" w:sz="0" w:space="0" w:color="auto"/>
          </w:divBdr>
        </w:div>
        <w:div w:id="1461144677">
          <w:marLeft w:val="0"/>
          <w:marRight w:val="0"/>
          <w:marTop w:val="0"/>
          <w:marBottom w:val="0"/>
          <w:divBdr>
            <w:top w:val="none" w:sz="0" w:space="0" w:color="auto"/>
            <w:left w:val="none" w:sz="0" w:space="0" w:color="auto"/>
            <w:bottom w:val="none" w:sz="0" w:space="0" w:color="auto"/>
            <w:right w:val="none" w:sz="0" w:space="0" w:color="auto"/>
          </w:divBdr>
        </w:div>
        <w:div w:id="1559970022">
          <w:marLeft w:val="0"/>
          <w:marRight w:val="0"/>
          <w:marTop w:val="0"/>
          <w:marBottom w:val="0"/>
          <w:divBdr>
            <w:top w:val="none" w:sz="0" w:space="0" w:color="auto"/>
            <w:left w:val="none" w:sz="0" w:space="0" w:color="auto"/>
            <w:bottom w:val="none" w:sz="0" w:space="0" w:color="auto"/>
            <w:right w:val="none" w:sz="0" w:space="0" w:color="auto"/>
          </w:divBdr>
        </w:div>
        <w:div w:id="1690328515">
          <w:marLeft w:val="0"/>
          <w:marRight w:val="0"/>
          <w:marTop w:val="0"/>
          <w:marBottom w:val="0"/>
          <w:divBdr>
            <w:top w:val="none" w:sz="0" w:space="0" w:color="auto"/>
            <w:left w:val="none" w:sz="0" w:space="0" w:color="auto"/>
            <w:bottom w:val="none" w:sz="0" w:space="0" w:color="auto"/>
            <w:right w:val="none" w:sz="0" w:space="0" w:color="auto"/>
          </w:divBdr>
        </w:div>
        <w:div w:id="659578674">
          <w:marLeft w:val="0"/>
          <w:marRight w:val="0"/>
          <w:marTop w:val="0"/>
          <w:marBottom w:val="0"/>
          <w:divBdr>
            <w:top w:val="none" w:sz="0" w:space="0" w:color="auto"/>
            <w:left w:val="none" w:sz="0" w:space="0" w:color="auto"/>
            <w:bottom w:val="none" w:sz="0" w:space="0" w:color="auto"/>
            <w:right w:val="none" w:sz="0" w:space="0" w:color="auto"/>
          </w:divBdr>
        </w:div>
        <w:div w:id="405109479">
          <w:marLeft w:val="0"/>
          <w:marRight w:val="0"/>
          <w:marTop w:val="0"/>
          <w:marBottom w:val="0"/>
          <w:divBdr>
            <w:top w:val="none" w:sz="0" w:space="0" w:color="auto"/>
            <w:left w:val="none" w:sz="0" w:space="0" w:color="auto"/>
            <w:bottom w:val="none" w:sz="0" w:space="0" w:color="auto"/>
            <w:right w:val="none" w:sz="0" w:space="0" w:color="auto"/>
          </w:divBdr>
        </w:div>
        <w:div w:id="230233327">
          <w:marLeft w:val="0"/>
          <w:marRight w:val="0"/>
          <w:marTop w:val="0"/>
          <w:marBottom w:val="0"/>
          <w:divBdr>
            <w:top w:val="none" w:sz="0" w:space="0" w:color="auto"/>
            <w:left w:val="none" w:sz="0" w:space="0" w:color="auto"/>
            <w:bottom w:val="none" w:sz="0" w:space="0" w:color="auto"/>
            <w:right w:val="none" w:sz="0" w:space="0" w:color="auto"/>
          </w:divBdr>
        </w:div>
      </w:divsChild>
    </w:div>
    <w:div w:id="455679456">
      <w:bodyDiv w:val="1"/>
      <w:marLeft w:val="0"/>
      <w:marRight w:val="0"/>
      <w:marTop w:val="0"/>
      <w:marBottom w:val="0"/>
      <w:divBdr>
        <w:top w:val="none" w:sz="0" w:space="0" w:color="auto"/>
        <w:left w:val="none" w:sz="0" w:space="0" w:color="auto"/>
        <w:bottom w:val="none" w:sz="0" w:space="0" w:color="auto"/>
        <w:right w:val="none" w:sz="0" w:space="0" w:color="auto"/>
      </w:divBdr>
    </w:div>
    <w:div w:id="461919756">
      <w:bodyDiv w:val="1"/>
      <w:marLeft w:val="0"/>
      <w:marRight w:val="0"/>
      <w:marTop w:val="0"/>
      <w:marBottom w:val="0"/>
      <w:divBdr>
        <w:top w:val="none" w:sz="0" w:space="0" w:color="auto"/>
        <w:left w:val="none" w:sz="0" w:space="0" w:color="auto"/>
        <w:bottom w:val="none" w:sz="0" w:space="0" w:color="auto"/>
        <w:right w:val="none" w:sz="0" w:space="0" w:color="auto"/>
      </w:divBdr>
    </w:div>
    <w:div w:id="480730147">
      <w:bodyDiv w:val="1"/>
      <w:marLeft w:val="0"/>
      <w:marRight w:val="0"/>
      <w:marTop w:val="0"/>
      <w:marBottom w:val="0"/>
      <w:divBdr>
        <w:top w:val="none" w:sz="0" w:space="0" w:color="auto"/>
        <w:left w:val="none" w:sz="0" w:space="0" w:color="auto"/>
        <w:bottom w:val="none" w:sz="0" w:space="0" w:color="auto"/>
        <w:right w:val="none" w:sz="0" w:space="0" w:color="auto"/>
      </w:divBdr>
      <w:divsChild>
        <w:div w:id="1701126363">
          <w:marLeft w:val="0"/>
          <w:marRight w:val="0"/>
          <w:marTop w:val="0"/>
          <w:marBottom w:val="0"/>
          <w:divBdr>
            <w:top w:val="none" w:sz="0" w:space="0" w:color="auto"/>
            <w:left w:val="none" w:sz="0" w:space="0" w:color="auto"/>
            <w:bottom w:val="none" w:sz="0" w:space="0" w:color="auto"/>
            <w:right w:val="none" w:sz="0" w:space="0" w:color="auto"/>
          </w:divBdr>
        </w:div>
        <w:div w:id="1459104845">
          <w:marLeft w:val="0"/>
          <w:marRight w:val="0"/>
          <w:marTop w:val="0"/>
          <w:marBottom w:val="0"/>
          <w:divBdr>
            <w:top w:val="none" w:sz="0" w:space="0" w:color="auto"/>
            <w:left w:val="none" w:sz="0" w:space="0" w:color="auto"/>
            <w:bottom w:val="none" w:sz="0" w:space="0" w:color="auto"/>
            <w:right w:val="none" w:sz="0" w:space="0" w:color="auto"/>
          </w:divBdr>
        </w:div>
        <w:div w:id="1186283669">
          <w:marLeft w:val="0"/>
          <w:marRight w:val="0"/>
          <w:marTop w:val="0"/>
          <w:marBottom w:val="0"/>
          <w:divBdr>
            <w:top w:val="none" w:sz="0" w:space="0" w:color="auto"/>
            <w:left w:val="none" w:sz="0" w:space="0" w:color="auto"/>
            <w:bottom w:val="none" w:sz="0" w:space="0" w:color="auto"/>
            <w:right w:val="none" w:sz="0" w:space="0" w:color="auto"/>
          </w:divBdr>
        </w:div>
        <w:div w:id="83918585">
          <w:marLeft w:val="0"/>
          <w:marRight w:val="0"/>
          <w:marTop w:val="0"/>
          <w:marBottom w:val="0"/>
          <w:divBdr>
            <w:top w:val="none" w:sz="0" w:space="0" w:color="auto"/>
            <w:left w:val="none" w:sz="0" w:space="0" w:color="auto"/>
            <w:bottom w:val="none" w:sz="0" w:space="0" w:color="auto"/>
            <w:right w:val="none" w:sz="0" w:space="0" w:color="auto"/>
          </w:divBdr>
        </w:div>
        <w:div w:id="1908226276">
          <w:marLeft w:val="0"/>
          <w:marRight w:val="0"/>
          <w:marTop w:val="0"/>
          <w:marBottom w:val="0"/>
          <w:divBdr>
            <w:top w:val="none" w:sz="0" w:space="0" w:color="auto"/>
            <w:left w:val="none" w:sz="0" w:space="0" w:color="auto"/>
            <w:bottom w:val="none" w:sz="0" w:space="0" w:color="auto"/>
            <w:right w:val="none" w:sz="0" w:space="0" w:color="auto"/>
          </w:divBdr>
        </w:div>
        <w:div w:id="1852137876">
          <w:marLeft w:val="0"/>
          <w:marRight w:val="0"/>
          <w:marTop w:val="0"/>
          <w:marBottom w:val="0"/>
          <w:divBdr>
            <w:top w:val="none" w:sz="0" w:space="0" w:color="auto"/>
            <w:left w:val="none" w:sz="0" w:space="0" w:color="auto"/>
            <w:bottom w:val="none" w:sz="0" w:space="0" w:color="auto"/>
            <w:right w:val="none" w:sz="0" w:space="0" w:color="auto"/>
          </w:divBdr>
        </w:div>
        <w:div w:id="737748695">
          <w:marLeft w:val="0"/>
          <w:marRight w:val="0"/>
          <w:marTop w:val="0"/>
          <w:marBottom w:val="0"/>
          <w:divBdr>
            <w:top w:val="none" w:sz="0" w:space="0" w:color="auto"/>
            <w:left w:val="none" w:sz="0" w:space="0" w:color="auto"/>
            <w:bottom w:val="none" w:sz="0" w:space="0" w:color="auto"/>
            <w:right w:val="none" w:sz="0" w:space="0" w:color="auto"/>
          </w:divBdr>
        </w:div>
        <w:div w:id="1961452482">
          <w:marLeft w:val="0"/>
          <w:marRight w:val="0"/>
          <w:marTop w:val="0"/>
          <w:marBottom w:val="0"/>
          <w:divBdr>
            <w:top w:val="none" w:sz="0" w:space="0" w:color="auto"/>
            <w:left w:val="none" w:sz="0" w:space="0" w:color="auto"/>
            <w:bottom w:val="none" w:sz="0" w:space="0" w:color="auto"/>
            <w:right w:val="none" w:sz="0" w:space="0" w:color="auto"/>
          </w:divBdr>
        </w:div>
        <w:div w:id="1303661216">
          <w:marLeft w:val="0"/>
          <w:marRight w:val="0"/>
          <w:marTop w:val="0"/>
          <w:marBottom w:val="0"/>
          <w:divBdr>
            <w:top w:val="none" w:sz="0" w:space="0" w:color="auto"/>
            <w:left w:val="none" w:sz="0" w:space="0" w:color="auto"/>
            <w:bottom w:val="none" w:sz="0" w:space="0" w:color="auto"/>
            <w:right w:val="none" w:sz="0" w:space="0" w:color="auto"/>
          </w:divBdr>
        </w:div>
        <w:div w:id="774440047">
          <w:marLeft w:val="0"/>
          <w:marRight w:val="0"/>
          <w:marTop w:val="0"/>
          <w:marBottom w:val="0"/>
          <w:divBdr>
            <w:top w:val="none" w:sz="0" w:space="0" w:color="auto"/>
            <w:left w:val="none" w:sz="0" w:space="0" w:color="auto"/>
            <w:bottom w:val="none" w:sz="0" w:space="0" w:color="auto"/>
            <w:right w:val="none" w:sz="0" w:space="0" w:color="auto"/>
          </w:divBdr>
        </w:div>
        <w:div w:id="1940677581">
          <w:marLeft w:val="0"/>
          <w:marRight w:val="0"/>
          <w:marTop w:val="0"/>
          <w:marBottom w:val="0"/>
          <w:divBdr>
            <w:top w:val="none" w:sz="0" w:space="0" w:color="auto"/>
            <w:left w:val="none" w:sz="0" w:space="0" w:color="auto"/>
            <w:bottom w:val="none" w:sz="0" w:space="0" w:color="auto"/>
            <w:right w:val="none" w:sz="0" w:space="0" w:color="auto"/>
          </w:divBdr>
        </w:div>
        <w:div w:id="170921654">
          <w:marLeft w:val="0"/>
          <w:marRight w:val="0"/>
          <w:marTop w:val="0"/>
          <w:marBottom w:val="0"/>
          <w:divBdr>
            <w:top w:val="none" w:sz="0" w:space="0" w:color="auto"/>
            <w:left w:val="none" w:sz="0" w:space="0" w:color="auto"/>
            <w:bottom w:val="none" w:sz="0" w:space="0" w:color="auto"/>
            <w:right w:val="none" w:sz="0" w:space="0" w:color="auto"/>
          </w:divBdr>
        </w:div>
        <w:div w:id="1926987300">
          <w:marLeft w:val="0"/>
          <w:marRight w:val="0"/>
          <w:marTop w:val="0"/>
          <w:marBottom w:val="0"/>
          <w:divBdr>
            <w:top w:val="none" w:sz="0" w:space="0" w:color="auto"/>
            <w:left w:val="none" w:sz="0" w:space="0" w:color="auto"/>
            <w:bottom w:val="none" w:sz="0" w:space="0" w:color="auto"/>
            <w:right w:val="none" w:sz="0" w:space="0" w:color="auto"/>
          </w:divBdr>
        </w:div>
        <w:div w:id="2106724046">
          <w:marLeft w:val="0"/>
          <w:marRight w:val="0"/>
          <w:marTop w:val="0"/>
          <w:marBottom w:val="0"/>
          <w:divBdr>
            <w:top w:val="none" w:sz="0" w:space="0" w:color="auto"/>
            <w:left w:val="none" w:sz="0" w:space="0" w:color="auto"/>
            <w:bottom w:val="none" w:sz="0" w:space="0" w:color="auto"/>
            <w:right w:val="none" w:sz="0" w:space="0" w:color="auto"/>
          </w:divBdr>
        </w:div>
        <w:div w:id="972253771">
          <w:marLeft w:val="0"/>
          <w:marRight w:val="0"/>
          <w:marTop w:val="0"/>
          <w:marBottom w:val="0"/>
          <w:divBdr>
            <w:top w:val="none" w:sz="0" w:space="0" w:color="auto"/>
            <w:left w:val="none" w:sz="0" w:space="0" w:color="auto"/>
            <w:bottom w:val="none" w:sz="0" w:space="0" w:color="auto"/>
            <w:right w:val="none" w:sz="0" w:space="0" w:color="auto"/>
          </w:divBdr>
        </w:div>
        <w:div w:id="570894436">
          <w:marLeft w:val="0"/>
          <w:marRight w:val="0"/>
          <w:marTop w:val="0"/>
          <w:marBottom w:val="0"/>
          <w:divBdr>
            <w:top w:val="none" w:sz="0" w:space="0" w:color="auto"/>
            <w:left w:val="none" w:sz="0" w:space="0" w:color="auto"/>
            <w:bottom w:val="none" w:sz="0" w:space="0" w:color="auto"/>
            <w:right w:val="none" w:sz="0" w:space="0" w:color="auto"/>
          </w:divBdr>
        </w:div>
        <w:div w:id="1812281893">
          <w:marLeft w:val="0"/>
          <w:marRight w:val="0"/>
          <w:marTop w:val="0"/>
          <w:marBottom w:val="0"/>
          <w:divBdr>
            <w:top w:val="none" w:sz="0" w:space="0" w:color="auto"/>
            <w:left w:val="none" w:sz="0" w:space="0" w:color="auto"/>
            <w:bottom w:val="none" w:sz="0" w:space="0" w:color="auto"/>
            <w:right w:val="none" w:sz="0" w:space="0" w:color="auto"/>
          </w:divBdr>
        </w:div>
        <w:div w:id="371737525">
          <w:marLeft w:val="0"/>
          <w:marRight w:val="0"/>
          <w:marTop w:val="0"/>
          <w:marBottom w:val="0"/>
          <w:divBdr>
            <w:top w:val="none" w:sz="0" w:space="0" w:color="auto"/>
            <w:left w:val="none" w:sz="0" w:space="0" w:color="auto"/>
            <w:bottom w:val="none" w:sz="0" w:space="0" w:color="auto"/>
            <w:right w:val="none" w:sz="0" w:space="0" w:color="auto"/>
          </w:divBdr>
        </w:div>
        <w:div w:id="1185902383">
          <w:marLeft w:val="0"/>
          <w:marRight w:val="0"/>
          <w:marTop w:val="0"/>
          <w:marBottom w:val="0"/>
          <w:divBdr>
            <w:top w:val="none" w:sz="0" w:space="0" w:color="auto"/>
            <w:left w:val="none" w:sz="0" w:space="0" w:color="auto"/>
            <w:bottom w:val="none" w:sz="0" w:space="0" w:color="auto"/>
            <w:right w:val="none" w:sz="0" w:space="0" w:color="auto"/>
          </w:divBdr>
        </w:div>
        <w:div w:id="904491063">
          <w:marLeft w:val="0"/>
          <w:marRight w:val="0"/>
          <w:marTop w:val="0"/>
          <w:marBottom w:val="0"/>
          <w:divBdr>
            <w:top w:val="none" w:sz="0" w:space="0" w:color="auto"/>
            <w:left w:val="none" w:sz="0" w:space="0" w:color="auto"/>
            <w:bottom w:val="none" w:sz="0" w:space="0" w:color="auto"/>
            <w:right w:val="none" w:sz="0" w:space="0" w:color="auto"/>
          </w:divBdr>
        </w:div>
      </w:divsChild>
    </w:div>
    <w:div w:id="781416913">
      <w:bodyDiv w:val="1"/>
      <w:marLeft w:val="0"/>
      <w:marRight w:val="0"/>
      <w:marTop w:val="0"/>
      <w:marBottom w:val="0"/>
      <w:divBdr>
        <w:top w:val="none" w:sz="0" w:space="0" w:color="auto"/>
        <w:left w:val="none" w:sz="0" w:space="0" w:color="auto"/>
        <w:bottom w:val="none" w:sz="0" w:space="0" w:color="auto"/>
        <w:right w:val="none" w:sz="0" w:space="0" w:color="auto"/>
      </w:divBdr>
      <w:divsChild>
        <w:div w:id="544222806">
          <w:marLeft w:val="0"/>
          <w:marRight w:val="0"/>
          <w:marTop w:val="0"/>
          <w:marBottom w:val="0"/>
          <w:divBdr>
            <w:top w:val="none" w:sz="0" w:space="0" w:color="auto"/>
            <w:left w:val="none" w:sz="0" w:space="0" w:color="auto"/>
            <w:bottom w:val="none" w:sz="0" w:space="0" w:color="auto"/>
            <w:right w:val="none" w:sz="0" w:space="0" w:color="auto"/>
          </w:divBdr>
        </w:div>
        <w:div w:id="801731062">
          <w:marLeft w:val="0"/>
          <w:marRight w:val="0"/>
          <w:marTop w:val="0"/>
          <w:marBottom w:val="0"/>
          <w:divBdr>
            <w:top w:val="none" w:sz="0" w:space="0" w:color="auto"/>
            <w:left w:val="none" w:sz="0" w:space="0" w:color="auto"/>
            <w:bottom w:val="none" w:sz="0" w:space="0" w:color="auto"/>
            <w:right w:val="none" w:sz="0" w:space="0" w:color="auto"/>
          </w:divBdr>
        </w:div>
        <w:div w:id="92014643">
          <w:marLeft w:val="0"/>
          <w:marRight w:val="0"/>
          <w:marTop w:val="0"/>
          <w:marBottom w:val="0"/>
          <w:divBdr>
            <w:top w:val="none" w:sz="0" w:space="0" w:color="auto"/>
            <w:left w:val="none" w:sz="0" w:space="0" w:color="auto"/>
            <w:bottom w:val="none" w:sz="0" w:space="0" w:color="auto"/>
            <w:right w:val="none" w:sz="0" w:space="0" w:color="auto"/>
          </w:divBdr>
        </w:div>
        <w:div w:id="632977545">
          <w:marLeft w:val="0"/>
          <w:marRight w:val="0"/>
          <w:marTop w:val="0"/>
          <w:marBottom w:val="0"/>
          <w:divBdr>
            <w:top w:val="none" w:sz="0" w:space="0" w:color="auto"/>
            <w:left w:val="none" w:sz="0" w:space="0" w:color="auto"/>
            <w:bottom w:val="none" w:sz="0" w:space="0" w:color="auto"/>
            <w:right w:val="none" w:sz="0" w:space="0" w:color="auto"/>
          </w:divBdr>
        </w:div>
        <w:div w:id="1166094475">
          <w:marLeft w:val="0"/>
          <w:marRight w:val="0"/>
          <w:marTop w:val="0"/>
          <w:marBottom w:val="0"/>
          <w:divBdr>
            <w:top w:val="none" w:sz="0" w:space="0" w:color="auto"/>
            <w:left w:val="none" w:sz="0" w:space="0" w:color="auto"/>
            <w:bottom w:val="none" w:sz="0" w:space="0" w:color="auto"/>
            <w:right w:val="none" w:sz="0" w:space="0" w:color="auto"/>
          </w:divBdr>
        </w:div>
        <w:div w:id="1440681199">
          <w:marLeft w:val="0"/>
          <w:marRight w:val="0"/>
          <w:marTop w:val="0"/>
          <w:marBottom w:val="0"/>
          <w:divBdr>
            <w:top w:val="none" w:sz="0" w:space="0" w:color="auto"/>
            <w:left w:val="none" w:sz="0" w:space="0" w:color="auto"/>
            <w:bottom w:val="none" w:sz="0" w:space="0" w:color="auto"/>
            <w:right w:val="none" w:sz="0" w:space="0" w:color="auto"/>
          </w:divBdr>
        </w:div>
        <w:div w:id="1092821645">
          <w:marLeft w:val="0"/>
          <w:marRight w:val="0"/>
          <w:marTop w:val="0"/>
          <w:marBottom w:val="0"/>
          <w:divBdr>
            <w:top w:val="none" w:sz="0" w:space="0" w:color="auto"/>
            <w:left w:val="none" w:sz="0" w:space="0" w:color="auto"/>
            <w:bottom w:val="none" w:sz="0" w:space="0" w:color="auto"/>
            <w:right w:val="none" w:sz="0" w:space="0" w:color="auto"/>
          </w:divBdr>
        </w:div>
        <w:div w:id="2109156214">
          <w:marLeft w:val="0"/>
          <w:marRight w:val="0"/>
          <w:marTop w:val="0"/>
          <w:marBottom w:val="0"/>
          <w:divBdr>
            <w:top w:val="none" w:sz="0" w:space="0" w:color="auto"/>
            <w:left w:val="none" w:sz="0" w:space="0" w:color="auto"/>
            <w:bottom w:val="none" w:sz="0" w:space="0" w:color="auto"/>
            <w:right w:val="none" w:sz="0" w:space="0" w:color="auto"/>
          </w:divBdr>
        </w:div>
        <w:div w:id="1386374516">
          <w:marLeft w:val="0"/>
          <w:marRight w:val="0"/>
          <w:marTop w:val="0"/>
          <w:marBottom w:val="0"/>
          <w:divBdr>
            <w:top w:val="none" w:sz="0" w:space="0" w:color="auto"/>
            <w:left w:val="none" w:sz="0" w:space="0" w:color="auto"/>
            <w:bottom w:val="none" w:sz="0" w:space="0" w:color="auto"/>
            <w:right w:val="none" w:sz="0" w:space="0" w:color="auto"/>
          </w:divBdr>
        </w:div>
        <w:div w:id="1146164514">
          <w:marLeft w:val="0"/>
          <w:marRight w:val="0"/>
          <w:marTop w:val="0"/>
          <w:marBottom w:val="0"/>
          <w:divBdr>
            <w:top w:val="none" w:sz="0" w:space="0" w:color="auto"/>
            <w:left w:val="none" w:sz="0" w:space="0" w:color="auto"/>
            <w:bottom w:val="none" w:sz="0" w:space="0" w:color="auto"/>
            <w:right w:val="none" w:sz="0" w:space="0" w:color="auto"/>
          </w:divBdr>
        </w:div>
        <w:div w:id="1104685907">
          <w:marLeft w:val="0"/>
          <w:marRight w:val="0"/>
          <w:marTop w:val="0"/>
          <w:marBottom w:val="0"/>
          <w:divBdr>
            <w:top w:val="none" w:sz="0" w:space="0" w:color="auto"/>
            <w:left w:val="none" w:sz="0" w:space="0" w:color="auto"/>
            <w:bottom w:val="none" w:sz="0" w:space="0" w:color="auto"/>
            <w:right w:val="none" w:sz="0" w:space="0" w:color="auto"/>
          </w:divBdr>
        </w:div>
        <w:div w:id="792091936">
          <w:marLeft w:val="0"/>
          <w:marRight w:val="0"/>
          <w:marTop w:val="0"/>
          <w:marBottom w:val="0"/>
          <w:divBdr>
            <w:top w:val="none" w:sz="0" w:space="0" w:color="auto"/>
            <w:left w:val="none" w:sz="0" w:space="0" w:color="auto"/>
            <w:bottom w:val="none" w:sz="0" w:space="0" w:color="auto"/>
            <w:right w:val="none" w:sz="0" w:space="0" w:color="auto"/>
          </w:divBdr>
        </w:div>
        <w:div w:id="691419960">
          <w:marLeft w:val="0"/>
          <w:marRight w:val="0"/>
          <w:marTop w:val="0"/>
          <w:marBottom w:val="0"/>
          <w:divBdr>
            <w:top w:val="none" w:sz="0" w:space="0" w:color="auto"/>
            <w:left w:val="none" w:sz="0" w:space="0" w:color="auto"/>
            <w:bottom w:val="none" w:sz="0" w:space="0" w:color="auto"/>
            <w:right w:val="none" w:sz="0" w:space="0" w:color="auto"/>
          </w:divBdr>
        </w:div>
        <w:div w:id="2035881181">
          <w:marLeft w:val="0"/>
          <w:marRight w:val="0"/>
          <w:marTop w:val="0"/>
          <w:marBottom w:val="0"/>
          <w:divBdr>
            <w:top w:val="none" w:sz="0" w:space="0" w:color="auto"/>
            <w:left w:val="none" w:sz="0" w:space="0" w:color="auto"/>
            <w:bottom w:val="none" w:sz="0" w:space="0" w:color="auto"/>
            <w:right w:val="none" w:sz="0" w:space="0" w:color="auto"/>
          </w:divBdr>
        </w:div>
        <w:div w:id="1672101049">
          <w:marLeft w:val="0"/>
          <w:marRight w:val="0"/>
          <w:marTop w:val="0"/>
          <w:marBottom w:val="0"/>
          <w:divBdr>
            <w:top w:val="none" w:sz="0" w:space="0" w:color="auto"/>
            <w:left w:val="none" w:sz="0" w:space="0" w:color="auto"/>
            <w:bottom w:val="none" w:sz="0" w:space="0" w:color="auto"/>
            <w:right w:val="none" w:sz="0" w:space="0" w:color="auto"/>
          </w:divBdr>
        </w:div>
        <w:div w:id="318121424">
          <w:marLeft w:val="0"/>
          <w:marRight w:val="0"/>
          <w:marTop w:val="0"/>
          <w:marBottom w:val="0"/>
          <w:divBdr>
            <w:top w:val="none" w:sz="0" w:space="0" w:color="auto"/>
            <w:left w:val="none" w:sz="0" w:space="0" w:color="auto"/>
            <w:bottom w:val="none" w:sz="0" w:space="0" w:color="auto"/>
            <w:right w:val="none" w:sz="0" w:space="0" w:color="auto"/>
          </w:divBdr>
        </w:div>
        <w:div w:id="970668618">
          <w:marLeft w:val="0"/>
          <w:marRight w:val="0"/>
          <w:marTop w:val="0"/>
          <w:marBottom w:val="0"/>
          <w:divBdr>
            <w:top w:val="none" w:sz="0" w:space="0" w:color="auto"/>
            <w:left w:val="none" w:sz="0" w:space="0" w:color="auto"/>
            <w:bottom w:val="none" w:sz="0" w:space="0" w:color="auto"/>
            <w:right w:val="none" w:sz="0" w:space="0" w:color="auto"/>
          </w:divBdr>
        </w:div>
        <w:div w:id="1320621001">
          <w:marLeft w:val="0"/>
          <w:marRight w:val="0"/>
          <w:marTop w:val="0"/>
          <w:marBottom w:val="0"/>
          <w:divBdr>
            <w:top w:val="none" w:sz="0" w:space="0" w:color="auto"/>
            <w:left w:val="none" w:sz="0" w:space="0" w:color="auto"/>
            <w:bottom w:val="none" w:sz="0" w:space="0" w:color="auto"/>
            <w:right w:val="none" w:sz="0" w:space="0" w:color="auto"/>
          </w:divBdr>
        </w:div>
        <w:div w:id="345597820">
          <w:marLeft w:val="0"/>
          <w:marRight w:val="0"/>
          <w:marTop w:val="0"/>
          <w:marBottom w:val="0"/>
          <w:divBdr>
            <w:top w:val="none" w:sz="0" w:space="0" w:color="auto"/>
            <w:left w:val="none" w:sz="0" w:space="0" w:color="auto"/>
            <w:bottom w:val="none" w:sz="0" w:space="0" w:color="auto"/>
            <w:right w:val="none" w:sz="0" w:space="0" w:color="auto"/>
          </w:divBdr>
        </w:div>
      </w:divsChild>
    </w:div>
    <w:div w:id="806817074">
      <w:bodyDiv w:val="1"/>
      <w:marLeft w:val="0"/>
      <w:marRight w:val="0"/>
      <w:marTop w:val="0"/>
      <w:marBottom w:val="0"/>
      <w:divBdr>
        <w:top w:val="none" w:sz="0" w:space="0" w:color="auto"/>
        <w:left w:val="none" w:sz="0" w:space="0" w:color="auto"/>
        <w:bottom w:val="none" w:sz="0" w:space="0" w:color="auto"/>
        <w:right w:val="none" w:sz="0" w:space="0" w:color="auto"/>
      </w:divBdr>
      <w:divsChild>
        <w:div w:id="863442711">
          <w:marLeft w:val="0"/>
          <w:marRight w:val="0"/>
          <w:marTop w:val="0"/>
          <w:marBottom w:val="0"/>
          <w:divBdr>
            <w:top w:val="none" w:sz="0" w:space="0" w:color="auto"/>
            <w:left w:val="none" w:sz="0" w:space="0" w:color="auto"/>
            <w:bottom w:val="none" w:sz="0" w:space="0" w:color="auto"/>
            <w:right w:val="none" w:sz="0" w:space="0" w:color="auto"/>
          </w:divBdr>
        </w:div>
        <w:div w:id="2039508363">
          <w:marLeft w:val="0"/>
          <w:marRight w:val="0"/>
          <w:marTop w:val="0"/>
          <w:marBottom w:val="0"/>
          <w:divBdr>
            <w:top w:val="none" w:sz="0" w:space="0" w:color="auto"/>
            <w:left w:val="none" w:sz="0" w:space="0" w:color="auto"/>
            <w:bottom w:val="none" w:sz="0" w:space="0" w:color="auto"/>
            <w:right w:val="none" w:sz="0" w:space="0" w:color="auto"/>
          </w:divBdr>
        </w:div>
        <w:div w:id="2069258841">
          <w:marLeft w:val="0"/>
          <w:marRight w:val="0"/>
          <w:marTop w:val="0"/>
          <w:marBottom w:val="0"/>
          <w:divBdr>
            <w:top w:val="none" w:sz="0" w:space="0" w:color="auto"/>
            <w:left w:val="none" w:sz="0" w:space="0" w:color="auto"/>
            <w:bottom w:val="none" w:sz="0" w:space="0" w:color="auto"/>
            <w:right w:val="none" w:sz="0" w:space="0" w:color="auto"/>
          </w:divBdr>
        </w:div>
        <w:div w:id="270623812">
          <w:marLeft w:val="0"/>
          <w:marRight w:val="0"/>
          <w:marTop w:val="0"/>
          <w:marBottom w:val="0"/>
          <w:divBdr>
            <w:top w:val="none" w:sz="0" w:space="0" w:color="auto"/>
            <w:left w:val="none" w:sz="0" w:space="0" w:color="auto"/>
            <w:bottom w:val="none" w:sz="0" w:space="0" w:color="auto"/>
            <w:right w:val="none" w:sz="0" w:space="0" w:color="auto"/>
          </w:divBdr>
        </w:div>
      </w:divsChild>
    </w:div>
    <w:div w:id="822743645">
      <w:bodyDiv w:val="1"/>
      <w:marLeft w:val="0"/>
      <w:marRight w:val="0"/>
      <w:marTop w:val="0"/>
      <w:marBottom w:val="0"/>
      <w:divBdr>
        <w:top w:val="none" w:sz="0" w:space="0" w:color="auto"/>
        <w:left w:val="none" w:sz="0" w:space="0" w:color="auto"/>
        <w:bottom w:val="none" w:sz="0" w:space="0" w:color="auto"/>
        <w:right w:val="none" w:sz="0" w:space="0" w:color="auto"/>
      </w:divBdr>
    </w:div>
    <w:div w:id="843933674">
      <w:bodyDiv w:val="1"/>
      <w:marLeft w:val="0"/>
      <w:marRight w:val="0"/>
      <w:marTop w:val="0"/>
      <w:marBottom w:val="0"/>
      <w:divBdr>
        <w:top w:val="none" w:sz="0" w:space="0" w:color="auto"/>
        <w:left w:val="none" w:sz="0" w:space="0" w:color="auto"/>
        <w:bottom w:val="none" w:sz="0" w:space="0" w:color="auto"/>
        <w:right w:val="none" w:sz="0" w:space="0" w:color="auto"/>
      </w:divBdr>
      <w:divsChild>
        <w:div w:id="638655194">
          <w:marLeft w:val="0"/>
          <w:marRight w:val="0"/>
          <w:marTop w:val="0"/>
          <w:marBottom w:val="0"/>
          <w:divBdr>
            <w:top w:val="none" w:sz="0" w:space="0" w:color="auto"/>
            <w:left w:val="none" w:sz="0" w:space="0" w:color="auto"/>
            <w:bottom w:val="none" w:sz="0" w:space="0" w:color="auto"/>
            <w:right w:val="none" w:sz="0" w:space="0" w:color="auto"/>
          </w:divBdr>
        </w:div>
        <w:div w:id="854536280">
          <w:marLeft w:val="0"/>
          <w:marRight w:val="0"/>
          <w:marTop w:val="0"/>
          <w:marBottom w:val="0"/>
          <w:divBdr>
            <w:top w:val="none" w:sz="0" w:space="0" w:color="auto"/>
            <w:left w:val="none" w:sz="0" w:space="0" w:color="auto"/>
            <w:bottom w:val="none" w:sz="0" w:space="0" w:color="auto"/>
            <w:right w:val="none" w:sz="0" w:space="0" w:color="auto"/>
          </w:divBdr>
        </w:div>
        <w:div w:id="684938095">
          <w:marLeft w:val="0"/>
          <w:marRight w:val="0"/>
          <w:marTop w:val="0"/>
          <w:marBottom w:val="0"/>
          <w:divBdr>
            <w:top w:val="none" w:sz="0" w:space="0" w:color="auto"/>
            <w:left w:val="none" w:sz="0" w:space="0" w:color="auto"/>
            <w:bottom w:val="none" w:sz="0" w:space="0" w:color="auto"/>
            <w:right w:val="none" w:sz="0" w:space="0" w:color="auto"/>
          </w:divBdr>
        </w:div>
        <w:div w:id="1684821410">
          <w:marLeft w:val="0"/>
          <w:marRight w:val="0"/>
          <w:marTop w:val="0"/>
          <w:marBottom w:val="0"/>
          <w:divBdr>
            <w:top w:val="none" w:sz="0" w:space="0" w:color="auto"/>
            <w:left w:val="none" w:sz="0" w:space="0" w:color="auto"/>
            <w:bottom w:val="none" w:sz="0" w:space="0" w:color="auto"/>
            <w:right w:val="none" w:sz="0" w:space="0" w:color="auto"/>
          </w:divBdr>
        </w:div>
        <w:div w:id="1547572110">
          <w:marLeft w:val="0"/>
          <w:marRight w:val="0"/>
          <w:marTop w:val="0"/>
          <w:marBottom w:val="0"/>
          <w:divBdr>
            <w:top w:val="none" w:sz="0" w:space="0" w:color="auto"/>
            <w:left w:val="none" w:sz="0" w:space="0" w:color="auto"/>
            <w:bottom w:val="none" w:sz="0" w:space="0" w:color="auto"/>
            <w:right w:val="none" w:sz="0" w:space="0" w:color="auto"/>
          </w:divBdr>
        </w:div>
        <w:div w:id="1307933505">
          <w:marLeft w:val="0"/>
          <w:marRight w:val="0"/>
          <w:marTop w:val="0"/>
          <w:marBottom w:val="0"/>
          <w:divBdr>
            <w:top w:val="none" w:sz="0" w:space="0" w:color="auto"/>
            <w:left w:val="none" w:sz="0" w:space="0" w:color="auto"/>
            <w:bottom w:val="none" w:sz="0" w:space="0" w:color="auto"/>
            <w:right w:val="none" w:sz="0" w:space="0" w:color="auto"/>
          </w:divBdr>
        </w:div>
        <w:div w:id="285278729">
          <w:marLeft w:val="0"/>
          <w:marRight w:val="0"/>
          <w:marTop w:val="0"/>
          <w:marBottom w:val="0"/>
          <w:divBdr>
            <w:top w:val="none" w:sz="0" w:space="0" w:color="auto"/>
            <w:left w:val="none" w:sz="0" w:space="0" w:color="auto"/>
            <w:bottom w:val="none" w:sz="0" w:space="0" w:color="auto"/>
            <w:right w:val="none" w:sz="0" w:space="0" w:color="auto"/>
          </w:divBdr>
        </w:div>
        <w:div w:id="375281196">
          <w:marLeft w:val="0"/>
          <w:marRight w:val="0"/>
          <w:marTop w:val="0"/>
          <w:marBottom w:val="0"/>
          <w:divBdr>
            <w:top w:val="none" w:sz="0" w:space="0" w:color="auto"/>
            <w:left w:val="none" w:sz="0" w:space="0" w:color="auto"/>
            <w:bottom w:val="none" w:sz="0" w:space="0" w:color="auto"/>
            <w:right w:val="none" w:sz="0" w:space="0" w:color="auto"/>
          </w:divBdr>
        </w:div>
        <w:div w:id="2081518714">
          <w:marLeft w:val="0"/>
          <w:marRight w:val="0"/>
          <w:marTop w:val="0"/>
          <w:marBottom w:val="0"/>
          <w:divBdr>
            <w:top w:val="none" w:sz="0" w:space="0" w:color="auto"/>
            <w:left w:val="none" w:sz="0" w:space="0" w:color="auto"/>
            <w:bottom w:val="none" w:sz="0" w:space="0" w:color="auto"/>
            <w:right w:val="none" w:sz="0" w:space="0" w:color="auto"/>
          </w:divBdr>
        </w:div>
        <w:div w:id="423840264">
          <w:marLeft w:val="0"/>
          <w:marRight w:val="0"/>
          <w:marTop w:val="0"/>
          <w:marBottom w:val="0"/>
          <w:divBdr>
            <w:top w:val="none" w:sz="0" w:space="0" w:color="auto"/>
            <w:left w:val="none" w:sz="0" w:space="0" w:color="auto"/>
            <w:bottom w:val="none" w:sz="0" w:space="0" w:color="auto"/>
            <w:right w:val="none" w:sz="0" w:space="0" w:color="auto"/>
          </w:divBdr>
        </w:div>
        <w:div w:id="1030377882">
          <w:marLeft w:val="0"/>
          <w:marRight w:val="0"/>
          <w:marTop w:val="0"/>
          <w:marBottom w:val="0"/>
          <w:divBdr>
            <w:top w:val="none" w:sz="0" w:space="0" w:color="auto"/>
            <w:left w:val="none" w:sz="0" w:space="0" w:color="auto"/>
            <w:bottom w:val="none" w:sz="0" w:space="0" w:color="auto"/>
            <w:right w:val="none" w:sz="0" w:space="0" w:color="auto"/>
          </w:divBdr>
        </w:div>
        <w:div w:id="628903649">
          <w:marLeft w:val="0"/>
          <w:marRight w:val="0"/>
          <w:marTop w:val="0"/>
          <w:marBottom w:val="0"/>
          <w:divBdr>
            <w:top w:val="none" w:sz="0" w:space="0" w:color="auto"/>
            <w:left w:val="none" w:sz="0" w:space="0" w:color="auto"/>
            <w:bottom w:val="none" w:sz="0" w:space="0" w:color="auto"/>
            <w:right w:val="none" w:sz="0" w:space="0" w:color="auto"/>
          </w:divBdr>
        </w:div>
        <w:div w:id="996760984">
          <w:marLeft w:val="0"/>
          <w:marRight w:val="0"/>
          <w:marTop w:val="0"/>
          <w:marBottom w:val="0"/>
          <w:divBdr>
            <w:top w:val="none" w:sz="0" w:space="0" w:color="auto"/>
            <w:left w:val="none" w:sz="0" w:space="0" w:color="auto"/>
            <w:bottom w:val="none" w:sz="0" w:space="0" w:color="auto"/>
            <w:right w:val="none" w:sz="0" w:space="0" w:color="auto"/>
          </w:divBdr>
        </w:div>
        <w:div w:id="639379947">
          <w:marLeft w:val="0"/>
          <w:marRight w:val="0"/>
          <w:marTop w:val="0"/>
          <w:marBottom w:val="0"/>
          <w:divBdr>
            <w:top w:val="none" w:sz="0" w:space="0" w:color="auto"/>
            <w:left w:val="none" w:sz="0" w:space="0" w:color="auto"/>
            <w:bottom w:val="none" w:sz="0" w:space="0" w:color="auto"/>
            <w:right w:val="none" w:sz="0" w:space="0" w:color="auto"/>
          </w:divBdr>
        </w:div>
      </w:divsChild>
    </w:div>
    <w:div w:id="851917688">
      <w:bodyDiv w:val="1"/>
      <w:marLeft w:val="0"/>
      <w:marRight w:val="0"/>
      <w:marTop w:val="0"/>
      <w:marBottom w:val="0"/>
      <w:divBdr>
        <w:top w:val="none" w:sz="0" w:space="0" w:color="auto"/>
        <w:left w:val="none" w:sz="0" w:space="0" w:color="auto"/>
        <w:bottom w:val="none" w:sz="0" w:space="0" w:color="auto"/>
        <w:right w:val="none" w:sz="0" w:space="0" w:color="auto"/>
      </w:divBdr>
      <w:divsChild>
        <w:div w:id="1192307487">
          <w:marLeft w:val="0"/>
          <w:marRight w:val="0"/>
          <w:marTop w:val="0"/>
          <w:marBottom w:val="0"/>
          <w:divBdr>
            <w:top w:val="none" w:sz="0" w:space="0" w:color="auto"/>
            <w:left w:val="none" w:sz="0" w:space="0" w:color="auto"/>
            <w:bottom w:val="none" w:sz="0" w:space="0" w:color="auto"/>
            <w:right w:val="none" w:sz="0" w:space="0" w:color="auto"/>
          </w:divBdr>
        </w:div>
        <w:div w:id="1199851848">
          <w:marLeft w:val="0"/>
          <w:marRight w:val="0"/>
          <w:marTop w:val="0"/>
          <w:marBottom w:val="0"/>
          <w:divBdr>
            <w:top w:val="none" w:sz="0" w:space="0" w:color="auto"/>
            <w:left w:val="none" w:sz="0" w:space="0" w:color="auto"/>
            <w:bottom w:val="none" w:sz="0" w:space="0" w:color="auto"/>
            <w:right w:val="none" w:sz="0" w:space="0" w:color="auto"/>
          </w:divBdr>
        </w:div>
        <w:div w:id="1342048686">
          <w:marLeft w:val="0"/>
          <w:marRight w:val="0"/>
          <w:marTop w:val="0"/>
          <w:marBottom w:val="0"/>
          <w:divBdr>
            <w:top w:val="none" w:sz="0" w:space="0" w:color="auto"/>
            <w:left w:val="none" w:sz="0" w:space="0" w:color="auto"/>
            <w:bottom w:val="none" w:sz="0" w:space="0" w:color="auto"/>
            <w:right w:val="none" w:sz="0" w:space="0" w:color="auto"/>
          </w:divBdr>
        </w:div>
        <w:div w:id="1779594751">
          <w:marLeft w:val="0"/>
          <w:marRight w:val="0"/>
          <w:marTop w:val="0"/>
          <w:marBottom w:val="0"/>
          <w:divBdr>
            <w:top w:val="none" w:sz="0" w:space="0" w:color="auto"/>
            <w:left w:val="none" w:sz="0" w:space="0" w:color="auto"/>
            <w:bottom w:val="none" w:sz="0" w:space="0" w:color="auto"/>
            <w:right w:val="none" w:sz="0" w:space="0" w:color="auto"/>
          </w:divBdr>
        </w:div>
        <w:div w:id="293948063">
          <w:marLeft w:val="0"/>
          <w:marRight w:val="0"/>
          <w:marTop w:val="0"/>
          <w:marBottom w:val="0"/>
          <w:divBdr>
            <w:top w:val="none" w:sz="0" w:space="0" w:color="auto"/>
            <w:left w:val="none" w:sz="0" w:space="0" w:color="auto"/>
            <w:bottom w:val="none" w:sz="0" w:space="0" w:color="auto"/>
            <w:right w:val="none" w:sz="0" w:space="0" w:color="auto"/>
          </w:divBdr>
        </w:div>
        <w:div w:id="1419596341">
          <w:marLeft w:val="0"/>
          <w:marRight w:val="0"/>
          <w:marTop w:val="0"/>
          <w:marBottom w:val="0"/>
          <w:divBdr>
            <w:top w:val="none" w:sz="0" w:space="0" w:color="auto"/>
            <w:left w:val="none" w:sz="0" w:space="0" w:color="auto"/>
            <w:bottom w:val="none" w:sz="0" w:space="0" w:color="auto"/>
            <w:right w:val="none" w:sz="0" w:space="0" w:color="auto"/>
          </w:divBdr>
        </w:div>
        <w:div w:id="2101558048">
          <w:marLeft w:val="0"/>
          <w:marRight w:val="0"/>
          <w:marTop w:val="0"/>
          <w:marBottom w:val="0"/>
          <w:divBdr>
            <w:top w:val="none" w:sz="0" w:space="0" w:color="auto"/>
            <w:left w:val="none" w:sz="0" w:space="0" w:color="auto"/>
            <w:bottom w:val="none" w:sz="0" w:space="0" w:color="auto"/>
            <w:right w:val="none" w:sz="0" w:space="0" w:color="auto"/>
          </w:divBdr>
        </w:div>
        <w:div w:id="2020159752">
          <w:marLeft w:val="0"/>
          <w:marRight w:val="0"/>
          <w:marTop w:val="0"/>
          <w:marBottom w:val="0"/>
          <w:divBdr>
            <w:top w:val="none" w:sz="0" w:space="0" w:color="auto"/>
            <w:left w:val="none" w:sz="0" w:space="0" w:color="auto"/>
            <w:bottom w:val="none" w:sz="0" w:space="0" w:color="auto"/>
            <w:right w:val="none" w:sz="0" w:space="0" w:color="auto"/>
          </w:divBdr>
        </w:div>
        <w:div w:id="1894928299">
          <w:marLeft w:val="0"/>
          <w:marRight w:val="0"/>
          <w:marTop w:val="0"/>
          <w:marBottom w:val="0"/>
          <w:divBdr>
            <w:top w:val="none" w:sz="0" w:space="0" w:color="auto"/>
            <w:left w:val="none" w:sz="0" w:space="0" w:color="auto"/>
            <w:bottom w:val="none" w:sz="0" w:space="0" w:color="auto"/>
            <w:right w:val="none" w:sz="0" w:space="0" w:color="auto"/>
          </w:divBdr>
        </w:div>
        <w:div w:id="1787237158">
          <w:marLeft w:val="0"/>
          <w:marRight w:val="0"/>
          <w:marTop w:val="0"/>
          <w:marBottom w:val="0"/>
          <w:divBdr>
            <w:top w:val="none" w:sz="0" w:space="0" w:color="auto"/>
            <w:left w:val="none" w:sz="0" w:space="0" w:color="auto"/>
            <w:bottom w:val="none" w:sz="0" w:space="0" w:color="auto"/>
            <w:right w:val="none" w:sz="0" w:space="0" w:color="auto"/>
          </w:divBdr>
        </w:div>
        <w:div w:id="811605068">
          <w:marLeft w:val="0"/>
          <w:marRight w:val="0"/>
          <w:marTop w:val="0"/>
          <w:marBottom w:val="0"/>
          <w:divBdr>
            <w:top w:val="none" w:sz="0" w:space="0" w:color="auto"/>
            <w:left w:val="none" w:sz="0" w:space="0" w:color="auto"/>
            <w:bottom w:val="none" w:sz="0" w:space="0" w:color="auto"/>
            <w:right w:val="none" w:sz="0" w:space="0" w:color="auto"/>
          </w:divBdr>
        </w:div>
        <w:div w:id="598099137">
          <w:marLeft w:val="0"/>
          <w:marRight w:val="0"/>
          <w:marTop w:val="0"/>
          <w:marBottom w:val="0"/>
          <w:divBdr>
            <w:top w:val="none" w:sz="0" w:space="0" w:color="auto"/>
            <w:left w:val="none" w:sz="0" w:space="0" w:color="auto"/>
            <w:bottom w:val="none" w:sz="0" w:space="0" w:color="auto"/>
            <w:right w:val="none" w:sz="0" w:space="0" w:color="auto"/>
          </w:divBdr>
        </w:div>
        <w:div w:id="521747256">
          <w:marLeft w:val="0"/>
          <w:marRight w:val="0"/>
          <w:marTop w:val="0"/>
          <w:marBottom w:val="0"/>
          <w:divBdr>
            <w:top w:val="none" w:sz="0" w:space="0" w:color="auto"/>
            <w:left w:val="none" w:sz="0" w:space="0" w:color="auto"/>
            <w:bottom w:val="none" w:sz="0" w:space="0" w:color="auto"/>
            <w:right w:val="none" w:sz="0" w:space="0" w:color="auto"/>
          </w:divBdr>
        </w:div>
        <w:div w:id="407457076">
          <w:marLeft w:val="0"/>
          <w:marRight w:val="0"/>
          <w:marTop w:val="0"/>
          <w:marBottom w:val="0"/>
          <w:divBdr>
            <w:top w:val="none" w:sz="0" w:space="0" w:color="auto"/>
            <w:left w:val="none" w:sz="0" w:space="0" w:color="auto"/>
            <w:bottom w:val="none" w:sz="0" w:space="0" w:color="auto"/>
            <w:right w:val="none" w:sz="0" w:space="0" w:color="auto"/>
          </w:divBdr>
        </w:div>
        <w:div w:id="608704061">
          <w:marLeft w:val="0"/>
          <w:marRight w:val="0"/>
          <w:marTop w:val="0"/>
          <w:marBottom w:val="0"/>
          <w:divBdr>
            <w:top w:val="none" w:sz="0" w:space="0" w:color="auto"/>
            <w:left w:val="none" w:sz="0" w:space="0" w:color="auto"/>
            <w:bottom w:val="none" w:sz="0" w:space="0" w:color="auto"/>
            <w:right w:val="none" w:sz="0" w:space="0" w:color="auto"/>
          </w:divBdr>
        </w:div>
        <w:div w:id="2058385132">
          <w:marLeft w:val="0"/>
          <w:marRight w:val="0"/>
          <w:marTop w:val="0"/>
          <w:marBottom w:val="0"/>
          <w:divBdr>
            <w:top w:val="none" w:sz="0" w:space="0" w:color="auto"/>
            <w:left w:val="none" w:sz="0" w:space="0" w:color="auto"/>
            <w:bottom w:val="none" w:sz="0" w:space="0" w:color="auto"/>
            <w:right w:val="none" w:sz="0" w:space="0" w:color="auto"/>
          </w:divBdr>
        </w:div>
        <w:div w:id="1782990083">
          <w:marLeft w:val="0"/>
          <w:marRight w:val="0"/>
          <w:marTop w:val="0"/>
          <w:marBottom w:val="0"/>
          <w:divBdr>
            <w:top w:val="none" w:sz="0" w:space="0" w:color="auto"/>
            <w:left w:val="none" w:sz="0" w:space="0" w:color="auto"/>
            <w:bottom w:val="none" w:sz="0" w:space="0" w:color="auto"/>
            <w:right w:val="none" w:sz="0" w:space="0" w:color="auto"/>
          </w:divBdr>
        </w:div>
        <w:div w:id="2036299205">
          <w:marLeft w:val="0"/>
          <w:marRight w:val="0"/>
          <w:marTop w:val="0"/>
          <w:marBottom w:val="0"/>
          <w:divBdr>
            <w:top w:val="none" w:sz="0" w:space="0" w:color="auto"/>
            <w:left w:val="none" w:sz="0" w:space="0" w:color="auto"/>
            <w:bottom w:val="none" w:sz="0" w:space="0" w:color="auto"/>
            <w:right w:val="none" w:sz="0" w:space="0" w:color="auto"/>
          </w:divBdr>
        </w:div>
      </w:divsChild>
    </w:div>
    <w:div w:id="917448376">
      <w:bodyDiv w:val="1"/>
      <w:marLeft w:val="0"/>
      <w:marRight w:val="0"/>
      <w:marTop w:val="0"/>
      <w:marBottom w:val="0"/>
      <w:divBdr>
        <w:top w:val="none" w:sz="0" w:space="0" w:color="auto"/>
        <w:left w:val="none" w:sz="0" w:space="0" w:color="auto"/>
        <w:bottom w:val="none" w:sz="0" w:space="0" w:color="auto"/>
        <w:right w:val="none" w:sz="0" w:space="0" w:color="auto"/>
      </w:divBdr>
      <w:divsChild>
        <w:div w:id="855341372">
          <w:marLeft w:val="0"/>
          <w:marRight w:val="0"/>
          <w:marTop w:val="0"/>
          <w:marBottom w:val="0"/>
          <w:divBdr>
            <w:top w:val="none" w:sz="0" w:space="0" w:color="auto"/>
            <w:left w:val="none" w:sz="0" w:space="0" w:color="auto"/>
            <w:bottom w:val="none" w:sz="0" w:space="0" w:color="auto"/>
            <w:right w:val="none" w:sz="0" w:space="0" w:color="auto"/>
          </w:divBdr>
        </w:div>
        <w:div w:id="615252241">
          <w:marLeft w:val="0"/>
          <w:marRight w:val="0"/>
          <w:marTop w:val="0"/>
          <w:marBottom w:val="0"/>
          <w:divBdr>
            <w:top w:val="none" w:sz="0" w:space="0" w:color="auto"/>
            <w:left w:val="none" w:sz="0" w:space="0" w:color="auto"/>
            <w:bottom w:val="none" w:sz="0" w:space="0" w:color="auto"/>
            <w:right w:val="none" w:sz="0" w:space="0" w:color="auto"/>
          </w:divBdr>
        </w:div>
        <w:div w:id="1963339437">
          <w:marLeft w:val="0"/>
          <w:marRight w:val="0"/>
          <w:marTop w:val="0"/>
          <w:marBottom w:val="0"/>
          <w:divBdr>
            <w:top w:val="none" w:sz="0" w:space="0" w:color="auto"/>
            <w:left w:val="none" w:sz="0" w:space="0" w:color="auto"/>
            <w:bottom w:val="none" w:sz="0" w:space="0" w:color="auto"/>
            <w:right w:val="none" w:sz="0" w:space="0" w:color="auto"/>
          </w:divBdr>
        </w:div>
      </w:divsChild>
    </w:div>
    <w:div w:id="924613470">
      <w:bodyDiv w:val="1"/>
      <w:marLeft w:val="0"/>
      <w:marRight w:val="0"/>
      <w:marTop w:val="0"/>
      <w:marBottom w:val="0"/>
      <w:divBdr>
        <w:top w:val="none" w:sz="0" w:space="0" w:color="auto"/>
        <w:left w:val="none" w:sz="0" w:space="0" w:color="auto"/>
        <w:bottom w:val="none" w:sz="0" w:space="0" w:color="auto"/>
        <w:right w:val="none" w:sz="0" w:space="0" w:color="auto"/>
      </w:divBdr>
      <w:divsChild>
        <w:div w:id="1607080367">
          <w:marLeft w:val="0"/>
          <w:marRight w:val="0"/>
          <w:marTop w:val="0"/>
          <w:marBottom w:val="0"/>
          <w:divBdr>
            <w:top w:val="none" w:sz="0" w:space="0" w:color="auto"/>
            <w:left w:val="none" w:sz="0" w:space="0" w:color="auto"/>
            <w:bottom w:val="none" w:sz="0" w:space="0" w:color="auto"/>
            <w:right w:val="none" w:sz="0" w:space="0" w:color="auto"/>
          </w:divBdr>
        </w:div>
        <w:div w:id="768819217">
          <w:marLeft w:val="0"/>
          <w:marRight w:val="0"/>
          <w:marTop w:val="0"/>
          <w:marBottom w:val="0"/>
          <w:divBdr>
            <w:top w:val="none" w:sz="0" w:space="0" w:color="auto"/>
            <w:left w:val="none" w:sz="0" w:space="0" w:color="auto"/>
            <w:bottom w:val="none" w:sz="0" w:space="0" w:color="auto"/>
            <w:right w:val="none" w:sz="0" w:space="0" w:color="auto"/>
          </w:divBdr>
        </w:div>
        <w:div w:id="906037022">
          <w:marLeft w:val="0"/>
          <w:marRight w:val="0"/>
          <w:marTop w:val="0"/>
          <w:marBottom w:val="0"/>
          <w:divBdr>
            <w:top w:val="none" w:sz="0" w:space="0" w:color="auto"/>
            <w:left w:val="none" w:sz="0" w:space="0" w:color="auto"/>
            <w:bottom w:val="none" w:sz="0" w:space="0" w:color="auto"/>
            <w:right w:val="none" w:sz="0" w:space="0" w:color="auto"/>
          </w:divBdr>
        </w:div>
        <w:div w:id="465708041">
          <w:marLeft w:val="0"/>
          <w:marRight w:val="0"/>
          <w:marTop w:val="0"/>
          <w:marBottom w:val="0"/>
          <w:divBdr>
            <w:top w:val="none" w:sz="0" w:space="0" w:color="auto"/>
            <w:left w:val="none" w:sz="0" w:space="0" w:color="auto"/>
            <w:bottom w:val="none" w:sz="0" w:space="0" w:color="auto"/>
            <w:right w:val="none" w:sz="0" w:space="0" w:color="auto"/>
          </w:divBdr>
        </w:div>
        <w:div w:id="2018654483">
          <w:marLeft w:val="0"/>
          <w:marRight w:val="0"/>
          <w:marTop w:val="0"/>
          <w:marBottom w:val="0"/>
          <w:divBdr>
            <w:top w:val="none" w:sz="0" w:space="0" w:color="auto"/>
            <w:left w:val="none" w:sz="0" w:space="0" w:color="auto"/>
            <w:bottom w:val="none" w:sz="0" w:space="0" w:color="auto"/>
            <w:right w:val="none" w:sz="0" w:space="0" w:color="auto"/>
          </w:divBdr>
        </w:div>
        <w:div w:id="1861966042">
          <w:marLeft w:val="0"/>
          <w:marRight w:val="0"/>
          <w:marTop w:val="0"/>
          <w:marBottom w:val="0"/>
          <w:divBdr>
            <w:top w:val="none" w:sz="0" w:space="0" w:color="auto"/>
            <w:left w:val="none" w:sz="0" w:space="0" w:color="auto"/>
            <w:bottom w:val="none" w:sz="0" w:space="0" w:color="auto"/>
            <w:right w:val="none" w:sz="0" w:space="0" w:color="auto"/>
          </w:divBdr>
        </w:div>
        <w:div w:id="2106923743">
          <w:marLeft w:val="0"/>
          <w:marRight w:val="0"/>
          <w:marTop w:val="0"/>
          <w:marBottom w:val="0"/>
          <w:divBdr>
            <w:top w:val="none" w:sz="0" w:space="0" w:color="auto"/>
            <w:left w:val="none" w:sz="0" w:space="0" w:color="auto"/>
            <w:bottom w:val="none" w:sz="0" w:space="0" w:color="auto"/>
            <w:right w:val="none" w:sz="0" w:space="0" w:color="auto"/>
          </w:divBdr>
        </w:div>
        <w:div w:id="1893270882">
          <w:marLeft w:val="0"/>
          <w:marRight w:val="0"/>
          <w:marTop w:val="0"/>
          <w:marBottom w:val="0"/>
          <w:divBdr>
            <w:top w:val="none" w:sz="0" w:space="0" w:color="auto"/>
            <w:left w:val="none" w:sz="0" w:space="0" w:color="auto"/>
            <w:bottom w:val="none" w:sz="0" w:space="0" w:color="auto"/>
            <w:right w:val="none" w:sz="0" w:space="0" w:color="auto"/>
          </w:divBdr>
        </w:div>
        <w:div w:id="898710705">
          <w:marLeft w:val="0"/>
          <w:marRight w:val="0"/>
          <w:marTop w:val="0"/>
          <w:marBottom w:val="0"/>
          <w:divBdr>
            <w:top w:val="none" w:sz="0" w:space="0" w:color="auto"/>
            <w:left w:val="none" w:sz="0" w:space="0" w:color="auto"/>
            <w:bottom w:val="none" w:sz="0" w:space="0" w:color="auto"/>
            <w:right w:val="none" w:sz="0" w:space="0" w:color="auto"/>
          </w:divBdr>
        </w:div>
        <w:div w:id="1765763690">
          <w:marLeft w:val="0"/>
          <w:marRight w:val="0"/>
          <w:marTop w:val="0"/>
          <w:marBottom w:val="0"/>
          <w:divBdr>
            <w:top w:val="none" w:sz="0" w:space="0" w:color="auto"/>
            <w:left w:val="none" w:sz="0" w:space="0" w:color="auto"/>
            <w:bottom w:val="none" w:sz="0" w:space="0" w:color="auto"/>
            <w:right w:val="none" w:sz="0" w:space="0" w:color="auto"/>
          </w:divBdr>
        </w:div>
        <w:div w:id="1722318285">
          <w:marLeft w:val="0"/>
          <w:marRight w:val="0"/>
          <w:marTop w:val="0"/>
          <w:marBottom w:val="0"/>
          <w:divBdr>
            <w:top w:val="none" w:sz="0" w:space="0" w:color="auto"/>
            <w:left w:val="none" w:sz="0" w:space="0" w:color="auto"/>
            <w:bottom w:val="none" w:sz="0" w:space="0" w:color="auto"/>
            <w:right w:val="none" w:sz="0" w:space="0" w:color="auto"/>
          </w:divBdr>
        </w:div>
        <w:div w:id="293871996">
          <w:marLeft w:val="0"/>
          <w:marRight w:val="0"/>
          <w:marTop w:val="0"/>
          <w:marBottom w:val="0"/>
          <w:divBdr>
            <w:top w:val="none" w:sz="0" w:space="0" w:color="auto"/>
            <w:left w:val="none" w:sz="0" w:space="0" w:color="auto"/>
            <w:bottom w:val="none" w:sz="0" w:space="0" w:color="auto"/>
            <w:right w:val="none" w:sz="0" w:space="0" w:color="auto"/>
          </w:divBdr>
        </w:div>
      </w:divsChild>
    </w:div>
    <w:div w:id="940602277">
      <w:bodyDiv w:val="1"/>
      <w:marLeft w:val="0"/>
      <w:marRight w:val="0"/>
      <w:marTop w:val="0"/>
      <w:marBottom w:val="0"/>
      <w:divBdr>
        <w:top w:val="none" w:sz="0" w:space="0" w:color="auto"/>
        <w:left w:val="none" w:sz="0" w:space="0" w:color="auto"/>
        <w:bottom w:val="none" w:sz="0" w:space="0" w:color="auto"/>
        <w:right w:val="none" w:sz="0" w:space="0" w:color="auto"/>
      </w:divBdr>
      <w:divsChild>
        <w:div w:id="606011846">
          <w:marLeft w:val="0"/>
          <w:marRight w:val="0"/>
          <w:marTop w:val="0"/>
          <w:marBottom w:val="0"/>
          <w:divBdr>
            <w:top w:val="none" w:sz="0" w:space="0" w:color="auto"/>
            <w:left w:val="none" w:sz="0" w:space="0" w:color="auto"/>
            <w:bottom w:val="none" w:sz="0" w:space="0" w:color="auto"/>
            <w:right w:val="none" w:sz="0" w:space="0" w:color="auto"/>
          </w:divBdr>
        </w:div>
        <w:div w:id="76902967">
          <w:marLeft w:val="0"/>
          <w:marRight w:val="0"/>
          <w:marTop w:val="0"/>
          <w:marBottom w:val="0"/>
          <w:divBdr>
            <w:top w:val="none" w:sz="0" w:space="0" w:color="auto"/>
            <w:left w:val="none" w:sz="0" w:space="0" w:color="auto"/>
            <w:bottom w:val="none" w:sz="0" w:space="0" w:color="auto"/>
            <w:right w:val="none" w:sz="0" w:space="0" w:color="auto"/>
          </w:divBdr>
        </w:div>
        <w:div w:id="1518234096">
          <w:marLeft w:val="0"/>
          <w:marRight w:val="0"/>
          <w:marTop w:val="0"/>
          <w:marBottom w:val="0"/>
          <w:divBdr>
            <w:top w:val="none" w:sz="0" w:space="0" w:color="auto"/>
            <w:left w:val="none" w:sz="0" w:space="0" w:color="auto"/>
            <w:bottom w:val="none" w:sz="0" w:space="0" w:color="auto"/>
            <w:right w:val="none" w:sz="0" w:space="0" w:color="auto"/>
          </w:divBdr>
        </w:div>
        <w:div w:id="1419791150">
          <w:marLeft w:val="0"/>
          <w:marRight w:val="0"/>
          <w:marTop w:val="0"/>
          <w:marBottom w:val="0"/>
          <w:divBdr>
            <w:top w:val="none" w:sz="0" w:space="0" w:color="auto"/>
            <w:left w:val="none" w:sz="0" w:space="0" w:color="auto"/>
            <w:bottom w:val="none" w:sz="0" w:space="0" w:color="auto"/>
            <w:right w:val="none" w:sz="0" w:space="0" w:color="auto"/>
          </w:divBdr>
        </w:div>
      </w:divsChild>
    </w:div>
    <w:div w:id="942036936">
      <w:bodyDiv w:val="1"/>
      <w:marLeft w:val="0"/>
      <w:marRight w:val="0"/>
      <w:marTop w:val="0"/>
      <w:marBottom w:val="0"/>
      <w:divBdr>
        <w:top w:val="none" w:sz="0" w:space="0" w:color="auto"/>
        <w:left w:val="none" w:sz="0" w:space="0" w:color="auto"/>
        <w:bottom w:val="none" w:sz="0" w:space="0" w:color="auto"/>
        <w:right w:val="none" w:sz="0" w:space="0" w:color="auto"/>
      </w:divBdr>
      <w:divsChild>
        <w:div w:id="511262855">
          <w:marLeft w:val="0"/>
          <w:marRight w:val="0"/>
          <w:marTop w:val="0"/>
          <w:marBottom w:val="0"/>
          <w:divBdr>
            <w:top w:val="none" w:sz="0" w:space="0" w:color="auto"/>
            <w:left w:val="none" w:sz="0" w:space="0" w:color="auto"/>
            <w:bottom w:val="none" w:sz="0" w:space="0" w:color="auto"/>
            <w:right w:val="none" w:sz="0" w:space="0" w:color="auto"/>
          </w:divBdr>
        </w:div>
        <w:div w:id="247232782">
          <w:marLeft w:val="0"/>
          <w:marRight w:val="0"/>
          <w:marTop w:val="0"/>
          <w:marBottom w:val="0"/>
          <w:divBdr>
            <w:top w:val="none" w:sz="0" w:space="0" w:color="auto"/>
            <w:left w:val="none" w:sz="0" w:space="0" w:color="auto"/>
            <w:bottom w:val="none" w:sz="0" w:space="0" w:color="auto"/>
            <w:right w:val="none" w:sz="0" w:space="0" w:color="auto"/>
          </w:divBdr>
        </w:div>
      </w:divsChild>
    </w:div>
    <w:div w:id="984704182">
      <w:bodyDiv w:val="1"/>
      <w:marLeft w:val="0"/>
      <w:marRight w:val="0"/>
      <w:marTop w:val="0"/>
      <w:marBottom w:val="0"/>
      <w:divBdr>
        <w:top w:val="none" w:sz="0" w:space="0" w:color="auto"/>
        <w:left w:val="none" w:sz="0" w:space="0" w:color="auto"/>
        <w:bottom w:val="none" w:sz="0" w:space="0" w:color="auto"/>
        <w:right w:val="none" w:sz="0" w:space="0" w:color="auto"/>
      </w:divBdr>
      <w:divsChild>
        <w:div w:id="1478063394">
          <w:marLeft w:val="446"/>
          <w:marRight w:val="0"/>
          <w:marTop w:val="77"/>
          <w:marBottom w:val="0"/>
          <w:divBdr>
            <w:top w:val="none" w:sz="0" w:space="0" w:color="auto"/>
            <w:left w:val="none" w:sz="0" w:space="0" w:color="auto"/>
            <w:bottom w:val="none" w:sz="0" w:space="0" w:color="auto"/>
            <w:right w:val="none" w:sz="0" w:space="0" w:color="auto"/>
          </w:divBdr>
        </w:div>
      </w:divsChild>
    </w:div>
    <w:div w:id="1139032961">
      <w:bodyDiv w:val="1"/>
      <w:marLeft w:val="0"/>
      <w:marRight w:val="0"/>
      <w:marTop w:val="0"/>
      <w:marBottom w:val="0"/>
      <w:divBdr>
        <w:top w:val="none" w:sz="0" w:space="0" w:color="auto"/>
        <w:left w:val="none" w:sz="0" w:space="0" w:color="auto"/>
        <w:bottom w:val="none" w:sz="0" w:space="0" w:color="auto"/>
        <w:right w:val="none" w:sz="0" w:space="0" w:color="auto"/>
      </w:divBdr>
      <w:divsChild>
        <w:div w:id="2063477315">
          <w:marLeft w:val="0"/>
          <w:marRight w:val="0"/>
          <w:marTop w:val="0"/>
          <w:marBottom w:val="0"/>
          <w:divBdr>
            <w:top w:val="none" w:sz="0" w:space="0" w:color="auto"/>
            <w:left w:val="none" w:sz="0" w:space="0" w:color="auto"/>
            <w:bottom w:val="none" w:sz="0" w:space="0" w:color="auto"/>
            <w:right w:val="none" w:sz="0" w:space="0" w:color="auto"/>
          </w:divBdr>
        </w:div>
        <w:div w:id="1308123373">
          <w:marLeft w:val="0"/>
          <w:marRight w:val="0"/>
          <w:marTop w:val="0"/>
          <w:marBottom w:val="0"/>
          <w:divBdr>
            <w:top w:val="none" w:sz="0" w:space="0" w:color="auto"/>
            <w:left w:val="none" w:sz="0" w:space="0" w:color="auto"/>
            <w:bottom w:val="none" w:sz="0" w:space="0" w:color="auto"/>
            <w:right w:val="none" w:sz="0" w:space="0" w:color="auto"/>
          </w:divBdr>
        </w:div>
        <w:div w:id="195167221">
          <w:marLeft w:val="0"/>
          <w:marRight w:val="0"/>
          <w:marTop w:val="0"/>
          <w:marBottom w:val="0"/>
          <w:divBdr>
            <w:top w:val="none" w:sz="0" w:space="0" w:color="auto"/>
            <w:left w:val="none" w:sz="0" w:space="0" w:color="auto"/>
            <w:bottom w:val="none" w:sz="0" w:space="0" w:color="auto"/>
            <w:right w:val="none" w:sz="0" w:space="0" w:color="auto"/>
          </w:divBdr>
        </w:div>
        <w:div w:id="1765494043">
          <w:marLeft w:val="0"/>
          <w:marRight w:val="0"/>
          <w:marTop w:val="0"/>
          <w:marBottom w:val="0"/>
          <w:divBdr>
            <w:top w:val="none" w:sz="0" w:space="0" w:color="auto"/>
            <w:left w:val="none" w:sz="0" w:space="0" w:color="auto"/>
            <w:bottom w:val="none" w:sz="0" w:space="0" w:color="auto"/>
            <w:right w:val="none" w:sz="0" w:space="0" w:color="auto"/>
          </w:divBdr>
        </w:div>
        <w:div w:id="875965719">
          <w:marLeft w:val="0"/>
          <w:marRight w:val="0"/>
          <w:marTop w:val="0"/>
          <w:marBottom w:val="0"/>
          <w:divBdr>
            <w:top w:val="none" w:sz="0" w:space="0" w:color="auto"/>
            <w:left w:val="none" w:sz="0" w:space="0" w:color="auto"/>
            <w:bottom w:val="none" w:sz="0" w:space="0" w:color="auto"/>
            <w:right w:val="none" w:sz="0" w:space="0" w:color="auto"/>
          </w:divBdr>
        </w:div>
        <w:div w:id="1665620214">
          <w:marLeft w:val="0"/>
          <w:marRight w:val="0"/>
          <w:marTop w:val="0"/>
          <w:marBottom w:val="0"/>
          <w:divBdr>
            <w:top w:val="none" w:sz="0" w:space="0" w:color="auto"/>
            <w:left w:val="none" w:sz="0" w:space="0" w:color="auto"/>
            <w:bottom w:val="none" w:sz="0" w:space="0" w:color="auto"/>
            <w:right w:val="none" w:sz="0" w:space="0" w:color="auto"/>
          </w:divBdr>
        </w:div>
        <w:div w:id="1921518260">
          <w:marLeft w:val="0"/>
          <w:marRight w:val="0"/>
          <w:marTop w:val="0"/>
          <w:marBottom w:val="0"/>
          <w:divBdr>
            <w:top w:val="none" w:sz="0" w:space="0" w:color="auto"/>
            <w:left w:val="none" w:sz="0" w:space="0" w:color="auto"/>
            <w:bottom w:val="none" w:sz="0" w:space="0" w:color="auto"/>
            <w:right w:val="none" w:sz="0" w:space="0" w:color="auto"/>
          </w:divBdr>
        </w:div>
        <w:div w:id="571430606">
          <w:marLeft w:val="0"/>
          <w:marRight w:val="0"/>
          <w:marTop w:val="0"/>
          <w:marBottom w:val="0"/>
          <w:divBdr>
            <w:top w:val="none" w:sz="0" w:space="0" w:color="auto"/>
            <w:left w:val="none" w:sz="0" w:space="0" w:color="auto"/>
            <w:bottom w:val="none" w:sz="0" w:space="0" w:color="auto"/>
            <w:right w:val="none" w:sz="0" w:space="0" w:color="auto"/>
          </w:divBdr>
        </w:div>
      </w:divsChild>
    </w:div>
    <w:div w:id="1140803018">
      <w:bodyDiv w:val="1"/>
      <w:marLeft w:val="0"/>
      <w:marRight w:val="0"/>
      <w:marTop w:val="0"/>
      <w:marBottom w:val="0"/>
      <w:divBdr>
        <w:top w:val="none" w:sz="0" w:space="0" w:color="auto"/>
        <w:left w:val="none" w:sz="0" w:space="0" w:color="auto"/>
        <w:bottom w:val="none" w:sz="0" w:space="0" w:color="auto"/>
        <w:right w:val="none" w:sz="0" w:space="0" w:color="auto"/>
      </w:divBdr>
      <w:divsChild>
        <w:div w:id="1559978443">
          <w:marLeft w:val="0"/>
          <w:marRight w:val="0"/>
          <w:marTop w:val="0"/>
          <w:marBottom w:val="0"/>
          <w:divBdr>
            <w:top w:val="none" w:sz="0" w:space="0" w:color="auto"/>
            <w:left w:val="none" w:sz="0" w:space="0" w:color="auto"/>
            <w:bottom w:val="none" w:sz="0" w:space="0" w:color="auto"/>
            <w:right w:val="none" w:sz="0" w:space="0" w:color="auto"/>
          </w:divBdr>
        </w:div>
        <w:div w:id="1158809756">
          <w:marLeft w:val="0"/>
          <w:marRight w:val="0"/>
          <w:marTop w:val="0"/>
          <w:marBottom w:val="0"/>
          <w:divBdr>
            <w:top w:val="none" w:sz="0" w:space="0" w:color="auto"/>
            <w:left w:val="none" w:sz="0" w:space="0" w:color="auto"/>
            <w:bottom w:val="none" w:sz="0" w:space="0" w:color="auto"/>
            <w:right w:val="none" w:sz="0" w:space="0" w:color="auto"/>
          </w:divBdr>
        </w:div>
      </w:divsChild>
    </w:div>
    <w:div w:id="1239708340">
      <w:bodyDiv w:val="1"/>
      <w:marLeft w:val="0"/>
      <w:marRight w:val="0"/>
      <w:marTop w:val="0"/>
      <w:marBottom w:val="0"/>
      <w:divBdr>
        <w:top w:val="none" w:sz="0" w:space="0" w:color="auto"/>
        <w:left w:val="none" w:sz="0" w:space="0" w:color="auto"/>
        <w:bottom w:val="none" w:sz="0" w:space="0" w:color="auto"/>
        <w:right w:val="none" w:sz="0" w:space="0" w:color="auto"/>
      </w:divBdr>
      <w:divsChild>
        <w:div w:id="1170564622">
          <w:marLeft w:val="0"/>
          <w:marRight w:val="0"/>
          <w:marTop w:val="0"/>
          <w:marBottom w:val="0"/>
          <w:divBdr>
            <w:top w:val="none" w:sz="0" w:space="0" w:color="auto"/>
            <w:left w:val="none" w:sz="0" w:space="0" w:color="auto"/>
            <w:bottom w:val="none" w:sz="0" w:space="0" w:color="auto"/>
            <w:right w:val="none" w:sz="0" w:space="0" w:color="auto"/>
          </w:divBdr>
        </w:div>
        <w:div w:id="1208180698">
          <w:marLeft w:val="0"/>
          <w:marRight w:val="0"/>
          <w:marTop w:val="0"/>
          <w:marBottom w:val="0"/>
          <w:divBdr>
            <w:top w:val="none" w:sz="0" w:space="0" w:color="auto"/>
            <w:left w:val="none" w:sz="0" w:space="0" w:color="auto"/>
            <w:bottom w:val="none" w:sz="0" w:space="0" w:color="auto"/>
            <w:right w:val="none" w:sz="0" w:space="0" w:color="auto"/>
          </w:divBdr>
        </w:div>
        <w:div w:id="1205867536">
          <w:marLeft w:val="0"/>
          <w:marRight w:val="0"/>
          <w:marTop w:val="0"/>
          <w:marBottom w:val="0"/>
          <w:divBdr>
            <w:top w:val="none" w:sz="0" w:space="0" w:color="auto"/>
            <w:left w:val="none" w:sz="0" w:space="0" w:color="auto"/>
            <w:bottom w:val="none" w:sz="0" w:space="0" w:color="auto"/>
            <w:right w:val="none" w:sz="0" w:space="0" w:color="auto"/>
          </w:divBdr>
        </w:div>
        <w:div w:id="1170606555">
          <w:marLeft w:val="0"/>
          <w:marRight w:val="0"/>
          <w:marTop w:val="0"/>
          <w:marBottom w:val="0"/>
          <w:divBdr>
            <w:top w:val="none" w:sz="0" w:space="0" w:color="auto"/>
            <w:left w:val="none" w:sz="0" w:space="0" w:color="auto"/>
            <w:bottom w:val="none" w:sz="0" w:space="0" w:color="auto"/>
            <w:right w:val="none" w:sz="0" w:space="0" w:color="auto"/>
          </w:divBdr>
        </w:div>
        <w:div w:id="727386288">
          <w:marLeft w:val="0"/>
          <w:marRight w:val="0"/>
          <w:marTop w:val="0"/>
          <w:marBottom w:val="0"/>
          <w:divBdr>
            <w:top w:val="none" w:sz="0" w:space="0" w:color="auto"/>
            <w:left w:val="none" w:sz="0" w:space="0" w:color="auto"/>
            <w:bottom w:val="none" w:sz="0" w:space="0" w:color="auto"/>
            <w:right w:val="none" w:sz="0" w:space="0" w:color="auto"/>
          </w:divBdr>
        </w:div>
      </w:divsChild>
    </w:div>
    <w:div w:id="1275942151">
      <w:bodyDiv w:val="1"/>
      <w:marLeft w:val="0"/>
      <w:marRight w:val="0"/>
      <w:marTop w:val="0"/>
      <w:marBottom w:val="0"/>
      <w:divBdr>
        <w:top w:val="none" w:sz="0" w:space="0" w:color="auto"/>
        <w:left w:val="none" w:sz="0" w:space="0" w:color="auto"/>
        <w:bottom w:val="none" w:sz="0" w:space="0" w:color="auto"/>
        <w:right w:val="none" w:sz="0" w:space="0" w:color="auto"/>
      </w:divBdr>
    </w:div>
    <w:div w:id="1282762859">
      <w:bodyDiv w:val="1"/>
      <w:marLeft w:val="0"/>
      <w:marRight w:val="0"/>
      <w:marTop w:val="0"/>
      <w:marBottom w:val="0"/>
      <w:divBdr>
        <w:top w:val="none" w:sz="0" w:space="0" w:color="auto"/>
        <w:left w:val="none" w:sz="0" w:space="0" w:color="auto"/>
        <w:bottom w:val="none" w:sz="0" w:space="0" w:color="auto"/>
        <w:right w:val="none" w:sz="0" w:space="0" w:color="auto"/>
      </w:divBdr>
      <w:divsChild>
        <w:div w:id="1207907046">
          <w:marLeft w:val="0"/>
          <w:marRight w:val="0"/>
          <w:marTop w:val="0"/>
          <w:marBottom w:val="0"/>
          <w:divBdr>
            <w:top w:val="none" w:sz="0" w:space="0" w:color="auto"/>
            <w:left w:val="none" w:sz="0" w:space="0" w:color="auto"/>
            <w:bottom w:val="none" w:sz="0" w:space="0" w:color="auto"/>
            <w:right w:val="none" w:sz="0" w:space="0" w:color="auto"/>
          </w:divBdr>
        </w:div>
        <w:div w:id="1358265263">
          <w:marLeft w:val="0"/>
          <w:marRight w:val="0"/>
          <w:marTop w:val="0"/>
          <w:marBottom w:val="0"/>
          <w:divBdr>
            <w:top w:val="none" w:sz="0" w:space="0" w:color="auto"/>
            <w:left w:val="none" w:sz="0" w:space="0" w:color="auto"/>
            <w:bottom w:val="none" w:sz="0" w:space="0" w:color="auto"/>
            <w:right w:val="none" w:sz="0" w:space="0" w:color="auto"/>
          </w:divBdr>
        </w:div>
        <w:div w:id="1520894510">
          <w:marLeft w:val="0"/>
          <w:marRight w:val="0"/>
          <w:marTop w:val="0"/>
          <w:marBottom w:val="0"/>
          <w:divBdr>
            <w:top w:val="none" w:sz="0" w:space="0" w:color="auto"/>
            <w:left w:val="none" w:sz="0" w:space="0" w:color="auto"/>
            <w:bottom w:val="none" w:sz="0" w:space="0" w:color="auto"/>
            <w:right w:val="none" w:sz="0" w:space="0" w:color="auto"/>
          </w:divBdr>
        </w:div>
        <w:div w:id="105005535">
          <w:marLeft w:val="0"/>
          <w:marRight w:val="0"/>
          <w:marTop w:val="0"/>
          <w:marBottom w:val="0"/>
          <w:divBdr>
            <w:top w:val="none" w:sz="0" w:space="0" w:color="auto"/>
            <w:left w:val="none" w:sz="0" w:space="0" w:color="auto"/>
            <w:bottom w:val="none" w:sz="0" w:space="0" w:color="auto"/>
            <w:right w:val="none" w:sz="0" w:space="0" w:color="auto"/>
          </w:divBdr>
        </w:div>
        <w:div w:id="803305204">
          <w:marLeft w:val="0"/>
          <w:marRight w:val="0"/>
          <w:marTop w:val="0"/>
          <w:marBottom w:val="0"/>
          <w:divBdr>
            <w:top w:val="none" w:sz="0" w:space="0" w:color="auto"/>
            <w:left w:val="none" w:sz="0" w:space="0" w:color="auto"/>
            <w:bottom w:val="none" w:sz="0" w:space="0" w:color="auto"/>
            <w:right w:val="none" w:sz="0" w:space="0" w:color="auto"/>
          </w:divBdr>
        </w:div>
        <w:div w:id="1151680092">
          <w:marLeft w:val="0"/>
          <w:marRight w:val="0"/>
          <w:marTop w:val="0"/>
          <w:marBottom w:val="0"/>
          <w:divBdr>
            <w:top w:val="none" w:sz="0" w:space="0" w:color="auto"/>
            <w:left w:val="none" w:sz="0" w:space="0" w:color="auto"/>
            <w:bottom w:val="none" w:sz="0" w:space="0" w:color="auto"/>
            <w:right w:val="none" w:sz="0" w:space="0" w:color="auto"/>
          </w:divBdr>
        </w:div>
        <w:div w:id="669795731">
          <w:marLeft w:val="0"/>
          <w:marRight w:val="0"/>
          <w:marTop w:val="0"/>
          <w:marBottom w:val="0"/>
          <w:divBdr>
            <w:top w:val="none" w:sz="0" w:space="0" w:color="auto"/>
            <w:left w:val="none" w:sz="0" w:space="0" w:color="auto"/>
            <w:bottom w:val="none" w:sz="0" w:space="0" w:color="auto"/>
            <w:right w:val="none" w:sz="0" w:space="0" w:color="auto"/>
          </w:divBdr>
        </w:div>
        <w:div w:id="907377511">
          <w:marLeft w:val="0"/>
          <w:marRight w:val="0"/>
          <w:marTop w:val="0"/>
          <w:marBottom w:val="0"/>
          <w:divBdr>
            <w:top w:val="none" w:sz="0" w:space="0" w:color="auto"/>
            <w:left w:val="none" w:sz="0" w:space="0" w:color="auto"/>
            <w:bottom w:val="none" w:sz="0" w:space="0" w:color="auto"/>
            <w:right w:val="none" w:sz="0" w:space="0" w:color="auto"/>
          </w:divBdr>
        </w:div>
        <w:div w:id="1726295479">
          <w:marLeft w:val="0"/>
          <w:marRight w:val="0"/>
          <w:marTop w:val="0"/>
          <w:marBottom w:val="0"/>
          <w:divBdr>
            <w:top w:val="none" w:sz="0" w:space="0" w:color="auto"/>
            <w:left w:val="none" w:sz="0" w:space="0" w:color="auto"/>
            <w:bottom w:val="none" w:sz="0" w:space="0" w:color="auto"/>
            <w:right w:val="none" w:sz="0" w:space="0" w:color="auto"/>
          </w:divBdr>
        </w:div>
        <w:div w:id="434784658">
          <w:marLeft w:val="0"/>
          <w:marRight w:val="0"/>
          <w:marTop w:val="0"/>
          <w:marBottom w:val="0"/>
          <w:divBdr>
            <w:top w:val="none" w:sz="0" w:space="0" w:color="auto"/>
            <w:left w:val="none" w:sz="0" w:space="0" w:color="auto"/>
            <w:bottom w:val="none" w:sz="0" w:space="0" w:color="auto"/>
            <w:right w:val="none" w:sz="0" w:space="0" w:color="auto"/>
          </w:divBdr>
        </w:div>
        <w:div w:id="1934897522">
          <w:marLeft w:val="0"/>
          <w:marRight w:val="0"/>
          <w:marTop w:val="0"/>
          <w:marBottom w:val="0"/>
          <w:divBdr>
            <w:top w:val="none" w:sz="0" w:space="0" w:color="auto"/>
            <w:left w:val="none" w:sz="0" w:space="0" w:color="auto"/>
            <w:bottom w:val="none" w:sz="0" w:space="0" w:color="auto"/>
            <w:right w:val="none" w:sz="0" w:space="0" w:color="auto"/>
          </w:divBdr>
        </w:div>
        <w:div w:id="1590963297">
          <w:marLeft w:val="0"/>
          <w:marRight w:val="0"/>
          <w:marTop w:val="0"/>
          <w:marBottom w:val="0"/>
          <w:divBdr>
            <w:top w:val="none" w:sz="0" w:space="0" w:color="auto"/>
            <w:left w:val="none" w:sz="0" w:space="0" w:color="auto"/>
            <w:bottom w:val="none" w:sz="0" w:space="0" w:color="auto"/>
            <w:right w:val="none" w:sz="0" w:space="0" w:color="auto"/>
          </w:divBdr>
        </w:div>
        <w:div w:id="492380418">
          <w:marLeft w:val="0"/>
          <w:marRight w:val="0"/>
          <w:marTop w:val="0"/>
          <w:marBottom w:val="0"/>
          <w:divBdr>
            <w:top w:val="none" w:sz="0" w:space="0" w:color="auto"/>
            <w:left w:val="none" w:sz="0" w:space="0" w:color="auto"/>
            <w:bottom w:val="none" w:sz="0" w:space="0" w:color="auto"/>
            <w:right w:val="none" w:sz="0" w:space="0" w:color="auto"/>
          </w:divBdr>
        </w:div>
      </w:divsChild>
    </w:div>
    <w:div w:id="1337465801">
      <w:bodyDiv w:val="1"/>
      <w:marLeft w:val="0"/>
      <w:marRight w:val="0"/>
      <w:marTop w:val="0"/>
      <w:marBottom w:val="0"/>
      <w:divBdr>
        <w:top w:val="none" w:sz="0" w:space="0" w:color="auto"/>
        <w:left w:val="none" w:sz="0" w:space="0" w:color="auto"/>
        <w:bottom w:val="none" w:sz="0" w:space="0" w:color="auto"/>
        <w:right w:val="none" w:sz="0" w:space="0" w:color="auto"/>
      </w:divBdr>
      <w:divsChild>
        <w:div w:id="1535460781">
          <w:marLeft w:val="0"/>
          <w:marRight w:val="0"/>
          <w:marTop w:val="0"/>
          <w:marBottom w:val="0"/>
          <w:divBdr>
            <w:top w:val="none" w:sz="0" w:space="0" w:color="auto"/>
            <w:left w:val="none" w:sz="0" w:space="0" w:color="auto"/>
            <w:bottom w:val="none" w:sz="0" w:space="0" w:color="auto"/>
            <w:right w:val="none" w:sz="0" w:space="0" w:color="auto"/>
          </w:divBdr>
        </w:div>
        <w:div w:id="178667826">
          <w:marLeft w:val="0"/>
          <w:marRight w:val="0"/>
          <w:marTop w:val="0"/>
          <w:marBottom w:val="0"/>
          <w:divBdr>
            <w:top w:val="none" w:sz="0" w:space="0" w:color="auto"/>
            <w:left w:val="none" w:sz="0" w:space="0" w:color="auto"/>
            <w:bottom w:val="none" w:sz="0" w:space="0" w:color="auto"/>
            <w:right w:val="none" w:sz="0" w:space="0" w:color="auto"/>
          </w:divBdr>
        </w:div>
        <w:div w:id="624042511">
          <w:marLeft w:val="0"/>
          <w:marRight w:val="0"/>
          <w:marTop w:val="0"/>
          <w:marBottom w:val="0"/>
          <w:divBdr>
            <w:top w:val="none" w:sz="0" w:space="0" w:color="auto"/>
            <w:left w:val="none" w:sz="0" w:space="0" w:color="auto"/>
            <w:bottom w:val="none" w:sz="0" w:space="0" w:color="auto"/>
            <w:right w:val="none" w:sz="0" w:space="0" w:color="auto"/>
          </w:divBdr>
        </w:div>
        <w:div w:id="608393903">
          <w:marLeft w:val="0"/>
          <w:marRight w:val="0"/>
          <w:marTop w:val="0"/>
          <w:marBottom w:val="0"/>
          <w:divBdr>
            <w:top w:val="none" w:sz="0" w:space="0" w:color="auto"/>
            <w:left w:val="none" w:sz="0" w:space="0" w:color="auto"/>
            <w:bottom w:val="none" w:sz="0" w:space="0" w:color="auto"/>
            <w:right w:val="none" w:sz="0" w:space="0" w:color="auto"/>
          </w:divBdr>
        </w:div>
        <w:div w:id="563219452">
          <w:marLeft w:val="0"/>
          <w:marRight w:val="0"/>
          <w:marTop w:val="0"/>
          <w:marBottom w:val="0"/>
          <w:divBdr>
            <w:top w:val="none" w:sz="0" w:space="0" w:color="auto"/>
            <w:left w:val="none" w:sz="0" w:space="0" w:color="auto"/>
            <w:bottom w:val="none" w:sz="0" w:space="0" w:color="auto"/>
            <w:right w:val="none" w:sz="0" w:space="0" w:color="auto"/>
          </w:divBdr>
        </w:div>
        <w:div w:id="1069690836">
          <w:marLeft w:val="0"/>
          <w:marRight w:val="0"/>
          <w:marTop w:val="0"/>
          <w:marBottom w:val="0"/>
          <w:divBdr>
            <w:top w:val="none" w:sz="0" w:space="0" w:color="auto"/>
            <w:left w:val="none" w:sz="0" w:space="0" w:color="auto"/>
            <w:bottom w:val="none" w:sz="0" w:space="0" w:color="auto"/>
            <w:right w:val="none" w:sz="0" w:space="0" w:color="auto"/>
          </w:divBdr>
        </w:div>
        <w:div w:id="2064207273">
          <w:marLeft w:val="0"/>
          <w:marRight w:val="0"/>
          <w:marTop w:val="0"/>
          <w:marBottom w:val="0"/>
          <w:divBdr>
            <w:top w:val="none" w:sz="0" w:space="0" w:color="auto"/>
            <w:left w:val="none" w:sz="0" w:space="0" w:color="auto"/>
            <w:bottom w:val="none" w:sz="0" w:space="0" w:color="auto"/>
            <w:right w:val="none" w:sz="0" w:space="0" w:color="auto"/>
          </w:divBdr>
        </w:div>
        <w:div w:id="2091002662">
          <w:marLeft w:val="0"/>
          <w:marRight w:val="0"/>
          <w:marTop w:val="0"/>
          <w:marBottom w:val="0"/>
          <w:divBdr>
            <w:top w:val="none" w:sz="0" w:space="0" w:color="auto"/>
            <w:left w:val="none" w:sz="0" w:space="0" w:color="auto"/>
            <w:bottom w:val="none" w:sz="0" w:space="0" w:color="auto"/>
            <w:right w:val="none" w:sz="0" w:space="0" w:color="auto"/>
          </w:divBdr>
        </w:div>
        <w:div w:id="1525485382">
          <w:marLeft w:val="0"/>
          <w:marRight w:val="0"/>
          <w:marTop w:val="0"/>
          <w:marBottom w:val="0"/>
          <w:divBdr>
            <w:top w:val="none" w:sz="0" w:space="0" w:color="auto"/>
            <w:left w:val="none" w:sz="0" w:space="0" w:color="auto"/>
            <w:bottom w:val="none" w:sz="0" w:space="0" w:color="auto"/>
            <w:right w:val="none" w:sz="0" w:space="0" w:color="auto"/>
          </w:divBdr>
        </w:div>
        <w:div w:id="1877693775">
          <w:marLeft w:val="0"/>
          <w:marRight w:val="0"/>
          <w:marTop w:val="0"/>
          <w:marBottom w:val="0"/>
          <w:divBdr>
            <w:top w:val="none" w:sz="0" w:space="0" w:color="auto"/>
            <w:left w:val="none" w:sz="0" w:space="0" w:color="auto"/>
            <w:bottom w:val="none" w:sz="0" w:space="0" w:color="auto"/>
            <w:right w:val="none" w:sz="0" w:space="0" w:color="auto"/>
          </w:divBdr>
        </w:div>
        <w:div w:id="1279724750">
          <w:marLeft w:val="0"/>
          <w:marRight w:val="0"/>
          <w:marTop w:val="0"/>
          <w:marBottom w:val="0"/>
          <w:divBdr>
            <w:top w:val="none" w:sz="0" w:space="0" w:color="auto"/>
            <w:left w:val="none" w:sz="0" w:space="0" w:color="auto"/>
            <w:bottom w:val="none" w:sz="0" w:space="0" w:color="auto"/>
            <w:right w:val="none" w:sz="0" w:space="0" w:color="auto"/>
          </w:divBdr>
        </w:div>
      </w:divsChild>
    </w:div>
    <w:div w:id="1488209244">
      <w:bodyDiv w:val="1"/>
      <w:marLeft w:val="0"/>
      <w:marRight w:val="0"/>
      <w:marTop w:val="0"/>
      <w:marBottom w:val="0"/>
      <w:divBdr>
        <w:top w:val="none" w:sz="0" w:space="0" w:color="auto"/>
        <w:left w:val="none" w:sz="0" w:space="0" w:color="auto"/>
        <w:bottom w:val="none" w:sz="0" w:space="0" w:color="auto"/>
        <w:right w:val="none" w:sz="0" w:space="0" w:color="auto"/>
      </w:divBdr>
    </w:div>
    <w:div w:id="1507792302">
      <w:bodyDiv w:val="1"/>
      <w:marLeft w:val="0"/>
      <w:marRight w:val="0"/>
      <w:marTop w:val="0"/>
      <w:marBottom w:val="0"/>
      <w:divBdr>
        <w:top w:val="none" w:sz="0" w:space="0" w:color="auto"/>
        <w:left w:val="none" w:sz="0" w:space="0" w:color="auto"/>
        <w:bottom w:val="none" w:sz="0" w:space="0" w:color="auto"/>
        <w:right w:val="none" w:sz="0" w:space="0" w:color="auto"/>
      </w:divBdr>
      <w:divsChild>
        <w:div w:id="34162150">
          <w:marLeft w:val="0"/>
          <w:marRight w:val="0"/>
          <w:marTop w:val="0"/>
          <w:marBottom w:val="0"/>
          <w:divBdr>
            <w:top w:val="none" w:sz="0" w:space="0" w:color="auto"/>
            <w:left w:val="none" w:sz="0" w:space="0" w:color="auto"/>
            <w:bottom w:val="none" w:sz="0" w:space="0" w:color="auto"/>
            <w:right w:val="none" w:sz="0" w:space="0" w:color="auto"/>
          </w:divBdr>
        </w:div>
        <w:div w:id="729382547">
          <w:marLeft w:val="0"/>
          <w:marRight w:val="0"/>
          <w:marTop w:val="0"/>
          <w:marBottom w:val="0"/>
          <w:divBdr>
            <w:top w:val="none" w:sz="0" w:space="0" w:color="auto"/>
            <w:left w:val="none" w:sz="0" w:space="0" w:color="auto"/>
            <w:bottom w:val="none" w:sz="0" w:space="0" w:color="auto"/>
            <w:right w:val="none" w:sz="0" w:space="0" w:color="auto"/>
          </w:divBdr>
        </w:div>
        <w:div w:id="1989169478">
          <w:marLeft w:val="0"/>
          <w:marRight w:val="0"/>
          <w:marTop w:val="0"/>
          <w:marBottom w:val="0"/>
          <w:divBdr>
            <w:top w:val="none" w:sz="0" w:space="0" w:color="auto"/>
            <w:left w:val="none" w:sz="0" w:space="0" w:color="auto"/>
            <w:bottom w:val="none" w:sz="0" w:space="0" w:color="auto"/>
            <w:right w:val="none" w:sz="0" w:space="0" w:color="auto"/>
          </w:divBdr>
        </w:div>
        <w:div w:id="421880771">
          <w:marLeft w:val="0"/>
          <w:marRight w:val="0"/>
          <w:marTop w:val="0"/>
          <w:marBottom w:val="0"/>
          <w:divBdr>
            <w:top w:val="none" w:sz="0" w:space="0" w:color="auto"/>
            <w:left w:val="none" w:sz="0" w:space="0" w:color="auto"/>
            <w:bottom w:val="none" w:sz="0" w:space="0" w:color="auto"/>
            <w:right w:val="none" w:sz="0" w:space="0" w:color="auto"/>
          </w:divBdr>
        </w:div>
      </w:divsChild>
    </w:div>
    <w:div w:id="1569225163">
      <w:bodyDiv w:val="1"/>
      <w:marLeft w:val="0"/>
      <w:marRight w:val="0"/>
      <w:marTop w:val="0"/>
      <w:marBottom w:val="0"/>
      <w:divBdr>
        <w:top w:val="none" w:sz="0" w:space="0" w:color="auto"/>
        <w:left w:val="none" w:sz="0" w:space="0" w:color="auto"/>
        <w:bottom w:val="none" w:sz="0" w:space="0" w:color="auto"/>
        <w:right w:val="none" w:sz="0" w:space="0" w:color="auto"/>
      </w:divBdr>
      <w:divsChild>
        <w:div w:id="847788995">
          <w:marLeft w:val="0"/>
          <w:marRight w:val="0"/>
          <w:marTop w:val="0"/>
          <w:marBottom w:val="0"/>
          <w:divBdr>
            <w:top w:val="none" w:sz="0" w:space="0" w:color="auto"/>
            <w:left w:val="none" w:sz="0" w:space="0" w:color="auto"/>
            <w:bottom w:val="none" w:sz="0" w:space="0" w:color="auto"/>
            <w:right w:val="none" w:sz="0" w:space="0" w:color="auto"/>
          </w:divBdr>
        </w:div>
        <w:div w:id="1561593196">
          <w:marLeft w:val="0"/>
          <w:marRight w:val="0"/>
          <w:marTop w:val="0"/>
          <w:marBottom w:val="0"/>
          <w:divBdr>
            <w:top w:val="none" w:sz="0" w:space="0" w:color="auto"/>
            <w:left w:val="none" w:sz="0" w:space="0" w:color="auto"/>
            <w:bottom w:val="none" w:sz="0" w:space="0" w:color="auto"/>
            <w:right w:val="none" w:sz="0" w:space="0" w:color="auto"/>
          </w:divBdr>
        </w:div>
        <w:div w:id="1641766093">
          <w:marLeft w:val="0"/>
          <w:marRight w:val="0"/>
          <w:marTop w:val="0"/>
          <w:marBottom w:val="0"/>
          <w:divBdr>
            <w:top w:val="none" w:sz="0" w:space="0" w:color="auto"/>
            <w:left w:val="none" w:sz="0" w:space="0" w:color="auto"/>
            <w:bottom w:val="none" w:sz="0" w:space="0" w:color="auto"/>
            <w:right w:val="none" w:sz="0" w:space="0" w:color="auto"/>
          </w:divBdr>
        </w:div>
        <w:div w:id="764424308">
          <w:marLeft w:val="0"/>
          <w:marRight w:val="0"/>
          <w:marTop w:val="0"/>
          <w:marBottom w:val="0"/>
          <w:divBdr>
            <w:top w:val="none" w:sz="0" w:space="0" w:color="auto"/>
            <w:left w:val="none" w:sz="0" w:space="0" w:color="auto"/>
            <w:bottom w:val="none" w:sz="0" w:space="0" w:color="auto"/>
            <w:right w:val="none" w:sz="0" w:space="0" w:color="auto"/>
          </w:divBdr>
        </w:div>
        <w:div w:id="182398218">
          <w:marLeft w:val="0"/>
          <w:marRight w:val="0"/>
          <w:marTop w:val="0"/>
          <w:marBottom w:val="0"/>
          <w:divBdr>
            <w:top w:val="none" w:sz="0" w:space="0" w:color="auto"/>
            <w:left w:val="none" w:sz="0" w:space="0" w:color="auto"/>
            <w:bottom w:val="none" w:sz="0" w:space="0" w:color="auto"/>
            <w:right w:val="none" w:sz="0" w:space="0" w:color="auto"/>
          </w:divBdr>
        </w:div>
        <w:div w:id="1505902107">
          <w:marLeft w:val="0"/>
          <w:marRight w:val="0"/>
          <w:marTop w:val="0"/>
          <w:marBottom w:val="0"/>
          <w:divBdr>
            <w:top w:val="none" w:sz="0" w:space="0" w:color="auto"/>
            <w:left w:val="none" w:sz="0" w:space="0" w:color="auto"/>
            <w:bottom w:val="none" w:sz="0" w:space="0" w:color="auto"/>
            <w:right w:val="none" w:sz="0" w:space="0" w:color="auto"/>
          </w:divBdr>
        </w:div>
        <w:div w:id="1334645034">
          <w:marLeft w:val="0"/>
          <w:marRight w:val="0"/>
          <w:marTop w:val="0"/>
          <w:marBottom w:val="0"/>
          <w:divBdr>
            <w:top w:val="none" w:sz="0" w:space="0" w:color="auto"/>
            <w:left w:val="none" w:sz="0" w:space="0" w:color="auto"/>
            <w:bottom w:val="none" w:sz="0" w:space="0" w:color="auto"/>
            <w:right w:val="none" w:sz="0" w:space="0" w:color="auto"/>
          </w:divBdr>
        </w:div>
        <w:div w:id="81729613">
          <w:marLeft w:val="0"/>
          <w:marRight w:val="0"/>
          <w:marTop w:val="0"/>
          <w:marBottom w:val="0"/>
          <w:divBdr>
            <w:top w:val="none" w:sz="0" w:space="0" w:color="auto"/>
            <w:left w:val="none" w:sz="0" w:space="0" w:color="auto"/>
            <w:bottom w:val="none" w:sz="0" w:space="0" w:color="auto"/>
            <w:right w:val="none" w:sz="0" w:space="0" w:color="auto"/>
          </w:divBdr>
        </w:div>
        <w:div w:id="1273778000">
          <w:marLeft w:val="0"/>
          <w:marRight w:val="0"/>
          <w:marTop w:val="0"/>
          <w:marBottom w:val="0"/>
          <w:divBdr>
            <w:top w:val="none" w:sz="0" w:space="0" w:color="auto"/>
            <w:left w:val="none" w:sz="0" w:space="0" w:color="auto"/>
            <w:bottom w:val="none" w:sz="0" w:space="0" w:color="auto"/>
            <w:right w:val="none" w:sz="0" w:space="0" w:color="auto"/>
          </w:divBdr>
        </w:div>
      </w:divsChild>
    </w:div>
    <w:div w:id="1612475731">
      <w:bodyDiv w:val="1"/>
      <w:marLeft w:val="0"/>
      <w:marRight w:val="0"/>
      <w:marTop w:val="0"/>
      <w:marBottom w:val="0"/>
      <w:divBdr>
        <w:top w:val="none" w:sz="0" w:space="0" w:color="auto"/>
        <w:left w:val="none" w:sz="0" w:space="0" w:color="auto"/>
        <w:bottom w:val="none" w:sz="0" w:space="0" w:color="auto"/>
        <w:right w:val="none" w:sz="0" w:space="0" w:color="auto"/>
      </w:divBdr>
    </w:div>
    <w:div w:id="1659378404">
      <w:bodyDiv w:val="1"/>
      <w:marLeft w:val="0"/>
      <w:marRight w:val="0"/>
      <w:marTop w:val="0"/>
      <w:marBottom w:val="0"/>
      <w:divBdr>
        <w:top w:val="none" w:sz="0" w:space="0" w:color="auto"/>
        <w:left w:val="none" w:sz="0" w:space="0" w:color="auto"/>
        <w:bottom w:val="none" w:sz="0" w:space="0" w:color="auto"/>
        <w:right w:val="none" w:sz="0" w:space="0" w:color="auto"/>
      </w:divBdr>
      <w:divsChild>
        <w:div w:id="1321932230">
          <w:marLeft w:val="0"/>
          <w:marRight w:val="0"/>
          <w:marTop w:val="0"/>
          <w:marBottom w:val="0"/>
          <w:divBdr>
            <w:top w:val="none" w:sz="0" w:space="0" w:color="auto"/>
            <w:left w:val="none" w:sz="0" w:space="0" w:color="auto"/>
            <w:bottom w:val="none" w:sz="0" w:space="0" w:color="auto"/>
            <w:right w:val="none" w:sz="0" w:space="0" w:color="auto"/>
          </w:divBdr>
        </w:div>
        <w:div w:id="311638506">
          <w:marLeft w:val="0"/>
          <w:marRight w:val="0"/>
          <w:marTop w:val="0"/>
          <w:marBottom w:val="0"/>
          <w:divBdr>
            <w:top w:val="none" w:sz="0" w:space="0" w:color="auto"/>
            <w:left w:val="none" w:sz="0" w:space="0" w:color="auto"/>
            <w:bottom w:val="none" w:sz="0" w:space="0" w:color="auto"/>
            <w:right w:val="none" w:sz="0" w:space="0" w:color="auto"/>
          </w:divBdr>
          <w:divsChild>
            <w:div w:id="1370102603">
              <w:marLeft w:val="0"/>
              <w:marRight w:val="0"/>
              <w:marTop w:val="0"/>
              <w:marBottom w:val="0"/>
              <w:divBdr>
                <w:top w:val="none" w:sz="0" w:space="0" w:color="auto"/>
                <w:left w:val="none" w:sz="0" w:space="0" w:color="auto"/>
                <w:bottom w:val="none" w:sz="0" w:space="0" w:color="auto"/>
                <w:right w:val="none" w:sz="0" w:space="0" w:color="auto"/>
              </w:divBdr>
            </w:div>
            <w:div w:id="561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3834">
      <w:bodyDiv w:val="1"/>
      <w:marLeft w:val="0"/>
      <w:marRight w:val="0"/>
      <w:marTop w:val="0"/>
      <w:marBottom w:val="0"/>
      <w:divBdr>
        <w:top w:val="none" w:sz="0" w:space="0" w:color="auto"/>
        <w:left w:val="none" w:sz="0" w:space="0" w:color="auto"/>
        <w:bottom w:val="none" w:sz="0" w:space="0" w:color="auto"/>
        <w:right w:val="none" w:sz="0" w:space="0" w:color="auto"/>
      </w:divBdr>
    </w:div>
    <w:div w:id="207238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DFE1A0E931F74F96CC79EF4AA793F3" ma:contentTypeVersion="6" ma:contentTypeDescription="Utwórz nowy dokument." ma:contentTypeScope="" ma:versionID="a69c6b67e6cded1227ca0f275c9452a2">
  <xsd:schema xmlns:xsd="http://www.w3.org/2001/XMLSchema" xmlns:xs="http://www.w3.org/2001/XMLSchema" xmlns:p="http://schemas.microsoft.com/office/2006/metadata/properties" xmlns:ns2="8d84c849-17c6-44cd-bb21-43de8b9495fe" xmlns:ns3="daee6405-01d6-4021-b670-ee26fd609bfa" targetNamespace="http://schemas.microsoft.com/office/2006/metadata/properties" ma:root="true" ma:fieldsID="dd5ad0588f23987efa8e27190609177c" ns2:_="" ns3:_="">
    <xsd:import namespace="8d84c849-17c6-44cd-bb21-43de8b9495fe"/>
    <xsd:import namespace="daee6405-01d6-4021-b670-ee26fd609b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c849-17c6-44cd-bb21-43de8b949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e6405-01d6-4021-b670-ee26fd609bfa"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845A2-6410-40AE-B9D2-A8722D81862B}">
  <ds:schemaRefs>
    <ds:schemaRef ds:uri="http://schemas.openxmlformats.org/officeDocument/2006/bibliography"/>
  </ds:schemaRefs>
</ds:datastoreItem>
</file>

<file path=customXml/itemProps2.xml><?xml version="1.0" encoding="utf-8"?>
<ds:datastoreItem xmlns:ds="http://schemas.openxmlformats.org/officeDocument/2006/customXml" ds:itemID="{7645C9BA-8003-4CBC-ABB7-F3EFC0D9ECDE}">
  <ds:schemaRefs>
    <ds:schemaRef ds:uri="http://schemas.microsoft.com/sharepoint/v3/contenttype/forms"/>
  </ds:schemaRefs>
</ds:datastoreItem>
</file>

<file path=customXml/itemProps3.xml><?xml version="1.0" encoding="utf-8"?>
<ds:datastoreItem xmlns:ds="http://schemas.openxmlformats.org/officeDocument/2006/customXml" ds:itemID="{534C0946-84F3-4E8F-9EC3-F1EE08281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c849-17c6-44cd-bb21-43de8b9495fe"/>
    <ds:schemaRef ds:uri="daee6405-01d6-4021-b670-ee26fd609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CA15D-65F8-4852-B68A-5D61707654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8851</Words>
  <Characters>53111</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A.Dzisko</dc:creator>
  <cp:keywords/>
  <dc:description/>
  <cp:lastModifiedBy>Pawłowska Agnieszka</cp:lastModifiedBy>
  <cp:revision>3</cp:revision>
  <cp:lastPrinted>2022-02-07T10:47:00Z</cp:lastPrinted>
  <dcterms:created xsi:type="dcterms:W3CDTF">2026-05-05T22:09:00Z</dcterms:created>
  <dcterms:modified xsi:type="dcterms:W3CDTF">2026-05-05T22:10:00Z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0x0101000BDFE1A0E931F74F96CC79EF4AA793F3</vt:lpwstr>
  </property>
</Properties>
</file>