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32F3" w14:textId="77777777" w:rsidR="001E7AB7" w:rsidRPr="001E7AB7" w:rsidRDefault="001E7AB7" w:rsidP="001E7AB7">
      <w:pPr>
        <w:jc w:val="center"/>
        <w:rPr>
          <w:rFonts w:ascii="Times New Roman" w:hAnsi="Times New Roman" w:cs="Times New Roman"/>
          <w:sz w:val="24"/>
          <w:szCs w:val="24"/>
        </w:rPr>
      </w:pPr>
      <w:r w:rsidRPr="001E7AB7">
        <w:rPr>
          <w:rFonts w:ascii="Times New Roman" w:hAnsi="Times New Roman" w:cs="Times New Roman"/>
          <w:sz w:val="24"/>
          <w:szCs w:val="24"/>
        </w:rPr>
        <w:t>UZASADNIENIE:</w:t>
      </w:r>
    </w:p>
    <w:p w14:paraId="775E608D" w14:textId="77777777" w:rsidR="00785781" w:rsidRPr="00785781" w:rsidRDefault="001E7AB7" w:rsidP="00785781">
      <w:pPr>
        <w:jc w:val="both"/>
        <w:rPr>
          <w:rFonts w:ascii="Times New Roman" w:hAnsi="Times New Roman" w:cs="Times New Roman"/>
          <w:b/>
          <w:bCs/>
          <w:sz w:val="24"/>
          <w:szCs w:val="24"/>
        </w:rPr>
      </w:pPr>
      <w:r w:rsidRPr="001E7AB7">
        <w:rPr>
          <w:rFonts w:ascii="Times New Roman" w:hAnsi="Times New Roman" w:cs="Times New Roman"/>
          <w:sz w:val="24"/>
          <w:szCs w:val="24"/>
        </w:rPr>
        <w:t>Zarządzeniem nr 40/2024 Dyrektora Państwowego Instytutu Weterynaryjnego – Państwowego Instytutu Badawczego w Puławach (</w:t>
      </w:r>
      <w:proofErr w:type="spellStart"/>
      <w:r w:rsidRPr="001E7AB7">
        <w:rPr>
          <w:rFonts w:ascii="Times New Roman" w:hAnsi="Times New Roman" w:cs="Times New Roman"/>
          <w:sz w:val="24"/>
          <w:szCs w:val="24"/>
        </w:rPr>
        <w:t>PIWet</w:t>
      </w:r>
      <w:proofErr w:type="spellEnd"/>
      <w:r w:rsidRPr="001E7AB7">
        <w:rPr>
          <w:rFonts w:ascii="Times New Roman" w:hAnsi="Times New Roman" w:cs="Times New Roman"/>
          <w:sz w:val="24"/>
          <w:szCs w:val="24"/>
        </w:rPr>
        <w:t xml:space="preserve"> – PIB) </w:t>
      </w:r>
      <w:r w:rsidRPr="00672A45">
        <w:rPr>
          <w:rFonts w:ascii="Times New Roman" w:hAnsi="Times New Roman" w:cs="Times New Roman"/>
          <w:sz w:val="24"/>
          <w:szCs w:val="24"/>
        </w:rPr>
        <w:t>z dnia 16 października 2024 r.</w:t>
      </w:r>
      <w:r w:rsidRPr="001E7AB7">
        <w:rPr>
          <w:rFonts w:ascii="Times New Roman" w:hAnsi="Times New Roman" w:cs="Times New Roman"/>
          <w:sz w:val="24"/>
          <w:szCs w:val="24"/>
        </w:rPr>
        <w:t xml:space="preserve"> w sprawie zmiany Regulaminu Organizacyjnego </w:t>
      </w:r>
      <w:proofErr w:type="spellStart"/>
      <w:r w:rsidRPr="001E7AB7">
        <w:rPr>
          <w:rFonts w:ascii="Times New Roman" w:hAnsi="Times New Roman" w:cs="Times New Roman"/>
          <w:sz w:val="24"/>
          <w:szCs w:val="24"/>
        </w:rPr>
        <w:t>PIWet</w:t>
      </w:r>
      <w:proofErr w:type="spellEnd"/>
      <w:r w:rsidRPr="001E7AB7">
        <w:rPr>
          <w:rFonts w:ascii="Times New Roman" w:hAnsi="Times New Roman" w:cs="Times New Roman"/>
          <w:sz w:val="24"/>
          <w:szCs w:val="24"/>
        </w:rPr>
        <w:t xml:space="preserve"> – PIB w miejsce dotychczas funkcjonujących zakładów naukowych powołano nowe działy badawcze. W związku z powyższym wystąpiła potrzeba aktualizacji nazw jednostek wykonujących poszczególne zadania programu wieloletniego „Ochrona zdrowia zwierząt i zdrowia publicznego”, zwanego dalej „Programem” polegająca na przypisaniu nazw zakład</w:t>
      </w:r>
      <w:r w:rsidR="00785781">
        <w:rPr>
          <w:rFonts w:ascii="Times New Roman" w:hAnsi="Times New Roman" w:cs="Times New Roman"/>
          <w:sz w:val="24"/>
          <w:szCs w:val="24"/>
        </w:rPr>
        <w:t xml:space="preserve">ów do nowych działów badawczych, </w:t>
      </w:r>
      <w:r w:rsidR="00785781" w:rsidRPr="00785781">
        <w:rPr>
          <w:rFonts w:ascii="Times New Roman" w:hAnsi="Times New Roman" w:cs="Times New Roman"/>
          <w:sz w:val="24"/>
          <w:szCs w:val="24"/>
        </w:rPr>
        <w:t>co zostało zaktualizowane jako „zakład naukowy/dział badawczy” w nazw</w:t>
      </w:r>
      <w:r w:rsidR="00672A45">
        <w:rPr>
          <w:rFonts w:ascii="Times New Roman" w:hAnsi="Times New Roman" w:cs="Times New Roman"/>
          <w:sz w:val="24"/>
          <w:szCs w:val="24"/>
        </w:rPr>
        <w:t>ach</w:t>
      </w:r>
      <w:r w:rsidR="00785781" w:rsidRPr="00785781">
        <w:rPr>
          <w:rFonts w:ascii="Times New Roman" w:hAnsi="Times New Roman" w:cs="Times New Roman"/>
          <w:sz w:val="24"/>
          <w:szCs w:val="24"/>
        </w:rPr>
        <w:t xml:space="preserve"> jednostek wykonujących zadania Programu.</w:t>
      </w:r>
    </w:p>
    <w:p w14:paraId="7AAAFDFA" w14:textId="77777777" w:rsidR="001E7AB7" w:rsidRPr="001E7AB7" w:rsidRDefault="001E7AB7" w:rsidP="001E7AB7">
      <w:pPr>
        <w:jc w:val="both"/>
        <w:rPr>
          <w:rFonts w:ascii="Times New Roman" w:hAnsi="Times New Roman" w:cs="Times New Roman"/>
          <w:sz w:val="24"/>
          <w:szCs w:val="24"/>
        </w:rPr>
      </w:pPr>
      <w:r w:rsidRPr="001E7AB7">
        <w:rPr>
          <w:rFonts w:ascii="Times New Roman" w:hAnsi="Times New Roman" w:cs="Times New Roman"/>
          <w:sz w:val="24"/>
          <w:szCs w:val="24"/>
        </w:rPr>
        <w:t>Ponadto wystąpiła potrzeba aktualizacji/doprecyzowania wybranych zadań Programu</w:t>
      </w:r>
      <w:r w:rsidR="00D17062">
        <w:rPr>
          <w:rFonts w:ascii="Times New Roman" w:hAnsi="Times New Roman" w:cs="Times New Roman"/>
          <w:sz w:val="24"/>
          <w:szCs w:val="24"/>
        </w:rPr>
        <w:t>. W związku z powyższym w</w:t>
      </w:r>
      <w:r w:rsidRPr="001E7AB7">
        <w:rPr>
          <w:rFonts w:ascii="Times New Roman" w:hAnsi="Times New Roman" w:cs="Times New Roman"/>
          <w:sz w:val="24"/>
          <w:szCs w:val="24"/>
        </w:rPr>
        <w:t xml:space="preserve"> projekcie w stosunku do obowiązującej uchwały nr 238 Rady Ministrów z dnia 7 grudnia 2023 r. w sprawie ustanowienia programu wieloletniego „Ochrona zdrowia zwierząt i zdrowia publicznego” (</w:t>
      </w:r>
      <w:r w:rsidR="00975850">
        <w:rPr>
          <w:rFonts w:ascii="Times New Roman" w:hAnsi="Times New Roman" w:cs="Times New Roman"/>
          <w:sz w:val="24"/>
          <w:szCs w:val="24"/>
        </w:rPr>
        <w:t>M</w:t>
      </w:r>
      <w:r w:rsidRPr="001E7AB7">
        <w:rPr>
          <w:rFonts w:ascii="Times New Roman" w:hAnsi="Times New Roman" w:cs="Times New Roman"/>
          <w:sz w:val="24"/>
          <w:szCs w:val="24"/>
        </w:rPr>
        <w:t xml:space="preserve">. </w:t>
      </w:r>
      <w:r w:rsidR="00975850">
        <w:rPr>
          <w:rFonts w:ascii="Times New Roman" w:hAnsi="Times New Roman" w:cs="Times New Roman"/>
          <w:sz w:val="24"/>
          <w:szCs w:val="24"/>
        </w:rPr>
        <w:t>P</w:t>
      </w:r>
      <w:r w:rsidRPr="001E7AB7">
        <w:rPr>
          <w:rFonts w:ascii="Times New Roman" w:hAnsi="Times New Roman" w:cs="Times New Roman"/>
          <w:sz w:val="24"/>
          <w:szCs w:val="24"/>
        </w:rPr>
        <w:t xml:space="preserve">. poz. 1476) wprowadzono </w:t>
      </w:r>
      <w:r w:rsidR="00672A45">
        <w:rPr>
          <w:rFonts w:ascii="Times New Roman" w:hAnsi="Times New Roman" w:cs="Times New Roman"/>
          <w:sz w:val="24"/>
          <w:szCs w:val="24"/>
        </w:rPr>
        <w:t xml:space="preserve">m. in. </w:t>
      </w:r>
      <w:r w:rsidRPr="001E7AB7">
        <w:rPr>
          <w:rFonts w:ascii="Times New Roman" w:hAnsi="Times New Roman" w:cs="Times New Roman"/>
          <w:sz w:val="24"/>
          <w:szCs w:val="24"/>
        </w:rPr>
        <w:t>następujące zmiany.</w:t>
      </w:r>
    </w:p>
    <w:p w14:paraId="0CDE4A4C" w14:textId="77777777" w:rsidR="001E7AB7" w:rsidRPr="001E7AB7" w:rsidRDefault="001E7AB7" w:rsidP="001E7AB7">
      <w:pPr>
        <w:jc w:val="both"/>
        <w:rPr>
          <w:rFonts w:ascii="Times New Roman" w:hAnsi="Times New Roman" w:cs="Times New Roman"/>
          <w:sz w:val="24"/>
          <w:szCs w:val="24"/>
        </w:rPr>
      </w:pPr>
      <w:r w:rsidRPr="001E7AB7">
        <w:rPr>
          <w:rFonts w:ascii="Times New Roman" w:hAnsi="Times New Roman" w:cs="Times New Roman"/>
          <w:sz w:val="24"/>
          <w:szCs w:val="24"/>
        </w:rPr>
        <w:t>W zadaniu nr 6 „Ocena wyników badań kontrolnych pasz w kierunku obecności i identyfikacji gatunkowej przetworzonego białka zwierzęcego i jego markerów” w etapach III-V dokonano zmian polegających na doprecyzowaniu roku za który zbierane są wyniki badań monitoringowych oraz wskazaniu lat, których dotyczy porównanie wyników badań.</w:t>
      </w:r>
    </w:p>
    <w:p w14:paraId="46D4FD6E" w14:textId="77777777" w:rsidR="001E7AB7" w:rsidRPr="001E7AB7" w:rsidRDefault="001E7AB7" w:rsidP="001E7AB7">
      <w:pPr>
        <w:jc w:val="both"/>
        <w:rPr>
          <w:rFonts w:ascii="Times New Roman" w:hAnsi="Times New Roman" w:cs="Times New Roman"/>
          <w:sz w:val="24"/>
          <w:szCs w:val="24"/>
        </w:rPr>
      </w:pPr>
      <w:r w:rsidRPr="001E7AB7">
        <w:rPr>
          <w:rFonts w:ascii="Times New Roman" w:hAnsi="Times New Roman" w:cs="Times New Roman"/>
          <w:sz w:val="24"/>
          <w:szCs w:val="24"/>
        </w:rPr>
        <w:t xml:space="preserve">W zadaniach nr 11-15 dotyczących krajowych programów kontroli w etapach III-V rozszerzono katalog metod analitycznych. Dodatkowo w zadaniach </w:t>
      </w:r>
      <w:r w:rsidR="00672A45">
        <w:rPr>
          <w:rFonts w:ascii="Times New Roman" w:hAnsi="Times New Roman" w:cs="Times New Roman"/>
          <w:sz w:val="24"/>
          <w:szCs w:val="24"/>
        </w:rPr>
        <w:t xml:space="preserve">nr </w:t>
      </w:r>
      <w:r w:rsidRPr="001E7AB7">
        <w:rPr>
          <w:rFonts w:ascii="Times New Roman" w:hAnsi="Times New Roman" w:cs="Times New Roman"/>
          <w:sz w:val="24"/>
          <w:szCs w:val="24"/>
        </w:rPr>
        <w:t xml:space="preserve">11, </w:t>
      </w:r>
      <w:r w:rsidR="00672A45">
        <w:rPr>
          <w:rFonts w:ascii="Times New Roman" w:hAnsi="Times New Roman" w:cs="Times New Roman"/>
          <w:sz w:val="24"/>
          <w:szCs w:val="24"/>
        </w:rPr>
        <w:t xml:space="preserve">nr </w:t>
      </w:r>
      <w:r w:rsidRPr="001E7AB7">
        <w:rPr>
          <w:rFonts w:ascii="Times New Roman" w:hAnsi="Times New Roman" w:cs="Times New Roman"/>
          <w:sz w:val="24"/>
          <w:szCs w:val="24"/>
        </w:rPr>
        <w:t>12</w:t>
      </w:r>
      <w:r w:rsidR="00672A45">
        <w:rPr>
          <w:rFonts w:ascii="Times New Roman" w:hAnsi="Times New Roman" w:cs="Times New Roman"/>
          <w:sz w:val="24"/>
          <w:szCs w:val="24"/>
        </w:rPr>
        <w:t xml:space="preserve"> oraz</w:t>
      </w:r>
      <w:r w:rsidRPr="001E7AB7">
        <w:rPr>
          <w:rFonts w:ascii="Times New Roman" w:hAnsi="Times New Roman" w:cs="Times New Roman"/>
          <w:sz w:val="24"/>
          <w:szCs w:val="24"/>
        </w:rPr>
        <w:t xml:space="preserve"> </w:t>
      </w:r>
      <w:r w:rsidR="00672A45">
        <w:rPr>
          <w:rFonts w:ascii="Times New Roman" w:hAnsi="Times New Roman" w:cs="Times New Roman"/>
          <w:sz w:val="24"/>
          <w:szCs w:val="24"/>
        </w:rPr>
        <w:t xml:space="preserve">nr </w:t>
      </w:r>
      <w:r w:rsidRPr="001E7AB7">
        <w:rPr>
          <w:rFonts w:ascii="Times New Roman" w:hAnsi="Times New Roman" w:cs="Times New Roman"/>
          <w:sz w:val="24"/>
          <w:szCs w:val="24"/>
        </w:rPr>
        <w:t xml:space="preserve">15 doprecyzowano informacje w zakresie przygotowywania raportu końcowego zgodnie z Standard </w:t>
      </w:r>
      <w:proofErr w:type="spellStart"/>
      <w:r w:rsidRPr="001E7AB7">
        <w:rPr>
          <w:rFonts w:ascii="Times New Roman" w:hAnsi="Times New Roman" w:cs="Times New Roman"/>
          <w:sz w:val="24"/>
          <w:szCs w:val="24"/>
        </w:rPr>
        <w:t>Sample</w:t>
      </w:r>
      <w:proofErr w:type="spellEnd"/>
      <w:r w:rsidRPr="001E7AB7">
        <w:rPr>
          <w:rFonts w:ascii="Times New Roman" w:hAnsi="Times New Roman" w:cs="Times New Roman"/>
          <w:sz w:val="24"/>
          <w:szCs w:val="24"/>
        </w:rPr>
        <w:t xml:space="preserve"> </w:t>
      </w:r>
      <w:proofErr w:type="spellStart"/>
      <w:r w:rsidRPr="001E7AB7">
        <w:rPr>
          <w:rFonts w:ascii="Times New Roman" w:hAnsi="Times New Roman" w:cs="Times New Roman"/>
          <w:sz w:val="24"/>
          <w:szCs w:val="24"/>
        </w:rPr>
        <w:t>Description</w:t>
      </w:r>
      <w:proofErr w:type="spellEnd"/>
      <w:r w:rsidRPr="001E7AB7">
        <w:rPr>
          <w:rFonts w:ascii="Times New Roman" w:hAnsi="Times New Roman" w:cs="Times New Roman"/>
          <w:sz w:val="24"/>
          <w:szCs w:val="24"/>
        </w:rPr>
        <w:t xml:space="preserve"> </w:t>
      </w:r>
      <w:proofErr w:type="spellStart"/>
      <w:r w:rsidRPr="001E7AB7">
        <w:rPr>
          <w:rFonts w:ascii="Times New Roman" w:hAnsi="Times New Roman" w:cs="Times New Roman"/>
          <w:sz w:val="24"/>
          <w:szCs w:val="24"/>
        </w:rPr>
        <w:t>ver</w:t>
      </w:r>
      <w:proofErr w:type="spellEnd"/>
      <w:r w:rsidRPr="001E7AB7">
        <w:rPr>
          <w:rFonts w:ascii="Times New Roman" w:hAnsi="Times New Roman" w:cs="Times New Roman"/>
          <w:sz w:val="24"/>
          <w:szCs w:val="24"/>
        </w:rPr>
        <w:t>. 2.0 (SSD2) jednocześnie wskazując pełną nazwę programu/planu, którego dotyczy ww. raport. Ponadto w zadaniu nr 15 doprecyzowano, że „Krajowy programu badań kontrolnych pozostałości zakazanych lub niedopuszczonych substancji farmakologicznie czynnych oraz weterynaryjnych produktów leczniczych i zanieczyszczeń środowiskowych u zwierząt i w żywności pochodzenia zwierzęcego – oparty na analizie ryzyka w odniesieniu do przywozu z państw trzecich” realizowany będzie w formie dwóch planów „Krajowego planu kontroli badań kontrolnych pozostałości zakazanych lub niedopuszczonych substancji farmakologicznie czynnych oraz weterynaryjnych produktów leczniczych u zwierząt i w żywności pochodzenia zwierzęcego – opartego na analizie ryzyka w odniesieniu do przywozu z państw trzecich” oraz „Krajowego planu badań kontrolnych obecności zanieczyszczeń chemicznych w żywności pochodzenia zwierzęcego dla przywozu z państw trzecich”.</w:t>
      </w:r>
    </w:p>
    <w:p w14:paraId="740B4B29" w14:textId="77777777" w:rsidR="001E7AB7" w:rsidRPr="001E7AB7" w:rsidRDefault="001E7AB7" w:rsidP="001E7AB7">
      <w:pPr>
        <w:jc w:val="both"/>
        <w:rPr>
          <w:rFonts w:ascii="Times New Roman" w:hAnsi="Times New Roman" w:cs="Times New Roman"/>
          <w:sz w:val="24"/>
          <w:szCs w:val="24"/>
        </w:rPr>
      </w:pPr>
      <w:r w:rsidRPr="001E7AB7">
        <w:rPr>
          <w:rFonts w:ascii="Times New Roman" w:hAnsi="Times New Roman" w:cs="Times New Roman"/>
          <w:sz w:val="24"/>
          <w:szCs w:val="24"/>
        </w:rPr>
        <w:t xml:space="preserve">W zadaniu nr 23 „Ocena występowania </w:t>
      </w:r>
      <w:proofErr w:type="spellStart"/>
      <w:r w:rsidRPr="001E7AB7">
        <w:rPr>
          <w:rFonts w:ascii="Times New Roman" w:hAnsi="Times New Roman" w:cs="Times New Roman"/>
          <w:sz w:val="24"/>
          <w:szCs w:val="24"/>
        </w:rPr>
        <w:t>Listeria</w:t>
      </w:r>
      <w:proofErr w:type="spellEnd"/>
      <w:r w:rsidRPr="001E7AB7">
        <w:rPr>
          <w:rFonts w:ascii="Times New Roman" w:hAnsi="Times New Roman" w:cs="Times New Roman"/>
          <w:sz w:val="24"/>
          <w:szCs w:val="24"/>
        </w:rPr>
        <w:t xml:space="preserve"> </w:t>
      </w:r>
      <w:proofErr w:type="spellStart"/>
      <w:r w:rsidRPr="001E7AB7">
        <w:rPr>
          <w:rFonts w:ascii="Times New Roman" w:hAnsi="Times New Roman" w:cs="Times New Roman"/>
          <w:sz w:val="24"/>
          <w:szCs w:val="24"/>
        </w:rPr>
        <w:t>monocytogenes</w:t>
      </w:r>
      <w:proofErr w:type="spellEnd"/>
      <w:r w:rsidRPr="001E7AB7">
        <w:rPr>
          <w:rFonts w:ascii="Times New Roman" w:hAnsi="Times New Roman" w:cs="Times New Roman"/>
          <w:sz w:val="24"/>
          <w:szCs w:val="24"/>
        </w:rPr>
        <w:t xml:space="preserve"> u zwierząt wolno żyjących na terytorium Polski” doprecyzowano opis pkt 4. „Metodyka badań i harmonogram realizacji zadania” w zakresie sposobu sporządzania próbek do badań oraz pobieranego materiału.</w:t>
      </w:r>
    </w:p>
    <w:p w14:paraId="704F5ACE" w14:textId="77777777" w:rsidR="00906F23" w:rsidRDefault="001E7AB7" w:rsidP="00906F23">
      <w:pPr>
        <w:jc w:val="both"/>
        <w:rPr>
          <w:rFonts w:ascii="Times New Roman" w:hAnsi="Times New Roman" w:cs="Times New Roman"/>
          <w:sz w:val="24"/>
          <w:szCs w:val="24"/>
        </w:rPr>
      </w:pPr>
      <w:r w:rsidRPr="001E7AB7">
        <w:rPr>
          <w:rFonts w:ascii="Times New Roman" w:hAnsi="Times New Roman" w:cs="Times New Roman"/>
          <w:sz w:val="24"/>
          <w:szCs w:val="24"/>
        </w:rPr>
        <w:t xml:space="preserve">W zadaniu nr 39 „Ocena występowania wirusa choroby guzowatej skóry bydła (LSD) w owadach będących wektorem” </w:t>
      </w:r>
      <w:r w:rsidR="004E488F" w:rsidRPr="004E488F">
        <w:rPr>
          <w:rFonts w:ascii="Times New Roman" w:hAnsi="Times New Roman" w:cs="Times New Roman"/>
          <w:sz w:val="24"/>
          <w:szCs w:val="24"/>
        </w:rPr>
        <w:t xml:space="preserve">w etapach III-V </w:t>
      </w:r>
      <w:r w:rsidRPr="001E7AB7">
        <w:rPr>
          <w:rFonts w:ascii="Times New Roman" w:hAnsi="Times New Roman" w:cs="Times New Roman"/>
          <w:sz w:val="24"/>
          <w:szCs w:val="24"/>
        </w:rPr>
        <w:t>rozszerzono wykonywanie badania much w kierunku obecności LSD (wirusa choroby guzowatej skóry bydła) także o inne gat</w:t>
      </w:r>
      <w:r w:rsidR="00906F23">
        <w:rPr>
          <w:rFonts w:ascii="Times New Roman" w:hAnsi="Times New Roman" w:cs="Times New Roman"/>
          <w:sz w:val="24"/>
          <w:szCs w:val="24"/>
        </w:rPr>
        <w:t>unki owadów, będących wektorem.</w:t>
      </w:r>
    </w:p>
    <w:p w14:paraId="2F5B74DE" w14:textId="77777777" w:rsidR="001E7AB7" w:rsidRPr="001E7AB7" w:rsidRDefault="001E7AB7" w:rsidP="00906F23">
      <w:pPr>
        <w:jc w:val="both"/>
        <w:rPr>
          <w:rFonts w:ascii="Times New Roman" w:hAnsi="Times New Roman" w:cs="Times New Roman"/>
          <w:sz w:val="24"/>
          <w:szCs w:val="24"/>
        </w:rPr>
      </w:pPr>
      <w:r w:rsidRPr="001E7AB7">
        <w:rPr>
          <w:rFonts w:ascii="Times New Roman" w:hAnsi="Times New Roman" w:cs="Times New Roman"/>
          <w:sz w:val="24"/>
          <w:szCs w:val="24"/>
        </w:rPr>
        <w:t xml:space="preserve">W zadaniu nr 46 </w:t>
      </w:r>
      <w:bookmarkStart w:id="0" w:name="_Toc214282343"/>
      <w:r w:rsidR="00906F23">
        <w:rPr>
          <w:rFonts w:ascii="Times New Roman" w:hAnsi="Times New Roman" w:cs="Times New Roman"/>
          <w:sz w:val="24"/>
          <w:szCs w:val="24"/>
        </w:rPr>
        <w:t>„</w:t>
      </w:r>
      <w:r w:rsidR="00906F23" w:rsidRPr="00906F23">
        <w:rPr>
          <w:rFonts w:ascii="Times New Roman" w:eastAsia="DengXian Light" w:hAnsi="Times New Roman" w:cs="Times New Roman"/>
          <w:sz w:val="24"/>
          <w:szCs w:val="24"/>
        </w:rPr>
        <w:t xml:space="preserve">Ocena występowania zakażeń </w:t>
      </w:r>
      <w:proofErr w:type="spellStart"/>
      <w:r w:rsidR="00906F23" w:rsidRPr="00906F23">
        <w:rPr>
          <w:rFonts w:ascii="Times New Roman" w:eastAsia="DengXian Light" w:hAnsi="Times New Roman" w:cs="Times New Roman"/>
          <w:sz w:val="24"/>
          <w:szCs w:val="24"/>
        </w:rPr>
        <w:t>lentiwirusami</w:t>
      </w:r>
      <w:proofErr w:type="spellEnd"/>
      <w:r w:rsidR="00906F23" w:rsidRPr="00906F23">
        <w:rPr>
          <w:rFonts w:ascii="Times New Roman" w:eastAsia="DengXian Light" w:hAnsi="Times New Roman" w:cs="Times New Roman"/>
          <w:sz w:val="24"/>
          <w:szCs w:val="24"/>
        </w:rPr>
        <w:t xml:space="preserve"> małych przeżuwaczy (SRLV) oraz </w:t>
      </w:r>
      <w:proofErr w:type="spellStart"/>
      <w:r w:rsidR="00906F23" w:rsidRPr="00906F23">
        <w:rPr>
          <w:rFonts w:ascii="Times New Roman" w:eastAsia="DengXian Light" w:hAnsi="Times New Roman" w:cs="Times New Roman"/>
          <w:sz w:val="24"/>
          <w:szCs w:val="24"/>
        </w:rPr>
        <w:t>herpeswirusem</w:t>
      </w:r>
      <w:proofErr w:type="spellEnd"/>
      <w:r w:rsidR="00906F23" w:rsidRPr="00906F23">
        <w:rPr>
          <w:rFonts w:ascii="Times New Roman" w:eastAsia="DengXian Light" w:hAnsi="Times New Roman" w:cs="Times New Roman"/>
          <w:sz w:val="24"/>
          <w:szCs w:val="24"/>
        </w:rPr>
        <w:t xml:space="preserve"> owiec typu 2 (OvHV-2) w Polsce</w:t>
      </w:r>
      <w:bookmarkEnd w:id="0"/>
      <w:r w:rsidR="00906F23">
        <w:rPr>
          <w:rFonts w:ascii="Times New Roman" w:eastAsia="DengXian Light" w:hAnsi="Times New Roman" w:cs="Times New Roman"/>
          <w:sz w:val="24"/>
          <w:szCs w:val="24"/>
        </w:rPr>
        <w:t>”</w:t>
      </w:r>
      <w:r w:rsidR="00906F23">
        <w:rPr>
          <w:rFonts w:ascii="Times New Roman" w:hAnsi="Times New Roman" w:cs="Times New Roman"/>
          <w:sz w:val="24"/>
          <w:szCs w:val="24"/>
        </w:rPr>
        <w:t xml:space="preserve"> </w:t>
      </w:r>
      <w:r w:rsidRPr="001E7AB7">
        <w:rPr>
          <w:rFonts w:ascii="Times New Roman" w:hAnsi="Times New Roman" w:cs="Times New Roman"/>
          <w:sz w:val="24"/>
          <w:szCs w:val="24"/>
        </w:rPr>
        <w:t xml:space="preserve">usunięto z punktu 5 „Metodyka badań </w:t>
      </w:r>
      <w:r w:rsidRPr="001E7AB7">
        <w:rPr>
          <w:rFonts w:ascii="Times New Roman" w:hAnsi="Times New Roman" w:cs="Times New Roman"/>
          <w:sz w:val="24"/>
          <w:szCs w:val="24"/>
        </w:rPr>
        <w:lastRenderedPageBreak/>
        <w:t>i harmonogram realizacji zadania” zapis o pobieraniu próbek wyłącznie z „obszaru trzech (czterech) województw” ponieważ pozyskanie wymaganej liczby próbek wyłącznie z kilku województw może być trudne. Od 2026 r. rozszerzono obszar pobierania próbek na cały kraj, co zwiększy szanse na realizację założonego celu i poprawi reprezentatywność danych.</w:t>
      </w:r>
    </w:p>
    <w:p w14:paraId="629F2F01" w14:textId="77777777" w:rsidR="001E7AB7" w:rsidRPr="001E7AB7" w:rsidRDefault="001E7AB7" w:rsidP="001E7AB7">
      <w:pPr>
        <w:jc w:val="both"/>
        <w:rPr>
          <w:rFonts w:ascii="Times New Roman" w:hAnsi="Times New Roman" w:cs="Times New Roman"/>
          <w:sz w:val="24"/>
          <w:szCs w:val="24"/>
        </w:rPr>
      </w:pPr>
      <w:r w:rsidRPr="001E7AB7">
        <w:rPr>
          <w:rFonts w:ascii="Times New Roman" w:hAnsi="Times New Roman" w:cs="Times New Roman"/>
          <w:sz w:val="24"/>
          <w:szCs w:val="24"/>
        </w:rPr>
        <w:t xml:space="preserve">W zadaniu nr 50 „Ocena występowania i charakterystyka wybranych patogenów drobiu oraz ocena występowania zakażeń wirusem Zachodniego Nilu” uzupełniono opis zadania o zakaźne zapalenie mózgu i rdzenia kręgowego kurcząt (AE), z uwagi, że jest to choroba drobiu podlegającą obowiązkowi rejestracji oraz usunięto zapisy o przeprowadzanych testach in vivo na ptakach. Proponowana rezygnacja z badań eksperymentalnych na ptakach wynika m. in z faktu, że zaplanowane w temacie wykorzystanie badań </w:t>
      </w:r>
      <w:proofErr w:type="spellStart"/>
      <w:r w:rsidRPr="001E7AB7">
        <w:rPr>
          <w:rFonts w:ascii="Times New Roman" w:hAnsi="Times New Roman" w:cs="Times New Roman"/>
          <w:sz w:val="24"/>
          <w:szCs w:val="24"/>
        </w:rPr>
        <w:t>genomicznych</w:t>
      </w:r>
      <w:proofErr w:type="spellEnd"/>
      <w:r w:rsidRPr="001E7AB7">
        <w:rPr>
          <w:rFonts w:ascii="Times New Roman" w:hAnsi="Times New Roman" w:cs="Times New Roman"/>
          <w:sz w:val="24"/>
          <w:szCs w:val="24"/>
        </w:rPr>
        <w:t xml:space="preserve"> dostarczy wiel</w:t>
      </w:r>
      <w:r w:rsidR="00CF3915">
        <w:rPr>
          <w:rFonts w:ascii="Times New Roman" w:hAnsi="Times New Roman" w:cs="Times New Roman"/>
          <w:sz w:val="24"/>
          <w:szCs w:val="24"/>
        </w:rPr>
        <w:t>u</w:t>
      </w:r>
      <w:r w:rsidRPr="001E7AB7">
        <w:rPr>
          <w:rFonts w:ascii="Times New Roman" w:hAnsi="Times New Roman" w:cs="Times New Roman"/>
          <w:sz w:val="24"/>
          <w:szCs w:val="24"/>
        </w:rPr>
        <w:t xml:space="preserve"> informacji na temat danego p</w:t>
      </w:r>
      <w:r w:rsidR="00D74187">
        <w:rPr>
          <w:rFonts w:ascii="Times New Roman" w:hAnsi="Times New Roman" w:cs="Times New Roman"/>
          <w:sz w:val="24"/>
          <w:szCs w:val="24"/>
        </w:rPr>
        <w:t>atogenu</w:t>
      </w:r>
      <w:r w:rsidR="00553651">
        <w:rPr>
          <w:rFonts w:ascii="Times New Roman" w:hAnsi="Times New Roman" w:cs="Times New Roman"/>
          <w:sz w:val="24"/>
          <w:szCs w:val="24"/>
        </w:rPr>
        <w:t xml:space="preserve">, </w:t>
      </w:r>
      <w:r w:rsidR="00D74187">
        <w:rPr>
          <w:rFonts w:ascii="Times New Roman" w:hAnsi="Times New Roman" w:cs="Times New Roman"/>
          <w:sz w:val="24"/>
          <w:szCs w:val="24"/>
        </w:rPr>
        <w:t>co prawda nie zastąpi</w:t>
      </w:r>
      <w:r w:rsidRPr="001E7AB7">
        <w:rPr>
          <w:rFonts w:ascii="Times New Roman" w:hAnsi="Times New Roman" w:cs="Times New Roman"/>
          <w:sz w:val="24"/>
          <w:szCs w:val="24"/>
        </w:rPr>
        <w:t xml:space="preserve"> całkowicie badań na zwierzętach, ale na i</w:t>
      </w:r>
      <w:r w:rsidR="00D74187">
        <w:rPr>
          <w:rFonts w:ascii="Times New Roman" w:hAnsi="Times New Roman" w:cs="Times New Roman"/>
          <w:sz w:val="24"/>
          <w:szCs w:val="24"/>
        </w:rPr>
        <w:t>ch podstawie można wnioskować o</w:t>
      </w:r>
      <w:r w:rsidRPr="001E7AB7">
        <w:rPr>
          <w:rFonts w:ascii="Times New Roman" w:hAnsi="Times New Roman" w:cs="Times New Roman"/>
          <w:sz w:val="24"/>
          <w:szCs w:val="24"/>
        </w:rPr>
        <w:t xml:space="preserve"> wielu jego cechach</w:t>
      </w:r>
      <w:r w:rsidR="00D17062">
        <w:rPr>
          <w:rFonts w:ascii="Times New Roman" w:hAnsi="Times New Roman" w:cs="Times New Roman"/>
          <w:sz w:val="24"/>
          <w:szCs w:val="24"/>
        </w:rPr>
        <w:t xml:space="preserve">, </w:t>
      </w:r>
      <w:r w:rsidRPr="001E7AB7">
        <w:rPr>
          <w:rFonts w:ascii="Times New Roman" w:hAnsi="Times New Roman" w:cs="Times New Roman"/>
          <w:sz w:val="24"/>
          <w:szCs w:val="24"/>
        </w:rPr>
        <w:t xml:space="preserve">w tym o markerach patogenności oraz wpisuje się w koncepcję 3R (ang. </w:t>
      </w:r>
      <w:proofErr w:type="spellStart"/>
      <w:r w:rsidRPr="001E7AB7">
        <w:rPr>
          <w:rFonts w:ascii="Times New Roman" w:hAnsi="Times New Roman" w:cs="Times New Roman"/>
          <w:sz w:val="24"/>
          <w:szCs w:val="24"/>
        </w:rPr>
        <w:t>Replacement</w:t>
      </w:r>
      <w:proofErr w:type="spellEnd"/>
      <w:r w:rsidRPr="001E7AB7">
        <w:rPr>
          <w:rFonts w:ascii="Times New Roman" w:hAnsi="Times New Roman" w:cs="Times New Roman"/>
          <w:sz w:val="24"/>
          <w:szCs w:val="24"/>
        </w:rPr>
        <w:t xml:space="preserve">, </w:t>
      </w:r>
      <w:proofErr w:type="spellStart"/>
      <w:r w:rsidRPr="001E7AB7">
        <w:rPr>
          <w:rFonts w:ascii="Times New Roman" w:hAnsi="Times New Roman" w:cs="Times New Roman"/>
          <w:sz w:val="24"/>
          <w:szCs w:val="24"/>
        </w:rPr>
        <w:t>Reduction</w:t>
      </w:r>
      <w:proofErr w:type="spellEnd"/>
      <w:r w:rsidRPr="001E7AB7">
        <w:rPr>
          <w:rFonts w:ascii="Times New Roman" w:hAnsi="Times New Roman" w:cs="Times New Roman"/>
          <w:sz w:val="24"/>
          <w:szCs w:val="24"/>
        </w:rPr>
        <w:t xml:space="preserve">, </w:t>
      </w:r>
      <w:proofErr w:type="spellStart"/>
      <w:r w:rsidRPr="001E7AB7">
        <w:rPr>
          <w:rFonts w:ascii="Times New Roman" w:hAnsi="Times New Roman" w:cs="Times New Roman"/>
          <w:sz w:val="24"/>
          <w:szCs w:val="24"/>
        </w:rPr>
        <w:t>Refinement</w:t>
      </w:r>
      <w:proofErr w:type="spellEnd"/>
      <w:r w:rsidRPr="001E7AB7">
        <w:rPr>
          <w:rFonts w:ascii="Times New Roman" w:hAnsi="Times New Roman" w:cs="Times New Roman"/>
          <w:sz w:val="24"/>
          <w:szCs w:val="24"/>
        </w:rPr>
        <w:t xml:space="preserve">) czyli prawny wymóg Unii Europejskiej - zestaw zasad etycznych mających na celu ograniczenie </w:t>
      </w:r>
      <w:r w:rsidR="00D74187">
        <w:rPr>
          <w:rFonts w:ascii="Times New Roman" w:hAnsi="Times New Roman" w:cs="Times New Roman"/>
          <w:sz w:val="24"/>
          <w:szCs w:val="24"/>
        </w:rPr>
        <w:t xml:space="preserve">ich wykorzystania i cierpienia. </w:t>
      </w:r>
      <w:r w:rsidRPr="001E7AB7">
        <w:rPr>
          <w:rFonts w:ascii="Times New Roman" w:hAnsi="Times New Roman" w:cs="Times New Roman"/>
          <w:sz w:val="24"/>
          <w:szCs w:val="24"/>
        </w:rPr>
        <w:t>Zasady te obejmują m.in. zastosowanie metod bez udziału zwierząt. W ramach zadania prowadzone będą badania in vitro na hodowlach komórkowych/zarodkach kurzych SPF, na podstawie porównań replikacji wykrytego wirusa z danym wirusem referencyjnym (np. szczepionkowym)</w:t>
      </w:r>
      <w:r w:rsidR="00756BD7">
        <w:rPr>
          <w:rFonts w:ascii="Times New Roman" w:hAnsi="Times New Roman" w:cs="Times New Roman"/>
          <w:sz w:val="24"/>
          <w:szCs w:val="24"/>
        </w:rPr>
        <w:t>,</w:t>
      </w:r>
      <w:r w:rsidRPr="001E7AB7">
        <w:rPr>
          <w:rFonts w:ascii="Times New Roman" w:hAnsi="Times New Roman" w:cs="Times New Roman"/>
          <w:sz w:val="24"/>
          <w:szCs w:val="24"/>
        </w:rPr>
        <w:t xml:space="preserve"> w tych układach</w:t>
      </w:r>
      <w:r w:rsidR="00756BD7">
        <w:rPr>
          <w:rFonts w:ascii="Times New Roman" w:hAnsi="Times New Roman" w:cs="Times New Roman"/>
          <w:sz w:val="24"/>
          <w:szCs w:val="24"/>
        </w:rPr>
        <w:t>,</w:t>
      </w:r>
      <w:r w:rsidR="00743CDF">
        <w:rPr>
          <w:rFonts w:ascii="Times New Roman" w:hAnsi="Times New Roman" w:cs="Times New Roman"/>
          <w:sz w:val="24"/>
          <w:szCs w:val="24"/>
        </w:rPr>
        <w:t xml:space="preserve"> będzie</w:t>
      </w:r>
      <w:r w:rsidRPr="001E7AB7">
        <w:rPr>
          <w:rFonts w:ascii="Times New Roman" w:hAnsi="Times New Roman" w:cs="Times New Roman"/>
          <w:sz w:val="24"/>
          <w:szCs w:val="24"/>
        </w:rPr>
        <w:t xml:space="preserve"> można wnioskować o ich patogenności.</w:t>
      </w:r>
    </w:p>
    <w:p w14:paraId="0FDB28B6" w14:textId="77777777" w:rsidR="001E7AB7" w:rsidRPr="001E7AB7" w:rsidRDefault="001E7AB7" w:rsidP="001E7AB7">
      <w:pPr>
        <w:jc w:val="both"/>
        <w:rPr>
          <w:rFonts w:ascii="Times New Roman" w:hAnsi="Times New Roman" w:cs="Times New Roman"/>
          <w:sz w:val="24"/>
          <w:szCs w:val="24"/>
        </w:rPr>
      </w:pPr>
      <w:r w:rsidRPr="001E7AB7">
        <w:rPr>
          <w:rFonts w:ascii="Times New Roman" w:hAnsi="Times New Roman" w:cs="Times New Roman"/>
          <w:sz w:val="24"/>
          <w:szCs w:val="24"/>
        </w:rPr>
        <w:t xml:space="preserve">W zadaniu nr 54 „Monitorowanie stanu zdrowotnego i strat rodzin pszczelich w krajowych pasiekach” wprowadzono zmiany w punkcie 5 „Metodyka badań i harmonogram realizacji zadania” polegające na zmniejszeniu liczby badanych rodzin pszczelich z 2880 do 1440 oraz dodaniu zapisu „Przeprowadzone zostaną również badania mające na celu określenie wariantów wybranych wirusów pszczelich.” Zgodnie z wytycznymi EURL ds. zdrowia pszczół, niezbędne jest prowadzenie badań obejmujących nie tylko występowanie wirusa zdeformowanych skrzydeł (DWV), wirusów ostrego i chronicznego paraliżu pszczół (ABPV i CBPV), wirusa choroby woreczkowej (SBV), wirusa choroby czarnych mateczników (BQCV), izraelskiego wirusa paraliżu pszczół (IAPV), ale również analizę ich wariantów genetycznych. Dane te pozwolą lepiej zrozumieć relację wirus–pszczoła oraz przyczyny zwiększonej śmiertelności rodzin pszczelich. Wskazane jest również rozpoczęcie tworzenia banku </w:t>
      </w:r>
      <w:proofErr w:type="spellStart"/>
      <w:r w:rsidRPr="001E7AB7">
        <w:rPr>
          <w:rFonts w:ascii="Times New Roman" w:hAnsi="Times New Roman" w:cs="Times New Roman"/>
          <w:sz w:val="24"/>
          <w:szCs w:val="24"/>
        </w:rPr>
        <w:t>izolatów</w:t>
      </w:r>
      <w:proofErr w:type="spellEnd"/>
      <w:r w:rsidRPr="001E7AB7">
        <w:rPr>
          <w:rFonts w:ascii="Times New Roman" w:hAnsi="Times New Roman" w:cs="Times New Roman"/>
          <w:sz w:val="24"/>
          <w:szCs w:val="24"/>
        </w:rPr>
        <w:t xml:space="preserve"> wirusów. Ze względu na kosztochłonność analiz genetycznych, ograniczenie liczby próbek pozwoli utrzymać całkowity koszt zadania na dotychczasowym poziomie. Zmiana ta nie wpłynie na miernik projektu, ponieważ próbki analizowane w tym zadaniu nie są do niego wliczane. Jednocześnie uzyskane dane będą unikatowe i istotne dla oceny zdrowotności pszczół w skali kraju.</w:t>
      </w:r>
    </w:p>
    <w:p w14:paraId="65B57E72" w14:textId="77777777" w:rsidR="001E7AB7" w:rsidRPr="001E7AB7" w:rsidRDefault="001E7AB7" w:rsidP="000F2AB4">
      <w:pPr>
        <w:jc w:val="both"/>
        <w:rPr>
          <w:rFonts w:ascii="Times New Roman" w:hAnsi="Times New Roman" w:cs="Times New Roman"/>
          <w:sz w:val="24"/>
          <w:szCs w:val="24"/>
        </w:rPr>
      </w:pPr>
      <w:r w:rsidRPr="001E7AB7">
        <w:rPr>
          <w:rFonts w:ascii="Times New Roman" w:hAnsi="Times New Roman" w:cs="Times New Roman"/>
          <w:sz w:val="24"/>
          <w:szCs w:val="24"/>
        </w:rPr>
        <w:t xml:space="preserve">W zadaniu nr 57 </w:t>
      </w:r>
      <w:r w:rsidR="00EC5F53">
        <w:rPr>
          <w:rFonts w:ascii="Times New Roman" w:hAnsi="Times New Roman" w:cs="Times New Roman"/>
          <w:sz w:val="24"/>
          <w:szCs w:val="24"/>
        </w:rPr>
        <w:t>„</w:t>
      </w:r>
      <w:r w:rsidR="000F2AB4" w:rsidRPr="000F2AB4">
        <w:rPr>
          <w:rFonts w:ascii="Times New Roman" w:hAnsi="Times New Roman" w:cs="Times New Roman"/>
          <w:sz w:val="24"/>
          <w:szCs w:val="24"/>
        </w:rPr>
        <w:t>Analiza danych dotyczących stosowania przeciwdrobnoustr</w:t>
      </w:r>
      <w:r w:rsidR="000F2AB4">
        <w:rPr>
          <w:rFonts w:ascii="Times New Roman" w:hAnsi="Times New Roman" w:cs="Times New Roman"/>
          <w:sz w:val="24"/>
          <w:szCs w:val="24"/>
        </w:rPr>
        <w:t xml:space="preserve">ojowych produktów leczniczych u </w:t>
      </w:r>
      <w:r w:rsidR="000F2AB4" w:rsidRPr="000F2AB4">
        <w:rPr>
          <w:rFonts w:ascii="Times New Roman" w:hAnsi="Times New Roman" w:cs="Times New Roman"/>
          <w:sz w:val="24"/>
          <w:szCs w:val="24"/>
        </w:rPr>
        <w:t>wybranych gatunków zwierząt w Polsce oraz gromadzen</w:t>
      </w:r>
      <w:r w:rsidR="000F2AB4">
        <w:rPr>
          <w:rFonts w:ascii="Times New Roman" w:hAnsi="Times New Roman" w:cs="Times New Roman"/>
          <w:sz w:val="24"/>
          <w:szCs w:val="24"/>
        </w:rPr>
        <w:t xml:space="preserve">ie danych dotyczących wielkości </w:t>
      </w:r>
      <w:r w:rsidR="000F2AB4" w:rsidRPr="000F2AB4">
        <w:rPr>
          <w:rFonts w:ascii="Times New Roman" w:hAnsi="Times New Roman" w:cs="Times New Roman"/>
          <w:sz w:val="24"/>
          <w:szCs w:val="24"/>
        </w:rPr>
        <w:t>sprzedaży weterynaryjnych produktów leczniczych</w:t>
      </w:r>
      <w:r w:rsidR="00EC5F53">
        <w:rPr>
          <w:rFonts w:ascii="Times New Roman" w:hAnsi="Times New Roman" w:cs="Times New Roman"/>
          <w:sz w:val="24"/>
          <w:szCs w:val="24"/>
        </w:rPr>
        <w:t>”</w:t>
      </w:r>
      <w:r w:rsidR="000F2AB4" w:rsidRPr="000F2AB4">
        <w:rPr>
          <w:rFonts w:ascii="Times New Roman" w:hAnsi="Times New Roman" w:cs="Times New Roman"/>
          <w:sz w:val="24"/>
          <w:szCs w:val="24"/>
        </w:rPr>
        <w:t xml:space="preserve"> </w:t>
      </w:r>
      <w:r w:rsidRPr="001E7AB7">
        <w:rPr>
          <w:rFonts w:ascii="Times New Roman" w:hAnsi="Times New Roman" w:cs="Times New Roman"/>
          <w:sz w:val="24"/>
          <w:szCs w:val="24"/>
        </w:rPr>
        <w:t>zmieniono sposób pozyskiwania danych dotyczących stosowania przeciwdrobnoustrojowych weterynaryjnych produktów leczniczych (PWPL). Dane raportowane przez powiatowych lekarzy weterynarii, w ramach poroz</w:t>
      </w:r>
      <w:r w:rsidR="00D74187">
        <w:rPr>
          <w:rFonts w:ascii="Times New Roman" w:hAnsi="Times New Roman" w:cs="Times New Roman"/>
          <w:sz w:val="24"/>
          <w:szCs w:val="24"/>
        </w:rPr>
        <w:t>umienia podpisanego pomiędzy Głównym Inspektoratem Weterynarii</w:t>
      </w:r>
      <w:r w:rsidRPr="001E7AB7">
        <w:rPr>
          <w:rFonts w:ascii="Times New Roman" w:hAnsi="Times New Roman" w:cs="Times New Roman"/>
          <w:sz w:val="24"/>
          <w:szCs w:val="24"/>
        </w:rPr>
        <w:t xml:space="preserve"> </w:t>
      </w:r>
      <w:r w:rsidR="00062A37">
        <w:rPr>
          <w:rFonts w:ascii="Times New Roman" w:hAnsi="Times New Roman" w:cs="Times New Roman"/>
          <w:sz w:val="24"/>
          <w:szCs w:val="24"/>
        </w:rPr>
        <w:t xml:space="preserve">(GIW) </w:t>
      </w:r>
      <w:r w:rsidRPr="001E7AB7">
        <w:rPr>
          <w:rFonts w:ascii="Times New Roman" w:hAnsi="Times New Roman" w:cs="Times New Roman"/>
          <w:sz w:val="24"/>
          <w:szCs w:val="24"/>
        </w:rPr>
        <w:t xml:space="preserve">i </w:t>
      </w:r>
      <w:proofErr w:type="spellStart"/>
      <w:r w:rsidR="00D74187" w:rsidRPr="00D74187">
        <w:rPr>
          <w:rFonts w:ascii="Times New Roman" w:hAnsi="Times New Roman" w:cs="Times New Roman"/>
          <w:sz w:val="24"/>
          <w:szCs w:val="24"/>
        </w:rPr>
        <w:t>PIWet</w:t>
      </w:r>
      <w:proofErr w:type="spellEnd"/>
      <w:r w:rsidR="00D74187" w:rsidRPr="00D74187">
        <w:rPr>
          <w:rFonts w:ascii="Times New Roman" w:hAnsi="Times New Roman" w:cs="Times New Roman"/>
          <w:sz w:val="24"/>
          <w:szCs w:val="24"/>
        </w:rPr>
        <w:t xml:space="preserve"> – PIB </w:t>
      </w:r>
      <w:r w:rsidR="00D74187">
        <w:rPr>
          <w:rFonts w:ascii="Times New Roman" w:hAnsi="Times New Roman" w:cs="Times New Roman"/>
          <w:sz w:val="24"/>
          <w:szCs w:val="24"/>
        </w:rPr>
        <w:t>pozwolą na odejście od</w:t>
      </w:r>
      <w:r w:rsidRPr="001E7AB7">
        <w:rPr>
          <w:rFonts w:ascii="Times New Roman" w:hAnsi="Times New Roman" w:cs="Times New Roman"/>
          <w:sz w:val="24"/>
          <w:szCs w:val="24"/>
        </w:rPr>
        <w:t xml:space="preserve"> elektronicznych raportów przekazywanych dobrowolnie przez lekarzy weterynarii wolnej praktyki pełniących nadzór lekarsko-weterynaryjny w fermach objętych planem realizacji zadania. </w:t>
      </w:r>
      <w:r w:rsidRPr="000F2AB4">
        <w:rPr>
          <w:rFonts w:ascii="Times New Roman" w:hAnsi="Times New Roman" w:cs="Times New Roman"/>
          <w:sz w:val="24"/>
          <w:szCs w:val="24"/>
        </w:rPr>
        <w:t xml:space="preserve">Dane będą przekazywane bezpłatnie. Kwoty przeznaczone na bezosobowy fundusz płac zostaną przeznaczone na sfinansowanie prac </w:t>
      </w:r>
      <w:r w:rsidRPr="000F2AB4">
        <w:rPr>
          <w:rFonts w:ascii="Times New Roman" w:hAnsi="Times New Roman" w:cs="Times New Roman"/>
          <w:sz w:val="24"/>
          <w:szCs w:val="24"/>
        </w:rPr>
        <w:lastRenderedPageBreak/>
        <w:t>mających na celu stworzenie aplikacji internetowej, która w przyszłości zastąpi funkcjonujący dotąd system teleinformatyczny gromadzący dane o wielkości obrotu weterynaryjnymi produktami leczniczymi z poziomu hurtowni farmaceutycznych. Modernizacja systemu teleinformatycznego spowoduje poprawę jakości i wydajności procesu</w:t>
      </w:r>
      <w:r w:rsidRPr="001E7AB7">
        <w:rPr>
          <w:rFonts w:ascii="Times New Roman" w:hAnsi="Times New Roman" w:cs="Times New Roman"/>
          <w:sz w:val="24"/>
          <w:szCs w:val="24"/>
        </w:rPr>
        <w:t xml:space="preserve"> gromadzenia danych, zwiększenie bezpieczeństwa danych, umożliwi integrację z innymi systemami (np. platformą gromadzącą dane o wielkości stosowania PWPL) oraz dostosowanie do nowych technologii dostępnych na rynku. Realnie wpłynie to na skrócenie czasu przetwarzania danych, zwiększenie produktywności oraz zmniejszenie ryzyka awarii podczas przetwarzania danych. Wpłynie to pozytywnie na satysfakcję użytkowników i usprawni obsługę techniczną systemu.</w:t>
      </w:r>
      <w:r w:rsidR="00EC5F53" w:rsidRPr="00EC5F53">
        <w:rPr>
          <w:rFonts w:ascii="Times New Roman" w:hAnsi="Times New Roman" w:cs="Times New Roman"/>
          <w:sz w:val="24"/>
          <w:szCs w:val="24"/>
        </w:rPr>
        <w:t xml:space="preserve"> </w:t>
      </w:r>
      <w:r w:rsidR="00EC5F53">
        <w:rPr>
          <w:rFonts w:ascii="Times New Roman" w:hAnsi="Times New Roman" w:cs="Times New Roman"/>
          <w:sz w:val="24"/>
          <w:szCs w:val="24"/>
        </w:rPr>
        <w:t>Ponadto</w:t>
      </w:r>
      <w:r w:rsidR="000B357B">
        <w:rPr>
          <w:rFonts w:ascii="Times New Roman" w:hAnsi="Times New Roman" w:cs="Times New Roman"/>
          <w:sz w:val="24"/>
          <w:szCs w:val="24"/>
        </w:rPr>
        <w:t xml:space="preserve"> uzupełniono </w:t>
      </w:r>
      <w:r w:rsidR="00D17CB5">
        <w:rPr>
          <w:rFonts w:ascii="Times New Roman" w:hAnsi="Times New Roman" w:cs="Times New Roman"/>
          <w:sz w:val="24"/>
          <w:szCs w:val="24"/>
        </w:rPr>
        <w:t xml:space="preserve">nazwę </w:t>
      </w:r>
      <w:r w:rsidR="00EC5F53">
        <w:rPr>
          <w:rFonts w:ascii="Times New Roman" w:hAnsi="Times New Roman" w:cs="Times New Roman"/>
          <w:sz w:val="24"/>
          <w:szCs w:val="24"/>
        </w:rPr>
        <w:t xml:space="preserve">zadania </w:t>
      </w:r>
      <w:r w:rsidR="000B357B">
        <w:rPr>
          <w:rFonts w:ascii="Times New Roman" w:hAnsi="Times New Roman" w:cs="Times New Roman"/>
          <w:sz w:val="24"/>
          <w:szCs w:val="24"/>
        </w:rPr>
        <w:t xml:space="preserve">o analizę </w:t>
      </w:r>
      <w:r w:rsidR="00EC5F53" w:rsidRPr="00EC5F53">
        <w:rPr>
          <w:rFonts w:ascii="Times New Roman" w:hAnsi="Times New Roman" w:cs="Times New Roman"/>
          <w:sz w:val="24"/>
          <w:szCs w:val="24"/>
        </w:rPr>
        <w:t>danych dotyczących wielkości sprzedaży weterynaryjnych produktów leczniczych</w:t>
      </w:r>
      <w:r w:rsidR="000B357B">
        <w:rPr>
          <w:rFonts w:ascii="Times New Roman" w:hAnsi="Times New Roman" w:cs="Times New Roman"/>
          <w:sz w:val="24"/>
          <w:szCs w:val="24"/>
        </w:rPr>
        <w:t xml:space="preserve"> w celu odzwierciedlenia zakresu rzeczowego zadania</w:t>
      </w:r>
      <w:r w:rsidR="00825615">
        <w:rPr>
          <w:rFonts w:ascii="Times New Roman" w:hAnsi="Times New Roman" w:cs="Times New Roman"/>
          <w:sz w:val="24"/>
          <w:szCs w:val="24"/>
        </w:rPr>
        <w:t>.</w:t>
      </w:r>
    </w:p>
    <w:p w14:paraId="7EC0BB52" w14:textId="77777777" w:rsidR="00712801" w:rsidRDefault="001E7AB7" w:rsidP="00712801">
      <w:pPr>
        <w:jc w:val="both"/>
        <w:rPr>
          <w:rFonts w:ascii="Times New Roman" w:eastAsia="Calibri" w:hAnsi="Times New Roman" w:cs="Times New Roman"/>
          <w:color w:val="000000"/>
          <w:sz w:val="24"/>
          <w:szCs w:val="24"/>
        </w:rPr>
      </w:pPr>
      <w:r w:rsidRPr="001E7AB7">
        <w:rPr>
          <w:rFonts w:ascii="Times New Roman" w:hAnsi="Times New Roman" w:cs="Times New Roman"/>
          <w:sz w:val="24"/>
          <w:szCs w:val="24"/>
        </w:rPr>
        <w:t xml:space="preserve">Zadanie nr 58 </w:t>
      </w:r>
      <w:r w:rsidR="00D17CB5">
        <w:rPr>
          <w:rFonts w:ascii="Times New Roman" w:hAnsi="Times New Roman" w:cs="Times New Roman"/>
          <w:sz w:val="24"/>
          <w:szCs w:val="24"/>
        </w:rPr>
        <w:t>„</w:t>
      </w:r>
      <w:r w:rsidR="00D17CB5" w:rsidRPr="00D17CB5">
        <w:rPr>
          <w:rFonts w:ascii="Times New Roman" w:hAnsi="Times New Roman" w:cs="Times New Roman"/>
          <w:sz w:val="24"/>
          <w:szCs w:val="24"/>
        </w:rPr>
        <w:t>Analiza danych dotycz</w:t>
      </w:r>
      <w:r w:rsidR="00D17CB5" w:rsidRPr="00D17CB5">
        <w:rPr>
          <w:rFonts w:ascii="Times New Roman" w:hAnsi="Times New Roman" w:cs="Times New Roman" w:hint="eastAsia"/>
          <w:sz w:val="24"/>
          <w:szCs w:val="24"/>
        </w:rPr>
        <w:t>ą</w:t>
      </w:r>
      <w:r w:rsidR="00D17CB5" w:rsidRPr="00D17CB5">
        <w:rPr>
          <w:rFonts w:ascii="Times New Roman" w:hAnsi="Times New Roman" w:cs="Times New Roman"/>
          <w:sz w:val="24"/>
          <w:szCs w:val="24"/>
        </w:rPr>
        <w:t>cych wielko</w:t>
      </w:r>
      <w:r w:rsidR="00D17CB5" w:rsidRPr="00D17CB5">
        <w:rPr>
          <w:rFonts w:ascii="Times New Roman" w:hAnsi="Times New Roman" w:cs="Times New Roman" w:hint="eastAsia"/>
          <w:sz w:val="24"/>
          <w:szCs w:val="24"/>
        </w:rPr>
        <w:t>ś</w:t>
      </w:r>
      <w:r w:rsidR="00D17CB5" w:rsidRPr="00D17CB5">
        <w:rPr>
          <w:rFonts w:ascii="Times New Roman" w:hAnsi="Times New Roman" w:cs="Times New Roman"/>
          <w:sz w:val="24"/>
          <w:szCs w:val="24"/>
        </w:rPr>
        <w:t>ci sprzeda</w:t>
      </w:r>
      <w:r w:rsidR="00D17CB5" w:rsidRPr="00D17CB5">
        <w:rPr>
          <w:rFonts w:ascii="Times New Roman" w:hAnsi="Times New Roman" w:cs="Times New Roman" w:hint="eastAsia"/>
          <w:sz w:val="24"/>
          <w:szCs w:val="24"/>
        </w:rPr>
        <w:t>ż</w:t>
      </w:r>
      <w:r w:rsidR="00D17CB5" w:rsidRPr="00D17CB5">
        <w:rPr>
          <w:rFonts w:ascii="Times New Roman" w:hAnsi="Times New Roman" w:cs="Times New Roman"/>
          <w:sz w:val="24"/>
          <w:szCs w:val="24"/>
        </w:rPr>
        <w:t>y oraz danych z bada</w:t>
      </w:r>
      <w:r w:rsidR="00D17CB5" w:rsidRPr="00D17CB5">
        <w:rPr>
          <w:rFonts w:ascii="Times New Roman" w:hAnsi="Times New Roman" w:cs="Times New Roman" w:hint="eastAsia"/>
          <w:sz w:val="24"/>
          <w:szCs w:val="24"/>
        </w:rPr>
        <w:t>ń</w:t>
      </w:r>
      <w:r w:rsidR="00D17CB5" w:rsidRPr="00D17CB5">
        <w:rPr>
          <w:rFonts w:ascii="Times New Roman" w:hAnsi="Times New Roman" w:cs="Times New Roman"/>
          <w:sz w:val="24"/>
          <w:szCs w:val="24"/>
        </w:rPr>
        <w:t xml:space="preserve"> jako</w:t>
      </w:r>
      <w:r w:rsidR="00D17CB5" w:rsidRPr="00D17CB5">
        <w:rPr>
          <w:rFonts w:ascii="Times New Roman" w:hAnsi="Times New Roman" w:cs="Times New Roman" w:hint="eastAsia"/>
          <w:sz w:val="24"/>
          <w:szCs w:val="24"/>
        </w:rPr>
        <w:t>ś</w:t>
      </w:r>
      <w:r w:rsidR="00D17CB5">
        <w:rPr>
          <w:rFonts w:ascii="Times New Roman" w:hAnsi="Times New Roman" w:cs="Times New Roman"/>
          <w:sz w:val="24"/>
          <w:szCs w:val="24"/>
        </w:rPr>
        <w:t xml:space="preserve">ciowych </w:t>
      </w:r>
      <w:r w:rsidR="00D17CB5" w:rsidRPr="00D17CB5">
        <w:rPr>
          <w:rFonts w:ascii="Times New Roman" w:hAnsi="Times New Roman" w:cs="Times New Roman"/>
          <w:sz w:val="24"/>
          <w:szCs w:val="24"/>
        </w:rPr>
        <w:t>wybranych immunologicznych weterynaryjnych produkt</w:t>
      </w:r>
      <w:r w:rsidR="00D17CB5" w:rsidRPr="00D17CB5">
        <w:rPr>
          <w:rFonts w:ascii="Times New Roman" w:hAnsi="Times New Roman" w:cs="Times New Roman" w:hint="eastAsia"/>
          <w:sz w:val="24"/>
          <w:szCs w:val="24"/>
        </w:rPr>
        <w:t>ó</w:t>
      </w:r>
      <w:r w:rsidR="00D17CB5" w:rsidRPr="00D17CB5">
        <w:rPr>
          <w:rFonts w:ascii="Times New Roman" w:hAnsi="Times New Roman" w:cs="Times New Roman"/>
          <w:sz w:val="24"/>
          <w:szCs w:val="24"/>
        </w:rPr>
        <w:t>w leczniczych w Polsce</w:t>
      </w:r>
      <w:r w:rsidR="00825615">
        <w:rPr>
          <w:rFonts w:ascii="Times New Roman" w:hAnsi="Times New Roman" w:cs="Times New Roman"/>
          <w:sz w:val="24"/>
          <w:szCs w:val="24"/>
        </w:rPr>
        <w:t>"</w:t>
      </w:r>
      <w:r w:rsidR="008E449D" w:rsidRPr="008E449D">
        <w:rPr>
          <w:rFonts w:ascii="Times New Roman" w:hAnsi="Times New Roman" w:cs="Times New Roman"/>
          <w:sz w:val="24"/>
          <w:szCs w:val="24"/>
        </w:rPr>
        <w:t xml:space="preserve"> </w:t>
      </w:r>
      <w:r w:rsidRPr="001E7AB7">
        <w:rPr>
          <w:rFonts w:ascii="Times New Roman" w:hAnsi="Times New Roman" w:cs="Times New Roman"/>
          <w:sz w:val="24"/>
          <w:szCs w:val="24"/>
        </w:rPr>
        <w:t>rozszerzono o analizę danych z kontroli seryjnej wstępnej immunologicznych weterynaryjnych produktów leczniczych (IWPL), co pozwoli na śledzenie jakości IWPL wchodzących na rynek i produktów pozostających w obrocie. Pozwoli to także na śledzenie tren</w:t>
      </w:r>
      <w:r w:rsidR="00712801">
        <w:rPr>
          <w:rFonts w:ascii="Times New Roman" w:hAnsi="Times New Roman" w:cs="Times New Roman"/>
          <w:sz w:val="24"/>
          <w:szCs w:val="24"/>
        </w:rPr>
        <w:t>d</w:t>
      </w:r>
      <w:r w:rsidRPr="001E7AB7">
        <w:rPr>
          <w:rFonts w:ascii="Times New Roman" w:hAnsi="Times New Roman" w:cs="Times New Roman"/>
          <w:sz w:val="24"/>
          <w:szCs w:val="24"/>
        </w:rPr>
        <w:t xml:space="preserve">ów </w:t>
      </w:r>
      <w:proofErr w:type="spellStart"/>
      <w:r w:rsidRPr="001E7AB7">
        <w:rPr>
          <w:rFonts w:ascii="Times New Roman" w:hAnsi="Times New Roman" w:cs="Times New Roman"/>
          <w:sz w:val="24"/>
          <w:szCs w:val="24"/>
        </w:rPr>
        <w:t>immunoprolikatyki</w:t>
      </w:r>
      <w:proofErr w:type="spellEnd"/>
      <w:r w:rsidRPr="001E7AB7">
        <w:rPr>
          <w:rFonts w:ascii="Times New Roman" w:hAnsi="Times New Roman" w:cs="Times New Roman"/>
          <w:sz w:val="24"/>
          <w:szCs w:val="24"/>
        </w:rPr>
        <w:t xml:space="preserve"> prowadzonej przez lekarzy weterynarii i jej wpływu na ograniczanie </w:t>
      </w:r>
      <w:proofErr w:type="spellStart"/>
      <w:r w:rsidRPr="001E7AB7">
        <w:rPr>
          <w:rFonts w:ascii="Times New Roman" w:hAnsi="Times New Roman" w:cs="Times New Roman"/>
          <w:sz w:val="24"/>
          <w:szCs w:val="24"/>
        </w:rPr>
        <w:t>antybiotykooporności</w:t>
      </w:r>
      <w:proofErr w:type="spellEnd"/>
      <w:r w:rsidR="008E449D">
        <w:rPr>
          <w:rFonts w:ascii="Times New Roman" w:hAnsi="Times New Roman" w:cs="Times New Roman"/>
          <w:sz w:val="24"/>
          <w:szCs w:val="24"/>
        </w:rPr>
        <w:t>.</w:t>
      </w:r>
      <w:r w:rsidR="00825615">
        <w:rPr>
          <w:rFonts w:ascii="Times New Roman" w:hAnsi="Times New Roman" w:cs="Times New Roman"/>
          <w:sz w:val="24"/>
          <w:szCs w:val="24"/>
        </w:rPr>
        <w:t xml:space="preserve"> W związku z modyfikacją</w:t>
      </w:r>
      <w:r w:rsidR="00D17CB5">
        <w:rPr>
          <w:rFonts w:ascii="Times New Roman" w:hAnsi="Times New Roman" w:cs="Times New Roman"/>
          <w:sz w:val="24"/>
          <w:szCs w:val="24"/>
        </w:rPr>
        <w:t xml:space="preserve"> zakresu rzeczowe</w:t>
      </w:r>
      <w:r w:rsidR="00825615">
        <w:rPr>
          <w:rFonts w:ascii="Times New Roman" w:hAnsi="Times New Roman" w:cs="Times New Roman"/>
          <w:sz w:val="24"/>
          <w:szCs w:val="24"/>
        </w:rPr>
        <w:t xml:space="preserve">go zadania </w:t>
      </w:r>
      <w:r w:rsidR="00712801">
        <w:rPr>
          <w:rFonts w:ascii="Times New Roman" w:hAnsi="Times New Roman" w:cs="Times New Roman"/>
          <w:sz w:val="24"/>
          <w:szCs w:val="24"/>
        </w:rPr>
        <w:t xml:space="preserve"> nazwa zadania otrzymała nowe brzmienie: </w:t>
      </w:r>
      <w:r w:rsidR="00825615">
        <w:rPr>
          <w:rFonts w:ascii="Times New Roman" w:hAnsi="Times New Roman" w:cs="Times New Roman"/>
          <w:sz w:val="24"/>
          <w:szCs w:val="24"/>
        </w:rPr>
        <w:t>„</w:t>
      </w:r>
      <w:r w:rsidR="00D17CB5" w:rsidRPr="00D17CB5">
        <w:rPr>
          <w:rFonts w:ascii="Times New Roman" w:eastAsia="Calibri" w:hAnsi="Times New Roman" w:cs="Times New Roman"/>
          <w:color w:val="000000"/>
          <w:sz w:val="24"/>
          <w:szCs w:val="24"/>
        </w:rPr>
        <w:t>Analiza danych z kontroli seryjnej wstępnej, wielkości sprzedaży oraz badań jakościowych wybranych immunologicznych wetery</w:t>
      </w:r>
      <w:r w:rsidR="00712801">
        <w:rPr>
          <w:rFonts w:ascii="Times New Roman" w:eastAsia="Calibri" w:hAnsi="Times New Roman" w:cs="Times New Roman"/>
          <w:color w:val="000000"/>
          <w:sz w:val="24"/>
          <w:szCs w:val="24"/>
        </w:rPr>
        <w:t>naryjnych produktów leczniczych</w:t>
      </w:r>
      <w:r w:rsidR="00825615">
        <w:rPr>
          <w:rFonts w:ascii="Times New Roman" w:eastAsia="Calibri" w:hAnsi="Times New Roman" w:cs="Times New Roman"/>
          <w:color w:val="000000"/>
          <w:sz w:val="24"/>
          <w:szCs w:val="24"/>
        </w:rPr>
        <w:t>”.</w:t>
      </w:r>
    </w:p>
    <w:p w14:paraId="42DF25CF" w14:textId="77777777" w:rsidR="00F16AA6" w:rsidRPr="00F16AA6" w:rsidRDefault="00F16AA6" w:rsidP="00F16AA6">
      <w:pPr>
        <w:jc w:val="both"/>
        <w:rPr>
          <w:rFonts w:ascii="Times New Roman" w:eastAsia="Calibri" w:hAnsi="Times New Roman" w:cs="Times New Roman"/>
          <w:color w:val="000000"/>
          <w:sz w:val="24"/>
          <w:szCs w:val="24"/>
        </w:rPr>
      </w:pPr>
      <w:r w:rsidRPr="00F16AA6">
        <w:rPr>
          <w:rFonts w:ascii="Times New Roman" w:eastAsia="Calibri" w:hAnsi="Times New Roman" w:cs="Times New Roman"/>
          <w:color w:val="000000"/>
          <w:sz w:val="24"/>
          <w:szCs w:val="24"/>
        </w:rPr>
        <w:t>Podmioty na które oddziałuje projekt:</w:t>
      </w:r>
    </w:p>
    <w:p w14:paraId="05BA5B22" w14:textId="77777777" w:rsidR="00F16AA6" w:rsidRDefault="00F16AA6" w:rsidP="00F16AA6">
      <w:pPr>
        <w:numPr>
          <w:ilvl w:val="0"/>
          <w:numId w:val="3"/>
        </w:numPr>
        <w:jc w:val="both"/>
        <w:rPr>
          <w:rFonts w:ascii="Times New Roman" w:eastAsia="Calibri" w:hAnsi="Times New Roman" w:cs="Times New Roman"/>
          <w:color w:val="000000"/>
          <w:sz w:val="24"/>
          <w:szCs w:val="24"/>
        </w:rPr>
      </w:pPr>
      <w:r w:rsidRPr="00F16AA6">
        <w:rPr>
          <w:rFonts w:ascii="Times New Roman" w:eastAsia="Calibri" w:hAnsi="Times New Roman" w:cs="Times New Roman"/>
          <w:color w:val="000000"/>
          <w:sz w:val="24"/>
          <w:szCs w:val="24"/>
        </w:rPr>
        <w:t xml:space="preserve">Ministerstwo Rolnictwa i Rozwoju Wsi </w:t>
      </w:r>
      <w:r w:rsidR="00E04A33" w:rsidRPr="00E04A33">
        <w:rPr>
          <w:rFonts w:ascii="Times New Roman" w:eastAsia="Calibri" w:hAnsi="Times New Roman" w:cs="Times New Roman"/>
          <w:color w:val="000000"/>
          <w:sz w:val="24"/>
          <w:szCs w:val="24"/>
        </w:rPr>
        <w:t xml:space="preserve">– </w:t>
      </w:r>
      <w:r w:rsidRPr="00F16AA6">
        <w:rPr>
          <w:rFonts w:ascii="Times New Roman" w:eastAsia="Calibri" w:hAnsi="Times New Roman" w:cs="Times New Roman"/>
          <w:color w:val="000000"/>
          <w:sz w:val="24"/>
          <w:szCs w:val="24"/>
        </w:rPr>
        <w:t>oddziaływanie pozytywne. Wykorzystywanie i</w:t>
      </w:r>
      <w:r w:rsidR="000A1D41">
        <w:rPr>
          <w:rFonts w:ascii="Times New Roman" w:eastAsia="Calibri" w:hAnsi="Times New Roman" w:cs="Times New Roman"/>
          <w:color w:val="000000"/>
          <w:sz w:val="24"/>
          <w:szCs w:val="24"/>
        </w:rPr>
        <w:t>nformacji z raportów końcowych</w:t>
      </w:r>
      <w:r w:rsidRPr="00F16AA6">
        <w:rPr>
          <w:rFonts w:ascii="Times New Roman" w:eastAsia="Calibri" w:hAnsi="Times New Roman" w:cs="Times New Roman"/>
          <w:color w:val="000000"/>
          <w:sz w:val="24"/>
          <w:szCs w:val="24"/>
        </w:rPr>
        <w:t xml:space="preserve"> realizacji zadań Programu;</w:t>
      </w:r>
    </w:p>
    <w:p w14:paraId="5946CE2A" w14:textId="77777777" w:rsidR="000A1D41" w:rsidRDefault="000A1D41" w:rsidP="006011E6">
      <w:pPr>
        <w:numPr>
          <w:ilvl w:val="0"/>
          <w:numId w:val="3"/>
        </w:numPr>
        <w:jc w:val="both"/>
        <w:rPr>
          <w:rFonts w:ascii="Times New Roman" w:eastAsia="Calibri" w:hAnsi="Times New Roman" w:cs="Times New Roman"/>
          <w:color w:val="000000"/>
          <w:sz w:val="24"/>
          <w:szCs w:val="24"/>
        </w:rPr>
      </w:pPr>
      <w:proofErr w:type="spellStart"/>
      <w:r w:rsidRPr="000A1D41">
        <w:rPr>
          <w:rFonts w:ascii="Times New Roman" w:eastAsia="Calibri" w:hAnsi="Times New Roman" w:cs="Times New Roman"/>
          <w:color w:val="000000"/>
          <w:sz w:val="24"/>
          <w:szCs w:val="24"/>
        </w:rPr>
        <w:t>PIWet</w:t>
      </w:r>
      <w:proofErr w:type="spellEnd"/>
      <w:r w:rsidRPr="000A1D41">
        <w:rPr>
          <w:rFonts w:ascii="Times New Roman" w:eastAsia="Calibri" w:hAnsi="Times New Roman" w:cs="Times New Roman"/>
          <w:color w:val="000000"/>
          <w:sz w:val="24"/>
          <w:szCs w:val="24"/>
        </w:rPr>
        <w:t xml:space="preserve"> – PIB</w:t>
      </w:r>
      <w:r w:rsidRPr="000A1D41">
        <w:rPr>
          <w:rFonts w:ascii="Times New Roman" w:eastAsia="Calibri" w:hAnsi="Times New Roman" w:cs="Times New Roman"/>
          <w:spacing w:val="-2"/>
        </w:rPr>
        <w:t xml:space="preserve"> </w:t>
      </w:r>
      <w:r>
        <w:rPr>
          <w:rFonts w:ascii="Times New Roman" w:eastAsia="Calibri" w:hAnsi="Times New Roman" w:cs="Times New Roman"/>
          <w:spacing w:val="-2"/>
        </w:rPr>
        <w:t xml:space="preserve"> </w:t>
      </w:r>
      <w:r w:rsidRPr="006011E6">
        <w:rPr>
          <w:rFonts w:ascii="Times New Roman" w:eastAsia="Calibri" w:hAnsi="Times New Roman" w:cs="Times New Roman"/>
          <w:spacing w:val="-2"/>
          <w:sz w:val="24"/>
          <w:szCs w:val="24"/>
        </w:rPr>
        <w:t>–  o</w:t>
      </w:r>
      <w:r w:rsidRPr="000A1D41">
        <w:rPr>
          <w:rFonts w:ascii="Times New Roman" w:eastAsia="Calibri" w:hAnsi="Times New Roman" w:cs="Times New Roman"/>
          <w:color w:val="000000"/>
          <w:sz w:val="24"/>
          <w:szCs w:val="24"/>
        </w:rPr>
        <w:t>ddziaływanie pozytywne.</w:t>
      </w:r>
      <w:r>
        <w:rPr>
          <w:rFonts w:ascii="Times New Roman" w:eastAsia="Calibri" w:hAnsi="Times New Roman" w:cs="Times New Roman"/>
          <w:color w:val="000000"/>
          <w:sz w:val="24"/>
          <w:szCs w:val="24"/>
        </w:rPr>
        <w:t xml:space="preserve"> </w:t>
      </w:r>
      <w:r w:rsidRPr="000A1D41">
        <w:rPr>
          <w:rFonts w:ascii="Times New Roman" w:eastAsia="Calibri" w:hAnsi="Times New Roman" w:cs="Times New Roman"/>
          <w:color w:val="000000"/>
          <w:sz w:val="24"/>
          <w:szCs w:val="24"/>
        </w:rPr>
        <w:t>Realizacja Programu.</w:t>
      </w:r>
      <w:r>
        <w:rPr>
          <w:rFonts w:ascii="Times New Roman" w:eastAsia="Calibri" w:hAnsi="Times New Roman" w:cs="Times New Roman"/>
          <w:color w:val="000000"/>
          <w:sz w:val="24"/>
          <w:szCs w:val="24"/>
        </w:rPr>
        <w:t xml:space="preserve"> </w:t>
      </w:r>
      <w:r w:rsidRPr="000A1D41">
        <w:rPr>
          <w:rFonts w:ascii="Times New Roman" w:eastAsia="Calibri" w:hAnsi="Times New Roman" w:cs="Times New Roman"/>
          <w:color w:val="000000"/>
          <w:sz w:val="24"/>
          <w:szCs w:val="24"/>
        </w:rPr>
        <w:t>Zwiększenie zasobu wiedzy i jej rozpowszechnienie.</w:t>
      </w:r>
    </w:p>
    <w:p w14:paraId="0C5FFE8C" w14:textId="77777777" w:rsidR="00F16AA6" w:rsidRPr="000A1D41" w:rsidRDefault="00F16AA6" w:rsidP="00E04A33">
      <w:pPr>
        <w:numPr>
          <w:ilvl w:val="0"/>
          <w:numId w:val="3"/>
        </w:numPr>
        <w:jc w:val="both"/>
        <w:rPr>
          <w:rFonts w:ascii="Times New Roman" w:eastAsia="Calibri" w:hAnsi="Times New Roman" w:cs="Times New Roman"/>
          <w:color w:val="000000"/>
          <w:sz w:val="24"/>
          <w:szCs w:val="24"/>
        </w:rPr>
      </w:pPr>
      <w:r w:rsidRPr="000A1D41">
        <w:rPr>
          <w:rFonts w:ascii="Times New Roman" w:eastAsia="Calibri" w:hAnsi="Times New Roman" w:cs="Times New Roman"/>
          <w:color w:val="000000"/>
          <w:sz w:val="24"/>
          <w:szCs w:val="24"/>
        </w:rPr>
        <w:t>Inspekcja Weterynaryjna</w:t>
      </w:r>
      <w:r w:rsidR="00E04A33">
        <w:rPr>
          <w:rFonts w:ascii="Times New Roman" w:eastAsia="Calibri" w:hAnsi="Times New Roman" w:cs="Times New Roman"/>
          <w:color w:val="000000"/>
          <w:sz w:val="24"/>
          <w:szCs w:val="24"/>
        </w:rPr>
        <w:t>:</w:t>
      </w:r>
      <w:r w:rsidRPr="000A1D41">
        <w:rPr>
          <w:rFonts w:ascii="Times New Roman" w:eastAsia="Calibri" w:hAnsi="Times New Roman" w:cs="Times New Roman"/>
          <w:color w:val="000000"/>
          <w:sz w:val="24"/>
          <w:szCs w:val="24"/>
        </w:rPr>
        <w:t xml:space="preserve"> GIW, 16 wojewódzk</w:t>
      </w:r>
      <w:r w:rsidR="00D37FD0">
        <w:rPr>
          <w:rFonts w:ascii="Times New Roman" w:eastAsia="Calibri" w:hAnsi="Times New Roman" w:cs="Times New Roman"/>
          <w:color w:val="000000"/>
          <w:sz w:val="24"/>
          <w:szCs w:val="24"/>
        </w:rPr>
        <w:t>ich inspektoratów weterynarii</w:t>
      </w:r>
      <w:r w:rsidR="00062A37">
        <w:rPr>
          <w:rFonts w:ascii="Times New Roman" w:eastAsia="Calibri" w:hAnsi="Times New Roman" w:cs="Times New Roman"/>
          <w:color w:val="000000"/>
          <w:sz w:val="24"/>
          <w:szCs w:val="24"/>
        </w:rPr>
        <w:t xml:space="preserve"> (WIW)</w:t>
      </w:r>
      <w:r w:rsidR="00D37FD0">
        <w:rPr>
          <w:rFonts w:ascii="Times New Roman" w:eastAsia="Calibri" w:hAnsi="Times New Roman" w:cs="Times New Roman"/>
          <w:color w:val="000000"/>
          <w:sz w:val="24"/>
          <w:szCs w:val="24"/>
        </w:rPr>
        <w:t xml:space="preserve">, </w:t>
      </w:r>
      <w:r w:rsidRPr="000A1D41">
        <w:rPr>
          <w:rFonts w:ascii="Times New Roman" w:eastAsia="Calibri" w:hAnsi="Times New Roman" w:cs="Times New Roman"/>
          <w:color w:val="000000"/>
          <w:sz w:val="24"/>
          <w:szCs w:val="24"/>
        </w:rPr>
        <w:t>305 powiatowych inspektoratów weterynarii, 16 zakładów higieny weterynaryjnej, 8 graniczny</w:t>
      </w:r>
      <w:r w:rsidR="000A1D41" w:rsidRPr="000A1D41">
        <w:rPr>
          <w:rFonts w:ascii="Times New Roman" w:eastAsia="Calibri" w:hAnsi="Times New Roman" w:cs="Times New Roman"/>
          <w:color w:val="000000"/>
          <w:sz w:val="24"/>
          <w:szCs w:val="24"/>
        </w:rPr>
        <w:t xml:space="preserve">ch inspektoratów weterynarii </w:t>
      </w:r>
      <w:r w:rsidR="00E04A33" w:rsidRPr="00E04A33">
        <w:rPr>
          <w:rFonts w:ascii="Times New Roman" w:eastAsia="Calibri" w:hAnsi="Times New Roman" w:cs="Times New Roman"/>
          <w:color w:val="000000"/>
          <w:sz w:val="24"/>
          <w:szCs w:val="24"/>
        </w:rPr>
        <w:t xml:space="preserve">– </w:t>
      </w:r>
      <w:r w:rsidR="000A1D41" w:rsidRPr="000A1D41">
        <w:rPr>
          <w:rFonts w:ascii="Times New Roman" w:eastAsia="Calibri" w:hAnsi="Times New Roman" w:cs="Times New Roman"/>
          <w:color w:val="000000"/>
          <w:sz w:val="24"/>
          <w:szCs w:val="24"/>
        </w:rPr>
        <w:t xml:space="preserve"> o</w:t>
      </w:r>
      <w:r w:rsidRPr="000A1D41">
        <w:rPr>
          <w:rFonts w:ascii="Times New Roman" w:eastAsia="Calibri" w:hAnsi="Times New Roman" w:cs="Times New Roman"/>
          <w:color w:val="000000"/>
          <w:sz w:val="24"/>
          <w:szCs w:val="24"/>
        </w:rPr>
        <w:t>ddziaływanie pozytywne. Uczestnictwo w szkoleniach przeprowadzanych w ramach Programu.</w:t>
      </w:r>
      <w:r w:rsidR="000A1D41">
        <w:rPr>
          <w:rFonts w:ascii="Times New Roman" w:eastAsia="Calibri" w:hAnsi="Times New Roman" w:cs="Times New Roman"/>
          <w:color w:val="000000"/>
          <w:sz w:val="24"/>
          <w:szCs w:val="24"/>
        </w:rPr>
        <w:t xml:space="preserve"> </w:t>
      </w:r>
      <w:r w:rsidRPr="000A1D41">
        <w:rPr>
          <w:rFonts w:ascii="Times New Roman" w:eastAsia="Calibri" w:hAnsi="Times New Roman" w:cs="Times New Roman"/>
          <w:color w:val="000000"/>
          <w:sz w:val="24"/>
          <w:szCs w:val="24"/>
        </w:rPr>
        <w:t>Wykorzystywanie informacji z raportów końcowych realizacji zadań Programu. Koordynacja działań związanych z dostarczaniem próbek (WIW). Pobieranie i dostarczanie próbek – materiału d</w:t>
      </w:r>
      <w:r w:rsidR="000A1D41">
        <w:rPr>
          <w:rFonts w:ascii="Times New Roman" w:eastAsia="Calibri" w:hAnsi="Times New Roman" w:cs="Times New Roman"/>
          <w:color w:val="000000"/>
          <w:sz w:val="24"/>
          <w:szCs w:val="24"/>
        </w:rPr>
        <w:t>o badań.</w:t>
      </w:r>
    </w:p>
    <w:p w14:paraId="59B4F9CE" w14:textId="77777777" w:rsidR="00F16AA6" w:rsidRDefault="00F16AA6" w:rsidP="00712801">
      <w:pPr>
        <w:jc w:val="both"/>
        <w:rPr>
          <w:rFonts w:ascii="Times New Roman" w:eastAsia="Calibri" w:hAnsi="Times New Roman" w:cs="Times New Roman"/>
          <w:color w:val="000000"/>
          <w:sz w:val="24"/>
          <w:szCs w:val="24"/>
        </w:rPr>
      </w:pPr>
      <w:r w:rsidRPr="00F16AA6">
        <w:rPr>
          <w:rFonts w:ascii="Times New Roman" w:eastAsia="Calibri" w:hAnsi="Times New Roman" w:cs="Times New Roman"/>
          <w:color w:val="000000"/>
          <w:sz w:val="24"/>
          <w:szCs w:val="24"/>
        </w:rPr>
        <w:t xml:space="preserve">Podmioty odpowiedzialne za gromadzenie i przesyłanie próbek do badań są kooperantami w Programie (m.in. koła łowieckie, ogrody zoologiczne i ośrodki rehabilitacji ptaków dzikich). Podmioty te nie są w dosłownym znaczeniu interesariuszami Programu, pełnią jedynie rolę pomocniczą w gromadzeniu próbek. Dane z badania tych próbek nie są przekazywane do tych podmiotów, ale są wykorzystywane do przygotowywania raportów i opinii przekazywanych następnie do Głównego Lekarza Weterynarii (GLW) czy </w:t>
      </w:r>
      <w:proofErr w:type="spellStart"/>
      <w:r w:rsidRPr="00F16AA6">
        <w:rPr>
          <w:rFonts w:ascii="Times New Roman" w:eastAsia="Calibri" w:hAnsi="Times New Roman" w:cs="Times New Roman"/>
          <w:color w:val="000000"/>
          <w:sz w:val="24"/>
          <w:szCs w:val="24"/>
        </w:rPr>
        <w:t>MRiRW</w:t>
      </w:r>
      <w:proofErr w:type="spellEnd"/>
      <w:r w:rsidRPr="00F16AA6">
        <w:rPr>
          <w:rFonts w:ascii="Times New Roman" w:eastAsia="Calibri" w:hAnsi="Times New Roman" w:cs="Times New Roman"/>
          <w:color w:val="000000"/>
          <w:sz w:val="24"/>
          <w:szCs w:val="24"/>
        </w:rPr>
        <w:t>. Dane takie są następnie podstawą podejmowania decyzji o kierunkach interwencji lub wprowadzeniu zmian legislacyjnych na szczeblu centralnym.</w:t>
      </w:r>
    </w:p>
    <w:p w14:paraId="0EE02F7A" w14:textId="77777777" w:rsidR="000A1D41" w:rsidRDefault="000A1D41" w:rsidP="00712801">
      <w:pPr>
        <w:jc w:val="both"/>
        <w:rPr>
          <w:rFonts w:ascii="Times New Roman" w:eastAsia="Calibri" w:hAnsi="Times New Roman" w:cs="Times New Roman"/>
          <w:color w:val="000000"/>
          <w:sz w:val="24"/>
          <w:szCs w:val="24"/>
        </w:rPr>
      </w:pPr>
      <w:r w:rsidRPr="000A1D41">
        <w:rPr>
          <w:rFonts w:ascii="Times New Roman" w:eastAsia="Calibri" w:hAnsi="Times New Roman" w:cs="Times New Roman"/>
          <w:color w:val="000000"/>
          <w:sz w:val="24"/>
          <w:szCs w:val="24"/>
        </w:rPr>
        <w:t xml:space="preserve">Projektowane zmiany w zadaniach nie mają wpływu na wydatki </w:t>
      </w:r>
      <w:r w:rsidR="006011E6">
        <w:rPr>
          <w:rFonts w:ascii="Times New Roman" w:eastAsia="Calibri" w:hAnsi="Times New Roman" w:cs="Times New Roman"/>
          <w:color w:val="000000"/>
          <w:sz w:val="24"/>
          <w:szCs w:val="24"/>
        </w:rPr>
        <w:t>Programu</w:t>
      </w:r>
      <w:r w:rsidR="00E04A33">
        <w:rPr>
          <w:rFonts w:ascii="Times New Roman" w:eastAsia="Calibri" w:hAnsi="Times New Roman" w:cs="Times New Roman"/>
          <w:color w:val="000000"/>
          <w:sz w:val="24"/>
          <w:szCs w:val="24"/>
        </w:rPr>
        <w:t xml:space="preserve"> w ramach poszczególnych zadań</w:t>
      </w:r>
      <w:r w:rsidRPr="000A1D41">
        <w:rPr>
          <w:rFonts w:ascii="Times New Roman" w:eastAsia="Calibri" w:hAnsi="Times New Roman" w:cs="Times New Roman"/>
          <w:color w:val="000000"/>
          <w:sz w:val="24"/>
          <w:szCs w:val="24"/>
        </w:rPr>
        <w:t xml:space="preserve">. Finansowanie zadań </w:t>
      </w:r>
      <w:r w:rsidR="006011E6">
        <w:rPr>
          <w:rFonts w:ascii="Times New Roman" w:eastAsia="Calibri" w:hAnsi="Times New Roman" w:cs="Times New Roman"/>
          <w:color w:val="000000"/>
          <w:sz w:val="24"/>
          <w:szCs w:val="24"/>
        </w:rPr>
        <w:t>Programu</w:t>
      </w:r>
      <w:r w:rsidRPr="000A1D41">
        <w:rPr>
          <w:rFonts w:ascii="Times New Roman" w:eastAsia="Calibri" w:hAnsi="Times New Roman" w:cs="Times New Roman"/>
          <w:color w:val="000000"/>
          <w:sz w:val="24"/>
          <w:szCs w:val="24"/>
        </w:rPr>
        <w:t xml:space="preserve"> będzie odbywać się w ramach limitu środków ujętych w części 32 – Rolnictwo.</w:t>
      </w:r>
    </w:p>
    <w:p w14:paraId="498A146A" w14:textId="77777777" w:rsidR="00712801" w:rsidRDefault="00712801" w:rsidP="00712801">
      <w:pPr>
        <w:jc w:val="both"/>
        <w:rPr>
          <w:rFonts w:ascii="Times New Roman" w:eastAsia="Calibri" w:hAnsi="Times New Roman" w:cs="Times New Roman"/>
          <w:color w:val="000000"/>
          <w:sz w:val="24"/>
          <w:szCs w:val="24"/>
        </w:rPr>
      </w:pPr>
      <w:r w:rsidRPr="00712801">
        <w:rPr>
          <w:rFonts w:ascii="Times New Roman" w:eastAsia="Calibri" w:hAnsi="Times New Roman" w:cs="Times New Roman"/>
          <w:color w:val="000000"/>
          <w:sz w:val="24"/>
          <w:szCs w:val="24"/>
        </w:rPr>
        <w:lastRenderedPageBreak/>
        <w:t xml:space="preserve">Projekt nie był przedmiotem </w:t>
      </w:r>
      <w:proofErr w:type="spellStart"/>
      <w:r w:rsidRPr="00712801">
        <w:rPr>
          <w:rFonts w:ascii="Times New Roman" w:eastAsia="Calibri" w:hAnsi="Times New Roman" w:cs="Times New Roman"/>
          <w:color w:val="000000"/>
          <w:sz w:val="24"/>
          <w:szCs w:val="24"/>
        </w:rPr>
        <w:t>prekonsultacji</w:t>
      </w:r>
      <w:proofErr w:type="spellEnd"/>
      <w:r w:rsidRPr="00712801">
        <w:rPr>
          <w:rFonts w:ascii="Times New Roman" w:eastAsia="Calibri" w:hAnsi="Times New Roman" w:cs="Times New Roman"/>
          <w:color w:val="000000"/>
          <w:sz w:val="24"/>
          <w:szCs w:val="24"/>
        </w:rPr>
        <w:t xml:space="preserve">. Projekt zostanie przedstawiony do zaopiniowania przez </w:t>
      </w:r>
      <w:proofErr w:type="spellStart"/>
      <w:r w:rsidRPr="00712801">
        <w:rPr>
          <w:rFonts w:ascii="Times New Roman" w:eastAsia="Calibri" w:hAnsi="Times New Roman" w:cs="Times New Roman"/>
          <w:color w:val="000000"/>
          <w:sz w:val="24"/>
          <w:szCs w:val="24"/>
        </w:rPr>
        <w:t>PIWet</w:t>
      </w:r>
      <w:proofErr w:type="spellEnd"/>
      <w:r w:rsidRPr="00712801">
        <w:rPr>
          <w:rFonts w:ascii="Times New Roman" w:eastAsia="Calibri" w:hAnsi="Times New Roman" w:cs="Times New Roman"/>
          <w:color w:val="000000"/>
          <w:sz w:val="24"/>
          <w:szCs w:val="24"/>
        </w:rPr>
        <w:t xml:space="preserve"> – PIB ora</w:t>
      </w:r>
      <w:r w:rsidR="00CB6771">
        <w:rPr>
          <w:rFonts w:ascii="Times New Roman" w:eastAsia="Calibri" w:hAnsi="Times New Roman" w:cs="Times New Roman"/>
          <w:color w:val="000000"/>
          <w:sz w:val="24"/>
          <w:szCs w:val="24"/>
        </w:rPr>
        <w:t>z G</w:t>
      </w:r>
      <w:r w:rsidR="00062A37">
        <w:rPr>
          <w:rFonts w:ascii="Times New Roman" w:eastAsia="Calibri" w:hAnsi="Times New Roman" w:cs="Times New Roman"/>
          <w:color w:val="000000"/>
          <w:sz w:val="24"/>
          <w:szCs w:val="24"/>
        </w:rPr>
        <w:t>LW</w:t>
      </w:r>
      <w:r w:rsidRPr="00712801">
        <w:rPr>
          <w:rFonts w:ascii="Times New Roman" w:eastAsia="Calibri" w:hAnsi="Times New Roman" w:cs="Times New Roman"/>
          <w:color w:val="000000"/>
          <w:sz w:val="24"/>
          <w:szCs w:val="24"/>
        </w:rPr>
        <w:t xml:space="preserve">, z terminem </w:t>
      </w:r>
      <w:r w:rsidR="005A4BE4">
        <w:rPr>
          <w:rFonts w:ascii="Times New Roman" w:eastAsia="Calibri" w:hAnsi="Times New Roman" w:cs="Times New Roman"/>
          <w:color w:val="000000"/>
          <w:sz w:val="24"/>
          <w:szCs w:val="24"/>
        </w:rPr>
        <w:t>7</w:t>
      </w:r>
      <w:r w:rsidRPr="00712801">
        <w:rPr>
          <w:rFonts w:ascii="Times New Roman" w:eastAsia="Calibri" w:hAnsi="Times New Roman" w:cs="Times New Roman"/>
          <w:color w:val="000000"/>
          <w:sz w:val="24"/>
          <w:szCs w:val="24"/>
        </w:rPr>
        <w:t xml:space="preserve"> dniowym na zajęcie stanowiska. Ze względu na zakres tematyczny projektowanej uchwały oraz podmiot ją realizujący odstąpiono od przeprowadzenia konsultacji publicznych z organizacjami społeczno-zawodowymi i związkami zawodowymi rolników. Powodem odstąpienia od przeprowadzenia konsultacji z kooperantami takimi jak: laboratoria, koła łowieckie i </w:t>
      </w:r>
      <w:r w:rsidR="006011E6" w:rsidRPr="006011E6">
        <w:rPr>
          <w:rFonts w:ascii="Times New Roman" w:eastAsia="Calibri" w:hAnsi="Times New Roman" w:cs="Times New Roman"/>
          <w:color w:val="000000"/>
          <w:sz w:val="24"/>
          <w:szCs w:val="24"/>
        </w:rPr>
        <w:t xml:space="preserve">ogrody zoologiczne </w:t>
      </w:r>
      <w:r w:rsidRPr="00712801">
        <w:rPr>
          <w:rFonts w:ascii="Times New Roman" w:eastAsia="Calibri" w:hAnsi="Times New Roman" w:cs="Times New Roman"/>
          <w:color w:val="000000"/>
          <w:sz w:val="24"/>
          <w:szCs w:val="24"/>
        </w:rPr>
        <w:t>jest fakt, że podmioty te pełnią jedynie rolę pomocniczą i wspomagającą realizację Programu wyłącznie w zakresie pobierania i przekazywania próbek. Nie są to podmioty zainteresowane bezpośrednią implementacją wyników badań. Wynika to głównie z faktu, że badania w ramach Programu są dedykowane Inspekcji Weterynaryjnej.</w:t>
      </w:r>
    </w:p>
    <w:p w14:paraId="513E1015" w14:textId="77777777" w:rsidR="00712801" w:rsidRPr="00ED21FD" w:rsidRDefault="00ED21FD" w:rsidP="00712801">
      <w:pPr>
        <w:jc w:val="both"/>
        <w:rPr>
          <w:rFonts w:ascii="Times New Roman" w:eastAsia="Calibri" w:hAnsi="Times New Roman" w:cs="Times New Roman"/>
          <w:bCs/>
          <w:color w:val="000000"/>
          <w:sz w:val="24"/>
          <w:szCs w:val="24"/>
        </w:rPr>
      </w:pPr>
      <w:r w:rsidRPr="00ED21FD">
        <w:rPr>
          <w:rFonts w:ascii="Times New Roman" w:eastAsia="Calibri" w:hAnsi="Times New Roman" w:cs="Times New Roman"/>
          <w:bCs/>
          <w:color w:val="000000"/>
          <w:sz w:val="24"/>
          <w:szCs w:val="24"/>
        </w:rPr>
        <w:t>Projekt uchwały jest zgodny z prawem Unii Europejskiej.</w:t>
      </w:r>
      <w:r>
        <w:rPr>
          <w:rFonts w:ascii="Times New Roman" w:eastAsia="Calibri" w:hAnsi="Times New Roman" w:cs="Times New Roman"/>
          <w:bCs/>
          <w:color w:val="000000"/>
          <w:sz w:val="24"/>
          <w:szCs w:val="24"/>
        </w:rPr>
        <w:t xml:space="preserve"> R</w:t>
      </w:r>
      <w:r w:rsidR="00712801" w:rsidRPr="00712801">
        <w:rPr>
          <w:rFonts w:ascii="Times New Roman" w:eastAsia="Calibri" w:hAnsi="Times New Roman" w:cs="Times New Roman"/>
          <w:color w:val="000000"/>
          <w:sz w:val="24"/>
          <w:szCs w:val="24"/>
        </w:rPr>
        <w:t xml:space="preserve">ealizuje przepisy prawa Unii Europejskiej, ale nie wymaga konsultacji z właściwymi organami i instytucjami Unii Europejskiej, w tym Europejskim Bankiem Centralnym. </w:t>
      </w:r>
    </w:p>
    <w:p w14:paraId="54FBCCD8" w14:textId="77777777" w:rsidR="001E7AB7" w:rsidRPr="00AF5552" w:rsidRDefault="00712801" w:rsidP="00712801">
      <w:pPr>
        <w:jc w:val="both"/>
        <w:rPr>
          <w:rFonts w:ascii="Times New Roman" w:hAnsi="Times New Roman" w:cs="Times New Roman"/>
          <w:sz w:val="24"/>
          <w:szCs w:val="24"/>
        </w:rPr>
      </w:pPr>
      <w:r w:rsidRPr="00AF5552">
        <w:rPr>
          <w:rFonts w:ascii="Times New Roman" w:eastAsia="Calibri" w:hAnsi="Times New Roman" w:cs="Times New Roman"/>
          <w:color w:val="000000"/>
          <w:sz w:val="24"/>
          <w:szCs w:val="24"/>
        </w:rPr>
        <w:t xml:space="preserve">Projekt uchwały </w:t>
      </w:r>
      <w:r w:rsidR="00AF5552" w:rsidRPr="00990C32">
        <w:rPr>
          <w:rFonts w:ascii="Times New Roman" w:eastAsia="Calibri" w:hAnsi="Times New Roman" w:cs="Times New Roman"/>
          <w:sz w:val="24"/>
          <w:szCs w:val="24"/>
        </w:rPr>
        <w:t xml:space="preserve">został włączony </w:t>
      </w:r>
      <w:r w:rsidR="00AF5552" w:rsidRPr="00990C32">
        <w:rPr>
          <w:rFonts w:ascii="Times New Roman" w:eastAsia="Calibri" w:hAnsi="Times New Roman" w:cs="Times New Roman"/>
          <w:i/>
          <w:iCs/>
          <w:sz w:val="24"/>
          <w:szCs w:val="24"/>
        </w:rPr>
        <w:t xml:space="preserve">do Wykazu prac legislacyjnych i programowych Rady Ministrów </w:t>
      </w:r>
      <w:r w:rsidR="00AF5552" w:rsidRPr="00990C32">
        <w:rPr>
          <w:rFonts w:ascii="Times New Roman" w:eastAsia="Calibri" w:hAnsi="Times New Roman" w:cs="Times New Roman"/>
          <w:sz w:val="24"/>
          <w:szCs w:val="24"/>
        </w:rPr>
        <w:t>(</w:t>
      </w:r>
      <w:r w:rsidR="00AF5552" w:rsidRPr="00990C32">
        <w:rPr>
          <w:rFonts w:ascii="Times New Roman" w:eastAsia="Calibri" w:hAnsi="Times New Roman" w:cs="Times New Roman"/>
          <w:bCs/>
          <w:sz w:val="24"/>
          <w:szCs w:val="24"/>
        </w:rPr>
        <w:t>ID263)</w:t>
      </w:r>
      <w:r w:rsidR="00990C32" w:rsidRPr="00990C32">
        <w:rPr>
          <w:rFonts w:ascii="Times New Roman" w:eastAsia="Calibri" w:hAnsi="Times New Roman" w:cs="Times New Roman"/>
          <w:bCs/>
          <w:sz w:val="24"/>
          <w:szCs w:val="24"/>
        </w:rPr>
        <w:t>.</w:t>
      </w:r>
    </w:p>
    <w:p w14:paraId="5AEE64CA" w14:textId="77777777" w:rsidR="00712801" w:rsidRPr="00ED21FD" w:rsidRDefault="00A35250" w:rsidP="00712801">
      <w:pPr>
        <w:rPr>
          <w:rFonts w:ascii="Times New Roman" w:hAnsi="Times New Roman" w:cs="Times New Roman"/>
          <w:bCs/>
          <w:sz w:val="24"/>
          <w:szCs w:val="24"/>
        </w:rPr>
      </w:pPr>
      <w:r w:rsidRPr="00ED21FD">
        <w:rPr>
          <w:rFonts w:ascii="Times New Roman" w:hAnsi="Times New Roman" w:cs="Times New Roman"/>
          <w:bCs/>
          <w:sz w:val="24"/>
          <w:szCs w:val="24"/>
        </w:rPr>
        <w:t>Projek</w:t>
      </w:r>
      <w:r w:rsidR="00ED21FD">
        <w:rPr>
          <w:rFonts w:ascii="Times New Roman" w:hAnsi="Times New Roman" w:cs="Times New Roman"/>
          <w:bCs/>
          <w:sz w:val="24"/>
          <w:szCs w:val="24"/>
        </w:rPr>
        <w:t xml:space="preserve">t </w:t>
      </w:r>
      <w:r w:rsidR="00712801" w:rsidRPr="00ED21FD">
        <w:rPr>
          <w:rFonts w:ascii="Times New Roman" w:hAnsi="Times New Roman" w:cs="Times New Roman"/>
          <w:bCs/>
          <w:sz w:val="24"/>
          <w:szCs w:val="24"/>
        </w:rPr>
        <w:t xml:space="preserve">nie zawiera przepisów technicznych, w związku z tym nie będzie podlegał procedurze notyfikacji w rozumieniu rozporządzenia Rady Ministrów z dnia 23 grudnia 2002 r. w sprawie sposobu funkcjonowania krajowego systemu notyfikacji norm i aktów prawnych (Dz. U. poz. 2039, z </w:t>
      </w:r>
      <w:proofErr w:type="spellStart"/>
      <w:r w:rsidR="00712801" w:rsidRPr="00ED21FD">
        <w:rPr>
          <w:rFonts w:ascii="Times New Roman" w:hAnsi="Times New Roman" w:cs="Times New Roman"/>
          <w:bCs/>
          <w:sz w:val="24"/>
          <w:szCs w:val="24"/>
        </w:rPr>
        <w:t>późn</w:t>
      </w:r>
      <w:proofErr w:type="spellEnd"/>
      <w:r w:rsidR="00712801" w:rsidRPr="00ED21FD">
        <w:rPr>
          <w:rFonts w:ascii="Times New Roman" w:hAnsi="Times New Roman" w:cs="Times New Roman"/>
          <w:bCs/>
          <w:sz w:val="24"/>
          <w:szCs w:val="24"/>
        </w:rPr>
        <w:t>. zm.).</w:t>
      </w:r>
    </w:p>
    <w:p w14:paraId="069D8FEC" w14:textId="77777777" w:rsidR="00903966" w:rsidRPr="00ED21FD" w:rsidRDefault="00903966" w:rsidP="00ED21FD">
      <w:pPr>
        <w:rPr>
          <w:rFonts w:ascii="Times New Roman" w:hAnsi="Times New Roman" w:cs="Times New Roman"/>
          <w:bCs/>
          <w:sz w:val="24"/>
          <w:szCs w:val="24"/>
        </w:rPr>
      </w:pPr>
    </w:p>
    <w:sectPr w:rsidR="00903966" w:rsidRPr="00ED21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7C0"/>
    <w:multiLevelType w:val="hybridMultilevel"/>
    <w:tmpl w:val="DF7C3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0F12A2"/>
    <w:multiLevelType w:val="hybridMultilevel"/>
    <w:tmpl w:val="20687F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D5755A9"/>
    <w:multiLevelType w:val="hybridMultilevel"/>
    <w:tmpl w:val="F7BC9F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B202C6"/>
    <w:multiLevelType w:val="hybridMultilevel"/>
    <w:tmpl w:val="2EC238EC"/>
    <w:lvl w:ilvl="0" w:tplc="EE3E4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297471"/>
    <w:multiLevelType w:val="hybridMultilevel"/>
    <w:tmpl w:val="F7BC9F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26276F"/>
    <w:multiLevelType w:val="hybridMultilevel"/>
    <w:tmpl w:val="F11414E2"/>
    <w:lvl w:ilvl="0" w:tplc="7F1CD0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A76916"/>
    <w:multiLevelType w:val="multilevel"/>
    <w:tmpl w:val="18002AE8"/>
    <w:lvl w:ilvl="0">
      <w:start w:val="1"/>
      <w:numFmt w:val="decimal"/>
      <w:lvlText w:val="ZADANIE NR %1"/>
      <w:lvlJc w:val="left"/>
      <w:pPr>
        <w:ind w:left="2061" w:hanging="360"/>
      </w:pPr>
      <w:rPr>
        <w:rFonts w:ascii="Times New Roman" w:hAnsi="Times New Roman" w:cs="Times New Roman" w:hint="default"/>
        <w:b/>
        <w:color w:val="auto"/>
        <w:sz w:val="24"/>
        <w:szCs w:val="24"/>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16cid:durableId="877280629">
    <w:abstractNumId w:val="6"/>
  </w:num>
  <w:num w:numId="2" w16cid:durableId="331109299">
    <w:abstractNumId w:val="3"/>
  </w:num>
  <w:num w:numId="3" w16cid:durableId="1897665427">
    <w:abstractNumId w:val="4"/>
  </w:num>
  <w:num w:numId="4" w16cid:durableId="754936424">
    <w:abstractNumId w:val="1"/>
  </w:num>
  <w:num w:numId="5" w16cid:durableId="1511139417">
    <w:abstractNumId w:val="5"/>
  </w:num>
  <w:num w:numId="6" w16cid:durableId="477574005">
    <w:abstractNumId w:val="0"/>
  </w:num>
  <w:num w:numId="7" w16cid:durableId="80493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B7"/>
    <w:rsid w:val="00024EFD"/>
    <w:rsid w:val="00062A37"/>
    <w:rsid w:val="00092AD7"/>
    <w:rsid w:val="000A1D41"/>
    <w:rsid w:val="000B357B"/>
    <w:rsid w:val="000F2AB4"/>
    <w:rsid w:val="001E7AB7"/>
    <w:rsid w:val="002277D0"/>
    <w:rsid w:val="003C05FB"/>
    <w:rsid w:val="00461DE8"/>
    <w:rsid w:val="004E488F"/>
    <w:rsid w:val="00553651"/>
    <w:rsid w:val="005A4BE4"/>
    <w:rsid w:val="005B7DEF"/>
    <w:rsid w:val="006011E6"/>
    <w:rsid w:val="00633DAD"/>
    <w:rsid w:val="00672A45"/>
    <w:rsid w:val="00712801"/>
    <w:rsid w:val="00741BDA"/>
    <w:rsid w:val="00743CDF"/>
    <w:rsid w:val="00756BD7"/>
    <w:rsid w:val="00785781"/>
    <w:rsid w:val="00825615"/>
    <w:rsid w:val="008E449D"/>
    <w:rsid w:val="00903966"/>
    <w:rsid w:val="00906F23"/>
    <w:rsid w:val="00975850"/>
    <w:rsid w:val="00990C32"/>
    <w:rsid w:val="00A35250"/>
    <w:rsid w:val="00AF5552"/>
    <w:rsid w:val="00B85B6E"/>
    <w:rsid w:val="00C61EAD"/>
    <w:rsid w:val="00CA1978"/>
    <w:rsid w:val="00CB6771"/>
    <w:rsid w:val="00CF3915"/>
    <w:rsid w:val="00D17062"/>
    <w:rsid w:val="00D17CB5"/>
    <w:rsid w:val="00D26B43"/>
    <w:rsid w:val="00D37FD0"/>
    <w:rsid w:val="00D74187"/>
    <w:rsid w:val="00E04A33"/>
    <w:rsid w:val="00E219EC"/>
    <w:rsid w:val="00E21F05"/>
    <w:rsid w:val="00E36104"/>
    <w:rsid w:val="00EC5F53"/>
    <w:rsid w:val="00ED21FD"/>
    <w:rsid w:val="00F16A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EDA2"/>
  <w15:chartTrackingRefBased/>
  <w15:docId w15:val="{01B6369C-7EC6-4E90-8149-AF8E02C4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9"/>
    <w:semiHidden/>
    <w:unhideWhenUsed/>
    <w:qFormat/>
    <w:rsid w:val="00906F23"/>
    <w:pPr>
      <w:keepNext/>
      <w:keepLines/>
      <w:spacing w:before="40" w:after="0"/>
      <w:outlineLvl w:val="1"/>
    </w:pPr>
    <w:rPr>
      <w:rFonts w:ascii="Calibri Light" w:eastAsia="DengXian Light" w:hAnsi="Calibri Light" w:cs="Times New Roman"/>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1">
    <w:name w:val="Nagłówek 21"/>
    <w:basedOn w:val="Normalny"/>
    <w:next w:val="Normalny"/>
    <w:uiPriority w:val="99"/>
    <w:unhideWhenUsed/>
    <w:qFormat/>
    <w:rsid w:val="00906F23"/>
    <w:pPr>
      <w:keepNext/>
      <w:keepLines/>
      <w:widowControl w:val="0"/>
      <w:suppressAutoHyphens/>
      <w:adjustRightInd w:val="0"/>
      <w:spacing w:before="40" w:after="0" w:line="276" w:lineRule="auto"/>
      <w:jc w:val="both"/>
      <w:textAlignment w:val="baseline"/>
      <w:outlineLvl w:val="1"/>
    </w:pPr>
    <w:rPr>
      <w:rFonts w:ascii="Calibri Light" w:eastAsia="DengXian Light" w:hAnsi="Calibri Light" w:cs="Times New Roman"/>
      <w:color w:val="2E74B5"/>
      <w:sz w:val="26"/>
      <w:szCs w:val="26"/>
    </w:rPr>
  </w:style>
  <w:style w:type="character" w:customStyle="1" w:styleId="Nagwek2Znak">
    <w:name w:val="Nagłówek 2 Znak"/>
    <w:basedOn w:val="Domylnaczcionkaakapitu"/>
    <w:link w:val="Nagwek2"/>
    <w:uiPriority w:val="99"/>
    <w:qFormat/>
    <w:rsid w:val="00906F23"/>
    <w:rPr>
      <w:rFonts w:ascii="Calibri Light" w:eastAsia="DengXian Light" w:hAnsi="Calibri Light" w:cs="Times New Roman"/>
      <w:color w:val="2E74B5"/>
      <w:sz w:val="26"/>
      <w:szCs w:val="26"/>
    </w:rPr>
  </w:style>
  <w:style w:type="character" w:customStyle="1" w:styleId="Nagwek2Znak1">
    <w:name w:val="Nagłówek 2 Znak1"/>
    <w:basedOn w:val="Domylnaczcionkaakapitu"/>
    <w:uiPriority w:val="9"/>
    <w:semiHidden/>
    <w:rsid w:val="00906F23"/>
    <w:rPr>
      <w:rFonts w:asciiTheme="majorHAnsi" w:eastAsiaTheme="majorEastAsia" w:hAnsiTheme="majorHAnsi" w:cstheme="majorBidi"/>
      <w:color w:val="2E74B5" w:themeColor="accent1" w:themeShade="BF"/>
      <w:sz w:val="26"/>
      <w:szCs w:val="26"/>
    </w:rPr>
  </w:style>
  <w:style w:type="paragraph" w:styleId="Tekstdymka">
    <w:name w:val="Balloon Text"/>
    <w:basedOn w:val="Normalny"/>
    <w:link w:val="TekstdymkaZnak"/>
    <w:uiPriority w:val="99"/>
    <w:semiHidden/>
    <w:unhideWhenUsed/>
    <w:rsid w:val="00CF39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915"/>
    <w:rPr>
      <w:rFonts w:ascii="Segoe UI" w:hAnsi="Segoe UI" w:cs="Segoe UI"/>
      <w:sz w:val="18"/>
      <w:szCs w:val="18"/>
    </w:rPr>
  </w:style>
  <w:style w:type="paragraph" w:styleId="Akapitzlist">
    <w:name w:val="List Paragraph"/>
    <w:basedOn w:val="Normalny"/>
    <w:uiPriority w:val="34"/>
    <w:qFormat/>
    <w:rsid w:val="00E21F05"/>
    <w:pPr>
      <w:ind w:left="720"/>
      <w:contextualSpacing/>
    </w:pPr>
  </w:style>
  <w:style w:type="paragraph" w:styleId="Poprawka">
    <w:name w:val="Revision"/>
    <w:hidden/>
    <w:uiPriority w:val="99"/>
    <w:semiHidden/>
    <w:rsid w:val="00C61E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10115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Chromiak Iwona</cp:lastModifiedBy>
  <cp:revision>2</cp:revision>
  <dcterms:created xsi:type="dcterms:W3CDTF">2026-06-15T07:32:00Z</dcterms:created>
  <dcterms:modified xsi:type="dcterms:W3CDTF">2026-06-15T07:32:00Z</dcterms:modified>
</cp:coreProperties>
</file>