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A68D4" w14:textId="77777777" w:rsidR="00016372" w:rsidRDefault="00016372">
      <w:pPr>
        <w:pStyle w:val="Tekstpodstawowy"/>
        <w:ind w:left="0" w:right="0"/>
        <w:jc w:val="left"/>
        <w:rPr>
          <w:rFonts w:ascii="Times New Roman"/>
          <w:sz w:val="18"/>
        </w:rPr>
      </w:pPr>
    </w:p>
    <w:p w14:paraId="36846A87" w14:textId="77777777" w:rsidR="00016372" w:rsidRDefault="00016372">
      <w:pPr>
        <w:pStyle w:val="Tekstpodstawowy"/>
        <w:ind w:left="0" w:right="0"/>
        <w:jc w:val="left"/>
        <w:rPr>
          <w:rFonts w:ascii="Times New Roman"/>
          <w:sz w:val="18"/>
        </w:rPr>
      </w:pPr>
    </w:p>
    <w:p w14:paraId="10F78AE6" w14:textId="77777777" w:rsidR="00016372" w:rsidRDefault="00016372">
      <w:pPr>
        <w:pStyle w:val="Tekstpodstawowy"/>
        <w:ind w:left="0" w:right="0"/>
        <w:jc w:val="left"/>
        <w:rPr>
          <w:rFonts w:ascii="Times New Roman"/>
          <w:sz w:val="18"/>
        </w:rPr>
      </w:pPr>
    </w:p>
    <w:p w14:paraId="03984278" w14:textId="77777777" w:rsidR="00016372" w:rsidRDefault="00016372">
      <w:pPr>
        <w:pStyle w:val="Tekstpodstawowy"/>
        <w:ind w:left="0" w:right="0"/>
        <w:jc w:val="left"/>
        <w:rPr>
          <w:rFonts w:ascii="Times New Roman"/>
          <w:sz w:val="18"/>
        </w:rPr>
      </w:pPr>
    </w:p>
    <w:p w14:paraId="033AAFD1" w14:textId="77777777" w:rsidR="00016372" w:rsidRDefault="00016372">
      <w:pPr>
        <w:pStyle w:val="Tekstpodstawowy"/>
        <w:ind w:left="0" w:right="0"/>
        <w:jc w:val="left"/>
        <w:rPr>
          <w:rFonts w:ascii="Times New Roman"/>
          <w:sz w:val="18"/>
        </w:rPr>
      </w:pPr>
    </w:p>
    <w:p w14:paraId="7D779D91" w14:textId="77777777" w:rsidR="00016372" w:rsidRDefault="00016372">
      <w:pPr>
        <w:pStyle w:val="Tekstpodstawowy"/>
        <w:ind w:left="0" w:right="0"/>
        <w:jc w:val="left"/>
        <w:rPr>
          <w:rFonts w:ascii="Times New Roman"/>
          <w:sz w:val="18"/>
        </w:rPr>
      </w:pPr>
    </w:p>
    <w:p w14:paraId="70E4D02A" w14:textId="77777777" w:rsidR="00016372" w:rsidRDefault="00016372">
      <w:pPr>
        <w:pStyle w:val="Tekstpodstawowy"/>
        <w:spacing w:before="7"/>
        <w:ind w:left="0" w:right="0"/>
        <w:jc w:val="left"/>
        <w:rPr>
          <w:rFonts w:ascii="Times New Roman"/>
          <w:sz w:val="18"/>
        </w:rPr>
      </w:pPr>
    </w:p>
    <w:p w14:paraId="1512E235" w14:textId="77777777" w:rsidR="00016372" w:rsidRPr="00864497" w:rsidRDefault="008465B8">
      <w:pPr>
        <w:spacing w:after="56"/>
        <w:ind w:right="7"/>
        <w:jc w:val="right"/>
        <w:rPr>
          <w:sz w:val="18"/>
          <w:lang w:val="pl-PL"/>
        </w:rPr>
      </w:pPr>
      <w:r>
        <w:rPr>
          <w:noProof/>
          <w:sz w:val="18"/>
        </w:rPr>
        <w:drawing>
          <wp:anchor distT="0" distB="0" distL="0" distR="0" simplePos="0" relativeHeight="251658240" behindDoc="0" locked="0" layoutInCell="1" allowOverlap="1" wp14:anchorId="40D9EDD3" wp14:editId="03857C24">
            <wp:simplePos x="0" y="0"/>
            <wp:positionH relativeFrom="page">
              <wp:posOffset>669290</wp:posOffset>
            </wp:positionH>
            <wp:positionV relativeFrom="paragraph">
              <wp:posOffset>-817420</wp:posOffset>
            </wp:positionV>
            <wp:extent cx="2390762" cy="888364"/>
            <wp:effectExtent l="0" t="0" r="0" b="0"/>
            <wp:wrapNone/>
            <wp:docPr id="1"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2390762" cy="888364"/>
                    </a:xfrm>
                    <a:prstGeom prst="rect">
                      <a:avLst/>
                    </a:prstGeom>
                  </pic:spPr>
                </pic:pic>
              </a:graphicData>
            </a:graphic>
          </wp:anchor>
        </w:drawing>
      </w:r>
      <w:r>
        <w:rPr>
          <w:noProof/>
          <w:sz w:val="18"/>
        </w:rPr>
        <w:drawing>
          <wp:anchor distT="0" distB="0" distL="0" distR="0" simplePos="0" relativeHeight="251659264" behindDoc="0" locked="0" layoutInCell="1" allowOverlap="1" wp14:anchorId="32F8254E" wp14:editId="74BBEBF6">
            <wp:simplePos x="0" y="0"/>
            <wp:positionH relativeFrom="page">
              <wp:posOffset>5871843</wp:posOffset>
            </wp:positionH>
            <wp:positionV relativeFrom="paragraph">
              <wp:posOffset>-929815</wp:posOffset>
            </wp:positionV>
            <wp:extent cx="1411604" cy="368299"/>
            <wp:effectExtent l="0" t="0" r="0" b="0"/>
            <wp:wrapNone/>
            <wp:docPr id="2" name="Image 2"/>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9" cstate="print"/>
                    <a:stretch>
                      <a:fillRect/>
                    </a:stretch>
                  </pic:blipFill>
                  <pic:spPr>
                    <a:xfrm>
                      <a:off x="0" y="0"/>
                      <a:ext cx="1411604" cy="368299"/>
                    </a:xfrm>
                    <a:prstGeom prst="rect">
                      <a:avLst/>
                    </a:prstGeom>
                  </pic:spPr>
                </pic:pic>
              </a:graphicData>
            </a:graphic>
          </wp:anchor>
        </w:drawing>
      </w:r>
      <w:r w:rsidRPr="00864497">
        <w:rPr>
          <w:w w:val="120"/>
          <w:sz w:val="18"/>
          <w:lang w:val="pl-PL"/>
        </w:rPr>
        <w:t xml:space="preserve">Arkusz informacyjny – </w:t>
      </w:r>
      <w:r w:rsidRPr="00864497">
        <w:rPr>
          <w:spacing w:val="-2"/>
          <w:w w:val="120"/>
          <w:sz w:val="18"/>
          <w:lang w:val="pl-PL"/>
        </w:rPr>
        <w:t xml:space="preserve">Kwestie </w:t>
      </w:r>
      <w:r w:rsidRPr="00864497">
        <w:rPr>
          <w:w w:val="120"/>
          <w:sz w:val="18"/>
          <w:lang w:val="pl-PL"/>
        </w:rPr>
        <w:t>związane z orientacją seksualną</w:t>
      </w:r>
    </w:p>
    <w:p w14:paraId="107CC3FA" w14:textId="77777777" w:rsidR="00016372" w:rsidRDefault="008465B8">
      <w:pPr>
        <w:spacing w:line="20" w:lineRule="exact"/>
        <w:ind w:left="-81"/>
        <w:rPr>
          <w:sz w:val="2"/>
        </w:rPr>
      </w:pPr>
      <w:r>
        <w:rPr>
          <w:noProof/>
          <w:sz w:val="2"/>
        </w:rPr>
        <mc:AlternateContent>
          <mc:Choice Requires="wpg">
            <w:drawing>
              <wp:inline distT="0" distB="0" distL="0" distR="0" wp14:anchorId="68583945" wp14:editId="1B9A047B">
                <wp:extent cx="6629400" cy="9525"/>
                <wp:effectExtent l="9525" t="0" r="0" b="0"/>
                <wp:docPr id="3" name="Group 3"/>
                <wp:cNvGraphicFramePr/>
                <a:graphic xmlns:a="http://schemas.openxmlformats.org/drawingml/2006/main">
                  <a:graphicData uri="http://schemas.microsoft.com/office/word/2010/wordprocessingGroup">
                    <wpg:wgp>
                      <wpg:cNvGrpSpPr/>
                      <wpg:grpSpPr>
                        <a:xfrm>
                          <a:off x="0" y="0"/>
                          <a:ext cx="6629400" cy="9525"/>
                          <a:chOff x="0" y="0"/>
                          <a:chExt cx="6629400" cy="9525"/>
                        </a:xfrm>
                      </wpg:grpSpPr>
                      <wps:wsp>
                        <wps:cNvPr id="4" name="Graphic 4"/>
                        <wps:cNvSpPr/>
                        <wps:spPr>
                          <a:xfrm>
                            <a:off x="0" y="4762"/>
                            <a:ext cx="6629400" cy="1270"/>
                          </a:xfrm>
                          <a:custGeom>
                            <a:avLst/>
                            <a:gdLst/>
                            <a:ahLst/>
                            <a:cxnLst/>
                            <a:rect l="l" t="t" r="r" b="b"/>
                            <a:pathLst>
                              <a:path w="6629400">
                                <a:moveTo>
                                  <a:pt x="0" y="0"/>
                                </a:moveTo>
                                <a:lnTo>
                                  <a:pt x="6629400" y="0"/>
                                </a:lnTo>
                              </a:path>
                            </a:pathLst>
                          </a:custGeom>
                          <a:ln w="9525">
                            <a:solidFill>
                              <a:srgbClr val="808080"/>
                            </a:solidFill>
                            <a:prstDash val="solid"/>
                          </a:ln>
                        </wps:spPr>
                        <wps:bodyPr wrap="square" lIns="0" tIns="0" rIns="0" bIns="0" rtlCol="0">
                          <a:prstTxWarp prst="textNoShape">
                            <a:avLst/>
                          </a:prstTxWarp>
                        </wps:bodyPr>
                      </wps:wsp>
                    </wpg:wgp>
                  </a:graphicData>
                </a:graphic>
              </wp:inline>
            </w:drawing>
          </mc:Choice>
          <mc:Fallback>
            <w:pict>
              <v:group w14:anchorId="1A786F34" id="Group 3" o:spid="_x0000_s1026" style="width:522pt;height:.75pt;mso-position-horizontal-relative:char;mso-position-vertical-relative:line" coordsize="66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">
                <v:shape id="Graphic 4" o:spid="_x0000_s1027" style="position:absolute;top:47;width:66294;height:13;visibility:visible;mso-wrap-style:square;v-text-anchor:top" coordsize="66294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" path="m,l6629400,e" filled="f" strokecolor="gray">
                  <v:path arrowok="t"/>
                </v:shape>
                <w10:anchorlock/>
              </v:group>
            </w:pict>
          </mc:Fallback>
        </mc:AlternateContent>
      </w:r>
    </w:p>
    <w:p w14:paraId="1D77148E" w14:textId="77777777" w:rsidR="00016372" w:rsidRDefault="00016372">
      <w:pPr>
        <w:pStyle w:val="Tekstpodstawowy"/>
        <w:spacing w:before="6"/>
        <w:ind w:left="0" w:right="0"/>
        <w:jc w:val="left"/>
        <w:rPr>
          <w:sz w:val="18"/>
        </w:rPr>
      </w:pPr>
    </w:p>
    <w:p w14:paraId="7C5C510B" w14:textId="77777777" w:rsidR="00016372" w:rsidRPr="00864497" w:rsidRDefault="008465B8">
      <w:pPr>
        <w:ind w:left="4000" w:right="1014" w:firstLine="4034"/>
        <w:rPr>
          <w:sz w:val="18"/>
          <w:lang w:val="pl-PL"/>
        </w:rPr>
      </w:pPr>
      <w:r w:rsidRPr="00864497">
        <w:rPr>
          <w:color w:val="EB7E12"/>
          <w:w w:val="120"/>
          <w:sz w:val="18"/>
          <w:lang w:val="pl-PL"/>
        </w:rPr>
        <w:t xml:space="preserve">Grudzień 2023 Niniejsza nota informacyjna nie jest wiążąca dla Trybunału i nie ma </w:t>
      </w:r>
      <w:r w:rsidRPr="00864497">
        <w:rPr>
          <w:color w:val="EB7E12"/>
          <w:spacing w:val="-2"/>
          <w:w w:val="120"/>
          <w:sz w:val="18"/>
          <w:lang w:val="pl-PL"/>
        </w:rPr>
        <w:t>charakteru wyczerpującego.</w:t>
      </w:r>
    </w:p>
    <w:p w14:paraId="7C9DFB71" w14:textId="77777777" w:rsidR="00016372" w:rsidRPr="00864497" w:rsidRDefault="00016372">
      <w:pPr>
        <w:pStyle w:val="Tekstpodstawowy"/>
        <w:spacing w:before="36"/>
        <w:ind w:left="0" w:right="0"/>
        <w:jc w:val="left"/>
        <w:rPr>
          <w:sz w:val="18"/>
          <w:lang w:val="pl-PL"/>
        </w:rPr>
      </w:pPr>
    </w:p>
    <w:p w14:paraId="53C42658" w14:textId="77777777" w:rsidR="00016372" w:rsidRDefault="008465B8">
      <w:pPr>
        <w:pStyle w:val="Tytu"/>
      </w:pPr>
      <w:proofErr w:type="spellStart"/>
      <w:r>
        <w:rPr>
          <w:color w:val="0071BB"/>
          <w:spacing w:val="-2"/>
          <w:w w:val="125"/>
          <w:sz w:val="50"/>
        </w:rPr>
        <w:t>Kwestie</w:t>
      </w:r>
      <w:proofErr w:type="spellEnd"/>
      <w:r>
        <w:rPr>
          <w:color w:val="0071BB"/>
          <w:spacing w:val="-2"/>
          <w:w w:val="125"/>
          <w:sz w:val="50"/>
        </w:rPr>
        <w:t xml:space="preserve"> </w:t>
      </w:r>
      <w:proofErr w:type="spellStart"/>
      <w:r>
        <w:rPr>
          <w:color w:val="0071BB"/>
          <w:w w:val="125"/>
          <w:sz w:val="50"/>
        </w:rPr>
        <w:t>orientacji</w:t>
      </w:r>
      <w:proofErr w:type="spellEnd"/>
      <w:r>
        <w:rPr>
          <w:color w:val="0071BB"/>
          <w:w w:val="125"/>
          <w:sz w:val="50"/>
        </w:rPr>
        <w:t xml:space="preserve"> </w:t>
      </w:r>
      <w:proofErr w:type="spellStart"/>
      <w:r>
        <w:rPr>
          <w:color w:val="0071BB"/>
          <w:w w:val="125"/>
          <w:sz w:val="50"/>
        </w:rPr>
        <w:t>seksualnej</w:t>
      </w:r>
      <w:proofErr w:type="spellEnd"/>
    </w:p>
    <w:p w14:paraId="26FFE765" w14:textId="77777777" w:rsidR="00016372" w:rsidRDefault="008465B8">
      <w:pPr>
        <w:spacing w:line="60" w:lineRule="exact"/>
        <w:ind w:left="776"/>
        <w:rPr>
          <w:sz w:val="6"/>
        </w:rPr>
      </w:pPr>
      <w:r>
        <w:rPr>
          <w:noProof/>
          <w:sz w:val="6"/>
        </w:rPr>
        <mc:AlternateContent>
          <mc:Choice Requires="wpg">
            <w:drawing>
              <wp:inline distT="0" distB="0" distL="0" distR="0" wp14:anchorId="7EAA922F" wp14:editId="70B71B6B">
                <wp:extent cx="5541645" cy="38100"/>
                <wp:effectExtent l="0" t="0" r="0" b="0"/>
                <wp:docPr id="5" name="Group 5"/>
                <wp:cNvGraphicFramePr/>
                <a:graphic xmlns:a="http://schemas.openxmlformats.org/drawingml/2006/main">
                  <a:graphicData uri="http://schemas.microsoft.com/office/word/2010/wordprocessingGroup">
                    <wpg:wgp>
                      <wpg:cNvGrpSpPr/>
                      <wpg:grpSpPr>
                        <a:xfrm>
                          <a:off x="0" y="0"/>
                          <a:ext cx="5541645" cy="38100"/>
                          <a:chOff x="0" y="0"/>
                          <a:chExt cx="5541645" cy="38100"/>
                        </a:xfrm>
                      </wpg:grpSpPr>
                      <wps:wsp>
                        <wps:cNvPr id="6" name="Graphic 6"/>
                        <wps:cNvSpPr/>
                        <wps:spPr>
                          <a:xfrm>
                            <a:off x="0" y="0"/>
                            <a:ext cx="5541645" cy="38100"/>
                          </a:xfrm>
                          <a:custGeom>
                            <a:avLst/>
                            <a:gdLst/>
                            <a:ahLst/>
                            <a:cxnLst/>
                            <a:rect l="l" t="t" r="r" b="b"/>
                            <a:pathLst>
                              <a:path w="5541645" h="38100">
                                <a:moveTo>
                                  <a:pt x="5541264" y="0"/>
                                </a:moveTo>
                                <a:lnTo>
                                  <a:pt x="0" y="0"/>
                                </a:lnTo>
                                <a:lnTo>
                                  <a:pt x="0" y="38100"/>
                                </a:lnTo>
                                <a:lnTo>
                                  <a:pt x="5541264" y="38100"/>
                                </a:lnTo>
                                <a:lnTo>
                                  <a:pt x="5541264" y="0"/>
                                </a:lnTo>
                                <a:close/>
                              </a:path>
                            </a:pathLst>
                          </a:custGeom>
                          <a:solidFill>
                            <a:srgbClr val="EAEAEA"/>
                          </a:solidFill>
                        </wps:spPr>
                        <wps:bodyPr wrap="square" lIns="0" tIns="0" rIns="0" bIns="0" rtlCol="0">
                          <a:prstTxWarp prst="textNoShape">
                            <a:avLst/>
                          </a:prstTxWarp>
                        </wps:bodyPr>
                      </wps:wsp>
                    </wpg:wgp>
                  </a:graphicData>
                </a:graphic>
              </wp:inline>
            </w:drawing>
          </mc:Choice>
          <mc:Fallback>
            <w:pict>
              <v:group w14:anchorId="4104D82E" id="Group 5" o:spid="_x0000_s1026" style="width:436.35pt;height:3pt;mso-position-horizontal-relative:char;mso-position-vertical-relative:line" coordsize="55416,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">
                <v:shape id="Graphic 6" o:spid="_x0000_s1027" style="position:absolute;width:55416;height:381;visibility:visible;mso-wrap-style:square;v-text-anchor:top" coordsize="5541645,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" path="m5541264,l,,,38100r5541264,l5541264,xe" fillcolor="#eaeaea" stroked="f">
                  <v:path arrowok="t"/>
                </v:shape>
                <w10:anchorlock/>
              </v:group>
            </w:pict>
          </mc:Fallback>
        </mc:AlternateContent>
      </w:r>
    </w:p>
    <w:p w14:paraId="425CD6F9" w14:textId="77777777" w:rsidR="00016372" w:rsidRPr="00864497" w:rsidRDefault="008465B8">
      <w:pPr>
        <w:pStyle w:val="Tekstpodstawowy"/>
        <w:spacing w:before="124"/>
        <w:ind w:right="1014"/>
        <w:jc w:val="left"/>
        <w:rPr>
          <w:lang w:val="pl-PL"/>
        </w:rPr>
      </w:pPr>
      <w:r w:rsidRPr="00864497">
        <w:rPr>
          <w:color w:val="E26C09"/>
          <w:w w:val="125"/>
          <w:lang w:val="pl-PL"/>
        </w:rPr>
        <w:t xml:space="preserve">Zob. również karty informacyjne </w:t>
      </w:r>
      <w:hyperlink r:id="rId10">
        <w:r w:rsidRPr="00864497">
          <w:rPr>
            <w:color w:val="0071BB"/>
            <w:w w:val="125"/>
            <w:u w:val="single" w:color="0071BB"/>
            <w:lang w:val="pl-PL"/>
          </w:rPr>
          <w:t>„Homoseksualizm: aspekty karne”</w:t>
        </w:r>
      </w:hyperlink>
      <w:r w:rsidRPr="00864497">
        <w:rPr>
          <w:color w:val="E26C09"/>
          <w:w w:val="125"/>
          <w:lang w:val="pl-PL"/>
        </w:rPr>
        <w:t xml:space="preserve"> oraz </w:t>
      </w:r>
      <w:hyperlink r:id="rId11">
        <w:r w:rsidRPr="00864497">
          <w:rPr>
            <w:color w:val="0071BB"/>
            <w:spacing w:val="-2"/>
            <w:w w:val="125"/>
            <w:u w:val="single" w:color="0071BB"/>
            <w:lang w:val="pl-PL"/>
          </w:rPr>
          <w:t xml:space="preserve">„Kwestie </w:t>
        </w:r>
      </w:hyperlink>
      <w:hyperlink r:id="rId12">
        <w:r w:rsidRPr="00864497">
          <w:rPr>
            <w:color w:val="0071BB"/>
            <w:w w:val="125"/>
            <w:u w:val="single" w:color="0071BB"/>
            <w:lang w:val="pl-PL"/>
          </w:rPr>
          <w:t>tożsamości płciowej</w:t>
        </w:r>
      </w:hyperlink>
      <w:hyperlink r:id="rId13">
        <w:r w:rsidRPr="00864497">
          <w:rPr>
            <w:color w:val="E26C09"/>
            <w:spacing w:val="-2"/>
            <w:w w:val="125"/>
            <w:lang w:val="pl-PL"/>
          </w:rPr>
          <w:t>”.</w:t>
        </w:r>
      </w:hyperlink>
    </w:p>
    <w:p w14:paraId="7EAFDAA8" w14:textId="77777777" w:rsidR="00016372" w:rsidRPr="00864497" w:rsidRDefault="008465B8">
      <w:pPr>
        <w:pStyle w:val="Tekstpodstawowy"/>
        <w:spacing w:before="79"/>
        <w:ind w:left="0" w:right="0"/>
        <w:jc w:val="left"/>
        <w:rPr>
          <w:lang w:val="pl-PL"/>
        </w:rPr>
      </w:pPr>
      <w:r>
        <w:rPr>
          <w:noProof/>
        </w:rPr>
        <mc:AlternateContent>
          <mc:Choice Requires="wps">
            <w:drawing>
              <wp:anchor distT="0" distB="0" distL="0" distR="0" simplePos="0" relativeHeight="251660288" behindDoc="1" locked="0" layoutInCell="1" allowOverlap="1" wp14:anchorId="3BA3CBF0" wp14:editId="15D3779A">
                <wp:simplePos x="0" y="0"/>
                <wp:positionH relativeFrom="page">
                  <wp:posOffset>1069847</wp:posOffset>
                </wp:positionH>
                <wp:positionV relativeFrom="paragraph">
                  <wp:posOffset>224202</wp:posOffset>
                </wp:positionV>
                <wp:extent cx="5648325" cy="993775"/>
                <wp:effectExtent l="0" t="0" r="0" b="0"/>
                <wp:wrapTopAndBottom/>
                <wp:docPr id="7" name="Textbox 7"/>
                <wp:cNvGraphicFramePr/>
                <a:graphic xmlns:a="http://schemas.openxmlformats.org/drawingml/2006/main">
                  <a:graphicData uri="http://schemas.microsoft.com/office/word/2010/wordprocessingShape">
                    <wps:wsp>
                      <wps:cNvSpPr txBox="1"/>
                      <wps:spPr>
                        <a:xfrm>
                          <a:off x="0" y="0"/>
                          <a:ext cx="5648325" cy="993775"/>
                        </a:xfrm>
                        <a:prstGeom prst="rect">
                          <a:avLst/>
                        </a:prstGeom>
                        <a:solidFill>
                          <a:srgbClr val="F3F3F3"/>
                        </a:solidFill>
                        <a:ln w="6096">
                          <a:solidFill>
                            <a:srgbClr val="000000"/>
                          </a:solidFill>
                          <a:prstDash val="dot"/>
                        </a:ln>
                      </wps:spPr>
                      <wps:txbx>
                        <w:txbxContent>
                          <w:p w14:paraId="387157F0" w14:textId="725AE886" w:rsidR="00016372" w:rsidRPr="00864497" w:rsidRDefault="008465B8">
                            <w:pPr>
                              <w:spacing w:before="30"/>
                              <w:ind w:left="107" w:right="107"/>
                              <w:jc w:val="both"/>
                              <w:rPr>
                                <w:b/>
                                <w:color w:val="000000"/>
                                <w:sz w:val="20"/>
                                <w:lang w:val="pl-PL"/>
                              </w:rPr>
                            </w:pPr>
                            <w:r w:rsidRPr="00864497">
                              <w:rPr>
                                <w:b/>
                                <w:color w:val="404040"/>
                                <w:w w:val="135"/>
                                <w:sz w:val="20"/>
                                <w:lang w:val="pl-PL"/>
                              </w:rPr>
                              <w:t xml:space="preserve">Artykuł 14 (zakaz dyskryminacji) </w:t>
                            </w:r>
                            <w:hyperlink r:id="rId14">
                              <w:r w:rsidRPr="00864497">
                                <w:rPr>
                                  <w:b/>
                                  <w:color w:val="0071BB"/>
                                  <w:w w:val="135"/>
                                  <w:sz w:val="20"/>
                                  <w:u w:val="single" w:color="0071BB"/>
                                  <w:lang w:val="pl-PL"/>
                                </w:rPr>
                                <w:t xml:space="preserve">Europejskiej </w:t>
                              </w:r>
                              <w:r w:rsidR="00F62D79" w:rsidRPr="00864497">
                                <w:rPr>
                                  <w:b/>
                                  <w:color w:val="0071BB"/>
                                  <w:w w:val="135"/>
                                  <w:sz w:val="20"/>
                                  <w:u w:val="single" w:color="0071BB"/>
                                  <w:lang w:val="pl-PL"/>
                                </w:rPr>
                                <w:t>K</w:t>
                              </w:r>
                              <w:r w:rsidRPr="00864497">
                                <w:rPr>
                                  <w:b/>
                                  <w:color w:val="0071BB"/>
                                  <w:w w:val="135"/>
                                  <w:sz w:val="20"/>
                                  <w:u w:val="single" w:color="0071BB"/>
                                  <w:lang w:val="pl-PL"/>
                                </w:rPr>
                                <w:t xml:space="preserve">onwencji </w:t>
                              </w:r>
                            </w:hyperlink>
                            <w:hyperlink r:id="rId15">
                              <w:r w:rsidR="00F62D79" w:rsidRPr="00864497">
                                <w:rPr>
                                  <w:b/>
                                  <w:color w:val="0071BB"/>
                                  <w:w w:val="135"/>
                                  <w:sz w:val="20"/>
                                  <w:u w:val="dotted" w:color="0071BB"/>
                                  <w:lang w:val="pl-PL"/>
                                </w:rPr>
                                <w:t>P</w:t>
                              </w:r>
                              <w:r w:rsidRPr="00864497">
                                <w:rPr>
                                  <w:b/>
                                  <w:color w:val="0071BB"/>
                                  <w:w w:val="135"/>
                                  <w:sz w:val="20"/>
                                  <w:u w:val="dotted" w:color="0071BB"/>
                                  <w:lang w:val="pl-PL"/>
                                </w:rPr>
                                <w:t xml:space="preserve">raw </w:t>
                              </w:r>
                              <w:r w:rsidR="00F62D79" w:rsidRPr="00864497">
                                <w:rPr>
                                  <w:b/>
                                  <w:color w:val="0071BB"/>
                                  <w:w w:val="135"/>
                                  <w:sz w:val="20"/>
                                  <w:u w:val="dotted" w:color="0071BB"/>
                                  <w:lang w:val="pl-PL"/>
                                </w:rPr>
                                <w:t>C</w:t>
                              </w:r>
                              <w:r w:rsidRPr="00864497">
                                <w:rPr>
                                  <w:b/>
                                  <w:color w:val="0071BB"/>
                                  <w:w w:val="135"/>
                                  <w:sz w:val="20"/>
                                  <w:u w:val="dotted" w:color="0071BB"/>
                                  <w:lang w:val="pl-PL"/>
                                </w:rPr>
                                <w:t>złowieka</w:t>
                              </w:r>
                              <w:r w:rsidRPr="00864497">
                                <w:rPr>
                                  <w:b/>
                                  <w:color w:val="404040"/>
                                  <w:w w:val="135"/>
                                  <w:sz w:val="20"/>
                                  <w:lang w:val="pl-PL"/>
                                </w:rPr>
                                <w:t>:</w:t>
                              </w:r>
                            </w:hyperlink>
                          </w:p>
                          <w:p w14:paraId="6F476EF2" w14:textId="2497608E" w:rsidR="00016372" w:rsidRPr="00864497" w:rsidRDefault="008465B8">
                            <w:pPr>
                              <w:pStyle w:val="Tekstpodstawowy"/>
                              <w:spacing w:before="57"/>
                              <w:ind w:left="107" w:right="103"/>
                              <w:rPr>
                                <w:color w:val="000000"/>
                                <w:lang w:val="pl-PL"/>
                              </w:rPr>
                            </w:pPr>
                            <w:r w:rsidRPr="00864497">
                              <w:rPr>
                                <w:color w:val="404040"/>
                                <w:w w:val="120"/>
                                <w:lang w:val="pl-PL"/>
                              </w:rPr>
                              <w:t xml:space="preserve">„Korzystanie z praw i wolności określonych w niniejszej </w:t>
                            </w:r>
                            <w:r w:rsidR="00F62D79" w:rsidRPr="00864497">
                              <w:rPr>
                                <w:color w:val="404040"/>
                                <w:w w:val="120"/>
                                <w:lang w:val="pl-PL"/>
                              </w:rPr>
                              <w:t>K</w:t>
                            </w:r>
                            <w:r w:rsidRPr="00864497">
                              <w:rPr>
                                <w:color w:val="404040"/>
                                <w:w w:val="120"/>
                                <w:lang w:val="pl-PL"/>
                              </w:rPr>
                              <w:t>onwencji jest zapewnione bez dyskryminacji ze względu na płeć, rasę, kolor skóry, język, religię, poglądy polityczne lub inne, pochodzenie narodowe lub społeczne, przynależność do mniejszości narodowej, majątek, urodzenie lub inne położenie”.</w:t>
                            </w:r>
                          </w:p>
                        </w:txbxContent>
                      </wps:txbx>
                      <wps:bodyPr wrap="square" lIns="0" tIns="0" rIns="0" bIns="0" rtlCol="0"/>
                    </wps:wsp>
                  </a:graphicData>
                </a:graphic>
              </wp:anchor>
            </w:drawing>
          </mc:Choice>
          <mc:Fallback>
            <w:pict>
              <v:shapetype w14:anchorId="3BA3CBF0" id="_x0000_t202" coordsize="21600,21600" o:spt="202" path="m,l,21600r21600,l21600,xe">
                <v:stroke joinstyle="miter"/>
                <v:path gradientshapeok="t" o:connecttype="rect"/>
              </v:shapetype>
              <v:shape id="Textbox 7" o:spid="_x0000_s1026" type="#_x0000_t202" style="position:absolute;margin-left:84.25pt;margin-top:17.65pt;width:444.75pt;height:78.2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" fillcolor="#f3f3f3" strokeweight=".48pt">
                <v:stroke dashstyle="dot"/>
                <v:textbox inset="0,0,0,0">
                  <w:txbxContent>
                    <w:p w14:paraId="387157F0" w14:textId="725AE886" w:rsidR="00016372" w:rsidRPr="00864497" w:rsidRDefault="008465B8">
                      <w:pPr>
                        <w:spacing w:before="30"/>
                        <w:ind w:left="107" w:right="107"/>
                        <w:jc w:val="both"/>
                        <w:rPr>
                          <w:b/>
                          <w:color w:val="000000"/>
                          <w:sz w:val="20"/>
                          <w:lang w:val="pl-PL"/>
                        </w:rPr>
                      </w:pPr>
                      <w:r w:rsidRPr="00864497">
                        <w:rPr>
                          <w:b/>
                          <w:color w:val="404040"/>
                          <w:w w:val="135"/>
                          <w:sz w:val="20"/>
                          <w:lang w:val="pl-PL"/>
                        </w:rPr>
                        <w:t xml:space="preserve">Artykuł 14 (zakaz dyskryminacji) </w:t>
                      </w:r>
                      <w:hyperlink r:id="rId16">
                        <w:r w:rsidRPr="00864497">
                          <w:rPr>
                            <w:b/>
                            <w:color w:val="0071BB"/>
                            <w:w w:val="135"/>
                            <w:sz w:val="20"/>
                            <w:u w:val="single" w:color="0071BB"/>
                            <w:lang w:val="pl-PL"/>
                          </w:rPr>
                          <w:t xml:space="preserve">Europejskiej </w:t>
                        </w:r>
                        <w:r w:rsidR="00F62D79" w:rsidRPr="00864497">
                          <w:rPr>
                            <w:b/>
                            <w:color w:val="0071BB"/>
                            <w:w w:val="135"/>
                            <w:sz w:val="20"/>
                            <w:u w:val="single" w:color="0071BB"/>
                            <w:lang w:val="pl-PL"/>
                          </w:rPr>
                          <w:t>K</w:t>
                        </w:r>
                        <w:r w:rsidRPr="00864497">
                          <w:rPr>
                            <w:b/>
                            <w:color w:val="0071BB"/>
                            <w:w w:val="135"/>
                            <w:sz w:val="20"/>
                            <w:u w:val="single" w:color="0071BB"/>
                            <w:lang w:val="pl-PL"/>
                          </w:rPr>
                          <w:t xml:space="preserve">onwencji </w:t>
                        </w:r>
                      </w:hyperlink>
                      <w:hyperlink r:id="rId17">
                        <w:r w:rsidR="00F62D79" w:rsidRPr="00864497">
                          <w:rPr>
                            <w:b/>
                            <w:color w:val="0071BB"/>
                            <w:w w:val="135"/>
                            <w:sz w:val="20"/>
                            <w:u w:val="dotted" w:color="0071BB"/>
                            <w:lang w:val="pl-PL"/>
                          </w:rPr>
                          <w:t>P</w:t>
                        </w:r>
                        <w:r w:rsidRPr="00864497">
                          <w:rPr>
                            <w:b/>
                            <w:color w:val="0071BB"/>
                            <w:w w:val="135"/>
                            <w:sz w:val="20"/>
                            <w:u w:val="dotted" w:color="0071BB"/>
                            <w:lang w:val="pl-PL"/>
                          </w:rPr>
                          <w:t xml:space="preserve">raw </w:t>
                        </w:r>
                        <w:r w:rsidR="00F62D79" w:rsidRPr="00864497">
                          <w:rPr>
                            <w:b/>
                            <w:color w:val="0071BB"/>
                            <w:w w:val="135"/>
                            <w:sz w:val="20"/>
                            <w:u w:val="dotted" w:color="0071BB"/>
                            <w:lang w:val="pl-PL"/>
                          </w:rPr>
                          <w:t>C</w:t>
                        </w:r>
                        <w:r w:rsidRPr="00864497">
                          <w:rPr>
                            <w:b/>
                            <w:color w:val="0071BB"/>
                            <w:w w:val="135"/>
                            <w:sz w:val="20"/>
                            <w:u w:val="dotted" w:color="0071BB"/>
                            <w:lang w:val="pl-PL"/>
                          </w:rPr>
                          <w:t>złowieka</w:t>
                        </w:r>
                        <w:r w:rsidRPr="00864497">
                          <w:rPr>
                            <w:b/>
                            <w:color w:val="404040"/>
                            <w:w w:val="135"/>
                            <w:sz w:val="20"/>
                            <w:lang w:val="pl-PL"/>
                          </w:rPr>
                          <w:t>:</w:t>
                        </w:r>
                      </w:hyperlink>
                    </w:p>
                    <w:p w14:paraId="6F476EF2" w14:textId="2497608E" w:rsidR="00016372" w:rsidRPr="00864497" w:rsidRDefault="008465B8">
                      <w:pPr>
                        <w:pStyle w:val="Tekstpodstawowy"/>
                        <w:spacing w:before="57"/>
                        <w:ind w:left="107" w:right="103"/>
                        <w:rPr>
                          <w:color w:val="000000"/>
                          <w:lang w:val="pl-PL"/>
                        </w:rPr>
                      </w:pPr>
                      <w:r w:rsidRPr="00864497">
                        <w:rPr>
                          <w:color w:val="404040"/>
                          <w:w w:val="120"/>
                          <w:lang w:val="pl-PL"/>
                        </w:rPr>
                        <w:t xml:space="preserve">„Korzystanie z praw i wolności określonych w niniejszej </w:t>
                      </w:r>
                      <w:r w:rsidR="00F62D79" w:rsidRPr="00864497">
                        <w:rPr>
                          <w:color w:val="404040"/>
                          <w:w w:val="120"/>
                          <w:lang w:val="pl-PL"/>
                        </w:rPr>
                        <w:t>K</w:t>
                      </w:r>
                      <w:r w:rsidRPr="00864497">
                        <w:rPr>
                          <w:color w:val="404040"/>
                          <w:w w:val="120"/>
                          <w:lang w:val="pl-PL"/>
                        </w:rPr>
                        <w:t>onwencji jest zapewnione bez dyskryminacji ze względu na płeć, rasę, kolor skóry, język, religię, poglądy polityczne lub inne, pochodzenie narodowe lub społeczne, przynależność do mniejszości narodowej, majątek, urodzenie lub inne położenie”.</w:t>
                      </w:r>
                    </w:p>
                  </w:txbxContent>
                </v:textbox>
                <w10:wrap type="topAndBottom" anchorx="page"/>
              </v:shape>
            </w:pict>
          </mc:Fallback>
        </mc:AlternateContent>
      </w:r>
    </w:p>
    <w:p w14:paraId="3B6454D2" w14:textId="77777777" w:rsidR="00016372" w:rsidRPr="00864497" w:rsidRDefault="00016372">
      <w:pPr>
        <w:pStyle w:val="Tekstpodstawowy"/>
        <w:spacing w:before="44"/>
        <w:ind w:left="0" w:right="0"/>
        <w:jc w:val="left"/>
        <w:rPr>
          <w:sz w:val="28"/>
          <w:lang w:val="pl-PL"/>
        </w:rPr>
      </w:pPr>
    </w:p>
    <w:p w14:paraId="1316C473" w14:textId="41344237" w:rsidR="00016372" w:rsidRPr="00864497" w:rsidRDefault="008465B8">
      <w:pPr>
        <w:pStyle w:val="Nagwek1"/>
        <w:spacing w:before="0" w:line="237" w:lineRule="auto"/>
        <w:ind w:right="1010"/>
        <w:rPr>
          <w:lang w:val="pl-PL"/>
        </w:rPr>
      </w:pPr>
      <w:r w:rsidRPr="00864497">
        <w:rPr>
          <w:color w:val="0071BB"/>
          <w:w w:val="120"/>
          <w:sz w:val="29"/>
          <w:lang w:val="pl-PL"/>
        </w:rPr>
        <w:t xml:space="preserve">Prawo do życia i zakaz nieludzkiego lub poniżającego traktowania (art. 2 i art. 3 </w:t>
      </w:r>
      <w:r w:rsidR="00F62D79" w:rsidRPr="00864497">
        <w:rPr>
          <w:color w:val="0071BB"/>
          <w:w w:val="120"/>
          <w:sz w:val="29"/>
          <w:lang w:val="pl-PL"/>
        </w:rPr>
        <w:t>E</w:t>
      </w:r>
      <w:r w:rsidRPr="00864497">
        <w:rPr>
          <w:color w:val="0071BB"/>
          <w:w w:val="120"/>
          <w:sz w:val="29"/>
          <w:lang w:val="pl-PL"/>
        </w:rPr>
        <w:t xml:space="preserve">uropejskiej </w:t>
      </w:r>
      <w:r w:rsidR="00F62D79" w:rsidRPr="00864497">
        <w:rPr>
          <w:color w:val="0071BB"/>
          <w:w w:val="120"/>
          <w:sz w:val="29"/>
          <w:lang w:val="pl-PL"/>
        </w:rPr>
        <w:t>K</w:t>
      </w:r>
      <w:r w:rsidRPr="00864497">
        <w:rPr>
          <w:color w:val="0071BB"/>
          <w:w w:val="120"/>
          <w:sz w:val="29"/>
          <w:lang w:val="pl-PL"/>
        </w:rPr>
        <w:t xml:space="preserve">onwencji </w:t>
      </w:r>
      <w:r w:rsidR="00F62D79" w:rsidRPr="00864497">
        <w:rPr>
          <w:color w:val="0071BB"/>
          <w:w w:val="120"/>
          <w:sz w:val="29"/>
          <w:lang w:val="pl-PL"/>
        </w:rPr>
        <w:t>P</w:t>
      </w:r>
      <w:r w:rsidRPr="00864497">
        <w:rPr>
          <w:color w:val="0071BB"/>
          <w:w w:val="120"/>
          <w:sz w:val="29"/>
          <w:lang w:val="pl-PL"/>
        </w:rPr>
        <w:t xml:space="preserve">raw </w:t>
      </w:r>
      <w:r w:rsidR="00F62D79" w:rsidRPr="00864497">
        <w:rPr>
          <w:color w:val="0071BB"/>
          <w:w w:val="120"/>
          <w:sz w:val="29"/>
          <w:lang w:val="pl-PL"/>
        </w:rPr>
        <w:t>C</w:t>
      </w:r>
      <w:r w:rsidRPr="00864497">
        <w:rPr>
          <w:color w:val="0071BB"/>
          <w:w w:val="120"/>
          <w:sz w:val="29"/>
          <w:lang w:val="pl-PL"/>
        </w:rPr>
        <w:t>złowieka)</w:t>
      </w:r>
    </w:p>
    <w:p w14:paraId="6B7B202E" w14:textId="77777777" w:rsidR="00016372" w:rsidRPr="00864497" w:rsidRDefault="008465B8">
      <w:pPr>
        <w:pStyle w:val="Tekstpodstawowy"/>
        <w:spacing w:before="4"/>
        <w:ind w:left="0" w:right="0"/>
        <w:jc w:val="left"/>
        <w:rPr>
          <w:sz w:val="3"/>
          <w:lang w:val="pl-PL"/>
        </w:rPr>
      </w:pPr>
      <w:r>
        <w:rPr>
          <w:noProof/>
          <w:sz w:val="3"/>
        </w:rPr>
        <mc:AlternateContent>
          <mc:Choice Requires="wps">
            <w:drawing>
              <wp:anchor distT="0" distB="0" distL="0" distR="0" simplePos="0" relativeHeight="251662336" behindDoc="1" locked="0" layoutInCell="1" allowOverlap="1" wp14:anchorId="6CA0185F" wp14:editId="54D3F503">
                <wp:simplePos x="0" y="0"/>
                <wp:positionH relativeFrom="page">
                  <wp:posOffset>1123188</wp:posOffset>
                </wp:positionH>
                <wp:positionV relativeFrom="paragraph">
                  <wp:posOffset>41571</wp:posOffset>
                </wp:positionV>
                <wp:extent cx="5541645" cy="18415"/>
                <wp:effectExtent l="0" t="0" r="0" b="0"/>
                <wp:wrapTopAndBottom/>
                <wp:docPr id="8" name="Graphic 8"/>
                <wp:cNvGraphicFramePr/>
                <a:graphic xmlns:a="http://schemas.openxmlformats.org/drawingml/2006/main">
                  <a:graphicData uri="http://schemas.microsoft.com/office/word/2010/wordprocessingShape">
                    <wps:wsp>
                      <wps:cNvSpPr/>
                      <wps:spPr>
                        <a:xfrm>
                          <a:off x="0" y="0"/>
                          <a:ext cx="5541645" cy="18415"/>
                        </a:xfrm>
                        <a:custGeom>
                          <a:avLst/>
                          <a:gdLst/>
                          <a:ahLst/>
                          <a:cxnLst/>
                          <a:rect l="l" t="t" r="r" b="b"/>
                          <a:pathLst>
                            <a:path w="5541645" h="18415">
                              <a:moveTo>
                                <a:pt x="5541264" y="0"/>
                              </a:moveTo>
                              <a:lnTo>
                                <a:pt x="0" y="0"/>
                              </a:lnTo>
                              <a:lnTo>
                                <a:pt x="0" y="18287"/>
                              </a:lnTo>
                              <a:lnTo>
                                <a:pt x="5541264" y="18287"/>
                              </a:lnTo>
                              <a:lnTo>
                                <a:pt x="5541264" y="0"/>
                              </a:lnTo>
                              <a:close/>
                            </a:path>
                          </a:pathLst>
                        </a:custGeom>
                        <a:solidFill>
                          <a:srgbClr val="999999"/>
                        </a:solidFill>
                      </wps:spPr>
                      <wps:bodyPr wrap="square" lIns="0" tIns="0" rIns="0" bIns="0" rtlCol="0">
                        <a:prstTxWarp prst="textNoShape">
                          <a:avLst/>
                        </a:prstTxWarp>
                      </wps:bodyPr>
                    </wps:wsp>
                  </a:graphicData>
                </a:graphic>
              </wp:anchor>
            </w:drawing>
          </mc:Choice>
          <mc:Fallback>
            <w:pict>
              <v:shape w14:anchorId="3288C26D" id="Graphic 8" o:spid="_x0000_s1026" style="position:absolute;margin-left:88.45pt;margin-top:3.25pt;width:436.35pt;height:1.45pt;z-index:-251654144;visibility:visible;mso-wrap-style:square;mso-wrap-distance-left:0;mso-wrap-distance-top:0;mso-wrap-distance-right:0;mso-wrap-distance-bottom:0;mso-position-horizontal:absolute;mso-position-horizontal-relative:page;mso-position-vertical:absolute;mso-position-vertical-relative:text;v-text-anchor:top" coordsize="554164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" path="m5541264,l,,,18287r5541264,l5541264,xe" fillcolor="#999" stroked="f">
                <v:path arrowok="t"/>
                <w10:wrap type="topAndBottom" anchorx="page"/>
              </v:shape>
            </w:pict>
          </mc:Fallback>
        </mc:AlternateContent>
      </w:r>
    </w:p>
    <w:p w14:paraId="6D8E6B96" w14:textId="77777777" w:rsidR="00016372" w:rsidRPr="00864497" w:rsidRDefault="008465B8">
      <w:pPr>
        <w:pStyle w:val="Nagwek1"/>
        <w:spacing w:before="177"/>
        <w:rPr>
          <w:lang w:val="pl-PL"/>
        </w:rPr>
      </w:pPr>
      <w:r w:rsidRPr="00864497">
        <w:rPr>
          <w:color w:val="808080"/>
          <w:spacing w:val="-2"/>
          <w:w w:val="120"/>
          <w:sz w:val="29"/>
          <w:lang w:val="pl-PL"/>
        </w:rPr>
        <w:t xml:space="preserve">Morderstwo </w:t>
      </w:r>
      <w:r w:rsidRPr="00864497">
        <w:rPr>
          <w:color w:val="808080"/>
          <w:w w:val="120"/>
          <w:sz w:val="29"/>
          <w:lang w:val="pl-PL"/>
        </w:rPr>
        <w:t xml:space="preserve">na tle </w:t>
      </w:r>
      <w:proofErr w:type="spellStart"/>
      <w:r w:rsidRPr="00864497">
        <w:rPr>
          <w:color w:val="808080"/>
          <w:w w:val="120"/>
          <w:sz w:val="29"/>
          <w:lang w:val="pl-PL"/>
        </w:rPr>
        <w:t>homofobicznym</w:t>
      </w:r>
      <w:proofErr w:type="spellEnd"/>
    </w:p>
    <w:p w14:paraId="0BC24278" w14:textId="77777777" w:rsidR="00016372" w:rsidRPr="00864497" w:rsidRDefault="008465B8">
      <w:pPr>
        <w:pStyle w:val="Nagwek2"/>
        <w:rPr>
          <w:u w:val="none"/>
          <w:lang w:val="pl-PL"/>
        </w:rPr>
      </w:pPr>
      <w:hyperlink r:id="rId18">
        <w:proofErr w:type="spellStart"/>
        <w:r w:rsidRPr="00864497">
          <w:rPr>
            <w:color w:val="0071BB"/>
            <w:w w:val="135"/>
            <w:u w:val="dotted" w:color="0071BB"/>
            <w:lang w:val="pl-PL"/>
          </w:rPr>
          <w:t>Stoyanova</w:t>
        </w:r>
        <w:proofErr w:type="spellEnd"/>
        <w:r w:rsidRPr="00864497">
          <w:rPr>
            <w:color w:val="0071BB"/>
            <w:w w:val="135"/>
            <w:u w:val="dotted" w:color="0071BB"/>
            <w:lang w:val="pl-PL"/>
          </w:rPr>
          <w:t xml:space="preserve"> przeciwko </w:t>
        </w:r>
        <w:r w:rsidRPr="00864497">
          <w:rPr>
            <w:color w:val="0071BB"/>
            <w:spacing w:val="-2"/>
            <w:w w:val="135"/>
            <w:u w:val="dotted" w:color="0071BB"/>
            <w:lang w:val="pl-PL"/>
          </w:rPr>
          <w:t>Bułgarii</w:t>
        </w:r>
      </w:hyperlink>
    </w:p>
    <w:p w14:paraId="367CBB81" w14:textId="77777777" w:rsidR="00016372" w:rsidRPr="00864497" w:rsidRDefault="008465B8">
      <w:pPr>
        <w:spacing w:before="56"/>
        <w:ind w:left="805"/>
        <w:jc w:val="both"/>
        <w:rPr>
          <w:sz w:val="18"/>
          <w:lang w:val="pl-PL"/>
        </w:rPr>
      </w:pPr>
      <w:r w:rsidRPr="00864497">
        <w:rPr>
          <w:color w:val="808080"/>
          <w:w w:val="125"/>
          <w:sz w:val="18"/>
          <w:lang w:val="pl-PL"/>
        </w:rPr>
        <w:t>14 czerwca</w:t>
      </w:r>
      <w:r w:rsidRPr="00864497">
        <w:rPr>
          <w:color w:val="808080"/>
          <w:spacing w:val="-4"/>
          <w:w w:val="125"/>
          <w:sz w:val="18"/>
          <w:lang w:val="pl-PL"/>
        </w:rPr>
        <w:t xml:space="preserve"> 2022 r.</w:t>
      </w:r>
    </w:p>
    <w:p w14:paraId="6A320965" w14:textId="59FDB7A9" w:rsidR="00016372" w:rsidRPr="00864497" w:rsidRDefault="008465B8">
      <w:pPr>
        <w:pStyle w:val="Tekstpodstawowy"/>
        <w:spacing w:before="1"/>
        <w:ind w:right="1012" w:hanging="1"/>
        <w:rPr>
          <w:lang w:val="pl-PL"/>
        </w:rPr>
      </w:pPr>
      <w:r w:rsidRPr="00864497">
        <w:rPr>
          <w:w w:val="120"/>
          <w:lang w:val="pl-PL"/>
        </w:rPr>
        <w:t xml:space="preserve">Sprawa dotyczyła zabójstwa 26-letniego syna skarżącego na tle </w:t>
      </w:r>
      <w:proofErr w:type="spellStart"/>
      <w:r w:rsidRPr="00864497">
        <w:rPr>
          <w:w w:val="120"/>
          <w:lang w:val="pl-PL"/>
        </w:rPr>
        <w:t>homofobicznym</w:t>
      </w:r>
      <w:proofErr w:type="spellEnd"/>
      <w:r w:rsidRPr="00864497">
        <w:rPr>
          <w:w w:val="120"/>
          <w:lang w:val="pl-PL"/>
        </w:rPr>
        <w:t xml:space="preserve">. Jego napastnicy, uczniowie szkoły średniej, wybrali go na ofiarę ataku, ponieważ uznali, że wygląda na </w:t>
      </w:r>
      <w:r w:rsidR="0043638C" w:rsidRPr="00864497">
        <w:rPr>
          <w:w w:val="120"/>
          <w:lang w:val="pl-PL"/>
        </w:rPr>
        <w:t>osobę homoseksualną</w:t>
      </w:r>
      <w:r w:rsidRPr="00864497">
        <w:rPr>
          <w:w w:val="120"/>
          <w:lang w:val="pl-PL"/>
        </w:rPr>
        <w:t xml:space="preserve">. Napastnicy zostali uznani za winnych zabójstwa </w:t>
      </w:r>
      <w:r w:rsidR="000F3F40" w:rsidRPr="00864497">
        <w:rPr>
          <w:w w:val="120"/>
          <w:lang w:val="pl-PL"/>
        </w:rPr>
        <w:t>ze szczególnym okrucieństwem</w:t>
      </w:r>
      <w:r w:rsidRPr="00864497">
        <w:rPr>
          <w:w w:val="120"/>
          <w:lang w:val="pl-PL"/>
        </w:rPr>
        <w:t xml:space="preserve">, ale otrzymali kary poniżej ustawowego minimum, ponieważ sądy wzięły pod uwagę okoliczności łagodzące, takie jak ich młody wiek i brak wpisów w rejestrze karnym. </w:t>
      </w:r>
      <w:r w:rsidR="0043638C" w:rsidRPr="00864497">
        <w:rPr>
          <w:w w:val="120"/>
          <w:lang w:val="pl-PL"/>
        </w:rPr>
        <w:t>Skarżąca</w:t>
      </w:r>
      <w:r w:rsidRPr="00864497">
        <w:rPr>
          <w:w w:val="120"/>
          <w:lang w:val="pl-PL"/>
        </w:rPr>
        <w:t xml:space="preserve"> twierdziła, że reakcja władz bułgarskich na </w:t>
      </w:r>
      <w:proofErr w:type="spellStart"/>
      <w:r w:rsidRPr="00864497">
        <w:rPr>
          <w:w w:val="120"/>
          <w:lang w:val="pl-PL"/>
        </w:rPr>
        <w:t>homofobiczny</w:t>
      </w:r>
      <w:proofErr w:type="spellEnd"/>
      <w:r w:rsidRPr="00864497">
        <w:rPr>
          <w:w w:val="120"/>
          <w:lang w:val="pl-PL"/>
        </w:rPr>
        <w:t xml:space="preserve"> motyw zabójstwa jej syna była nieadekwatna – w szczególności ze względu na brak przepisów ustawowych uznających taki motyw za okoliczność obciążającą w przypadku przestępstwa zabójstwa.</w:t>
      </w:r>
    </w:p>
    <w:p w14:paraId="1C9F571D" w14:textId="6811E9A6" w:rsidR="00016372" w:rsidRPr="00864497" w:rsidRDefault="008465B8">
      <w:pPr>
        <w:pStyle w:val="Tekstpodstawowy"/>
        <w:ind w:right="1010"/>
        <w:rPr>
          <w:lang w:val="pl-PL"/>
        </w:rPr>
      </w:pPr>
      <w:r w:rsidRPr="00864497">
        <w:rPr>
          <w:color w:val="0071BB"/>
          <w:w w:val="120"/>
          <w:lang w:val="pl-PL"/>
        </w:rPr>
        <w:t xml:space="preserve">Trybunał uznał, że doszło </w:t>
      </w:r>
      <w:r w:rsidRPr="00864497">
        <w:rPr>
          <w:b/>
          <w:color w:val="0071BB"/>
          <w:w w:val="120"/>
          <w:lang w:val="pl-PL"/>
        </w:rPr>
        <w:t xml:space="preserve">do naruszenia art. 14 </w:t>
      </w:r>
      <w:r w:rsidRPr="00864497">
        <w:rPr>
          <w:color w:val="0071BB"/>
          <w:w w:val="120"/>
          <w:lang w:val="pl-PL"/>
        </w:rPr>
        <w:t xml:space="preserve">(zakaz dyskryminacji) </w:t>
      </w:r>
      <w:r w:rsidRPr="00864497">
        <w:rPr>
          <w:b/>
          <w:color w:val="0071BB"/>
          <w:w w:val="120"/>
          <w:lang w:val="pl-PL"/>
        </w:rPr>
        <w:t xml:space="preserve">w związku z art. 2 </w:t>
      </w:r>
      <w:r w:rsidRPr="00864497">
        <w:rPr>
          <w:color w:val="0071BB"/>
          <w:w w:val="120"/>
          <w:lang w:val="pl-PL"/>
        </w:rPr>
        <w:t>(prawo do życia) Konwencji, stwierdzając, że pomimo jednoznacznego ustalenia, iż przyczyną ataku na syna skarżącego była nienawiść sprawców do</w:t>
      </w:r>
      <w:r w:rsidR="0043638C" w:rsidRPr="00864497">
        <w:rPr>
          <w:color w:val="0071BB"/>
          <w:w w:val="120"/>
          <w:lang w:val="pl-PL"/>
        </w:rPr>
        <w:t xml:space="preserve"> osób o orientacji</w:t>
      </w:r>
      <w:r w:rsidRPr="00864497">
        <w:rPr>
          <w:color w:val="0071BB"/>
          <w:w w:val="120"/>
          <w:lang w:val="pl-PL"/>
        </w:rPr>
        <w:t xml:space="preserve"> homoseksual</w:t>
      </w:r>
      <w:r w:rsidR="0043638C" w:rsidRPr="00864497">
        <w:rPr>
          <w:color w:val="0071BB"/>
          <w:w w:val="120"/>
          <w:lang w:val="pl-PL"/>
        </w:rPr>
        <w:t>nej</w:t>
      </w:r>
      <w:r w:rsidRPr="00864497">
        <w:rPr>
          <w:color w:val="0071BB"/>
          <w:w w:val="120"/>
          <w:lang w:val="pl-PL"/>
        </w:rPr>
        <w:t xml:space="preserve">, nie wywołało to żadnych konkretnych skutków prawnych w bułgarskich sądach. W opinii Trybunału wynikało to głównie z faktu, że bułgarskie prawo karne nie zapewniało sądom odpowiednich narzędzi do reagowania, a nie ze sposobu, w jaki sądy rozpatrzyły sprawę. Trybunał zwrócił w szczególności uwagę, że zgodnie z bułgarskim kodeksem karnym morderstwo motywowane wrogością wobec ofiary ze względu na jej rzeczywistą lub domniemaną orientację seksualną nie było traktowane jako przestępstwo </w:t>
      </w:r>
      <w:r w:rsidR="00FD0C54" w:rsidRPr="00864497">
        <w:rPr>
          <w:color w:val="0071BB"/>
          <w:w w:val="120"/>
          <w:lang w:val="pl-PL"/>
        </w:rPr>
        <w:t>typu kwalifikowanego</w:t>
      </w:r>
      <w:r w:rsidRPr="00864497">
        <w:rPr>
          <w:color w:val="0071BB"/>
          <w:w w:val="120"/>
          <w:lang w:val="pl-PL"/>
        </w:rPr>
        <w:t xml:space="preserve"> lub w inny sposób jako przestępstwo poważniejsze. Ponadto, na podstawie </w:t>
      </w:r>
      <w:r w:rsidRPr="00864497">
        <w:rPr>
          <w:b/>
          <w:color w:val="0071BB"/>
          <w:w w:val="120"/>
          <w:lang w:val="pl-PL"/>
        </w:rPr>
        <w:t xml:space="preserve">art. 46 </w:t>
      </w:r>
      <w:r w:rsidRPr="00864497">
        <w:rPr>
          <w:bCs/>
          <w:color w:val="0071BB"/>
          <w:w w:val="120"/>
          <w:lang w:val="pl-PL"/>
        </w:rPr>
        <w:t>(</w:t>
      </w:r>
      <w:r w:rsidR="0043638C" w:rsidRPr="00864497">
        <w:rPr>
          <w:color w:val="0071BB"/>
          <w:w w:val="120"/>
          <w:lang w:val="pl-PL"/>
        </w:rPr>
        <w:t>moc obowiązująca</w:t>
      </w:r>
      <w:r w:rsidRPr="00864497">
        <w:rPr>
          <w:color w:val="0071BB"/>
          <w:w w:val="120"/>
          <w:lang w:val="pl-PL"/>
        </w:rPr>
        <w:t xml:space="preserve"> </w:t>
      </w:r>
      <w:r w:rsidR="0043638C" w:rsidRPr="00864497">
        <w:rPr>
          <w:color w:val="0071BB"/>
          <w:w w:val="120"/>
          <w:lang w:val="pl-PL"/>
        </w:rPr>
        <w:t>oraz</w:t>
      </w:r>
      <w:r w:rsidRPr="00864497">
        <w:rPr>
          <w:color w:val="0071BB"/>
          <w:w w:val="120"/>
          <w:lang w:val="pl-PL"/>
        </w:rPr>
        <w:t xml:space="preserve"> </w:t>
      </w:r>
      <w:r w:rsidR="008D4BC0" w:rsidRPr="00864497">
        <w:rPr>
          <w:color w:val="0071BB"/>
          <w:w w:val="120"/>
          <w:lang w:val="pl-PL"/>
        </w:rPr>
        <w:t xml:space="preserve">wykonanie </w:t>
      </w:r>
      <w:r w:rsidRPr="00864497">
        <w:rPr>
          <w:color w:val="0071BB"/>
          <w:w w:val="120"/>
          <w:lang w:val="pl-PL"/>
        </w:rPr>
        <w:t xml:space="preserve">wyroków) Konwencji, Trybunał wskazał, w jaki sposób </w:t>
      </w:r>
      <w:r w:rsidR="005E2C4F" w:rsidRPr="00864497">
        <w:rPr>
          <w:color w:val="0071BB"/>
          <w:w w:val="120"/>
          <w:lang w:val="pl-PL"/>
        </w:rPr>
        <w:t xml:space="preserve">można uniknąć w przyszłości </w:t>
      </w:r>
      <w:r w:rsidRPr="00864497">
        <w:rPr>
          <w:color w:val="0071BB"/>
          <w:w w:val="120"/>
          <w:lang w:val="pl-PL"/>
        </w:rPr>
        <w:t>narusze</w:t>
      </w:r>
      <w:r w:rsidR="005E2C4F" w:rsidRPr="00864497">
        <w:rPr>
          <w:color w:val="0071BB"/>
          <w:w w:val="120"/>
          <w:lang w:val="pl-PL"/>
        </w:rPr>
        <w:t>ń</w:t>
      </w:r>
      <w:r w:rsidRPr="00864497">
        <w:rPr>
          <w:color w:val="0071BB"/>
          <w:w w:val="120"/>
          <w:lang w:val="pl-PL"/>
        </w:rPr>
        <w:t xml:space="preserve"> Konwencji wynikając</w:t>
      </w:r>
      <w:r w:rsidR="005E2C4F" w:rsidRPr="00864497">
        <w:rPr>
          <w:color w:val="0071BB"/>
          <w:w w:val="120"/>
          <w:lang w:val="pl-PL"/>
        </w:rPr>
        <w:t>y</w:t>
      </w:r>
      <w:r w:rsidR="00347E9D" w:rsidRPr="00864497">
        <w:rPr>
          <w:color w:val="0071BB"/>
          <w:w w:val="120"/>
          <w:lang w:val="pl-PL"/>
        </w:rPr>
        <w:t>c</w:t>
      </w:r>
      <w:r w:rsidR="005E2C4F" w:rsidRPr="00864497">
        <w:rPr>
          <w:color w:val="0071BB"/>
          <w:w w:val="120"/>
          <w:lang w:val="pl-PL"/>
        </w:rPr>
        <w:t>h</w:t>
      </w:r>
      <w:r w:rsidRPr="00864497">
        <w:rPr>
          <w:color w:val="0071BB"/>
          <w:w w:val="120"/>
          <w:lang w:val="pl-PL"/>
        </w:rPr>
        <w:t xml:space="preserve"> z treści odpowiednich przepisów bułgarskiego prawa karnego, </w:t>
      </w:r>
      <w:r w:rsidR="005E2C4F" w:rsidRPr="00864497">
        <w:rPr>
          <w:color w:val="0071BB"/>
          <w:w w:val="120"/>
          <w:lang w:val="pl-PL"/>
        </w:rPr>
        <w:t>jego</w:t>
      </w:r>
      <w:r w:rsidRPr="00864497">
        <w:rPr>
          <w:color w:val="0071BB"/>
          <w:w w:val="120"/>
          <w:lang w:val="pl-PL"/>
        </w:rPr>
        <w:t xml:space="preserve"> interpretacj</w:t>
      </w:r>
      <w:r w:rsidR="005E2C4F" w:rsidRPr="00864497">
        <w:rPr>
          <w:color w:val="0071BB"/>
          <w:w w:val="120"/>
          <w:lang w:val="pl-PL"/>
        </w:rPr>
        <w:t>i</w:t>
      </w:r>
      <w:r w:rsidRPr="00864497">
        <w:rPr>
          <w:color w:val="0071BB"/>
          <w:w w:val="120"/>
          <w:lang w:val="pl-PL"/>
        </w:rPr>
        <w:t xml:space="preserve"> i stosowan</w:t>
      </w:r>
      <w:r w:rsidR="005E2C4F" w:rsidRPr="00864497">
        <w:rPr>
          <w:color w:val="0071BB"/>
          <w:w w:val="120"/>
          <w:lang w:val="pl-PL"/>
        </w:rPr>
        <w:t>a</w:t>
      </w:r>
      <w:r w:rsidRPr="00864497">
        <w:rPr>
          <w:color w:val="0071BB"/>
          <w:w w:val="120"/>
          <w:lang w:val="pl-PL"/>
        </w:rPr>
        <w:t xml:space="preserve"> przez bułgarskie sądy,</w:t>
      </w:r>
    </w:p>
    <w:p w14:paraId="27DDAAD6" w14:textId="77777777" w:rsidR="00016372" w:rsidRPr="00864497" w:rsidRDefault="00016372">
      <w:pPr>
        <w:pStyle w:val="Tekstpodstawowy"/>
        <w:ind w:left="0" w:right="0"/>
        <w:jc w:val="left"/>
        <w:rPr>
          <w:lang w:val="pl-PL"/>
        </w:rPr>
      </w:pPr>
    </w:p>
    <w:p w14:paraId="7DEF892A" w14:textId="77777777" w:rsidR="00016372" w:rsidRPr="00864497" w:rsidRDefault="008465B8">
      <w:pPr>
        <w:pStyle w:val="Tekstpodstawowy"/>
        <w:spacing w:before="58"/>
        <w:ind w:left="0" w:right="0"/>
        <w:jc w:val="left"/>
        <w:rPr>
          <w:lang w:val="pl-PL"/>
        </w:rPr>
      </w:pPr>
      <w:r>
        <w:rPr>
          <w:noProof/>
        </w:rPr>
        <w:lastRenderedPageBreak/>
        <w:drawing>
          <wp:anchor distT="0" distB="0" distL="0" distR="0" simplePos="0" relativeHeight="251664384" behindDoc="1" locked="0" layoutInCell="1" allowOverlap="1" wp14:anchorId="626B61B5" wp14:editId="4C9052FE">
            <wp:simplePos x="0" y="0"/>
            <wp:positionH relativeFrom="page">
              <wp:posOffset>3512819</wp:posOffset>
            </wp:positionH>
            <wp:positionV relativeFrom="paragraph">
              <wp:posOffset>207491</wp:posOffset>
            </wp:positionV>
            <wp:extent cx="738187" cy="590550"/>
            <wp:effectExtent l="0" t="0" r="0" b="0"/>
            <wp:wrapTopAndBottom/>
            <wp:docPr id="9" name="Image 9"/>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9" cstate="print"/>
                    <a:stretch>
                      <a:fillRect/>
                    </a:stretch>
                  </pic:blipFill>
                  <pic:spPr>
                    <a:xfrm>
                      <a:off x="0" y="0"/>
                      <a:ext cx="738187" cy="590550"/>
                    </a:xfrm>
                    <a:prstGeom prst="rect">
                      <a:avLst/>
                    </a:prstGeom>
                  </pic:spPr>
                </pic:pic>
              </a:graphicData>
            </a:graphic>
          </wp:anchor>
        </w:drawing>
      </w:r>
    </w:p>
    <w:p w14:paraId="696DFDA7" w14:textId="5C0CE923" w:rsidR="00016372" w:rsidRPr="00864497" w:rsidRDefault="00016372">
      <w:pPr>
        <w:pStyle w:val="Tekstpodstawowy"/>
        <w:jc w:val="left"/>
        <w:rPr>
          <w:lang w:val="pl-PL"/>
        </w:rPr>
        <w:sectPr w:rsidR="00016372" w:rsidRPr="00864497">
          <w:type w:val="continuous"/>
          <w:pgSz w:w="11910" w:h="16840"/>
          <w:pgMar w:top="720" w:right="425" w:bottom="280" w:left="992" w:header="708" w:footer="708" w:gutter="0"/>
          <w:cols w:space="708"/>
        </w:sectPr>
      </w:pPr>
    </w:p>
    <w:p w14:paraId="3BA8D100" w14:textId="4DDEA858" w:rsidR="00016372" w:rsidRPr="00864497" w:rsidRDefault="008465B8">
      <w:pPr>
        <w:pStyle w:val="Tekstpodstawowy"/>
        <w:spacing w:before="240"/>
        <w:ind w:right="1012" w:hanging="1"/>
        <w:rPr>
          <w:lang w:val="pl-PL"/>
        </w:rPr>
      </w:pPr>
      <w:r w:rsidRPr="00864497">
        <w:rPr>
          <w:color w:val="0071BB"/>
          <w:w w:val="120"/>
          <w:lang w:val="pl-PL"/>
        </w:rPr>
        <w:lastRenderedPageBreak/>
        <w:t>W tym względzie Trybunał wskazał, że Bułgaria powinna zapewnić, aby brutalne ataki (w szczególności te, które doprowadziły do śmierci ofiary) motywowane wrogością wobec rzeczywistej lub domniemanej orientacji seksualnej ofiary były w</w:t>
      </w:r>
      <w:r w:rsidR="003C6CBA" w:rsidRPr="00864497">
        <w:rPr>
          <w:color w:val="0071BB"/>
          <w:w w:val="120"/>
          <w:lang w:val="pl-PL"/>
        </w:rPr>
        <w:t>,</w:t>
      </w:r>
      <w:r w:rsidRPr="00864497">
        <w:rPr>
          <w:color w:val="0071BB"/>
          <w:w w:val="120"/>
          <w:lang w:val="pl-PL"/>
        </w:rPr>
        <w:t xml:space="preserve"> </w:t>
      </w:r>
      <w:r w:rsidR="003C6CBA" w:rsidRPr="00864497">
        <w:rPr>
          <w:color w:val="0071BB"/>
          <w:w w:val="120"/>
          <w:lang w:val="pl-PL"/>
        </w:rPr>
        <w:t>świetle prawa karnego,</w:t>
      </w:r>
      <w:r w:rsidR="003C6CBA" w:rsidRPr="00864497" w:rsidDel="003C6CBA">
        <w:rPr>
          <w:color w:val="0071BB"/>
          <w:w w:val="120"/>
          <w:lang w:val="pl-PL"/>
        </w:rPr>
        <w:t xml:space="preserve"> </w:t>
      </w:r>
      <w:r w:rsidRPr="00864497">
        <w:rPr>
          <w:color w:val="0071BB"/>
          <w:w w:val="120"/>
          <w:lang w:val="pl-PL"/>
        </w:rPr>
        <w:t xml:space="preserve">traktowane jak </w:t>
      </w:r>
      <w:r w:rsidR="003C6CBA" w:rsidRPr="00864497">
        <w:rPr>
          <w:color w:val="0071BB"/>
          <w:w w:val="120"/>
          <w:lang w:val="pl-PL"/>
        </w:rPr>
        <w:t xml:space="preserve">przestępstwa typu </w:t>
      </w:r>
      <w:r w:rsidR="00214056" w:rsidRPr="00864497">
        <w:rPr>
          <w:color w:val="0071BB"/>
          <w:w w:val="120"/>
          <w:lang w:val="pl-PL"/>
        </w:rPr>
        <w:t>kwalifikowanego.</w:t>
      </w:r>
    </w:p>
    <w:p w14:paraId="5666C4F7" w14:textId="342E2045" w:rsidR="00016372" w:rsidRPr="00864497" w:rsidRDefault="008465B8">
      <w:pPr>
        <w:pStyle w:val="Nagwek1"/>
        <w:spacing w:before="162"/>
        <w:ind w:right="1014"/>
        <w:rPr>
          <w:lang w:val="pl-PL"/>
        </w:rPr>
      </w:pPr>
      <w:r w:rsidRPr="00864497">
        <w:rPr>
          <w:color w:val="808080"/>
          <w:w w:val="125"/>
          <w:sz w:val="29"/>
          <w:lang w:val="pl-PL"/>
        </w:rPr>
        <w:t xml:space="preserve">(Zarzuty) </w:t>
      </w:r>
      <w:r w:rsidR="003C6CBA" w:rsidRPr="00864497">
        <w:rPr>
          <w:color w:val="808080"/>
          <w:w w:val="125"/>
          <w:sz w:val="29"/>
          <w:lang w:val="pl-PL"/>
        </w:rPr>
        <w:t xml:space="preserve">niewłaściwego </w:t>
      </w:r>
      <w:r w:rsidRPr="00864497">
        <w:rPr>
          <w:color w:val="808080"/>
          <w:w w:val="125"/>
          <w:sz w:val="29"/>
          <w:lang w:val="pl-PL"/>
        </w:rPr>
        <w:t xml:space="preserve">traktowania przez policję lub </w:t>
      </w:r>
      <w:r w:rsidR="003C6CBA" w:rsidRPr="00864497">
        <w:rPr>
          <w:color w:val="808080"/>
          <w:spacing w:val="-2"/>
          <w:w w:val="125"/>
          <w:sz w:val="29"/>
          <w:lang w:val="pl-PL"/>
        </w:rPr>
        <w:t>inną osobę</w:t>
      </w:r>
    </w:p>
    <w:p w14:paraId="3F9F1B03" w14:textId="77777777" w:rsidR="00016372" w:rsidRPr="00864497" w:rsidRDefault="008465B8">
      <w:pPr>
        <w:spacing w:before="116" w:line="235" w:lineRule="auto"/>
        <w:ind w:left="805" w:right="1009"/>
        <w:jc w:val="both"/>
        <w:rPr>
          <w:sz w:val="16"/>
          <w:lang w:val="pl-PL"/>
        </w:rPr>
      </w:pPr>
      <w:hyperlink r:id="rId20">
        <w:proofErr w:type="spellStart"/>
        <w:r w:rsidRPr="00864497">
          <w:rPr>
            <w:b/>
            <w:color w:val="0071BB"/>
            <w:w w:val="130"/>
            <w:sz w:val="20"/>
            <w:u w:val="single" w:color="0071BB"/>
            <w:lang w:val="pl-PL"/>
          </w:rPr>
          <w:t>Identoba</w:t>
        </w:r>
        <w:proofErr w:type="spellEnd"/>
        <w:r w:rsidRPr="00864497">
          <w:rPr>
            <w:b/>
            <w:color w:val="0071BB"/>
            <w:w w:val="130"/>
            <w:sz w:val="20"/>
            <w:u w:val="single" w:color="0071BB"/>
            <w:lang w:val="pl-PL"/>
          </w:rPr>
          <w:t xml:space="preserve"> i inni przeciwko Gruzji</w:t>
        </w:r>
      </w:hyperlink>
      <w:r w:rsidRPr="00864497">
        <w:rPr>
          <w:color w:val="808080"/>
          <w:w w:val="130"/>
          <w:sz w:val="16"/>
          <w:lang w:val="pl-PL"/>
        </w:rPr>
        <w:t xml:space="preserve"> (zob. również poniżej, w sekcji „Wolność zgromadzeń i stowarzyszania się (art. 11 Konwencji)”)</w:t>
      </w:r>
    </w:p>
    <w:p w14:paraId="55DC0F6A" w14:textId="77777777" w:rsidR="00016372" w:rsidRPr="00864497" w:rsidRDefault="008465B8">
      <w:pPr>
        <w:spacing w:before="60"/>
        <w:ind w:left="805"/>
        <w:jc w:val="both"/>
        <w:rPr>
          <w:sz w:val="18"/>
          <w:lang w:val="pl-PL"/>
        </w:rPr>
      </w:pPr>
      <w:r w:rsidRPr="00864497">
        <w:rPr>
          <w:color w:val="808080"/>
          <w:w w:val="125"/>
          <w:sz w:val="18"/>
          <w:lang w:val="pl-PL"/>
        </w:rPr>
        <w:t>12 maja</w:t>
      </w:r>
      <w:r w:rsidRPr="00864497">
        <w:rPr>
          <w:color w:val="808080"/>
          <w:spacing w:val="-4"/>
          <w:w w:val="125"/>
          <w:sz w:val="18"/>
          <w:lang w:val="pl-PL"/>
        </w:rPr>
        <w:t xml:space="preserve"> 2015 r.</w:t>
      </w:r>
    </w:p>
    <w:p w14:paraId="764840BA" w14:textId="77777777" w:rsidR="00016372" w:rsidRPr="00864497" w:rsidRDefault="008465B8">
      <w:pPr>
        <w:pStyle w:val="Tekstpodstawowy"/>
        <w:spacing w:before="1"/>
        <w:ind w:right="1012"/>
        <w:rPr>
          <w:lang w:val="pl-PL"/>
        </w:rPr>
      </w:pPr>
      <w:r w:rsidRPr="00864497">
        <w:rPr>
          <w:w w:val="120"/>
          <w:lang w:val="pl-PL"/>
        </w:rPr>
        <w:t xml:space="preserve">Sprawa dotyczyła pokojowej demonstracji zorganizowanej przez organizację pozarządową (NGO) – pierwszego skarżącego – w Tbilisi w maju 2012 r. z okazji Międzynarodowego Dnia przeciw Homofobii, która została brutalnie przerwana przez </w:t>
      </w:r>
      <w:proofErr w:type="spellStart"/>
      <w:r w:rsidRPr="00864497">
        <w:rPr>
          <w:w w:val="120"/>
          <w:lang w:val="pl-PL"/>
        </w:rPr>
        <w:t>kontrdemonstrantów</w:t>
      </w:r>
      <w:proofErr w:type="spellEnd"/>
      <w:r w:rsidRPr="00864497">
        <w:rPr>
          <w:w w:val="120"/>
          <w:lang w:val="pl-PL"/>
        </w:rPr>
        <w:t xml:space="preserve"> przewyższających liczebnie uczestników marszu. Trzynastu skarżących, którzy uczestniczyli w marszu, zarzucało w szczególności władzom gruzińskim, że nie zapewniły im ochrony przed brutalnymi atakami </w:t>
      </w:r>
      <w:proofErr w:type="spellStart"/>
      <w:r w:rsidRPr="00864497">
        <w:rPr>
          <w:w w:val="120"/>
          <w:lang w:val="pl-PL"/>
        </w:rPr>
        <w:t>kontrdemonstrantów</w:t>
      </w:r>
      <w:proofErr w:type="spellEnd"/>
      <w:r w:rsidRPr="00864497">
        <w:rPr>
          <w:w w:val="120"/>
          <w:lang w:val="pl-PL"/>
        </w:rPr>
        <w:t xml:space="preserve"> i nie przeprowadziły skutecznego śledztwa w sprawie tego incydentu, w szczególności nie ustaliły motywów dyskryminacyjnych stojących za atakami.</w:t>
      </w:r>
    </w:p>
    <w:p w14:paraId="4CE81D00" w14:textId="766DF2A4" w:rsidR="00016372" w:rsidRPr="00864497" w:rsidRDefault="008465B8">
      <w:pPr>
        <w:pStyle w:val="Tekstpodstawowy"/>
        <w:rPr>
          <w:lang w:val="pl-PL"/>
        </w:rPr>
      </w:pPr>
      <w:r w:rsidRPr="00864497">
        <w:rPr>
          <w:color w:val="0071BB"/>
          <w:w w:val="120"/>
          <w:lang w:val="pl-PL"/>
        </w:rPr>
        <w:t xml:space="preserve">Trybunał uznał, że doszło </w:t>
      </w:r>
      <w:r w:rsidRPr="00864497">
        <w:rPr>
          <w:b/>
          <w:color w:val="0071BB"/>
          <w:w w:val="120"/>
          <w:lang w:val="pl-PL"/>
        </w:rPr>
        <w:t>do</w:t>
      </w:r>
      <w:r w:rsidRPr="00864497">
        <w:rPr>
          <w:color w:val="0071BB"/>
          <w:w w:val="120"/>
          <w:lang w:val="pl-PL"/>
        </w:rPr>
        <w:t xml:space="preserve"> </w:t>
      </w:r>
      <w:r w:rsidRPr="00864497">
        <w:rPr>
          <w:b/>
          <w:color w:val="0071BB"/>
          <w:w w:val="120"/>
          <w:lang w:val="pl-PL"/>
        </w:rPr>
        <w:t xml:space="preserve">naruszenia art. 3 </w:t>
      </w:r>
      <w:r w:rsidRPr="00864497">
        <w:rPr>
          <w:color w:val="0071BB"/>
          <w:w w:val="120"/>
          <w:lang w:val="pl-PL"/>
        </w:rPr>
        <w:t>(zakaz</w:t>
      </w:r>
      <w:r w:rsidR="00214056">
        <w:rPr>
          <w:color w:val="0071BB"/>
          <w:w w:val="120"/>
          <w:lang w:val="pl-PL"/>
        </w:rPr>
        <w:t xml:space="preserve"> </w:t>
      </w:r>
      <w:r w:rsidRPr="00864497">
        <w:rPr>
          <w:color w:val="0071BB"/>
          <w:w w:val="120"/>
          <w:lang w:val="pl-PL"/>
        </w:rPr>
        <w:t xml:space="preserve">nieludzkiego lub poniżającego traktowania) </w:t>
      </w:r>
      <w:r w:rsidRPr="00864497">
        <w:rPr>
          <w:b/>
          <w:color w:val="0071BB"/>
          <w:w w:val="120"/>
          <w:lang w:val="pl-PL"/>
        </w:rPr>
        <w:t xml:space="preserve">w związku z art. 14 </w:t>
      </w:r>
      <w:r w:rsidRPr="00864497">
        <w:rPr>
          <w:color w:val="0071BB"/>
          <w:w w:val="120"/>
          <w:lang w:val="pl-PL"/>
        </w:rPr>
        <w:t xml:space="preserve">(zakaz dyskryminacji) Konwencji w odniesieniu do </w:t>
      </w:r>
      <w:r w:rsidR="00FC7CBE" w:rsidRPr="00864497">
        <w:rPr>
          <w:color w:val="0071BB"/>
          <w:w w:val="120"/>
          <w:lang w:val="pl-PL"/>
        </w:rPr>
        <w:t xml:space="preserve">trzynastu </w:t>
      </w:r>
      <w:r w:rsidRPr="00864497">
        <w:rPr>
          <w:color w:val="0071BB"/>
          <w:w w:val="120"/>
          <w:lang w:val="pl-PL"/>
        </w:rPr>
        <w:t xml:space="preserve">skarżących, którzy uczestniczyli w marszu. Po pierwsze, biorąc pod uwagę różne raporty dotyczące sytuacji </w:t>
      </w:r>
      <w:r w:rsidR="00DD750B" w:rsidRPr="00864497">
        <w:rPr>
          <w:color w:val="0071BB"/>
          <w:w w:val="120"/>
          <w:lang w:val="pl-PL"/>
        </w:rPr>
        <w:t>osób homoseksualnych</w:t>
      </w:r>
      <w:r w:rsidRPr="00864497">
        <w:rPr>
          <w:color w:val="0071BB"/>
          <w:w w:val="120"/>
          <w:lang w:val="pl-PL"/>
        </w:rPr>
        <w:t xml:space="preserve">, biseksualnych i transpłciowych w Gruzji – w szczególności raporty </w:t>
      </w:r>
      <w:hyperlink r:id="rId21">
        <w:r w:rsidRPr="00864497">
          <w:rPr>
            <w:color w:val="0071BB"/>
            <w:w w:val="120"/>
            <w:u w:val="single" w:color="0071BB"/>
            <w:lang w:val="pl-PL"/>
          </w:rPr>
          <w:t>Komisarza Praw Człowieka</w:t>
        </w:r>
      </w:hyperlink>
      <w:r w:rsidRPr="00864497">
        <w:rPr>
          <w:color w:val="0071BB"/>
          <w:w w:val="120"/>
          <w:lang w:val="pl-PL"/>
        </w:rPr>
        <w:t xml:space="preserve"> Rady Europy – Trybunał zauważył, że negatywne nastawienie wobec członków tej społeczności było powszechne w niektórych częściach gruzińskiego społeczeństwa. W tym kontekście dyskryminacyjny charakter ataków na uczestników marszu w maju 2012 r. był szczególnie wyraźny. Trybunał stwierdził ponadto, że otoczeni przez rozgniewany tłum ludzi, którzy przewyższali ich liczebnie, wygłaszali poważne groźby i stosowali przypadkową przemoc fizyczną, skarżący musieli odczuwać strach, udrękę i niepewność, które były niezgodne z poszanowaniem ich godności ludzkiej. Ponadto władze, które wiedziały lub powinny były wiedzieć o zagrożeniach związanych z demonstracją, miały obowiązek zapewnić odpowiednią ochronę, ale tego nie zrobiły. Wreszcie, zauważając, że gruzińskie prawo karne stanowi, iż dyskryminacja ze względu na orientację seksualną i tożsamość płciową powinna być traktowana jako okoliczność obciążająca przy popełnieniu przestępstwa, Trybunał uznał, że władze powinny były przeprowadzić dochodzenie w tym konkretnym kontekście, czego jednak nie uczyniły. W związku z tym nie przeprowadziły one właściwego dochodzenia w sprawie zarzutów </w:t>
      </w:r>
      <w:r w:rsidR="00FC7CBE" w:rsidRPr="00864497">
        <w:rPr>
          <w:color w:val="0071BB"/>
          <w:w w:val="120"/>
          <w:lang w:val="pl-PL"/>
        </w:rPr>
        <w:t>trzynastu</w:t>
      </w:r>
      <w:r w:rsidRPr="00864497">
        <w:rPr>
          <w:color w:val="0071BB"/>
          <w:w w:val="120"/>
          <w:lang w:val="pl-PL"/>
        </w:rPr>
        <w:t xml:space="preserve"> skarżących dotyczących złego traktowania.</w:t>
      </w:r>
    </w:p>
    <w:p w14:paraId="7FAD6588" w14:textId="77777777" w:rsidR="00016372" w:rsidRPr="00864497" w:rsidRDefault="008465B8">
      <w:pPr>
        <w:pStyle w:val="Nagwek2"/>
        <w:spacing w:before="89"/>
        <w:rPr>
          <w:u w:val="none"/>
          <w:lang w:val="pl-PL"/>
        </w:rPr>
      </w:pPr>
      <w:hyperlink r:id="rId22">
        <w:r w:rsidRPr="00864497">
          <w:rPr>
            <w:color w:val="0071BB"/>
            <w:w w:val="135"/>
            <w:u w:color="0071BB"/>
            <w:lang w:val="pl-PL"/>
          </w:rPr>
          <w:t>M.C. i C.A. przeciwko Rumunii (skarga nr</w:t>
        </w:r>
        <w:r w:rsidRPr="00864497">
          <w:rPr>
            <w:color w:val="0071BB"/>
            <w:spacing w:val="-2"/>
            <w:w w:val="135"/>
            <w:u w:color="0071BB"/>
            <w:lang w:val="pl-PL"/>
          </w:rPr>
          <w:t xml:space="preserve"> 12060/12)</w:t>
        </w:r>
      </w:hyperlink>
    </w:p>
    <w:p w14:paraId="3A1D1F1F" w14:textId="77777777" w:rsidR="00016372" w:rsidRPr="00864497" w:rsidRDefault="008465B8">
      <w:pPr>
        <w:spacing w:before="58"/>
        <w:ind w:left="805"/>
        <w:jc w:val="both"/>
        <w:rPr>
          <w:sz w:val="18"/>
          <w:lang w:val="pl-PL"/>
        </w:rPr>
      </w:pPr>
      <w:r w:rsidRPr="00864497">
        <w:rPr>
          <w:color w:val="808080"/>
          <w:w w:val="125"/>
          <w:sz w:val="18"/>
          <w:lang w:val="pl-PL"/>
        </w:rPr>
        <w:t>12 kwietnia</w:t>
      </w:r>
      <w:r w:rsidRPr="00864497">
        <w:rPr>
          <w:color w:val="808080"/>
          <w:spacing w:val="-4"/>
          <w:w w:val="125"/>
          <w:sz w:val="18"/>
          <w:lang w:val="pl-PL"/>
        </w:rPr>
        <w:t xml:space="preserve"> 2016 r.</w:t>
      </w:r>
    </w:p>
    <w:p w14:paraId="0A3FC6E6" w14:textId="55E08AE3" w:rsidR="00016372" w:rsidRPr="00864497" w:rsidRDefault="008465B8">
      <w:pPr>
        <w:pStyle w:val="Tekstpodstawowy"/>
        <w:spacing w:before="1"/>
        <w:ind w:right="1012"/>
        <w:rPr>
          <w:lang w:val="pl-PL"/>
        </w:rPr>
      </w:pPr>
      <w:r w:rsidRPr="00864497">
        <w:rPr>
          <w:w w:val="120"/>
          <w:lang w:val="pl-PL"/>
        </w:rPr>
        <w:t xml:space="preserve">W czerwcu 2006 r. skarżący uczestniczyli w corocznej paradzie gejowskiej w Bukareszcie. W drodze powrotnej do domu, w metrze, zostali zaatakowani przez grupę sześciu młodych mężczyzn i kobietę. Napastnicy bili </w:t>
      </w:r>
      <w:r w:rsidRPr="00864497">
        <w:rPr>
          <w:spacing w:val="40"/>
          <w:w w:val="120"/>
          <w:lang w:val="pl-PL"/>
        </w:rPr>
        <w:t>ich</w:t>
      </w:r>
      <w:r w:rsidRPr="00864497">
        <w:rPr>
          <w:w w:val="120"/>
          <w:lang w:val="pl-PL"/>
        </w:rPr>
        <w:t xml:space="preserve"> pięściami i kopali, wykrzykując </w:t>
      </w:r>
      <w:proofErr w:type="spellStart"/>
      <w:r w:rsidRPr="00864497">
        <w:rPr>
          <w:w w:val="120"/>
          <w:lang w:val="pl-PL"/>
        </w:rPr>
        <w:t>homofobiczne</w:t>
      </w:r>
      <w:proofErr w:type="spellEnd"/>
      <w:r w:rsidRPr="00864497">
        <w:rPr>
          <w:w w:val="120"/>
          <w:lang w:val="pl-PL"/>
        </w:rPr>
        <w:t xml:space="preserve"> obelgi. Skarżący zarzucili, że dochodzenie w sprawie napadu było niewystarczające. Twierdzili w szczególności, że władze nie wzięły pod uwagę faktu, iż </w:t>
      </w:r>
      <w:r w:rsidR="002C7E04" w:rsidRPr="00864497">
        <w:rPr>
          <w:w w:val="120"/>
          <w:lang w:val="pl-PL"/>
        </w:rPr>
        <w:t xml:space="preserve">popełnione wobec nich </w:t>
      </w:r>
      <w:r w:rsidRPr="00864497">
        <w:rPr>
          <w:w w:val="120"/>
          <w:lang w:val="pl-PL"/>
        </w:rPr>
        <w:t xml:space="preserve">przestępstwa były motywowane nienawiścią wobec </w:t>
      </w:r>
      <w:r w:rsidR="00FC7CBE" w:rsidRPr="00864497">
        <w:rPr>
          <w:w w:val="120"/>
          <w:lang w:val="pl-PL"/>
        </w:rPr>
        <w:t>osób o homoseksualnej orientacji</w:t>
      </w:r>
      <w:r w:rsidRPr="00864497">
        <w:rPr>
          <w:w w:val="120"/>
          <w:lang w:val="pl-PL"/>
        </w:rPr>
        <w:t>.</w:t>
      </w:r>
    </w:p>
    <w:p w14:paraId="4BBE28D7" w14:textId="223D1BE1" w:rsidR="00016372" w:rsidRPr="00864497" w:rsidRDefault="008465B8">
      <w:pPr>
        <w:pStyle w:val="Tekstpodstawowy"/>
        <w:ind w:hanging="1"/>
        <w:rPr>
          <w:lang w:val="pl-PL"/>
        </w:rPr>
      </w:pPr>
      <w:r w:rsidRPr="00864497">
        <w:rPr>
          <w:color w:val="0071BB"/>
          <w:w w:val="120"/>
          <w:lang w:val="pl-PL"/>
        </w:rPr>
        <w:t xml:space="preserve">Trybunał uznał, że doszło </w:t>
      </w:r>
      <w:r w:rsidRPr="00864497">
        <w:rPr>
          <w:b/>
          <w:color w:val="0071BB"/>
          <w:w w:val="120"/>
          <w:lang w:val="pl-PL"/>
        </w:rPr>
        <w:t>do</w:t>
      </w:r>
      <w:r w:rsidRPr="00864497">
        <w:rPr>
          <w:color w:val="0071BB"/>
          <w:w w:val="120"/>
          <w:lang w:val="pl-PL"/>
        </w:rPr>
        <w:t xml:space="preserve"> </w:t>
      </w:r>
      <w:r w:rsidRPr="00864497">
        <w:rPr>
          <w:b/>
          <w:color w:val="0071BB"/>
          <w:w w:val="120"/>
          <w:lang w:val="pl-PL"/>
        </w:rPr>
        <w:t xml:space="preserve">naruszenia art. 3 </w:t>
      </w:r>
      <w:r w:rsidRPr="00864497">
        <w:rPr>
          <w:color w:val="0071BB"/>
          <w:w w:val="120"/>
          <w:lang w:val="pl-PL"/>
        </w:rPr>
        <w:t xml:space="preserve">(zakaz nieludzkiego lub poniżającego traktowania) </w:t>
      </w:r>
      <w:r w:rsidRPr="00864497">
        <w:rPr>
          <w:b/>
          <w:color w:val="0071BB"/>
          <w:w w:val="120"/>
          <w:lang w:val="pl-PL"/>
        </w:rPr>
        <w:t xml:space="preserve">w związku z art. 14 </w:t>
      </w:r>
      <w:r w:rsidRPr="00864497">
        <w:rPr>
          <w:color w:val="0071BB"/>
          <w:w w:val="120"/>
          <w:lang w:val="pl-PL"/>
        </w:rPr>
        <w:t>(zakaz dyskryminacji) Konwencji, stwierdzając, że dochodzenia w sprawie zarzutów skarżących</w:t>
      </w:r>
      <w:r w:rsidR="002C7E04" w:rsidRPr="00864497">
        <w:rPr>
          <w:color w:val="0071BB"/>
          <w:w w:val="120"/>
          <w:lang w:val="pl-PL"/>
        </w:rPr>
        <w:t>,</w:t>
      </w:r>
      <w:r w:rsidRPr="00864497">
        <w:rPr>
          <w:color w:val="0071BB"/>
          <w:w w:val="120"/>
          <w:lang w:val="pl-PL"/>
        </w:rPr>
        <w:t xml:space="preserve"> dotycząc</w:t>
      </w:r>
      <w:r w:rsidR="002C7E04" w:rsidRPr="00864497">
        <w:rPr>
          <w:color w:val="0071BB"/>
          <w:w w:val="120"/>
          <w:lang w:val="pl-PL"/>
        </w:rPr>
        <w:t>e</w:t>
      </w:r>
      <w:r w:rsidRPr="00864497">
        <w:rPr>
          <w:color w:val="0071BB"/>
          <w:w w:val="120"/>
          <w:lang w:val="pl-PL"/>
        </w:rPr>
        <w:t xml:space="preserve"> złego traktowania</w:t>
      </w:r>
      <w:r w:rsidR="002C7E04" w:rsidRPr="00864497">
        <w:rPr>
          <w:color w:val="0071BB"/>
          <w:w w:val="120"/>
          <w:lang w:val="pl-PL"/>
        </w:rPr>
        <w:t>,</w:t>
      </w:r>
      <w:r w:rsidRPr="00864497">
        <w:rPr>
          <w:color w:val="0071BB"/>
          <w:w w:val="120"/>
          <w:lang w:val="pl-PL"/>
        </w:rPr>
        <w:t xml:space="preserve"> były nieskuteczne, ponieważ trwały zbyt długo, były</w:t>
      </w:r>
    </w:p>
    <w:p w14:paraId="59319E4A" w14:textId="77777777" w:rsidR="00016372" w:rsidRPr="00864497" w:rsidRDefault="00016372">
      <w:pPr>
        <w:pStyle w:val="Tekstpodstawowy"/>
        <w:rPr>
          <w:lang w:val="pl-PL"/>
        </w:rPr>
        <w:sectPr w:rsidR="00016372" w:rsidRPr="00864497">
          <w:headerReference w:type="default" r:id="rId23"/>
          <w:footerReference w:type="default" r:id="rId24"/>
          <w:pgSz w:w="11910" w:h="16840"/>
          <w:pgMar w:top="1460" w:right="425" w:bottom="680" w:left="992" w:header="730" w:footer="497" w:gutter="0"/>
          <w:pgNumType w:start="2"/>
          <w:cols w:space="708"/>
        </w:sectPr>
      </w:pPr>
    </w:p>
    <w:p w14:paraId="5F926315" w14:textId="5C09938A" w:rsidR="00016372" w:rsidRPr="00864497" w:rsidRDefault="00214056">
      <w:pPr>
        <w:pStyle w:val="Tekstpodstawowy"/>
        <w:spacing w:before="240"/>
        <w:ind w:right="1013"/>
        <w:rPr>
          <w:lang w:val="pl-PL"/>
        </w:rPr>
      </w:pPr>
      <w:r w:rsidRPr="00864497">
        <w:rPr>
          <w:color w:val="0071BB"/>
          <w:w w:val="120"/>
          <w:lang w:val="pl-PL"/>
        </w:rPr>
        <w:lastRenderedPageBreak/>
        <w:t>dotknięte</w:t>
      </w:r>
      <w:r w:rsidR="00E93522" w:rsidRPr="00864497">
        <w:rPr>
          <w:color w:val="0071BB"/>
          <w:w w:val="120"/>
          <w:lang w:val="pl-PL"/>
        </w:rPr>
        <w:t xml:space="preserve"> poważnymi </w:t>
      </w:r>
      <w:r w:rsidR="008465B8" w:rsidRPr="00864497">
        <w:rPr>
          <w:color w:val="0071BB"/>
          <w:w w:val="120"/>
          <w:lang w:val="pl-PL"/>
        </w:rPr>
        <w:t>uchybie</w:t>
      </w:r>
      <w:r w:rsidR="00E93522" w:rsidRPr="00864497">
        <w:rPr>
          <w:color w:val="0071BB"/>
          <w:w w:val="120"/>
          <w:lang w:val="pl-PL"/>
        </w:rPr>
        <w:t>niami</w:t>
      </w:r>
      <w:r w:rsidR="008465B8" w:rsidRPr="00864497">
        <w:rPr>
          <w:color w:val="0071BB"/>
          <w:w w:val="120"/>
          <w:lang w:val="pl-PL"/>
        </w:rPr>
        <w:t xml:space="preserve"> i nie uwzględniały ewentualnych motywów dyskryminacyjnych.</w:t>
      </w:r>
    </w:p>
    <w:p w14:paraId="0DF0138B" w14:textId="77777777" w:rsidR="00016372" w:rsidRPr="00864497" w:rsidRDefault="008465B8">
      <w:pPr>
        <w:pStyle w:val="Nagwek2"/>
        <w:spacing w:before="119"/>
        <w:rPr>
          <w:u w:val="none"/>
          <w:lang w:val="pl-PL"/>
        </w:rPr>
      </w:pPr>
      <w:hyperlink r:id="rId25">
        <w:proofErr w:type="spellStart"/>
        <w:r w:rsidRPr="00864497">
          <w:rPr>
            <w:color w:val="0071BB"/>
            <w:w w:val="135"/>
            <w:u w:color="0071BB"/>
            <w:lang w:val="pl-PL"/>
          </w:rPr>
          <w:t>Aghdgomelashvili</w:t>
        </w:r>
        <w:proofErr w:type="spellEnd"/>
        <w:r w:rsidRPr="00864497">
          <w:rPr>
            <w:color w:val="0071BB"/>
            <w:w w:val="135"/>
            <w:u w:color="0071BB"/>
            <w:lang w:val="pl-PL"/>
          </w:rPr>
          <w:t xml:space="preserve"> i </w:t>
        </w:r>
        <w:proofErr w:type="spellStart"/>
        <w:r w:rsidRPr="00864497">
          <w:rPr>
            <w:color w:val="0071BB"/>
            <w:w w:val="135"/>
            <w:u w:color="0071BB"/>
            <w:lang w:val="pl-PL"/>
          </w:rPr>
          <w:t>Japaridze</w:t>
        </w:r>
        <w:proofErr w:type="spellEnd"/>
        <w:r w:rsidRPr="00864497">
          <w:rPr>
            <w:color w:val="0071BB"/>
            <w:w w:val="135"/>
            <w:u w:color="0071BB"/>
            <w:lang w:val="pl-PL"/>
          </w:rPr>
          <w:t xml:space="preserve"> przeciwko </w:t>
        </w:r>
        <w:r w:rsidRPr="00864497">
          <w:rPr>
            <w:color w:val="0071BB"/>
            <w:spacing w:val="-2"/>
            <w:w w:val="135"/>
            <w:u w:color="0071BB"/>
            <w:lang w:val="pl-PL"/>
          </w:rPr>
          <w:t>Gruzji</w:t>
        </w:r>
      </w:hyperlink>
    </w:p>
    <w:p w14:paraId="4E2A7916" w14:textId="77777777" w:rsidR="00016372" w:rsidRPr="00864497" w:rsidRDefault="008465B8">
      <w:pPr>
        <w:spacing w:before="56"/>
        <w:ind w:left="805"/>
        <w:jc w:val="both"/>
        <w:rPr>
          <w:sz w:val="18"/>
          <w:lang w:val="pl-PL"/>
        </w:rPr>
      </w:pPr>
      <w:r w:rsidRPr="00864497">
        <w:rPr>
          <w:color w:val="808080"/>
          <w:w w:val="120"/>
          <w:sz w:val="18"/>
          <w:lang w:val="pl-PL"/>
        </w:rPr>
        <w:t>8 października</w:t>
      </w:r>
      <w:r w:rsidRPr="00864497">
        <w:rPr>
          <w:color w:val="808080"/>
          <w:spacing w:val="-4"/>
          <w:w w:val="120"/>
          <w:sz w:val="18"/>
          <w:lang w:val="pl-PL"/>
        </w:rPr>
        <w:t xml:space="preserve"> 2020 r.</w:t>
      </w:r>
    </w:p>
    <w:p w14:paraId="4E7426AB" w14:textId="4F9877BE" w:rsidR="00016372" w:rsidRPr="00864497" w:rsidRDefault="008465B8">
      <w:pPr>
        <w:pStyle w:val="Tekstpodstawowy"/>
        <w:spacing w:before="1"/>
        <w:ind w:right="1012"/>
        <w:rPr>
          <w:lang w:val="pl-PL"/>
        </w:rPr>
      </w:pPr>
      <w:r w:rsidRPr="00864497">
        <w:rPr>
          <w:w w:val="120"/>
          <w:lang w:val="pl-PL"/>
        </w:rPr>
        <w:t xml:space="preserve">Sprawa dotyczyła policyjnej rewizji w biurze organizacji zrzeszającej osoby </w:t>
      </w:r>
      <w:r w:rsidR="00DB3B72" w:rsidRPr="00864497">
        <w:rPr>
          <w:w w:val="120"/>
          <w:lang w:val="pl-PL"/>
        </w:rPr>
        <w:t>homoseksualne</w:t>
      </w:r>
      <w:r w:rsidRPr="00864497">
        <w:rPr>
          <w:w w:val="120"/>
          <w:lang w:val="pl-PL"/>
        </w:rPr>
        <w:t xml:space="preserve">, biseksualne i transpłciowe w Tbilisi. Skarżący, którzy pracowali w tej organizacji, zarzucali policji, że ich obrażała i groziła im, a także poddała ich upokarzającej rewizji osobistej. Twierdzili, że byli ofiarami przemocy fizycznej i psychicznej o wyraźnie </w:t>
      </w:r>
      <w:proofErr w:type="spellStart"/>
      <w:r w:rsidRPr="00864497">
        <w:rPr>
          <w:w w:val="120"/>
          <w:lang w:val="pl-PL"/>
        </w:rPr>
        <w:t>homofobicznym</w:t>
      </w:r>
      <w:proofErr w:type="spellEnd"/>
      <w:r w:rsidRPr="00864497">
        <w:rPr>
          <w:w w:val="120"/>
          <w:lang w:val="pl-PL"/>
        </w:rPr>
        <w:t xml:space="preserve"> i/lub </w:t>
      </w:r>
      <w:proofErr w:type="spellStart"/>
      <w:r w:rsidRPr="00864497">
        <w:rPr>
          <w:w w:val="120"/>
          <w:lang w:val="pl-PL"/>
        </w:rPr>
        <w:t>transfobicznym</w:t>
      </w:r>
      <w:proofErr w:type="spellEnd"/>
      <w:r w:rsidRPr="00864497">
        <w:rPr>
          <w:w w:val="120"/>
          <w:lang w:val="pl-PL"/>
        </w:rPr>
        <w:t xml:space="preserve"> charakterze, co ponadto zostało pominięte w trakcie nieskutecznego śledztwa.</w:t>
      </w:r>
    </w:p>
    <w:p w14:paraId="58FC5A9E" w14:textId="2736882B" w:rsidR="00016372" w:rsidRPr="00864497" w:rsidRDefault="008465B8">
      <w:pPr>
        <w:pStyle w:val="Tekstpodstawowy"/>
        <w:rPr>
          <w:lang w:val="pl-PL"/>
        </w:rPr>
      </w:pPr>
      <w:r w:rsidRPr="00864497">
        <w:rPr>
          <w:color w:val="0071BB"/>
          <w:w w:val="120"/>
          <w:lang w:val="pl-PL"/>
        </w:rPr>
        <w:t xml:space="preserve">Trybunał uznał, że doszło </w:t>
      </w:r>
      <w:r w:rsidRPr="00864497">
        <w:rPr>
          <w:b/>
          <w:color w:val="0071BB"/>
          <w:w w:val="120"/>
          <w:lang w:val="pl-PL"/>
        </w:rPr>
        <w:t xml:space="preserve">do naruszenia art. 3 </w:t>
      </w:r>
      <w:r w:rsidRPr="00864497">
        <w:rPr>
          <w:bCs/>
          <w:color w:val="0071BB"/>
          <w:spacing w:val="39"/>
          <w:w w:val="120"/>
          <w:lang w:val="pl-PL"/>
        </w:rPr>
        <w:t>(</w:t>
      </w:r>
      <w:r w:rsidRPr="00864497">
        <w:rPr>
          <w:color w:val="0071BB"/>
          <w:w w:val="120"/>
          <w:lang w:val="pl-PL"/>
        </w:rPr>
        <w:t xml:space="preserve">zakaz nieludzkiego lub poniżającego traktowania) Konwencji </w:t>
      </w:r>
      <w:r w:rsidRPr="00864497">
        <w:rPr>
          <w:b/>
          <w:color w:val="0071BB"/>
          <w:w w:val="120"/>
          <w:lang w:val="pl-PL"/>
        </w:rPr>
        <w:t xml:space="preserve">w połączeniu z art. 14 </w:t>
      </w:r>
      <w:r w:rsidRPr="00864497">
        <w:rPr>
          <w:bCs/>
          <w:color w:val="0071BB"/>
          <w:spacing w:val="80"/>
          <w:w w:val="120"/>
          <w:lang w:val="pl-PL"/>
        </w:rPr>
        <w:t>(</w:t>
      </w:r>
      <w:r w:rsidRPr="00864497">
        <w:rPr>
          <w:color w:val="0071BB"/>
          <w:w w:val="120"/>
          <w:lang w:val="pl-PL"/>
        </w:rPr>
        <w:t xml:space="preserve">zakaz dyskryminacji) oraz </w:t>
      </w:r>
      <w:r w:rsidRPr="00864497">
        <w:rPr>
          <w:b/>
          <w:color w:val="0071BB"/>
          <w:w w:val="120"/>
          <w:lang w:val="pl-PL"/>
        </w:rPr>
        <w:t>naruszenie art</w:t>
      </w:r>
      <w:r w:rsidRPr="00864497">
        <w:rPr>
          <w:b/>
          <w:color w:val="0071BB"/>
          <w:spacing w:val="40"/>
          <w:w w:val="120"/>
          <w:lang w:val="pl-PL"/>
        </w:rPr>
        <w:t xml:space="preserve">. 3 </w:t>
      </w:r>
      <w:r w:rsidRPr="00864497">
        <w:rPr>
          <w:b/>
          <w:color w:val="0071BB"/>
          <w:w w:val="120"/>
          <w:lang w:val="pl-PL"/>
        </w:rPr>
        <w:t xml:space="preserve">w połączeniu z art. 14, </w:t>
      </w:r>
      <w:r w:rsidRPr="00864497">
        <w:rPr>
          <w:color w:val="0071BB"/>
          <w:w w:val="120"/>
          <w:lang w:val="pl-PL"/>
        </w:rPr>
        <w:t xml:space="preserve">stwierdzając, że państwo ponosi odpowiedzialność za </w:t>
      </w:r>
      <w:proofErr w:type="spellStart"/>
      <w:r w:rsidRPr="00864497">
        <w:rPr>
          <w:color w:val="0071BB"/>
          <w:w w:val="120"/>
          <w:lang w:val="pl-PL"/>
        </w:rPr>
        <w:t>homofobiczne</w:t>
      </w:r>
      <w:proofErr w:type="spellEnd"/>
      <w:r w:rsidRPr="00864497">
        <w:rPr>
          <w:color w:val="0071BB"/>
          <w:w w:val="120"/>
          <w:lang w:val="pl-PL"/>
        </w:rPr>
        <w:t xml:space="preserve"> i/lub </w:t>
      </w:r>
      <w:proofErr w:type="spellStart"/>
      <w:r w:rsidRPr="00864497">
        <w:rPr>
          <w:color w:val="0071BB"/>
          <w:w w:val="120"/>
          <w:lang w:val="pl-PL"/>
        </w:rPr>
        <w:t>transfobiczne</w:t>
      </w:r>
      <w:proofErr w:type="spellEnd"/>
      <w:r w:rsidRPr="00864497">
        <w:rPr>
          <w:color w:val="0071BB"/>
          <w:w w:val="120"/>
          <w:lang w:val="pl-PL"/>
        </w:rPr>
        <w:t xml:space="preserve"> nadużycia policji wobec skarżących oraz brak skutecznego dochodzenia w sprawie rażąco niewłaściwego zachowania funkcjonariuszy. Szczególne zaniepokojenie Trybunału budził fakt, że ani policja, ani rząd gruziński nie podały powodów przeprowadzenia rewizji osobistej, co skłoniło Trybunał do wniosku, że ich jedynym celem było </w:t>
      </w:r>
      <w:r w:rsidR="00C02C0E" w:rsidRPr="00864497">
        <w:rPr>
          <w:color w:val="0071BB"/>
          <w:w w:val="120"/>
          <w:lang w:val="pl-PL"/>
        </w:rPr>
        <w:t xml:space="preserve">upokorzenie </w:t>
      </w:r>
      <w:r w:rsidRPr="00864497">
        <w:rPr>
          <w:color w:val="0071BB"/>
          <w:w w:val="120"/>
          <w:lang w:val="pl-PL"/>
        </w:rPr>
        <w:t xml:space="preserve">i ukaranie skarżących za ich powiązania ze </w:t>
      </w:r>
      <w:r w:rsidRPr="00864497">
        <w:rPr>
          <w:color w:val="0071BB"/>
          <w:spacing w:val="-2"/>
          <w:w w:val="120"/>
          <w:lang w:val="pl-PL"/>
        </w:rPr>
        <w:t>społecznością</w:t>
      </w:r>
      <w:r w:rsidRPr="00864497">
        <w:rPr>
          <w:color w:val="0071BB"/>
          <w:w w:val="120"/>
          <w:lang w:val="pl-PL"/>
        </w:rPr>
        <w:t xml:space="preserve"> LGBT</w:t>
      </w:r>
      <w:r w:rsidRPr="00864497">
        <w:rPr>
          <w:color w:val="0071BB"/>
          <w:spacing w:val="-2"/>
          <w:w w:val="120"/>
          <w:lang w:val="pl-PL"/>
        </w:rPr>
        <w:t>.</w:t>
      </w:r>
    </w:p>
    <w:p w14:paraId="642D39D6" w14:textId="77777777" w:rsidR="00016372" w:rsidRPr="00864497" w:rsidRDefault="008465B8">
      <w:pPr>
        <w:pStyle w:val="Nagwek2"/>
        <w:spacing w:before="103"/>
        <w:rPr>
          <w:u w:val="none"/>
          <w:lang w:val="pl-PL"/>
        </w:rPr>
      </w:pPr>
      <w:hyperlink r:id="rId26">
        <w:proofErr w:type="spellStart"/>
        <w:r w:rsidRPr="00864497">
          <w:rPr>
            <w:color w:val="0071BB"/>
            <w:w w:val="135"/>
            <w:u w:val="thick" w:color="0071BB"/>
            <w:lang w:val="pl-PL"/>
          </w:rPr>
          <w:t>Sabalić</w:t>
        </w:r>
        <w:proofErr w:type="spellEnd"/>
        <w:r w:rsidRPr="00864497">
          <w:rPr>
            <w:color w:val="0071BB"/>
            <w:w w:val="135"/>
            <w:u w:val="thick" w:color="0071BB"/>
            <w:lang w:val="pl-PL"/>
          </w:rPr>
          <w:t xml:space="preserve"> przeciwko </w:t>
        </w:r>
        <w:r w:rsidRPr="00864497">
          <w:rPr>
            <w:color w:val="0071BB"/>
            <w:spacing w:val="-2"/>
            <w:w w:val="135"/>
            <w:u w:val="thick" w:color="0071BB"/>
            <w:lang w:val="pl-PL"/>
          </w:rPr>
          <w:t>Chorwacji</w:t>
        </w:r>
      </w:hyperlink>
    </w:p>
    <w:p w14:paraId="3610A9CC" w14:textId="77777777" w:rsidR="00016372" w:rsidRPr="00864497" w:rsidRDefault="008465B8">
      <w:pPr>
        <w:spacing w:before="55"/>
        <w:ind w:left="805"/>
        <w:jc w:val="both"/>
        <w:rPr>
          <w:sz w:val="18"/>
          <w:lang w:val="pl-PL"/>
        </w:rPr>
      </w:pPr>
      <w:r w:rsidRPr="00864497">
        <w:rPr>
          <w:color w:val="808080"/>
          <w:w w:val="125"/>
          <w:sz w:val="18"/>
          <w:lang w:val="pl-PL"/>
        </w:rPr>
        <w:t>14 stycznia</w:t>
      </w:r>
      <w:r w:rsidRPr="00864497">
        <w:rPr>
          <w:color w:val="808080"/>
          <w:spacing w:val="-4"/>
          <w:w w:val="125"/>
          <w:sz w:val="18"/>
          <w:lang w:val="pl-PL"/>
        </w:rPr>
        <w:t xml:space="preserve"> 2021 r.</w:t>
      </w:r>
    </w:p>
    <w:p w14:paraId="384ED5E5" w14:textId="13CD9893" w:rsidR="00016372" w:rsidRPr="00864497" w:rsidRDefault="00214056">
      <w:pPr>
        <w:pStyle w:val="Tekstpodstawowy"/>
        <w:spacing w:before="4"/>
        <w:ind w:right="1014"/>
        <w:rPr>
          <w:lang w:val="pl-PL"/>
        </w:rPr>
      </w:pPr>
      <w:r w:rsidRPr="00864497">
        <w:rPr>
          <w:w w:val="120"/>
          <w:lang w:val="pl-PL"/>
        </w:rPr>
        <w:t>Skarżą</w:t>
      </w:r>
      <w:r>
        <w:rPr>
          <w:w w:val="120"/>
          <w:lang w:val="pl-PL"/>
        </w:rPr>
        <w:t>ca</w:t>
      </w:r>
      <w:r w:rsidR="008465B8" w:rsidRPr="00864497">
        <w:rPr>
          <w:w w:val="120"/>
          <w:lang w:val="pl-PL"/>
        </w:rPr>
        <w:t xml:space="preserve"> która została zaatakowana w barze przez mężczyznę, któremu ujawniła swoją orientację homoseksualną, skarżyła się w szczególności na brak odpowiedniej reakcji proceduralnej ze strony władz krajowych na akt przemocy, motywowany jej orientacją seksualną.</w:t>
      </w:r>
    </w:p>
    <w:p w14:paraId="4370836A" w14:textId="342C239B" w:rsidR="00016372" w:rsidRPr="00864497" w:rsidRDefault="008465B8">
      <w:pPr>
        <w:pStyle w:val="Tekstpodstawowy"/>
        <w:ind w:right="1010"/>
        <w:rPr>
          <w:lang w:val="pl-PL"/>
        </w:rPr>
      </w:pPr>
      <w:r w:rsidRPr="00864497">
        <w:rPr>
          <w:color w:val="0071BB"/>
          <w:w w:val="120"/>
          <w:lang w:val="pl-PL"/>
        </w:rPr>
        <w:t xml:space="preserve">Trybunał uznał, że doszło </w:t>
      </w:r>
      <w:r w:rsidRPr="00864497">
        <w:rPr>
          <w:b/>
          <w:color w:val="0071BB"/>
          <w:w w:val="120"/>
          <w:lang w:val="pl-PL"/>
        </w:rPr>
        <w:t xml:space="preserve">do naruszenia art. 3 </w:t>
      </w:r>
      <w:r w:rsidRPr="00864497">
        <w:rPr>
          <w:color w:val="0071BB"/>
          <w:w w:val="120"/>
          <w:lang w:val="pl-PL"/>
        </w:rPr>
        <w:t xml:space="preserve">(zakaz nieludzkiego lub poniżającego traktowania) </w:t>
      </w:r>
      <w:r w:rsidRPr="00864497">
        <w:rPr>
          <w:b/>
          <w:color w:val="0071BB"/>
          <w:w w:val="120"/>
          <w:lang w:val="pl-PL"/>
        </w:rPr>
        <w:t xml:space="preserve">w związku z art. 14 </w:t>
      </w:r>
      <w:r w:rsidRPr="00864497">
        <w:rPr>
          <w:color w:val="0071BB"/>
          <w:w w:val="120"/>
          <w:lang w:val="pl-PL"/>
        </w:rPr>
        <w:t xml:space="preserve">(zakaz dyskryminacji) Konwencji. W szczególności stwierdził, że postępowanie w sprawie wykroczenia przeciwko agresorowi skarżącego nie uwzględniało elementu przestępstwa wynikającego z nienawiści i zakończyło się nałożeniem </w:t>
      </w:r>
      <w:r w:rsidR="00E24090" w:rsidRPr="00864497">
        <w:rPr>
          <w:color w:val="0071BB"/>
          <w:w w:val="120"/>
          <w:lang w:val="pl-PL"/>
        </w:rPr>
        <w:t xml:space="preserve">bagatelnej </w:t>
      </w:r>
      <w:r w:rsidRPr="00864497">
        <w:rPr>
          <w:color w:val="0071BB"/>
          <w:w w:val="120"/>
          <w:lang w:val="pl-PL"/>
        </w:rPr>
        <w:t xml:space="preserve">grzywny. </w:t>
      </w:r>
      <w:r w:rsidR="00E24090" w:rsidRPr="00864497">
        <w:rPr>
          <w:color w:val="0071BB"/>
          <w:w w:val="120"/>
          <w:lang w:val="pl-PL"/>
        </w:rPr>
        <w:t xml:space="preserve">Uchybienia </w:t>
      </w:r>
      <w:r w:rsidRPr="00864497">
        <w:rPr>
          <w:color w:val="0071BB"/>
          <w:w w:val="120"/>
          <w:lang w:val="pl-PL"/>
        </w:rPr>
        <w:t>te stanowiły zasadniczą wadę postępowania. Władze miały zatem uzasadnione podstawy, aby umorzyć lub unieważnić postępowanie w sprawie wykroczenia i ponownie rozpatrzyć sprawę, zamiast odrzucać skargę karną skarżącego na podstawie zasady podwójnego karania.</w:t>
      </w:r>
    </w:p>
    <w:p w14:paraId="4E6E4F73" w14:textId="77777777" w:rsidR="00016372" w:rsidRPr="00864497" w:rsidRDefault="008465B8">
      <w:pPr>
        <w:spacing w:before="66"/>
        <w:ind w:left="805"/>
        <w:rPr>
          <w:sz w:val="20"/>
          <w:lang w:val="pl-PL"/>
        </w:rPr>
      </w:pPr>
      <w:r w:rsidRPr="00864497">
        <w:rPr>
          <w:i/>
          <w:color w:val="404040"/>
          <w:w w:val="125"/>
          <w:sz w:val="20"/>
          <w:lang w:val="pl-PL"/>
        </w:rPr>
        <w:t>Zob. również</w:t>
      </w:r>
      <w:r w:rsidRPr="00864497">
        <w:rPr>
          <w:color w:val="404040"/>
          <w:w w:val="125"/>
          <w:sz w:val="20"/>
          <w:lang w:val="pl-PL"/>
        </w:rPr>
        <w:t xml:space="preserve">: </w:t>
      </w:r>
      <w:hyperlink r:id="rId27">
        <w:proofErr w:type="spellStart"/>
        <w:r w:rsidRPr="00864497">
          <w:rPr>
            <w:b/>
            <w:color w:val="0071BB"/>
            <w:w w:val="125"/>
            <w:sz w:val="20"/>
            <w:u w:val="single" w:color="0071BB"/>
            <w:lang w:val="pl-PL"/>
          </w:rPr>
          <w:t>Beus</w:t>
        </w:r>
        <w:proofErr w:type="spellEnd"/>
        <w:r w:rsidRPr="00864497">
          <w:rPr>
            <w:b/>
            <w:color w:val="0071BB"/>
            <w:w w:val="125"/>
            <w:sz w:val="20"/>
            <w:u w:val="single" w:color="0071BB"/>
            <w:lang w:val="pl-PL"/>
          </w:rPr>
          <w:t xml:space="preserve"> przeciwko Chorwacji</w:t>
        </w:r>
        <w:r w:rsidRPr="00864497">
          <w:rPr>
            <w:color w:val="404040"/>
            <w:w w:val="125"/>
            <w:sz w:val="20"/>
            <w:lang w:val="pl-PL"/>
          </w:rPr>
          <w:t>,</w:t>
        </w:r>
      </w:hyperlink>
      <w:r w:rsidRPr="00864497">
        <w:rPr>
          <w:color w:val="404040"/>
          <w:w w:val="125"/>
          <w:sz w:val="20"/>
          <w:lang w:val="pl-PL"/>
        </w:rPr>
        <w:t xml:space="preserve"> wyrok (Komitet) z dnia 21 marca</w:t>
      </w:r>
      <w:r w:rsidRPr="00864497">
        <w:rPr>
          <w:color w:val="404040"/>
          <w:spacing w:val="-2"/>
          <w:w w:val="125"/>
          <w:sz w:val="20"/>
          <w:lang w:val="pl-PL"/>
        </w:rPr>
        <w:t xml:space="preserve"> 2023 r.</w:t>
      </w:r>
    </w:p>
    <w:p w14:paraId="78EAD5BA" w14:textId="77777777" w:rsidR="00016372" w:rsidRDefault="008465B8">
      <w:pPr>
        <w:pStyle w:val="Nagwek2"/>
        <w:spacing w:before="118"/>
        <w:jc w:val="left"/>
        <w:rPr>
          <w:u w:val="none"/>
        </w:rPr>
      </w:pPr>
      <w:hyperlink r:id="rId28">
        <w:r>
          <w:rPr>
            <w:color w:val="0071BB"/>
            <w:w w:val="135"/>
            <w:u w:color="0071BB"/>
          </w:rPr>
          <w:t xml:space="preserve">Women’s Initiatives Supporting Group </w:t>
        </w:r>
        <w:proofErr w:type="spellStart"/>
        <w:r>
          <w:rPr>
            <w:color w:val="0071BB"/>
            <w:w w:val="135"/>
            <w:u w:color="0071BB"/>
          </w:rPr>
          <w:t>i</w:t>
        </w:r>
        <w:proofErr w:type="spellEnd"/>
        <w:r>
          <w:rPr>
            <w:color w:val="0071BB"/>
            <w:w w:val="135"/>
            <w:u w:color="0071BB"/>
          </w:rPr>
          <w:t xml:space="preserve"> </w:t>
        </w:r>
        <w:proofErr w:type="spellStart"/>
        <w:r>
          <w:rPr>
            <w:color w:val="0071BB"/>
            <w:w w:val="135"/>
            <w:u w:color="0071BB"/>
          </w:rPr>
          <w:t>inni</w:t>
        </w:r>
        <w:proofErr w:type="spellEnd"/>
        <w:r>
          <w:rPr>
            <w:color w:val="0071BB"/>
            <w:w w:val="135"/>
            <w:u w:color="0071BB"/>
          </w:rPr>
          <w:t xml:space="preserve"> </w:t>
        </w:r>
        <w:proofErr w:type="spellStart"/>
        <w:r>
          <w:rPr>
            <w:color w:val="0071BB"/>
            <w:w w:val="135"/>
            <w:u w:color="0071BB"/>
          </w:rPr>
          <w:t>przeciwko</w:t>
        </w:r>
        <w:proofErr w:type="spellEnd"/>
        <w:r>
          <w:rPr>
            <w:color w:val="0071BB"/>
            <w:w w:val="135"/>
            <w:u w:color="0071BB"/>
          </w:rPr>
          <w:t xml:space="preserve"> </w:t>
        </w:r>
        <w:proofErr w:type="spellStart"/>
        <w:r>
          <w:rPr>
            <w:color w:val="0071BB"/>
            <w:spacing w:val="-2"/>
            <w:w w:val="135"/>
            <w:u w:color="0071BB"/>
          </w:rPr>
          <w:t>Gruzji</w:t>
        </w:r>
        <w:proofErr w:type="spellEnd"/>
      </w:hyperlink>
    </w:p>
    <w:p w14:paraId="64163070" w14:textId="77777777" w:rsidR="00016372" w:rsidRPr="00864497" w:rsidRDefault="008465B8">
      <w:pPr>
        <w:spacing w:before="56"/>
        <w:ind w:left="805"/>
        <w:rPr>
          <w:sz w:val="18"/>
          <w:lang w:val="pl-PL"/>
        </w:rPr>
      </w:pPr>
      <w:r w:rsidRPr="00864497">
        <w:rPr>
          <w:color w:val="808080"/>
          <w:w w:val="125"/>
          <w:sz w:val="18"/>
          <w:lang w:val="pl-PL"/>
        </w:rPr>
        <w:t>16 grudnia</w:t>
      </w:r>
      <w:r w:rsidRPr="00864497">
        <w:rPr>
          <w:color w:val="808080"/>
          <w:spacing w:val="-4"/>
          <w:w w:val="125"/>
          <w:sz w:val="18"/>
          <w:lang w:val="pl-PL"/>
        </w:rPr>
        <w:t xml:space="preserve"> 2021 r.</w:t>
      </w:r>
    </w:p>
    <w:p w14:paraId="424D19DF" w14:textId="426CBAD5" w:rsidR="00016372" w:rsidRPr="00864497" w:rsidRDefault="00E24090">
      <w:pPr>
        <w:pStyle w:val="Tekstpodstawowy"/>
        <w:spacing w:before="1"/>
        <w:ind w:right="1013"/>
        <w:rPr>
          <w:lang w:val="pl-PL"/>
        </w:rPr>
      </w:pPr>
      <w:r w:rsidRPr="00864497">
        <w:rPr>
          <w:w w:val="120"/>
          <w:lang w:val="pl-PL"/>
        </w:rPr>
        <w:t xml:space="preserve">Skrzącymi </w:t>
      </w:r>
      <w:r w:rsidR="008465B8" w:rsidRPr="00864497">
        <w:rPr>
          <w:w w:val="120"/>
          <w:lang w:val="pl-PL"/>
        </w:rPr>
        <w:t xml:space="preserve">w tej sprawie było 35 obywateli Gruzji oraz dwie organizacje pozarządowe utworzone w celu promowania i ochrony praw osób </w:t>
      </w:r>
      <w:r w:rsidRPr="00864497">
        <w:rPr>
          <w:w w:val="120"/>
          <w:lang w:val="pl-PL"/>
        </w:rPr>
        <w:t>homoseksualnych</w:t>
      </w:r>
      <w:r w:rsidR="008465B8" w:rsidRPr="00864497">
        <w:rPr>
          <w:w w:val="120"/>
          <w:lang w:val="pl-PL"/>
        </w:rPr>
        <w:t>, biseksual</w:t>
      </w:r>
      <w:r w:rsidRPr="00864497">
        <w:rPr>
          <w:w w:val="120"/>
          <w:lang w:val="pl-PL"/>
        </w:rPr>
        <w:t>nych</w:t>
      </w:r>
      <w:r w:rsidR="008465B8" w:rsidRPr="00864497">
        <w:rPr>
          <w:w w:val="120"/>
          <w:lang w:val="pl-PL"/>
        </w:rPr>
        <w:t xml:space="preserve"> i transpłciowych (LGBT) w Gruzji. Sprawa dotyczyła ataku tłumu na demonstrantów LGBT w dniu 17 maja 2013 r. – Międzynarodowym Dniu przeciw Homofobii – w centrum Tbilisi.</w:t>
      </w:r>
    </w:p>
    <w:p w14:paraId="77B34D27" w14:textId="52F908FF" w:rsidR="009F231B" w:rsidRPr="00864497" w:rsidRDefault="008465B8" w:rsidP="00864497">
      <w:pPr>
        <w:pStyle w:val="Tekstpodstawowy"/>
        <w:ind w:right="1010"/>
        <w:rPr>
          <w:lang w:val="pl-PL"/>
        </w:rPr>
        <w:sectPr w:rsidR="009F231B" w:rsidRPr="00864497">
          <w:pgSz w:w="11910" w:h="16840"/>
          <w:pgMar w:top="1460" w:right="425" w:bottom="680" w:left="992" w:header="730" w:footer="497" w:gutter="0"/>
          <w:cols w:space="708"/>
        </w:sectPr>
      </w:pPr>
      <w:r w:rsidRPr="00864497">
        <w:rPr>
          <w:color w:val="0071BB"/>
          <w:w w:val="120"/>
          <w:lang w:val="pl-PL"/>
        </w:rPr>
        <w:t xml:space="preserve">Trybunał uznał, że doszło </w:t>
      </w:r>
      <w:r w:rsidRPr="00864497">
        <w:rPr>
          <w:b/>
          <w:color w:val="0071BB"/>
          <w:w w:val="120"/>
          <w:lang w:val="pl-PL"/>
        </w:rPr>
        <w:t xml:space="preserve">do naruszenia art. 3 </w:t>
      </w:r>
      <w:r w:rsidRPr="00864497">
        <w:rPr>
          <w:color w:val="0071BB"/>
          <w:w w:val="120"/>
          <w:lang w:val="pl-PL"/>
        </w:rPr>
        <w:t xml:space="preserve">(zakaz nieludzkiego lub poniżającego traktowania) </w:t>
      </w:r>
      <w:r w:rsidRPr="00864497">
        <w:rPr>
          <w:b/>
          <w:color w:val="0071BB"/>
          <w:w w:val="120"/>
          <w:lang w:val="pl-PL"/>
        </w:rPr>
        <w:t xml:space="preserve">w związku z art. 14 </w:t>
      </w:r>
      <w:r w:rsidRPr="00864497">
        <w:rPr>
          <w:color w:val="0071BB"/>
          <w:w w:val="120"/>
          <w:lang w:val="pl-PL"/>
        </w:rPr>
        <w:t xml:space="preserve">(zakaz dyskryminacji) Konwencji, zarówno ze względu na brak ochrony przez władze pokojowych demonstrantów przed agresją </w:t>
      </w:r>
      <w:proofErr w:type="spellStart"/>
      <w:r w:rsidRPr="00864497">
        <w:rPr>
          <w:color w:val="0071BB"/>
          <w:w w:val="120"/>
          <w:lang w:val="pl-PL"/>
        </w:rPr>
        <w:t>homofobiczną</w:t>
      </w:r>
      <w:proofErr w:type="spellEnd"/>
      <w:r w:rsidRPr="00864497">
        <w:rPr>
          <w:color w:val="0071BB"/>
          <w:w w:val="120"/>
          <w:lang w:val="pl-PL"/>
        </w:rPr>
        <w:t xml:space="preserve"> i </w:t>
      </w:r>
      <w:proofErr w:type="spellStart"/>
      <w:r w:rsidRPr="00864497">
        <w:rPr>
          <w:color w:val="0071BB"/>
          <w:w w:val="120"/>
          <w:lang w:val="pl-PL"/>
        </w:rPr>
        <w:t>transfobiczną</w:t>
      </w:r>
      <w:proofErr w:type="spellEnd"/>
      <w:r w:rsidRPr="00864497">
        <w:rPr>
          <w:color w:val="0071BB"/>
          <w:w w:val="120"/>
          <w:lang w:val="pl-PL"/>
        </w:rPr>
        <w:t xml:space="preserve">, jak i na wynikające z tego nieodpowiednie dochodzenie. W szczególności stwierdził, że władze nie podjęły środków w celu ochrony demonstrantów LGBT przed tłumem, mimo że były świadome ryzyka związanego z tym wydarzeniem. Ponadto istniały dowody, a mianowicie </w:t>
      </w:r>
      <w:r w:rsidRPr="00864497">
        <w:rPr>
          <w:color w:val="0071BB"/>
          <w:spacing w:val="31"/>
          <w:w w:val="120"/>
          <w:lang w:val="pl-PL"/>
        </w:rPr>
        <w:t>nag</w:t>
      </w:r>
      <w:r w:rsidRPr="00864497">
        <w:rPr>
          <w:color w:val="0071BB"/>
          <w:w w:val="120"/>
          <w:lang w:val="pl-PL"/>
        </w:rPr>
        <w:t>rania wideo niezależnych dziennikarzy, wskazujące na oficjalną zgodę na te działania</w:t>
      </w:r>
    </w:p>
    <w:p w14:paraId="34A3C41C" w14:textId="36DB0511" w:rsidR="00016372" w:rsidRPr="00864497" w:rsidRDefault="008465B8">
      <w:pPr>
        <w:pStyle w:val="Tekstpodstawowy"/>
        <w:spacing w:before="240"/>
        <w:ind w:right="1010"/>
        <w:rPr>
          <w:lang w:val="pl-PL"/>
        </w:rPr>
      </w:pPr>
      <w:r w:rsidRPr="00864497">
        <w:rPr>
          <w:color w:val="0071BB"/>
          <w:w w:val="120"/>
          <w:lang w:val="pl-PL"/>
        </w:rPr>
        <w:lastRenderedPageBreak/>
        <w:t xml:space="preserve">przemoc i leżące u jej podstaw uprzedzenia. W rzeczywistości Trybunał nie mógł wykluczyć, że na bezprecedensową skalę przemocy wpłynął fakt, iż władze nie przeprowadziły w odpowiednim czasie obiektywnego śledztwa w sprawie ataków na społeczność LGBT podczas wydarzeń w poprzednim roku, co było również przedmiotem sprawy rozpatrywanej przez Trybunał, w której stwierdzono naruszenie Konwencji (zob. powyżej, </w:t>
      </w:r>
      <w:proofErr w:type="spellStart"/>
      <w:r w:rsidRPr="00864497">
        <w:rPr>
          <w:i/>
          <w:color w:val="0071BB"/>
          <w:w w:val="120"/>
          <w:lang w:val="pl-PL"/>
        </w:rPr>
        <w:t>Identoba</w:t>
      </w:r>
      <w:proofErr w:type="spellEnd"/>
      <w:r w:rsidRPr="00864497">
        <w:rPr>
          <w:i/>
          <w:color w:val="0071BB"/>
          <w:w w:val="120"/>
          <w:lang w:val="pl-PL"/>
        </w:rPr>
        <w:t xml:space="preserve"> i inni przeciwko Gruzji</w:t>
      </w:r>
      <w:r w:rsidRPr="00864497">
        <w:rPr>
          <w:color w:val="0071BB"/>
          <w:w w:val="120"/>
          <w:lang w:val="pl-PL"/>
        </w:rPr>
        <w:t xml:space="preserve">). Trybunał uznał również, że w niniejszej sprawie doszło </w:t>
      </w:r>
      <w:r w:rsidRPr="00864497">
        <w:rPr>
          <w:b/>
          <w:color w:val="0071BB"/>
          <w:w w:val="120"/>
          <w:lang w:val="pl-PL"/>
        </w:rPr>
        <w:t xml:space="preserve">do naruszenia art. 11 </w:t>
      </w:r>
      <w:r w:rsidRPr="00864497">
        <w:rPr>
          <w:bCs/>
          <w:color w:val="0071BB"/>
          <w:spacing w:val="40"/>
          <w:w w:val="120"/>
          <w:lang w:val="pl-PL"/>
        </w:rPr>
        <w:t>(</w:t>
      </w:r>
      <w:r w:rsidRPr="00864497">
        <w:rPr>
          <w:color w:val="0071BB"/>
          <w:w w:val="120"/>
          <w:lang w:val="pl-PL"/>
        </w:rPr>
        <w:t xml:space="preserve">wolność zrzeszania się) Konwencji </w:t>
      </w:r>
      <w:r w:rsidRPr="00864497">
        <w:rPr>
          <w:b/>
          <w:color w:val="0071BB"/>
          <w:w w:val="120"/>
          <w:lang w:val="pl-PL"/>
        </w:rPr>
        <w:t>w związku z art. 14</w:t>
      </w:r>
      <w:r w:rsidRPr="00864497">
        <w:rPr>
          <w:color w:val="0071BB"/>
          <w:w w:val="120"/>
          <w:lang w:val="pl-PL"/>
        </w:rPr>
        <w:t xml:space="preserve">, stwierdzając, że władze nigdy nie potraktowały priorytetowo wprowadzenia skutecznych środków ochrony skarżących. Nie oceniły one </w:t>
      </w:r>
      <w:r w:rsidR="00A55C29" w:rsidRPr="00864497">
        <w:rPr>
          <w:color w:val="0071BB"/>
          <w:w w:val="120"/>
          <w:lang w:val="pl-PL"/>
        </w:rPr>
        <w:t xml:space="preserve">niezbędnych </w:t>
      </w:r>
      <w:r w:rsidRPr="00864497">
        <w:rPr>
          <w:color w:val="0071BB"/>
          <w:w w:val="120"/>
          <w:lang w:val="pl-PL"/>
        </w:rPr>
        <w:t>zasobów na etapie planowania imprezy i ograniczyły swoją rolę do opracowania planu rozproszenia tłumu.</w:t>
      </w:r>
    </w:p>
    <w:p w14:paraId="09A7323A" w14:textId="77777777" w:rsidR="00016372" w:rsidRPr="00864497" w:rsidRDefault="008465B8">
      <w:pPr>
        <w:pStyle w:val="Nagwek2"/>
        <w:spacing w:before="107"/>
        <w:ind w:left="806"/>
        <w:rPr>
          <w:b w:val="0"/>
          <w:position w:val="7"/>
          <w:sz w:val="13"/>
          <w:u w:val="none"/>
          <w:lang w:val="pl-PL"/>
        </w:rPr>
      </w:pPr>
      <w:hyperlink r:id="rId29">
        <w:proofErr w:type="spellStart"/>
        <w:r w:rsidRPr="00864497">
          <w:rPr>
            <w:color w:val="0071BB"/>
            <w:w w:val="135"/>
            <w:u w:color="0071BB"/>
            <w:lang w:val="pl-PL"/>
          </w:rPr>
          <w:t>Lapunov</w:t>
        </w:r>
        <w:proofErr w:type="spellEnd"/>
        <w:r w:rsidRPr="00864497">
          <w:rPr>
            <w:color w:val="0071BB"/>
            <w:w w:val="135"/>
            <w:u w:color="0071BB"/>
            <w:lang w:val="pl-PL"/>
          </w:rPr>
          <w:t xml:space="preserve"> przeciwko </w:t>
        </w:r>
        <w:r w:rsidRPr="00864497">
          <w:rPr>
            <w:color w:val="0071BB"/>
            <w:spacing w:val="-2"/>
            <w:w w:val="135"/>
            <w:u w:color="0071BB"/>
            <w:lang w:val="pl-PL"/>
          </w:rPr>
          <w:t>Rosji</w:t>
        </w:r>
      </w:hyperlink>
      <w:hyperlink w:anchor="_bookmark0" w:history="1">
        <w:r w:rsidRPr="00864497">
          <w:rPr>
            <w:b w:val="0"/>
            <w:spacing w:val="-2"/>
            <w:w w:val="135"/>
            <w:position w:val="7"/>
            <w:sz w:val="13"/>
            <w:u w:val="none"/>
            <w:lang w:val="pl-PL"/>
          </w:rPr>
          <w:t>1</w:t>
        </w:r>
      </w:hyperlink>
    </w:p>
    <w:p w14:paraId="6E3E9C8E" w14:textId="77777777" w:rsidR="00016372" w:rsidRPr="00864497" w:rsidRDefault="008465B8">
      <w:pPr>
        <w:spacing w:before="53"/>
        <w:ind w:left="805"/>
        <w:jc w:val="both"/>
        <w:rPr>
          <w:position w:val="6"/>
          <w:sz w:val="12"/>
          <w:lang w:val="pl-PL"/>
        </w:rPr>
      </w:pPr>
      <w:r w:rsidRPr="00864497">
        <w:rPr>
          <w:color w:val="808080"/>
          <w:w w:val="125"/>
          <w:sz w:val="18"/>
          <w:lang w:val="pl-PL"/>
        </w:rPr>
        <w:t>12 września</w:t>
      </w:r>
      <w:r w:rsidRPr="00864497">
        <w:rPr>
          <w:color w:val="808080"/>
          <w:spacing w:val="-4"/>
          <w:w w:val="125"/>
          <w:sz w:val="18"/>
          <w:lang w:val="pl-PL"/>
        </w:rPr>
        <w:t xml:space="preserve"> 2023 r</w:t>
      </w:r>
      <w:hyperlink w:anchor="_bookmark1" w:history="1">
        <w:r w:rsidRPr="00864497">
          <w:rPr>
            <w:color w:val="808080"/>
            <w:spacing w:val="-4"/>
            <w:w w:val="125"/>
            <w:position w:val="6"/>
            <w:sz w:val="12"/>
            <w:lang w:val="pl-PL"/>
          </w:rPr>
          <w:t>.(2)</w:t>
        </w:r>
      </w:hyperlink>
    </w:p>
    <w:p w14:paraId="7308EA58" w14:textId="18DF964B" w:rsidR="00016372" w:rsidRPr="00864497" w:rsidRDefault="008465B8">
      <w:pPr>
        <w:pStyle w:val="Tekstpodstawowy"/>
        <w:spacing w:before="1"/>
        <w:ind w:right="1012"/>
        <w:rPr>
          <w:lang w:val="pl-PL"/>
        </w:rPr>
      </w:pPr>
      <w:r w:rsidRPr="00864497">
        <w:rPr>
          <w:w w:val="120"/>
          <w:lang w:val="pl-PL"/>
        </w:rPr>
        <w:t xml:space="preserve">Sprawa dotyczyła domniemanego zabrania skarżącego z miejsca pracy w Groznym do lokalnej komendy policji, gdzie wraz z innymi mężczyznami został brutalnie pobity i zastraszony przez funkcjonariuszy policji z powodu swojej orientacji seksualnej. Zarzuty te pojawiły się w kontekście doniesień o „czystkach” przeprowadzanych przez władze Republiki Czeczeńskiej wobec osób </w:t>
      </w:r>
      <w:r w:rsidR="004D28B9" w:rsidRPr="00864497">
        <w:rPr>
          <w:w w:val="120"/>
          <w:lang w:val="pl-PL"/>
        </w:rPr>
        <w:t xml:space="preserve">o orientacji </w:t>
      </w:r>
      <w:r w:rsidRPr="00864497">
        <w:rPr>
          <w:w w:val="120"/>
          <w:lang w:val="pl-PL"/>
        </w:rPr>
        <w:t>homoseksualn</w:t>
      </w:r>
      <w:r w:rsidR="004D28B9" w:rsidRPr="00864497">
        <w:rPr>
          <w:w w:val="120"/>
          <w:lang w:val="pl-PL"/>
        </w:rPr>
        <w:t>ej</w:t>
      </w:r>
      <w:r w:rsidRPr="00864497">
        <w:rPr>
          <w:w w:val="120"/>
          <w:lang w:val="pl-PL"/>
        </w:rPr>
        <w:t xml:space="preserve"> lub domnieman</w:t>
      </w:r>
      <w:r w:rsidR="004D28B9" w:rsidRPr="00864497">
        <w:rPr>
          <w:w w:val="120"/>
          <w:lang w:val="pl-PL"/>
        </w:rPr>
        <w:t>ej</w:t>
      </w:r>
      <w:r w:rsidRPr="00864497">
        <w:rPr>
          <w:w w:val="120"/>
          <w:lang w:val="pl-PL"/>
        </w:rPr>
        <w:t xml:space="preserve"> </w:t>
      </w:r>
      <w:r w:rsidR="00952D1C" w:rsidRPr="00864497">
        <w:rPr>
          <w:w w:val="120"/>
          <w:lang w:val="pl-PL"/>
        </w:rPr>
        <w:t xml:space="preserve">orientacji </w:t>
      </w:r>
      <w:r w:rsidRPr="00864497">
        <w:rPr>
          <w:w w:val="120"/>
          <w:lang w:val="pl-PL"/>
        </w:rPr>
        <w:t>homoseksual</w:t>
      </w:r>
      <w:r w:rsidR="00952D1C" w:rsidRPr="00864497">
        <w:rPr>
          <w:w w:val="120"/>
          <w:lang w:val="pl-PL"/>
        </w:rPr>
        <w:t>nej</w:t>
      </w:r>
      <w:r w:rsidRPr="00864497">
        <w:rPr>
          <w:w w:val="120"/>
          <w:lang w:val="pl-PL"/>
        </w:rPr>
        <w:t>. Skarżący twierdził w szczególności, że został torturowany i bezprawnie zatrzymany przez czeczeńskich funkcjonariuszy policji ze względu na swoją orientację seksualną, a dochodzenie w tej sprawie nie było skuteczne.</w:t>
      </w:r>
    </w:p>
    <w:p w14:paraId="38132E6D" w14:textId="54957E3B" w:rsidR="00016372" w:rsidRPr="00864497" w:rsidRDefault="008465B8">
      <w:pPr>
        <w:pStyle w:val="Tekstpodstawowy"/>
        <w:rPr>
          <w:lang w:val="pl-PL"/>
        </w:rPr>
      </w:pPr>
      <w:r w:rsidRPr="00864497">
        <w:rPr>
          <w:color w:val="0071BB"/>
          <w:w w:val="120"/>
          <w:lang w:val="pl-PL"/>
        </w:rPr>
        <w:t>Biorąc pod uwagę wiarygodne zarzuty skarżącego oraz brak odpowiedzi ze strony rządu</w:t>
      </w:r>
      <w:r w:rsidR="00CB46BA" w:rsidRPr="00864497">
        <w:rPr>
          <w:color w:val="0071BB"/>
          <w:w w:val="120"/>
          <w:lang w:val="pl-PL"/>
        </w:rPr>
        <w:t xml:space="preserve"> Federacji Rosyjskiej</w:t>
      </w:r>
      <w:r w:rsidRPr="00864497">
        <w:rPr>
          <w:color w:val="0071BB"/>
          <w:w w:val="120"/>
          <w:lang w:val="pl-PL"/>
        </w:rPr>
        <w:t xml:space="preserve"> na te zarzuty, Trybunał uznał, że skarżący został zatrzymany i torturowany przez funkcjonariuszy państwowych, </w:t>
      </w:r>
      <w:r w:rsidRPr="00864497">
        <w:rPr>
          <w:b/>
          <w:color w:val="0071BB"/>
          <w:w w:val="120"/>
          <w:lang w:val="pl-PL"/>
        </w:rPr>
        <w:t xml:space="preserve">co stanowiło naruszenie art. 3 </w:t>
      </w:r>
      <w:r w:rsidRPr="00864497">
        <w:rPr>
          <w:color w:val="0071BB"/>
          <w:w w:val="120"/>
          <w:lang w:val="pl-PL"/>
        </w:rPr>
        <w:t xml:space="preserve">(zakaz tortur) Konwencji. Trybunał uznał również, że dochodzenie w sprawie traktowania skarżącego było nieskuteczne, </w:t>
      </w:r>
      <w:r w:rsidRPr="00864497">
        <w:rPr>
          <w:b/>
          <w:color w:val="0071BB"/>
          <w:w w:val="120"/>
          <w:lang w:val="pl-PL"/>
        </w:rPr>
        <w:t>co stanowiło naruszenie art</w:t>
      </w:r>
      <w:r w:rsidRPr="00864497">
        <w:rPr>
          <w:b/>
          <w:color w:val="0071BB"/>
          <w:spacing w:val="80"/>
          <w:w w:val="120"/>
          <w:lang w:val="pl-PL"/>
        </w:rPr>
        <w:t>.</w:t>
      </w:r>
      <w:r w:rsidRPr="00864497">
        <w:rPr>
          <w:b/>
          <w:color w:val="0071BB"/>
          <w:w w:val="120"/>
          <w:lang w:val="pl-PL"/>
        </w:rPr>
        <w:t xml:space="preserve"> 3 </w:t>
      </w:r>
      <w:r w:rsidRPr="00864497">
        <w:rPr>
          <w:color w:val="0071BB"/>
          <w:w w:val="120"/>
          <w:lang w:val="pl-PL"/>
        </w:rPr>
        <w:t xml:space="preserve">Konwencji. Trybunał uznał ponadto, że w odniesieniu do skargi doszło </w:t>
      </w:r>
      <w:r w:rsidRPr="00864497">
        <w:rPr>
          <w:b/>
          <w:color w:val="0071BB"/>
          <w:w w:val="120"/>
          <w:lang w:val="pl-PL"/>
        </w:rPr>
        <w:t xml:space="preserve">do naruszenia art. 14 </w:t>
      </w:r>
      <w:r w:rsidRPr="00864497">
        <w:rPr>
          <w:bCs/>
          <w:color w:val="0071BB"/>
          <w:w w:val="120"/>
          <w:lang w:val="pl-PL"/>
        </w:rPr>
        <w:t>(</w:t>
      </w:r>
      <w:r w:rsidRPr="00864497">
        <w:rPr>
          <w:color w:val="0071BB"/>
          <w:w w:val="120"/>
          <w:lang w:val="pl-PL"/>
        </w:rPr>
        <w:t xml:space="preserve">zakaz dyskryminacji) </w:t>
      </w:r>
      <w:r w:rsidRPr="00864497">
        <w:rPr>
          <w:b/>
          <w:color w:val="0071BB"/>
          <w:w w:val="120"/>
          <w:lang w:val="pl-PL"/>
        </w:rPr>
        <w:t>w związku z art</w:t>
      </w:r>
      <w:r w:rsidRPr="00864497">
        <w:rPr>
          <w:b/>
          <w:color w:val="0071BB"/>
          <w:spacing w:val="40"/>
          <w:w w:val="120"/>
          <w:lang w:val="pl-PL"/>
        </w:rPr>
        <w:t xml:space="preserve">. 3 </w:t>
      </w:r>
      <w:r w:rsidRPr="00864497">
        <w:rPr>
          <w:color w:val="0071BB"/>
          <w:w w:val="120"/>
          <w:lang w:val="pl-PL"/>
        </w:rPr>
        <w:t xml:space="preserve">Konwencji. W tym względzie Trybunał zwrócił szczególną uwagę na fakt, że nie podjęto żadnych uzasadnionych kroków w celu zbadania, jaką rolę w złym traktowaniu skarżącego mogła odegrać jego orientacja seksualna. W rzeczywistości odmowa wszczęcia postępowania karnego nie zawierała żadnej oceny możliwych motywów. Wreszcie Trybunał uznał, że doszło </w:t>
      </w:r>
      <w:r w:rsidRPr="00864497">
        <w:rPr>
          <w:b/>
          <w:color w:val="0071BB"/>
          <w:w w:val="120"/>
          <w:lang w:val="pl-PL"/>
        </w:rPr>
        <w:t>do naruszenia art.</w:t>
      </w:r>
      <w:r w:rsidRPr="00864497">
        <w:rPr>
          <w:b/>
          <w:color w:val="0071BB"/>
          <w:spacing w:val="40"/>
          <w:w w:val="120"/>
          <w:lang w:val="pl-PL"/>
        </w:rPr>
        <w:t xml:space="preserve"> 5 </w:t>
      </w:r>
      <w:r w:rsidRPr="00864497">
        <w:rPr>
          <w:bCs/>
          <w:color w:val="0071BB"/>
          <w:spacing w:val="40"/>
          <w:w w:val="120"/>
          <w:lang w:val="pl-PL"/>
        </w:rPr>
        <w:t>(</w:t>
      </w:r>
      <w:r w:rsidRPr="00864497">
        <w:rPr>
          <w:color w:val="0071BB"/>
          <w:w w:val="120"/>
          <w:lang w:val="pl-PL"/>
        </w:rPr>
        <w:t>prawo do wolności i bezpieczeństwa) Konwencji, stwierdzając, że skarżący został zatrzymany przez funkcjonariuszy państwowych bez żadnych podstaw prawnych.</w:t>
      </w:r>
    </w:p>
    <w:p w14:paraId="52E8DA32" w14:textId="77777777" w:rsidR="00016372" w:rsidRPr="00864497" w:rsidRDefault="008465B8">
      <w:pPr>
        <w:pStyle w:val="Nagwek2"/>
        <w:spacing w:before="95"/>
        <w:rPr>
          <w:b w:val="0"/>
          <w:position w:val="7"/>
          <w:sz w:val="13"/>
          <w:u w:val="none"/>
          <w:lang w:val="pl-PL"/>
        </w:rPr>
      </w:pPr>
      <w:hyperlink r:id="rId30">
        <w:proofErr w:type="spellStart"/>
        <w:r w:rsidRPr="00864497">
          <w:rPr>
            <w:color w:val="0071BB"/>
            <w:w w:val="135"/>
            <w:u w:color="0071BB"/>
            <w:lang w:val="pl-PL"/>
          </w:rPr>
          <w:t>Romanov</w:t>
        </w:r>
        <w:proofErr w:type="spellEnd"/>
        <w:r w:rsidRPr="00864497">
          <w:rPr>
            <w:color w:val="0071BB"/>
            <w:w w:val="135"/>
            <w:u w:color="0071BB"/>
            <w:lang w:val="pl-PL"/>
          </w:rPr>
          <w:t xml:space="preserve"> i inni przeciwko </w:t>
        </w:r>
        <w:r w:rsidRPr="00864497">
          <w:rPr>
            <w:color w:val="0071BB"/>
            <w:spacing w:val="-2"/>
            <w:w w:val="135"/>
            <w:u w:color="0071BB"/>
            <w:lang w:val="pl-PL"/>
          </w:rPr>
          <w:t>Rosji</w:t>
        </w:r>
      </w:hyperlink>
      <w:hyperlink w:anchor="_bookmark2" w:history="1">
        <w:r w:rsidRPr="00864497">
          <w:rPr>
            <w:b w:val="0"/>
            <w:spacing w:val="-2"/>
            <w:w w:val="135"/>
            <w:position w:val="7"/>
            <w:sz w:val="13"/>
            <w:u w:val="none"/>
            <w:lang w:val="pl-PL"/>
          </w:rPr>
          <w:t>3</w:t>
        </w:r>
      </w:hyperlink>
    </w:p>
    <w:p w14:paraId="4A079EC2" w14:textId="77777777" w:rsidR="00016372" w:rsidRPr="00864497" w:rsidRDefault="008465B8">
      <w:pPr>
        <w:spacing w:before="53"/>
        <w:ind w:left="805"/>
        <w:jc w:val="both"/>
        <w:rPr>
          <w:position w:val="6"/>
          <w:sz w:val="12"/>
          <w:lang w:val="pl-PL"/>
        </w:rPr>
      </w:pPr>
      <w:r w:rsidRPr="00864497">
        <w:rPr>
          <w:color w:val="808080"/>
          <w:w w:val="125"/>
          <w:sz w:val="18"/>
          <w:lang w:val="pl-PL"/>
        </w:rPr>
        <w:t>12 września</w:t>
      </w:r>
      <w:r w:rsidRPr="00864497">
        <w:rPr>
          <w:color w:val="808080"/>
          <w:spacing w:val="-4"/>
          <w:w w:val="125"/>
          <w:sz w:val="18"/>
          <w:lang w:val="pl-PL"/>
        </w:rPr>
        <w:t xml:space="preserve"> 2023 r</w:t>
      </w:r>
      <w:hyperlink w:anchor="_bookmark3" w:history="1">
        <w:r w:rsidRPr="00864497">
          <w:rPr>
            <w:color w:val="808080"/>
            <w:spacing w:val="-4"/>
            <w:w w:val="125"/>
            <w:position w:val="6"/>
            <w:sz w:val="12"/>
            <w:lang w:val="pl-PL"/>
          </w:rPr>
          <w:t>.(4)</w:t>
        </w:r>
      </w:hyperlink>
    </w:p>
    <w:p w14:paraId="21625637" w14:textId="1A80681C" w:rsidR="00016372" w:rsidRPr="00864497" w:rsidRDefault="008465B8">
      <w:pPr>
        <w:pStyle w:val="Tekstpodstawowy"/>
        <w:spacing w:before="1"/>
        <w:rPr>
          <w:lang w:val="pl-PL"/>
        </w:rPr>
      </w:pPr>
      <w:r w:rsidRPr="00864497">
        <w:rPr>
          <w:w w:val="120"/>
          <w:lang w:val="pl-PL"/>
        </w:rPr>
        <w:t xml:space="preserve">Sprawa ta obejmowała sześć odrębnych </w:t>
      </w:r>
      <w:r w:rsidR="00CB46BA" w:rsidRPr="00864497">
        <w:rPr>
          <w:w w:val="120"/>
          <w:lang w:val="pl-PL"/>
        </w:rPr>
        <w:t xml:space="preserve">skarg </w:t>
      </w:r>
      <w:r w:rsidRPr="00864497">
        <w:rPr>
          <w:w w:val="120"/>
          <w:lang w:val="pl-PL"/>
        </w:rPr>
        <w:t>dotyczących łącznie jedenastu</w:t>
      </w:r>
      <w:r w:rsidR="00214056">
        <w:rPr>
          <w:w w:val="120"/>
          <w:lang w:val="pl-PL"/>
        </w:rPr>
        <w:t xml:space="preserve"> </w:t>
      </w:r>
      <w:r w:rsidR="00214056" w:rsidRPr="00864497">
        <w:rPr>
          <w:w w:val="120"/>
          <w:lang w:val="pl-PL"/>
        </w:rPr>
        <w:t>skarżących</w:t>
      </w:r>
      <w:r w:rsidRPr="00864497">
        <w:rPr>
          <w:w w:val="120"/>
          <w:lang w:val="pl-PL"/>
        </w:rPr>
        <w:t>. Dotyczyła ona domnieman</w:t>
      </w:r>
      <w:r w:rsidR="00B53B1E" w:rsidRPr="00864497">
        <w:rPr>
          <w:w w:val="120"/>
          <w:lang w:val="pl-PL"/>
        </w:rPr>
        <w:t>ej</w:t>
      </w:r>
      <w:r w:rsidRPr="00864497">
        <w:rPr>
          <w:w w:val="120"/>
          <w:lang w:val="pl-PL"/>
        </w:rPr>
        <w:t xml:space="preserve"> </w:t>
      </w:r>
      <w:r w:rsidR="00694E46" w:rsidRPr="00864497">
        <w:rPr>
          <w:w w:val="120"/>
          <w:lang w:val="pl-PL"/>
        </w:rPr>
        <w:t>niesk</w:t>
      </w:r>
      <w:r w:rsidR="00B53B1E" w:rsidRPr="00864497">
        <w:rPr>
          <w:w w:val="120"/>
          <w:lang w:val="pl-PL"/>
        </w:rPr>
        <w:t>utecznej</w:t>
      </w:r>
      <w:r w:rsidRPr="00864497">
        <w:rPr>
          <w:w w:val="120"/>
          <w:lang w:val="pl-PL"/>
        </w:rPr>
        <w:t xml:space="preserve"> </w:t>
      </w:r>
      <w:r w:rsidR="00B53B1E" w:rsidRPr="00864497">
        <w:rPr>
          <w:w w:val="120"/>
          <w:lang w:val="pl-PL"/>
        </w:rPr>
        <w:t xml:space="preserve">ochrony przez </w:t>
      </w:r>
      <w:r w:rsidR="00691C95" w:rsidRPr="00864497">
        <w:rPr>
          <w:w w:val="120"/>
          <w:lang w:val="pl-PL"/>
        </w:rPr>
        <w:t>Federację Rosyjską skarżących</w:t>
      </w:r>
      <w:r w:rsidRPr="00864497">
        <w:rPr>
          <w:w w:val="120"/>
          <w:lang w:val="pl-PL"/>
        </w:rPr>
        <w:t xml:space="preserve">, wszystkich członków społeczności </w:t>
      </w:r>
      <w:r w:rsidR="00691C95" w:rsidRPr="00864497">
        <w:rPr>
          <w:w w:val="120"/>
          <w:lang w:val="pl-PL"/>
        </w:rPr>
        <w:t>osób</w:t>
      </w:r>
      <w:r w:rsidRPr="00864497">
        <w:rPr>
          <w:w w:val="120"/>
          <w:lang w:val="pl-PL"/>
        </w:rPr>
        <w:t xml:space="preserve">, </w:t>
      </w:r>
      <w:r w:rsidR="00691C95" w:rsidRPr="00864497">
        <w:rPr>
          <w:w w:val="120"/>
          <w:lang w:val="pl-PL"/>
        </w:rPr>
        <w:t xml:space="preserve">homoseksualnych </w:t>
      </w:r>
      <w:r w:rsidRPr="00864497">
        <w:rPr>
          <w:w w:val="120"/>
          <w:lang w:val="pl-PL"/>
        </w:rPr>
        <w:t xml:space="preserve">biseksualnych, transpłciowych i interseksualnych (LGBTI), przed atakami </w:t>
      </w:r>
      <w:proofErr w:type="spellStart"/>
      <w:r w:rsidRPr="00864497">
        <w:rPr>
          <w:w w:val="120"/>
          <w:lang w:val="pl-PL"/>
        </w:rPr>
        <w:t>homofobicznymi</w:t>
      </w:r>
      <w:proofErr w:type="spellEnd"/>
      <w:r w:rsidRPr="00864497">
        <w:rPr>
          <w:w w:val="120"/>
          <w:lang w:val="pl-PL"/>
        </w:rPr>
        <w:t xml:space="preserve"> oraz przeprowadzenia skutecznego śledztwa w sprawie tych incydentów. Niektórzy </w:t>
      </w:r>
      <w:r w:rsidR="00214056" w:rsidRPr="00864497">
        <w:rPr>
          <w:w w:val="120"/>
          <w:lang w:val="pl-PL"/>
        </w:rPr>
        <w:t>skarżący</w:t>
      </w:r>
      <w:r w:rsidR="00797639" w:rsidRPr="00864497">
        <w:rPr>
          <w:w w:val="120"/>
          <w:lang w:val="pl-PL"/>
        </w:rPr>
        <w:t xml:space="preserve"> </w:t>
      </w:r>
      <w:r w:rsidRPr="00864497">
        <w:rPr>
          <w:w w:val="120"/>
          <w:lang w:val="pl-PL"/>
        </w:rPr>
        <w:t>skarżyli się również, że zostali bezprawnie aresztowani i zatrzymani podczas pokojowych demonstracji popierających społeczność LGBTI.</w:t>
      </w:r>
    </w:p>
    <w:p w14:paraId="5492385F" w14:textId="4F5836C5" w:rsidR="00016372" w:rsidRPr="00864497" w:rsidRDefault="008465B8">
      <w:pPr>
        <w:ind w:left="805" w:right="1011"/>
        <w:jc w:val="both"/>
        <w:rPr>
          <w:b/>
          <w:sz w:val="20"/>
          <w:lang w:val="pl-PL"/>
        </w:rPr>
      </w:pPr>
      <w:r w:rsidRPr="00864497">
        <w:rPr>
          <w:color w:val="0071BB"/>
          <w:w w:val="125"/>
          <w:sz w:val="20"/>
          <w:lang w:val="pl-PL"/>
        </w:rPr>
        <w:t xml:space="preserve">Trybunał uznał, że w odniesieniu do siedmiu skarżących doszło </w:t>
      </w:r>
      <w:r w:rsidRPr="00864497">
        <w:rPr>
          <w:b/>
          <w:color w:val="0071BB"/>
          <w:w w:val="125"/>
          <w:sz w:val="20"/>
          <w:lang w:val="pl-PL"/>
        </w:rPr>
        <w:t xml:space="preserve">do naruszenia art. 3 </w:t>
      </w:r>
      <w:r w:rsidRPr="00864497">
        <w:rPr>
          <w:color w:val="0071BB"/>
          <w:w w:val="125"/>
          <w:sz w:val="20"/>
          <w:lang w:val="pl-PL"/>
        </w:rPr>
        <w:t xml:space="preserve">(zakaz nieludzkiego lub poniżającego traktowania) </w:t>
      </w:r>
      <w:r w:rsidRPr="00864497">
        <w:rPr>
          <w:b/>
          <w:color w:val="0071BB"/>
          <w:w w:val="125"/>
          <w:sz w:val="20"/>
          <w:lang w:val="pl-PL"/>
        </w:rPr>
        <w:t xml:space="preserve">w świetle art. 14 </w:t>
      </w:r>
      <w:r w:rsidRPr="00864497">
        <w:rPr>
          <w:color w:val="0071BB"/>
          <w:w w:val="125"/>
          <w:sz w:val="20"/>
          <w:lang w:val="pl-PL"/>
        </w:rPr>
        <w:t xml:space="preserve">(zakaz dyskryminacji) Konwencji, stwierdzając, że władze krajowe nie podjęły środków zapobiegających atakom motywowanym nienawiścią. Trybunał uznał również, że doszło </w:t>
      </w:r>
      <w:r w:rsidRPr="00864497">
        <w:rPr>
          <w:b/>
          <w:color w:val="0071BB"/>
          <w:w w:val="125"/>
          <w:sz w:val="20"/>
          <w:lang w:val="pl-PL"/>
        </w:rPr>
        <w:t xml:space="preserve">do naruszenia art. 3 w </w:t>
      </w:r>
      <w:r w:rsidRPr="00864497">
        <w:rPr>
          <w:b/>
          <w:color w:val="0071BB"/>
          <w:spacing w:val="-2"/>
          <w:w w:val="125"/>
          <w:sz w:val="20"/>
          <w:lang w:val="pl-PL"/>
        </w:rPr>
        <w:t>świetle</w:t>
      </w:r>
    </w:p>
    <w:p w14:paraId="08897DCA" w14:textId="77777777" w:rsidR="00016372" w:rsidRPr="00864497" w:rsidRDefault="008465B8">
      <w:pPr>
        <w:pStyle w:val="Tekstpodstawowy"/>
        <w:spacing w:before="30"/>
        <w:ind w:left="0" w:right="0"/>
        <w:jc w:val="left"/>
        <w:rPr>
          <w:b/>
          <w:lang w:val="pl-PL"/>
        </w:rPr>
      </w:pPr>
      <w:r>
        <w:rPr>
          <w:b/>
          <w:noProof/>
        </w:rPr>
        <mc:AlternateContent>
          <mc:Choice Requires="wps">
            <w:drawing>
              <wp:anchor distT="0" distB="0" distL="0" distR="0" simplePos="0" relativeHeight="251665408" behindDoc="1" locked="0" layoutInCell="1" allowOverlap="1" wp14:anchorId="57CCA5E0" wp14:editId="610466C7">
                <wp:simplePos x="0" y="0"/>
                <wp:positionH relativeFrom="page">
                  <wp:posOffset>1141475</wp:posOffset>
                </wp:positionH>
                <wp:positionV relativeFrom="paragraph">
                  <wp:posOffset>189660</wp:posOffset>
                </wp:positionV>
                <wp:extent cx="1828800" cy="7620"/>
                <wp:effectExtent l="0" t="0" r="0" b="0"/>
                <wp:wrapTopAndBottom/>
                <wp:docPr id="14" name="Graphic 14"/>
                <wp:cNvGraphicFramePr/>
                <a:graphic xmlns:a="http://schemas.openxmlformats.org/drawingml/2006/main">
                  <a:graphicData uri="http://schemas.microsoft.com/office/word/2010/wordprocessingShape">
                    <wps:wsp>
                      <wps:cNvSpPr/>
                      <wps:spPr>
                        <a:xfrm>
                          <a:off x="0" y="0"/>
                          <a:ext cx="1828800" cy="7620"/>
                        </a:xfrm>
                        <a:custGeom>
                          <a:avLst/>
                          <a:gdLst/>
                          <a:ahLst/>
                          <a:cxnLst/>
                          <a:rect l="l" t="t" r="r" b="b"/>
                          <a:pathLst>
                            <a:path w="1828800" h="7620">
                              <a:moveTo>
                                <a:pt x="1828800" y="0"/>
                              </a:moveTo>
                              <a:lnTo>
                                <a:pt x="0" y="0"/>
                              </a:lnTo>
                              <a:lnTo>
                                <a:pt x="0" y="7620"/>
                              </a:lnTo>
                              <a:lnTo>
                                <a:pt x="1828800" y="7620"/>
                              </a:lnTo>
                              <a:lnTo>
                                <a:pt x="18288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w14:anchorId="062D40E4" id="Graphic 14" o:spid="_x0000_s1026" style="position:absolute;margin-left:89.9pt;margin-top:14.95pt;width:2in;height:.6pt;z-index:-251651072;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" path="m1828800,l,,,7620r1828800,l1828800,xe" fillcolor="black" stroked="f">
                <v:path arrowok="t"/>
                <w10:wrap type="topAndBottom" anchorx="page"/>
              </v:shape>
            </w:pict>
          </mc:Fallback>
        </mc:AlternateContent>
      </w:r>
    </w:p>
    <w:p w14:paraId="1DAB69BA" w14:textId="5A776A51" w:rsidR="00016372" w:rsidRPr="00864497" w:rsidRDefault="008465B8">
      <w:pPr>
        <w:spacing w:before="104"/>
        <w:ind w:left="805" w:right="1014"/>
        <w:rPr>
          <w:sz w:val="16"/>
          <w:lang w:val="pl-PL"/>
        </w:rPr>
      </w:pPr>
      <w:bookmarkStart w:id="0" w:name="_bookmark0"/>
      <w:bookmarkEnd w:id="0"/>
      <w:r w:rsidRPr="00864497">
        <w:rPr>
          <w:w w:val="125"/>
          <w:sz w:val="16"/>
          <w:vertAlign w:val="superscript"/>
          <w:lang w:val="pl-PL"/>
        </w:rPr>
        <w:t>1</w:t>
      </w:r>
      <w:r w:rsidRPr="00864497">
        <w:rPr>
          <w:w w:val="125"/>
          <w:sz w:val="16"/>
          <w:lang w:val="pl-PL"/>
        </w:rPr>
        <w:t xml:space="preserve">. W dniu 16 września 2022 r. Federacja Rosyjska przestała być stroną </w:t>
      </w:r>
      <w:r w:rsidR="00691C95" w:rsidRPr="00864497">
        <w:rPr>
          <w:w w:val="125"/>
          <w:sz w:val="16"/>
          <w:lang w:val="pl-PL"/>
        </w:rPr>
        <w:t>E</w:t>
      </w:r>
      <w:r w:rsidRPr="00864497">
        <w:rPr>
          <w:w w:val="125"/>
          <w:sz w:val="16"/>
          <w:lang w:val="pl-PL"/>
        </w:rPr>
        <w:t xml:space="preserve">uropejskiej </w:t>
      </w:r>
      <w:r w:rsidR="00691C95" w:rsidRPr="00864497">
        <w:rPr>
          <w:w w:val="125"/>
          <w:sz w:val="16"/>
          <w:lang w:val="pl-PL"/>
        </w:rPr>
        <w:t>K</w:t>
      </w:r>
      <w:r w:rsidRPr="00864497">
        <w:rPr>
          <w:w w:val="125"/>
          <w:sz w:val="16"/>
          <w:lang w:val="pl-PL"/>
        </w:rPr>
        <w:t xml:space="preserve">onwencji </w:t>
      </w:r>
      <w:r w:rsidR="008E6817" w:rsidRPr="00864497">
        <w:rPr>
          <w:w w:val="125"/>
          <w:sz w:val="16"/>
          <w:lang w:val="pl-PL"/>
        </w:rPr>
        <w:t>P</w:t>
      </w:r>
      <w:r w:rsidRPr="00864497">
        <w:rPr>
          <w:w w:val="125"/>
          <w:sz w:val="16"/>
          <w:lang w:val="pl-PL"/>
        </w:rPr>
        <w:t xml:space="preserve">raw </w:t>
      </w:r>
      <w:r w:rsidR="008E6817" w:rsidRPr="00864497">
        <w:rPr>
          <w:w w:val="125"/>
          <w:sz w:val="16"/>
          <w:lang w:val="pl-PL"/>
        </w:rPr>
        <w:t>C</w:t>
      </w:r>
      <w:r w:rsidRPr="00864497">
        <w:rPr>
          <w:w w:val="125"/>
          <w:sz w:val="16"/>
          <w:lang w:val="pl-PL"/>
        </w:rPr>
        <w:t>złowieka („</w:t>
      </w:r>
      <w:r w:rsidR="008E6817" w:rsidRPr="00864497">
        <w:rPr>
          <w:w w:val="125"/>
          <w:sz w:val="16"/>
          <w:lang w:val="pl-PL"/>
        </w:rPr>
        <w:t>K</w:t>
      </w:r>
      <w:r w:rsidRPr="00864497">
        <w:rPr>
          <w:w w:val="125"/>
          <w:sz w:val="16"/>
          <w:lang w:val="pl-PL"/>
        </w:rPr>
        <w:t>onwencja”).</w:t>
      </w:r>
    </w:p>
    <w:p w14:paraId="5403D903" w14:textId="233F424F" w:rsidR="00016372" w:rsidRPr="00864497" w:rsidRDefault="008465B8">
      <w:pPr>
        <w:ind w:left="805" w:right="1014"/>
        <w:rPr>
          <w:sz w:val="16"/>
          <w:lang w:val="pl-PL"/>
        </w:rPr>
      </w:pPr>
      <w:bookmarkStart w:id="1" w:name="_bookmark1"/>
      <w:bookmarkEnd w:id="1"/>
      <w:proofErr w:type="gramStart"/>
      <w:r w:rsidRPr="00864497">
        <w:rPr>
          <w:w w:val="125"/>
          <w:sz w:val="16"/>
          <w:vertAlign w:val="superscript"/>
          <w:lang w:val="pl-PL"/>
        </w:rPr>
        <w:t>2</w:t>
      </w:r>
      <w:r w:rsidRPr="00864497">
        <w:rPr>
          <w:w w:val="125"/>
          <w:sz w:val="16"/>
          <w:lang w:val="pl-PL"/>
        </w:rPr>
        <w:t xml:space="preserve"> .</w:t>
      </w:r>
      <w:proofErr w:type="gramEnd"/>
      <w:r w:rsidRPr="00864497">
        <w:rPr>
          <w:w w:val="125"/>
          <w:sz w:val="16"/>
          <w:lang w:val="pl-PL"/>
        </w:rPr>
        <w:t xml:space="preserve"> Niniejszy wyrok stanie się prawomocny </w:t>
      </w:r>
      <w:r w:rsidR="00182DB8" w:rsidRPr="00864497">
        <w:rPr>
          <w:w w:val="125"/>
          <w:sz w:val="16"/>
          <w:lang w:val="pl-PL"/>
        </w:rPr>
        <w:t xml:space="preserve">na </w:t>
      </w:r>
      <w:r w:rsidR="00214056" w:rsidRPr="00864497">
        <w:rPr>
          <w:w w:val="125"/>
          <w:sz w:val="16"/>
          <w:lang w:val="pl-PL"/>
        </w:rPr>
        <w:t>warunkach</w:t>
      </w:r>
      <w:r w:rsidRPr="00864497">
        <w:rPr>
          <w:w w:val="125"/>
          <w:sz w:val="16"/>
          <w:lang w:val="pl-PL"/>
        </w:rPr>
        <w:t xml:space="preserve"> określonych w art. 44 § 2 </w:t>
      </w:r>
      <w:r w:rsidRPr="00864497">
        <w:rPr>
          <w:w w:val="125"/>
          <w:sz w:val="16"/>
          <w:vertAlign w:val="superscript"/>
          <w:lang w:val="pl-PL"/>
        </w:rPr>
        <w:t>(</w:t>
      </w:r>
      <w:r w:rsidRPr="00864497">
        <w:rPr>
          <w:w w:val="125"/>
          <w:sz w:val="16"/>
          <w:lang w:val="pl-PL"/>
        </w:rPr>
        <w:t xml:space="preserve">wyroki </w:t>
      </w:r>
      <w:proofErr w:type="gramStart"/>
      <w:r w:rsidRPr="00864497">
        <w:rPr>
          <w:w w:val="125"/>
          <w:sz w:val="16"/>
          <w:lang w:val="pl-PL"/>
        </w:rPr>
        <w:t>prawomocne)</w:t>
      </w:r>
      <w:r w:rsidR="005A5CDD" w:rsidRPr="00864497">
        <w:rPr>
          <w:w w:val="125"/>
          <w:sz w:val="16"/>
          <w:lang w:val="pl-PL"/>
        </w:rPr>
        <w:t>Konwencji</w:t>
      </w:r>
      <w:proofErr w:type="gramEnd"/>
    </w:p>
    <w:p w14:paraId="32A93D21" w14:textId="63365A47" w:rsidR="00016372" w:rsidRPr="00864497" w:rsidRDefault="008465B8">
      <w:pPr>
        <w:spacing w:line="193" w:lineRule="exact"/>
        <w:ind w:left="805"/>
        <w:rPr>
          <w:sz w:val="16"/>
          <w:lang w:val="pl-PL"/>
        </w:rPr>
      </w:pPr>
      <w:bookmarkStart w:id="2" w:name="_bookmark2"/>
      <w:bookmarkEnd w:id="2"/>
      <w:r w:rsidRPr="00864497">
        <w:rPr>
          <w:w w:val="125"/>
          <w:sz w:val="16"/>
          <w:vertAlign w:val="superscript"/>
          <w:lang w:val="pl-PL"/>
        </w:rPr>
        <w:t>3</w:t>
      </w:r>
      <w:r w:rsidRPr="00864497">
        <w:rPr>
          <w:w w:val="125"/>
          <w:sz w:val="16"/>
          <w:lang w:val="pl-PL"/>
        </w:rPr>
        <w:t xml:space="preserve">. W dniu 16 września 2022 r. Federacja Rosyjska przestała być stroną </w:t>
      </w:r>
      <w:r w:rsidRPr="00864497">
        <w:rPr>
          <w:spacing w:val="-2"/>
          <w:w w:val="125"/>
          <w:sz w:val="16"/>
          <w:lang w:val="pl-PL"/>
        </w:rPr>
        <w:t>Konwencji.</w:t>
      </w:r>
    </w:p>
    <w:p w14:paraId="219AEA31" w14:textId="1BB34784" w:rsidR="00016372" w:rsidRPr="00864497" w:rsidRDefault="008465B8">
      <w:pPr>
        <w:spacing w:line="195" w:lineRule="exact"/>
        <w:ind w:left="805"/>
        <w:rPr>
          <w:sz w:val="16"/>
          <w:lang w:val="pl-PL"/>
        </w:rPr>
      </w:pPr>
      <w:bookmarkStart w:id="3" w:name="_bookmark3"/>
      <w:bookmarkEnd w:id="3"/>
      <w:r w:rsidRPr="00864497">
        <w:rPr>
          <w:w w:val="125"/>
          <w:sz w:val="16"/>
          <w:vertAlign w:val="superscript"/>
          <w:lang w:val="pl-PL"/>
        </w:rPr>
        <w:t>4</w:t>
      </w:r>
      <w:r w:rsidRPr="00864497">
        <w:rPr>
          <w:w w:val="125"/>
          <w:sz w:val="16"/>
          <w:lang w:val="pl-PL"/>
        </w:rPr>
        <w:t xml:space="preserve">. Niniejszy wyrok stanie się prawomocny </w:t>
      </w:r>
      <w:r w:rsidR="00182DB8" w:rsidRPr="00864497">
        <w:rPr>
          <w:w w:val="125"/>
          <w:sz w:val="16"/>
          <w:lang w:val="pl-PL"/>
        </w:rPr>
        <w:t>na warunkach</w:t>
      </w:r>
      <w:r w:rsidRPr="00864497">
        <w:rPr>
          <w:w w:val="125"/>
          <w:sz w:val="16"/>
          <w:lang w:val="pl-PL"/>
        </w:rPr>
        <w:t xml:space="preserve"> określonych w art. 44 § 2 </w:t>
      </w:r>
      <w:hyperlink r:id="rId31">
        <w:proofErr w:type="gramStart"/>
        <w:r w:rsidRPr="00864497">
          <w:rPr>
            <w:color w:val="0071BB"/>
            <w:w w:val="125"/>
            <w:sz w:val="16"/>
            <w:u w:val="single" w:color="0071BB"/>
            <w:lang w:val="pl-PL"/>
          </w:rPr>
          <w:t xml:space="preserve">Konwencji </w:t>
        </w:r>
        <w:r w:rsidRPr="00864497">
          <w:rPr>
            <w:spacing w:val="-10"/>
            <w:w w:val="125"/>
            <w:sz w:val="16"/>
            <w:lang w:val="pl-PL"/>
          </w:rPr>
          <w:t>.</w:t>
        </w:r>
        <w:proofErr w:type="gramEnd"/>
      </w:hyperlink>
    </w:p>
    <w:p w14:paraId="4F170D0D" w14:textId="77777777" w:rsidR="00016372" w:rsidRPr="00864497" w:rsidRDefault="00016372">
      <w:pPr>
        <w:spacing w:line="195" w:lineRule="exact"/>
        <w:rPr>
          <w:sz w:val="16"/>
          <w:lang w:val="pl-PL"/>
        </w:rPr>
        <w:sectPr w:rsidR="00016372" w:rsidRPr="00864497">
          <w:pgSz w:w="11910" w:h="16840"/>
          <w:pgMar w:top="1460" w:right="425" w:bottom="680" w:left="992" w:header="730" w:footer="497" w:gutter="0"/>
          <w:cols w:space="708"/>
        </w:sectPr>
      </w:pPr>
    </w:p>
    <w:p w14:paraId="425C8EDA" w14:textId="77777777" w:rsidR="00016372" w:rsidRPr="00864497" w:rsidRDefault="008465B8">
      <w:pPr>
        <w:pStyle w:val="Tekstpodstawowy"/>
        <w:spacing w:before="240"/>
        <w:ind w:right="1010" w:hanging="1"/>
        <w:rPr>
          <w:lang w:val="pl-PL"/>
        </w:rPr>
      </w:pPr>
      <w:r w:rsidRPr="00864497">
        <w:rPr>
          <w:b/>
          <w:color w:val="0071BB"/>
          <w:w w:val="125"/>
          <w:lang w:val="pl-PL"/>
        </w:rPr>
        <w:lastRenderedPageBreak/>
        <w:t xml:space="preserve">art. 14 </w:t>
      </w:r>
      <w:r w:rsidRPr="00864497">
        <w:rPr>
          <w:color w:val="0071BB"/>
          <w:w w:val="125"/>
          <w:lang w:val="pl-PL"/>
        </w:rPr>
        <w:t xml:space="preserve">Konwencji w odniesieniu do ośmiu skarżących, stwierdzając, że władze nie przeprowadziły skutecznego dochodzenia w sprawie ich zarzutów dotyczących napaści motywowanej homofobią. Trybunał zauważył z dużym zaniepokojeniem, że wydaje się to być powszechną praktyką w przypadku przestępstw z nienawiści wobec osób LGBTI w Rosji. W tej sprawie Trybunał stwierdził ponadto </w:t>
      </w:r>
      <w:r w:rsidRPr="00864497">
        <w:rPr>
          <w:b/>
          <w:color w:val="0071BB"/>
          <w:w w:val="125"/>
          <w:lang w:val="pl-PL"/>
        </w:rPr>
        <w:t>naruszenie art</w:t>
      </w:r>
      <w:r w:rsidRPr="00864497">
        <w:rPr>
          <w:b/>
          <w:color w:val="0071BB"/>
          <w:spacing w:val="40"/>
          <w:w w:val="125"/>
          <w:lang w:val="pl-PL"/>
        </w:rPr>
        <w:t xml:space="preserve">. 5 </w:t>
      </w:r>
      <w:r w:rsidRPr="00864497">
        <w:rPr>
          <w:b/>
          <w:color w:val="0071BB"/>
          <w:w w:val="125"/>
          <w:lang w:val="pl-PL"/>
        </w:rPr>
        <w:t>§</w:t>
      </w:r>
      <w:r w:rsidRPr="00864497">
        <w:rPr>
          <w:b/>
          <w:color w:val="0071BB"/>
          <w:spacing w:val="40"/>
          <w:w w:val="125"/>
          <w:lang w:val="pl-PL"/>
        </w:rPr>
        <w:t xml:space="preserve"> 1</w:t>
      </w:r>
      <w:r w:rsidRPr="00864497">
        <w:rPr>
          <w:bCs/>
          <w:color w:val="0071BB"/>
          <w:spacing w:val="40"/>
          <w:w w:val="125"/>
          <w:lang w:val="pl-PL"/>
        </w:rPr>
        <w:t xml:space="preserve"> (</w:t>
      </w:r>
      <w:r w:rsidRPr="00864497">
        <w:rPr>
          <w:color w:val="0071BB"/>
          <w:w w:val="125"/>
          <w:lang w:val="pl-PL"/>
        </w:rPr>
        <w:t xml:space="preserve">prawo do wolności i bezpieczeństwa) </w:t>
      </w:r>
      <w:r w:rsidRPr="00864497">
        <w:rPr>
          <w:b/>
          <w:color w:val="0071BB"/>
          <w:w w:val="125"/>
          <w:lang w:val="pl-PL"/>
        </w:rPr>
        <w:t xml:space="preserve">oraz art. 11 </w:t>
      </w:r>
      <w:r w:rsidRPr="00864497">
        <w:rPr>
          <w:bCs/>
          <w:color w:val="0071BB"/>
          <w:w w:val="125"/>
          <w:lang w:val="pl-PL"/>
        </w:rPr>
        <w:t>(</w:t>
      </w:r>
      <w:r w:rsidRPr="00864497">
        <w:rPr>
          <w:color w:val="0071BB"/>
          <w:w w:val="125"/>
          <w:lang w:val="pl-PL"/>
        </w:rPr>
        <w:t xml:space="preserve">wolność zgromadzeń i stowarzyszania się), </w:t>
      </w:r>
      <w:r w:rsidRPr="00864497">
        <w:rPr>
          <w:b/>
          <w:color w:val="0071BB"/>
          <w:w w:val="125"/>
          <w:lang w:val="pl-PL"/>
        </w:rPr>
        <w:t xml:space="preserve">rozpatrywanych osobno lub łącznie z art. 14 </w:t>
      </w:r>
      <w:r w:rsidRPr="00864497">
        <w:rPr>
          <w:color w:val="0071BB"/>
          <w:w w:val="125"/>
          <w:lang w:val="pl-PL"/>
        </w:rPr>
        <w:t>Konwencji w odniesieniu do niektórych skarżących.</w:t>
      </w:r>
    </w:p>
    <w:p w14:paraId="73E126F2" w14:textId="77777777" w:rsidR="00016372" w:rsidRPr="00864497" w:rsidRDefault="008465B8">
      <w:pPr>
        <w:spacing w:before="73"/>
        <w:ind w:left="806"/>
        <w:jc w:val="both"/>
        <w:rPr>
          <w:sz w:val="20"/>
          <w:lang w:val="pl-PL"/>
        </w:rPr>
      </w:pPr>
      <w:r w:rsidRPr="00864497">
        <w:rPr>
          <w:i/>
          <w:color w:val="404040"/>
          <w:w w:val="130"/>
          <w:sz w:val="20"/>
          <w:lang w:val="pl-PL"/>
        </w:rPr>
        <w:t xml:space="preserve">Zobacz </w:t>
      </w:r>
      <w:r w:rsidRPr="00864497">
        <w:rPr>
          <w:i/>
          <w:color w:val="404040"/>
          <w:spacing w:val="-2"/>
          <w:w w:val="130"/>
          <w:sz w:val="20"/>
          <w:lang w:val="pl-PL"/>
        </w:rPr>
        <w:t>także</w:t>
      </w:r>
      <w:r w:rsidRPr="00864497">
        <w:rPr>
          <w:color w:val="404040"/>
          <w:spacing w:val="-2"/>
          <w:w w:val="130"/>
          <w:sz w:val="20"/>
          <w:lang w:val="pl-PL"/>
        </w:rPr>
        <w:t>:</w:t>
      </w:r>
    </w:p>
    <w:p w14:paraId="1FA00562" w14:textId="77777777" w:rsidR="00016372" w:rsidRPr="00864497" w:rsidRDefault="008465B8">
      <w:pPr>
        <w:pStyle w:val="Nagwek2"/>
        <w:spacing w:before="118"/>
        <w:rPr>
          <w:u w:val="none"/>
          <w:lang w:val="pl-PL"/>
        </w:rPr>
      </w:pPr>
      <w:hyperlink r:id="rId32">
        <w:proofErr w:type="spellStart"/>
        <w:r w:rsidRPr="00864497">
          <w:rPr>
            <w:color w:val="0071BB"/>
            <w:w w:val="130"/>
            <w:u w:color="0071BB"/>
            <w:lang w:val="pl-PL"/>
          </w:rPr>
          <w:t>Genderdoc</w:t>
        </w:r>
        <w:proofErr w:type="spellEnd"/>
        <w:r w:rsidRPr="00864497">
          <w:rPr>
            <w:color w:val="0071BB"/>
            <w:w w:val="130"/>
            <w:u w:color="0071BB"/>
            <w:lang w:val="pl-PL"/>
          </w:rPr>
          <w:t xml:space="preserve">-M i M.D. przeciwko Republice </w:t>
        </w:r>
        <w:r w:rsidRPr="00864497">
          <w:rPr>
            <w:color w:val="0071BB"/>
            <w:spacing w:val="-2"/>
            <w:w w:val="130"/>
            <w:u w:color="0071BB"/>
            <w:lang w:val="pl-PL"/>
          </w:rPr>
          <w:t>Mołdawii</w:t>
        </w:r>
      </w:hyperlink>
    </w:p>
    <w:p w14:paraId="58FB30A1" w14:textId="77777777" w:rsidR="00016372" w:rsidRPr="00864497" w:rsidRDefault="008465B8">
      <w:pPr>
        <w:spacing w:before="58"/>
        <w:ind w:left="805"/>
        <w:jc w:val="both"/>
        <w:rPr>
          <w:sz w:val="18"/>
          <w:lang w:val="pl-PL"/>
        </w:rPr>
      </w:pPr>
      <w:r w:rsidRPr="00864497">
        <w:rPr>
          <w:color w:val="808080"/>
          <w:w w:val="125"/>
          <w:sz w:val="18"/>
          <w:lang w:val="pl-PL"/>
        </w:rPr>
        <w:t>14 grudnia</w:t>
      </w:r>
      <w:r w:rsidRPr="00864497">
        <w:rPr>
          <w:color w:val="808080"/>
          <w:spacing w:val="-4"/>
          <w:w w:val="125"/>
          <w:sz w:val="18"/>
          <w:lang w:val="pl-PL"/>
        </w:rPr>
        <w:t xml:space="preserve"> 2021 r.</w:t>
      </w:r>
    </w:p>
    <w:p w14:paraId="37857AE3" w14:textId="77777777" w:rsidR="00016372" w:rsidRPr="00864497" w:rsidRDefault="008465B8">
      <w:pPr>
        <w:pStyle w:val="Tekstpodstawowy"/>
        <w:ind w:left="0" w:right="0"/>
        <w:jc w:val="left"/>
        <w:rPr>
          <w:sz w:val="7"/>
          <w:lang w:val="pl-PL"/>
        </w:rPr>
      </w:pPr>
      <w:r>
        <w:rPr>
          <w:noProof/>
          <w:sz w:val="7"/>
        </w:rPr>
        <mc:AlternateContent>
          <mc:Choice Requires="wps">
            <w:drawing>
              <wp:anchor distT="0" distB="0" distL="0" distR="0" simplePos="0" relativeHeight="251667456" behindDoc="1" locked="0" layoutInCell="1" allowOverlap="1" wp14:anchorId="00E7C96C" wp14:editId="47262EB2">
                <wp:simplePos x="0" y="0"/>
                <wp:positionH relativeFrom="page">
                  <wp:posOffset>1123950</wp:posOffset>
                </wp:positionH>
                <wp:positionV relativeFrom="paragraph">
                  <wp:posOffset>73025</wp:posOffset>
                </wp:positionV>
                <wp:extent cx="5591175" cy="3238500"/>
                <wp:effectExtent l="0" t="0" r="9525" b="0"/>
                <wp:wrapTopAndBottom/>
                <wp:docPr id="15" name="Textbox 15"/>
                <wp:cNvGraphicFramePr/>
                <a:graphic xmlns:a="http://schemas.openxmlformats.org/drawingml/2006/main">
                  <a:graphicData uri="http://schemas.microsoft.com/office/word/2010/wordprocessingShape">
                    <wps:wsp>
                      <wps:cNvSpPr txBox="1"/>
                      <wps:spPr>
                        <a:xfrm>
                          <a:off x="0" y="0"/>
                          <a:ext cx="5591175" cy="3238500"/>
                        </a:xfrm>
                        <a:prstGeom prst="rect">
                          <a:avLst/>
                        </a:prstGeom>
                        <a:solidFill>
                          <a:srgbClr val="F3F3F3"/>
                        </a:solidFill>
                      </wps:spPr>
                      <wps:txbx>
                        <w:txbxContent>
                          <w:p w14:paraId="789CAB2D" w14:textId="5E5FF56F" w:rsidR="00016372" w:rsidRPr="00864497" w:rsidRDefault="00D15DAE">
                            <w:pPr>
                              <w:spacing w:before="11"/>
                              <w:ind w:left="28"/>
                              <w:rPr>
                                <w:b/>
                                <w:color w:val="000000"/>
                                <w:sz w:val="20"/>
                                <w:lang w:val="pl-PL"/>
                              </w:rPr>
                            </w:pPr>
                            <w:r w:rsidRPr="00864497">
                              <w:rPr>
                                <w:b/>
                                <w:color w:val="5F5F5F"/>
                                <w:spacing w:val="-2"/>
                                <w:w w:val="135"/>
                                <w:sz w:val="20"/>
                                <w:lang w:val="pl-PL"/>
                              </w:rPr>
                              <w:t xml:space="preserve">Skargi </w:t>
                            </w:r>
                            <w:r w:rsidR="008465B8" w:rsidRPr="00864497">
                              <w:rPr>
                                <w:b/>
                                <w:color w:val="5F5F5F"/>
                                <w:w w:val="135"/>
                                <w:sz w:val="20"/>
                                <w:lang w:val="pl-PL"/>
                              </w:rPr>
                              <w:t>oczekujące na rozpatrzenie</w:t>
                            </w:r>
                          </w:p>
                          <w:p w14:paraId="2D5FE784" w14:textId="225798F7" w:rsidR="00016372" w:rsidRPr="00864497" w:rsidRDefault="008465B8">
                            <w:pPr>
                              <w:spacing w:before="118"/>
                              <w:ind w:left="28"/>
                              <w:rPr>
                                <w:b/>
                                <w:color w:val="000000"/>
                                <w:sz w:val="20"/>
                                <w:lang w:val="pl-PL"/>
                              </w:rPr>
                            </w:pPr>
                            <w:hyperlink r:id="rId33">
                              <w:r w:rsidRPr="00864497">
                                <w:rPr>
                                  <w:b/>
                                  <w:color w:val="0071BB"/>
                                  <w:w w:val="135"/>
                                  <w:sz w:val="20"/>
                                  <w:u w:val="single" w:color="0071BB"/>
                                  <w:lang w:val="pl-PL"/>
                                </w:rPr>
                                <w:t xml:space="preserve">A przeciwko Azerbejdżanowi (nr 17184/18) i 24 inne </w:t>
                              </w:r>
                              <w:r w:rsidR="0082047D" w:rsidRPr="00864497">
                                <w:rPr>
                                  <w:b/>
                                  <w:color w:val="0071BB"/>
                                  <w:w w:val="135"/>
                                  <w:sz w:val="20"/>
                                  <w:u w:val="single" w:color="0071BB"/>
                                  <w:lang w:val="pl-PL"/>
                                </w:rPr>
                                <w:t>skargi</w:t>
                              </w:r>
                            </w:hyperlink>
                          </w:p>
                          <w:p w14:paraId="53418AB1" w14:textId="1593F5F4" w:rsidR="00016372" w:rsidRPr="00864497" w:rsidRDefault="00D15DAE">
                            <w:pPr>
                              <w:spacing w:before="56"/>
                              <w:ind w:left="28"/>
                              <w:rPr>
                                <w:color w:val="000000"/>
                                <w:sz w:val="18"/>
                                <w:lang w:val="pl-PL"/>
                              </w:rPr>
                            </w:pPr>
                            <w:r w:rsidRPr="00864497">
                              <w:rPr>
                                <w:color w:val="808080"/>
                                <w:w w:val="120"/>
                                <w:sz w:val="18"/>
                                <w:lang w:val="pl-PL"/>
                              </w:rPr>
                              <w:t xml:space="preserve">Skargi </w:t>
                            </w:r>
                            <w:r w:rsidR="008465B8" w:rsidRPr="00864497">
                              <w:rPr>
                                <w:color w:val="808080"/>
                                <w:w w:val="120"/>
                                <w:sz w:val="18"/>
                                <w:lang w:val="pl-PL"/>
                              </w:rPr>
                              <w:t>przekazane rządowi Azerbejdżanu w dniu 26 lutego</w:t>
                            </w:r>
                            <w:r w:rsidR="008465B8" w:rsidRPr="00864497">
                              <w:rPr>
                                <w:color w:val="808080"/>
                                <w:spacing w:val="-4"/>
                                <w:w w:val="120"/>
                                <w:sz w:val="18"/>
                                <w:lang w:val="pl-PL"/>
                              </w:rPr>
                              <w:t xml:space="preserve"> 2019 r.</w:t>
                            </w:r>
                          </w:p>
                          <w:p w14:paraId="14729D0B" w14:textId="16FDC666" w:rsidR="00016372" w:rsidRPr="00864497" w:rsidRDefault="0082047D">
                            <w:pPr>
                              <w:pStyle w:val="Tekstpodstawowy"/>
                              <w:spacing w:before="1"/>
                              <w:ind w:left="28" w:right="0"/>
                              <w:jc w:val="left"/>
                              <w:rPr>
                                <w:color w:val="000000"/>
                                <w:lang w:val="pl-PL"/>
                              </w:rPr>
                            </w:pPr>
                            <w:r w:rsidRPr="00864497">
                              <w:rPr>
                                <w:color w:val="000000"/>
                                <w:w w:val="125"/>
                                <w:lang w:val="pl-PL"/>
                              </w:rPr>
                              <w:t xml:space="preserve">Skarżący </w:t>
                            </w:r>
                            <w:r w:rsidR="008465B8" w:rsidRPr="00864497">
                              <w:rPr>
                                <w:color w:val="000000"/>
                                <w:w w:val="125"/>
                                <w:lang w:val="pl-PL"/>
                              </w:rPr>
                              <w:t>są członkami społeczności LGBT (</w:t>
                            </w:r>
                            <w:r w:rsidRPr="00864497">
                              <w:rPr>
                                <w:color w:val="000000"/>
                                <w:w w:val="125"/>
                                <w:lang w:val="pl-PL"/>
                              </w:rPr>
                              <w:t xml:space="preserve">osób </w:t>
                            </w:r>
                            <w:proofErr w:type="gramStart"/>
                            <w:r w:rsidRPr="00864497">
                              <w:rPr>
                                <w:color w:val="000000"/>
                                <w:w w:val="125"/>
                                <w:lang w:val="pl-PL"/>
                              </w:rPr>
                              <w:t>homoseksualnych</w:t>
                            </w:r>
                            <w:r w:rsidR="008465B8" w:rsidRPr="00864497">
                              <w:rPr>
                                <w:color w:val="000000"/>
                                <w:w w:val="125"/>
                                <w:lang w:val="pl-PL"/>
                              </w:rPr>
                              <w:t>,  biseksualnych</w:t>
                            </w:r>
                            <w:proofErr w:type="gramEnd"/>
                            <w:r w:rsidR="008465B8" w:rsidRPr="00864497">
                              <w:rPr>
                                <w:color w:val="000000"/>
                                <w:w w:val="125"/>
                                <w:lang w:val="pl-PL"/>
                              </w:rPr>
                              <w:t xml:space="preserve"> i transpłciowych), którzy zostali aresztowani podczas policyjnych </w:t>
                            </w:r>
                            <w:r w:rsidR="00D15DAE" w:rsidRPr="00864497">
                              <w:rPr>
                                <w:color w:val="000000"/>
                                <w:w w:val="125"/>
                                <w:lang w:val="pl-PL"/>
                              </w:rPr>
                              <w:t>ob</w:t>
                            </w:r>
                            <w:r w:rsidR="00214056">
                              <w:rPr>
                                <w:color w:val="000000"/>
                                <w:w w:val="125"/>
                                <w:lang w:val="pl-PL"/>
                              </w:rPr>
                              <w:t>a</w:t>
                            </w:r>
                            <w:r w:rsidR="00D15DAE" w:rsidRPr="00864497">
                              <w:rPr>
                                <w:color w:val="000000"/>
                                <w:w w:val="125"/>
                                <w:lang w:val="pl-PL"/>
                              </w:rPr>
                              <w:t xml:space="preserve">w </w:t>
                            </w:r>
                            <w:r w:rsidR="008465B8" w:rsidRPr="00864497">
                              <w:rPr>
                                <w:color w:val="000000"/>
                                <w:w w:val="125"/>
                                <w:lang w:val="pl-PL"/>
                              </w:rPr>
                              <w:t>w połowie września 2017 r.</w:t>
                            </w:r>
                          </w:p>
                          <w:p w14:paraId="0BFF6253" w14:textId="79F4DAA6" w:rsidR="00016372" w:rsidRPr="00864497" w:rsidRDefault="008465B8">
                            <w:pPr>
                              <w:pStyle w:val="Tekstpodstawowy"/>
                              <w:ind w:left="28" w:right="24"/>
                              <w:rPr>
                                <w:color w:val="000000"/>
                                <w:lang w:val="pl-PL"/>
                              </w:rPr>
                            </w:pPr>
                            <w:r w:rsidRPr="00864497">
                              <w:rPr>
                                <w:color w:val="0071BB"/>
                                <w:w w:val="120"/>
                                <w:lang w:val="pl-PL"/>
                              </w:rPr>
                              <w:t xml:space="preserve">Trybunał powiadomił rząd Azerbejdżanu o </w:t>
                            </w:r>
                            <w:r w:rsidR="00D15DAE" w:rsidRPr="00864497">
                              <w:rPr>
                                <w:color w:val="0071BB"/>
                                <w:w w:val="120"/>
                                <w:lang w:val="pl-PL"/>
                              </w:rPr>
                              <w:t xml:space="preserve">skargach </w:t>
                            </w:r>
                            <w:r w:rsidRPr="00864497">
                              <w:rPr>
                                <w:color w:val="0071BB"/>
                                <w:w w:val="120"/>
                                <w:lang w:val="pl-PL"/>
                              </w:rPr>
                              <w:t>i skierował do stron pytania dotyczące art. 3 (zakaz nieludzkiego lub poniżającego traktowania), art. 5 (prawo do wolności i bezpieczeństwa), art. 8 (prawo do poszanowania życia prywatnego) oraz art. 14 (zakaz dyskryminacji) Konwencji.</w:t>
                            </w:r>
                          </w:p>
                          <w:p w14:paraId="5F6BCDE3" w14:textId="77777777" w:rsidR="00016372" w:rsidRPr="00864497" w:rsidRDefault="008465B8">
                            <w:pPr>
                              <w:spacing w:before="114"/>
                              <w:ind w:left="28"/>
                              <w:jc w:val="both"/>
                              <w:rPr>
                                <w:b/>
                                <w:color w:val="000000"/>
                                <w:sz w:val="20"/>
                                <w:lang w:val="pl-PL"/>
                              </w:rPr>
                            </w:pPr>
                            <w:hyperlink r:id="rId34">
                              <w:r w:rsidRPr="00864497">
                                <w:rPr>
                                  <w:b/>
                                  <w:color w:val="0071BB"/>
                                  <w:w w:val="135"/>
                                  <w:sz w:val="20"/>
                                  <w:u w:val="single" w:color="0071BB"/>
                                  <w:lang w:val="pl-PL"/>
                                </w:rPr>
                                <w:t>Bednarek i inni przeciwko Polsce (nr</w:t>
                              </w:r>
                              <w:r w:rsidRPr="00864497">
                                <w:rPr>
                                  <w:b/>
                                  <w:color w:val="0071BB"/>
                                  <w:spacing w:val="-2"/>
                                  <w:w w:val="135"/>
                                  <w:sz w:val="20"/>
                                  <w:u w:val="single" w:color="0071BB"/>
                                  <w:lang w:val="pl-PL"/>
                                </w:rPr>
                                <w:t xml:space="preserve"> 58207/14)</w:t>
                              </w:r>
                            </w:hyperlink>
                          </w:p>
                          <w:p w14:paraId="45C65F19" w14:textId="40E6F2E8" w:rsidR="00016372" w:rsidRPr="00864497" w:rsidRDefault="00D15DAE">
                            <w:pPr>
                              <w:spacing w:before="56"/>
                              <w:ind w:left="28"/>
                              <w:jc w:val="both"/>
                              <w:rPr>
                                <w:color w:val="000000"/>
                                <w:sz w:val="18"/>
                                <w:lang w:val="pl-PL"/>
                              </w:rPr>
                            </w:pPr>
                            <w:r w:rsidRPr="00864497">
                              <w:rPr>
                                <w:color w:val="808080"/>
                                <w:w w:val="120"/>
                                <w:sz w:val="18"/>
                                <w:lang w:val="pl-PL"/>
                              </w:rPr>
                              <w:t xml:space="preserve">Skarga </w:t>
                            </w:r>
                            <w:r w:rsidR="008465B8" w:rsidRPr="00864497">
                              <w:rPr>
                                <w:color w:val="808080"/>
                                <w:w w:val="120"/>
                                <w:sz w:val="18"/>
                                <w:lang w:val="pl-PL"/>
                              </w:rPr>
                              <w:t>przekazan</w:t>
                            </w:r>
                            <w:r w:rsidRPr="00864497">
                              <w:rPr>
                                <w:color w:val="808080"/>
                                <w:w w:val="120"/>
                                <w:sz w:val="18"/>
                                <w:lang w:val="pl-PL"/>
                              </w:rPr>
                              <w:t>a</w:t>
                            </w:r>
                            <w:r w:rsidR="008465B8" w:rsidRPr="00864497">
                              <w:rPr>
                                <w:color w:val="808080"/>
                                <w:w w:val="120"/>
                                <w:sz w:val="18"/>
                                <w:lang w:val="pl-PL"/>
                              </w:rPr>
                              <w:t xml:space="preserve"> rządowi polskiemu w dniu 9 lutego</w:t>
                            </w:r>
                            <w:r w:rsidR="008465B8" w:rsidRPr="00864497">
                              <w:rPr>
                                <w:color w:val="808080"/>
                                <w:spacing w:val="-4"/>
                                <w:w w:val="120"/>
                                <w:sz w:val="18"/>
                                <w:lang w:val="pl-PL"/>
                              </w:rPr>
                              <w:t xml:space="preserve"> 2021 r.</w:t>
                            </w:r>
                          </w:p>
                          <w:p w14:paraId="663B0F8E" w14:textId="12F4E63C" w:rsidR="00016372" w:rsidRPr="00864497" w:rsidRDefault="008465B8">
                            <w:pPr>
                              <w:pStyle w:val="Tekstpodstawowy"/>
                              <w:spacing w:before="4"/>
                              <w:ind w:left="28" w:right="26"/>
                              <w:rPr>
                                <w:color w:val="000000"/>
                                <w:lang w:val="pl-PL"/>
                              </w:rPr>
                            </w:pPr>
                            <w:r w:rsidRPr="00864497">
                              <w:rPr>
                                <w:color w:val="000000"/>
                                <w:w w:val="120"/>
                                <w:lang w:val="pl-PL"/>
                              </w:rPr>
                              <w:t>Sprawa dotyczy aktów przemocy, które miały być motywowane nienawiścią wobec osób LGBTI (</w:t>
                            </w:r>
                            <w:r w:rsidR="00AA03C3" w:rsidRPr="00864497">
                              <w:rPr>
                                <w:color w:val="000000"/>
                                <w:w w:val="120"/>
                                <w:lang w:val="pl-PL"/>
                              </w:rPr>
                              <w:t xml:space="preserve">osób </w:t>
                            </w:r>
                            <w:proofErr w:type="spellStart"/>
                            <w:r w:rsidR="00AA03C3" w:rsidRPr="00864497">
                              <w:rPr>
                                <w:color w:val="000000"/>
                                <w:w w:val="120"/>
                                <w:lang w:val="pl-PL"/>
                              </w:rPr>
                              <w:t>homsekssualnych</w:t>
                            </w:r>
                            <w:proofErr w:type="spellEnd"/>
                            <w:r w:rsidRPr="00864497">
                              <w:rPr>
                                <w:color w:val="000000"/>
                                <w:w w:val="120"/>
                                <w:lang w:val="pl-PL"/>
                              </w:rPr>
                              <w:t>, biseksualnych, transpłciowych i interseksualnych).</w:t>
                            </w:r>
                          </w:p>
                          <w:p w14:paraId="02D0B3C0" w14:textId="5AE6FC51" w:rsidR="00016372" w:rsidRPr="00864497" w:rsidRDefault="008465B8">
                            <w:pPr>
                              <w:pStyle w:val="Tekstpodstawowy"/>
                              <w:ind w:left="28" w:right="24"/>
                              <w:rPr>
                                <w:color w:val="000000"/>
                                <w:lang w:val="pl-PL"/>
                              </w:rPr>
                            </w:pPr>
                            <w:r w:rsidRPr="00864497">
                              <w:rPr>
                                <w:color w:val="0071BB"/>
                                <w:w w:val="120"/>
                                <w:lang w:val="pl-PL"/>
                              </w:rPr>
                              <w:t xml:space="preserve">Trybunał powiadomił rząd </w:t>
                            </w:r>
                            <w:r w:rsidR="00C269CC" w:rsidRPr="00864497">
                              <w:rPr>
                                <w:color w:val="0071BB"/>
                                <w:w w:val="120"/>
                                <w:lang w:val="pl-PL"/>
                              </w:rPr>
                              <w:t xml:space="preserve">Rzeczpospolitej Polskiej </w:t>
                            </w:r>
                            <w:r w:rsidRPr="00864497">
                              <w:rPr>
                                <w:color w:val="0071BB"/>
                                <w:w w:val="120"/>
                                <w:lang w:val="pl-PL"/>
                              </w:rPr>
                              <w:t xml:space="preserve">o </w:t>
                            </w:r>
                            <w:r w:rsidR="00AA03C3" w:rsidRPr="00864497">
                              <w:rPr>
                                <w:color w:val="0071BB"/>
                                <w:w w:val="120"/>
                                <w:lang w:val="pl-PL"/>
                              </w:rPr>
                              <w:t xml:space="preserve">skardze </w:t>
                            </w:r>
                            <w:r w:rsidRPr="00864497">
                              <w:rPr>
                                <w:color w:val="0071BB"/>
                                <w:w w:val="120"/>
                                <w:lang w:val="pl-PL"/>
                              </w:rPr>
                              <w:t>i skierował do stron pytania dotyczące art. 3 (zakaz nieludzkiego lub poniżającego traktowania), art. 13 (</w:t>
                            </w:r>
                            <w:proofErr w:type="gramStart"/>
                            <w:r w:rsidRPr="00864497">
                              <w:rPr>
                                <w:color w:val="0071BB"/>
                                <w:w w:val="120"/>
                                <w:lang w:val="pl-PL"/>
                              </w:rPr>
                              <w:t>prawo</w:t>
                            </w:r>
                            <w:r w:rsidRPr="00864497">
                              <w:rPr>
                                <w:color w:val="0071BB"/>
                                <w:spacing w:val="40"/>
                                <w:w w:val="120"/>
                                <w:lang w:val="pl-PL"/>
                              </w:rPr>
                              <w:t xml:space="preserve"> </w:t>
                            </w:r>
                            <w:r w:rsidRPr="00864497">
                              <w:rPr>
                                <w:color w:val="0071BB"/>
                                <w:w w:val="120"/>
                                <w:lang w:val="pl-PL"/>
                              </w:rPr>
                              <w:t xml:space="preserve"> do</w:t>
                            </w:r>
                            <w:proofErr w:type="gramEnd"/>
                            <w:r w:rsidRPr="00864497">
                              <w:rPr>
                                <w:color w:val="0071BB"/>
                                <w:spacing w:val="40"/>
                                <w:w w:val="120"/>
                                <w:lang w:val="pl-PL"/>
                              </w:rPr>
                              <w:t xml:space="preserve"> </w:t>
                            </w:r>
                            <w:r w:rsidR="00451E97" w:rsidRPr="00864497">
                              <w:rPr>
                                <w:color w:val="0071BB"/>
                                <w:w w:val="120"/>
                                <w:lang w:val="pl-PL"/>
                              </w:rPr>
                              <w:t>skutecznego środka odwoławczego</w:t>
                            </w:r>
                            <w:r w:rsidRPr="00864497">
                              <w:rPr>
                                <w:color w:val="0071BB"/>
                                <w:w w:val="120"/>
                                <w:lang w:val="pl-PL"/>
                              </w:rPr>
                              <w:t>)</w:t>
                            </w:r>
                            <w:r w:rsidRPr="00864497">
                              <w:rPr>
                                <w:color w:val="0071BB"/>
                                <w:spacing w:val="40"/>
                                <w:w w:val="120"/>
                                <w:lang w:val="pl-PL"/>
                              </w:rPr>
                              <w:t xml:space="preserve"> </w:t>
                            </w:r>
                            <w:r w:rsidRPr="00864497">
                              <w:rPr>
                                <w:color w:val="0071BB"/>
                                <w:w w:val="120"/>
                                <w:lang w:val="pl-PL"/>
                              </w:rPr>
                              <w:t>i</w:t>
                            </w:r>
                            <w:r w:rsidRPr="00864497">
                              <w:rPr>
                                <w:color w:val="0071BB"/>
                                <w:spacing w:val="40"/>
                                <w:w w:val="120"/>
                                <w:lang w:val="pl-PL"/>
                              </w:rPr>
                              <w:t xml:space="preserve"> </w:t>
                            </w:r>
                            <w:r w:rsidRPr="00864497">
                              <w:rPr>
                                <w:color w:val="0071BB"/>
                                <w:w w:val="120"/>
                                <w:lang w:val="pl-PL"/>
                              </w:rPr>
                              <w:t>14</w:t>
                            </w:r>
                            <w:r w:rsidRPr="00864497">
                              <w:rPr>
                                <w:color w:val="0071BB"/>
                                <w:spacing w:val="40"/>
                                <w:w w:val="120"/>
                                <w:lang w:val="pl-PL"/>
                              </w:rPr>
                              <w:t xml:space="preserve"> </w:t>
                            </w:r>
                            <w:r w:rsidRPr="00864497">
                              <w:rPr>
                                <w:color w:val="0071BB"/>
                                <w:w w:val="120"/>
                                <w:lang w:val="pl-PL"/>
                              </w:rPr>
                              <w:t xml:space="preserve">(zakaz </w:t>
                            </w:r>
                            <w:proofErr w:type="gramStart"/>
                            <w:r w:rsidR="00214056" w:rsidRPr="00864497">
                              <w:rPr>
                                <w:color w:val="0071BB"/>
                                <w:w w:val="120"/>
                                <w:lang w:val="pl-PL"/>
                              </w:rPr>
                              <w:t>dyskryminacji)</w:t>
                            </w:r>
                            <w:r w:rsidR="00214056" w:rsidRPr="00864497">
                              <w:rPr>
                                <w:color w:val="0071BB"/>
                                <w:spacing w:val="40"/>
                                <w:w w:val="120"/>
                                <w:lang w:val="pl-PL"/>
                              </w:rPr>
                              <w:t xml:space="preserve">  </w:t>
                            </w:r>
                            <w:r w:rsidR="00DA3707" w:rsidRPr="00864497">
                              <w:rPr>
                                <w:color w:val="0071BB"/>
                                <w:w w:val="120"/>
                                <w:lang w:val="pl-PL"/>
                              </w:rPr>
                              <w:t>K</w:t>
                            </w:r>
                            <w:r w:rsidRPr="00864497">
                              <w:rPr>
                                <w:color w:val="0071BB"/>
                                <w:w w:val="120"/>
                                <w:lang w:val="pl-PL"/>
                              </w:rPr>
                              <w:t>onwencji</w:t>
                            </w:r>
                            <w:proofErr w:type="gramEnd"/>
                            <w:r w:rsidRPr="00864497">
                              <w:rPr>
                                <w:color w:val="0071BB"/>
                                <w:w w:val="120"/>
                                <w:lang w:val="pl-PL"/>
                              </w:rPr>
                              <w:t>.</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00E7C96C" id="Textbox 15" o:spid="_x0000_s1027" type="#_x0000_t202" style="position:absolute;margin-left:88.5pt;margin-top:5.75pt;width:440.25pt;height:255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" fillcolor="#f3f3f3" stroked="f">
                <v:textbox inset="0,0,0,0">
                  <w:txbxContent>
                    <w:p w14:paraId="789CAB2D" w14:textId="5E5FF56F" w:rsidR="00016372" w:rsidRPr="00864497" w:rsidRDefault="00D15DAE">
                      <w:pPr>
                        <w:spacing w:before="11"/>
                        <w:ind w:left="28"/>
                        <w:rPr>
                          <w:b/>
                          <w:color w:val="000000"/>
                          <w:sz w:val="20"/>
                          <w:lang w:val="pl-PL"/>
                        </w:rPr>
                      </w:pPr>
                      <w:r w:rsidRPr="00864497">
                        <w:rPr>
                          <w:b/>
                          <w:color w:val="5F5F5F"/>
                          <w:spacing w:val="-2"/>
                          <w:w w:val="135"/>
                          <w:sz w:val="20"/>
                          <w:lang w:val="pl-PL"/>
                        </w:rPr>
                        <w:t xml:space="preserve">Skargi </w:t>
                      </w:r>
                      <w:r w:rsidR="008465B8" w:rsidRPr="00864497">
                        <w:rPr>
                          <w:b/>
                          <w:color w:val="5F5F5F"/>
                          <w:w w:val="135"/>
                          <w:sz w:val="20"/>
                          <w:lang w:val="pl-PL"/>
                        </w:rPr>
                        <w:t>oczekujące na rozpatrzenie</w:t>
                      </w:r>
                    </w:p>
                    <w:p w14:paraId="2D5FE784" w14:textId="225798F7" w:rsidR="00016372" w:rsidRPr="00864497" w:rsidRDefault="008465B8">
                      <w:pPr>
                        <w:spacing w:before="118"/>
                        <w:ind w:left="28"/>
                        <w:rPr>
                          <w:b/>
                          <w:color w:val="000000"/>
                          <w:sz w:val="20"/>
                          <w:lang w:val="pl-PL"/>
                        </w:rPr>
                      </w:pPr>
                      <w:hyperlink r:id="rId35">
                        <w:r w:rsidRPr="00864497">
                          <w:rPr>
                            <w:b/>
                            <w:color w:val="0071BB"/>
                            <w:w w:val="135"/>
                            <w:sz w:val="20"/>
                            <w:u w:val="single" w:color="0071BB"/>
                            <w:lang w:val="pl-PL"/>
                          </w:rPr>
                          <w:t xml:space="preserve">A przeciwko Azerbejdżanowi (nr 17184/18) i 24 inne </w:t>
                        </w:r>
                        <w:r w:rsidR="0082047D" w:rsidRPr="00864497">
                          <w:rPr>
                            <w:b/>
                            <w:color w:val="0071BB"/>
                            <w:w w:val="135"/>
                            <w:sz w:val="20"/>
                            <w:u w:val="single" w:color="0071BB"/>
                            <w:lang w:val="pl-PL"/>
                          </w:rPr>
                          <w:t>skargi</w:t>
                        </w:r>
                      </w:hyperlink>
                    </w:p>
                    <w:p w14:paraId="53418AB1" w14:textId="1593F5F4" w:rsidR="00016372" w:rsidRPr="00864497" w:rsidRDefault="00D15DAE">
                      <w:pPr>
                        <w:spacing w:before="56"/>
                        <w:ind w:left="28"/>
                        <w:rPr>
                          <w:color w:val="000000"/>
                          <w:sz w:val="18"/>
                          <w:lang w:val="pl-PL"/>
                        </w:rPr>
                      </w:pPr>
                      <w:r w:rsidRPr="00864497">
                        <w:rPr>
                          <w:color w:val="808080"/>
                          <w:w w:val="120"/>
                          <w:sz w:val="18"/>
                          <w:lang w:val="pl-PL"/>
                        </w:rPr>
                        <w:t xml:space="preserve">Skargi </w:t>
                      </w:r>
                      <w:r w:rsidR="008465B8" w:rsidRPr="00864497">
                        <w:rPr>
                          <w:color w:val="808080"/>
                          <w:w w:val="120"/>
                          <w:sz w:val="18"/>
                          <w:lang w:val="pl-PL"/>
                        </w:rPr>
                        <w:t>przekazane rządowi Azerbejdżanu w dniu 26 lutego</w:t>
                      </w:r>
                      <w:r w:rsidR="008465B8" w:rsidRPr="00864497">
                        <w:rPr>
                          <w:color w:val="808080"/>
                          <w:spacing w:val="-4"/>
                          <w:w w:val="120"/>
                          <w:sz w:val="18"/>
                          <w:lang w:val="pl-PL"/>
                        </w:rPr>
                        <w:t xml:space="preserve"> 2019 r.</w:t>
                      </w:r>
                    </w:p>
                    <w:p w14:paraId="14729D0B" w14:textId="16FDC666" w:rsidR="00016372" w:rsidRPr="00864497" w:rsidRDefault="0082047D">
                      <w:pPr>
                        <w:pStyle w:val="Tekstpodstawowy"/>
                        <w:spacing w:before="1"/>
                        <w:ind w:left="28" w:right="0"/>
                        <w:jc w:val="left"/>
                        <w:rPr>
                          <w:color w:val="000000"/>
                          <w:lang w:val="pl-PL"/>
                        </w:rPr>
                      </w:pPr>
                      <w:r w:rsidRPr="00864497">
                        <w:rPr>
                          <w:color w:val="000000"/>
                          <w:w w:val="125"/>
                          <w:lang w:val="pl-PL"/>
                        </w:rPr>
                        <w:t xml:space="preserve">Skarżący </w:t>
                      </w:r>
                      <w:r w:rsidR="008465B8" w:rsidRPr="00864497">
                        <w:rPr>
                          <w:color w:val="000000"/>
                          <w:w w:val="125"/>
                          <w:lang w:val="pl-PL"/>
                        </w:rPr>
                        <w:t>są członkami społeczności LGBT (</w:t>
                      </w:r>
                      <w:r w:rsidRPr="00864497">
                        <w:rPr>
                          <w:color w:val="000000"/>
                          <w:w w:val="125"/>
                          <w:lang w:val="pl-PL"/>
                        </w:rPr>
                        <w:t xml:space="preserve">osób </w:t>
                      </w:r>
                      <w:proofErr w:type="gramStart"/>
                      <w:r w:rsidRPr="00864497">
                        <w:rPr>
                          <w:color w:val="000000"/>
                          <w:w w:val="125"/>
                          <w:lang w:val="pl-PL"/>
                        </w:rPr>
                        <w:t>homoseksualnych</w:t>
                      </w:r>
                      <w:r w:rsidR="008465B8" w:rsidRPr="00864497">
                        <w:rPr>
                          <w:color w:val="000000"/>
                          <w:w w:val="125"/>
                          <w:lang w:val="pl-PL"/>
                        </w:rPr>
                        <w:t>,  biseksualnych</w:t>
                      </w:r>
                      <w:proofErr w:type="gramEnd"/>
                      <w:r w:rsidR="008465B8" w:rsidRPr="00864497">
                        <w:rPr>
                          <w:color w:val="000000"/>
                          <w:w w:val="125"/>
                          <w:lang w:val="pl-PL"/>
                        </w:rPr>
                        <w:t xml:space="preserve"> i transpłciowych), którzy zostali aresztowani podczas policyjnych </w:t>
                      </w:r>
                      <w:r w:rsidR="00D15DAE" w:rsidRPr="00864497">
                        <w:rPr>
                          <w:color w:val="000000"/>
                          <w:w w:val="125"/>
                          <w:lang w:val="pl-PL"/>
                        </w:rPr>
                        <w:t>ob</w:t>
                      </w:r>
                      <w:r w:rsidR="00214056">
                        <w:rPr>
                          <w:color w:val="000000"/>
                          <w:w w:val="125"/>
                          <w:lang w:val="pl-PL"/>
                        </w:rPr>
                        <w:t>a</w:t>
                      </w:r>
                      <w:r w:rsidR="00D15DAE" w:rsidRPr="00864497">
                        <w:rPr>
                          <w:color w:val="000000"/>
                          <w:w w:val="125"/>
                          <w:lang w:val="pl-PL"/>
                        </w:rPr>
                        <w:t xml:space="preserve">w </w:t>
                      </w:r>
                      <w:r w:rsidR="008465B8" w:rsidRPr="00864497">
                        <w:rPr>
                          <w:color w:val="000000"/>
                          <w:w w:val="125"/>
                          <w:lang w:val="pl-PL"/>
                        </w:rPr>
                        <w:t>w połowie września 2017 r.</w:t>
                      </w:r>
                    </w:p>
                    <w:p w14:paraId="0BFF6253" w14:textId="79F4DAA6" w:rsidR="00016372" w:rsidRPr="00864497" w:rsidRDefault="008465B8">
                      <w:pPr>
                        <w:pStyle w:val="Tekstpodstawowy"/>
                        <w:ind w:left="28" w:right="24"/>
                        <w:rPr>
                          <w:color w:val="000000"/>
                          <w:lang w:val="pl-PL"/>
                        </w:rPr>
                      </w:pPr>
                      <w:r w:rsidRPr="00864497">
                        <w:rPr>
                          <w:color w:val="0071BB"/>
                          <w:w w:val="120"/>
                          <w:lang w:val="pl-PL"/>
                        </w:rPr>
                        <w:t xml:space="preserve">Trybunał powiadomił rząd Azerbejdżanu o </w:t>
                      </w:r>
                      <w:r w:rsidR="00D15DAE" w:rsidRPr="00864497">
                        <w:rPr>
                          <w:color w:val="0071BB"/>
                          <w:w w:val="120"/>
                          <w:lang w:val="pl-PL"/>
                        </w:rPr>
                        <w:t xml:space="preserve">skargach </w:t>
                      </w:r>
                      <w:r w:rsidRPr="00864497">
                        <w:rPr>
                          <w:color w:val="0071BB"/>
                          <w:w w:val="120"/>
                          <w:lang w:val="pl-PL"/>
                        </w:rPr>
                        <w:t>i skierował do stron pytania dotyczące art. 3 (zakaz nieludzkiego lub poniżającego traktowania), art. 5 (prawo do wolności i bezpieczeństwa), art. 8 (prawo do poszanowania życia prywatnego) oraz art. 14 (zakaz dyskryminacji) Konwencji.</w:t>
                      </w:r>
                    </w:p>
                    <w:p w14:paraId="5F6BCDE3" w14:textId="77777777" w:rsidR="00016372" w:rsidRPr="00864497" w:rsidRDefault="008465B8">
                      <w:pPr>
                        <w:spacing w:before="114"/>
                        <w:ind w:left="28"/>
                        <w:jc w:val="both"/>
                        <w:rPr>
                          <w:b/>
                          <w:color w:val="000000"/>
                          <w:sz w:val="20"/>
                          <w:lang w:val="pl-PL"/>
                        </w:rPr>
                      </w:pPr>
                      <w:hyperlink r:id="rId36">
                        <w:r w:rsidRPr="00864497">
                          <w:rPr>
                            <w:b/>
                            <w:color w:val="0071BB"/>
                            <w:w w:val="135"/>
                            <w:sz w:val="20"/>
                            <w:u w:val="single" w:color="0071BB"/>
                            <w:lang w:val="pl-PL"/>
                          </w:rPr>
                          <w:t>Bednarek i inni przeciwko Polsce (nr</w:t>
                        </w:r>
                        <w:r w:rsidRPr="00864497">
                          <w:rPr>
                            <w:b/>
                            <w:color w:val="0071BB"/>
                            <w:spacing w:val="-2"/>
                            <w:w w:val="135"/>
                            <w:sz w:val="20"/>
                            <w:u w:val="single" w:color="0071BB"/>
                            <w:lang w:val="pl-PL"/>
                          </w:rPr>
                          <w:t xml:space="preserve"> 58207/14)</w:t>
                        </w:r>
                      </w:hyperlink>
                    </w:p>
                    <w:p w14:paraId="45C65F19" w14:textId="40E6F2E8" w:rsidR="00016372" w:rsidRPr="00864497" w:rsidRDefault="00D15DAE">
                      <w:pPr>
                        <w:spacing w:before="56"/>
                        <w:ind w:left="28"/>
                        <w:jc w:val="both"/>
                        <w:rPr>
                          <w:color w:val="000000"/>
                          <w:sz w:val="18"/>
                          <w:lang w:val="pl-PL"/>
                        </w:rPr>
                      </w:pPr>
                      <w:r w:rsidRPr="00864497">
                        <w:rPr>
                          <w:color w:val="808080"/>
                          <w:w w:val="120"/>
                          <w:sz w:val="18"/>
                          <w:lang w:val="pl-PL"/>
                        </w:rPr>
                        <w:t xml:space="preserve">Skarga </w:t>
                      </w:r>
                      <w:r w:rsidR="008465B8" w:rsidRPr="00864497">
                        <w:rPr>
                          <w:color w:val="808080"/>
                          <w:w w:val="120"/>
                          <w:sz w:val="18"/>
                          <w:lang w:val="pl-PL"/>
                        </w:rPr>
                        <w:t>przekazan</w:t>
                      </w:r>
                      <w:r w:rsidRPr="00864497">
                        <w:rPr>
                          <w:color w:val="808080"/>
                          <w:w w:val="120"/>
                          <w:sz w:val="18"/>
                          <w:lang w:val="pl-PL"/>
                        </w:rPr>
                        <w:t>a</w:t>
                      </w:r>
                      <w:r w:rsidR="008465B8" w:rsidRPr="00864497">
                        <w:rPr>
                          <w:color w:val="808080"/>
                          <w:w w:val="120"/>
                          <w:sz w:val="18"/>
                          <w:lang w:val="pl-PL"/>
                        </w:rPr>
                        <w:t xml:space="preserve"> rządowi polskiemu w dniu 9 lutego</w:t>
                      </w:r>
                      <w:r w:rsidR="008465B8" w:rsidRPr="00864497">
                        <w:rPr>
                          <w:color w:val="808080"/>
                          <w:spacing w:val="-4"/>
                          <w:w w:val="120"/>
                          <w:sz w:val="18"/>
                          <w:lang w:val="pl-PL"/>
                        </w:rPr>
                        <w:t xml:space="preserve"> 2021 r.</w:t>
                      </w:r>
                    </w:p>
                    <w:p w14:paraId="663B0F8E" w14:textId="12F4E63C" w:rsidR="00016372" w:rsidRPr="00864497" w:rsidRDefault="008465B8">
                      <w:pPr>
                        <w:pStyle w:val="Tekstpodstawowy"/>
                        <w:spacing w:before="4"/>
                        <w:ind w:left="28" w:right="26"/>
                        <w:rPr>
                          <w:color w:val="000000"/>
                          <w:lang w:val="pl-PL"/>
                        </w:rPr>
                      </w:pPr>
                      <w:r w:rsidRPr="00864497">
                        <w:rPr>
                          <w:color w:val="000000"/>
                          <w:w w:val="120"/>
                          <w:lang w:val="pl-PL"/>
                        </w:rPr>
                        <w:t>Sprawa dotyczy aktów przemocy, które miały być motywowane nienawiścią wobec osób LGBTI (</w:t>
                      </w:r>
                      <w:r w:rsidR="00AA03C3" w:rsidRPr="00864497">
                        <w:rPr>
                          <w:color w:val="000000"/>
                          <w:w w:val="120"/>
                          <w:lang w:val="pl-PL"/>
                        </w:rPr>
                        <w:t xml:space="preserve">osób </w:t>
                      </w:r>
                      <w:proofErr w:type="spellStart"/>
                      <w:r w:rsidR="00AA03C3" w:rsidRPr="00864497">
                        <w:rPr>
                          <w:color w:val="000000"/>
                          <w:w w:val="120"/>
                          <w:lang w:val="pl-PL"/>
                        </w:rPr>
                        <w:t>homsekssualnych</w:t>
                      </w:r>
                      <w:proofErr w:type="spellEnd"/>
                      <w:r w:rsidRPr="00864497">
                        <w:rPr>
                          <w:color w:val="000000"/>
                          <w:w w:val="120"/>
                          <w:lang w:val="pl-PL"/>
                        </w:rPr>
                        <w:t>, biseksualnych, transpłciowych i interseksualnych).</w:t>
                      </w:r>
                    </w:p>
                    <w:p w14:paraId="02D0B3C0" w14:textId="5AE6FC51" w:rsidR="00016372" w:rsidRPr="00864497" w:rsidRDefault="008465B8">
                      <w:pPr>
                        <w:pStyle w:val="Tekstpodstawowy"/>
                        <w:ind w:left="28" w:right="24"/>
                        <w:rPr>
                          <w:color w:val="000000"/>
                          <w:lang w:val="pl-PL"/>
                        </w:rPr>
                      </w:pPr>
                      <w:r w:rsidRPr="00864497">
                        <w:rPr>
                          <w:color w:val="0071BB"/>
                          <w:w w:val="120"/>
                          <w:lang w:val="pl-PL"/>
                        </w:rPr>
                        <w:t xml:space="preserve">Trybunał powiadomił rząd </w:t>
                      </w:r>
                      <w:r w:rsidR="00C269CC" w:rsidRPr="00864497">
                        <w:rPr>
                          <w:color w:val="0071BB"/>
                          <w:w w:val="120"/>
                          <w:lang w:val="pl-PL"/>
                        </w:rPr>
                        <w:t xml:space="preserve">Rzeczpospolitej Polskiej </w:t>
                      </w:r>
                      <w:r w:rsidRPr="00864497">
                        <w:rPr>
                          <w:color w:val="0071BB"/>
                          <w:w w:val="120"/>
                          <w:lang w:val="pl-PL"/>
                        </w:rPr>
                        <w:t xml:space="preserve">o </w:t>
                      </w:r>
                      <w:r w:rsidR="00AA03C3" w:rsidRPr="00864497">
                        <w:rPr>
                          <w:color w:val="0071BB"/>
                          <w:w w:val="120"/>
                          <w:lang w:val="pl-PL"/>
                        </w:rPr>
                        <w:t xml:space="preserve">skardze </w:t>
                      </w:r>
                      <w:r w:rsidRPr="00864497">
                        <w:rPr>
                          <w:color w:val="0071BB"/>
                          <w:w w:val="120"/>
                          <w:lang w:val="pl-PL"/>
                        </w:rPr>
                        <w:t>i skierował do stron pytania dotyczące art. 3 (zakaz nieludzkiego lub poniżającego traktowania), art. 13 (</w:t>
                      </w:r>
                      <w:proofErr w:type="gramStart"/>
                      <w:r w:rsidRPr="00864497">
                        <w:rPr>
                          <w:color w:val="0071BB"/>
                          <w:w w:val="120"/>
                          <w:lang w:val="pl-PL"/>
                        </w:rPr>
                        <w:t>prawo</w:t>
                      </w:r>
                      <w:r w:rsidRPr="00864497">
                        <w:rPr>
                          <w:color w:val="0071BB"/>
                          <w:spacing w:val="40"/>
                          <w:w w:val="120"/>
                          <w:lang w:val="pl-PL"/>
                        </w:rPr>
                        <w:t xml:space="preserve"> </w:t>
                      </w:r>
                      <w:r w:rsidRPr="00864497">
                        <w:rPr>
                          <w:color w:val="0071BB"/>
                          <w:w w:val="120"/>
                          <w:lang w:val="pl-PL"/>
                        </w:rPr>
                        <w:t xml:space="preserve"> do</w:t>
                      </w:r>
                      <w:proofErr w:type="gramEnd"/>
                      <w:r w:rsidRPr="00864497">
                        <w:rPr>
                          <w:color w:val="0071BB"/>
                          <w:spacing w:val="40"/>
                          <w:w w:val="120"/>
                          <w:lang w:val="pl-PL"/>
                        </w:rPr>
                        <w:t xml:space="preserve"> </w:t>
                      </w:r>
                      <w:r w:rsidR="00451E97" w:rsidRPr="00864497">
                        <w:rPr>
                          <w:color w:val="0071BB"/>
                          <w:w w:val="120"/>
                          <w:lang w:val="pl-PL"/>
                        </w:rPr>
                        <w:t>skutecznego środka odwoławczego</w:t>
                      </w:r>
                      <w:r w:rsidRPr="00864497">
                        <w:rPr>
                          <w:color w:val="0071BB"/>
                          <w:w w:val="120"/>
                          <w:lang w:val="pl-PL"/>
                        </w:rPr>
                        <w:t>)</w:t>
                      </w:r>
                      <w:r w:rsidRPr="00864497">
                        <w:rPr>
                          <w:color w:val="0071BB"/>
                          <w:spacing w:val="40"/>
                          <w:w w:val="120"/>
                          <w:lang w:val="pl-PL"/>
                        </w:rPr>
                        <w:t xml:space="preserve"> </w:t>
                      </w:r>
                      <w:r w:rsidRPr="00864497">
                        <w:rPr>
                          <w:color w:val="0071BB"/>
                          <w:w w:val="120"/>
                          <w:lang w:val="pl-PL"/>
                        </w:rPr>
                        <w:t>i</w:t>
                      </w:r>
                      <w:r w:rsidRPr="00864497">
                        <w:rPr>
                          <w:color w:val="0071BB"/>
                          <w:spacing w:val="40"/>
                          <w:w w:val="120"/>
                          <w:lang w:val="pl-PL"/>
                        </w:rPr>
                        <w:t xml:space="preserve"> </w:t>
                      </w:r>
                      <w:r w:rsidRPr="00864497">
                        <w:rPr>
                          <w:color w:val="0071BB"/>
                          <w:w w:val="120"/>
                          <w:lang w:val="pl-PL"/>
                        </w:rPr>
                        <w:t>14</w:t>
                      </w:r>
                      <w:r w:rsidRPr="00864497">
                        <w:rPr>
                          <w:color w:val="0071BB"/>
                          <w:spacing w:val="40"/>
                          <w:w w:val="120"/>
                          <w:lang w:val="pl-PL"/>
                        </w:rPr>
                        <w:t xml:space="preserve"> </w:t>
                      </w:r>
                      <w:r w:rsidRPr="00864497">
                        <w:rPr>
                          <w:color w:val="0071BB"/>
                          <w:w w:val="120"/>
                          <w:lang w:val="pl-PL"/>
                        </w:rPr>
                        <w:t xml:space="preserve">(zakaz </w:t>
                      </w:r>
                      <w:proofErr w:type="gramStart"/>
                      <w:r w:rsidR="00214056" w:rsidRPr="00864497">
                        <w:rPr>
                          <w:color w:val="0071BB"/>
                          <w:w w:val="120"/>
                          <w:lang w:val="pl-PL"/>
                        </w:rPr>
                        <w:t>dyskryminacji)</w:t>
                      </w:r>
                      <w:r w:rsidR="00214056" w:rsidRPr="00864497">
                        <w:rPr>
                          <w:color w:val="0071BB"/>
                          <w:spacing w:val="40"/>
                          <w:w w:val="120"/>
                          <w:lang w:val="pl-PL"/>
                        </w:rPr>
                        <w:t xml:space="preserve">  </w:t>
                      </w:r>
                      <w:r w:rsidR="00DA3707" w:rsidRPr="00864497">
                        <w:rPr>
                          <w:color w:val="0071BB"/>
                          <w:w w:val="120"/>
                          <w:lang w:val="pl-PL"/>
                        </w:rPr>
                        <w:t>K</w:t>
                      </w:r>
                      <w:r w:rsidRPr="00864497">
                        <w:rPr>
                          <w:color w:val="0071BB"/>
                          <w:w w:val="120"/>
                          <w:lang w:val="pl-PL"/>
                        </w:rPr>
                        <w:t>onwencji</w:t>
                      </w:r>
                      <w:proofErr w:type="gramEnd"/>
                      <w:r w:rsidRPr="00864497">
                        <w:rPr>
                          <w:color w:val="0071BB"/>
                          <w:w w:val="120"/>
                          <w:lang w:val="pl-PL"/>
                        </w:rPr>
                        <w:t>.</w:t>
                      </w:r>
                    </w:p>
                  </w:txbxContent>
                </v:textbox>
                <w10:wrap type="topAndBottom" anchorx="page"/>
              </v:shape>
            </w:pict>
          </mc:Fallback>
        </mc:AlternateContent>
      </w:r>
    </w:p>
    <w:p w14:paraId="16C82D9C" w14:textId="77777777" w:rsidR="00016372" w:rsidRPr="00864497" w:rsidRDefault="008465B8">
      <w:pPr>
        <w:pStyle w:val="Nagwek1"/>
        <w:rPr>
          <w:lang w:val="pl-PL"/>
        </w:rPr>
      </w:pPr>
      <w:r w:rsidRPr="00864497">
        <w:rPr>
          <w:color w:val="808080"/>
          <w:w w:val="120"/>
          <w:sz w:val="29"/>
          <w:lang w:val="pl-PL"/>
        </w:rPr>
        <w:t xml:space="preserve">Agresywne </w:t>
      </w:r>
      <w:r w:rsidRPr="00864497">
        <w:rPr>
          <w:color w:val="808080"/>
          <w:spacing w:val="-2"/>
          <w:w w:val="120"/>
          <w:sz w:val="29"/>
          <w:lang w:val="pl-PL"/>
        </w:rPr>
        <w:t xml:space="preserve">kampanie </w:t>
      </w:r>
      <w:proofErr w:type="spellStart"/>
      <w:r w:rsidRPr="00864497">
        <w:rPr>
          <w:color w:val="808080"/>
          <w:w w:val="120"/>
          <w:sz w:val="29"/>
          <w:lang w:val="pl-PL"/>
        </w:rPr>
        <w:t>homofobiczne</w:t>
      </w:r>
      <w:proofErr w:type="spellEnd"/>
    </w:p>
    <w:p w14:paraId="188A76AB" w14:textId="77777777" w:rsidR="00016372" w:rsidRPr="00864497" w:rsidRDefault="008465B8">
      <w:pPr>
        <w:pStyle w:val="Nagwek2"/>
        <w:rPr>
          <w:u w:val="none"/>
          <w:lang w:val="pl-PL"/>
        </w:rPr>
      </w:pPr>
      <w:hyperlink r:id="rId37">
        <w:proofErr w:type="spellStart"/>
        <w:r w:rsidRPr="00864497">
          <w:rPr>
            <w:color w:val="0071BB"/>
            <w:w w:val="135"/>
            <w:u w:color="0071BB"/>
            <w:lang w:val="pl-PL"/>
          </w:rPr>
          <w:t>Oganezova</w:t>
        </w:r>
        <w:proofErr w:type="spellEnd"/>
        <w:r w:rsidRPr="00864497">
          <w:rPr>
            <w:color w:val="0071BB"/>
            <w:w w:val="135"/>
            <w:u w:color="0071BB"/>
            <w:lang w:val="pl-PL"/>
          </w:rPr>
          <w:t xml:space="preserve"> przeciwko </w:t>
        </w:r>
        <w:r w:rsidRPr="00864497">
          <w:rPr>
            <w:color w:val="0071BB"/>
            <w:spacing w:val="-2"/>
            <w:w w:val="135"/>
            <w:u w:color="0071BB"/>
            <w:lang w:val="pl-PL"/>
          </w:rPr>
          <w:t>Armenii</w:t>
        </w:r>
      </w:hyperlink>
    </w:p>
    <w:p w14:paraId="12F72C0E" w14:textId="77777777" w:rsidR="00016372" w:rsidRPr="00864497" w:rsidRDefault="008465B8">
      <w:pPr>
        <w:spacing w:before="55"/>
        <w:ind w:left="805"/>
        <w:jc w:val="both"/>
        <w:rPr>
          <w:sz w:val="18"/>
          <w:lang w:val="pl-PL"/>
        </w:rPr>
      </w:pPr>
      <w:r w:rsidRPr="00864497">
        <w:rPr>
          <w:color w:val="808080"/>
          <w:w w:val="125"/>
          <w:sz w:val="18"/>
          <w:lang w:val="pl-PL"/>
        </w:rPr>
        <w:t>17 maja</w:t>
      </w:r>
      <w:r w:rsidRPr="00864497">
        <w:rPr>
          <w:color w:val="808080"/>
          <w:spacing w:val="-4"/>
          <w:w w:val="125"/>
          <w:sz w:val="18"/>
          <w:lang w:val="pl-PL"/>
        </w:rPr>
        <w:t xml:space="preserve"> 2022 r.</w:t>
      </w:r>
    </w:p>
    <w:p w14:paraId="2F61D5D3" w14:textId="1DD55653" w:rsidR="00016372" w:rsidRPr="00864497" w:rsidRDefault="008465B8">
      <w:pPr>
        <w:pStyle w:val="Tekstpodstawowy"/>
        <w:spacing w:before="2"/>
        <w:ind w:right="1010"/>
        <w:rPr>
          <w:lang w:val="pl-PL"/>
        </w:rPr>
      </w:pPr>
      <w:r w:rsidRPr="00864497">
        <w:rPr>
          <w:w w:val="120"/>
          <w:lang w:val="pl-PL"/>
        </w:rPr>
        <w:t xml:space="preserve">Sprawa dotyczyła agresywnej kampanii </w:t>
      </w:r>
      <w:proofErr w:type="spellStart"/>
      <w:r w:rsidRPr="00864497">
        <w:rPr>
          <w:w w:val="120"/>
          <w:lang w:val="pl-PL"/>
        </w:rPr>
        <w:t>homofobicznej</w:t>
      </w:r>
      <w:proofErr w:type="spellEnd"/>
      <w:r w:rsidRPr="00864497">
        <w:rPr>
          <w:w w:val="120"/>
          <w:lang w:val="pl-PL"/>
        </w:rPr>
        <w:t xml:space="preserve"> przeciwko skarżącej, znanej członkini społeczności </w:t>
      </w:r>
      <w:r w:rsidR="00536B8B" w:rsidRPr="00864497">
        <w:rPr>
          <w:w w:val="120"/>
          <w:lang w:val="pl-PL"/>
        </w:rPr>
        <w:t xml:space="preserve">osób </w:t>
      </w:r>
      <w:r w:rsidR="00214056" w:rsidRPr="00864497">
        <w:rPr>
          <w:w w:val="120"/>
          <w:lang w:val="pl-PL"/>
        </w:rPr>
        <w:t>homoseksualnych, biseksualnych</w:t>
      </w:r>
      <w:r w:rsidRPr="00864497">
        <w:rPr>
          <w:w w:val="120"/>
          <w:lang w:val="pl-PL"/>
        </w:rPr>
        <w:t xml:space="preserve"> i transpłciowych (LGBT) w Armenii, w tym podpalenia w maju 2012 r. baru, którego była współwłaścicielką i który prowadziła w Erywaniu.</w:t>
      </w:r>
    </w:p>
    <w:p w14:paraId="5754D718" w14:textId="38FFFF46" w:rsidR="00016372" w:rsidRPr="00864497" w:rsidRDefault="008465B8">
      <w:pPr>
        <w:pStyle w:val="Tekstpodstawowy"/>
        <w:rPr>
          <w:lang w:val="pl-PL"/>
        </w:rPr>
      </w:pPr>
      <w:r w:rsidRPr="00864497">
        <w:rPr>
          <w:color w:val="0071BB"/>
          <w:w w:val="120"/>
          <w:lang w:val="pl-PL"/>
        </w:rPr>
        <w:t xml:space="preserve">Trybunał uznał, że doszło </w:t>
      </w:r>
      <w:r w:rsidRPr="00864497">
        <w:rPr>
          <w:b/>
          <w:color w:val="0071BB"/>
          <w:w w:val="120"/>
          <w:lang w:val="pl-PL"/>
        </w:rPr>
        <w:t>do</w:t>
      </w:r>
      <w:r w:rsidRPr="00864497">
        <w:rPr>
          <w:color w:val="0071BB"/>
          <w:w w:val="120"/>
          <w:lang w:val="pl-PL"/>
        </w:rPr>
        <w:t xml:space="preserve"> </w:t>
      </w:r>
      <w:r w:rsidRPr="00864497">
        <w:rPr>
          <w:b/>
          <w:color w:val="0071BB"/>
          <w:w w:val="120"/>
          <w:lang w:val="pl-PL"/>
        </w:rPr>
        <w:t xml:space="preserve">naruszenia art. 3 </w:t>
      </w:r>
      <w:r w:rsidRPr="00864497">
        <w:rPr>
          <w:color w:val="0071BB"/>
          <w:w w:val="120"/>
          <w:lang w:val="pl-PL"/>
        </w:rPr>
        <w:t>(zakaz nieludzkiego lub poniżającego traktowania)</w:t>
      </w:r>
      <w:r w:rsidRPr="00864497">
        <w:rPr>
          <w:color w:val="0071BB"/>
          <w:spacing w:val="54"/>
          <w:w w:val="120"/>
          <w:lang w:val="pl-PL"/>
        </w:rPr>
        <w:t xml:space="preserve"> </w:t>
      </w:r>
      <w:r w:rsidRPr="00864497">
        <w:rPr>
          <w:b/>
          <w:color w:val="0071BB"/>
          <w:w w:val="120"/>
          <w:lang w:val="pl-PL"/>
        </w:rPr>
        <w:t>w</w:t>
      </w:r>
      <w:r w:rsidRPr="00864497">
        <w:rPr>
          <w:b/>
          <w:color w:val="0071BB"/>
          <w:spacing w:val="40"/>
          <w:w w:val="120"/>
          <w:lang w:val="pl-PL"/>
        </w:rPr>
        <w:t xml:space="preserve"> </w:t>
      </w:r>
      <w:r w:rsidRPr="00864497">
        <w:rPr>
          <w:b/>
          <w:color w:val="0071BB"/>
          <w:w w:val="120"/>
          <w:lang w:val="pl-PL"/>
        </w:rPr>
        <w:t>połączeniu z art.</w:t>
      </w:r>
      <w:r w:rsidRPr="00864497">
        <w:rPr>
          <w:b/>
          <w:color w:val="0071BB"/>
          <w:spacing w:val="40"/>
          <w:w w:val="120"/>
          <w:lang w:val="pl-PL"/>
        </w:rPr>
        <w:t xml:space="preserve"> </w:t>
      </w:r>
      <w:r w:rsidRPr="00864497">
        <w:rPr>
          <w:b/>
          <w:color w:val="0071BB"/>
          <w:w w:val="120"/>
          <w:lang w:val="pl-PL"/>
        </w:rPr>
        <w:t>14</w:t>
      </w:r>
      <w:r w:rsidRPr="00864497">
        <w:rPr>
          <w:b/>
          <w:color w:val="0071BB"/>
          <w:spacing w:val="40"/>
          <w:w w:val="120"/>
          <w:lang w:val="pl-PL"/>
        </w:rPr>
        <w:t xml:space="preserve"> </w:t>
      </w:r>
      <w:r w:rsidRPr="00864497">
        <w:rPr>
          <w:color w:val="0071BB"/>
          <w:w w:val="120"/>
          <w:lang w:val="pl-PL"/>
        </w:rPr>
        <w:t>(zakaz dyskryminacji) Konwencji,</w:t>
      </w:r>
      <w:r w:rsidRPr="00864497">
        <w:rPr>
          <w:color w:val="0071BB"/>
          <w:spacing w:val="80"/>
          <w:w w:val="120"/>
          <w:lang w:val="pl-PL"/>
        </w:rPr>
        <w:t xml:space="preserve"> </w:t>
      </w:r>
      <w:r w:rsidRPr="00864497">
        <w:rPr>
          <w:color w:val="0071BB"/>
          <w:w w:val="120"/>
          <w:lang w:val="pl-PL"/>
        </w:rPr>
        <w:t>stwierdzając, że</w:t>
      </w:r>
      <w:r w:rsidRPr="00864497">
        <w:rPr>
          <w:color w:val="0071BB"/>
          <w:spacing w:val="80"/>
          <w:w w:val="120"/>
          <w:lang w:val="pl-PL"/>
        </w:rPr>
        <w:t xml:space="preserve"> </w:t>
      </w:r>
      <w:r w:rsidR="00214056" w:rsidRPr="00864497">
        <w:rPr>
          <w:color w:val="0071BB"/>
          <w:w w:val="120"/>
          <w:lang w:val="pl-PL"/>
        </w:rPr>
        <w:t>ustalono</w:t>
      </w:r>
      <w:r w:rsidR="00214056" w:rsidRPr="00864497">
        <w:rPr>
          <w:color w:val="0071BB"/>
          <w:spacing w:val="80"/>
          <w:w w:val="120"/>
          <w:lang w:val="pl-PL"/>
        </w:rPr>
        <w:t>,</w:t>
      </w:r>
      <w:r w:rsidRPr="00864497">
        <w:rPr>
          <w:color w:val="0071BB"/>
          <w:w w:val="120"/>
          <w:lang w:val="pl-PL"/>
        </w:rPr>
        <w:t xml:space="preserve"> iż</w:t>
      </w:r>
      <w:r w:rsidRPr="00864497">
        <w:rPr>
          <w:color w:val="0071BB"/>
          <w:spacing w:val="80"/>
          <w:w w:val="120"/>
          <w:lang w:val="pl-PL"/>
        </w:rPr>
        <w:t xml:space="preserve"> </w:t>
      </w:r>
      <w:r w:rsidRPr="00864497">
        <w:rPr>
          <w:color w:val="0071BB"/>
          <w:w w:val="120"/>
          <w:lang w:val="pl-PL"/>
        </w:rPr>
        <w:t xml:space="preserve">władze armeńskie nie zapewniły </w:t>
      </w:r>
      <w:r w:rsidR="00FB2033" w:rsidRPr="00864497">
        <w:rPr>
          <w:color w:val="0071BB"/>
          <w:w w:val="120"/>
          <w:lang w:val="pl-PL"/>
        </w:rPr>
        <w:t xml:space="preserve">skarżącej </w:t>
      </w:r>
      <w:r w:rsidRPr="00864497">
        <w:rPr>
          <w:color w:val="0071BB"/>
          <w:w w:val="120"/>
          <w:lang w:val="pl-PL"/>
        </w:rPr>
        <w:t xml:space="preserve">odpowiedniej ochrony przed atakami </w:t>
      </w:r>
      <w:proofErr w:type="spellStart"/>
      <w:r w:rsidRPr="00864497">
        <w:rPr>
          <w:color w:val="0071BB"/>
          <w:w w:val="120"/>
          <w:lang w:val="pl-PL"/>
        </w:rPr>
        <w:t>homofobicznymi</w:t>
      </w:r>
      <w:proofErr w:type="spellEnd"/>
      <w:r w:rsidRPr="00864497">
        <w:rPr>
          <w:color w:val="0071BB"/>
          <w:w w:val="120"/>
          <w:lang w:val="pl-PL"/>
        </w:rPr>
        <w:t xml:space="preserve"> i mową nienawiści oraz nie przeprowadziły właściwego dochodzenia w sprawie motywowane</w:t>
      </w:r>
      <w:r w:rsidR="00113634" w:rsidRPr="00864497">
        <w:rPr>
          <w:color w:val="0071BB"/>
          <w:w w:val="120"/>
          <w:lang w:val="pl-PL"/>
        </w:rPr>
        <w:t>j</w:t>
      </w:r>
      <w:r w:rsidRPr="00864497">
        <w:rPr>
          <w:color w:val="0071BB"/>
          <w:w w:val="120"/>
          <w:lang w:val="pl-PL"/>
        </w:rPr>
        <w:t xml:space="preserve"> nienawiścią, w tym podpalenia klubu i późniejszych ataków </w:t>
      </w:r>
      <w:proofErr w:type="spellStart"/>
      <w:r w:rsidRPr="00864497">
        <w:rPr>
          <w:color w:val="0071BB"/>
          <w:w w:val="120"/>
          <w:lang w:val="pl-PL"/>
        </w:rPr>
        <w:t>homofobicznych</w:t>
      </w:r>
      <w:proofErr w:type="spellEnd"/>
      <w:r w:rsidRPr="00864497">
        <w:rPr>
          <w:color w:val="0071BB"/>
          <w:w w:val="120"/>
          <w:lang w:val="pl-PL"/>
        </w:rPr>
        <w:t>.</w:t>
      </w:r>
    </w:p>
    <w:p w14:paraId="6CCC8C95" w14:textId="77777777" w:rsidR="00016372" w:rsidRPr="00864497" w:rsidRDefault="008465B8">
      <w:pPr>
        <w:pStyle w:val="Nagwek1"/>
        <w:spacing w:before="151"/>
        <w:rPr>
          <w:lang w:val="pl-PL"/>
        </w:rPr>
      </w:pPr>
      <w:r w:rsidRPr="00864497">
        <w:rPr>
          <w:color w:val="808080"/>
          <w:w w:val="120"/>
          <w:sz w:val="29"/>
          <w:lang w:val="pl-PL"/>
        </w:rPr>
        <w:t xml:space="preserve">Warunki </w:t>
      </w:r>
      <w:r w:rsidRPr="00864497">
        <w:rPr>
          <w:color w:val="808080"/>
          <w:spacing w:val="-2"/>
          <w:w w:val="120"/>
          <w:sz w:val="29"/>
          <w:lang w:val="pl-PL"/>
        </w:rPr>
        <w:t>przetrzymywania</w:t>
      </w:r>
    </w:p>
    <w:p w14:paraId="7E3A1A4D" w14:textId="77777777" w:rsidR="00016372" w:rsidRPr="00864497" w:rsidRDefault="008465B8">
      <w:pPr>
        <w:pStyle w:val="Nagwek2"/>
        <w:rPr>
          <w:u w:val="none"/>
          <w:lang w:val="pl-PL"/>
        </w:rPr>
      </w:pPr>
      <w:hyperlink r:id="rId38">
        <w:r w:rsidRPr="00864497">
          <w:rPr>
            <w:color w:val="0071BB"/>
            <w:w w:val="135"/>
            <w:u w:color="0071BB"/>
            <w:lang w:val="pl-PL"/>
          </w:rPr>
          <w:t xml:space="preserve">Stasi przeciwko </w:t>
        </w:r>
        <w:r w:rsidRPr="00864497">
          <w:rPr>
            <w:color w:val="0071BB"/>
            <w:spacing w:val="-2"/>
            <w:w w:val="135"/>
            <w:u w:color="0071BB"/>
            <w:lang w:val="pl-PL"/>
          </w:rPr>
          <w:t>Francji</w:t>
        </w:r>
      </w:hyperlink>
    </w:p>
    <w:p w14:paraId="160FE4A6" w14:textId="77777777" w:rsidR="00016372" w:rsidRPr="00864497" w:rsidRDefault="008465B8">
      <w:pPr>
        <w:spacing w:before="56"/>
        <w:ind w:left="805"/>
        <w:jc w:val="both"/>
        <w:rPr>
          <w:sz w:val="18"/>
          <w:lang w:val="pl-PL"/>
        </w:rPr>
      </w:pPr>
      <w:r w:rsidRPr="00864497">
        <w:rPr>
          <w:color w:val="808080"/>
          <w:w w:val="120"/>
          <w:sz w:val="18"/>
          <w:lang w:val="pl-PL"/>
        </w:rPr>
        <w:t>20 października</w:t>
      </w:r>
      <w:r w:rsidRPr="00864497">
        <w:rPr>
          <w:color w:val="808080"/>
          <w:spacing w:val="-4"/>
          <w:w w:val="120"/>
          <w:sz w:val="18"/>
          <w:lang w:val="pl-PL"/>
        </w:rPr>
        <w:t xml:space="preserve"> 2011 r.</w:t>
      </w:r>
    </w:p>
    <w:p w14:paraId="7AC384B3" w14:textId="2666026D" w:rsidR="00016372" w:rsidRPr="00864497" w:rsidRDefault="00113634">
      <w:pPr>
        <w:pStyle w:val="Tekstpodstawowy"/>
        <w:spacing w:before="1"/>
        <w:rPr>
          <w:lang w:val="pl-PL"/>
        </w:rPr>
      </w:pPr>
      <w:r w:rsidRPr="00864497">
        <w:rPr>
          <w:w w:val="120"/>
          <w:lang w:val="pl-PL"/>
        </w:rPr>
        <w:t xml:space="preserve">Skarżący </w:t>
      </w:r>
      <w:r w:rsidR="00902BE3" w:rsidRPr="00864497">
        <w:rPr>
          <w:w w:val="120"/>
          <w:lang w:val="pl-PL"/>
        </w:rPr>
        <w:t>zarzucał</w:t>
      </w:r>
      <w:r w:rsidR="008465B8" w:rsidRPr="00864497">
        <w:rPr>
          <w:w w:val="120"/>
          <w:lang w:val="pl-PL"/>
        </w:rPr>
        <w:t xml:space="preserve">, że podczas pobytu w więzieniu był ofiarą złego traktowania ze strony innych osadzonych, w szczególności z powodu swojej </w:t>
      </w:r>
      <w:r w:rsidR="00F80E4A" w:rsidRPr="00864497">
        <w:rPr>
          <w:w w:val="120"/>
          <w:lang w:val="pl-PL"/>
        </w:rPr>
        <w:t>orientacji homoseksualnej</w:t>
      </w:r>
      <w:r w:rsidR="008465B8" w:rsidRPr="00864497">
        <w:rPr>
          <w:w w:val="120"/>
          <w:lang w:val="pl-PL"/>
        </w:rPr>
        <w:t>, i twierdził, że władze nie podjęły niezbędnych środków w celu zapewnienia</w:t>
      </w:r>
      <w:r w:rsidR="00004678" w:rsidRPr="00864497">
        <w:rPr>
          <w:w w:val="120"/>
          <w:lang w:val="pl-PL"/>
        </w:rPr>
        <w:t xml:space="preserve"> mu</w:t>
      </w:r>
    </w:p>
    <w:p w14:paraId="39C6C369" w14:textId="77777777" w:rsidR="00016372" w:rsidRPr="00864497" w:rsidRDefault="00016372">
      <w:pPr>
        <w:pStyle w:val="Tekstpodstawowy"/>
        <w:rPr>
          <w:lang w:val="pl-PL"/>
        </w:rPr>
        <w:sectPr w:rsidR="00016372" w:rsidRPr="00864497">
          <w:pgSz w:w="11910" w:h="16840"/>
          <w:pgMar w:top="1460" w:right="425" w:bottom="680" w:left="992" w:header="730" w:footer="497" w:gutter="0"/>
          <w:cols w:space="708"/>
        </w:sectPr>
      </w:pPr>
    </w:p>
    <w:p w14:paraId="19435AB4" w14:textId="399189E9" w:rsidR="00016372" w:rsidRPr="00864497" w:rsidRDefault="00F80E4A">
      <w:pPr>
        <w:pStyle w:val="Tekstpodstawowy"/>
        <w:spacing w:before="240"/>
        <w:ind w:right="0"/>
        <w:rPr>
          <w:lang w:val="pl-PL"/>
        </w:rPr>
      </w:pPr>
      <w:r w:rsidRPr="00864497">
        <w:rPr>
          <w:w w:val="120"/>
          <w:lang w:val="pl-PL"/>
        </w:rPr>
        <w:lastRenderedPageBreak/>
        <w:t>ochrony</w:t>
      </w:r>
      <w:r w:rsidR="008465B8" w:rsidRPr="00864497">
        <w:rPr>
          <w:spacing w:val="-2"/>
          <w:w w:val="120"/>
          <w:lang w:val="pl-PL"/>
        </w:rPr>
        <w:t>.</w:t>
      </w:r>
    </w:p>
    <w:p w14:paraId="47FB70C6" w14:textId="1F646FC9" w:rsidR="00016372" w:rsidRPr="00864497" w:rsidRDefault="008465B8">
      <w:pPr>
        <w:pStyle w:val="Tekstpodstawowy"/>
        <w:spacing w:before="1"/>
        <w:ind w:right="1010"/>
        <w:rPr>
          <w:lang w:val="pl-PL"/>
        </w:rPr>
      </w:pPr>
      <w:r w:rsidRPr="00864497">
        <w:rPr>
          <w:color w:val="0071BB"/>
          <w:w w:val="120"/>
          <w:lang w:val="pl-PL"/>
        </w:rPr>
        <w:t xml:space="preserve">Trybunał uznał, że </w:t>
      </w:r>
      <w:r w:rsidRPr="00864497">
        <w:rPr>
          <w:b/>
          <w:color w:val="0071BB"/>
          <w:w w:val="120"/>
          <w:lang w:val="pl-PL"/>
        </w:rPr>
        <w:t xml:space="preserve">nie </w:t>
      </w:r>
      <w:r w:rsidRPr="00864497">
        <w:rPr>
          <w:color w:val="0071BB"/>
          <w:w w:val="120"/>
          <w:lang w:val="pl-PL"/>
        </w:rPr>
        <w:t xml:space="preserve">doszło </w:t>
      </w:r>
      <w:r w:rsidRPr="00864497">
        <w:rPr>
          <w:b/>
          <w:color w:val="0071BB"/>
          <w:w w:val="120"/>
          <w:lang w:val="pl-PL"/>
        </w:rPr>
        <w:t xml:space="preserve">do naruszenia art. 3 </w:t>
      </w:r>
      <w:r w:rsidRPr="00864497">
        <w:rPr>
          <w:color w:val="0071BB"/>
          <w:w w:val="120"/>
          <w:lang w:val="pl-PL"/>
        </w:rPr>
        <w:t xml:space="preserve">(zakaz nieludzkiego lub poniżającego traktowania) Konwencji. Stwierdził, że w </w:t>
      </w:r>
      <w:r w:rsidR="00F80E4A" w:rsidRPr="00864497">
        <w:rPr>
          <w:color w:val="0071BB"/>
          <w:w w:val="120"/>
          <w:lang w:val="pl-PL"/>
        </w:rPr>
        <w:t xml:space="preserve">danych </w:t>
      </w:r>
      <w:r w:rsidRPr="00864497">
        <w:rPr>
          <w:color w:val="0071BB"/>
          <w:w w:val="120"/>
          <w:lang w:val="pl-PL"/>
        </w:rPr>
        <w:t xml:space="preserve">okolicznościach sprawy i biorąc pod uwagę </w:t>
      </w:r>
      <w:proofErr w:type="gramStart"/>
      <w:r w:rsidRPr="00864497">
        <w:rPr>
          <w:color w:val="0071BB"/>
          <w:w w:val="120"/>
          <w:lang w:val="pl-PL"/>
        </w:rPr>
        <w:t>przedstawione  fakty</w:t>
      </w:r>
      <w:proofErr w:type="gramEnd"/>
      <w:r w:rsidRPr="00864497">
        <w:rPr>
          <w:color w:val="0071BB"/>
          <w:w w:val="120"/>
          <w:lang w:val="pl-PL"/>
        </w:rPr>
        <w:t>, władze podjęły wszelkie środki, których można było od nich racjonalnie oczekiwać, aby chronić skarżącego przed krzywdą fizyczną.</w:t>
      </w:r>
    </w:p>
    <w:p w14:paraId="14223D6A" w14:textId="77777777" w:rsidR="00016372" w:rsidRPr="00864497" w:rsidRDefault="008465B8">
      <w:pPr>
        <w:pStyle w:val="Nagwek2"/>
        <w:spacing w:before="114"/>
        <w:rPr>
          <w:u w:val="none"/>
          <w:lang w:val="pl-PL"/>
        </w:rPr>
      </w:pPr>
      <w:hyperlink r:id="rId39">
        <w:r w:rsidRPr="00864497">
          <w:rPr>
            <w:color w:val="0071BB"/>
            <w:w w:val="140"/>
            <w:u w:color="0071BB"/>
            <w:lang w:val="pl-PL"/>
          </w:rPr>
          <w:t>X przeciwko Turcji (nr</w:t>
        </w:r>
        <w:r w:rsidRPr="00864497">
          <w:rPr>
            <w:color w:val="0071BB"/>
            <w:spacing w:val="-2"/>
            <w:w w:val="140"/>
            <w:u w:color="0071BB"/>
            <w:lang w:val="pl-PL"/>
          </w:rPr>
          <w:t xml:space="preserve"> 24626/09)</w:t>
        </w:r>
      </w:hyperlink>
    </w:p>
    <w:p w14:paraId="009ACB0D" w14:textId="77777777" w:rsidR="00016372" w:rsidRPr="00864497" w:rsidRDefault="008465B8">
      <w:pPr>
        <w:spacing w:before="55"/>
        <w:ind w:left="805"/>
        <w:jc w:val="both"/>
        <w:rPr>
          <w:sz w:val="18"/>
          <w:lang w:val="pl-PL"/>
        </w:rPr>
      </w:pPr>
      <w:r w:rsidRPr="00864497">
        <w:rPr>
          <w:color w:val="808080"/>
          <w:w w:val="120"/>
          <w:sz w:val="18"/>
          <w:lang w:val="pl-PL"/>
        </w:rPr>
        <w:t>9 października</w:t>
      </w:r>
      <w:r w:rsidRPr="00864497">
        <w:rPr>
          <w:color w:val="808080"/>
          <w:spacing w:val="-4"/>
          <w:w w:val="120"/>
          <w:sz w:val="18"/>
          <w:lang w:val="pl-PL"/>
        </w:rPr>
        <w:t xml:space="preserve"> 2012 r.</w:t>
      </w:r>
    </w:p>
    <w:p w14:paraId="4D6C6666" w14:textId="6B213813" w:rsidR="00016372" w:rsidRPr="00864497" w:rsidRDefault="008465B8">
      <w:pPr>
        <w:pStyle w:val="Tekstpodstawowy"/>
        <w:spacing w:before="4"/>
        <w:rPr>
          <w:lang w:val="pl-PL"/>
        </w:rPr>
      </w:pPr>
      <w:r w:rsidRPr="00864497">
        <w:rPr>
          <w:w w:val="120"/>
          <w:lang w:val="pl-PL"/>
        </w:rPr>
        <w:t xml:space="preserve">Sprawa dotyczyła więźnia </w:t>
      </w:r>
      <w:r w:rsidR="003F597D" w:rsidRPr="00864497">
        <w:rPr>
          <w:w w:val="120"/>
          <w:lang w:val="pl-PL"/>
        </w:rPr>
        <w:t xml:space="preserve">o </w:t>
      </w:r>
      <w:r w:rsidR="00F80E4A" w:rsidRPr="00864497">
        <w:rPr>
          <w:w w:val="120"/>
          <w:lang w:val="pl-PL"/>
        </w:rPr>
        <w:t>orientacji homoseksualnej</w:t>
      </w:r>
      <w:r w:rsidRPr="00864497">
        <w:rPr>
          <w:w w:val="120"/>
          <w:lang w:val="pl-PL"/>
        </w:rPr>
        <w:t>, który po złożeniu skargi na akty zastraszania i znęcania się ze strony współwięźniów został umieszczony w izolatce na łączny okres ponad 8 miesięcy.</w:t>
      </w:r>
    </w:p>
    <w:p w14:paraId="52A12521" w14:textId="375A0353" w:rsidR="00016372" w:rsidRPr="00864497" w:rsidRDefault="008465B8">
      <w:pPr>
        <w:pStyle w:val="Tekstpodstawowy"/>
        <w:ind w:right="1012"/>
        <w:rPr>
          <w:lang w:val="pl-PL"/>
        </w:rPr>
      </w:pPr>
      <w:r w:rsidRPr="00864497">
        <w:rPr>
          <w:color w:val="0071BB"/>
          <w:w w:val="120"/>
          <w:lang w:val="pl-PL"/>
        </w:rPr>
        <w:t xml:space="preserve">Trybunał uznał, że warunki przetrzymywania spowodowały u skarżącego cierpienie psychiczne i fizyczne oraz poczucie pozbawienia godności, co stanowiło „nieludzkie lub poniżające traktowanie” </w:t>
      </w:r>
      <w:r w:rsidRPr="00864497">
        <w:rPr>
          <w:b/>
          <w:color w:val="0071BB"/>
          <w:w w:val="120"/>
          <w:lang w:val="pl-PL"/>
        </w:rPr>
        <w:t xml:space="preserve">z naruszeniem art. 3 </w:t>
      </w:r>
      <w:r w:rsidRPr="00864497">
        <w:rPr>
          <w:color w:val="0071BB"/>
          <w:w w:val="120"/>
          <w:lang w:val="pl-PL"/>
        </w:rPr>
        <w:t xml:space="preserve">(zakaz nieludzkiego lub poniżającego traktowania) Konwencji. Trybunał stwierdził ponadto, że głównym powodem umieszczenia skarżącego w izolatce nie była jego ochrona, ale raczej jego orientacja seksualna. W związku z tym Trybunał uznał, że doszło do </w:t>
      </w:r>
      <w:r w:rsidRPr="00864497">
        <w:rPr>
          <w:b/>
          <w:color w:val="0071BB"/>
          <w:w w:val="120"/>
          <w:lang w:val="pl-PL"/>
        </w:rPr>
        <w:t>dyskryminacyjnego traktowania, naruszającego art. 14</w:t>
      </w:r>
      <w:r w:rsidRPr="00864497">
        <w:rPr>
          <w:bCs/>
          <w:color w:val="0071BB"/>
          <w:w w:val="120"/>
          <w:lang w:val="pl-PL"/>
        </w:rPr>
        <w:t xml:space="preserve"> (</w:t>
      </w:r>
      <w:r w:rsidRPr="00864497">
        <w:rPr>
          <w:color w:val="0071BB"/>
          <w:w w:val="120"/>
          <w:lang w:val="pl-PL"/>
        </w:rPr>
        <w:t>zakaz dyskryminacji) Konwencji.</w:t>
      </w:r>
    </w:p>
    <w:p w14:paraId="0B1A52A3" w14:textId="74712ABC" w:rsidR="00016372" w:rsidRPr="00864497" w:rsidRDefault="008465B8">
      <w:pPr>
        <w:pStyle w:val="Nagwek1"/>
        <w:spacing w:before="152"/>
        <w:ind w:right="1010"/>
        <w:rPr>
          <w:lang w:val="pl-PL"/>
        </w:rPr>
      </w:pPr>
      <w:r w:rsidRPr="00864497">
        <w:rPr>
          <w:color w:val="808080"/>
          <w:w w:val="120"/>
          <w:sz w:val="29"/>
          <w:lang w:val="pl-PL"/>
        </w:rPr>
        <w:t xml:space="preserve">Ryzyko związane z powrotem </w:t>
      </w:r>
      <w:r w:rsidR="00F5362F" w:rsidRPr="00864497">
        <w:rPr>
          <w:color w:val="808080"/>
          <w:w w:val="120"/>
          <w:sz w:val="29"/>
          <w:lang w:val="pl-PL"/>
        </w:rPr>
        <w:t xml:space="preserve">osób homoseksualnych </w:t>
      </w:r>
      <w:r w:rsidRPr="00864497">
        <w:rPr>
          <w:color w:val="808080"/>
          <w:w w:val="120"/>
          <w:sz w:val="29"/>
          <w:lang w:val="pl-PL"/>
        </w:rPr>
        <w:t>do kraju pochodzenia</w:t>
      </w:r>
    </w:p>
    <w:p w14:paraId="0BE0DD0F" w14:textId="77777777" w:rsidR="00016372" w:rsidRPr="00864497" w:rsidRDefault="008465B8">
      <w:pPr>
        <w:pStyle w:val="Nagwek2"/>
        <w:spacing w:before="112"/>
        <w:rPr>
          <w:u w:val="none"/>
          <w:lang w:val="pl-PL"/>
        </w:rPr>
      </w:pPr>
      <w:hyperlink r:id="rId40">
        <w:r w:rsidRPr="00864497">
          <w:rPr>
            <w:color w:val="0071BB"/>
            <w:w w:val="140"/>
            <w:u w:color="0071BB"/>
            <w:lang w:val="pl-PL"/>
          </w:rPr>
          <w:t>I.I.N. przeciwko Holandii (nr</w:t>
        </w:r>
        <w:r w:rsidRPr="00864497">
          <w:rPr>
            <w:color w:val="0071BB"/>
            <w:spacing w:val="-2"/>
            <w:w w:val="140"/>
            <w:u w:color="0071BB"/>
            <w:lang w:val="pl-PL"/>
          </w:rPr>
          <w:t xml:space="preserve"> 2035/04)</w:t>
        </w:r>
      </w:hyperlink>
    </w:p>
    <w:p w14:paraId="4C8D3182" w14:textId="77777777" w:rsidR="00016372" w:rsidRPr="00864497" w:rsidRDefault="008465B8">
      <w:pPr>
        <w:spacing w:before="56"/>
        <w:ind w:left="805"/>
        <w:jc w:val="both"/>
        <w:rPr>
          <w:sz w:val="18"/>
          <w:lang w:val="pl-PL"/>
        </w:rPr>
      </w:pPr>
      <w:r w:rsidRPr="00864497">
        <w:rPr>
          <w:color w:val="808080"/>
          <w:w w:val="125"/>
          <w:sz w:val="18"/>
          <w:lang w:val="pl-PL"/>
        </w:rPr>
        <w:t>9 grudnia 2004</w:t>
      </w:r>
      <w:r w:rsidRPr="00864497">
        <w:rPr>
          <w:color w:val="808080"/>
          <w:spacing w:val="-3"/>
          <w:w w:val="125"/>
          <w:sz w:val="18"/>
          <w:lang w:val="pl-PL"/>
        </w:rPr>
        <w:t xml:space="preserve"> r</w:t>
      </w:r>
      <w:r w:rsidRPr="00864497">
        <w:rPr>
          <w:color w:val="808080"/>
          <w:w w:val="125"/>
          <w:sz w:val="18"/>
          <w:lang w:val="pl-PL"/>
        </w:rPr>
        <w:t xml:space="preserve">. (decyzja w sprawie </w:t>
      </w:r>
      <w:r w:rsidRPr="00864497">
        <w:rPr>
          <w:color w:val="808080"/>
          <w:spacing w:val="-2"/>
          <w:w w:val="125"/>
          <w:sz w:val="18"/>
          <w:lang w:val="pl-PL"/>
        </w:rPr>
        <w:t>dopuszczalności)</w:t>
      </w:r>
    </w:p>
    <w:p w14:paraId="5FB136BF" w14:textId="348155A0" w:rsidR="00016372" w:rsidRPr="00864497" w:rsidRDefault="008465B8">
      <w:pPr>
        <w:pStyle w:val="Tekstpodstawowy"/>
        <w:spacing w:before="1"/>
        <w:ind w:right="1013"/>
        <w:rPr>
          <w:lang w:val="pl-PL"/>
        </w:rPr>
      </w:pPr>
      <w:r w:rsidRPr="00864497">
        <w:rPr>
          <w:w w:val="120"/>
          <w:lang w:val="pl-PL"/>
        </w:rPr>
        <w:t xml:space="preserve">Sprawa dotyczyła domniemanego ryzyka naruszenia art. 3 (zakaz nieludzkiego lub poniżającego traktowania) Konwencji w przypadku </w:t>
      </w:r>
      <w:r w:rsidR="00F5362F" w:rsidRPr="00864497">
        <w:rPr>
          <w:w w:val="120"/>
          <w:lang w:val="pl-PL"/>
        </w:rPr>
        <w:t xml:space="preserve">osoby homoseksualnej </w:t>
      </w:r>
      <w:r w:rsidRPr="00864497">
        <w:rPr>
          <w:w w:val="120"/>
          <w:lang w:val="pl-PL"/>
        </w:rPr>
        <w:t>w przypadku jego powrotu do Iranu.</w:t>
      </w:r>
    </w:p>
    <w:p w14:paraId="2C8E1428" w14:textId="23DBFE7B" w:rsidR="00016372" w:rsidRPr="00864497" w:rsidRDefault="008465B8">
      <w:pPr>
        <w:pStyle w:val="Tekstpodstawowy"/>
        <w:ind w:right="1012"/>
        <w:rPr>
          <w:lang w:val="pl-PL"/>
        </w:rPr>
      </w:pPr>
      <w:r w:rsidRPr="00864497">
        <w:rPr>
          <w:color w:val="0071BB"/>
          <w:w w:val="125"/>
          <w:lang w:val="pl-PL"/>
        </w:rPr>
        <w:t>Trybunał uznał skargę za</w:t>
      </w:r>
      <w:r w:rsidRPr="00864497">
        <w:rPr>
          <w:b/>
          <w:color w:val="0071BB"/>
          <w:w w:val="125"/>
          <w:lang w:val="pl-PL"/>
        </w:rPr>
        <w:t xml:space="preserve"> niedopuszczalną </w:t>
      </w:r>
      <w:r w:rsidRPr="00864497">
        <w:rPr>
          <w:color w:val="0071BB"/>
          <w:w w:val="125"/>
          <w:lang w:val="pl-PL"/>
        </w:rPr>
        <w:t>jako oczywiście bezzasadną. Stwierdził, że skarżący nie wykazał w swojej sprawie, że istnieją istotne podstawy, aby sądzić, że byłby narażony na rzeczywiste ryzyko traktowani</w:t>
      </w:r>
      <w:r w:rsidR="002965C4" w:rsidRPr="00864497">
        <w:rPr>
          <w:color w:val="0071BB"/>
          <w:w w:val="125"/>
          <w:lang w:val="pl-PL"/>
        </w:rPr>
        <w:t>a</w:t>
      </w:r>
      <w:r w:rsidRPr="00864497">
        <w:rPr>
          <w:color w:val="0071BB"/>
          <w:w w:val="125"/>
          <w:lang w:val="pl-PL"/>
        </w:rPr>
        <w:t xml:space="preserve"> </w:t>
      </w:r>
      <w:r w:rsidR="00214056" w:rsidRPr="00864497">
        <w:rPr>
          <w:color w:val="0071BB"/>
          <w:w w:val="125"/>
          <w:lang w:val="pl-PL"/>
        </w:rPr>
        <w:t>sprzecznego</w:t>
      </w:r>
      <w:r w:rsidRPr="00864497">
        <w:rPr>
          <w:color w:val="0071BB"/>
          <w:w w:val="125"/>
          <w:lang w:val="pl-PL"/>
        </w:rPr>
        <w:t xml:space="preserve"> z art. 3 Konwencji ze względu na swoją </w:t>
      </w:r>
      <w:r w:rsidR="00214056" w:rsidRPr="00864497">
        <w:rPr>
          <w:color w:val="0071BB"/>
          <w:w w:val="125"/>
          <w:lang w:val="pl-PL"/>
        </w:rPr>
        <w:t>orientację</w:t>
      </w:r>
      <w:r w:rsidR="002965C4" w:rsidRPr="00864497">
        <w:rPr>
          <w:color w:val="0071BB"/>
          <w:w w:val="125"/>
          <w:lang w:val="pl-PL"/>
        </w:rPr>
        <w:t xml:space="preserve"> </w:t>
      </w:r>
      <w:r w:rsidR="003F597D" w:rsidRPr="00864497">
        <w:rPr>
          <w:color w:val="0071BB"/>
          <w:w w:val="125"/>
          <w:lang w:val="pl-PL"/>
        </w:rPr>
        <w:t>homo</w:t>
      </w:r>
      <w:r w:rsidR="002965C4" w:rsidRPr="00864497">
        <w:rPr>
          <w:color w:val="0071BB"/>
          <w:w w:val="125"/>
          <w:lang w:val="pl-PL"/>
        </w:rPr>
        <w:t>seksualną</w:t>
      </w:r>
      <w:r w:rsidRPr="00864497">
        <w:rPr>
          <w:color w:val="0071BB"/>
          <w:w w:val="125"/>
          <w:lang w:val="pl-PL"/>
        </w:rPr>
        <w:t>.</w:t>
      </w:r>
    </w:p>
    <w:p w14:paraId="61A8030B" w14:textId="77777777" w:rsidR="00016372" w:rsidRPr="00864497" w:rsidRDefault="008465B8">
      <w:pPr>
        <w:spacing w:before="53"/>
        <w:ind w:left="805" w:right="1009"/>
        <w:jc w:val="both"/>
        <w:rPr>
          <w:sz w:val="20"/>
          <w:lang w:val="pl-PL"/>
        </w:rPr>
      </w:pPr>
      <w:r w:rsidRPr="00864497">
        <w:rPr>
          <w:i/>
          <w:color w:val="404040"/>
          <w:w w:val="130"/>
          <w:sz w:val="20"/>
          <w:lang w:val="pl-PL"/>
        </w:rPr>
        <w:t xml:space="preserve">Zob. również: </w:t>
      </w:r>
      <w:hyperlink r:id="rId41">
        <w:r w:rsidRPr="00864497">
          <w:rPr>
            <w:b/>
            <w:color w:val="0071BB"/>
            <w:w w:val="130"/>
            <w:sz w:val="20"/>
            <w:u w:val="single" w:color="0071BB"/>
            <w:lang w:val="pl-PL"/>
          </w:rPr>
          <w:t>F. przeciwko Zjednoczonemu Królestwu (nr 17341/03)</w:t>
        </w:r>
        <w:r w:rsidRPr="00864497">
          <w:rPr>
            <w:color w:val="404040"/>
            <w:w w:val="130"/>
            <w:sz w:val="20"/>
            <w:lang w:val="pl-PL"/>
          </w:rPr>
          <w:t>,</w:t>
        </w:r>
      </w:hyperlink>
      <w:r w:rsidRPr="00864497">
        <w:rPr>
          <w:color w:val="404040"/>
          <w:w w:val="130"/>
          <w:sz w:val="20"/>
          <w:lang w:val="pl-PL"/>
        </w:rPr>
        <w:t xml:space="preserve"> decyzja w sprawie dopuszczalności z dnia 22 czerwca 2004 r.</w:t>
      </w:r>
    </w:p>
    <w:p w14:paraId="0589A5E6" w14:textId="77777777" w:rsidR="00016372" w:rsidRPr="00864497" w:rsidRDefault="008465B8">
      <w:pPr>
        <w:pStyle w:val="Nagwek2"/>
        <w:spacing w:before="119"/>
        <w:rPr>
          <w:u w:val="none"/>
          <w:lang w:val="pl-PL"/>
        </w:rPr>
      </w:pPr>
      <w:hyperlink r:id="rId42">
        <w:r w:rsidRPr="00864497">
          <w:rPr>
            <w:color w:val="0071BB"/>
            <w:w w:val="135"/>
            <w:u w:color="0071BB"/>
            <w:lang w:val="pl-PL"/>
          </w:rPr>
          <w:t>A.S.B. przeciwko Holandii (nr</w:t>
        </w:r>
        <w:r w:rsidRPr="00864497">
          <w:rPr>
            <w:color w:val="0071BB"/>
            <w:spacing w:val="-2"/>
            <w:w w:val="135"/>
            <w:u w:color="0071BB"/>
            <w:lang w:val="pl-PL"/>
          </w:rPr>
          <w:t xml:space="preserve"> 4854/12)</w:t>
        </w:r>
      </w:hyperlink>
    </w:p>
    <w:p w14:paraId="0CAE276C" w14:textId="435753EF" w:rsidR="00016372" w:rsidRPr="00864497" w:rsidRDefault="008465B8">
      <w:pPr>
        <w:spacing w:before="55"/>
        <w:ind w:left="805"/>
        <w:jc w:val="both"/>
        <w:rPr>
          <w:sz w:val="18"/>
          <w:lang w:val="pl-PL"/>
        </w:rPr>
      </w:pPr>
      <w:r w:rsidRPr="00864497">
        <w:rPr>
          <w:color w:val="808080"/>
          <w:w w:val="125"/>
          <w:sz w:val="18"/>
          <w:lang w:val="pl-PL"/>
        </w:rPr>
        <w:t xml:space="preserve">10 lipca 2012 r. (decyzja – </w:t>
      </w:r>
      <w:r w:rsidR="00B33A66" w:rsidRPr="00864497">
        <w:rPr>
          <w:color w:val="808080"/>
          <w:spacing w:val="-4"/>
          <w:w w:val="125"/>
          <w:sz w:val="18"/>
          <w:lang w:val="pl-PL"/>
        </w:rPr>
        <w:t>skreślona</w:t>
      </w:r>
      <w:r w:rsidRPr="00864497">
        <w:rPr>
          <w:color w:val="808080"/>
          <w:spacing w:val="-4"/>
          <w:w w:val="125"/>
          <w:sz w:val="18"/>
          <w:lang w:val="pl-PL"/>
        </w:rPr>
        <w:t>)</w:t>
      </w:r>
    </w:p>
    <w:p w14:paraId="102B1CEC" w14:textId="61BD0123" w:rsidR="00016372" w:rsidRPr="00864497" w:rsidRDefault="00902BE3">
      <w:pPr>
        <w:pStyle w:val="Tekstpodstawowy"/>
        <w:spacing w:before="2"/>
        <w:ind w:right="1013"/>
        <w:rPr>
          <w:lang w:val="pl-PL"/>
        </w:rPr>
      </w:pPr>
      <w:r w:rsidRPr="00864497">
        <w:rPr>
          <w:w w:val="120"/>
          <w:lang w:val="pl-PL"/>
        </w:rPr>
        <w:t>Skarżący zarzucał</w:t>
      </w:r>
      <w:r w:rsidR="008465B8" w:rsidRPr="00864497">
        <w:rPr>
          <w:w w:val="120"/>
          <w:lang w:val="pl-PL"/>
        </w:rPr>
        <w:t xml:space="preserve">, że w przypadku wydalenia na Jamajkę byłby narażony na realne i osobiste ryzyko traktowania naruszającego art. 3 (zakaz nieludzkiego lub poniżającego traktowania) Konwencji ze względu na swoją </w:t>
      </w:r>
      <w:r w:rsidRPr="00864497">
        <w:rPr>
          <w:w w:val="120"/>
          <w:lang w:val="pl-PL"/>
        </w:rPr>
        <w:t xml:space="preserve">orientację </w:t>
      </w:r>
      <w:r w:rsidR="00193E22" w:rsidRPr="00864497">
        <w:rPr>
          <w:w w:val="120"/>
          <w:lang w:val="pl-PL"/>
        </w:rPr>
        <w:t>homo</w:t>
      </w:r>
      <w:r w:rsidRPr="00864497">
        <w:rPr>
          <w:w w:val="120"/>
          <w:lang w:val="pl-PL"/>
        </w:rPr>
        <w:t>seksualną</w:t>
      </w:r>
      <w:r w:rsidR="008465B8" w:rsidRPr="00864497">
        <w:rPr>
          <w:w w:val="120"/>
          <w:lang w:val="pl-PL"/>
        </w:rPr>
        <w:t>.</w:t>
      </w:r>
    </w:p>
    <w:p w14:paraId="61015689" w14:textId="306A044B" w:rsidR="00016372" w:rsidRPr="00864497" w:rsidRDefault="008465B8">
      <w:pPr>
        <w:pStyle w:val="Tekstpodstawowy"/>
        <w:rPr>
          <w:lang w:val="pl-PL"/>
        </w:rPr>
      </w:pPr>
      <w:r w:rsidRPr="00864497">
        <w:rPr>
          <w:color w:val="0071BB"/>
          <w:w w:val="120"/>
          <w:lang w:val="pl-PL"/>
        </w:rPr>
        <w:t xml:space="preserve">Trybunał postanowił </w:t>
      </w:r>
      <w:r w:rsidR="00722251" w:rsidRPr="00864497">
        <w:rPr>
          <w:b/>
          <w:color w:val="0071BB"/>
          <w:w w:val="120"/>
          <w:lang w:val="pl-PL"/>
        </w:rPr>
        <w:t xml:space="preserve">skreślić </w:t>
      </w:r>
      <w:r w:rsidR="00902BE3" w:rsidRPr="00864497">
        <w:rPr>
          <w:color w:val="0071BB"/>
          <w:w w:val="120"/>
          <w:lang w:val="pl-PL"/>
        </w:rPr>
        <w:t xml:space="preserve">skargę </w:t>
      </w:r>
      <w:r w:rsidRPr="00864497">
        <w:rPr>
          <w:color w:val="0071BB"/>
          <w:w w:val="120"/>
          <w:lang w:val="pl-PL"/>
        </w:rPr>
        <w:t xml:space="preserve">z listy spraw, zwracając szczególną uwagę na fakt, że </w:t>
      </w:r>
      <w:r w:rsidR="00902BE3" w:rsidRPr="00864497">
        <w:rPr>
          <w:color w:val="0071BB"/>
          <w:w w:val="120"/>
          <w:lang w:val="pl-PL"/>
        </w:rPr>
        <w:t xml:space="preserve">skarżący </w:t>
      </w:r>
      <w:r w:rsidRPr="00864497">
        <w:rPr>
          <w:color w:val="0071BB"/>
          <w:w w:val="120"/>
          <w:lang w:val="pl-PL"/>
        </w:rPr>
        <w:t>uzyskał azyl w Holandii, i stwierdzając, że w związku z tym nie istnieje już ryzyko jego wydalenia na Jamajkę.</w:t>
      </w:r>
    </w:p>
    <w:p w14:paraId="0B61A695" w14:textId="77777777" w:rsidR="00016372" w:rsidRPr="00864497" w:rsidRDefault="008465B8">
      <w:pPr>
        <w:pStyle w:val="Nagwek2"/>
        <w:spacing w:before="114"/>
        <w:rPr>
          <w:u w:val="none"/>
          <w:lang w:val="pl-PL"/>
        </w:rPr>
      </w:pPr>
      <w:hyperlink r:id="rId43">
        <w:r w:rsidRPr="00864497">
          <w:rPr>
            <w:color w:val="0071BB"/>
            <w:w w:val="135"/>
            <w:u w:color="0071BB"/>
            <w:lang w:val="pl-PL"/>
          </w:rPr>
          <w:t>M.K.N. przeciwko Szwecji (nr</w:t>
        </w:r>
        <w:r w:rsidRPr="00864497">
          <w:rPr>
            <w:color w:val="0071BB"/>
            <w:spacing w:val="-2"/>
            <w:w w:val="135"/>
            <w:u w:color="0071BB"/>
            <w:lang w:val="pl-PL"/>
          </w:rPr>
          <w:t xml:space="preserve"> 72413/10)</w:t>
        </w:r>
      </w:hyperlink>
    </w:p>
    <w:p w14:paraId="3C404951" w14:textId="77777777" w:rsidR="00016372" w:rsidRPr="00864497" w:rsidRDefault="008465B8">
      <w:pPr>
        <w:spacing w:before="56"/>
        <w:ind w:left="805"/>
        <w:jc w:val="both"/>
        <w:rPr>
          <w:sz w:val="18"/>
          <w:lang w:val="pl-PL"/>
        </w:rPr>
      </w:pPr>
      <w:r w:rsidRPr="00864497">
        <w:rPr>
          <w:color w:val="808080"/>
          <w:w w:val="125"/>
          <w:sz w:val="18"/>
          <w:lang w:val="pl-PL"/>
        </w:rPr>
        <w:t>27 czerwca</w:t>
      </w:r>
      <w:r w:rsidRPr="00864497">
        <w:rPr>
          <w:color w:val="808080"/>
          <w:spacing w:val="-4"/>
          <w:w w:val="125"/>
          <w:sz w:val="18"/>
          <w:lang w:val="pl-PL"/>
        </w:rPr>
        <w:t xml:space="preserve"> 2013 r.</w:t>
      </w:r>
    </w:p>
    <w:p w14:paraId="09498232" w14:textId="602A9EE9" w:rsidR="00016372" w:rsidRPr="00864497" w:rsidRDefault="00214056">
      <w:pPr>
        <w:pStyle w:val="Tekstpodstawowy"/>
        <w:spacing w:before="1"/>
        <w:ind w:right="1013" w:hanging="1"/>
        <w:rPr>
          <w:lang w:val="pl-PL"/>
        </w:rPr>
      </w:pPr>
      <w:r w:rsidRPr="00864497">
        <w:rPr>
          <w:w w:val="120"/>
          <w:lang w:val="pl-PL"/>
        </w:rPr>
        <w:t>Skarżący</w:t>
      </w:r>
      <w:r w:rsidR="00902BE3" w:rsidRPr="00864497">
        <w:rPr>
          <w:w w:val="120"/>
          <w:lang w:val="pl-PL"/>
        </w:rPr>
        <w:t xml:space="preserve"> zarzucał</w:t>
      </w:r>
      <w:r w:rsidR="008465B8" w:rsidRPr="00864497">
        <w:rPr>
          <w:w w:val="120"/>
          <w:lang w:val="pl-PL"/>
        </w:rPr>
        <w:t xml:space="preserve">, że musiał opuścić Mosul (Irak), </w:t>
      </w:r>
      <w:r w:rsidR="008B7706" w:rsidRPr="00864497">
        <w:rPr>
          <w:w w:val="120"/>
          <w:lang w:val="pl-PL"/>
        </w:rPr>
        <w:t>z powodu prześladowań na tle religijnym</w:t>
      </w:r>
      <w:r w:rsidR="008465B8" w:rsidRPr="00864497">
        <w:rPr>
          <w:w w:val="120"/>
          <w:lang w:val="pl-PL"/>
        </w:rPr>
        <w:t xml:space="preserve">. Twierdził ponadto, że w przypadku powrotu do Iraku groziłoby mu prześladowanie z powodu </w:t>
      </w:r>
      <w:r w:rsidR="001E6579" w:rsidRPr="00864497">
        <w:rPr>
          <w:w w:val="120"/>
          <w:lang w:val="pl-PL"/>
        </w:rPr>
        <w:t xml:space="preserve">pozostawania w homoseksualnym związku, </w:t>
      </w:r>
      <w:r w:rsidRPr="00864497">
        <w:rPr>
          <w:w w:val="120"/>
          <w:lang w:val="pl-PL"/>
        </w:rPr>
        <w:t>a mudżahedini</w:t>
      </w:r>
      <w:r w:rsidR="008465B8" w:rsidRPr="00864497">
        <w:rPr>
          <w:w w:val="120"/>
          <w:lang w:val="pl-PL"/>
        </w:rPr>
        <w:t xml:space="preserve"> zabili już jego partnera.</w:t>
      </w:r>
    </w:p>
    <w:p w14:paraId="64145C81" w14:textId="77777777" w:rsidR="00016372" w:rsidRPr="00864497" w:rsidRDefault="008465B8">
      <w:pPr>
        <w:ind w:left="805" w:right="1011" w:hanging="1"/>
        <w:jc w:val="both"/>
        <w:rPr>
          <w:sz w:val="20"/>
          <w:lang w:val="pl-PL"/>
        </w:rPr>
      </w:pPr>
      <w:r w:rsidRPr="00864497">
        <w:rPr>
          <w:color w:val="0071BB"/>
          <w:w w:val="125"/>
          <w:sz w:val="20"/>
          <w:lang w:val="pl-PL"/>
        </w:rPr>
        <w:t xml:space="preserve">Trybunał uznał, że wykonanie </w:t>
      </w:r>
      <w:r w:rsidRPr="00864497">
        <w:rPr>
          <w:b/>
          <w:color w:val="0071BB"/>
          <w:w w:val="125"/>
          <w:sz w:val="20"/>
          <w:lang w:val="pl-PL"/>
        </w:rPr>
        <w:t xml:space="preserve">nakazu deportacji </w:t>
      </w:r>
      <w:r w:rsidRPr="00864497">
        <w:rPr>
          <w:color w:val="0071BB"/>
          <w:w w:val="125"/>
          <w:sz w:val="20"/>
          <w:lang w:val="pl-PL"/>
        </w:rPr>
        <w:t xml:space="preserve">wobec skarżącego </w:t>
      </w:r>
      <w:r w:rsidRPr="00864497">
        <w:rPr>
          <w:b/>
          <w:color w:val="0071BB"/>
          <w:w w:val="125"/>
          <w:sz w:val="20"/>
          <w:lang w:val="pl-PL"/>
        </w:rPr>
        <w:t xml:space="preserve">nie spowoduje naruszenia art. 3 </w:t>
      </w:r>
      <w:r w:rsidRPr="00864497">
        <w:rPr>
          <w:color w:val="0071BB"/>
          <w:w w:val="125"/>
          <w:sz w:val="20"/>
          <w:lang w:val="pl-PL"/>
        </w:rPr>
        <w:t>(zakaz nieludzkiego lub poniżającego traktowania) Konwencji. Stwierdził, że w przypadku deportacji do Iraku skarżący nie byłby narażony na ryzyko wynikające z ogólnej sytuacji w tym kraju, która</w:t>
      </w:r>
    </w:p>
    <w:p w14:paraId="7C2D9E5F" w14:textId="77777777" w:rsidR="00016372" w:rsidRPr="00864497" w:rsidRDefault="00016372">
      <w:pPr>
        <w:jc w:val="both"/>
        <w:rPr>
          <w:sz w:val="20"/>
          <w:lang w:val="pl-PL"/>
        </w:rPr>
        <w:sectPr w:rsidR="00016372" w:rsidRPr="00864497">
          <w:pgSz w:w="11910" w:h="16840"/>
          <w:pgMar w:top="1460" w:right="425" w:bottom="680" w:left="992" w:header="730" w:footer="497" w:gutter="0"/>
          <w:cols w:space="708"/>
        </w:sectPr>
      </w:pPr>
    </w:p>
    <w:p w14:paraId="7D2196B9" w14:textId="392D18AB" w:rsidR="00016372" w:rsidRPr="00864497" w:rsidRDefault="008465B8">
      <w:pPr>
        <w:pStyle w:val="Tekstpodstawowy"/>
        <w:spacing w:before="240"/>
        <w:ind w:hanging="1"/>
        <w:rPr>
          <w:lang w:val="pl-PL"/>
        </w:rPr>
      </w:pPr>
      <w:r w:rsidRPr="00864497">
        <w:rPr>
          <w:color w:val="0071BB"/>
          <w:w w:val="120"/>
          <w:lang w:val="pl-PL"/>
        </w:rPr>
        <w:lastRenderedPageBreak/>
        <w:t xml:space="preserve">powoli się poprawiała. Ponadto, mimo że istniały dowody wskazujące, że przynależność </w:t>
      </w:r>
      <w:r w:rsidR="00374F18" w:rsidRPr="00864497">
        <w:rPr>
          <w:color w:val="0071BB"/>
          <w:w w:val="120"/>
          <w:lang w:val="pl-PL"/>
        </w:rPr>
        <w:t xml:space="preserve">skarżącego </w:t>
      </w:r>
      <w:r w:rsidRPr="00864497">
        <w:rPr>
          <w:color w:val="0071BB"/>
          <w:w w:val="120"/>
          <w:lang w:val="pl-PL"/>
        </w:rPr>
        <w:t xml:space="preserve">do mniejszości znajdującej się w trudnej sytuacji narażałaby go na realne ryzyko nieludzkiego lub poniżającego traktowania w przypadku wydalenia, Trybunał uznał, że </w:t>
      </w:r>
      <w:r w:rsidR="00374F18" w:rsidRPr="00864497">
        <w:rPr>
          <w:color w:val="0071BB"/>
          <w:w w:val="120"/>
          <w:lang w:val="pl-PL"/>
        </w:rPr>
        <w:t xml:space="preserve">skarżący </w:t>
      </w:r>
      <w:r w:rsidRPr="00864497">
        <w:rPr>
          <w:color w:val="0071BB"/>
          <w:w w:val="120"/>
          <w:lang w:val="pl-PL"/>
        </w:rPr>
        <w:t xml:space="preserve">mógłby w rozsądny sposób przenieść się do innych regionów Iraku, takich jak Kurdystan na północy kraju. Wreszcie Trybunał uznał, że twierdzenie </w:t>
      </w:r>
      <w:r w:rsidR="00374F18" w:rsidRPr="00864497">
        <w:rPr>
          <w:color w:val="0071BB"/>
          <w:w w:val="120"/>
          <w:lang w:val="pl-PL"/>
        </w:rPr>
        <w:t xml:space="preserve">skarżącego </w:t>
      </w:r>
      <w:r w:rsidRPr="00864497">
        <w:rPr>
          <w:color w:val="0071BB"/>
          <w:w w:val="120"/>
          <w:lang w:val="pl-PL"/>
        </w:rPr>
        <w:t>dotyczące związku homoseksualnego nie było wiarygodne.</w:t>
      </w:r>
    </w:p>
    <w:p w14:paraId="0CA02CEC" w14:textId="77777777" w:rsidR="00016372" w:rsidRPr="00864497" w:rsidRDefault="008465B8">
      <w:pPr>
        <w:pStyle w:val="Nagwek2"/>
        <w:spacing w:before="115"/>
        <w:ind w:left="806"/>
        <w:rPr>
          <w:u w:val="none"/>
          <w:lang w:val="pl-PL"/>
        </w:rPr>
      </w:pPr>
      <w:hyperlink r:id="rId44">
        <w:r w:rsidRPr="00864497">
          <w:rPr>
            <w:color w:val="0071BB"/>
            <w:w w:val="135"/>
            <w:u w:color="0071BB"/>
            <w:lang w:val="pl-PL"/>
          </w:rPr>
          <w:t>M.E. przeciwko Szwecji (nr</w:t>
        </w:r>
        <w:r w:rsidRPr="00864497">
          <w:rPr>
            <w:color w:val="0071BB"/>
            <w:spacing w:val="-2"/>
            <w:w w:val="135"/>
            <w:u w:color="0071BB"/>
            <w:lang w:val="pl-PL"/>
          </w:rPr>
          <w:t xml:space="preserve"> 71398/12)</w:t>
        </w:r>
      </w:hyperlink>
    </w:p>
    <w:p w14:paraId="77E81AFE" w14:textId="77777777" w:rsidR="00016372" w:rsidRPr="00864497" w:rsidRDefault="008465B8">
      <w:pPr>
        <w:spacing w:before="55"/>
        <w:ind w:left="805"/>
        <w:jc w:val="both"/>
        <w:rPr>
          <w:sz w:val="18"/>
          <w:lang w:val="pl-PL"/>
        </w:rPr>
      </w:pPr>
      <w:r w:rsidRPr="00864497">
        <w:rPr>
          <w:color w:val="808080"/>
          <w:w w:val="125"/>
          <w:sz w:val="18"/>
          <w:lang w:val="pl-PL"/>
        </w:rPr>
        <w:t xml:space="preserve">8 kwietnia 2015 r. (Wielka </w:t>
      </w:r>
      <w:r w:rsidRPr="00864497">
        <w:rPr>
          <w:color w:val="808080"/>
          <w:spacing w:val="-2"/>
          <w:w w:val="125"/>
          <w:sz w:val="18"/>
          <w:lang w:val="pl-PL"/>
        </w:rPr>
        <w:t>Izba)</w:t>
      </w:r>
    </w:p>
    <w:p w14:paraId="1E608A7F" w14:textId="42983AB0" w:rsidR="00016372" w:rsidRPr="00864497" w:rsidRDefault="00374F18">
      <w:pPr>
        <w:pStyle w:val="Tekstpodstawowy"/>
        <w:spacing w:before="4"/>
        <w:ind w:right="1012"/>
        <w:rPr>
          <w:lang w:val="pl-PL"/>
        </w:rPr>
      </w:pPr>
      <w:r w:rsidRPr="00864497">
        <w:rPr>
          <w:w w:val="120"/>
          <w:lang w:val="pl-PL"/>
        </w:rPr>
        <w:t>Skarżący</w:t>
      </w:r>
      <w:r w:rsidR="008465B8" w:rsidRPr="00864497">
        <w:rPr>
          <w:w w:val="120"/>
          <w:lang w:val="pl-PL"/>
        </w:rPr>
        <w:t xml:space="preserve">, ubiegający się o azyl, stwierdził w szczególności, że gdyby został zmuszony do powrotu do Libii w celu złożenia wniosku o łączenie rodzin, byłby narażony na realne ryzyko prześladowań i złego traktowania, przede wszystkim ze względu na swoją </w:t>
      </w:r>
      <w:r w:rsidRPr="00864497">
        <w:rPr>
          <w:w w:val="120"/>
          <w:lang w:val="pl-PL"/>
        </w:rPr>
        <w:t>orientację homoseksualną</w:t>
      </w:r>
      <w:r w:rsidR="008465B8" w:rsidRPr="00864497">
        <w:rPr>
          <w:w w:val="120"/>
          <w:lang w:val="pl-PL"/>
        </w:rPr>
        <w:t>, ale także z powodu wcześniejszych problemów z libijskimi władzami wojskowymi po aresztowaniu za przemyt nielegalnej broni.</w:t>
      </w:r>
    </w:p>
    <w:p w14:paraId="78ADE64D" w14:textId="777867BC" w:rsidR="00016372" w:rsidRPr="00864497" w:rsidRDefault="008465B8">
      <w:pPr>
        <w:pStyle w:val="Tekstpodstawowy"/>
        <w:rPr>
          <w:lang w:val="pl-PL"/>
        </w:rPr>
      </w:pPr>
      <w:r w:rsidRPr="00864497">
        <w:rPr>
          <w:color w:val="0071BB"/>
          <w:w w:val="120"/>
          <w:lang w:val="pl-PL"/>
        </w:rPr>
        <w:t xml:space="preserve">Trybunał zauważył, że w dniu 17 grudnia 2014 r. Urząd ds. Migracji wydał </w:t>
      </w:r>
      <w:r w:rsidR="0048004B" w:rsidRPr="00864497">
        <w:rPr>
          <w:color w:val="0071BB"/>
          <w:w w:val="120"/>
          <w:lang w:val="pl-PL"/>
        </w:rPr>
        <w:t xml:space="preserve">skarżącemu </w:t>
      </w:r>
      <w:r w:rsidRPr="00864497">
        <w:rPr>
          <w:color w:val="0071BB"/>
          <w:w w:val="120"/>
          <w:lang w:val="pl-PL"/>
        </w:rPr>
        <w:t xml:space="preserve">zezwolenie na pobyt, co skutecznie uchyliło nakaz wydalenia skierowany przeciwko niemu. Urząd stwierdził, że od lata 2014 r. sytuacja w zakresie bezpieczeństwa w Libii uległa pogorszeniu i że </w:t>
      </w:r>
      <w:r w:rsidR="0048004B" w:rsidRPr="00864497">
        <w:rPr>
          <w:color w:val="0071BB"/>
          <w:w w:val="120"/>
          <w:lang w:val="pl-PL"/>
        </w:rPr>
        <w:t>skarżący</w:t>
      </w:r>
      <w:r w:rsidRPr="00864497">
        <w:rPr>
          <w:color w:val="0071BB"/>
          <w:w w:val="120"/>
          <w:lang w:val="pl-PL"/>
        </w:rPr>
        <w:t xml:space="preserve">, w przypadku wydalenia do kraju pochodzenia, byłby narażony na prześladowania, ponieważ otwarcie żył jako </w:t>
      </w:r>
      <w:r w:rsidR="0048004B" w:rsidRPr="00864497">
        <w:rPr>
          <w:color w:val="0071BB"/>
          <w:w w:val="120"/>
          <w:lang w:val="pl-PL"/>
        </w:rPr>
        <w:t xml:space="preserve">osoba o orientacji </w:t>
      </w:r>
      <w:r w:rsidR="00214056" w:rsidRPr="00864497">
        <w:rPr>
          <w:color w:val="0071BB"/>
          <w:w w:val="120"/>
          <w:lang w:val="pl-PL"/>
        </w:rPr>
        <w:t>homoseksualnej i</w:t>
      </w:r>
      <w:r w:rsidRPr="00864497">
        <w:rPr>
          <w:color w:val="0071BB"/>
          <w:w w:val="120"/>
          <w:lang w:val="pl-PL"/>
        </w:rPr>
        <w:t xml:space="preserve"> można było oczekiwać, że po powrocie będzie nadal tak postępował. W związku z tym potrzebował on ochrony w Szwecji. Chociaż strony nie osiągnęły polubownego porozumienia, Trybunał uznał, że potencjalne naruszenie art</w:t>
      </w:r>
      <w:r w:rsidRPr="00864497">
        <w:rPr>
          <w:color w:val="0071BB"/>
          <w:spacing w:val="31"/>
          <w:w w:val="120"/>
          <w:lang w:val="pl-PL"/>
        </w:rPr>
        <w:t xml:space="preserve">. 3 </w:t>
      </w:r>
      <w:r w:rsidRPr="00864497">
        <w:rPr>
          <w:color w:val="0071BB"/>
          <w:spacing w:val="33"/>
          <w:w w:val="120"/>
          <w:lang w:val="pl-PL"/>
        </w:rPr>
        <w:t>(</w:t>
      </w:r>
      <w:r w:rsidRPr="00864497">
        <w:rPr>
          <w:color w:val="0071BB"/>
          <w:w w:val="120"/>
          <w:lang w:val="pl-PL"/>
        </w:rPr>
        <w:t xml:space="preserve">zakaz nieludzkiego lub poniżającego traktowania) Konwencji zostało obecnie usunięte, a zatem sprawa została rozstrzygnięta na szczeblu krajowym. Trybunał nie przyjął również argumentu </w:t>
      </w:r>
      <w:r w:rsidR="0048004B" w:rsidRPr="00864497">
        <w:rPr>
          <w:color w:val="0071BB"/>
          <w:w w:val="120"/>
          <w:lang w:val="pl-PL"/>
        </w:rPr>
        <w:t>skarżącego</w:t>
      </w:r>
      <w:r w:rsidRPr="00864497">
        <w:rPr>
          <w:color w:val="0071BB"/>
          <w:w w:val="120"/>
          <w:lang w:val="pl-PL"/>
        </w:rPr>
        <w:t xml:space="preserve">, że powinien kontynuować rozpatrywanie jego sprawy, ponieważ poruszała ona poważne kwestie o fundamentalnym znaczeniu dotyczące praw </w:t>
      </w:r>
      <w:r w:rsidR="0048004B" w:rsidRPr="00864497">
        <w:rPr>
          <w:color w:val="0071BB"/>
          <w:w w:val="120"/>
          <w:lang w:val="pl-PL"/>
        </w:rPr>
        <w:t xml:space="preserve">osób orientacji homoseksualnej </w:t>
      </w:r>
      <w:r w:rsidRPr="00864497">
        <w:rPr>
          <w:color w:val="0071BB"/>
          <w:w w:val="120"/>
          <w:lang w:val="pl-PL"/>
        </w:rPr>
        <w:t xml:space="preserve">i sposobu oceny tych praw w sprawach azylowych w całej Europie, ponieważ Sąd Migracyjny uwzględnił orientację seksualną </w:t>
      </w:r>
      <w:r w:rsidR="0048004B" w:rsidRPr="00864497">
        <w:rPr>
          <w:color w:val="0071BB"/>
          <w:w w:val="120"/>
          <w:lang w:val="pl-PL"/>
        </w:rPr>
        <w:t xml:space="preserve">skarżącego </w:t>
      </w:r>
      <w:r w:rsidRPr="00864497">
        <w:rPr>
          <w:color w:val="0071BB"/>
          <w:w w:val="120"/>
          <w:lang w:val="pl-PL"/>
        </w:rPr>
        <w:t>w swojej decyzji z dnia 17 grudnia 2014 r. Trybunał uznał</w:t>
      </w:r>
      <w:r w:rsidR="00F37CB5" w:rsidRPr="00864497">
        <w:rPr>
          <w:color w:val="0071BB"/>
          <w:w w:val="120"/>
          <w:lang w:val="pl-PL"/>
        </w:rPr>
        <w:t xml:space="preserve">, że należy </w:t>
      </w:r>
      <w:r w:rsidR="00214056" w:rsidRPr="00864497">
        <w:rPr>
          <w:color w:val="0071BB"/>
          <w:w w:val="120"/>
          <w:lang w:val="pl-PL"/>
        </w:rPr>
        <w:t>skreślić</w:t>
      </w:r>
      <w:r w:rsidR="00F37CB5" w:rsidRPr="00864497">
        <w:rPr>
          <w:color w:val="0071BB"/>
          <w:w w:val="120"/>
          <w:lang w:val="pl-PL"/>
        </w:rPr>
        <w:t xml:space="preserve"> skargę z listy spraw</w:t>
      </w:r>
      <w:r w:rsidRPr="00864497">
        <w:rPr>
          <w:b/>
          <w:color w:val="0071BB"/>
          <w:w w:val="120"/>
          <w:lang w:val="pl-PL"/>
        </w:rPr>
        <w:t>.</w:t>
      </w:r>
    </w:p>
    <w:p w14:paraId="426912B5" w14:textId="77777777" w:rsidR="00016372" w:rsidRPr="00864497" w:rsidRDefault="008465B8">
      <w:pPr>
        <w:pStyle w:val="Nagwek2"/>
        <w:spacing w:before="96"/>
        <w:ind w:left="804"/>
        <w:rPr>
          <w:u w:val="none"/>
          <w:lang w:val="pl-PL"/>
        </w:rPr>
      </w:pPr>
      <w:hyperlink r:id="rId45">
        <w:r w:rsidRPr="00864497">
          <w:rPr>
            <w:color w:val="0071BB"/>
            <w:w w:val="140"/>
            <w:u w:color="0071BB"/>
            <w:lang w:val="pl-PL"/>
          </w:rPr>
          <w:t>A.E. przeciwko Finlandii (nr</w:t>
        </w:r>
        <w:r w:rsidRPr="00864497">
          <w:rPr>
            <w:color w:val="0071BB"/>
            <w:spacing w:val="-2"/>
            <w:w w:val="140"/>
            <w:u w:color="0071BB"/>
            <w:lang w:val="pl-PL"/>
          </w:rPr>
          <w:t xml:space="preserve"> 30953/11)</w:t>
        </w:r>
      </w:hyperlink>
    </w:p>
    <w:p w14:paraId="53FF719C" w14:textId="751DC8D3" w:rsidR="00016372" w:rsidRPr="00864497" w:rsidRDefault="008465B8">
      <w:pPr>
        <w:spacing w:before="57"/>
        <w:ind w:left="805"/>
        <w:jc w:val="both"/>
        <w:rPr>
          <w:sz w:val="18"/>
          <w:lang w:val="pl-PL"/>
        </w:rPr>
      </w:pPr>
      <w:r w:rsidRPr="00864497">
        <w:rPr>
          <w:color w:val="808080"/>
          <w:w w:val="125"/>
          <w:sz w:val="18"/>
          <w:lang w:val="pl-PL"/>
        </w:rPr>
        <w:t>22 września 2015 r. (decyzja –</w:t>
      </w:r>
      <w:r w:rsidR="00B33A66" w:rsidRPr="00864497">
        <w:rPr>
          <w:color w:val="808080"/>
          <w:w w:val="125"/>
          <w:sz w:val="18"/>
          <w:lang w:val="pl-PL"/>
        </w:rPr>
        <w:t>skreślona</w:t>
      </w:r>
      <w:r w:rsidRPr="00864497">
        <w:rPr>
          <w:color w:val="808080"/>
          <w:spacing w:val="-4"/>
          <w:w w:val="125"/>
          <w:sz w:val="18"/>
          <w:lang w:val="pl-PL"/>
        </w:rPr>
        <w:t>)</w:t>
      </w:r>
    </w:p>
    <w:p w14:paraId="09B64EEF" w14:textId="7B8569B0" w:rsidR="00016372" w:rsidRPr="00864497" w:rsidRDefault="008465B8">
      <w:pPr>
        <w:pStyle w:val="Tekstpodstawowy"/>
        <w:spacing w:before="2"/>
        <w:ind w:right="1015"/>
        <w:rPr>
          <w:lang w:val="pl-PL"/>
        </w:rPr>
      </w:pPr>
      <w:r w:rsidRPr="00864497">
        <w:rPr>
          <w:w w:val="120"/>
          <w:lang w:val="pl-PL"/>
        </w:rPr>
        <w:t xml:space="preserve">Sprawa dotyczyła domniemanego ryzyka naruszenia art. 3 (zakaz tortur i nieludzkiego lub poniżającego traktowania) Konwencji w przypadku </w:t>
      </w:r>
      <w:r w:rsidR="00F37CB5" w:rsidRPr="00864497">
        <w:rPr>
          <w:w w:val="120"/>
          <w:lang w:val="pl-PL"/>
        </w:rPr>
        <w:t>mężczyzny o orientacji homoseksualnej</w:t>
      </w:r>
      <w:r w:rsidR="00214056">
        <w:rPr>
          <w:w w:val="120"/>
          <w:lang w:val="pl-PL"/>
        </w:rPr>
        <w:t xml:space="preserve"> </w:t>
      </w:r>
      <w:r w:rsidRPr="00864497">
        <w:rPr>
          <w:w w:val="120"/>
          <w:lang w:val="pl-PL"/>
        </w:rPr>
        <w:t>w przypadku jego powrotu do Iranu.</w:t>
      </w:r>
    </w:p>
    <w:p w14:paraId="31FED176" w14:textId="0644FBE5" w:rsidR="00016372" w:rsidRPr="00864497" w:rsidRDefault="008465B8">
      <w:pPr>
        <w:pStyle w:val="Tekstpodstawowy"/>
        <w:ind w:right="1013"/>
        <w:rPr>
          <w:lang w:val="pl-PL"/>
        </w:rPr>
      </w:pPr>
      <w:r w:rsidRPr="00864497">
        <w:rPr>
          <w:color w:val="0071BB"/>
          <w:w w:val="125"/>
          <w:lang w:val="pl-PL"/>
        </w:rPr>
        <w:t xml:space="preserve">Trybunał </w:t>
      </w:r>
      <w:r w:rsidR="005F6B4A" w:rsidRPr="00864497">
        <w:rPr>
          <w:b/>
          <w:color w:val="0071BB"/>
          <w:w w:val="125"/>
          <w:lang w:val="pl-PL"/>
        </w:rPr>
        <w:t xml:space="preserve">skreślił </w:t>
      </w:r>
      <w:r w:rsidR="00E61112" w:rsidRPr="00864497">
        <w:rPr>
          <w:b/>
          <w:color w:val="0071BB"/>
          <w:w w:val="125"/>
          <w:lang w:val="pl-PL"/>
        </w:rPr>
        <w:t xml:space="preserve">skargę </w:t>
      </w:r>
      <w:r w:rsidRPr="00864497">
        <w:rPr>
          <w:b/>
          <w:color w:val="0071BB"/>
          <w:w w:val="125"/>
          <w:lang w:val="pl-PL"/>
        </w:rPr>
        <w:t>z listy spraw</w:t>
      </w:r>
      <w:r w:rsidRPr="00864497">
        <w:rPr>
          <w:color w:val="0071BB"/>
          <w:w w:val="125"/>
          <w:lang w:val="pl-PL"/>
        </w:rPr>
        <w:t xml:space="preserve">, zwracając szczególną uwagę na fakt, że </w:t>
      </w:r>
      <w:r w:rsidR="00B33A66" w:rsidRPr="00864497">
        <w:rPr>
          <w:color w:val="0071BB"/>
          <w:w w:val="125"/>
          <w:lang w:val="pl-PL"/>
        </w:rPr>
        <w:t xml:space="preserve">skarżącemu </w:t>
      </w:r>
      <w:r w:rsidRPr="00864497">
        <w:rPr>
          <w:color w:val="0071BB"/>
          <w:w w:val="125"/>
          <w:lang w:val="pl-PL"/>
        </w:rPr>
        <w:t>przyznano prawo do stałego pobytu w Finlandii ważne przez okres jednego roku z możliwością przedłużenia, a zatem nie podlegał on już nakazowi wydalenia. Trybunał uznał zatem, że sprawa będąca przedmiotem skargi została rozwiązana.</w:t>
      </w:r>
    </w:p>
    <w:p w14:paraId="17B65CE8" w14:textId="77777777" w:rsidR="00016372" w:rsidRPr="00864497" w:rsidRDefault="008465B8">
      <w:pPr>
        <w:pStyle w:val="Nagwek2"/>
        <w:spacing w:before="111"/>
        <w:rPr>
          <w:u w:val="none"/>
          <w:lang w:val="pl-PL"/>
        </w:rPr>
      </w:pPr>
      <w:hyperlink r:id="rId46">
        <w:r w:rsidRPr="00864497">
          <w:rPr>
            <w:color w:val="0071BB"/>
            <w:w w:val="135"/>
            <w:u w:color="0071BB"/>
            <w:lang w:val="pl-PL"/>
          </w:rPr>
          <w:t>A.N. przeciwko Francji (nr</w:t>
        </w:r>
        <w:r w:rsidRPr="00864497">
          <w:rPr>
            <w:color w:val="0071BB"/>
            <w:spacing w:val="-2"/>
            <w:w w:val="135"/>
            <w:u w:color="0071BB"/>
            <w:lang w:val="pl-PL"/>
          </w:rPr>
          <w:t xml:space="preserve"> 12956/15)</w:t>
        </w:r>
      </w:hyperlink>
    </w:p>
    <w:p w14:paraId="4A16FD3B" w14:textId="77777777" w:rsidR="00016372" w:rsidRPr="00864497" w:rsidRDefault="008465B8">
      <w:pPr>
        <w:spacing w:before="55"/>
        <w:ind w:left="805"/>
        <w:jc w:val="both"/>
        <w:rPr>
          <w:sz w:val="18"/>
          <w:lang w:val="pl-PL"/>
        </w:rPr>
      </w:pPr>
      <w:r w:rsidRPr="00864497">
        <w:rPr>
          <w:color w:val="808080"/>
          <w:w w:val="125"/>
          <w:sz w:val="18"/>
          <w:lang w:val="pl-PL"/>
        </w:rPr>
        <w:t xml:space="preserve">19 kwietnia 2016 r. (decyzja w sprawie </w:t>
      </w:r>
      <w:r w:rsidRPr="00864497">
        <w:rPr>
          <w:color w:val="808080"/>
          <w:spacing w:val="-2"/>
          <w:w w:val="125"/>
          <w:sz w:val="18"/>
          <w:lang w:val="pl-PL"/>
        </w:rPr>
        <w:t>dopuszczalności)</w:t>
      </w:r>
    </w:p>
    <w:p w14:paraId="6EFDAF2D" w14:textId="1F8025F5" w:rsidR="00016372" w:rsidRPr="00864497" w:rsidRDefault="008465B8">
      <w:pPr>
        <w:pStyle w:val="Tekstpodstawowy"/>
        <w:spacing w:before="1"/>
        <w:ind w:right="1015"/>
        <w:rPr>
          <w:lang w:val="pl-PL"/>
        </w:rPr>
      </w:pPr>
      <w:r w:rsidRPr="00864497">
        <w:rPr>
          <w:w w:val="120"/>
          <w:lang w:val="pl-PL"/>
        </w:rPr>
        <w:t>Sprawa dotyczyła domniemanego ryzyka naruszenia art. 3 (zakaz tortur i nieludzkiego lub poniżającego traktowania) Konwencji w przypadku mężczyzny</w:t>
      </w:r>
      <w:r w:rsidR="00430E13" w:rsidRPr="00864497">
        <w:rPr>
          <w:w w:val="120"/>
          <w:lang w:val="pl-PL"/>
        </w:rPr>
        <w:t xml:space="preserve"> o </w:t>
      </w:r>
      <w:proofErr w:type="spellStart"/>
      <w:r w:rsidR="00430E13" w:rsidRPr="00864497">
        <w:rPr>
          <w:w w:val="120"/>
          <w:lang w:val="pl-PL"/>
        </w:rPr>
        <w:t>homosksualnej</w:t>
      </w:r>
      <w:proofErr w:type="spellEnd"/>
      <w:r w:rsidR="00430E13" w:rsidRPr="00864497">
        <w:rPr>
          <w:w w:val="120"/>
          <w:lang w:val="pl-PL"/>
        </w:rPr>
        <w:t xml:space="preserve"> orientacji</w:t>
      </w:r>
      <w:r w:rsidRPr="00864497">
        <w:rPr>
          <w:w w:val="120"/>
          <w:lang w:val="pl-PL"/>
        </w:rPr>
        <w:t xml:space="preserve"> w przypadku jego powrotu do Senegalu.</w:t>
      </w:r>
    </w:p>
    <w:p w14:paraId="15363D06" w14:textId="77777777" w:rsidR="00016372" w:rsidRPr="00864497" w:rsidRDefault="008465B8">
      <w:pPr>
        <w:pStyle w:val="Tekstpodstawowy"/>
        <w:ind w:left="804" w:right="1013"/>
        <w:rPr>
          <w:lang w:val="pl-PL"/>
        </w:rPr>
      </w:pPr>
      <w:r w:rsidRPr="00864497">
        <w:rPr>
          <w:color w:val="0071BB"/>
          <w:w w:val="125"/>
          <w:lang w:val="pl-PL"/>
        </w:rPr>
        <w:t>Trybunał uznał skargę za</w:t>
      </w:r>
      <w:r w:rsidRPr="00864497">
        <w:rPr>
          <w:b/>
          <w:color w:val="0071BB"/>
          <w:w w:val="125"/>
          <w:lang w:val="pl-PL"/>
        </w:rPr>
        <w:t xml:space="preserve"> niedopuszczalną </w:t>
      </w:r>
      <w:r w:rsidRPr="00864497">
        <w:rPr>
          <w:color w:val="0071BB"/>
          <w:w w:val="125"/>
          <w:lang w:val="pl-PL"/>
        </w:rPr>
        <w:t>jako oczywiście bezzasadną. Stwierdził, że skarżący nie wykazał, że w przypadku powrotu do Senegalu byłby narażony na rzeczywiste ryzyko traktowania sprzecznego z art. 3 Konwencji.</w:t>
      </w:r>
    </w:p>
    <w:p w14:paraId="5CCFC367" w14:textId="77777777" w:rsidR="00016372" w:rsidRPr="00864497" w:rsidRDefault="00016372">
      <w:pPr>
        <w:pStyle w:val="Tekstpodstawowy"/>
        <w:rPr>
          <w:lang w:val="pl-PL"/>
        </w:rPr>
        <w:sectPr w:rsidR="00016372" w:rsidRPr="00864497">
          <w:pgSz w:w="11910" w:h="16840"/>
          <w:pgMar w:top="1460" w:right="425" w:bottom="680" w:left="992" w:header="730" w:footer="497" w:gutter="0"/>
          <w:cols w:space="708"/>
        </w:sectPr>
      </w:pPr>
    </w:p>
    <w:p w14:paraId="29883769" w14:textId="77777777" w:rsidR="00016372" w:rsidRPr="00864497" w:rsidRDefault="008465B8">
      <w:pPr>
        <w:pStyle w:val="Nagwek2"/>
        <w:spacing w:before="240"/>
        <w:rPr>
          <w:u w:val="none"/>
          <w:lang w:val="pl-PL"/>
        </w:rPr>
      </w:pPr>
      <w:hyperlink r:id="rId47">
        <w:r w:rsidRPr="00864497">
          <w:rPr>
            <w:color w:val="0071BB"/>
            <w:w w:val="135"/>
            <w:u w:color="0071BB"/>
            <w:lang w:val="pl-PL"/>
          </w:rPr>
          <w:t>M.B. przeciwko Hiszpanii (nr</w:t>
        </w:r>
        <w:r w:rsidRPr="00864497">
          <w:rPr>
            <w:color w:val="0071BB"/>
            <w:spacing w:val="-2"/>
            <w:w w:val="135"/>
            <w:u w:color="0071BB"/>
            <w:lang w:val="pl-PL"/>
          </w:rPr>
          <w:t xml:space="preserve"> 15109/15)</w:t>
        </w:r>
      </w:hyperlink>
    </w:p>
    <w:p w14:paraId="69C28DAF" w14:textId="5A6F80D5" w:rsidR="00016372" w:rsidRPr="00864497" w:rsidRDefault="008465B8">
      <w:pPr>
        <w:spacing w:before="58"/>
        <w:ind w:left="805"/>
        <w:jc w:val="both"/>
        <w:rPr>
          <w:sz w:val="18"/>
          <w:lang w:val="pl-PL"/>
        </w:rPr>
      </w:pPr>
      <w:r w:rsidRPr="00864497">
        <w:rPr>
          <w:color w:val="808080"/>
          <w:w w:val="125"/>
          <w:sz w:val="18"/>
          <w:lang w:val="pl-PL"/>
        </w:rPr>
        <w:t>13 grudnia 2016 r. (</w:t>
      </w:r>
      <w:r w:rsidR="00241385" w:rsidRPr="00864497">
        <w:rPr>
          <w:color w:val="808080"/>
          <w:w w:val="125"/>
          <w:sz w:val="18"/>
          <w:lang w:val="pl-PL"/>
        </w:rPr>
        <w:t xml:space="preserve">decyzja </w:t>
      </w:r>
      <w:r w:rsidRPr="00864497">
        <w:rPr>
          <w:color w:val="808080"/>
          <w:w w:val="125"/>
          <w:sz w:val="18"/>
          <w:lang w:val="pl-PL"/>
        </w:rPr>
        <w:t xml:space="preserve">– częściowo </w:t>
      </w:r>
      <w:r w:rsidR="00430E13" w:rsidRPr="00864497">
        <w:rPr>
          <w:color w:val="808080"/>
          <w:w w:val="125"/>
          <w:sz w:val="18"/>
          <w:lang w:val="pl-PL"/>
        </w:rPr>
        <w:t>skreślona</w:t>
      </w:r>
      <w:r w:rsidRPr="00864497">
        <w:rPr>
          <w:color w:val="808080"/>
          <w:w w:val="125"/>
          <w:sz w:val="18"/>
          <w:lang w:val="pl-PL"/>
        </w:rPr>
        <w:t xml:space="preserve">, częściowo </w:t>
      </w:r>
      <w:r w:rsidRPr="00864497">
        <w:rPr>
          <w:color w:val="808080"/>
          <w:spacing w:val="-2"/>
          <w:w w:val="125"/>
          <w:sz w:val="18"/>
          <w:lang w:val="pl-PL"/>
        </w:rPr>
        <w:t>niedopuszczaln</w:t>
      </w:r>
      <w:r w:rsidR="00241385" w:rsidRPr="00864497">
        <w:rPr>
          <w:color w:val="808080"/>
          <w:spacing w:val="-2"/>
          <w:w w:val="125"/>
          <w:sz w:val="18"/>
          <w:lang w:val="pl-PL"/>
        </w:rPr>
        <w:t>a</w:t>
      </w:r>
      <w:r w:rsidRPr="00864497">
        <w:rPr>
          <w:color w:val="808080"/>
          <w:spacing w:val="-2"/>
          <w:w w:val="125"/>
          <w:sz w:val="18"/>
          <w:lang w:val="pl-PL"/>
        </w:rPr>
        <w:t>)</w:t>
      </w:r>
    </w:p>
    <w:p w14:paraId="67C26AE8" w14:textId="751D8A6F" w:rsidR="00016372" w:rsidRPr="00864497" w:rsidRDefault="00430E13">
      <w:pPr>
        <w:pStyle w:val="Tekstpodstawowy"/>
        <w:spacing w:before="2"/>
        <w:rPr>
          <w:lang w:val="pl-PL"/>
        </w:rPr>
      </w:pPr>
      <w:r w:rsidRPr="00864497">
        <w:rPr>
          <w:w w:val="120"/>
          <w:lang w:val="pl-PL"/>
        </w:rPr>
        <w:t>Skarżąca</w:t>
      </w:r>
      <w:r w:rsidR="008465B8" w:rsidRPr="00864497">
        <w:rPr>
          <w:w w:val="120"/>
          <w:lang w:val="pl-PL"/>
        </w:rPr>
        <w:t xml:space="preserve">, obywatelka Kamerunu, </w:t>
      </w:r>
      <w:r w:rsidRPr="00864497">
        <w:rPr>
          <w:w w:val="120"/>
          <w:lang w:val="pl-PL"/>
        </w:rPr>
        <w:t>zarzuciła</w:t>
      </w:r>
      <w:r w:rsidR="008465B8" w:rsidRPr="00864497">
        <w:rPr>
          <w:w w:val="120"/>
          <w:lang w:val="pl-PL"/>
        </w:rPr>
        <w:t xml:space="preserve"> w szczególności, że w przypadku deportacji do Kamerunu jej życie i integralność fizyczna byłyby zagrożone ze względu na jej orientację seksualną.</w:t>
      </w:r>
    </w:p>
    <w:p w14:paraId="288C3B8C" w14:textId="1DA91B34" w:rsidR="00016372" w:rsidRPr="00864497" w:rsidRDefault="008465B8">
      <w:pPr>
        <w:pStyle w:val="Tekstpodstawowy"/>
        <w:rPr>
          <w:lang w:val="pl-PL"/>
        </w:rPr>
      </w:pPr>
      <w:r w:rsidRPr="00864497">
        <w:rPr>
          <w:color w:val="0071BB"/>
          <w:w w:val="120"/>
          <w:lang w:val="pl-PL"/>
        </w:rPr>
        <w:t xml:space="preserve">Trybunał </w:t>
      </w:r>
      <w:r w:rsidRPr="00864497">
        <w:rPr>
          <w:b/>
          <w:color w:val="0071BB"/>
          <w:w w:val="120"/>
          <w:lang w:val="pl-PL"/>
        </w:rPr>
        <w:t xml:space="preserve">odrzucił </w:t>
      </w:r>
      <w:r w:rsidRPr="00864497">
        <w:rPr>
          <w:color w:val="0071BB"/>
          <w:w w:val="120"/>
          <w:lang w:val="pl-PL"/>
        </w:rPr>
        <w:t xml:space="preserve">skargę </w:t>
      </w:r>
      <w:r w:rsidR="00214056" w:rsidRPr="00864497">
        <w:rPr>
          <w:color w:val="0071BB"/>
          <w:w w:val="120"/>
          <w:lang w:val="pl-PL"/>
        </w:rPr>
        <w:t>skarżącej</w:t>
      </w:r>
      <w:r w:rsidRPr="00864497">
        <w:rPr>
          <w:color w:val="0071BB"/>
          <w:w w:val="120"/>
          <w:lang w:val="pl-PL"/>
        </w:rPr>
        <w:t xml:space="preserve"> na podstawie art. 13 (prawo do skutecznego środka odwoławczego) w związku z art. 2 (prawo do życia) i art. 3 </w:t>
      </w:r>
      <w:r w:rsidRPr="00864497">
        <w:rPr>
          <w:color w:val="0071BB"/>
          <w:spacing w:val="40"/>
          <w:w w:val="120"/>
          <w:lang w:val="pl-PL"/>
        </w:rPr>
        <w:t>(</w:t>
      </w:r>
      <w:r w:rsidRPr="00864497">
        <w:rPr>
          <w:color w:val="0071BB"/>
          <w:w w:val="120"/>
          <w:lang w:val="pl-PL"/>
        </w:rPr>
        <w:t>zakaz tortur i nieludzkiego lub poniżającego traktowania) Konwencji</w:t>
      </w:r>
      <w:r w:rsidRPr="00864497">
        <w:rPr>
          <w:b/>
          <w:color w:val="0071BB"/>
          <w:w w:val="120"/>
          <w:lang w:val="pl-PL"/>
        </w:rPr>
        <w:t xml:space="preserve">, </w:t>
      </w:r>
      <w:r w:rsidRPr="00864497">
        <w:rPr>
          <w:color w:val="0071BB"/>
          <w:w w:val="120"/>
          <w:lang w:val="pl-PL"/>
        </w:rPr>
        <w:t xml:space="preserve">zwracając szczególną uwagę na fakt, że w momencie podejmowania decyzji skarżąca nie była narażona na ryzyko wydalenia z terytorium Hiszpanii oraz że w przypadku odrzucenia jej wniosku o azyl w drodze postępowania administracyjnego miałaby możliwość odwołania się do </w:t>
      </w:r>
      <w:proofErr w:type="spellStart"/>
      <w:r w:rsidRPr="00864497">
        <w:rPr>
          <w:i/>
          <w:color w:val="0071BB"/>
          <w:w w:val="120"/>
          <w:lang w:val="pl-PL"/>
        </w:rPr>
        <w:t>Audiencia</w:t>
      </w:r>
      <w:proofErr w:type="spellEnd"/>
      <w:r w:rsidRPr="00864497">
        <w:rPr>
          <w:i/>
          <w:color w:val="0071BB"/>
          <w:w w:val="120"/>
          <w:lang w:val="pl-PL"/>
        </w:rPr>
        <w:t xml:space="preserve"> </w:t>
      </w:r>
      <w:proofErr w:type="spellStart"/>
      <w:r w:rsidRPr="00864497">
        <w:rPr>
          <w:i/>
          <w:color w:val="0071BB"/>
          <w:w w:val="120"/>
          <w:lang w:val="pl-PL"/>
        </w:rPr>
        <w:t>Nacional</w:t>
      </w:r>
      <w:proofErr w:type="spellEnd"/>
      <w:r w:rsidRPr="00864497">
        <w:rPr>
          <w:i/>
          <w:color w:val="0071BB"/>
          <w:w w:val="120"/>
          <w:lang w:val="pl-PL"/>
        </w:rPr>
        <w:t xml:space="preserve">. </w:t>
      </w:r>
      <w:r w:rsidRPr="00864497">
        <w:rPr>
          <w:color w:val="0071BB"/>
          <w:w w:val="120"/>
          <w:lang w:val="pl-PL"/>
        </w:rPr>
        <w:t xml:space="preserve">Trybunał uznał ponadto </w:t>
      </w:r>
      <w:r w:rsidRPr="00864497">
        <w:rPr>
          <w:b/>
          <w:color w:val="0071BB"/>
          <w:w w:val="120"/>
          <w:lang w:val="pl-PL"/>
        </w:rPr>
        <w:t xml:space="preserve">za </w:t>
      </w:r>
      <w:proofErr w:type="gramStart"/>
      <w:r w:rsidRPr="00864497">
        <w:rPr>
          <w:b/>
          <w:color w:val="0071BB"/>
          <w:w w:val="120"/>
          <w:lang w:val="pl-PL"/>
        </w:rPr>
        <w:t>niedopuszczalne,</w:t>
      </w:r>
      <w:proofErr w:type="gramEnd"/>
      <w:r w:rsidRPr="00864497">
        <w:rPr>
          <w:b/>
          <w:color w:val="0071BB"/>
          <w:w w:val="120"/>
          <w:lang w:val="pl-PL"/>
        </w:rPr>
        <w:t xml:space="preserve"> </w:t>
      </w:r>
      <w:r w:rsidRPr="00864497">
        <w:rPr>
          <w:color w:val="0071BB"/>
          <w:w w:val="120"/>
          <w:lang w:val="pl-PL"/>
        </w:rPr>
        <w:t>jako przedwczesne, zarzuty skarżącej oparte na art.</w:t>
      </w:r>
      <w:r w:rsidRPr="00864497">
        <w:rPr>
          <w:color w:val="0071BB"/>
          <w:spacing w:val="40"/>
          <w:w w:val="120"/>
          <w:lang w:val="pl-PL"/>
        </w:rPr>
        <w:t xml:space="preserve"> 2 </w:t>
      </w:r>
      <w:r w:rsidRPr="00864497">
        <w:rPr>
          <w:color w:val="0071BB"/>
          <w:w w:val="120"/>
          <w:lang w:val="pl-PL"/>
        </w:rPr>
        <w:t>i</w:t>
      </w:r>
      <w:r w:rsidRPr="00864497">
        <w:rPr>
          <w:color w:val="0071BB"/>
          <w:spacing w:val="40"/>
          <w:w w:val="120"/>
          <w:lang w:val="pl-PL"/>
        </w:rPr>
        <w:t xml:space="preserve"> 3 </w:t>
      </w:r>
      <w:r w:rsidRPr="00864497">
        <w:rPr>
          <w:color w:val="0071BB"/>
          <w:w w:val="120"/>
          <w:lang w:val="pl-PL"/>
        </w:rPr>
        <w:t>Konwencji.</w:t>
      </w:r>
    </w:p>
    <w:p w14:paraId="26D5279A" w14:textId="77777777" w:rsidR="00016372" w:rsidRPr="00864497" w:rsidRDefault="008465B8">
      <w:pPr>
        <w:pStyle w:val="Nagwek2"/>
        <w:spacing w:before="106"/>
        <w:rPr>
          <w:u w:val="none"/>
          <w:lang w:val="pl-PL"/>
        </w:rPr>
      </w:pPr>
      <w:hyperlink r:id="rId48">
        <w:r w:rsidRPr="00864497">
          <w:rPr>
            <w:color w:val="0071BB"/>
            <w:w w:val="140"/>
            <w:u w:color="0071BB"/>
            <w:lang w:val="pl-PL"/>
          </w:rPr>
          <w:t>I.K. przeciwko Szwajcarii (nr</w:t>
        </w:r>
        <w:r w:rsidRPr="00864497">
          <w:rPr>
            <w:color w:val="0071BB"/>
            <w:spacing w:val="-2"/>
            <w:w w:val="140"/>
            <w:u w:color="0071BB"/>
            <w:lang w:val="pl-PL"/>
          </w:rPr>
          <w:t xml:space="preserve"> 21417/17)</w:t>
        </w:r>
      </w:hyperlink>
    </w:p>
    <w:p w14:paraId="5A5D0C32" w14:textId="77777777" w:rsidR="00016372" w:rsidRPr="00864497" w:rsidRDefault="008465B8">
      <w:pPr>
        <w:spacing w:before="56"/>
        <w:ind w:left="805"/>
        <w:jc w:val="both"/>
        <w:rPr>
          <w:sz w:val="18"/>
          <w:lang w:val="pl-PL"/>
        </w:rPr>
      </w:pPr>
      <w:r w:rsidRPr="00864497">
        <w:rPr>
          <w:color w:val="808080"/>
          <w:w w:val="125"/>
          <w:sz w:val="18"/>
          <w:lang w:val="pl-PL"/>
        </w:rPr>
        <w:t xml:space="preserve">19 grudnia 2017 r. (decyzja w sprawie </w:t>
      </w:r>
      <w:r w:rsidRPr="00864497">
        <w:rPr>
          <w:color w:val="808080"/>
          <w:spacing w:val="-2"/>
          <w:w w:val="125"/>
          <w:sz w:val="18"/>
          <w:lang w:val="pl-PL"/>
        </w:rPr>
        <w:t>dopuszczalności)</w:t>
      </w:r>
    </w:p>
    <w:p w14:paraId="3EA9BE6B" w14:textId="2DC39E22" w:rsidR="00016372" w:rsidRPr="00864497" w:rsidRDefault="00430E13">
      <w:pPr>
        <w:pStyle w:val="Tekstpodstawowy"/>
        <w:spacing w:before="3"/>
        <w:rPr>
          <w:lang w:val="pl-PL"/>
        </w:rPr>
      </w:pPr>
      <w:r w:rsidRPr="00864497">
        <w:rPr>
          <w:w w:val="120"/>
          <w:lang w:val="pl-PL"/>
        </w:rPr>
        <w:t>Skarżący</w:t>
      </w:r>
      <w:r w:rsidR="008465B8" w:rsidRPr="00864497">
        <w:rPr>
          <w:w w:val="120"/>
          <w:lang w:val="pl-PL"/>
        </w:rPr>
        <w:t xml:space="preserve">, obywatel Sierra Leone, który twierdził, że jest </w:t>
      </w:r>
      <w:r w:rsidRPr="00864497">
        <w:rPr>
          <w:w w:val="120"/>
          <w:lang w:val="pl-PL"/>
        </w:rPr>
        <w:t>osobą o orientacji homoseksualnej</w:t>
      </w:r>
      <w:r w:rsidR="008465B8" w:rsidRPr="00864497">
        <w:rPr>
          <w:w w:val="120"/>
          <w:lang w:val="pl-PL"/>
        </w:rPr>
        <w:t>, stwierdził w szczególności, że obawia się, iż po powrocie do Sierra Leone będzie poddany nieludzkiemu lub poniżającemu traktowaniu.</w:t>
      </w:r>
    </w:p>
    <w:p w14:paraId="10FAEA10" w14:textId="5B6E15A8" w:rsidR="00016372" w:rsidRPr="00864497" w:rsidRDefault="008465B8">
      <w:pPr>
        <w:pStyle w:val="Tekstpodstawowy"/>
        <w:ind w:left="804" w:right="1012" w:firstLine="1"/>
        <w:rPr>
          <w:lang w:val="pl-PL"/>
        </w:rPr>
      </w:pPr>
      <w:r w:rsidRPr="00864497">
        <w:rPr>
          <w:color w:val="0071BB"/>
          <w:w w:val="120"/>
          <w:lang w:val="pl-PL"/>
        </w:rPr>
        <w:t xml:space="preserve">Trybunał uznał </w:t>
      </w:r>
      <w:r w:rsidR="00430E13" w:rsidRPr="00864497">
        <w:rPr>
          <w:color w:val="0071BB"/>
          <w:w w:val="120"/>
          <w:lang w:val="pl-PL"/>
        </w:rPr>
        <w:t xml:space="preserve">skargę </w:t>
      </w:r>
      <w:r w:rsidRPr="00864497">
        <w:rPr>
          <w:color w:val="0071BB"/>
          <w:w w:val="120"/>
          <w:lang w:val="pl-PL"/>
        </w:rPr>
        <w:t>za</w:t>
      </w:r>
      <w:r w:rsidRPr="00864497">
        <w:rPr>
          <w:b/>
          <w:color w:val="0071BB"/>
          <w:w w:val="120"/>
          <w:lang w:val="pl-PL"/>
        </w:rPr>
        <w:t xml:space="preserve"> niedopuszczaln</w:t>
      </w:r>
      <w:r w:rsidR="00430E13" w:rsidRPr="00864497">
        <w:rPr>
          <w:b/>
          <w:color w:val="0071BB"/>
          <w:w w:val="120"/>
          <w:lang w:val="pl-PL"/>
        </w:rPr>
        <w:t>a</w:t>
      </w:r>
      <w:r w:rsidRPr="00864497">
        <w:rPr>
          <w:b/>
          <w:color w:val="0071BB"/>
          <w:w w:val="120"/>
          <w:lang w:val="pl-PL"/>
        </w:rPr>
        <w:t xml:space="preserve"> </w:t>
      </w:r>
      <w:r w:rsidRPr="00864497">
        <w:rPr>
          <w:color w:val="0071BB"/>
          <w:w w:val="120"/>
          <w:lang w:val="pl-PL"/>
        </w:rPr>
        <w:t>jako oczywiście bezzasadn</w:t>
      </w:r>
      <w:r w:rsidR="00430E13" w:rsidRPr="00864497">
        <w:rPr>
          <w:color w:val="0071BB"/>
          <w:w w:val="120"/>
          <w:lang w:val="pl-PL"/>
        </w:rPr>
        <w:t>ą</w:t>
      </w:r>
      <w:r w:rsidRPr="00864497">
        <w:rPr>
          <w:color w:val="0071BB"/>
          <w:w w:val="120"/>
          <w:lang w:val="pl-PL"/>
        </w:rPr>
        <w:t xml:space="preserve">. Zwrócił szczególną uwagę na fakt, że orientacja seksualna stanowi fundamentalny aspekt tożsamości i świadomości jednostki, w związku z czym od osób ubiegających się o ochronę międzynarodową ze względu na swoją orientację seksualną nie można wymagać jej ukrywania. W niniejszej sprawie jednak, biorąc pod uwagę brak wiarygodności twierdzeń </w:t>
      </w:r>
      <w:r w:rsidR="00430E13" w:rsidRPr="00864497">
        <w:rPr>
          <w:color w:val="0071BB"/>
          <w:w w:val="120"/>
          <w:lang w:val="pl-PL"/>
        </w:rPr>
        <w:t xml:space="preserve">skarżącego </w:t>
      </w:r>
      <w:r w:rsidRPr="00864497">
        <w:rPr>
          <w:color w:val="0071BB"/>
          <w:w w:val="120"/>
          <w:lang w:val="pl-PL"/>
        </w:rPr>
        <w:t xml:space="preserve">lub dokumentów potwierdzających te twierdzenia, Trybunał uznał, że nie ma istotnych podstaw, aby sądzić, że w przypadku powrotu do Sierra Leone </w:t>
      </w:r>
      <w:r w:rsidR="00430E13" w:rsidRPr="00864497">
        <w:rPr>
          <w:color w:val="0071BB"/>
          <w:w w:val="120"/>
          <w:lang w:val="pl-PL"/>
        </w:rPr>
        <w:t xml:space="preserve">skarżący </w:t>
      </w:r>
      <w:r w:rsidRPr="00864497">
        <w:rPr>
          <w:color w:val="0071BB"/>
          <w:w w:val="120"/>
          <w:lang w:val="pl-PL"/>
        </w:rPr>
        <w:t>byłby narażony na rzeczywiste ryzyko traktowania sprzecznego z art. 3 (zakaz tortur i nieludzkiego lub poniżającego traktowania) Konwencji.</w:t>
      </w:r>
    </w:p>
    <w:p w14:paraId="04F21D77" w14:textId="77777777" w:rsidR="00016372" w:rsidRPr="00864497" w:rsidRDefault="008465B8">
      <w:pPr>
        <w:pStyle w:val="Nagwek2"/>
        <w:spacing w:before="105"/>
        <w:rPr>
          <w:u w:val="none"/>
          <w:lang w:val="pl-PL"/>
        </w:rPr>
      </w:pPr>
      <w:hyperlink r:id="rId49">
        <w:r w:rsidRPr="00864497">
          <w:rPr>
            <w:color w:val="0071BB"/>
            <w:w w:val="135"/>
            <w:u w:color="0071BB"/>
            <w:lang w:val="pl-PL"/>
          </w:rPr>
          <w:t>B i C przeciwko Szwajcarii (nr 889/19 i</w:t>
        </w:r>
        <w:r w:rsidRPr="00864497">
          <w:rPr>
            <w:color w:val="0071BB"/>
            <w:spacing w:val="-2"/>
            <w:w w:val="135"/>
            <w:u w:color="0071BB"/>
            <w:lang w:val="pl-PL"/>
          </w:rPr>
          <w:t xml:space="preserve"> 43987/16)</w:t>
        </w:r>
      </w:hyperlink>
    </w:p>
    <w:p w14:paraId="576113CE" w14:textId="77777777" w:rsidR="00016372" w:rsidRPr="00864497" w:rsidRDefault="008465B8">
      <w:pPr>
        <w:spacing w:before="58"/>
        <w:ind w:left="805"/>
        <w:jc w:val="both"/>
        <w:rPr>
          <w:sz w:val="18"/>
          <w:lang w:val="pl-PL"/>
        </w:rPr>
      </w:pPr>
      <w:r w:rsidRPr="00864497">
        <w:rPr>
          <w:color w:val="808080"/>
          <w:w w:val="125"/>
          <w:sz w:val="18"/>
          <w:lang w:val="pl-PL"/>
        </w:rPr>
        <w:t>17 listopada</w:t>
      </w:r>
      <w:r w:rsidRPr="00864497">
        <w:rPr>
          <w:color w:val="808080"/>
          <w:spacing w:val="-4"/>
          <w:w w:val="125"/>
          <w:sz w:val="18"/>
          <w:lang w:val="pl-PL"/>
        </w:rPr>
        <w:t xml:space="preserve"> 2020 r.</w:t>
      </w:r>
    </w:p>
    <w:p w14:paraId="42419ACE" w14:textId="5975694A" w:rsidR="00016372" w:rsidRPr="00864497" w:rsidRDefault="00430E13">
      <w:pPr>
        <w:pStyle w:val="Tekstpodstawowy"/>
        <w:spacing w:before="1"/>
        <w:ind w:left="804"/>
        <w:rPr>
          <w:lang w:val="pl-PL"/>
        </w:rPr>
      </w:pPr>
      <w:r w:rsidRPr="00864497">
        <w:rPr>
          <w:w w:val="120"/>
          <w:lang w:val="pl-PL"/>
        </w:rPr>
        <w:t>Skarżący</w:t>
      </w:r>
      <w:r w:rsidR="008465B8" w:rsidRPr="00864497">
        <w:rPr>
          <w:w w:val="120"/>
          <w:lang w:val="pl-PL"/>
        </w:rPr>
        <w:t xml:space="preserve">, odpowiednio obywatel Gambii i Szwajcarii, mieszkali razem w Szwajcarii do śmierci drugiego </w:t>
      </w:r>
      <w:r w:rsidRPr="00864497">
        <w:rPr>
          <w:w w:val="120"/>
          <w:lang w:val="pl-PL"/>
        </w:rPr>
        <w:t xml:space="preserve">skarżącego </w:t>
      </w:r>
      <w:r w:rsidR="008465B8" w:rsidRPr="00864497">
        <w:rPr>
          <w:w w:val="120"/>
          <w:lang w:val="pl-PL"/>
        </w:rPr>
        <w:t>pod koniec 2019 r. Pierwszy skarżący przebywał w Szwajcarii od 2008 r. Jego wniosek o azyl został odrzucony, ponieważ władze szwajcarskie uznały jego twierdzenia dotyczące wcześniejszych złych traktowań za niewiarygodne. Po odrzuceniu wniosku jego partnera o łączenie rodzin groziło mu odesłanie do Gambii, a on sam twierdził, że w przypadku powrotu będzie narażony na złe traktowanie.</w:t>
      </w:r>
    </w:p>
    <w:p w14:paraId="69DCA9EC" w14:textId="77777777" w:rsidR="00016372" w:rsidRPr="00864497" w:rsidRDefault="008465B8">
      <w:pPr>
        <w:pStyle w:val="Tekstpodstawowy"/>
        <w:ind w:left="804" w:right="1012"/>
        <w:rPr>
          <w:lang w:val="pl-PL"/>
        </w:rPr>
      </w:pPr>
      <w:r w:rsidRPr="00864497">
        <w:rPr>
          <w:color w:val="0071BB"/>
          <w:w w:val="120"/>
          <w:lang w:val="pl-PL"/>
        </w:rPr>
        <w:t xml:space="preserve">Trybunał uznał, że deportacja pierwszego skarżącego do Gambii na podstawie krajowych orzeczeń w jego sprawie stanowiłaby </w:t>
      </w:r>
      <w:r w:rsidRPr="00864497">
        <w:rPr>
          <w:b/>
          <w:color w:val="0071BB"/>
          <w:w w:val="120"/>
          <w:lang w:val="pl-PL"/>
        </w:rPr>
        <w:t xml:space="preserve">naruszenie art. 3 </w:t>
      </w:r>
      <w:r w:rsidRPr="00864497">
        <w:rPr>
          <w:color w:val="0071BB"/>
          <w:w w:val="120"/>
          <w:lang w:val="pl-PL"/>
        </w:rPr>
        <w:t>(zakaz nieludzkiego lub poniżającego traktowania) Konwencji. Uznając, że kryminalizacja aktów homoseksualnych nie jest wystarczającym powodem, aby uznać powrót za sprzeczny z Konwencją, Trybunał stwierdził jednak, że władze szwajcarskie nie oceniły w sposób odpowiedni ryzyka złego traktowania pierwszego skarżącego jako osoby homoseksualnej w Gambii oraz dostępności ochrony państwa przed złym traktowaniem ze strony podmiotów niepaństwowych. Trybunał zauważył również, że kilka niezależnych organów zwróciło uwagę na niechęć władz gambijskich do zapewnienia ochrony osobom LGBTI.</w:t>
      </w:r>
    </w:p>
    <w:p w14:paraId="516FC1D0" w14:textId="77777777" w:rsidR="00016372" w:rsidRPr="00864497" w:rsidRDefault="008465B8">
      <w:pPr>
        <w:spacing w:before="63"/>
        <w:ind w:left="804"/>
        <w:jc w:val="both"/>
        <w:rPr>
          <w:sz w:val="20"/>
          <w:lang w:val="pl-PL"/>
        </w:rPr>
      </w:pPr>
      <w:r w:rsidRPr="00864497">
        <w:rPr>
          <w:i/>
          <w:color w:val="404040"/>
          <w:w w:val="125"/>
          <w:sz w:val="20"/>
          <w:lang w:val="pl-PL"/>
        </w:rPr>
        <w:t>Zob</w:t>
      </w:r>
      <w:r w:rsidRPr="00864497">
        <w:rPr>
          <w:color w:val="404040"/>
          <w:w w:val="125"/>
          <w:sz w:val="20"/>
          <w:lang w:val="pl-PL"/>
        </w:rPr>
        <w:t xml:space="preserve">. </w:t>
      </w:r>
      <w:r w:rsidRPr="00864497">
        <w:rPr>
          <w:i/>
          <w:color w:val="404040"/>
          <w:w w:val="125"/>
          <w:sz w:val="20"/>
          <w:lang w:val="pl-PL"/>
        </w:rPr>
        <w:t xml:space="preserve">również </w:t>
      </w:r>
      <w:r w:rsidRPr="00864497">
        <w:rPr>
          <w:color w:val="404040"/>
          <w:w w:val="125"/>
          <w:sz w:val="20"/>
          <w:lang w:val="pl-PL"/>
        </w:rPr>
        <w:t>m.</w:t>
      </w:r>
      <w:r w:rsidRPr="00864497">
        <w:rPr>
          <w:color w:val="404040"/>
          <w:spacing w:val="-2"/>
          <w:w w:val="125"/>
          <w:sz w:val="20"/>
          <w:lang w:val="pl-PL"/>
        </w:rPr>
        <w:t>in.:</w:t>
      </w:r>
    </w:p>
    <w:p w14:paraId="476B24CD" w14:textId="77777777" w:rsidR="00016372" w:rsidRPr="00864497" w:rsidRDefault="008465B8">
      <w:pPr>
        <w:pStyle w:val="Nagwek2"/>
        <w:spacing w:before="118"/>
        <w:ind w:left="804"/>
        <w:rPr>
          <w:u w:val="none"/>
          <w:lang w:val="pl-PL"/>
        </w:rPr>
      </w:pPr>
      <w:hyperlink r:id="rId50">
        <w:r w:rsidRPr="00864497">
          <w:rPr>
            <w:color w:val="0071BB"/>
            <w:w w:val="135"/>
            <w:u w:color="0071BB"/>
            <w:lang w:val="pl-PL"/>
          </w:rPr>
          <w:t>A.T. przeciwko Szwecji (nr</w:t>
        </w:r>
        <w:r w:rsidRPr="00864497">
          <w:rPr>
            <w:color w:val="0071BB"/>
            <w:spacing w:val="-2"/>
            <w:w w:val="135"/>
            <w:u w:color="0071BB"/>
            <w:lang w:val="pl-PL"/>
          </w:rPr>
          <w:t xml:space="preserve"> 78701/14)</w:t>
        </w:r>
      </w:hyperlink>
    </w:p>
    <w:p w14:paraId="746F96F3" w14:textId="47765A9B" w:rsidR="00016372" w:rsidRPr="00864497" w:rsidRDefault="008465B8">
      <w:pPr>
        <w:spacing w:before="58"/>
        <w:ind w:left="805"/>
        <w:jc w:val="both"/>
        <w:rPr>
          <w:sz w:val="18"/>
          <w:lang w:val="pl-PL"/>
        </w:rPr>
      </w:pPr>
      <w:r w:rsidRPr="00864497">
        <w:rPr>
          <w:color w:val="808080"/>
          <w:w w:val="125"/>
          <w:sz w:val="18"/>
          <w:lang w:val="pl-PL"/>
        </w:rPr>
        <w:t>25 kwietnia 2017 r. (</w:t>
      </w:r>
      <w:r w:rsidR="00241385" w:rsidRPr="00864497">
        <w:rPr>
          <w:color w:val="808080"/>
          <w:w w:val="125"/>
          <w:sz w:val="18"/>
          <w:lang w:val="pl-PL"/>
        </w:rPr>
        <w:t xml:space="preserve">decyzja </w:t>
      </w:r>
      <w:r w:rsidRPr="00864497">
        <w:rPr>
          <w:color w:val="808080"/>
          <w:w w:val="125"/>
          <w:sz w:val="18"/>
          <w:lang w:val="pl-PL"/>
        </w:rPr>
        <w:t xml:space="preserve">– </w:t>
      </w:r>
      <w:r w:rsidR="00430E13" w:rsidRPr="00864497">
        <w:rPr>
          <w:color w:val="808080"/>
          <w:spacing w:val="-4"/>
          <w:w w:val="125"/>
          <w:sz w:val="18"/>
          <w:lang w:val="pl-PL"/>
        </w:rPr>
        <w:t>skreś</w:t>
      </w:r>
      <w:r w:rsidR="00E61112" w:rsidRPr="00864497">
        <w:rPr>
          <w:color w:val="808080"/>
          <w:spacing w:val="-4"/>
          <w:w w:val="125"/>
          <w:sz w:val="18"/>
          <w:lang w:val="pl-PL"/>
        </w:rPr>
        <w:t>l</w:t>
      </w:r>
      <w:r w:rsidR="00686568" w:rsidRPr="00864497">
        <w:rPr>
          <w:color w:val="808080"/>
          <w:spacing w:val="-4"/>
          <w:w w:val="125"/>
          <w:sz w:val="18"/>
          <w:lang w:val="pl-PL"/>
        </w:rPr>
        <w:t>enie</w:t>
      </w:r>
      <w:r w:rsidRPr="00864497">
        <w:rPr>
          <w:color w:val="808080"/>
          <w:spacing w:val="-4"/>
          <w:w w:val="125"/>
          <w:sz w:val="18"/>
          <w:lang w:val="pl-PL"/>
        </w:rPr>
        <w:t>)</w:t>
      </w:r>
    </w:p>
    <w:p w14:paraId="77FED73E" w14:textId="77777777" w:rsidR="00016372" w:rsidRPr="00864497" w:rsidRDefault="008465B8">
      <w:pPr>
        <w:pStyle w:val="Nagwek2"/>
        <w:spacing w:before="121"/>
        <w:rPr>
          <w:u w:val="none"/>
          <w:lang w:val="pl-PL"/>
        </w:rPr>
      </w:pPr>
      <w:hyperlink r:id="rId51">
        <w:r w:rsidRPr="00864497">
          <w:rPr>
            <w:color w:val="0071BB"/>
            <w:w w:val="140"/>
            <w:u w:color="0071BB"/>
            <w:lang w:val="pl-PL"/>
          </w:rPr>
          <w:t>E.S. przeciwko Hiszpanii (nr</w:t>
        </w:r>
        <w:r w:rsidRPr="00864497">
          <w:rPr>
            <w:color w:val="0071BB"/>
            <w:spacing w:val="-2"/>
            <w:w w:val="140"/>
            <w:u w:color="0071BB"/>
            <w:lang w:val="pl-PL"/>
          </w:rPr>
          <w:t xml:space="preserve"> 13273/16)</w:t>
        </w:r>
      </w:hyperlink>
    </w:p>
    <w:p w14:paraId="0694662E" w14:textId="74DD8D77" w:rsidR="00016372" w:rsidRPr="00864497" w:rsidRDefault="008465B8">
      <w:pPr>
        <w:spacing w:before="56"/>
        <w:ind w:left="805"/>
        <w:jc w:val="both"/>
        <w:rPr>
          <w:sz w:val="18"/>
          <w:lang w:val="pl-PL"/>
        </w:rPr>
      </w:pPr>
      <w:r w:rsidRPr="00864497">
        <w:rPr>
          <w:color w:val="808080"/>
          <w:w w:val="125"/>
          <w:sz w:val="18"/>
          <w:lang w:val="pl-PL"/>
        </w:rPr>
        <w:t>26 września 2017 r. (</w:t>
      </w:r>
      <w:r w:rsidR="00241385" w:rsidRPr="00864497">
        <w:rPr>
          <w:color w:val="808080"/>
          <w:w w:val="125"/>
          <w:sz w:val="18"/>
          <w:lang w:val="pl-PL"/>
        </w:rPr>
        <w:t xml:space="preserve">decyzja </w:t>
      </w:r>
      <w:r w:rsidRPr="00864497">
        <w:rPr>
          <w:color w:val="808080"/>
          <w:w w:val="125"/>
          <w:sz w:val="18"/>
          <w:lang w:val="pl-PL"/>
        </w:rPr>
        <w:t xml:space="preserve">– częściowe </w:t>
      </w:r>
      <w:r w:rsidR="00430E13" w:rsidRPr="00864497">
        <w:rPr>
          <w:color w:val="808080"/>
          <w:w w:val="125"/>
          <w:sz w:val="18"/>
          <w:lang w:val="pl-PL"/>
        </w:rPr>
        <w:t>skreśl</w:t>
      </w:r>
      <w:r w:rsidR="00CA7A6C" w:rsidRPr="00864497">
        <w:rPr>
          <w:color w:val="808080"/>
          <w:w w:val="125"/>
          <w:sz w:val="18"/>
          <w:lang w:val="pl-PL"/>
        </w:rPr>
        <w:t>e</w:t>
      </w:r>
      <w:r w:rsidR="00686568" w:rsidRPr="00864497">
        <w:rPr>
          <w:color w:val="808080"/>
          <w:w w:val="125"/>
          <w:sz w:val="18"/>
          <w:lang w:val="pl-PL"/>
        </w:rPr>
        <w:t>nie</w:t>
      </w:r>
      <w:r w:rsidR="00430E13" w:rsidRPr="00864497">
        <w:rPr>
          <w:color w:val="808080"/>
          <w:w w:val="125"/>
          <w:sz w:val="18"/>
          <w:lang w:val="pl-PL"/>
        </w:rPr>
        <w:t xml:space="preserve"> </w:t>
      </w:r>
      <w:r w:rsidRPr="00864497">
        <w:rPr>
          <w:color w:val="808080"/>
          <w:w w:val="125"/>
          <w:sz w:val="18"/>
          <w:lang w:val="pl-PL"/>
        </w:rPr>
        <w:t xml:space="preserve">i częściowa </w:t>
      </w:r>
      <w:r w:rsidRPr="00864497">
        <w:rPr>
          <w:color w:val="808080"/>
          <w:spacing w:val="-2"/>
          <w:w w:val="125"/>
          <w:sz w:val="18"/>
          <w:lang w:val="pl-PL"/>
        </w:rPr>
        <w:t>niedopuszczalność)</w:t>
      </w:r>
    </w:p>
    <w:p w14:paraId="0620A18C" w14:textId="77777777" w:rsidR="00016372" w:rsidRPr="00864497" w:rsidRDefault="00016372">
      <w:pPr>
        <w:jc w:val="both"/>
        <w:rPr>
          <w:sz w:val="18"/>
          <w:lang w:val="pl-PL"/>
        </w:rPr>
        <w:sectPr w:rsidR="00016372" w:rsidRPr="00864497">
          <w:pgSz w:w="11910" w:h="16840"/>
          <w:pgMar w:top="1460" w:right="425" w:bottom="680" w:left="992" w:header="730" w:footer="497" w:gutter="0"/>
          <w:cols w:space="708"/>
        </w:sectPr>
      </w:pPr>
    </w:p>
    <w:p w14:paraId="2CE21921" w14:textId="77777777" w:rsidR="00016372" w:rsidRPr="00864497" w:rsidRDefault="008465B8">
      <w:pPr>
        <w:pStyle w:val="Nagwek2"/>
        <w:spacing w:before="237"/>
        <w:jc w:val="left"/>
        <w:rPr>
          <w:b w:val="0"/>
          <w:position w:val="7"/>
          <w:sz w:val="13"/>
          <w:u w:val="none"/>
          <w:lang w:val="pl-PL"/>
        </w:rPr>
      </w:pPr>
      <w:hyperlink r:id="rId52">
        <w:proofErr w:type="spellStart"/>
        <w:r w:rsidRPr="00864497">
          <w:rPr>
            <w:color w:val="0071BB"/>
            <w:w w:val="140"/>
            <w:u w:color="0071BB"/>
            <w:lang w:val="pl-PL"/>
          </w:rPr>
          <w:t>Nurmatov</w:t>
        </w:r>
        <w:proofErr w:type="spellEnd"/>
        <w:r w:rsidRPr="00864497">
          <w:rPr>
            <w:color w:val="0071BB"/>
            <w:w w:val="140"/>
            <w:u w:color="0071BB"/>
            <w:lang w:val="pl-PL"/>
          </w:rPr>
          <w:t xml:space="preserve"> (Ali </w:t>
        </w:r>
        <w:proofErr w:type="spellStart"/>
        <w:r w:rsidRPr="00864497">
          <w:rPr>
            <w:color w:val="0071BB"/>
            <w:w w:val="140"/>
            <w:u w:color="0071BB"/>
            <w:lang w:val="pl-PL"/>
          </w:rPr>
          <w:t>Feruz</w:t>
        </w:r>
        <w:proofErr w:type="spellEnd"/>
        <w:r w:rsidRPr="00864497">
          <w:rPr>
            <w:color w:val="0071BB"/>
            <w:w w:val="140"/>
            <w:u w:color="0071BB"/>
            <w:lang w:val="pl-PL"/>
          </w:rPr>
          <w:t xml:space="preserve">) przeciwko </w:t>
        </w:r>
        <w:r w:rsidRPr="00864497">
          <w:rPr>
            <w:color w:val="0071BB"/>
            <w:spacing w:val="-2"/>
            <w:w w:val="140"/>
            <w:u w:color="0071BB"/>
            <w:lang w:val="pl-PL"/>
          </w:rPr>
          <w:t>Rosji</w:t>
        </w:r>
      </w:hyperlink>
      <w:hyperlink w:anchor="_bookmark4" w:history="1">
        <w:r w:rsidRPr="00864497">
          <w:rPr>
            <w:b w:val="0"/>
            <w:color w:val="0D0D0D"/>
            <w:spacing w:val="-2"/>
            <w:w w:val="140"/>
            <w:position w:val="7"/>
            <w:sz w:val="13"/>
            <w:u w:val="none"/>
            <w:lang w:val="pl-PL"/>
          </w:rPr>
          <w:t>5</w:t>
        </w:r>
      </w:hyperlink>
    </w:p>
    <w:p w14:paraId="78EAD356" w14:textId="43B8E613" w:rsidR="00016372" w:rsidRPr="00864497" w:rsidRDefault="008465B8">
      <w:pPr>
        <w:spacing w:before="58"/>
        <w:ind w:left="805"/>
        <w:rPr>
          <w:sz w:val="18"/>
          <w:lang w:val="pl-PL"/>
        </w:rPr>
      </w:pPr>
      <w:r w:rsidRPr="00864497">
        <w:rPr>
          <w:color w:val="808080"/>
          <w:w w:val="125"/>
          <w:sz w:val="18"/>
          <w:lang w:val="pl-PL"/>
        </w:rPr>
        <w:t>2 października 2018 r. (</w:t>
      </w:r>
      <w:r w:rsidR="00CA7A6C" w:rsidRPr="00864497">
        <w:rPr>
          <w:color w:val="808080"/>
          <w:w w:val="125"/>
          <w:sz w:val="18"/>
          <w:lang w:val="pl-PL"/>
        </w:rPr>
        <w:t xml:space="preserve">decyzja </w:t>
      </w:r>
      <w:r w:rsidRPr="00864497">
        <w:rPr>
          <w:color w:val="808080"/>
          <w:w w:val="125"/>
          <w:sz w:val="18"/>
          <w:lang w:val="pl-PL"/>
        </w:rPr>
        <w:t>– częściowo oddal</w:t>
      </w:r>
      <w:r w:rsidR="00BC48E5" w:rsidRPr="00864497">
        <w:rPr>
          <w:color w:val="808080"/>
          <w:w w:val="125"/>
          <w:sz w:val="18"/>
          <w:lang w:val="pl-PL"/>
        </w:rPr>
        <w:t>ona</w:t>
      </w:r>
      <w:r w:rsidRPr="00864497">
        <w:rPr>
          <w:color w:val="808080"/>
          <w:w w:val="125"/>
          <w:sz w:val="18"/>
          <w:lang w:val="pl-PL"/>
        </w:rPr>
        <w:t xml:space="preserve"> i częściow</w:t>
      </w:r>
      <w:r w:rsidR="00BC48E5" w:rsidRPr="00864497">
        <w:rPr>
          <w:color w:val="808080"/>
          <w:w w:val="125"/>
          <w:sz w:val="18"/>
          <w:lang w:val="pl-PL"/>
        </w:rPr>
        <w:t>a</w:t>
      </w:r>
      <w:r w:rsidRPr="00864497">
        <w:rPr>
          <w:color w:val="808080"/>
          <w:w w:val="125"/>
          <w:sz w:val="18"/>
          <w:lang w:val="pl-PL"/>
        </w:rPr>
        <w:t xml:space="preserve"> </w:t>
      </w:r>
      <w:r w:rsidR="00214056">
        <w:rPr>
          <w:color w:val="808080"/>
          <w:spacing w:val="-2"/>
          <w:w w:val="125"/>
          <w:sz w:val="18"/>
          <w:lang w:val="pl-PL"/>
        </w:rPr>
        <w:t>niedopuszczalność</w:t>
      </w:r>
      <w:r w:rsidRPr="00864497">
        <w:rPr>
          <w:color w:val="808080"/>
          <w:spacing w:val="-2"/>
          <w:w w:val="125"/>
          <w:sz w:val="18"/>
          <w:lang w:val="pl-PL"/>
        </w:rPr>
        <w:t>)</w:t>
      </w:r>
    </w:p>
    <w:p w14:paraId="63BA8DF7" w14:textId="77777777" w:rsidR="00016372" w:rsidRPr="00864497" w:rsidRDefault="008465B8">
      <w:pPr>
        <w:pStyle w:val="Nagwek2"/>
        <w:spacing w:before="121"/>
        <w:jc w:val="left"/>
        <w:rPr>
          <w:u w:val="none"/>
          <w:lang w:val="pl-PL"/>
        </w:rPr>
      </w:pPr>
      <w:hyperlink r:id="rId53">
        <w:r w:rsidRPr="00864497">
          <w:rPr>
            <w:color w:val="0071BB"/>
            <w:w w:val="135"/>
            <w:u w:color="0071BB"/>
            <w:lang w:val="pl-PL"/>
          </w:rPr>
          <w:t>S.A.C. przeciwko Zjednoczonemu Królestwu (nr</w:t>
        </w:r>
        <w:r w:rsidRPr="00864497">
          <w:rPr>
            <w:color w:val="0071BB"/>
            <w:spacing w:val="-2"/>
            <w:w w:val="135"/>
            <w:u w:color="0071BB"/>
            <w:lang w:val="pl-PL"/>
          </w:rPr>
          <w:t xml:space="preserve"> 31428/18)</w:t>
        </w:r>
      </w:hyperlink>
    </w:p>
    <w:p w14:paraId="06E52329" w14:textId="0FC9A962" w:rsidR="00016372" w:rsidRPr="00864497" w:rsidRDefault="008465B8">
      <w:pPr>
        <w:spacing w:before="56"/>
        <w:ind w:left="805"/>
        <w:rPr>
          <w:sz w:val="18"/>
          <w:lang w:val="pl-PL"/>
        </w:rPr>
      </w:pPr>
      <w:r w:rsidRPr="00864497">
        <w:rPr>
          <w:color w:val="808080"/>
          <w:w w:val="125"/>
          <w:sz w:val="18"/>
          <w:lang w:val="pl-PL"/>
        </w:rPr>
        <w:t>12 listopada 2019 r. (</w:t>
      </w:r>
      <w:r w:rsidR="008A26FD" w:rsidRPr="00864497">
        <w:rPr>
          <w:color w:val="808080"/>
          <w:w w:val="125"/>
          <w:sz w:val="18"/>
          <w:lang w:val="pl-PL"/>
        </w:rPr>
        <w:t xml:space="preserve">decyzja </w:t>
      </w:r>
      <w:r w:rsidRPr="00864497">
        <w:rPr>
          <w:color w:val="808080"/>
          <w:w w:val="125"/>
          <w:sz w:val="18"/>
          <w:lang w:val="pl-PL"/>
        </w:rPr>
        <w:t xml:space="preserve">– </w:t>
      </w:r>
      <w:r w:rsidR="00BC48E5" w:rsidRPr="00864497">
        <w:rPr>
          <w:color w:val="808080"/>
          <w:spacing w:val="-4"/>
          <w:w w:val="125"/>
          <w:sz w:val="18"/>
          <w:lang w:val="pl-PL"/>
        </w:rPr>
        <w:t>oddalona</w:t>
      </w:r>
      <w:r w:rsidRPr="00864497">
        <w:rPr>
          <w:color w:val="808080"/>
          <w:spacing w:val="-4"/>
          <w:w w:val="125"/>
          <w:sz w:val="18"/>
          <w:lang w:val="pl-PL"/>
        </w:rPr>
        <w:t>)</w:t>
      </w:r>
    </w:p>
    <w:p w14:paraId="1F829AFD" w14:textId="77777777" w:rsidR="00016372" w:rsidRPr="00864497" w:rsidRDefault="00016372">
      <w:pPr>
        <w:pStyle w:val="Tekstpodstawowy"/>
        <w:spacing w:before="27"/>
        <w:ind w:left="0" w:right="0"/>
        <w:jc w:val="left"/>
        <w:rPr>
          <w:sz w:val="18"/>
          <w:lang w:val="pl-PL"/>
        </w:rPr>
      </w:pPr>
    </w:p>
    <w:p w14:paraId="70808D23" w14:textId="77777777" w:rsidR="00016372" w:rsidRPr="00864497" w:rsidRDefault="008465B8">
      <w:pPr>
        <w:pStyle w:val="Nagwek1"/>
        <w:spacing w:before="0"/>
        <w:jc w:val="left"/>
        <w:rPr>
          <w:lang w:val="pl-PL"/>
        </w:rPr>
      </w:pPr>
      <w:r>
        <w:rPr>
          <w:noProof/>
        </w:rPr>
        <mc:AlternateContent>
          <mc:Choice Requires="wps">
            <w:drawing>
              <wp:anchor distT="0" distB="0" distL="0" distR="0" simplePos="0" relativeHeight="251669504" behindDoc="1" locked="0" layoutInCell="1" allowOverlap="1" wp14:anchorId="09AB2D45" wp14:editId="06F46319">
                <wp:simplePos x="0" y="0"/>
                <wp:positionH relativeFrom="page">
                  <wp:posOffset>1123188</wp:posOffset>
                </wp:positionH>
                <wp:positionV relativeFrom="paragraph">
                  <wp:posOffset>256215</wp:posOffset>
                </wp:positionV>
                <wp:extent cx="5541645" cy="18415"/>
                <wp:effectExtent l="0" t="0" r="0" b="0"/>
                <wp:wrapTopAndBottom/>
                <wp:docPr id="16" name="Graphic 16"/>
                <wp:cNvGraphicFramePr/>
                <a:graphic xmlns:a="http://schemas.openxmlformats.org/drawingml/2006/main">
                  <a:graphicData uri="http://schemas.microsoft.com/office/word/2010/wordprocessingShape">
                    <wps:wsp>
                      <wps:cNvSpPr/>
                      <wps:spPr>
                        <a:xfrm>
                          <a:off x="0" y="0"/>
                          <a:ext cx="5541645" cy="18415"/>
                        </a:xfrm>
                        <a:custGeom>
                          <a:avLst/>
                          <a:gdLst/>
                          <a:ahLst/>
                          <a:cxnLst/>
                          <a:rect l="l" t="t" r="r" b="b"/>
                          <a:pathLst>
                            <a:path w="5541645" h="18415">
                              <a:moveTo>
                                <a:pt x="5541264" y="0"/>
                              </a:moveTo>
                              <a:lnTo>
                                <a:pt x="0" y="0"/>
                              </a:lnTo>
                              <a:lnTo>
                                <a:pt x="0" y="18288"/>
                              </a:lnTo>
                              <a:lnTo>
                                <a:pt x="5541264" y="18288"/>
                              </a:lnTo>
                              <a:lnTo>
                                <a:pt x="5541264" y="0"/>
                              </a:lnTo>
                              <a:close/>
                            </a:path>
                          </a:pathLst>
                        </a:custGeom>
                        <a:solidFill>
                          <a:srgbClr val="999999"/>
                        </a:solidFill>
                      </wps:spPr>
                      <wps:bodyPr wrap="square" lIns="0" tIns="0" rIns="0" bIns="0" rtlCol="0">
                        <a:prstTxWarp prst="textNoShape">
                          <a:avLst/>
                        </a:prstTxWarp>
                      </wps:bodyPr>
                    </wps:wsp>
                  </a:graphicData>
                </a:graphic>
              </wp:anchor>
            </w:drawing>
          </mc:Choice>
          <mc:Fallback>
            <w:pict>
              <v:shape w14:anchorId="71BD19A4" id="Graphic 16" o:spid="_x0000_s1026" style="position:absolute;margin-left:88.45pt;margin-top:20.15pt;width:436.35pt;height:1.45pt;z-index:-251646976;visibility:visible;mso-wrap-style:square;mso-wrap-distance-left:0;mso-wrap-distance-top:0;mso-wrap-distance-right:0;mso-wrap-distance-bottom:0;mso-position-horizontal:absolute;mso-position-horizontal-relative:page;mso-position-vertical:absolute;mso-position-vertical-relative:text;v-text-anchor:top" coordsize="554164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" path="m5541264,l,,,18288r5541264,l5541264,xe" fillcolor="#999" stroked="f">
                <v:path arrowok="t"/>
                <w10:wrap type="topAndBottom" anchorx="page"/>
              </v:shape>
            </w:pict>
          </mc:Fallback>
        </mc:AlternateContent>
      </w:r>
      <w:r w:rsidRPr="00864497">
        <w:rPr>
          <w:color w:val="0071BB"/>
          <w:w w:val="120"/>
          <w:sz w:val="29"/>
          <w:lang w:val="pl-PL"/>
        </w:rPr>
        <w:t xml:space="preserve">Prawo do wolności i bezpieczeństwa (art. 5 </w:t>
      </w:r>
      <w:r w:rsidRPr="00864497">
        <w:rPr>
          <w:color w:val="0071BB"/>
          <w:spacing w:val="-2"/>
          <w:w w:val="120"/>
          <w:sz w:val="29"/>
          <w:lang w:val="pl-PL"/>
        </w:rPr>
        <w:t>Konwencji)</w:t>
      </w:r>
    </w:p>
    <w:p w14:paraId="0EB35E85" w14:textId="77777777" w:rsidR="00016372" w:rsidRPr="00864497" w:rsidRDefault="008465B8">
      <w:pPr>
        <w:pStyle w:val="Nagwek2"/>
        <w:spacing w:before="133"/>
        <w:rPr>
          <w:u w:val="none"/>
          <w:lang w:val="pl-PL"/>
        </w:rPr>
      </w:pPr>
      <w:hyperlink r:id="rId54">
        <w:r w:rsidRPr="00864497">
          <w:rPr>
            <w:color w:val="0071BB"/>
            <w:w w:val="135"/>
            <w:u w:color="0071BB"/>
            <w:lang w:val="pl-PL"/>
          </w:rPr>
          <w:t>O.M. przeciwko Węgrom (nr</w:t>
        </w:r>
        <w:r w:rsidRPr="00864497">
          <w:rPr>
            <w:color w:val="0071BB"/>
            <w:spacing w:val="-2"/>
            <w:w w:val="135"/>
            <w:u w:color="0071BB"/>
            <w:lang w:val="pl-PL"/>
          </w:rPr>
          <w:t xml:space="preserve"> 9912/15)</w:t>
        </w:r>
      </w:hyperlink>
    </w:p>
    <w:p w14:paraId="123DCFE3" w14:textId="77777777" w:rsidR="00016372" w:rsidRPr="00864497" w:rsidRDefault="008465B8">
      <w:pPr>
        <w:spacing w:before="56"/>
        <w:ind w:left="805"/>
        <w:jc w:val="both"/>
        <w:rPr>
          <w:sz w:val="18"/>
          <w:lang w:val="pl-PL"/>
        </w:rPr>
      </w:pPr>
      <w:r w:rsidRPr="00864497">
        <w:rPr>
          <w:color w:val="808080"/>
          <w:w w:val="125"/>
          <w:sz w:val="18"/>
          <w:lang w:val="pl-PL"/>
        </w:rPr>
        <w:t>5 lipca</w:t>
      </w:r>
      <w:r w:rsidRPr="00864497">
        <w:rPr>
          <w:color w:val="808080"/>
          <w:spacing w:val="-4"/>
          <w:w w:val="125"/>
          <w:sz w:val="18"/>
          <w:lang w:val="pl-PL"/>
        </w:rPr>
        <w:t xml:space="preserve"> 2016</w:t>
      </w:r>
    </w:p>
    <w:p w14:paraId="685CFA73" w14:textId="4673C7ED" w:rsidR="00016372" w:rsidRPr="00864497" w:rsidRDefault="008465B8">
      <w:pPr>
        <w:pStyle w:val="Tekstpodstawowy"/>
        <w:spacing w:before="1"/>
        <w:ind w:right="1014"/>
        <w:rPr>
          <w:lang w:val="pl-PL"/>
        </w:rPr>
      </w:pPr>
      <w:r w:rsidRPr="00864497">
        <w:rPr>
          <w:w w:val="125"/>
          <w:lang w:val="pl-PL"/>
        </w:rPr>
        <w:t xml:space="preserve">Sprawa dotyczyła zatrzymania skarżącego na 58 dni po złożeniu przez niego wniosku o azyl na Węgrzech, w którym stwierdził, że został zmuszony do ucieczki z Iranu, swojego kraju pochodzenia, z powodu swojej </w:t>
      </w:r>
      <w:r w:rsidR="005F6B4A" w:rsidRPr="00864497">
        <w:rPr>
          <w:w w:val="125"/>
          <w:lang w:val="pl-PL"/>
        </w:rPr>
        <w:t>orientacji seksualnej</w:t>
      </w:r>
      <w:r w:rsidRPr="00864497">
        <w:rPr>
          <w:w w:val="125"/>
          <w:lang w:val="pl-PL"/>
        </w:rPr>
        <w:t>. W październiku 2014 r. uznano go za uchodźcę. Skarżący zarzucał w szczególności, że jego zatrzymanie było arbitralne i nieuzasadnione.</w:t>
      </w:r>
    </w:p>
    <w:p w14:paraId="5200F674" w14:textId="77777777" w:rsidR="00016372" w:rsidRPr="00864497" w:rsidRDefault="008465B8">
      <w:pPr>
        <w:pStyle w:val="Tekstpodstawowy"/>
        <w:ind w:right="1012" w:hanging="1"/>
        <w:rPr>
          <w:lang w:val="pl-PL"/>
        </w:rPr>
      </w:pPr>
      <w:r w:rsidRPr="00864497">
        <w:rPr>
          <w:color w:val="0071BB"/>
          <w:w w:val="120"/>
          <w:lang w:val="pl-PL"/>
        </w:rPr>
        <w:t xml:space="preserve">Trybunał uznał, że w okresie od 25 czerwca do 22 sierpnia 2014 r. doszło </w:t>
      </w:r>
      <w:r w:rsidRPr="00864497">
        <w:rPr>
          <w:b/>
          <w:color w:val="0071BB"/>
          <w:w w:val="120"/>
          <w:lang w:val="pl-PL"/>
        </w:rPr>
        <w:t xml:space="preserve">do naruszenia art. 5 § 1 </w:t>
      </w:r>
      <w:r w:rsidRPr="00864497">
        <w:rPr>
          <w:color w:val="0071BB"/>
          <w:w w:val="120"/>
          <w:lang w:val="pl-PL"/>
        </w:rPr>
        <w:t>(prawo do wolności i bezpieczeństwa) Konwencji. W szczególności stwierdził, że decyzje władz nie zawierały odpowiedniej analizy indywidualnej sytuacji skarżącego, który należał do grupy szczególnie wrażliwej ze względu na przynależność do mniejszości seksualnej w Iranie.</w:t>
      </w:r>
    </w:p>
    <w:p w14:paraId="09FB9078" w14:textId="62C9B932" w:rsidR="00016372" w:rsidRPr="00864497" w:rsidRDefault="008465B8">
      <w:pPr>
        <w:spacing w:before="111" w:line="235" w:lineRule="auto"/>
        <w:ind w:left="805" w:right="1011"/>
        <w:jc w:val="both"/>
        <w:rPr>
          <w:sz w:val="16"/>
          <w:lang w:val="pl-PL"/>
        </w:rPr>
      </w:pPr>
      <w:hyperlink r:id="rId55">
        <w:proofErr w:type="spellStart"/>
        <w:r w:rsidRPr="00864497">
          <w:rPr>
            <w:b/>
            <w:color w:val="0071BB"/>
            <w:w w:val="125"/>
            <w:sz w:val="20"/>
            <w:u w:val="single" w:color="0071BB"/>
            <w:lang w:val="pl-PL"/>
          </w:rPr>
          <w:t>Berkman</w:t>
        </w:r>
        <w:proofErr w:type="spellEnd"/>
        <w:r w:rsidRPr="00864497">
          <w:rPr>
            <w:b/>
            <w:color w:val="0071BB"/>
            <w:w w:val="125"/>
            <w:sz w:val="20"/>
            <w:u w:val="single" w:color="0071BB"/>
            <w:lang w:val="pl-PL"/>
          </w:rPr>
          <w:t xml:space="preserve"> przeciwko Rosji</w:t>
        </w:r>
      </w:hyperlink>
      <w:hyperlink w:anchor="_bookmark5" w:history="1">
        <w:r w:rsidRPr="00864497">
          <w:rPr>
            <w:color w:val="0D0D0D"/>
            <w:w w:val="125"/>
            <w:position w:val="7"/>
            <w:sz w:val="13"/>
            <w:lang w:val="pl-PL"/>
          </w:rPr>
          <w:t>6</w:t>
        </w:r>
      </w:hyperlink>
      <w:r w:rsidRPr="00864497">
        <w:rPr>
          <w:color w:val="0D0D0D"/>
          <w:spacing w:val="40"/>
          <w:w w:val="125"/>
          <w:position w:val="7"/>
          <w:sz w:val="13"/>
          <w:lang w:val="pl-PL"/>
        </w:rPr>
        <w:t xml:space="preserve"> </w:t>
      </w:r>
      <w:r w:rsidRPr="00864497">
        <w:rPr>
          <w:color w:val="808080"/>
          <w:w w:val="125"/>
          <w:sz w:val="16"/>
          <w:lang w:val="pl-PL"/>
        </w:rPr>
        <w:t xml:space="preserve"> (zob. również poniżej, w sekcji „Wolność zgromadzeń i stowarzyszania się (art. 11 Konwencji)”).</w:t>
      </w:r>
    </w:p>
    <w:p w14:paraId="12E1F448" w14:textId="77777777" w:rsidR="00016372" w:rsidRPr="00864497" w:rsidRDefault="008465B8">
      <w:pPr>
        <w:spacing w:before="59"/>
        <w:ind w:left="805"/>
        <w:jc w:val="both"/>
        <w:rPr>
          <w:sz w:val="18"/>
          <w:lang w:val="pl-PL"/>
        </w:rPr>
      </w:pPr>
      <w:r w:rsidRPr="00864497">
        <w:rPr>
          <w:color w:val="808080"/>
          <w:w w:val="125"/>
          <w:sz w:val="18"/>
          <w:lang w:val="pl-PL"/>
        </w:rPr>
        <w:t>1 grudnia</w:t>
      </w:r>
      <w:r w:rsidRPr="00864497">
        <w:rPr>
          <w:color w:val="808080"/>
          <w:spacing w:val="-4"/>
          <w:w w:val="125"/>
          <w:sz w:val="18"/>
          <w:lang w:val="pl-PL"/>
        </w:rPr>
        <w:t xml:space="preserve"> 2020 r.</w:t>
      </w:r>
    </w:p>
    <w:p w14:paraId="016539D7" w14:textId="068C5F19" w:rsidR="00016372" w:rsidRPr="00864497" w:rsidRDefault="008465B8">
      <w:pPr>
        <w:pStyle w:val="Tekstpodstawowy"/>
        <w:spacing w:before="4"/>
        <w:ind w:right="1014"/>
        <w:rPr>
          <w:lang w:val="pl-PL"/>
        </w:rPr>
      </w:pPr>
      <w:r w:rsidRPr="00864497">
        <w:rPr>
          <w:w w:val="120"/>
          <w:lang w:val="pl-PL"/>
        </w:rPr>
        <w:t>Sprawa dotyczyła publicznego spotkania osób LGBTI (</w:t>
      </w:r>
      <w:r w:rsidR="00E421EB" w:rsidRPr="00864497">
        <w:rPr>
          <w:w w:val="120"/>
          <w:lang w:val="pl-PL"/>
        </w:rPr>
        <w:t xml:space="preserve">osób </w:t>
      </w:r>
      <w:r w:rsidR="00214056" w:rsidRPr="00864497">
        <w:rPr>
          <w:w w:val="120"/>
          <w:lang w:val="pl-PL"/>
        </w:rPr>
        <w:t>homoseksualnych, biseksualnych</w:t>
      </w:r>
      <w:r w:rsidRPr="00864497">
        <w:rPr>
          <w:w w:val="120"/>
          <w:lang w:val="pl-PL"/>
        </w:rPr>
        <w:t xml:space="preserve">, transpłciowych i interseksualnych) w </w:t>
      </w:r>
      <w:proofErr w:type="spellStart"/>
      <w:r w:rsidRPr="00864497">
        <w:rPr>
          <w:w w:val="120"/>
          <w:lang w:val="pl-PL"/>
        </w:rPr>
        <w:t>Sankt</w:t>
      </w:r>
      <w:proofErr w:type="spellEnd"/>
      <w:r w:rsidRPr="00864497">
        <w:rPr>
          <w:w w:val="120"/>
          <w:lang w:val="pl-PL"/>
        </w:rPr>
        <w:t xml:space="preserve"> Petersburgu oraz nieudolności władz w zapewnieniu uczestnikom ochrony przed agresywnymi </w:t>
      </w:r>
      <w:proofErr w:type="spellStart"/>
      <w:r w:rsidRPr="00864497">
        <w:rPr>
          <w:w w:val="120"/>
          <w:lang w:val="pl-PL"/>
        </w:rPr>
        <w:t>kontrdemonstrantami</w:t>
      </w:r>
      <w:proofErr w:type="spellEnd"/>
      <w:r w:rsidRPr="00864497">
        <w:rPr>
          <w:w w:val="120"/>
          <w:lang w:val="pl-PL"/>
        </w:rPr>
        <w:t>. Skarżąca zarzucała w szczególności, że jej aresztowanie i późniejsze zatrzymanie były arbitralne i niezgodne z prawem.</w:t>
      </w:r>
    </w:p>
    <w:p w14:paraId="23688BC1" w14:textId="77777777" w:rsidR="00016372" w:rsidRPr="00864497" w:rsidRDefault="008465B8">
      <w:pPr>
        <w:pStyle w:val="Tekstpodstawowy"/>
        <w:ind w:hanging="1"/>
        <w:rPr>
          <w:lang w:val="pl-PL"/>
        </w:rPr>
      </w:pPr>
      <w:r w:rsidRPr="00864497">
        <w:rPr>
          <w:color w:val="0071BB"/>
          <w:w w:val="125"/>
          <w:lang w:val="pl-PL"/>
        </w:rPr>
        <w:t xml:space="preserve">Trybunał uznał, że doszło </w:t>
      </w:r>
      <w:r w:rsidRPr="00864497">
        <w:rPr>
          <w:b/>
          <w:color w:val="0071BB"/>
          <w:w w:val="125"/>
          <w:lang w:val="pl-PL"/>
        </w:rPr>
        <w:t>do</w:t>
      </w:r>
      <w:r w:rsidRPr="00864497">
        <w:rPr>
          <w:color w:val="0071BB"/>
          <w:w w:val="125"/>
          <w:lang w:val="pl-PL"/>
        </w:rPr>
        <w:t xml:space="preserve"> </w:t>
      </w:r>
      <w:r w:rsidRPr="00864497">
        <w:rPr>
          <w:b/>
          <w:color w:val="0071BB"/>
          <w:w w:val="125"/>
          <w:lang w:val="pl-PL"/>
        </w:rPr>
        <w:t xml:space="preserve">naruszenia art. 5 § 1 </w:t>
      </w:r>
      <w:r w:rsidRPr="00864497">
        <w:rPr>
          <w:color w:val="0071BB"/>
          <w:w w:val="125"/>
          <w:lang w:val="pl-PL"/>
        </w:rPr>
        <w:t>(prawo do wolności i bezpieczeństwa) Konwencji, ponieważ aresztowanie skarżącej podczas zgromadzenia było niezgodne z prawem. W szczególności stwierdził, że aresztowanie to było bezpodstawne i nie miało podstawy prawnej. Co istotne, zgodnie z protokołem aresztowania skarżąca została przewieziona na posterunek policji w celu sporządzenia protokołu o popełnieniu wykroczenia administracyjnego. Środek taki był dopuszczalny na mocy prawa krajowego, jeżeli nie było możliwości sporządzenia protokołu na miejscu. Rząd rosyjski nie wykazał jednak, że w przypadku skarżącej sporządzenie takiego protokołu w miejscu protestu było niemożliwe. Ponadto władze krajowe nigdy nie dokonały rzetelnej oceny konieczności przewiezienia jej na posterunek policji.</w:t>
      </w:r>
    </w:p>
    <w:p w14:paraId="7CC629C0" w14:textId="77777777" w:rsidR="00016372" w:rsidRPr="00864497" w:rsidRDefault="008465B8">
      <w:pPr>
        <w:pStyle w:val="Nagwek1"/>
        <w:spacing w:before="228"/>
        <w:ind w:right="1014"/>
        <w:jc w:val="left"/>
        <w:rPr>
          <w:lang w:val="pl-PL"/>
        </w:rPr>
      </w:pPr>
      <w:r>
        <w:rPr>
          <w:noProof/>
        </w:rPr>
        <mc:AlternateContent>
          <mc:Choice Requires="wps">
            <w:drawing>
              <wp:anchor distT="0" distB="0" distL="0" distR="0" simplePos="0" relativeHeight="251671552" behindDoc="1" locked="0" layoutInCell="1" allowOverlap="1" wp14:anchorId="688A5DF1" wp14:editId="1F42D8AB">
                <wp:simplePos x="0" y="0"/>
                <wp:positionH relativeFrom="page">
                  <wp:posOffset>1123188</wp:posOffset>
                </wp:positionH>
                <wp:positionV relativeFrom="paragraph">
                  <wp:posOffset>617612</wp:posOffset>
                </wp:positionV>
                <wp:extent cx="5541645" cy="18415"/>
                <wp:effectExtent l="0" t="0" r="0" b="0"/>
                <wp:wrapTopAndBottom/>
                <wp:docPr id="17" name="Graphic 17"/>
                <wp:cNvGraphicFramePr/>
                <a:graphic xmlns:a="http://schemas.openxmlformats.org/drawingml/2006/main">
                  <a:graphicData uri="http://schemas.microsoft.com/office/word/2010/wordprocessingShape">
                    <wps:wsp>
                      <wps:cNvSpPr/>
                      <wps:spPr>
                        <a:xfrm>
                          <a:off x="0" y="0"/>
                          <a:ext cx="5541645" cy="18415"/>
                        </a:xfrm>
                        <a:custGeom>
                          <a:avLst/>
                          <a:gdLst/>
                          <a:ahLst/>
                          <a:cxnLst/>
                          <a:rect l="l" t="t" r="r" b="b"/>
                          <a:pathLst>
                            <a:path w="5541645" h="18415">
                              <a:moveTo>
                                <a:pt x="5541264" y="0"/>
                              </a:moveTo>
                              <a:lnTo>
                                <a:pt x="0" y="0"/>
                              </a:lnTo>
                              <a:lnTo>
                                <a:pt x="0" y="18287"/>
                              </a:lnTo>
                              <a:lnTo>
                                <a:pt x="5541264" y="18287"/>
                              </a:lnTo>
                              <a:lnTo>
                                <a:pt x="5541264" y="0"/>
                              </a:lnTo>
                              <a:close/>
                            </a:path>
                          </a:pathLst>
                        </a:custGeom>
                        <a:solidFill>
                          <a:srgbClr val="999999"/>
                        </a:solidFill>
                      </wps:spPr>
                      <wps:bodyPr wrap="square" lIns="0" tIns="0" rIns="0" bIns="0" rtlCol="0">
                        <a:prstTxWarp prst="textNoShape">
                          <a:avLst/>
                        </a:prstTxWarp>
                      </wps:bodyPr>
                    </wps:wsp>
                  </a:graphicData>
                </a:graphic>
              </wp:anchor>
            </w:drawing>
          </mc:Choice>
          <mc:Fallback>
            <w:pict>
              <v:shape w14:anchorId="39CD0899" id="Graphic 17" o:spid="_x0000_s1026" style="position:absolute;margin-left:88.45pt;margin-top:48.65pt;width:436.35pt;height:1.45pt;z-index:-251644928;visibility:visible;mso-wrap-style:square;mso-wrap-distance-left:0;mso-wrap-distance-top:0;mso-wrap-distance-right:0;mso-wrap-distance-bottom:0;mso-position-horizontal:absolute;mso-position-horizontal-relative:page;mso-position-vertical:absolute;mso-position-vertical-relative:text;v-text-anchor:top" coordsize="554164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" path="m5541264,l,,,18287r5541264,l5541264,xe" fillcolor="#999" stroked="f">
                <v:path arrowok="t"/>
                <w10:wrap type="topAndBottom" anchorx="page"/>
              </v:shape>
            </w:pict>
          </mc:Fallback>
        </mc:AlternateContent>
      </w:r>
      <w:r w:rsidRPr="00864497">
        <w:rPr>
          <w:color w:val="0071BB"/>
          <w:w w:val="120"/>
          <w:sz w:val="29"/>
          <w:lang w:val="pl-PL"/>
        </w:rPr>
        <w:t>Prawo do poszanowania życia prywatnego i rodzinnego, domu i korespondencji (art. 8 Konwencji)</w:t>
      </w:r>
    </w:p>
    <w:p w14:paraId="593CB0C2" w14:textId="77777777" w:rsidR="00016372" w:rsidRPr="00864497" w:rsidRDefault="008465B8">
      <w:pPr>
        <w:spacing w:before="177"/>
        <w:ind w:left="805"/>
        <w:rPr>
          <w:sz w:val="28"/>
          <w:lang w:val="pl-PL"/>
        </w:rPr>
      </w:pPr>
      <w:r w:rsidRPr="00864497">
        <w:rPr>
          <w:color w:val="808080"/>
          <w:spacing w:val="-2"/>
          <w:w w:val="120"/>
          <w:sz w:val="29"/>
          <w:lang w:val="pl-PL"/>
        </w:rPr>
        <w:t>Adopcja</w:t>
      </w:r>
    </w:p>
    <w:p w14:paraId="0855EA68" w14:textId="77777777" w:rsidR="00016372" w:rsidRPr="00864497" w:rsidRDefault="008465B8">
      <w:pPr>
        <w:pStyle w:val="Nagwek2"/>
        <w:spacing w:before="114"/>
        <w:rPr>
          <w:u w:val="none"/>
          <w:lang w:val="pl-PL"/>
        </w:rPr>
      </w:pPr>
      <w:hyperlink r:id="rId56">
        <w:proofErr w:type="spellStart"/>
        <w:r w:rsidRPr="00864497">
          <w:rPr>
            <w:color w:val="0071BB"/>
            <w:w w:val="135"/>
            <w:u w:color="0071BB"/>
            <w:lang w:val="pl-PL"/>
          </w:rPr>
          <w:t>Fretté</w:t>
        </w:r>
        <w:proofErr w:type="spellEnd"/>
        <w:r w:rsidRPr="00864497">
          <w:rPr>
            <w:color w:val="0071BB"/>
            <w:w w:val="135"/>
            <w:u w:color="0071BB"/>
            <w:lang w:val="pl-PL"/>
          </w:rPr>
          <w:t xml:space="preserve"> przeciwko </w:t>
        </w:r>
        <w:r w:rsidRPr="00864497">
          <w:rPr>
            <w:color w:val="0071BB"/>
            <w:spacing w:val="-2"/>
            <w:w w:val="135"/>
            <w:u w:color="0071BB"/>
            <w:lang w:val="pl-PL"/>
          </w:rPr>
          <w:t>Francji</w:t>
        </w:r>
      </w:hyperlink>
    </w:p>
    <w:p w14:paraId="630E48C8" w14:textId="77777777" w:rsidR="00016372" w:rsidRPr="00864497" w:rsidRDefault="008465B8">
      <w:pPr>
        <w:spacing w:before="58"/>
        <w:ind w:left="805"/>
        <w:jc w:val="both"/>
        <w:rPr>
          <w:sz w:val="18"/>
          <w:lang w:val="pl-PL"/>
        </w:rPr>
      </w:pPr>
      <w:r w:rsidRPr="00864497">
        <w:rPr>
          <w:color w:val="808080"/>
          <w:w w:val="125"/>
          <w:sz w:val="18"/>
          <w:lang w:val="pl-PL"/>
        </w:rPr>
        <w:t>26 lutego</w:t>
      </w:r>
      <w:r w:rsidRPr="00864497">
        <w:rPr>
          <w:color w:val="808080"/>
          <w:spacing w:val="-4"/>
          <w:w w:val="125"/>
          <w:sz w:val="18"/>
          <w:lang w:val="pl-PL"/>
        </w:rPr>
        <w:t xml:space="preserve"> 2002 r.</w:t>
      </w:r>
    </w:p>
    <w:p w14:paraId="360B18EB" w14:textId="1E4C1987" w:rsidR="00016372" w:rsidRPr="00864497" w:rsidRDefault="00E421EB">
      <w:pPr>
        <w:pStyle w:val="Tekstpodstawowy"/>
        <w:spacing w:before="1"/>
        <w:ind w:right="1012"/>
        <w:rPr>
          <w:lang w:val="pl-PL"/>
        </w:rPr>
      </w:pPr>
      <w:r w:rsidRPr="00864497">
        <w:rPr>
          <w:w w:val="120"/>
          <w:lang w:val="pl-PL"/>
        </w:rPr>
        <w:t>Skarżący</w:t>
      </w:r>
      <w:r w:rsidR="008465B8" w:rsidRPr="00864497">
        <w:rPr>
          <w:w w:val="120"/>
          <w:lang w:val="pl-PL"/>
        </w:rPr>
        <w:t xml:space="preserve">, </w:t>
      </w:r>
      <w:r w:rsidRPr="00864497">
        <w:rPr>
          <w:w w:val="120"/>
          <w:lang w:val="pl-PL"/>
        </w:rPr>
        <w:t>osoba o orientacji homoseksualnej</w:t>
      </w:r>
      <w:r w:rsidR="008465B8" w:rsidRPr="00864497">
        <w:rPr>
          <w:w w:val="120"/>
          <w:lang w:val="pl-PL"/>
        </w:rPr>
        <w:t xml:space="preserve">, skarżył się, że decyzja o odrzuceniu jego wniosku o zezwolenie na adopcję dziecka stanowiła arbitralną ingerencję w jego życie prywatne i rodzinne, ponieważ opierała się wyłącznie na niekorzystnych uprzedzeniach dotyczących jego orientacji seksualnej. Skarżył się również, że nie został wezwany na rozprawę w swojej sprawie przed </w:t>
      </w:r>
      <w:proofErr w:type="spellStart"/>
      <w:r w:rsidR="008465B8" w:rsidRPr="00864497">
        <w:rPr>
          <w:i/>
          <w:w w:val="120"/>
          <w:lang w:val="pl-PL"/>
        </w:rPr>
        <w:t>Conseil</w:t>
      </w:r>
      <w:proofErr w:type="spellEnd"/>
      <w:r w:rsidR="008465B8" w:rsidRPr="00864497">
        <w:rPr>
          <w:i/>
          <w:w w:val="120"/>
          <w:lang w:val="pl-PL"/>
        </w:rPr>
        <w:t xml:space="preserve"> </w:t>
      </w:r>
      <w:proofErr w:type="spellStart"/>
      <w:r w:rsidR="008465B8" w:rsidRPr="00864497">
        <w:rPr>
          <w:i/>
          <w:w w:val="120"/>
          <w:lang w:val="pl-PL"/>
        </w:rPr>
        <w:t>d’État</w:t>
      </w:r>
      <w:proofErr w:type="spellEnd"/>
      <w:r w:rsidR="008465B8" w:rsidRPr="00864497">
        <w:rPr>
          <w:w w:val="120"/>
          <w:lang w:val="pl-PL"/>
        </w:rPr>
        <w:t>.</w:t>
      </w:r>
    </w:p>
    <w:p w14:paraId="62C7B74D" w14:textId="77777777" w:rsidR="00016372" w:rsidRPr="00864497" w:rsidRDefault="008465B8">
      <w:pPr>
        <w:pStyle w:val="Tekstpodstawowy"/>
        <w:spacing w:before="7"/>
        <w:ind w:left="0" w:right="0"/>
        <w:jc w:val="left"/>
        <w:rPr>
          <w:sz w:val="19"/>
          <w:lang w:val="pl-PL"/>
        </w:rPr>
      </w:pPr>
      <w:r>
        <w:rPr>
          <w:noProof/>
          <w:sz w:val="19"/>
        </w:rPr>
        <mc:AlternateContent>
          <mc:Choice Requires="wps">
            <w:drawing>
              <wp:anchor distT="0" distB="0" distL="0" distR="0" simplePos="0" relativeHeight="251673600" behindDoc="1" locked="0" layoutInCell="1" allowOverlap="1" wp14:anchorId="627EE419" wp14:editId="390173F7">
                <wp:simplePos x="0" y="0"/>
                <wp:positionH relativeFrom="page">
                  <wp:posOffset>1141475</wp:posOffset>
                </wp:positionH>
                <wp:positionV relativeFrom="paragraph">
                  <wp:posOffset>167406</wp:posOffset>
                </wp:positionV>
                <wp:extent cx="1828800" cy="7620"/>
                <wp:effectExtent l="0" t="0" r="0" b="0"/>
                <wp:wrapTopAndBottom/>
                <wp:docPr id="18" name="Graphic 18"/>
                <wp:cNvGraphicFramePr/>
                <a:graphic xmlns:a="http://schemas.openxmlformats.org/drawingml/2006/main">
                  <a:graphicData uri="http://schemas.microsoft.com/office/word/2010/wordprocessingShape">
                    <wps:wsp>
                      <wps:cNvSpPr/>
                      <wps:spPr>
                        <a:xfrm>
                          <a:off x="0" y="0"/>
                          <a:ext cx="1828800" cy="7620"/>
                        </a:xfrm>
                        <a:custGeom>
                          <a:avLst/>
                          <a:gdLst/>
                          <a:ahLst/>
                          <a:cxnLst/>
                          <a:rect l="l" t="t" r="r" b="b"/>
                          <a:pathLst>
                            <a:path w="1828800" h="7620">
                              <a:moveTo>
                                <a:pt x="1828800" y="0"/>
                              </a:moveTo>
                              <a:lnTo>
                                <a:pt x="0" y="0"/>
                              </a:lnTo>
                              <a:lnTo>
                                <a:pt x="0" y="7620"/>
                              </a:lnTo>
                              <a:lnTo>
                                <a:pt x="1828800" y="7620"/>
                              </a:lnTo>
                              <a:lnTo>
                                <a:pt x="18288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w14:anchorId="22C33871" id="Graphic 18" o:spid="_x0000_s1026" style="position:absolute;margin-left:89.9pt;margin-top:13.2pt;width:2in;height:.6pt;z-index:-251642880;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" path="m1828800,l,,,7620r1828800,l1828800,xe" fillcolor="black" stroked="f">
                <v:path arrowok="t"/>
                <w10:wrap type="topAndBottom" anchorx="page"/>
              </v:shape>
            </w:pict>
          </mc:Fallback>
        </mc:AlternateContent>
      </w:r>
    </w:p>
    <w:p w14:paraId="22CFED33" w14:textId="78ED737E" w:rsidR="00016372" w:rsidRPr="00864497" w:rsidRDefault="008465B8">
      <w:pPr>
        <w:spacing w:before="104" w:line="195" w:lineRule="exact"/>
        <w:ind w:left="805"/>
        <w:rPr>
          <w:sz w:val="16"/>
          <w:lang w:val="pl-PL"/>
        </w:rPr>
      </w:pPr>
      <w:bookmarkStart w:id="4" w:name="_bookmark4"/>
      <w:bookmarkEnd w:id="4"/>
      <w:r w:rsidRPr="00864497">
        <w:rPr>
          <w:w w:val="120"/>
          <w:sz w:val="16"/>
          <w:vertAlign w:val="superscript"/>
          <w:lang w:val="pl-PL"/>
        </w:rPr>
        <w:t>5</w:t>
      </w:r>
      <w:r w:rsidRPr="00864497">
        <w:rPr>
          <w:w w:val="120"/>
          <w:sz w:val="16"/>
          <w:lang w:val="pl-PL"/>
        </w:rPr>
        <w:t xml:space="preserve">. W dniu 16 września 2022 r. Federacja Rosyjska przestała być stroną </w:t>
      </w:r>
      <w:r w:rsidR="00E421EB" w:rsidRPr="00864497">
        <w:rPr>
          <w:spacing w:val="-2"/>
          <w:w w:val="120"/>
          <w:sz w:val="16"/>
          <w:lang w:val="pl-PL"/>
        </w:rPr>
        <w:t>K</w:t>
      </w:r>
      <w:r w:rsidRPr="00864497">
        <w:rPr>
          <w:spacing w:val="-2"/>
          <w:w w:val="120"/>
          <w:sz w:val="16"/>
          <w:lang w:val="pl-PL"/>
        </w:rPr>
        <w:t>onwencji.</w:t>
      </w:r>
    </w:p>
    <w:p w14:paraId="1DCB8A68" w14:textId="3F04AAAC" w:rsidR="00016372" w:rsidRPr="00864497" w:rsidRDefault="008465B8">
      <w:pPr>
        <w:spacing w:line="195" w:lineRule="exact"/>
        <w:ind w:left="805"/>
        <w:rPr>
          <w:sz w:val="16"/>
          <w:lang w:val="pl-PL"/>
        </w:rPr>
      </w:pPr>
      <w:bookmarkStart w:id="5" w:name="_bookmark5"/>
      <w:bookmarkEnd w:id="5"/>
      <w:r w:rsidRPr="00864497">
        <w:rPr>
          <w:w w:val="120"/>
          <w:sz w:val="16"/>
          <w:vertAlign w:val="superscript"/>
          <w:lang w:val="pl-PL"/>
        </w:rPr>
        <w:t>6</w:t>
      </w:r>
      <w:r w:rsidRPr="00864497">
        <w:rPr>
          <w:w w:val="120"/>
          <w:sz w:val="16"/>
          <w:lang w:val="pl-PL"/>
        </w:rPr>
        <w:t xml:space="preserve">. W dniu 16 września 2022 r. Federacja Rosyjska przestała być stroną </w:t>
      </w:r>
      <w:r w:rsidR="00E421EB" w:rsidRPr="00864497">
        <w:rPr>
          <w:spacing w:val="-2"/>
          <w:w w:val="120"/>
          <w:sz w:val="16"/>
          <w:lang w:val="pl-PL"/>
        </w:rPr>
        <w:t>K</w:t>
      </w:r>
      <w:r w:rsidRPr="00864497">
        <w:rPr>
          <w:spacing w:val="-2"/>
          <w:w w:val="120"/>
          <w:sz w:val="16"/>
          <w:lang w:val="pl-PL"/>
        </w:rPr>
        <w:t>onwencji.</w:t>
      </w:r>
    </w:p>
    <w:p w14:paraId="24897932" w14:textId="77777777" w:rsidR="00016372" w:rsidRPr="00864497" w:rsidRDefault="00016372">
      <w:pPr>
        <w:spacing w:line="195" w:lineRule="exact"/>
        <w:rPr>
          <w:sz w:val="16"/>
          <w:lang w:val="pl-PL"/>
        </w:rPr>
        <w:sectPr w:rsidR="00016372" w:rsidRPr="00864497">
          <w:pgSz w:w="11910" w:h="16840"/>
          <w:pgMar w:top="1460" w:right="425" w:bottom="680" w:left="992" w:header="730" w:footer="497" w:gutter="0"/>
          <w:cols w:space="708"/>
        </w:sectPr>
      </w:pPr>
    </w:p>
    <w:p w14:paraId="48FB3C98" w14:textId="77777777" w:rsidR="00016372" w:rsidRPr="00864497" w:rsidRDefault="008465B8">
      <w:pPr>
        <w:pStyle w:val="Tekstpodstawowy"/>
        <w:spacing w:before="240"/>
        <w:ind w:left="806" w:hanging="1"/>
        <w:rPr>
          <w:lang w:val="pl-PL"/>
        </w:rPr>
      </w:pPr>
      <w:r w:rsidRPr="00864497">
        <w:rPr>
          <w:color w:val="0071BB"/>
          <w:w w:val="120"/>
          <w:lang w:val="pl-PL"/>
        </w:rPr>
        <w:lastRenderedPageBreak/>
        <w:t xml:space="preserve">Trybunał uznał, że </w:t>
      </w:r>
      <w:r w:rsidRPr="00864497">
        <w:rPr>
          <w:b/>
          <w:color w:val="0071BB"/>
          <w:w w:val="120"/>
          <w:lang w:val="pl-PL"/>
        </w:rPr>
        <w:t xml:space="preserve">nie </w:t>
      </w:r>
      <w:r w:rsidRPr="00864497">
        <w:rPr>
          <w:color w:val="0071BB"/>
          <w:w w:val="120"/>
          <w:lang w:val="pl-PL"/>
        </w:rPr>
        <w:t xml:space="preserve">doszło </w:t>
      </w:r>
      <w:r w:rsidRPr="00864497">
        <w:rPr>
          <w:b/>
          <w:color w:val="0071BB"/>
          <w:w w:val="120"/>
          <w:lang w:val="pl-PL"/>
        </w:rPr>
        <w:t xml:space="preserve">do naruszenia art. 14 </w:t>
      </w:r>
      <w:r w:rsidRPr="00864497">
        <w:rPr>
          <w:color w:val="0071BB"/>
          <w:w w:val="120"/>
          <w:lang w:val="pl-PL"/>
        </w:rPr>
        <w:t xml:space="preserve">(zakaz dyskryminacji) </w:t>
      </w:r>
      <w:r w:rsidRPr="00864497">
        <w:rPr>
          <w:b/>
          <w:color w:val="0071BB"/>
          <w:w w:val="120"/>
          <w:lang w:val="pl-PL"/>
        </w:rPr>
        <w:t xml:space="preserve">w związku z art. 8 </w:t>
      </w:r>
      <w:r w:rsidRPr="00864497">
        <w:rPr>
          <w:color w:val="0071BB"/>
          <w:w w:val="120"/>
          <w:lang w:val="pl-PL"/>
        </w:rPr>
        <w:t xml:space="preserve">(prawo do poszanowania życia prywatnego) Konwencji. Stwierdził, że organy krajowe miały uzasadnione i rozsądne prawo uznać, że prawo do adopcji, na które powoływał się skarżący, było ograniczone interesem dzieci kwalifikujących się do adopcji, pomimo uzasadnionych aspiracji skarżącego i bez podważania jego osobistych wyborów. Trybunał uznał ponadto, że doszło </w:t>
      </w:r>
      <w:r w:rsidRPr="00864497">
        <w:rPr>
          <w:b/>
          <w:color w:val="0071BB"/>
          <w:w w:val="120"/>
          <w:lang w:val="pl-PL"/>
        </w:rPr>
        <w:t>do naruszenia art</w:t>
      </w:r>
      <w:r w:rsidRPr="00864497">
        <w:rPr>
          <w:b/>
          <w:color w:val="0071BB"/>
          <w:spacing w:val="40"/>
          <w:w w:val="120"/>
          <w:lang w:val="pl-PL"/>
        </w:rPr>
        <w:t xml:space="preserve">. 6 </w:t>
      </w:r>
      <w:r w:rsidRPr="00864497">
        <w:rPr>
          <w:bCs/>
          <w:color w:val="0071BB"/>
          <w:spacing w:val="40"/>
          <w:w w:val="120"/>
          <w:lang w:val="pl-PL"/>
        </w:rPr>
        <w:t>(</w:t>
      </w:r>
      <w:r w:rsidRPr="00864497">
        <w:rPr>
          <w:color w:val="0071BB"/>
          <w:w w:val="120"/>
          <w:lang w:val="pl-PL"/>
        </w:rPr>
        <w:t>prawo do rzetelnego procesu sądowego) Konwencji, ponieważ skarżącemu odmówiono rzetelnego rozpatrzenia jego sprawy w postępowaniu kontradyktoryjnym.</w:t>
      </w:r>
    </w:p>
    <w:p w14:paraId="69506D5B" w14:textId="77777777" w:rsidR="00016372" w:rsidRPr="00864497" w:rsidRDefault="008465B8">
      <w:pPr>
        <w:pStyle w:val="Nagwek2"/>
        <w:spacing w:before="112"/>
        <w:ind w:left="806"/>
        <w:rPr>
          <w:u w:val="none"/>
          <w:lang w:val="pl-PL"/>
        </w:rPr>
      </w:pPr>
      <w:hyperlink r:id="rId57">
        <w:r w:rsidRPr="00864497">
          <w:rPr>
            <w:color w:val="0071BB"/>
            <w:w w:val="140"/>
            <w:u w:color="0071BB"/>
            <w:lang w:val="pl-PL"/>
          </w:rPr>
          <w:t>E.B. przeciwko Francji (nr</w:t>
        </w:r>
        <w:r w:rsidRPr="00864497">
          <w:rPr>
            <w:color w:val="0071BB"/>
            <w:spacing w:val="-2"/>
            <w:w w:val="140"/>
            <w:u w:color="0071BB"/>
            <w:lang w:val="pl-PL"/>
          </w:rPr>
          <w:t xml:space="preserve"> 43546/02)</w:t>
        </w:r>
      </w:hyperlink>
    </w:p>
    <w:p w14:paraId="4D80299A" w14:textId="77777777" w:rsidR="00016372" w:rsidRPr="00864497" w:rsidRDefault="008465B8">
      <w:pPr>
        <w:spacing w:before="55"/>
        <w:ind w:left="805"/>
        <w:jc w:val="both"/>
        <w:rPr>
          <w:sz w:val="18"/>
          <w:lang w:val="pl-PL"/>
        </w:rPr>
      </w:pPr>
      <w:r w:rsidRPr="00864497">
        <w:rPr>
          <w:color w:val="808080"/>
          <w:w w:val="125"/>
          <w:sz w:val="18"/>
          <w:lang w:val="pl-PL"/>
        </w:rPr>
        <w:t xml:space="preserve">22 stycznia 2008 r. (Wielka </w:t>
      </w:r>
      <w:r w:rsidRPr="00864497">
        <w:rPr>
          <w:color w:val="808080"/>
          <w:spacing w:val="-2"/>
          <w:w w:val="125"/>
          <w:sz w:val="18"/>
          <w:lang w:val="pl-PL"/>
        </w:rPr>
        <w:t>Izba)</w:t>
      </w:r>
    </w:p>
    <w:p w14:paraId="48C8E837" w14:textId="76EFF19B" w:rsidR="00016372" w:rsidRPr="00864497" w:rsidRDefault="008465B8">
      <w:pPr>
        <w:pStyle w:val="Tekstpodstawowy"/>
        <w:spacing w:before="2"/>
        <w:ind w:hanging="1"/>
        <w:rPr>
          <w:lang w:val="pl-PL"/>
        </w:rPr>
      </w:pPr>
      <w:r w:rsidRPr="00864497">
        <w:rPr>
          <w:w w:val="120"/>
          <w:lang w:val="pl-PL"/>
        </w:rPr>
        <w:t xml:space="preserve">Sprawa dotyczyła odmowy wydania zgody na adopcję ze względu na styl życia </w:t>
      </w:r>
      <w:r w:rsidR="00E421EB" w:rsidRPr="00864497">
        <w:rPr>
          <w:w w:val="120"/>
          <w:lang w:val="pl-PL"/>
        </w:rPr>
        <w:t>Skarżącej</w:t>
      </w:r>
      <w:r w:rsidRPr="00864497">
        <w:rPr>
          <w:w w:val="120"/>
          <w:lang w:val="pl-PL"/>
        </w:rPr>
        <w:t xml:space="preserve">, która była lesbijką i mieszkała z inną kobietą. </w:t>
      </w:r>
      <w:r w:rsidR="00E421EB" w:rsidRPr="00864497">
        <w:rPr>
          <w:w w:val="120"/>
          <w:lang w:val="pl-PL"/>
        </w:rPr>
        <w:t xml:space="preserve">Skarżąca </w:t>
      </w:r>
      <w:r w:rsidRPr="00864497">
        <w:rPr>
          <w:w w:val="120"/>
          <w:lang w:val="pl-PL"/>
        </w:rPr>
        <w:t>twierdziła, że na każdym etapie postępowania o wydanie zgody na adopcję dziecka była dyskryminowana ze względu na swoją orientację seksualną, co stanowiło naruszenie jej prawa do poszanowania życia prywatnego.</w:t>
      </w:r>
    </w:p>
    <w:p w14:paraId="5E8155B4" w14:textId="2D0A6FB0" w:rsidR="00016372" w:rsidRPr="00864497" w:rsidRDefault="008465B8">
      <w:pPr>
        <w:pStyle w:val="Tekstpodstawowy"/>
        <w:spacing w:line="237" w:lineRule="auto"/>
        <w:ind w:hanging="1"/>
        <w:rPr>
          <w:lang w:val="pl-PL"/>
        </w:rPr>
      </w:pPr>
      <w:r w:rsidRPr="00864497">
        <w:rPr>
          <w:color w:val="0071BB"/>
          <w:w w:val="120"/>
          <w:lang w:val="pl-PL"/>
        </w:rPr>
        <w:t xml:space="preserve">Trybunał uznał, że doszło </w:t>
      </w:r>
      <w:r w:rsidRPr="00864497">
        <w:rPr>
          <w:b/>
          <w:color w:val="0071BB"/>
          <w:w w:val="120"/>
          <w:lang w:val="pl-PL"/>
        </w:rPr>
        <w:t xml:space="preserve">do naruszenia art. 14 </w:t>
      </w:r>
      <w:r w:rsidRPr="00864497">
        <w:rPr>
          <w:color w:val="0071BB"/>
          <w:w w:val="120"/>
          <w:lang w:val="pl-PL"/>
        </w:rPr>
        <w:t xml:space="preserve">(zakaz dyskryminacji) </w:t>
      </w:r>
      <w:r w:rsidRPr="00864497">
        <w:rPr>
          <w:b/>
          <w:color w:val="0071BB"/>
          <w:w w:val="120"/>
          <w:lang w:val="pl-PL"/>
        </w:rPr>
        <w:t xml:space="preserve">w związku z art. 8 </w:t>
      </w:r>
      <w:r w:rsidRPr="00864497">
        <w:rPr>
          <w:color w:val="0071BB"/>
          <w:w w:val="120"/>
          <w:lang w:val="pl-PL"/>
        </w:rPr>
        <w:t xml:space="preserve">(prawo do poszanowania życia prywatnego i rodzinnego) Konwencji. Zwrócił on w szczególności uwagę, że </w:t>
      </w:r>
      <w:r w:rsidR="007401A0" w:rsidRPr="00864497">
        <w:rPr>
          <w:color w:val="0071BB"/>
          <w:w w:val="120"/>
          <w:lang w:val="pl-PL"/>
        </w:rPr>
        <w:t xml:space="preserve">orientacja homoseksualna skarżącej </w:t>
      </w:r>
      <w:r w:rsidRPr="00864497">
        <w:rPr>
          <w:color w:val="0071BB"/>
          <w:w w:val="120"/>
          <w:lang w:val="pl-PL"/>
        </w:rPr>
        <w:t xml:space="preserve">był czynnikiem decydującym o odrzuceniu jej </w:t>
      </w:r>
      <w:r w:rsidR="007401A0" w:rsidRPr="00864497">
        <w:rPr>
          <w:color w:val="0071BB"/>
          <w:w w:val="120"/>
          <w:lang w:val="pl-PL"/>
        </w:rPr>
        <w:t>skargi</w:t>
      </w:r>
      <w:r w:rsidRPr="00864497">
        <w:rPr>
          <w:color w:val="0071BB"/>
          <w:w w:val="120"/>
          <w:lang w:val="pl-PL"/>
        </w:rPr>
        <w:t>, podczas gdy prawo francuskie zezwala osobom samotnym na adopcję dziecka, otwierając tym samym możliwość adopcji przez samotną osobę homoseksualną.</w:t>
      </w:r>
    </w:p>
    <w:p w14:paraId="22C1BE6C" w14:textId="77777777" w:rsidR="00016372" w:rsidRPr="00864497" w:rsidRDefault="008465B8">
      <w:pPr>
        <w:pStyle w:val="Nagwek2"/>
        <w:spacing w:before="123"/>
        <w:rPr>
          <w:u w:val="none"/>
          <w:lang w:val="pl-PL"/>
        </w:rPr>
      </w:pPr>
      <w:hyperlink r:id="rId58">
        <w:proofErr w:type="spellStart"/>
        <w:r w:rsidRPr="00864497">
          <w:rPr>
            <w:color w:val="0071BB"/>
            <w:w w:val="135"/>
            <w:u w:color="0071BB"/>
            <w:lang w:val="pl-PL"/>
          </w:rPr>
          <w:t>Gas</w:t>
        </w:r>
        <w:proofErr w:type="spellEnd"/>
        <w:r w:rsidRPr="00864497">
          <w:rPr>
            <w:color w:val="0071BB"/>
            <w:w w:val="135"/>
            <w:u w:color="0071BB"/>
            <w:lang w:val="pl-PL"/>
          </w:rPr>
          <w:t xml:space="preserve"> i Dubois przeciwko </w:t>
        </w:r>
        <w:r w:rsidRPr="00864497">
          <w:rPr>
            <w:color w:val="0071BB"/>
            <w:spacing w:val="-2"/>
            <w:w w:val="135"/>
            <w:u w:color="0071BB"/>
            <w:lang w:val="pl-PL"/>
          </w:rPr>
          <w:t>Francji</w:t>
        </w:r>
      </w:hyperlink>
    </w:p>
    <w:p w14:paraId="7DB2FB84" w14:textId="77777777" w:rsidR="00016372" w:rsidRPr="00864497" w:rsidRDefault="008465B8">
      <w:pPr>
        <w:spacing w:before="57"/>
        <w:ind w:left="805"/>
        <w:jc w:val="both"/>
        <w:rPr>
          <w:sz w:val="18"/>
          <w:lang w:val="pl-PL"/>
        </w:rPr>
      </w:pPr>
      <w:r w:rsidRPr="00864497">
        <w:rPr>
          <w:color w:val="808080"/>
          <w:w w:val="120"/>
          <w:sz w:val="18"/>
          <w:lang w:val="pl-PL"/>
        </w:rPr>
        <w:t>15 marca</w:t>
      </w:r>
      <w:r w:rsidRPr="00864497">
        <w:rPr>
          <w:color w:val="808080"/>
          <w:spacing w:val="-4"/>
          <w:w w:val="120"/>
          <w:sz w:val="18"/>
          <w:lang w:val="pl-PL"/>
        </w:rPr>
        <w:t xml:space="preserve"> 2012 r.</w:t>
      </w:r>
    </w:p>
    <w:p w14:paraId="5667DF54" w14:textId="4C43C8B0" w:rsidR="00016372" w:rsidRPr="00864497" w:rsidRDefault="00864497">
      <w:pPr>
        <w:pStyle w:val="Tekstpodstawowy"/>
        <w:spacing w:before="4" w:line="237" w:lineRule="auto"/>
        <w:ind w:right="1013"/>
        <w:rPr>
          <w:lang w:val="pl-PL"/>
        </w:rPr>
      </w:pPr>
      <w:r w:rsidRPr="00864497">
        <w:rPr>
          <w:w w:val="120"/>
          <w:lang w:val="pl-PL"/>
        </w:rPr>
        <w:t>Skarżącymi</w:t>
      </w:r>
      <w:r w:rsidR="00E421EB" w:rsidRPr="00864497">
        <w:rPr>
          <w:w w:val="120"/>
          <w:lang w:val="pl-PL"/>
        </w:rPr>
        <w:t xml:space="preserve"> </w:t>
      </w:r>
      <w:r w:rsidR="008465B8" w:rsidRPr="00864497">
        <w:rPr>
          <w:w w:val="120"/>
          <w:lang w:val="pl-PL"/>
        </w:rPr>
        <w:t xml:space="preserve">były dwie kobiety pozostające w związku partnerskim. Sprawa dotyczyła odmowy wydania pierwszej </w:t>
      </w:r>
      <w:r w:rsidR="00E421EB" w:rsidRPr="00864497">
        <w:rPr>
          <w:w w:val="120"/>
          <w:lang w:val="pl-PL"/>
        </w:rPr>
        <w:t xml:space="preserve">skarżącej </w:t>
      </w:r>
      <w:r w:rsidR="008465B8" w:rsidRPr="00864497">
        <w:rPr>
          <w:w w:val="120"/>
          <w:lang w:val="pl-PL"/>
        </w:rPr>
        <w:t xml:space="preserve">postanowienia o </w:t>
      </w:r>
      <w:r w:rsidR="007401A0" w:rsidRPr="00864497">
        <w:rPr>
          <w:w w:val="120"/>
          <w:lang w:val="pl-PL"/>
        </w:rPr>
        <w:t xml:space="preserve">prostej </w:t>
      </w:r>
      <w:r w:rsidR="008465B8" w:rsidRPr="00864497">
        <w:rPr>
          <w:w w:val="120"/>
          <w:lang w:val="pl-PL"/>
        </w:rPr>
        <w:t>adopcji</w:t>
      </w:r>
      <w:hyperlink w:anchor="_bookmark6" w:history="1">
        <w:r w:rsidR="008465B8" w:rsidRPr="00864497">
          <w:rPr>
            <w:w w:val="120"/>
            <w:position w:val="7"/>
            <w:sz w:val="13"/>
            <w:lang w:val="pl-PL"/>
          </w:rPr>
          <w:t>7</w:t>
        </w:r>
      </w:hyperlink>
      <w:r w:rsidR="008465B8" w:rsidRPr="00864497">
        <w:rPr>
          <w:w w:val="120"/>
          <w:lang w:val="pl-PL"/>
        </w:rPr>
        <w:t xml:space="preserve">  dziecka drugiej </w:t>
      </w:r>
      <w:r w:rsidR="007401A0" w:rsidRPr="00864497">
        <w:rPr>
          <w:w w:val="120"/>
          <w:lang w:val="pl-PL"/>
        </w:rPr>
        <w:t>skarżącej</w:t>
      </w:r>
      <w:r w:rsidR="008465B8" w:rsidRPr="00864497">
        <w:rPr>
          <w:w w:val="120"/>
          <w:lang w:val="pl-PL"/>
        </w:rPr>
        <w:t>. Twierdziły one, że decyzja ta naruszała w sposób dyskryminujący ich prawo do życia prywatnego i rodzinnego.</w:t>
      </w:r>
    </w:p>
    <w:p w14:paraId="69EF7467" w14:textId="35103EDB" w:rsidR="00016372" w:rsidRPr="00864497" w:rsidRDefault="008465B8">
      <w:pPr>
        <w:pStyle w:val="Tekstpodstawowy"/>
        <w:ind w:left="804" w:right="1012" w:firstLine="1"/>
        <w:rPr>
          <w:lang w:val="pl-PL"/>
        </w:rPr>
      </w:pPr>
      <w:r w:rsidRPr="00864497">
        <w:rPr>
          <w:color w:val="0071BB"/>
          <w:w w:val="120"/>
          <w:lang w:val="pl-PL"/>
        </w:rPr>
        <w:t xml:space="preserve">Trybunał uznał, że </w:t>
      </w:r>
      <w:r w:rsidRPr="00864497">
        <w:rPr>
          <w:b/>
          <w:color w:val="0071BB"/>
          <w:w w:val="120"/>
          <w:lang w:val="pl-PL"/>
        </w:rPr>
        <w:t xml:space="preserve">nie </w:t>
      </w:r>
      <w:r w:rsidRPr="00864497">
        <w:rPr>
          <w:color w:val="0071BB"/>
          <w:w w:val="120"/>
          <w:lang w:val="pl-PL"/>
        </w:rPr>
        <w:t xml:space="preserve">doszło </w:t>
      </w:r>
      <w:r w:rsidRPr="00864497">
        <w:rPr>
          <w:b/>
          <w:color w:val="0071BB"/>
          <w:w w:val="120"/>
          <w:lang w:val="pl-PL"/>
        </w:rPr>
        <w:t xml:space="preserve">do naruszenia art. 14 </w:t>
      </w:r>
      <w:r w:rsidRPr="00864497">
        <w:rPr>
          <w:color w:val="0071BB"/>
          <w:w w:val="120"/>
          <w:lang w:val="pl-PL"/>
        </w:rPr>
        <w:t xml:space="preserve">(zakaz dyskryminacji) </w:t>
      </w:r>
      <w:r w:rsidRPr="00864497">
        <w:rPr>
          <w:b/>
          <w:color w:val="0071BB"/>
          <w:w w:val="120"/>
          <w:lang w:val="pl-PL"/>
        </w:rPr>
        <w:t xml:space="preserve">w związku z art. 8 </w:t>
      </w:r>
      <w:r w:rsidRPr="00864497">
        <w:rPr>
          <w:color w:val="0071BB"/>
          <w:w w:val="120"/>
          <w:lang w:val="pl-PL"/>
        </w:rPr>
        <w:t xml:space="preserve">(prawo do poszanowania życia prywatnego i rodzinnego) Konwencji. W szczególności uznał, że sytuacji prawnej skarżących nie można uznać za porównywalną z sytuacją małżeństw w zakresie adopcji przez drugiego rodzica. Ponadto nie dostrzegł żadnych dowodów na odmienne traktowanie skarżących ze względu na ich orientację seksualną, ponieważ parom heteroseksualnym, które zawarły związek partnerski, również nie przysługiwało prawo do uzyskania </w:t>
      </w:r>
      <w:r w:rsidR="00745C46" w:rsidRPr="00864497">
        <w:rPr>
          <w:color w:val="0071BB"/>
          <w:w w:val="120"/>
          <w:lang w:val="pl-PL"/>
        </w:rPr>
        <w:t>zgody na prostą</w:t>
      </w:r>
      <w:r w:rsidRPr="00864497">
        <w:rPr>
          <w:color w:val="0071BB"/>
          <w:w w:val="120"/>
          <w:lang w:val="pl-PL"/>
        </w:rPr>
        <w:t xml:space="preserve"> adopcj</w:t>
      </w:r>
      <w:r w:rsidR="00745C46" w:rsidRPr="00864497">
        <w:rPr>
          <w:color w:val="0071BB"/>
          <w:w w:val="120"/>
          <w:lang w:val="pl-PL"/>
        </w:rPr>
        <w:t>ę</w:t>
      </w:r>
      <w:r w:rsidRPr="00864497">
        <w:rPr>
          <w:color w:val="0071BB"/>
          <w:w w:val="120"/>
          <w:lang w:val="pl-PL"/>
        </w:rPr>
        <w:t xml:space="preserve"> W odpowiedzi na argument skarżących, że pary heteroseksualne pozostające </w:t>
      </w:r>
      <w:r w:rsidRPr="00864497">
        <w:rPr>
          <w:color w:val="0071BB"/>
          <w:spacing w:val="40"/>
          <w:w w:val="120"/>
          <w:lang w:val="pl-PL"/>
        </w:rPr>
        <w:t xml:space="preserve">w </w:t>
      </w:r>
      <w:r w:rsidRPr="00864497">
        <w:rPr>
          <w:color w:val="0071BB"/>
          <w:w w:val="120"/>
          <w:lang w:val="pl-PL"/>
        </w:rPr>
        <w:t xml:space="preserve">związkach partnerskich mogą obejść powyższy zakaz poprzez zawarcie małżeństwa, Trybunał powtórzył swoje ustalenia dotyczące dostępu par </w:t>
      </w:r>
      <w:r w:rsidR="007401A0" w:rsidRPr="00864497">
        <w:rPr>
          <w:color w:val="0071BB"/>
          <w:w w:val="120"/>
          <w:lang w:val="pl-PL"/>
        </w:rPr>
        <w:t xml:space="preserve">o orientacji homoseksualnej </w:t>
      </w:r>
      <w:r w:rsidRPr="00864497">
        <w:rPr>
          <w:color w:val="0071BB"/>
          <w:w w:val="120"/>
          <w:lang w:val="pl-PL"/>
        </w:rPr>
        <w:t xml:space="preserve">do małżeństwa (wyrok w sprawie </w:t>
      </w:r>
      <w:hyperlink r:id="rId59">
        <w:proofErr w:type="spellStart"/>
        <w:r w:rsidRPr="00864497">
          <w:rPr>
            <w:i/>
            <w:color w:val="0071BB"/>
            <w:w w:val="120"/>
            <w:u w:val="single" w:color="0071BB"/>
            <w:lang w:val="pl-PL"/>
          </w:rPr>
          <w:t>Schalk</w:t>
        </w:r>
        <w:proofErr w:type="spellEnd"/>
        <w:r w:rsidRPr="00864497">
          <w:rPr>
            <w:i/>
            <w:color w:val="0071BB"/>
            <w:w w:val="120"/>
            <w:u w:val="single" w:color="0071BB"/>
            <w:lang w:val="pl-PL"/>
          </w:rPr>
          <w:t xml:space="preserve"> i </w:t>
        </w:r>
        <w:proofErr w:type="spellStart"/>
        <w:r w:rsidRPr="00864497">
          <w:rPr>
            <w:i/>
            <w:color w:val="0071BB"/>
            <w:w w:val="120"/>
            <w:u w:val="single" w:color="0071BB"/>
            <w:lang w:val="pl-PL"/>
          </w:rPr>
          <w:t>Kopf</w:t>
        </w:r>
        <w:proofErr w:type="spellEnd"/>
        <w:r w:rsidRPr="00864497">
          <w:rPr>
            <w:i/>
            <w:color w:val="0071BB"/>
            <w:w w:val="120"/>
            <w:u w:val="single" w:color="0071BB"/>
            <w:lang w:val="pl-PL"/>
          </w:rPr>
          <w:t xml:space="preserve"> przeciwko Austrii</w:t>
        </w:r>
      </w:hyperlink>
      <w:r w:rsidRPr="00864497">
        <w:rPr>
          <w:color w:val="0071BB"/>
          <w:w w:val="120"/>
          <w:lang w:val="pl-PL"/>
        </w:rPr>
        <w:t>, zob. poniżej, w sekcji „Prawo do zawarcia małżeństwa”).</w:t>
      </w:r>
    </w:p>
    <w:p w14:paraId="225179EC" w14:textId="77777777" w:rsidR="00016372" w:rsidRPr="00864497" w:rsidRDefault="008465B8">
      <w:pPr>
        <w:pStyle w:val="Nagwek2"/>
        <w:spacing w:before="108"/>
        <w:rPr>
          <w:u w:val="none"/>
          <w:lang w:val="pl-PL"/>
        </w:rPr>
      </w:pPr>
      <w:hyperlink r:id="rId60">
        <w:r w:rsidRPr="00864497">
          <w:rPr>
            <w:color w:val="0071BB"/>
            <w:w w:val="135"/>
            <w:u w:color="0071BB"/>
            <w:lang w:val="pl-PL"/>
          </w:rPr>
          <w:t>X i inni przeciwko Austrii (nr</w:t>
        </w:r>
        <w:r w:rsidRPr="00864497">
          <w:rPr>
            <w:color w:val="0071BB"/>
            <w:spacing w:val="-2"/>
            <w:w w:val="135"/>
            <w:u w:color="0071BB"/>
            <w:lang w:val="pl-PL"/>
          </w:rPr>
          <w:t xml:space="preserve"> 19010/07)</w:t>
        </w:r>
      </w:hyperlink>
    </w:p>
    <w:p w14:paraId="2ABF18CB" w14:textId="77777777" w:rsidR="00016372" w:rsidRPr="00864497" w:rsidRDefault="008465B8">
      <w:pPr>
        <w:spacing w:before="55"/>
        <w:ind w:left="805"/>
        <w:jc w:val="both"/>
        <w:rPr>
          <w:sz w:val="18"/>
          <w:lang w:val="pl-PL"/>
        </w:rPr>
      </w:pPr>
      <w:r w:rsidRPr="00864497">
        <w:rPr>
          <w:color w:val="808080"/>
          <w:w w:val="125"/>
          <w:sz w:val="18"/>
          <w:lang w:val="pl-PL"/>
        </w:rPr>
        <w:t xml:space="preserve">19 lutego 2013 r. (Wielka </w:t>
      </w:r>
      <w:r w:rsidRPr="00864497">
        <w:rPr>
          <w:color w:val="808080"/>
          <w:spacing w:val="-2"/>
          <w:w w:val="125"/>
          <w:sz w:val="18"/>
          <w:lang w:val="pl-PL"/>
        </w:rPr>
        <w:t>Izba)</w:t>
      </w:r>
    </w:p>
    <w:p w14:paraId="0026F738" w14:textId="4B48390A" w:rsidR="00016372" w:rsidRPr="00864497" w:rsidRDefault="008465B8">
      <w:pPr>
        <w:pStyle w:val="Tekstpodstawowy"/>
        <w:spacing w:before="2"/>
        <w:rPr>
          <w:lang w:val="pl-PL"/>
        </w:rPr>
      </w:pPr>
      <w:r w:rsidRPr="00864497">
        <w:rPr>
          <w:w w:val="120"/>
          <w:lang w:val="pl-PL"/>
        </w:rPr>
        <w:t xml:space="preserve">Sprawa dotyczyła skargi dwóch kobiet pozostających w stałym związku homoseksualnym na odmowę przez austriackie sądy przyznania jednej z </w:t>
      </w:r>
      <w:r w:rsidR="007401A0" w:rsidRPr="00864497">
        <w:rPr>
          <w:w w:val="120"/>
          <w:lang w:val="pl-PL"/>
        </w:rPr>
        <w:t xml:space="preserve">nich </w:t>
      </w:r>
      <w:r w:rsidRPr="00864497">
        <w:rPr>
          <w:w w:val="120"/>
          <w:lang w:val="pl-PL"/>
        </w:rPr>
        <w:t>prawa do adopcji syna drugiej partnerki bez zerwaniu więzi prawnych matki z dzieckiem (adopcja przez drugiego rodzica). Skarżące twierdziły, że nie ma racjonalnego i obiektywnego uzasadnienia dla zezwolenia na adopcję dziecka jednej partnerki przez drugą partnerkę w przypadku par heteroseksualnych, zarówno pozostających w związku małżeńskim, jak i niepozostających w związku małżeńskim, przy jednoczesnym zakazie adopcji dziecka jednej partnerki przez drugą partnerkę w przypadku par homoseksualnych.</w:t>
      </w:r>
    </w:p>
    <w:p w14:paraId="71E6E027" w14:textId="77777777" w:rsidR="00016372" w:rsidRPr="00864497" w:rsidRDefault="008465B8">
      <w:pPr>
        <w:pStyle w:val="Tekstpodstawowy"/>
        <w:spacing w:before="12"/>
        <w:ind w:left="0" w:right="0"/>
        <w:jc w:val="left"/>
        <w:rPr>
          <w:sz w:val="17"/>
          <w:lang w:val="pl-PL"/>
        </w:rPr>
      </w:pPr>
      <w:r>
        <w:rPr>
          <w:noProof/>
          <w:sz w:val="17"/>
        </w:rPr>
        <mc:AlternateContent>
          <mc:Choice Requires="wps">
            <w:drawing>
              <wp:anchor distT="0" distB="0" distL="0" distR="0" simplePos="0" relativeHeight="251675648" behindDoc="1" locked="0" layoutInCell="1" allowOverlap="1" wp14:anchorId="07CA9F41" wp14:editId="034C2FE6">
                <wp:simplePos x="0" y="0"/>
                <wp:positionH relativeFrom="page">
                  <wp:posOffset>1141475</wp:posOffset>
                </wp:positionH>
                <wp:positionV relativeFrom="paragraph">
                  <wp:posOffset>154632</wp:posOffset>
                </wp:positionV>
                <wp:extent cx="1828800" cy="7620"/>
                <wp:effectExtent l="0" t="0" r="0" b="0"/>
                <wp:wrapTopAndBottom/>
                <wp:docPr id="19" name="Graphic 19"/>
                <wp:cNvGraphicFramePr/>
                <a:graphic xmlns:a="http://schemas.openxmlformats.org/drawingml/2006/main">
                  <a:graphicData uri="http://schemas.microsoft.com/office/word/2010/wordprocessingShape">
                    <wps:wsp>
                      <wps:cNvSpPr/>
                      <wps:spPr>
                        <a:xfrm>
                          <a:off x="0" y="0"/>
                          <a:ext cx="1828800" cy="7620"/>
                        </a:xfrm>
                        <a:custGeom>
                          <a:avLst/>
                          <a:gdLst/>
                          <a:ahLst/>
                          <a:cxnLst/>
                          <a:rect l="l" t="t" r="r" b="b"/>
                          <a:pathLst>
                            <a:path w="1828800" h="7620">
                              <a:moveTo>
                                <a:pt x="1828800" y="0"/>
                              </a:moveTo>
                              <a:lnTo>
                                <a:pt x="0" y="0"/>
                              </a:lnTo>
                              <a:lnTo>
                                <a:pt x="0" y="7620"/>
                              </a:lnTo>
                              <a:lnTo>
                                <a:pt x="1828800" y="7620"/>
                              </a:lnTo>
                              <a:lnTo>
                                <a:pt x="18288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w14:anchorId="0538C137" id="Graphic 19" o:spid="_x0000_s1026" style="position:absolute;margin-left:89.9pt;margin-top:12.2pt;width:2in;height:.6pt;z-index:-251640832;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" path="m1828800,l,,,7620r1828800,l1828800,xe" fillcolor="black" stroked="f">
                <v:path arrowok="t"/>
                <w10:wrap type="topAndBottom" anchorx="page"/>
              </v:shape>
            </w:pict>
          </mc:Fallback>
        </mc:AlternateContent>
      </w:r>
    </w:p>
    <w:p w14:paraId="41323CF1" w14:textId="2CC11A89" w:rsidR="00016372" w:rsidRPr="00864497" w:rsidRDefault="008465B8">
      <w:pPr>
        <w:spacing w:before="104"/>
        <w:ind w:left="805" w:right="1007"/>
        <w:jc w:val="both"/>
        <w:rPr>
          <w:sz w:val="16"/>
          <w:lang w:val="pl-PL"/>
        </w:rPr>
      </w:pPr>
      <w:bookmarkStart w:id="6" w:name="_bookmark6"/>
      <w:bookmarkEnd w:id="6"/>
      <w:r w:rsidRPr="00864497">
        <w:rPr>
          <w:w w:val="120"/>
          <w:sz w:val="16"/>
          <w:vertAlign w:val="superscript"/>
          <w:lang w:val="pl-PL"/>
        </w:rPr>
        <w:t>7</w:t>
      </w:r>
      <w:r w:rsidRPr="00864497">
        <w:rPr>
          <w:w w:val="120"/>
          <w:sz w:val="16"/>
          <w:lang w:val="pl-PL"/>
        </w:rPr>
        <w:t xml:space="preserve"> Prosta adopcja umożliwia ustanowienie drugiego prawnego stosunku rodzicielskiego oprócz pierwotnego stosunku rodzicielskiego opartego na więzach krwi (w przeciwieństwie do pełnej adopcji, w której nowy stosunek prawny zastępuje pierwotny).</w:t>
      </w:r>
    </w:p>
    <w:p w14:paraId="3F58CCAE" w14:textId="77777777" w:rsidR="00016372" w:rsidRPr="00864497" w:rsidRDefault="00016372">
      <w:pPr>
        <w:jc w:val="both"/>
        <w:rPr>
          <w:sz w:val="16"/>
          <w:lang w:val="pl-PL"/>
        </w:rPr>
        <w:sectPr w:rsidR="00016372" w:rsidRPr="00864497">
          <w:pgSz w:w="11910" w:h="16840"/>
          <w:pgMar w:top="1460" w:right="425" w:bottom="680" w:left="992" w:header="730" w:footer="497" w:gutter="0"/>
          <w:cols w:space="708"/>
        </w:sectPr>
      </w:pPr>
    </w:p>
    <w:p w14:paraId="4CB114F7" w14:textId="0723D4D0" w:rsidR="00016372" w:rsidRPr="00864497" w:rsidRDefault="008465B8">
      <w:pPr>
        <w:pStyle w:val="Tekstpodstawowy"/>
        <w:spacing w:before="240"/>
        <w:ind w:right="1009"/>
        <w:rPr>
          <w:lang w:val="pl-PL"/>
        </w:rPr>
      </w:pPr>
      <w:r w:rsidRPr="00864497">
        <w:rPr>
          <w:color w:val="0071BB"/>
          <w:w w:val="120"/>
          <w:lang w:val="pl-PL"/>
        </w:rPr>
        <w:lastRenderedPageBreak/>
        <w:t xml:space="preserve">Trybunał uznał, że doszło </w:t>
      </w:r>
      <w:r w:rsidRPr="00864497">
        <w:rPr>
          <w:b/>
          <w:color w:val="0071BB"/>
          <w:w w:val="120"/>
          <w:lang w:val="pl-PL"/>
        </w:rPr>
        <w:t xml:space="preserve">do naruszenia art. 14 </w:t>
      </w:r>
      <w:r w:rsidRPr="00864497">
        <w:rPr>
          <w:color w:val="0071BB"/>
          <w:w w:val="120"/>
          <w:lang w:val="pl-PL"/>
        </w:rPr>
        <w:t xml:space="preserve">(zakaz dyskryminacji) </w:t>
      </w:r>
      <w:r w:rsidRPr="00864497">
        <w:rPr>
          <w:b/>
          <w:color w:val="0071BB"/>
          <w:w w:val="120"/>
          <w:lang w:val="pl-PL"/>
        </w:rPr>
        <w:t xml:space="preserve">w związku z art. 8 </w:t>
      </w:r>
      <w:r w:rsidRPr="00864497">
        <w:rPr>
          <w:color w:val="0071BB"/>
          <w:w w:val="120"/>
          <w:lang w:val="pl-PL"/>
        </w:rPr>
        <w:t xml:space="preserve">(prawo do poszanowania życia prywatnego i rodzinnego) Konwencji ze względu na odmienne traktowanie skarżących w porównaniu z niezamężnymi parami różnej płci, w których jeden z partnerów chciał adoptować dziecko drugiego partnera. Ponadto uznał, że </w:t>
      </w:r>
      <w:r w:rsidRPr="00864497">
        <w:rPr>
          <w:b/>
          <w:color w:val="0071BB"/>
          <w:w w:val="120"/>
          <w:lang w:val="pl-PL"/>
        </w:rPr>
        <w:t>nie</w:t>
      </w:r>
      <w:r w:rsidRPr="00864497">
        <w:rPr>
          <w:color w:val="0071BB"/>
          <w:w w:val="120"/>
          <w:lang w:val="pl-PL"/>
        </w:rPr>
        <w:t xml:space="preserve"> doszło </w:t>
      </w:r>
      <w:r w:rsidRPr="00864497">
        <w:rPr>
          <w:b/>
          <w:color w:val="0071BB"/>
          <w:w w:val="120"/>
          <w:lang w:val="pl-PL"/>
        </w:rPr>
        <w:t>do naruszenia art. 14 w związku z art. 8</w:t>
      </w:r>
      <w:r w:rsidRPr="00864497">
        <w:rPr>
          <w:color w:val="0071BB"/>
          <w:w w:val="120"/>
          <w:lang w:val="pl-PL"/>
        </w:rPr>
        <w:t xml:space="preserve">, gdy sytuację skarżących porównano z sytuacją małżeństwa, w którym jedno z małżonków chciało adoptować dziecko drugiego małżonka. Trybunał stwierdził w szczególności, że różnica w traktowaniu skarżących i niezamężnej pary heteroseksualnej, w której jeden z partnerów chciał adoptować dziecko drugiego partnera, wynikała z orientacji seksualnej pierwszego i trzeciego skarżącego. </w:t>
      </w:r>
      <w:r w:rsidRPr="00864497">
        <w:rPr>
          <w:color w:val="0071BB"/>
          <w:spacing w:val="40"/>
          <w:w w:val="120"/>
          <w:lang w:val="pl-PL"/>
        </w:rPr>
        <w:t xml:space="preserve">Nie </w:t>
      </w:r>
      <w:r w:rsidRPr="00864497">
        <w:rPr>
          <w:color w:val="0071BB"/>
          <w:w w:val="120"/>
          <w:lang w:val="pl-PL"/>
        </w:rPr>
        <w:t xml:space="preserve">przedstawiono przekonujących argumentów wskazujących, że takie odmienne traktowanie było konieczne dla ochrony rodziny lub interesów dziecka. Jednocześnie Trybunał podkreślił, że </w:t>
      </w:r>
      <w:r w:rsidR="001735A0" w:rsidRPr="00864497">
        <w:rPr>
          <w:color w:val="0071BB"/>
          <w:w w:val="120"/>
          <w:lang w:val="pl-PL"/>
        </w:rPr>
        <w:t>K</w:t>
      </w:r>
      <w:r w:rsidRPr="00864497">
        <w:rPr>
          <w:color w:val="0071BB"/>
          <w:w w:val="120"/>
          <w:lang w:val="pl-PL"/>
        </w:rPr>
        <w:t xml:space="preserve">onwencja nie zobowiązuje państw do rozszerzenia prawa do adopcji przez drugiego rodzica na pary pozostające w związkach nieformalnych. Ponadto sprawę tę należało odróżnić od sprawy </w:t>
      </w:r>
      <w:proofErr w:type="spellStart"/>
      <w:r w:rsidRPr="00864497">
        <w:rPr>
          <w:i/>
          <w:color w:val="0071BB"/>
          <w:w w:val="120"/>
          <w:lang w:val="pl-PL"/>
        </w:rPr>
        <w:t>Gas</w:t>
      </w:r>
      <w:proofErr w:type="spellEnd"/>
      <w:r w:rsidRPr="00864497">
        <w:rPr>
          <w:i/>
          <w:color w:val="0071BB"/>
          <w:w w:val="120"/>
          <w:lang w:val="pl-PL"/>
        </w:rPr>
        <w:t xml:space="preserve"> i Dubois przeciwko Francji </w:t>
      </w:r>
      <w:r w:rsidRPr="00864497">
        <w:rPr>
          <w:iCs/>
          <w:color w:val="0071BB"/>
          <w:spacing w:val="40"/>
          <w:w w:val="120"/>
          <w:lang w:val="pl-PL"/>
        </w:rPr>
        <w:t>(</w:t>
      </w:r>
      <w:r w:rsidRPr="00864497">
        <w:rPr>
          <w:color w:val="0071BB"/>
          <w:w w:val="120"/>
          <w:lang w:val="pl-PL"/>
        </w:rPr>
        <w:t>zob. powyżej), w której Trybunał stwierdził, że nie ma różnicy w traktowaniu ze względu na orientację seksualną między parą osób różnej płci pozostających w związku nieformalnym a parą osób tej samej płci, ponieważ zgodnie z prawem francuskim adopcja przez drugiego rodzica nie jest dostępna dla żadnej pary pozostającej w związku nieformalnym, niezależnie od tego, czy jest to para homoseksualna, czy heteroseksualna.</w:t>
      </w:r>
    </w:p>
    <w:p w14:paraId="407E14D5" w14:textId="77777777" w:rsidR="00016372" w:rsidRPr="00864497" w:rsidRDefault="008465B8">
      <w:pPr>
        <w:pStyle w:val="Nagwek1"/>
        <w:spacing w:before="144"/>
        <w:rPr>
          <w:lang w:val="pl-PL"/>
        </w:rPr>
      </w:pPr>
      <w:r w:rsidRPr="00864497">
        <w:rPr>
          <w:color w:val="808080"/>
          <w:spacing w:val="-2"/>
          <w:w w:val="120"/>
          <w:sz w:val="29"/>
          <w:lang w:val="pl-PL"/>
        </w:rPr>
        <w:t xml:space="preserve">Akt </w:t>
      </w:r>
      <w:r w:rsidRPr="00864497">
        <w:rPr>
          <w:color w:val="808080"/>
          <w:w w:val="120"/>
          <w:sz w:val="29"/>
          <w:lang w:val="pl-PL"/>
        </w:rPr>
        <w:t>urodzenia</w:t>
      </w:r>
    </w:p>
    <w:p w14:paraId="3FF205B2" w14:textId="77777777" w:rsidR="00016372" w:rsidRPr="00864497" w:rsidRDefault="008465B8">
      <w:pPr>
        <w:pStyle w:val="Nagwek2"/>
        <w:spacing w:before="113"/>
        <w:rPr>
          <w:u w:val="none"/>
          <w:lang w:val="pl-PL"/>
        </w:rPr>
      </w:pPr>
      <w:hyperlink r:id="rId61">
        <w:proofErr w:type="spellStart"/>
        <w:r w:rsidRPr="00864497">
          <w:rPr>
            <w:color w:val="0071BB"/>
            <w:w w:val="135"/>
            <w:u w:color="0071BB"/>
            <w:lang w:val="pl-PL"/>
          </w:rPr>
          <w:t>Boeckel</w:t>
        </w:r>
        <w:proofErr w:type="spellEnd"/>
        <w:r w:rsidRPr="00864497">
          <w:rPr>
            <w:color w:val="0071BB"/>
            <w:w w:val="135"/>
            <w:u w:color="0071BB"/>
            <w:lang w:val="pl-PL"/>
          </w:rPr>
          <w:t xml:space="preserve"> i Gessner-</w:t>
        </w:r>
        <w:proofErr w:type="spellStart"/>
        <w:r w:rsidRPr="00864497">
          <w:rPr>
            <w:color w:val="0071BB"/>
            <w:w w:val="135"/>
            <w:u w:color="0071BB"/>
            <w:lang w:val="pl-PL"/>
          </w:rPr>
          <w:t>Boeckel</w:t>
        </w:r>
        <w:proofErr w:type="spellEnd"/>
        <w:r w:rsidRPr="00864497">
          <w:rPr>
            <w:color w:val="0071BB"/>
            <w:w w:val="135"/>
            <w:u w:color="0071BB"/>
            <w:lang w:val="pl-PL"/>
          </w:rPr>
          <w:t xml:space="preserve"> przeciwko </w:t>
        </w:r>
        <w:r w:rsidRPr="00864497">
          <w:rPr>
            <w:color w:val="0071BB"/>
            <w:spacing w:val="-2"/>
            <w:w w:val="135"/>
            <w:u w:color="0071BB"/>
            <w:lang w:val="pl-PL"/>
          </w:rPr>
          <w:t>Niemcom</w:t>
        </w:r>
      </w:hyperlink>
    </w:p>
    <w:p w14:paraId="42D16118" w14:textId="04A7D747" w:rsidR="00016372" w:rsidRPr="00864497" w:rsidRDefault="008465B8">
      <w:pPr>
        <w:spacing w:before="58"/>
        <w:ind w:left="805"/>
        <w:jc w:val="both"/>
        <w:rPr>
          <w:sz w:val="18"/>
          <w:lang w:val="pl-PL"/>
        </w:rPr>
      </w:pPr>
      <w:r w:rsidRPr="00864497">
        <w:rPr>
          <w:color w:val="808080"/>
          <w:w w:val="120"/>
          <w:sz w:val="18"/>
          <w:lang w:val="pl-PL"/>
        </w:rPr>
        <w:t>7 maja 2013 r. (</w:t>
      </w:r>
      <w:r w:rsidR="008A26FD" w:rsidRPr="00864497">
        <w:rPr>
          <w:color w:val="808080"/>
          <w:w w:val="120"/>
          <w:sz w:val="18"/>
          <w:lang w:val="pl-PL"/>
        </w:rPr>
        <w:t xml:space="preserve">decyzja </w:t>
      </w:r>
      <w:r w:rsidRPr="00864497">
        <w:rPr>
          <w:color w:val="808080"/>
          <w:w w:val="120"/>
          <w:sz w:val="18"/>
          <w:lang w:val="pl-PL"/>
        </w:rPr>
        <w:t xml:space="preserve">w sprawie </w:t>
      </w:r>
      <w:r w:rsidRPr="00864497">
        <w:rPr>
          <w:color w:val="808080"/>
          <w:spacing w:val="-2"/>
          <w:w w:val="120"/>
          <w:sz w:val="18"/>
          <w:lang w:val="pl-PL"/>
        </w:rPr>
        <w:t>dopuszczalności)</w:t>
      </w:r>
    </w:p>
    <w:p w14:paraId="7586B0FA" w14:textId="33481DD3" w:rsidR="00016372" w:rsidRPr="00864497" w:rsidRDefault="00556D68">
      <w:pPr>
        <w:pStyle w:val="Tekstpodstawowy"/>
        <w:spacing w:before="1"/>
        <w:ind w:left="804" w:firstLine="1"/>
        <w:rPr>
          <w:lang w:val="pl-PL"/>
        </w:rPr>
      </w:pPr>
      <w:r w:rsidRPr="00864497">
        <w:rPr>
          <w:w w:val="120"/>
          <w:lang w:val="pl-PL"/>
        </w:rPr>
        <w:t>Skarżące</w:t>
      </w:r>
      <w:r w:rsidR="008465B8" w:rsidRPr="00864497">
        <w:rPr>
          <w:w w:val="120"/>
          <w:lang w:val="pl-PL"/>
        </w:rPr>
        <w:t xml:space="preserve">, dwie kobiety pozostające w zarejestrowanym związku partnerskim, złożyły skargę w związku z odmową wpisania jednej z nich jako rodzica w akcie urodzenia dziecka drugiej partnerki, urodzonego w trakcie trwania ich związku. Powołały się one na art. 8 (prawo do </w:t>
      </w:r>
      <w:r w:rsidR="00864497" w:rsidRPr="00864497">
        <w:rPr>
          <w:w w:val="120"/>
          <w:lang w:val="pl-PL"/>
        </w:rPr>
        <w:t>poszanowania</w:t>
      </w:r>
      <w:r w:rsidR="00864497" w:rsidRPr="00864497">
        <w:rPr>
          <w:spacing w:val="40"/>
          <w:w w:val="120"/>
          <w:lang w:val="pl-PL"/>
        </w:rPr>
        <w:t xml:space="preserve"> </w:t>
      </w:r>
      <w:r w:rsidR="00864497" w:rsidRPr="00864497">
        <w:rPr>
          <w:w w:val="120"/>
          <w:lang w:val="pl-PL"/>
        </w:rPr>
        <w:t>życia</w:t>
      </w:r>
      <w:r w:rsidR="008465B8" w:rsidRPr="00864497">
        <w:rPr>
          <w:w w:val="120"/>
          <w:lang w:val="pl-PL"/>
        </w:rPr>
        <w:t xml:space="preserve"> prywatnego</w:t>
      </w:r>
      <w:r w:rsidR="008465B8" w:rsidRPr="00864497">
        <w:rPr>
          <w:spacing w:val="40"/>
          <w:w w:val="120"/>
          <w:lang w:val="pl-PL"/>
        </w:rPr>
        <w:t xml:space="preserve"> </w:t>
      </w:r>
      <w:r w:rsidR="008465B8" w:rsidRPr="00864497">
        <w:rPr>
          <w:w w:val="120"/>
          <w:lang w:val="pl-PL"/>
        </w:rPr>
        <w:t>i</w:t>
      </w:r>
      <w:r w:rsidR="008465B8" w:rsidRPr="00864497">
        <w:rPr>
          <w:spacing w:val="40"/>
          <w:w w:val="120"/>
          <w:lang w:val="pl-PL"/>
        </w:rPr>
        <w:t xml:space="preserve"> </w:t>
      </w:r>
      <w:r w:rsidR="008465B8" w:rsidRPr="00864497">
        <w:rPr>
          <w:w w:val="120"/>
          <w:lang w:val="pl-PL"/>
        </w:rPr>
        <w:t>rodzinnego)</w:t>
      </w:r>
      <w:r w:rsidR="008465B8" w:rsidRPr="00864497">
        <w:rPr>
          <w:spacing w:val="40"/>
          <w:w w:val="120"/>
          <w:lang w:val="pl-PL"/>
        </w:rPr>
        <w:t xml:space="preserve"> </w:t>
      </w:r>
      <w:r w:rsidR="008465B8" w:rsidRPr="00864497">
        <w:rPr>
          <w:w w:val="120"/>
          <w:lang w:val="pl-PL"/>
        </w:rPr>
        <w:t>rozpatrywanego</w:t>
      </w:r>
      <w:r w:rsidR="008465B8" w:rsidRPr="00864497">
        <w:rPr>
          <w:spacing w:val="40"/>
          <w:w w:val="120"/>
          <w:lang w:val="pl-PL"/>
        </w:rPr>
        <w:t xml:space="preserve"> </w:t>
      </w:r>
      <w:r w:rsidR="008465B8" w:rsidRPr="00864497">
        <w:rPr>
          <w:w w:val="120"/>
          <w:lang w:val="pl-PL"/>
        </w:rPr>
        <w:t>osobno</w:t>
      </w:r>
      <w:r w:rsidR="008465B8" w:rsidRPr="00864497">
        <w:rPr>
          <w:spacing w:val="40"/>
          <w:w w:val="120"/>
          <w:lang w:val="pl-PL"/>
        </w:rPr>
        <w:t xml:space="preserve"> </w:t>
      </w:r>
      <w:r w:rsidR="008465B8" w:rsidRPr="00864497">
        <w:rPr>
          <w:w w:val="120"/>
          <w:lang w:val="pl-PL"/>
        </w:rPr>
        <w:t>i w połączeniu z art. 14 (zakaz dyskryminacji) Konwencji.</w:t>
      </w:r>
    </w:p>
    <w:p w14:paraId="4B40702A" w14:textId="4B570EE4" w:rsidR="00016372" w:rsidRPr="00864497" w:rsidRDefault="008465B8">
      <w:pPr>
        <w:pStyle w:val="Tekstpodstawowy"/>
        <w:ind w:left="803" w:right="1014" w:firstLine="1"/>
        <w:rPr>
          <w:lang w:val="pl-PL"/>
        </w:rPr>
      </w:pPr>
      <w:r w:rsidRPr="00864497">
        <w:rPr>
          <w:color w:val="0071BB"/>
          <w:w w:val="120"/>
          <w:lang w:val="pl-PL"/>
        </w:rPr>
        <w:t>Trybunał uznał skargę za</w:t>
      </w:r>
      <w:r w:rsidRPr="00864497">
        <w:rPr>
          <w:b/>
          <w:color w:val="0071BB"/>
          <w:w w:val="120"/>
          <w:lang w:val="pl-PL"/>
        </w:rPr>
        <w:t xml:space="preserve"> niedopuszczalną </w:t>
      </w:r>
      <w:r w:rsidRPr="00864497">
        <w:rPr>
          <w:color w:val="0071BB"/>
          <w:w w:val="120"/>
          <w:lang w:val="pl-PL"/>
        </w:rPr>
        <w:t>jako oczywiście bezzasadną. Stwierdził, że skarżąc</w:t>
      </w:r>
      <w:r w:rsidR="00556D68" w:rsidRPr="00864497">
        <w:rPr>
          <w:color w:val="0071BB"/>
          <w:w w:val="120"/>
          <w:lang w:val="pl-PL"/>
        </w:rPr>
        <w:t>e</w:t>
      </w:r>
      <w:r w:rsidRPr="00864497">
        <w:rPr>
          <w:color w:val="0071BB"/>
          <w:w w:val="120"/>
          <w:lang w:val="pl-PL"/>
        </w:rPr>
        <w:t xml:space="preserve"> nie znajdowa</w:t>
      </w:r>
      <w:r w:rsidR="00556D68" w:rsidRPr="00864497">
        <w:rPr>
          <w:color w:val="0071BB"/>
          <w:w w:val="120"/>
          <w:lang w:val="pl-PL"/>
        </w:rPr>
        <w:t>ły</w:t>
      </w:r>
      <w:r w:rsidRPr="00864497">
        <w:rPr>
          <w:color w:val="0071BB"/>
          <w:w w:val="120"/>
          <w:lang w:val="pl-PL"/>
        </w:rPr>
        <w:t xml:space="preserve"> się w sytuacji podobnej do sytuacji małżeństwa osób różnej płci w odniesieniu do kwestii wpisów do aktu urodzenia dziecka.</w:t>
      </w:r>
    </w:p>
    <w:p w14:paraId="021BD327" w14:textId="77777777" w:rsidR="00016372" w:rsidRPr="00864497" w:rsidRDefault="008465B8">
      <w:pPr>
        <w:spacing w:before="71"/>
        <w:ind w:left="803"/>
        <w:jc w:val="both"/>
        <w:rPr>
          <w:sz w:val="20"/>
          <w:lang w:val="pl-PL"/>
        </w:rPr>
      </w:pPr>
      <w:r w:rsidRPr="00864497">
        <w:rPr>
          <w:i/>
          <w:color w:val="404040"/>
          <w:w w:val="130"/>
          <w:sz w:val="20"/>
          <w:lang w:val="pl-PL"/>
        </w:rPr>
        <w:t xml:space="preserve">Zobacz </w:t>
      </w:r>
      <w:r w:rsidRPr="00864497">
        <w:rPr>
          <w:i/>
          <w:color w:val="404040"/>
          <w:spacing w:val="-2"/>
          <w:w w:val="130"/>
          <w:sz w:val="20"/>
          <w:lang w:val="pl-PL"/>
        </w:rPr>
        <w:t>także</w:t>
      </w:r>
      <w:r w:rsidRPr="00864497">
        <w:rPr>
          <w:color w:val="404040"/>
          <w:spacing w:val="-2"/>
          <w:w w:val="130"/>
          <w:sz w:val="20"/>
          <w:lang w:val="pl-PL"/>
        </w:rPr>
        <w:t>:</w:t>
      </w:r>
    </w:p>
    <w:p w14:paraId="0080351F" w14:textId="77777777" w:rsidR="00016372" w:rsidRPr="00864497" w:rsidRDefault="008465B8">
      <w:pPr>
        <w:pStyle w:val="Nagwek2"/>
        <w:spacing w:before="119"/>
        <w:ind w:left="803"/>
        <w:rPr>
          <w:u w:val="none"/>
          <w:lang w:val="pl-PL"/>
        </w:rPr>
      </w:pPr>
      <w:hyperlink r:id="rId62">
        <w:r w:rsidRPr="00864497">
          <w:rPr>
            <w:color w:val="0071BB"/>
            <w:w w:val="135"/>
            <w:u w:color="0071BB"/>
            <w:lang w:val="pl-PL"/>
          </w:rPr>
          <w:t>S.W. i inni przeciwko Austrii (nr</w:t>
        </w:r>
        <w:r w:rsidRPr="00864497">
          <w:rPr>
            <w:color w:val="0071BB"/>
            <w:spacing w:val="-2"/>
            <w:w w:val="135"/>
            <w:u w:color="0071BB"/>
            <w:lang w:val="pl-PL"/>
          </w:rPr>
          <w:t xml:space="preserve"> 1928/19)</w:t>
        </w:r>
      </w:hyperlink>
    </w:p>
    <w:p w14:paraId="51829159" w14:textId="77777777" w:rsidR="00016372" w:rsidRPr="00864497" w:rsidRDefault="008465B8">
      <w:pPr>
        <w:spacing w:before="55"/>
        <w:ind w:left="805"/>
        <w:jc w:val="both"/>
        <w:rPr>
          <w:sz w:val="18"/>
          <w:lang w:val="pl-PL"/>
        </w:rPr>
      </w:pPr>
      <w:r w:rsidRPr="00864497">
        <w:rPr>
          <w:color w:val="808080"/>
          <w:w w:val="125"/>
          <w:sz w:val="18"/>
          <w:lang w:val="pl-PL"/>
        </w:rPr>
        <w:t>6 września 2022</w:t>
      </w:r>
      <w:r w:rsidRPr="00864497">
        <w:rPr>
          <w:color w:val="808080"/>
          <w:spacing w:val="-2"/>
          <w:w w:val="125"/>
          <w:sz w:val="18"/>
          <w:lang w:val="pl-PL"/>
        </w:rPr>
        <w:t xml:space="preserve"> r. </w:t>
      </w:r>
      <w:r w:rsidRPr="00864497">
        <w:rPr>
          <w:color w:val="808080"/>
          <w:w w:val="125"/>
          <w:sz w:val="18"/>
          <w:lang w:val="pl-PL"/>
        </w:rPr>
        <w:t xml:space="preserve">(decyzja w sprawie </w:t>
      </w:r>
      <w:r w:rsidRPr="00864497">
        <w:rPr>
          <w:color w:val="808080"/>
          <w:spacing w:val="-2"/>
          <w:w w:val="125"/>
          <w:sz w:val="18"/>
          <w:lang w:val="pl-PL"/>
        </w:rPr>
        <w:t>dopuszczalności)</w:t>
      </w:r>
    </w:p>
    <w:p w14:paraId="190EDED1" w14:textId="77777777" w:rsidR="00016372" w:rsidRPr="00864497" w:rsidRDefault="008465B8">
      <w:pPr>
        <w:pStyle w:val="Tekstpodstawowy"/>
        <w:spacing w:before="1"/>
        <w:ind w:left="0" w:right="0"/>
        <w:jc w:val="left"/>
        <w:rPr>
          <w:sz w:val="7"/>
          <w:lang w:val="pl-PL"/>
        </w:rPr>
      </w:pPr>
      <w:r>
        <w:rPr>
          <w:noProof/>
          <w:sz w:val="7"/>
        </w:rPr>
        <mc:AlternateContent>
          <mc:Choice Requires="wps">
            <w:drawing>
              <wp:anchor distT="0" distB="0" distL="0" distR="0" simplePos="0" relativeHeight="251678720" behindDoc="1" locked="0" layoutInCell="1" allowOverlap="1" wp14:anchorId="1CD62F46" wp14:editId="152B323F">
                <wp:simplePos x="0" y="0"/>
                <wp:positionH relativeFrom="page">
                  <wp:posOffset>1123950</wp:posOffset>
                </wp:positionH>
                <wp:positionV relativeFrom="paragraph">
                  <wp:posOffset>67310</wp:posOffset>
                </wp:positionV>
                <wp:extent cx="5600700" cy="2733675"/>
                <wp:effectExtent l="0" t="0" r="0" b="9525"/>
                <wp:wrapTopAndBottom/>
                <wp:docPr id="20" name="Textbox 20"/>
                <wp:cNvGraphicFramePr/>
                <a:graphic xmlns:a="http://schemas.openxmlformats.org/drawingml/2006/main">
                  <a:graphicData uri="http://schemas.microsoft.com/office/word/2010/wordprocessingShape">
                    <wps:wsp>
                      <wps:cNvSpPr txBox="1"/>
                      <wps:spPr>
                        <a:xfrm>
                          <a:off x="0" y="0"/>
                          <a:ext cx="5600700" cy="2733675"/>
                        </a:xfrm>
                        <a:prstGeom prst="rect">
                          <a:avLst/>
                        </a:prstGeom>
                        <a:solidFill>
                          <a:srgbClr val="F3F3F3"/>
                        </a:solidFill>
                      </wps:spPr>
                      <wps:txbx>
                        <w:txbxContent>
                          <w:p w14:paraId="767975C1" w14:textId="55FB00F8" w:rsidR="00016372" w:rsidRPr="00864497" w:rsidRDefault="00116E26">
                            <w:pPr>
                              <w:spacing w:before="11"/>
                              <w:ind w:left="28"/>
                              <w:jc w:val="both"/>
                              <w:rPr>
                                <w:b/>
                                <w:color w:val="000000"/>
                                <w:sz w:val="20"/>
                                <w:lang w:val="pl-PL"/>
                              </w:rPr>
                            </w:pPr>
                            <w:r w:rsidRPr="00864497">
                              <w:rPr>
                                <w:b/>
                                <w:color w:val="5F5F5F"/>
                                <w:spacing w:val="-2"/>
                                <w:w w:val="135"/>
                                <w:sz w:val="20"/>
                                <w:lang w:val="pl-PL"/>
                              </w:rPr>
                              <w:t xml:space="preserve">Skargi </w:t>
                            </w:r>
                            <w:r w:rsidR="008465B8" w:rsidRPr="00864497">
                              <w:rPr>
                                <w:b/>
                                <w:color w:val="5F5F5F"/>
                                <w:w w:val="135"/>
                                <w:sz w:val="20"/>
                                <w:lang w:val="pl-PL"/>
                              </w:rPr>
                              <w:t>oczekujące na rozpatrzenie</w:t>
                            </w:r>
                          </w:p>
                          <w:p w14:paraId="2CA7557D" w14:textId="77777777" w:rsidR="00016372" w:rsidRPr="00864497" w:rsidRDefault="008465B8">
                            <w:pPr>
                              <w:spacing w:before="121"/>
                              <w:ind w:left="28"/>
                              <w:jc w:val="both"/>
                              <w:rPr>
                                <w:b/>
                                <w:color w:val="000000"/>
                                <w:sz w:val="20"/>
                                <w:lang w:val="pl-PL"/>
                              </w:rPr>
                            </w:pPr>
                            <w:hyperlink r:id="rId63">
                              <w:r w:rsidRPr="00864497">
                                <w:rPr>
                                  <w:b/>
                                  <w:color w:val="0071BB"/>
                                  <w:w w:val="135"/>
                                  <w:sz w:val="20"/>
                                  <w:u w:val="single" w:color="0071BB"/>
                                  <w:lang w:val="pl-PL"/>
                                </w:rPr>
                                <w:t>R.F. i inni przeciwko Niemcom (nr</w:t>
                              </w:r>
                              <w:r w:rsidRPr="00864497">
                                <w:rPr>
                                  <w:b/>
                                  <w:color w:val="0071BB"/>
                                  <w:spacing w:val="-2"/>
                                  <w:w w:val="135"/>
                                  <w:sz w:val="20"/>
                                  <w:u w:val="single" w:color="0071BB"/>
                                  <w:lang w:val="pl-PL"/>
                                </w:rPr>
                                <w:t xml:space="preserve"> 46808/16)</w:t>
                              </w:r>
                            </w:hyperlink>
                          </w:p>
                          <w:p w14:paraId="2A87774D" w14:textId="3E0289E8" w:rsidR="00016372" w:rsidRPr="00864497" w:rsidRDefault="00556D68">
                            <w:pPr>
                              <w:spacing w:before="55"/>
                              <w:ind w:left="28"/>
                              <w:jc w:val="both"/>
                              <w:rPr>
                                <w:color w:val="000000"/>
                                <w:sz w:val="18"/>
                                <w:lang w:val="pl-PL"/>
                              </w:rPr>
                            </w:pPr>
                            <w:r w:rsidRPr="00864497">
                              <w:rPr>
                                <w:color w:val="808080"/>
                                <w:w w:val="120"/>
                                <w:sz w:val="18"/>
                                <w:lang w:val="pl-PL"/>
                              </w:rPr>
                              <w:t xml:space="preserve">Skarga </w:t>
                            </w:r>
                            <w:r w:rsidR="008465B8" w:rsidRPr="00864497">
                              <w:rPr>
                                <w:color w:val="808080"/>
                                <w:w w:val="120"/>
                                <w:sz w:val="18"/>
                                <w:lang w:val="pl-PL"/>
                              </w:rPr>
                              <w:t>przekazan</w:t>
                            </w:r>
                            <w:r w:rsidR="003B14C5" w:rsidRPr="00864497">
                              <w:rPr>
                                <w:color w:val="808080"/>
                                <w:w w:val="120"/>
                                <w:sz w:val="18"/>
                                <w:lang w:val="pl-PL"/>
                              </w:rPr>
                              <w:t>a</w:t>
                            </w:r>
                            <w:r w:rsidR="008465B8" w:rsidRPr="00864497">
                              <w:rPr>
                                <w:color w:val="808080"/>
                                <w:w w:val="120"/>
                                <w:sz w:val="18"/>
                                <w:lang w:val="pl-PL"/>
                              </w:rPr>
                              <w:t xml:space="preserve"> rządowi niemieckiemu w dniu 13 stycznia</w:t>
                            </w:r>
                            <w:r w:rsidR="008465B8" w:rsidRPr="00864497">
                              <w:rPr>
                                <w:color w:val="808080"/>
                                <w:spacing w:val="-4"/>
                                <w:w w:val="120"/>
                                <w:sz w:val="18"/>
                                <w:lang w:val="pl-PL"/>
                              </w:rPr>
                              <w:t xml:space="preserve"> 2017 r.</w:t>
                            </w:r>
                          </w:p>
                          <w:p w14:paraId="29F8851D" w14:textId="77777777" w:rsidR="00016372" w:rsidRPr="00864497" w:rsidRDefault="008465B8">
                            <w:pPr>
                              <w:pStyle w:val="Tekstpodstawowy"/>
                              <w:spacing w:before="1"/>
                              <w:ind w:left="28" w:right="24"/>
                              <w:rPr>
                                <w:color w:val="000000"/>
                                <w:lang w:val="pl-PL"/>
                              </w:rPr>
                            </w:pPr>
                            <w:r w:rsidRPr="00864497">
                              <w:rPr>
                                <w:color w:val="000000"/>
                                <w:w w:val="120"/>
                                <w:lang w:val="pl-PL"/>
                              </w:rPr>
                              <w:t>Druga i trzecia skarżąca w tej sprawie pozostają w zarejestrowanym związku partnerskim osób tej samej płci. Druga skarżąca oddała komórkę jajową, która została zapłodniona nasieniem pochodzącym od anonimowego dawcy, a następnie przeniesiona do macicy trzeciej skarżącej. Pierwsza skarżąca urodziła dziecko trzeciej skarżącej. Skarżące skarżą się na odmowę przez organy krajowe rejestracji drugiej skarżącej, która w międzyczasie adoptowała dziecko, jako drugiego rodzica.</w:t>
                            </w:r>
                          </w:p>
                          <w:p w14:paraId="3E176F98" w14:textId="4FD551E3" w:rsidR="00016372" w:rsidRPr="00864497" w:rsidRDefault="008465B8">
                            <w:pPr>
                              <w:pStyle w:val="Tekstpodstawowy"/>
                              <w:spacing w:line="237" w:lineRule="auto"/>
                              <w:ind w:left="28" w:right="23"/>
                              <w:rPr>
                                <w:color w:val="000000"/>
                                <w:lang w:val="pl-PL"/>
                              </w:rPr>
                            </w:pPr>
                            <w:r w:rsidRPr="00864497">
                              <w:rPr>
                                <w:color w:val="0071BB"/>
                                <w:w w:val="120"/>
                                <w:lang w:val="pl-PL"/>
                              </w:rPr>
                              <w:t xml:space="preserve">Trybunał powiadomił rząd niemiecki o złożeniu </w:t>
                            </w:r>
                            <w:r w:rsidR="00AB6E75" w:rsidRPr="00864497">
                              <w:rPr>
                                <w:color w:val="0071BB"/>
                                <w:w w:val="120"/>
                                <w:lang w:val="pl-PL"/>
                              </w:rPr>
                              <w:t xml:space="preserve">skargi </w:t>
                            </w:r>
                            <w:r w:rsidRPr="00864497">
                              <w:rPr>
                                <w:color w:val="0071BB"/>
                                <w:w w:val="120"/>
                                <w:lang w:val="pl-PL"/>
                              </w:rPr>
                              <w:t>i skierował do stron pytania dotyczące art. 8 (prawo do poszanowania życia prywatnego i rodzinnego) oraz art. 14 (zakaz dyskryminacji) Konwencji.</w:t>
                            </w:r>
                          </w:p>
                          <w:p w14:paraId="2420EDB1" w14:textId="77777777" w:rsidR="00016372" w:rsidRPr="00864497" w:rsidRDefault="008465B8">
                            <w:pPr>
                              <w:spacing w:before="119"/>
                              <w:ind w:left="28"/>
                              <w:rPr>
                                <w:b/>
                                <w:color w:val="000000"/>
                                <w:sz w:val="20"/>
                                <w:lang w:val="pl-PL"/>
                              </w:rPr>
                            </w:pPr>
                            <w:hyperlink r:id="rId64">
                              <w:r w:rsidRPr="00864497">
                                <w:rPr>
                                  <w:b/>
                                  <w:color w:val="0071BB"/>
                                  <w:w w:val="135"/>
                                  <w:sz w:val="20"/>
                                  <w:u w:val="single" w:color="0071BB"/>
                                  <w:lang w:val="pl-PL"/>
                                </w:rPr>
                                <w:t>A.D.-K. i inni przeciwko Polsce (nr</w:t>
                              </w:r>
                              <w:r w:rsidRPr="00864497">
                                <w:rPr>
                                  <w:b/>
                                  <w:color w:val="0071BB"/>
                                  <w:spacing w:val="-2"/>
                                  <w:w w:val="135"/>
                                  <w:sz w:val="20"/>
                                  <w:u w:val="single" w:color="0071BB"/>
                                  <w:lang w:val="pl-PL"/>
                                </w:rPr>
                                <w:t xml:space="preserve"> 30806/15)</w:t>
                              </w:r>
                            </w:hyperlink>
                          </w:p>
                          <w:p w14:paraId="1E4B601E" w14:textId="69F04BB8" w:rsidR="00016372" w:rsidRPr="00864497" w:rsidRDefault="00AB6E75">
                            <w:pPr>
                              <w:spacing w:before="56"/>
                              <w:ind w:left="28"/>
                              <w:rPr>
                                <w:color w:val="000000"/>
                                <w:sz w:val="18"/>
                                <w:lang w:val="pl-PL"/>
                              </w:rPr>
                            </w:pPr>
                            <w:r w:rsidRPr="00864497">
                              <w:rPr>
                                <w:color w:val="808080"/>
                                <w:w w:val="120"/>
                                <w:sz w:val="18"/>
                                <w:lang w:val="pl-PL"/>
                              </w:rPr>
                              <w:t xml:space="preserve">Skarga </w:t>
                            </w:r>
                            <w:r w:rsidR="008465B8" w:rsidRPr="00864497">
                              <w:rPr>
                                <w:color w:val="808080"/>
                                <w:w w:val="120"/>
                                <w:sz w:val="18"/>
                                <w:lang w:val="pl-PL"/>
                              </w:rPr>
                              <w:t>przekazan</w:t>
                            </w:r>
                            <w:r w:rsidRPr="00864497">
                              <w:rPr>
                                <w:color w:val="808080"/>
                                <w:w w:val="120"/>
                                <w:sz w:val="18"/>
                                <w:lang w:val="pl-PL"/>
                              </w:rPr>
                              <w:t>a</w:t>
                            </w:r>
                            <w:r w:rsidR="008465B8" w:rsidRPr="00864497">
                              <w:rPr>
                                <w:color w:val="808080"/>
                                <w:w w:val="120"/>
                                <w:sz w:val="18"/>
                                <w:lang w:val="pl-PL"/>
                              </w:rPr>
                              <w:t xml:space="preserve"> rządowi </w:t>
                            </w:r>
                            <w:r w:rsidR="003B14C5" w:rsidRPr="00864497">
                              <w:rPr>
                                <w:color w:val="808080"/>
                                <w:w w:val="120"/>
                                <w:sz w:val="18"/>
                                <w:lang w:val="pl-PL"/>
                              </w:rPr>
                              <w:t xml:space="preserve">Rzeczpospolitej Polskiej </w:t>
                            </w:r>
                            <w:r w:rsidR="008465B8" w:rsidRPr="00864497">
                              <w:rPr>
                                <w:color w:val="808080"/>
                                <w:w w:val="120"/>
                                <w:sz w:val="18"/>
                                <w:lang w:val="pl-PL"/>
                              </w:rPr>
                              <w:t>w dniu 26 lutego</w:t>
                            </w:r>
                            <w:r w:rsidR="008465B8" w:rsidRPr="00864497">
                              <w:rPr>
                                <w:color w:val="808080"/>
                                <w:spacing w:val="-4"/>
                                <w:w w:val="120"/>
                                <w:sz w:val="18"/>
                                <w:lang w:val="pl-PL"/>
                              </w:rPr>
                              <w:t xml:space="preserve"> 2019 r.</w:t>
                            </w:r>
                          </w:p>
                          <w:p w14:paraId="4CB316F2" w14:textId="77777777" w:rsidR="00016372" w:rsidRPr="00864497" w:rsidRDefault="008465B8">
                            <w:pPr>
                              <w:pStyle w:val="Tekstpodstawowy"/>
                              <w:spacing w:before="1" w:line="231" w:lineRule="exact"/>
                              <w:ind w:left="28" w:right="0"/>
                              <w:jc w:val="left"/>
                              <w:rPr>
                                <w:color w:val="000000"/>
                                <w:lang w:val="pl-PL"/>
                              </w:rPr>
                            </w:pPr>
                            <w:r w:rsidRPr="00864497">
                              <w:rPr>
                                <w:color w:val="000000"/>
                                <w:w w:val="120"/>
                                <w:lang w:val="pl-PL"/>
                              </w:rPr>
                              <w:t xml:space="preserve">Sprawa dotyczy odmowy przez władze krajowe wpisania dziecka pary </w:t>
                            </w:r>
                            <w:r w:rsidRPr="00864497">
                              <w:rPr>
                                <w:color w:val="000000"/>
                                <w:spacing w:val="-2"/>
                                <w:w w:val="120"/>
                                <w:lang w:val="pl-PL"/>
                              </w:rPr>
                              <w:t xml:space="preserve">osób tej samej płci </w:t>
                            </w:r>
                            <w:r w:rsidRPr="00864497">
                              <w:rPr>
                                <w:color w:val="000000"/>
                                <w:w w:val="120"/>
                                <w:lang w:val="pl-PL"/>
                              </w:rPr>
                              <w:t>do rejestru urodzeń.</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1CD62F46" id="Textbox 20" o:spid="_x0000_s1028" type="#_x0000_t202" style="position:absolute;margin-left:88.5pt;margin-top:5.3pt;width:441pt;height:215.25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" fillcolor="#f3f3f3" stroked="f">
                <v:textbox inset="0,0,0,0">
                  <w:txbxContent>
                    <w:p w14:paraId="767975C1" w14:textId="55FB00F8" w:rsidR="00016372" w:rsidRPr="00864497" w:rsidRDefault="00116E26">
                      <w:pPr>
                        <w:spacing w:before="11"/>
                        <w:ind w:left="28"/>
                        <w:jc w:val="both"/>
                        <w:rPr>
                          <w:b/>
                          <w:color w:val="000000"/>
                          <w:sz w:val="20"/>
                          <w:lang w:val="pl-PL"/>
                        </w:rPr>
                      </w:pPr>
                      <w:r w:rsidRPr="00864497">
                        <w:rPr>
                          <w:b/>
                          <w:color w:val="5F5F5F"/>
                          <w:spacing w:val="-2"/>
                          <w:w w:val="135"/>
                          <w:sz w:val="20"/>
                          <w:lang w:val="pl-PL"/>
                        </w:rPr>
                        <w:t xml:space="preserve">Skargi </w:t>
                      </w:r>
                      <w:r w:rsidR="008465B8" w:rsidRPr="00864497">
                        <w:rPr>
                          <w:b/>
                          <w:color w:val="5F5F5F"/>
                          <w:w w:val="135"/>
                          <w:sz w:val="20"/>
                          <w:lang w:val="pl-PL"/>
                        </w:rPr>
                        <w:t>oczekujące na rozpatrzenie</w:t>
                      </w:r>
                    </w:p>
                    <w:p w14:paraId="2CA7557D" w14:textId="77777777" w:rsidR="00016372" w:rsidRPr="00864497" w:rsidRDefault="008465B8">
                      <w:pPr>
                        <w:spacing w:before="121"/>
                        <w:ind w:left="28"/>
                        <w:jc w:val="both"/>
                        <w:rPr>
                          <w:b/>
                          <w:color w:val="000000"/>
                          <w:sz w:val="20"/>
                          <w:lang w:val="pl-PL"/>
                        </w:rPr>
                      </w:pPr>
                      <w:hyperlink r:id="rId65">
                        <w:r w:rsidRPr="00864497">
                          <w:rPr>
                            <w:b/>
                            <w:color w:val="0071BB"/>
                            <w:w w:val="135"/>
                            <w:sz w:val="20"/>
                            <w:u w:val="single" w:color="0071BB"/>
                            <w:lang w:val="pl-PL"/>
                          </w:rPr>
                          <w:t>R.F. i inni przeciwko Niemcom (nr</w:t>
                        </w:r>
                        <w:r w:rsidRPr="00864497">
                          <w:rPr>
                            <w:b/>
                            <w:color w:val="0071BB"/>
                            <w:spacing w:val="-2"/>
                            <w:w w:val="135"/>
                            <w:sz w:val="20"/>
                            <w:u w:val="single" w:color="0071BB"/>
                            <w:lang w:val="pl-PL"/>
                          </w:rPr>
                          <w:t xml:space="preserve"> 46808/16)</w:t>
                        </w:r>
                      </w:hyperlink>
                    </w:p>
                    <w:p w14:paraId="2A87774D" w14:textId="3E0289E8" w:rsidR="00016372" w:rsidRPr="00864497" w:rsidRDefault="00556D68">
                      <w:pPr>
                        <w:spacing w:before="55"/>
                        <w:ind w:left="28"/>
                        <w:jc w:val="both"/>
                        <w:rPr>
                          <w:color w:val="000000"/>
                          <w:sz w:val="18"/>
                          <w:lang w:val="pl-PL"/>
                        </w:rPr>
                      </w:pPr>
                      <w:r w:rsidRPr="00864497">
                        <w:rPr>
                          <w:color w:val="808080"/>
                          <w:w w:val="120"/>
                          <w:sz w:val="18"/>
                          <w:lang w:val="pl-PL"/>
                        </w:rPr>
                        <w:t xml:space="preserve">Skarga </w:t>
                      </w:r>
                      <w:r w:rsidR="008465B8" w:rsidRPr="00864497">
                        <w:rPr>
                          <w:color w:val="808080"/>
                          <w:w w:val="120"/>
                          <w:sz w:val="18"/>
                          <w:lang w:val="pl-PL"/>
                        </w:rPr>
                        <w:t>przekazan</w:t>
                      </w:r>
                      <w:r w:rsidR="003B14C5" w:rsidRPr="00864497">
                        <w:rPr>
                          <w:color w:val="808080"/>
                          <w:w w:val="120"/>
                          <w:sz w:val="18"/>
                          <w:lang w:val="pl-PL"/>
                        </w:rPr>
                        <w:t>a</w:t>
                      </w:r>
                      <w:r w:rsidR="008465B8" w:rsidRPr="00864497">
                        <w:rPr>
                          <w:color w:val="808080"/>
                          <w:w w:val="120"/>
                          <w:sz w:val="18"/>
                          <w:lang w:val="pl-PL"/>
                        </w:rPr>
                        <w:t xml:space="preserve"> rządowi niemieckiemu w dniu 13 stycznia</w:t>
                      </w:r>
                      <w:r w:rsidR="008465B8" w:rsidRPr="00864497">
                        <w:rPr>
                          <w:color w:val="808080"/>
                          <w:spacing w:val="-4"/>
                          <w:w w:val="120"/>
                          <w:sz w:val="18"/>
                          <w:lang w:val="pl-PL"/>
                        </w:rPr>
                        <w:t xml:space="preserve"> 2017 r.</w:t>
                      </w:r>
                    </w:p>
                    <w:p w14:paraId="29F8851D" w14:textId="77777777" w:rsidR="00016372" w:rsidRPr="00864497" w:rsidRDefault="008465B8">
                      <w:pPr>
                        <w:pStyle w:val="Tekstpodstawowy"/>
                        <w:spacing w:before="1"/>
                        <w:ind w:left="28" w:right="24"/>
                        <w:rPr>
                          <w:color w:val="000000"/>
                          <w:lang w:val="pl-PL"/>
                        </w:rPr>
                      </w:pPr>
                      <w:r w:rsidRPr="00864497">
                        <w:rPr>
                          <w:color w:val="000000"/>
                          <w:w w:val="120"/>
                          <w:lang w:val="pl-PL"/>
                        </w:rPr>
                        <w:t>Druga i trzecia skarżąca w tej sprawie pozostają w zarejestrowanym związku partnerskim osób tej samej płci. Druga skarżąca oddała komórkę jajową, która została zapłodniona nasieniem pochodzącym od anonimowego dawcy, a następnie przeniesiona do macicy trzeciej skarżącej. Pierwsza skarżąca urodziła dziecko trzeciej skarżącej. Skarżące skarżą się na odmowę przez organy krajowe rejestracji drugiej skarżącej, która w międzyczasie adoptowała dziecko, jako drugiego rodzica.</w:t>
                      </w:r>
                    </w:p>
                    <w:p w14:paraId="3E176F98" w14:textId="4FD551E3" w:rsidR="00016372" w:rsidRPr="00864497" w:rsidRDefault="008465B8">
                      <w:pPr>
                        <w:pStyle w:val="Tekstpodstawowy"/>
                        <w:spacing w:line="237" w:lineRule="auto"/>
                        <w:ind w:left="28" w:right="23"/>
                        <w:rPr>
                          <w:color w:val="000000"/>
                          <w:lang w:val="pl-PL"/>
                        </w:rPr>
                      </w:pPr>
                      <w:r w:rsidRPr="00864497">
                        <w:rPr>
                          <w:color w:val="0071BB"/>
                          <w:w w:val="120"/>
                          <w:lang w:val="pl-PL"/>
                        </w:rPr>
                        <w:t xml:space="preserve">Trybunał powiadomił rząd niemiecki o złożeniu </w:t>
                      </w:r>
                      <w:r w:rsidR="00AB6E75" w:rsidRPr="00864497">
                        <w:rPr>
                          <w:color w:val="0071BB"/>
                          <w:w w:val="120"/>
                          <w:lang w:val="pl-PL"/>
                        </w:rPr>
                        <w:t xml:space="preserve">skargi </w:t>
                      </w:r>
                      <w:r w:rsidRPr="00864497">
                        <w:rPr>
                          <w:color w:val="0071BB"/>
                          <w:w w:val="120"/>
                          <w:lang w:val="pl-PL"/>
                        </w:rPr>
                        <w:t>i skierował do stron pytania dotyczące art. 8 (prawo do poszanowania życia prywatnego i rodzinnego) oraz art. 14 (zakaz dyskryminacji) Konwencji.</w:t>
                      </w:r>
                    </w:p>
                    <w:p w14:paraId="2420EDB1" w14:textId="77777777" w:rsidR="00016372" w:rsidRPr="00864497" w:rsidRDefault="008465B8">
                      <w:pPr>
                        <w:spacing w:before="119"/>
                        <w:ind w:left="28"/>
                        <w:rPr>
                          <w:b/>
                          <w:color w:val="000000"/>
                          <w:sz w:val="20"/>
                          <w:lang w:val="pl-PL"/>
                        </w:rPr>
                      </w:pPr>
                      <w:hyperlink r:id="rId66">
                        <w:r w:rsidRPr="00864497">
                          <w:rPr>
                            <w:b/>
                            <w:color w:val="0071BB"/>
                            <w:w w:val="135"/>
                            <w:sz w:val="20"/>
                            <w:u w:val="single" w:color="0071BB"/>
                            <w:lang w:val="pl-PL"/>
                          </w:rPr>
                          <w:t>A.D.-K. i inni przeciwko Polsce (nr</w:t>
                        </w:r>
                        <w:r w:rsidRPr="00864497">
                          <w:rPr>
                            <w:b/>
                            <w:color w:val="0071BB"/>
                            <w:spacing w:val="-2"/>
                            <w:w w:val="135"/>
                            <w:sz w:val="20"/>
                            <w:u w:val="single" w:color="0071BB"/>
                            <w:lang w:val="pl-PL"/>
                          </w:rPr>
                          <w:t xml:space="preserve"> 30806/15)</w:t>
                        </w:r>
                      </w:hyperlink>
                    </w:p>
                    <w:p w14:paraId="1E4B601E" w14:textId="69F04BB8" w:rsidR="00016372" w:rsidRPr="00864497" w:rsidRDefault="00AB6E75">
                      <w:pPr>
                        <w:spacing w:before="56"/>
                        <w:ind w:left="28"/>
                        <w:rPr>
                          <w:color w:val="000000"/>
                          <w:sz w:val="18"/>
                          <w:lang w:val="pl-PL"/>
                        </w:rPr>
                      </w:pPr>
                      <w:r w:rsidRPr="00864497">
                        <w:rPr>
                          <w:color w:val="808080"/>
                          <w:w w:val="120"/>
                          <w:sz w:val="18"/>
                          <w:lang w:val="pl-PL"/>
                        </w:rPr>
                        <w:t xml:space="preserve">Skarga </w:t>
                      </w:r>
                      <w:r w:rsidR="008465B8" w:rsidRPr="00864497">
                        <w:rPr>
                          <w:color w:val="808080"/>
                          <w:w w:val="120"/>
                          <w:sz w:val="18"/>
                          <w:lang w:val="pl-PL"/>
                        </w:rPr>
                        <w:t>przekazan</w:t>
                      </w:r>
                      <w:r w:rsidRPr="00864497">
                        <w:rPr>
                          <w:color w:val="808080"/>
                          <w:w w:val="120"/>
                          <w:sz w:val="18"/>
                          <w:lang w:val="pl-PL"/>
                        </w:rPr>
                        <w:t>a</w:t>
                      </w:r>
                      <w:r w:rsidR="008465B8" w:rsidRPr="00864497">
                        <w:rPr>
                          <w:color w:val="808080"/>
                          <w:w w:val="120"/>
                          <w:sz w:val="18"/>
                          <w:lang w:val="pl-PL"/>
                        </w:rPr>
                        <w:t xml:space="preserve"> rządowi </w:t>
                      </w:r>
                      <w:r w:rsidR="003B14C5" w:rsidRPr="00864497">
                        <w:rPr>
                          <w:color w:val="808080"/>
                          <w:w w:val="120"/>
                          <w:sz w:val="18"/>
                          <w:lang w:val="pl-PL"/>
                        </w:rPr>
                        <w:t xml:space="preserve">Rzeczpospolitej Polskiej </w:t>
                      </w:r>
                      <w:r w:rsidR="008465B8" w:rsidRPr="00864497">
                        <w:rPr>
                          <w:color w:val="808080"/>
                          <w:w w:val="120"/>
                          <w:sz w:val="18"/>
                          <w:lang w:val="pl-PL"/>
                        </w:rPr>
                        <w:t>w dniu 26 lutego</w:t>
                      </w:r>
                      <w:r w:rsidR="008465B8" w:rsidRPr="00864497">
                        <w:rPr>
                          <w:color w:val="808080"/>
                          <w:spacing w:val="-4"/>
                          <w:w w:val="120"/>
                          <w:sz w:val="18"/>
                          <w:lang w:val="pl-PL"/>
                        </w:rPr>
                        <w:t xml:space="preserve"> 2019 r.</w:t>
                      </w:r>
                    </w:p>
                    <w:p w14:paraId="4CB316F2" w14:textId="77777777" w:rsidR="00016372" w:rsidRPr="00864497" w:rsidRDefault="008465B8">
                      <w:pPr>
                        <w:pStyle w:val="Tekstpodstawowy"/>
                        <w:spacing w:before="1" w:line="231" w:lineRule="exact"/>
                        <w:ind w:left="28" w:right="0"/>
                        <w:jc w:val="left"/>
                        <w:rPr>
                          <w:color w:val="000000"/>
                          <w:lang w:val="pl-PL"/>
                        </w:rPr>
                      </w:pPr>
                      <w:r w:rsidRPr="00864497">
                        <w:rPr>
                          <w:color w:val="000000"/>
                          <w:w w:val="120"/>
                          <w:lang w:val="pl-PL"/>
                        </w:rPr>
                        <w:t xml:space="preserve">Sprawa dotyczy odmowy przez władze krajowe wpisania dziecka pary </w:t>
                      </w:r>
                      <w:r w:rsidRPr="00864497">
                        <w:rPr>
                          <w:color w:val="000000"/>
                          <w:spacing w:val="-2"/>
                          <w:w w:val="120"/>
                          <w:lang w:val="pl-PL"/>
                        </w:rPr>
                        <w:t xml:space="preserve">osób tej samej płci </w:t>
                      </w:r>
                      <w:r w:rsidRPr="00864497">
                        <w:rPr>
                          <w:color w:val="000000"/>
                          <w:w w:val="120"/>
                          <w:lang w:val="pl-PL"/>
                        </w:rPr>
                        <w:t>do rejestru urodzeń.</w:t>
                      </w:r>
                    </w:p>
                  </w:txbxContent>
                </v:textbox>
                <w10:wrap type="topAndBottom" anchorx="page"/>
              </v:shape>
            </w:pict>
          </mc:Fallback>
        </mc:AlternateContent>
      </w:r>
    </w:p>
    <w:p w14:paraId="6A86B657" w14:textId="77777777" w:rsidR="00016372" w:rsidRPr="00864497" w:rsidRDefault="00016372">
      <w:pPr>
        <w:pStyle w:val="Tekstpodstawowy"/>
        <w:jc w:val="left"/>
        <w:rPr>
          <w:sz w:val="7"/>
          <w:lang w:val="pl-PL"/>
        </w:rPr>
        <w:sectPr w:rsidR="00016372" w:rsidRPr="00864497">
          <w:pgSz w:w="11910" w:h="16840"/>
          <w:pgMar w:top="1460" w:right="425" w:bottom="680" w:left="992" w:header="730" w:footer="497" w:gutter="0"/>
          <w:cols w:space="708"/>
        </w:sectPr>
      </w:pPr>
    </w:p>
    <w:p w14:paraId="4D0E0D35" w14:textId="77777777" w:rsidR="00016372" w:rsidRPr="00864497" w:rsidRDefault="00016372">
      <w:pPr>
        <w:pStyle w:val="Tekstpodstawowy"/>
        <w:spacing w:before="9"/>
        <w:ind w:left="0" w:right="0"/>
        <w:jc w:val="left"/>
        <w:rPr>
          <w:sz w:val="18"/>
          <w:lang w:val="pl-PL"/>
        </w:rPr>
      </w:pPr>
    </w:p>
    <w:p w14:paraId="2F1D8FC8" w14:textId="77777777" w:rsidR="00016372" w:rsidRDefault="008465B8">
      <w:pPr>
        <w:ind w:left="776"/>
        <w:rPr>
          <w:sz w:val="20"/>
        </w:rPr>
      </w:pPr>
      <w:r>
        <w:rPr>
          <w:noProof/>
          <w:sz w:val="20"/>
        </w:rPr>
        <mc:AlternateContent>
          <mc:Choice Requires="wps">
            <w:drawing>
              <wp:inline distT="0" distB="0" distL="0" distR="0" wp14:anchorId="399FC3B3" wp14:editId="4123721C">
                <wp:extent cx="5541645" cy="965200"/>
                <wp:effectExtent l="0" t="0" r="0" b="0"/>
                <wp:docPr id="21" name="Textbox 21"/>
                <wp:cNvGraphicFramePr/>
                <a:graphic xmlns:a="http://schemas.openxmlformats.org/drawingml/2006/main">
                  <a:graphicData uri="http://schemas.microsoft.com/office/word/2010/wordprocessingShape">
                    <wps:wsp>
                      <wps:cNvSpPr txBox="1"/>
                      <wps:spPr>
                        <a:xfrm>
                          <a:off x="0" y="0"/>
                          <a:ext cx="5541645" cy="965200"/>
                        </a:xfrm>
                        <a:prstGeom prst="rect">
                          <a:avLst/>
                        </a:prstGeom>
                        <a:solidFill>
                          <a:srgbClr val="F3F3F3"/>
                        </a:solidFill>
                      </wps:spPr>
                      <wps:txbx>
                        <w:txbxContent>
                          <w:p w14:paraId="1F661595" w14:textId="77777777" w:rsidR="00016372" w:rsidRPr="00864497" w:rsidRDefault="008465B8">
                            <w:pPr>
                              <w:pStyle w:val="Tekstpodstawowy"/>
                              <w:spacing w:before="11"/>
                              <w:ind w:left="28" w:right="0"/>
                              <w:rPr>
                                <w:color w:val="000000"/>
                                <w:lang w:val="pl-PL"/>
                              </w:rPr>
                            </w:pPr>
                            <w:r w:rsidRPr="00864497">
                              <w:rPr>
                                <w:color w:val="000000"/>
                                <w:w w:val="120"/>
                                <w:lang w:val="pl-PL"/>
                              </w:rPr>
                              <w:t xml:space="preserve">w rejestrze </w:t>
                            </w:r>
                            <w:r w:rsidRPr="00864497">
                              <w:rPr>
                                <w:color w:val="000000"/>
                                <w:spacing w:val="-2"/>
                                <w:w w:val="120"/>
                                <w:lang w:val="pl-PL"/>
                              </w:rPr>
                              <w:t xml:space="preserve">stanu </w:t>
                            </w:r>
                            <w:r w:rsidRPr="00864497">
                              <w:rPr>
                                <w:color w:val="000000"/>
                                <w:w w:val="120"/>
                                <w:lang w:val="pl-PL"/>
                              </w:rPr>
                              <w:t>cywilnego</w:t>
                            </w:r>
                            <w:r w:rsidRPr="00864497">
                              <w:rPr>
                                <w:color w:val="000000"/>
                                <w:spacing w:val="-2"/>
                                <w:w w:val="120"/>
                                <w:lang w:val="pl-PL"/>
                              </w:rPr>
                              <w:t>.</w:t>
                            </w:r>
                          </w:p>
                          <w:p w14:paraId="2A56B3D8" w14:textId="08856996" w:rsidR="00016372" w:rsidRPr="00864497" w:rsidRDefault="008465B8">
                            <w:pPr>
                              <w:pStyle w:val="Tekstpodstawowy"/>
                              <w:spacing w:before="1"/>
                              <w:ind w:left="28" w:right="28"/>
                              <w:rPr>
                                <w:color w:val="000000"/>
                                <w:lang w:val="pl-PL"/>
                              </w:rPr>
                            </w:pPr>
                            <w:r w:rsidRPr="00864497">
                              <w:rPr>
                                <w:color w:val="0071BB"/>
                                <w:w w:val="120"/>
                                <w:lang w:val="pl-PL"/>
                              </w:rPr>
                              <w:t xml:space="preserve">Trybunał powiadomił rząd </w:t>
                            </w:r>
                            <w:r w:rsidR="00C269CC" w:rsidRPr="00864497">
                              <w:rPr>
                                <w:color w:val="0071BB"/>
                                <w:w w:val="120"/>
                                <w:lang w:val="pl-PL"/>
                              </w:rPr>
                              <w:t xml:space="preserve">Rzeczpospolitej Polskiej </w:t>
                            </w:r>
                            <w:r w:rsidRPr="00864497">
                              <w:rPr>
                                <w:color w:val="0071BB"/>
                                <w:w w:val="120"/>
                                <w:lang w:val="pl-PL"/>
                              </w:rPr>
                              <w:t xml:space="preserve">o złożeniu </w:t>
                            </w:r>
                            <w:r w:rsidR="00AB6E75" w:rsidRPr="00864497">
                              <w:rPr>
                                <w:color w:val="0071BB"/>
                                <w:w w:val="120"/>
                                <w:lang w:val="pl-PL"/>
                              </w:rPr>
                              <w:t xml:space="preserve">skargi </w:t>
                            </w:r>
                            <w:r w:rsidRPr="00864497">
                              <w:rPr>
                                <w:color w:val="0071BB"/>
                                <w:w w:val="120"/>
                                <w:lang w:val="pl-PL"/>
                              </w:rPr>
                              <w:t>i skierował do stron pytania dotyczące art. 8 (prawo do poszanowania życia prywatnego i rodzinnego) oraz art. 14 (zakaz dyskryminacji) Konwencji.</w:t>
                            </w:r>
                          </w:p>
                          <w:p w14:paraId="5B3E4095" w14:textId="73AD22B3" w:rsidR="00016372" w:rsidRPr="00864497" w:rsidRDefault="008465B8">
                            <w:pPr>
                              <w:spacing w:before="42"/>
                              <w:ind w:left="28" w:right="29"/>
                              <w:jc w:val="both"/>
                              <w:rPr>
                                <w:color w:val="000000"/>
                                <w:sz w:val="20"/>
                                <w:lang w:val="pl-PL"/>
                              </w:rPr>
                            </w:pPr>
                            <w:r w:rsidRPr="00864497">
                              <w:rPr>
                                <w:i/>
                                <w:color w:val="000000"/>
                                <w:w w:val="125"/>
                                <w:sz w:val="20"/>
                                <w:lang w:val="pl-PL"/>
                              </w:rPr>
                              <w:t>Podobn</w:t>
                            </w:r>
                            <w:r w:rsidR="004832BA" w:rsidRPr="00864497">
                              <w:rPr>
                                <w:i/>
                                <w:color w:val="000000"/>
                                <w:w w:val="125"/>
                                <w:sz w:val="20"/>
                                <w:lang w:val="pl-PL"/>
                              </w:rPr>
                              <w:t>a</w:t>
                            </w:r>
                            <w:r w:rsidRPr="00864497">
                              <w:rPr>
                                <w:i/>
                                <w:color w:val="000000"/>
                                <w:w w:val="125"/>
                                <w:sz w:val="20"/>
                                <w:lang w:val="pl-PL"/>
                              </w:rPr>
                              <w:t xml:space="preserve"> </w:t>
                            </w:r>
                            <w:r w:rsidR="00456024" w:rsidRPr="00864497">
                              <w:rPr>
                                <w:i/>
                                <w:color w:val="000000"/>
                                <w:w w:val="125"/>
                                <w:sz w:val="20"/>
                                <w:lang w:val="pl-PL"/>
                              </w:rPr>
                              <w:t xml:space="preserve">skarga </w:t>
                            </w:r>
                            <w:r w:rsidRPr="00864497">
                              <w:rPr>
                                <w:i/>
                                <w:color w:val="000000"/>
                                <w:w w:val="125"/>
                                <w:sz w:val="20"/>
                                <w:lang w:val="pl-PL"/>
                              </w:rPr>
                              <w:t>w toku</w:t>
                            </w:r>
                            <w:r w:rsidRPr="00864497">
                              <w:rPr>
                                <w:color w:val="000000"/>
                                <w:w w:val="125"/>
                                <w:sz w:val="20"/>
                                <w:lang w:val="pl-PL"/>
                              </w:rPr>
                              <w:t xml:space="preserve">: </w:t>
                            </w:r>
                            <w:hyperlink r:id="rId67">
                              <w:r w:rsidRPr="00864497">
                                <w:rPr>
                                  <w:b/>
                                  <w:color w:val="0071BB"/>
                                  <w:w w:val="125"/>
                                  <w:sz w:val="20"/>
                                  <w:u w:val="single" w:color="0071BB"/>
                                  <w:lang w:val="pl-PL"/>
                                </w:rPr>
                                <w:t>A.P. i R.P. przeciwko Polsce</w:t>
                              </w:r>
                            </w:hyperlink>
                            <w:r w:rsidRPr="00864497">
                              <w:rPr>
                                <w:color w:val="000000"/>
                                <w:w w:val="125"/>
                                <w:sz w:val="20"/>
                                <w:lang w:val="pl-PL"/>
                              </w:rPr>
                              <w:t xml:space="preserve"> (nr 1298/19), przekazan</w:t>
                            </w:r>
                            <w:r w:rsidR="00456024" w:rsidRPr="00864497">
                              <w:rPr>
                                <w:color w:val="000000"/>
                                <w:w w:val="125"/>
                                <w:sz w:val="20"/>
                                <w:lang w:val="pl-PL"/>
                              </w:rPr>
                              <w:t>a</w:t>
                            </w:r>
                            <w:r w:rsidRPr="00864497">
                              <w:rPr>
                                <w:color w:val="000000"/>
                                <w:w w:val="125"/>
                                <w:sz w:val="20"/>
                                <w:lang w:val="pl-PL"/>
                              </w:rPr>
                              <w:t xml:space="preserve"> rządowi </w:t>
                            </w:r>
                            <w:r w:rsidR="00F63D7B" w:rsidRPr="00864497">
                              <w:rPr>
                                <w:color w:val="000000"/>
                                <w:w w:val="125"/>
                                <w:sz w:val="20"/>
                                <w:lang w:val="pl-PL"/>
                              </w:rPr>
                              <w:t xml:space="preserve">Rzeczpospolitej Polskiej </w:t>
                            </w:r>
                            <w:r w:rsidRPr="00864497">
                              <w:rPr>
                                <w:color w:val="000000"/>
                                <w:w w:val="125"/>
                                <w:sz w:val="20"/>
                                <w:lang w:val="pl-PL"/>
                              </w:rPr>
                              <w:t>w dniu 8 grudnia 2020 r.</w:t>
                            </w:r>
                          </w:p>
                        </w:txbxContent>
                      </wps:txbx>
                      <wps:bodyPr wrap="square" lIns="0" tIns="0" rIns="0" bIns="0" rtlCol="0"/>
                    </wps:wsp>
                  </a:graphicData>
                </a:graphic>
              </wp:inline>
            </w:drawing>
          </mc:Choice>
          <mc:Fallback>
            <w:pict>
              <v:shape w14:anchorId="399FC3B3" id="Textbox 21" o:spid="_x0000_s1029" type="#_x0000_t202" style="width:436.35pt;height:7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" fillcolor="#f3f3f3" stroked="f">
                <v:textbox inset="0,0,0,0">
                  <w:txbxContent>
                    <w:p w14:paraId="1F661595" w14:textId="77777777" w:rsidR="00016372" w:rsidRPr="00864497" w:rsidRDefault="008465B8">
                      <w:pPr>
                        <w:pStyle w:val="Tekstpodstawowy"/>
                        <w:spacing w:before="11"/>
                        <w:ind w:left="28" w:right="0"/>
                        <w:rPr>
                          <w:color w:val="000000"/>
                          <w:lang w:val="pl-PL"/>
                        </w:rPr>
                      </w:pPr>
                      <w:r w:rsidRPr="00864497">
                        <w:rPr>
                          <w:color w:val="000000"/>
                          <w:w w:val="120"/>
                          <w:lang w:val="pl-PL"/>
                        </w:rPr>
                        <w:t xml:space="preserve">w rejestrze </w:t>
                      </w:r>
                      <w:r w:rsidRPr="00864497">
                        <w:rPr>
                          <w:color w:val="000000"/>
                          <w:spacing w:val="-2"/>
                          <w:w w:val="120"/>
                          <w:lang w:val="pl-PL"/>
                        </w:rPr>
                        <w:t xml:space="preserve">stanu </w:t>
                      </w:r>
                      <w:r w:rsidRPr="00864497">
                        <w:rPr>
                          <w:color w:val="000000"/>
                          <w:w w:val="120"/>
                          <w:lang w:val="pl-PL"/>
                        </w:rPr>
                        <w:t>cywilnego</w:t>
                      </w:r>
                      <w:r w:rsidRPr="00864497">
                        <w:rPr>
                          <w:color w:val="000000"/>
                          <w:spacing w:val="-2"/>
                          <w:w w:val="120"/>
                          <w:lang w:val="pl-PL"/>
                        </w:rPr>
                        <w:t>.</w:t>
                      </w:r>
                    </w:p>
                    <w:p w14:paraId="2A56B3D8" w14:textId="08856996" w:rsidR="00016372" w:rsidRPr="00864497" w:rsidRDefault="008465B8">
                      <w:pPr>
                        <w:pStyle w:val="Tekstpodstawowy"/>
                        <w:spacing w:before="1"/>
                        <w:ind w:left="28" w:right="28"/>
                        <w:rPr>
                          <w:color w:val="000000"/>
                          <w:lang w:val="pl-PL"/>
                        </w:rPr>
                      </w:pPr>
                      <w:r w:rsidRPr="00864497">
                        <w:rPr>
                          <w:color w:val="0071BB"/>
                          <w:w w:val="120"/>
                          <w:lang w:val="pl-PL"/>
                        </w:rPr>
                        <w:t xml:space="preserve">Trybunał powiadomił rząd </w:t>
                      </w:r>
                      <w:r w:rsidR="00C269CC" w:rsidRPr="00864497">
                        <w:rPr>
                          <w:color w:val="0071BB"/>
                          <w:w w:val="120"/>
                          <w:lang w:val="pl-PL"/>
                        </w:rPr>
                        <w:t xml:space="preserve">Rzeczpospolitej Polskiej </w:t>
                      </w:r>
                      <w:r w:rsidRPr="00864497">
                        <w:rPr>
                          <w:color w:val="0071BB"/>
                          <w:w w:val="120"/>
                          <w:lang w:val="pl-PL"/>
                        </w:rPr>
                        <w:t xml:space="preserve">o złożeniu </w:t>
                      </w:r>
                      <w:r w:rsidR="00AB6E75" w:rsidRPr="00864497">
                        <w:rPr>
                          <w:color w:val="0071BB"/>
                          <w:w w:val="120"/>
                          <w:lang w:val="pl-PL"/>
                        </w:rPr>
                        <w:t xml:space="preserve">skargi </w:t>
                      </w:r>
                      <w:r w:rsidRPr="00864497">
                        <w:rPr>
                          <w:color w:val="0071BB"/>
                          <w:w w:val="120"/>
                          <w:lang w:val="pl-PL"/>
                        </w:rPr>
                        <w:t>i skierował do stron pytania dotyczące art. 8 (prawo do poszanowania życia prywatnego i rodzinnego) oraz art. 14 (zakaz dyskryminacji) Konwencji.</w:t>
                      </w:r>
                    </w:p>
                    <w:p w14:paraId="5B3E4095" w14:textId="73AD22B3" w:rsidR="00016372" w:rsidRPr="00864497" w:rsidRDefault="008465B8">
                      <w:pPr>
                        <w:spacing w:before="42"/>
                        <w:ind w:left="28" w:right="29"/>
                        <w:jc w:val="both"/>
                        <w:rPr>
                          <w:color w:val="000000"/>
                          <w:sz w:val="20"/>
                          <w:lang w:val="pl-PL"/>
                        </w:rPr>
                      </w:pPr>
                      <w:r w:rsidRPr="00864497">
                        <w:rPr>
                          <w:i/>
                          <w:color w:val="000000"/>
                          <w:w w:val="125"/>
                          <w:sz w:val="20"/>
                          <w:lang w:val="pl-PL"/>
                        </w:rPr>
                        <w:t>Podobn</w:t>
                      </w:r>
                      <w:r w:rsidR="004832BA" w:rsidRPr="00864497">
                        <w:rPr>
                          <w:i/>
                          <w:color w:val="000000"/>
                          <w:w w:val="125"/>
                          <w:sz w:val="20"/>
                          <w:lang w:val="pl-PL"/>
                        </w:rPr>
                        <w:t>a</w:t>
                      </w:r>
                      <w:r w:rsidRPr="00864497">
                        <w:rPr>
                          <w:i/>
                          <w:color w:val="000000"/>
                          <w:w w:val="125"/>
                          <w:sz w:val="20"/>
                          <w:lang w:val="pl-PL"/>
                        </w:rPr>
                        <w:t xml:space="preserve"> </w:t>
                      </w:r>
                      <w:r w:rsidR="00456024" w:rsidRPr="00864497">
                        <w:rPr>
                          <w:i/>
                          <w:color w:val="000000"/>
                          <w:w w:val="125"/>
                          <w:sz w:val="20"/>
                          <w:lang w:val="pl-PL"/>
                        </w:rPr>
                        <w:t xml:space="preserve">skarga </w:t>
                      </w:r>
                      <w:r w:rsidRPr="00864497">
                        <w:rPr>
                          <w:i/>
                          <w:color w:val="000000"/>
                          <w:w w:val="125"/>
                          <w:sz w:val="20"/>
                          <w:lang w:val="pl-PL"/>
                        </w:rPr>
                        <w:t>w toku</w:t>
                      </w:r>
                      <w:r w:rsidRPr="00864497">
                        <w:rPr>
                          <w:color w:val="000000"/>
                          <w:w w:val="125"/>
                          <w:sz w:val="20"/>
                          <w:lang w:val="pl-PL"/>
                        </w:rPr>
                        <w:t xml:space="preserve">: </w:t>
                      </w:r>
                      <w:hyperlink r:id="rId68">
                        <w:r w:rsidRPr="00864497">
                          <w:rPr>
                            <w:b/>
                            <w:color w:val="0071BB"/>
                            <w:w w:val="125"/>
                            <w:sz w:val="20"/>
                            <w:u w:val="single" w:color="0071BB"/>
                            <w:lang w:val="pl-PL"/>
                          </w:rPr>
                          <w:t>A.P. i R.P. przeciwko Polsce</w:t>
                        </w:r>
                      </w:hyperlink>
                      <w:r w:rsidRPr="00864497">
                        <w:rPr>
                          <w:color w:val="000000"/>
                          <w:w w:val="125"/>
                          <w:sz w:val="20"/>
                          <w:lang w:val="pl-PL"/>
                        </w:rPr>
                        <w:t xml:space="preserve"> (nr 1298/19), przekazan</w:t>
                      </w:r>
                      <w:r w:rsidR="00456024" w:rsidRPr="00864497">
                        <w:rPr>
                          <w:color w:val="000000"/>
                          <w:w w:val="125"/>
                          <w:sz w:val="20"/>
                          <w:lang w:val="pl-PL"/>
                        </w:rPr>
                        <w:t>a</w:t>
                      </w:r>
                      <w:r w:rsidRPr="00864497">
                        <w:rPr>
                          <w:color w:val="000000"/>
                          <w:w w:val="125"/>
                          <w:sz w:val="20"/>
                          <w:lang w:val="pl-PL"/>
                        </w:rPr>
                        <w:t xml:space="preserve"> rządowi </w:t>
                      </w:r>
                      <w:r w:rsidR="00F63D7B" w:rsidRPr="00864497">
                        <w:rPr>
                          <w:color w:val="000000"/>
                          <w:w w:val="125"/>
                          <w:sz w:val="20"/>
                          <w:lang w:val="pl-PL"/>
                        </w:rPr>
                        <w:t xml:space="preserve">Rzeczpospolitej Polskiej </w:t>
                      </w:r>
                      <w:r w:rsidRPr="00864497">
                        <w:rPr>
                          <w:color w:val="000000"/>
                          <w:w w:val="125"/>
                          <w:sz w:val="20"/>
                          <w:lang w:val="pl-PL"/>
                        </w:rPr>
                        <w:t>w dniu 8 grudnia 2020 r.</w:t>
                      </w:r>
                    </w:p>
                  </w:txbxContent>
                </v:textbox>
                <w10:anchorlock/>
              </v:shape>
            </w:pict>
          </mc:Fallback>
        </mc:AlternateContent>
      </w:r>
    </w:p>
    <w:p w14:paraId="1C21CA38" w14:textId="77777777" w:rsidR="00016372" w:rsidRPr="00864497" w:rsidRDefault="008465B8">
      <w:pPr>
        <w:pStyle w:val="Nagwek1"/>
        <w:spacing w:before="149"/>
        <w:jc w:val="left"/>
        <w:rPr>
          <w:lang w:val="pl-PL"/>
        </w:rPr>
      </w:pPr>
      <w:r w:rsidRPr="00864497">
        <w:rPr>
          <w:color w:val="808080"/>
          <w:w w:val="120"/>
          <w:sz w:val="29"/>
          <w:lang w:val="pl-PL"/>
        </w:rPr>
        <w:t xml:space="preserve">Wizyty małżeńskie w </w:t>
      </w:r>
      <w:r w:rsidRPr="00864497">
        <w:rPr>
          <w:color w:val="808080"/>
          <w:spacing w:val="-2"/>
          <w:w w:val="120"/>
          <w:sz w:val="29"/>
          <w:lang w:val="pl-PL"/>
        </w:rPr>
        <w:t>areszcie</w:t>
      </w:r>
    </w:p>
    <w:p w14:paraId="575782A9" w14:textId="77777777" w:rsidR="00016372" w:rsidRPr="00864497" w:rsidRDefault="008465B8">
      <w:pPr>
        <w:pStyle w:val="Nagwek2"/>
        <w:jc w:val="left"/>
        <w:rPr>
          <w:u w:val="none"/>
          <w:lang w:val="pl-PL"/>
        </w:rPr>
      </w:pPr>
      <w:hyperlink r:id="rId69">
        <w:proofErr w:type="spellStart"/>
        <w:r w:rsidRPr="00864497">
          <w:rPr>
            <w:color w:val="0071BB"/>
            <w:w w:val="135"/>
            <w:u w:val="thick" w:color="0071BB"/>
            <w:lang w:val="pl-PL"/>
          </w:rPr>
          <w:t>Duţă</w:t>
        </w:r>
        <w:proofErr w:type="spellEnd"/>
        <w:r w:rsidRPr="00864497">
          <w:rPr>
            <w:color w:val="0071BB"/>
            <w:w w:val="135"/>
            <w:u w:val="thick" w:color="0071BB"/>
            <w:lang w:val="pl-PL"/>
          </w:rPr>
          <w:t xml:space="preserve"> przeciwko </w:t>
        </w:r>
        <w:r w:rsidRPr="00864497">
          <w:rPr>
            <w:color w:val="0071BB"/>
            <w:spacing w:val="-2"/>
            <w:w w:val="135"/>
            <w:u w:val="thick" w:color="0071BB"/>
            <w:lang w:val="pl-PL"/>
          </w:rPr>
          <w:t>Rumunii</w:t>
        </w:r>
      </w:hyperlink>
    </w:p>
    <w:p w14:paraId="533C6FB3" w14:textId="65E3180B" w:rsidR="00016372" w:rsidRPr="00864497" w:rsidRDefault="008465B8">
      <w:pPr>
        <w:spacing w:before="56"/>
        <w:ind w:left="805"/>
        <w:rPr>
          <w:color w:val="808080"/>
          <w:spacing w:val="-4"/>
          <w:w w:val="125"/>
          <w:sz w:val="18"/>
          <w:lang w:val="pl-PL"/>
        </w:rPr>
      </w:pPr>
      <w:r w:rsidRPr="00864497">
        <w:rPr>
          <w:color w:val="808080"/>
          <w:w w:val="125"/>
          <w:sz w:val="18"/>
          <w:lang w:val="pl-PL"/>
        </w:rPr>
        <w:t xml:space="preserve">14 maja 2020 r. (decyzja Komitetu – </w:t>
      </w:r>
      <w:r w:rsidR="00AB6E75" w:rsidRPr="00864497">
        <w:rPr>
          <w:color w:val="808080"/>
          <w:spacing w:val="-4"/>
          <w:w w:val="125"/>
          <w:sz w:val="18"/>
          <w:lang w:val="pl-PL"/>
        </w:rPr>
        <w:t>skreślona</w:t>
      </w:r>
      <w:r w:rsidRPr="00864497">
        <w:rPr>
          <w:color w:val="808080"/>
          <w:spacing w:val="-4"/>
          <w:w w:val="125"/>
          <w:sz w:val="18"/>
          <w:lang w:val="pl-PL"/>
        </w:rPr>
        <w:t>)</w:t>
      </w:r>
    </w:p>
    <w:p w14:paraId="5933EA22" w14:textId="6B36C567" w:rsidR="004525E4" w:rsidRPr="00864497" w:rsidRDefault="004525E4" w:rsidP="00A35E09">
      <w:pPr>
        <w:spacing w:before="56"/>
        <w:ind w:left="805"/>
        <w:rPr>
          <w:w w:val="120"/>
          <w:sz w:val="20"/>
          <w:szCs w:val="20"/>
          <w:lang w:val="pl-PL"/>
        </w:rPr>
      </w:pPr>
      <w:r w:rsidRPr="00864497">
        <w:rPr>
          <w:w w:val="120"/>
          <w:sz w:val="20"/>
          <w:szCs w:val="20"/>
          <w:lang w:val="pl-PL"/>
        </w:rPr>
        <w:t xml:space="preserve">Sprawa dotyczyła </w:t>
      </w:r>
      <w:proofErr w:type="gramStart"/>
      <w:r w:rsidRPr="00864497">
        <w:rPr>
          <w:w w:val="120"/>
          <w:sz w:val="20"/>
          <w:szCs w:val="20"/>
          <w:lang w:val="pl-PL"/>
        </w:rPr>
        <w:t xml:space="preserve">omowy </w:t>
      </w:r>
      <w:r w:rsidR="00F07DFA" w:rsidRPr="00864497">
        <w:rPr>
          <w:w w:val="120"/>
          <w:sz w:val="20"/>
          <w:szCs w:val="20"/>
          <w:lang w:val="pl-PL"/>
        </w:rPr>
        <w:t>wydania</w:t>
      </w:r>
      <w:proofErr w:type="gramEnd"/>
      <w:r w:rsidR="00F07DFA" w:rsidRPr="00864497">
        <w:rPr>
          <w:w w:val="120"/>
          <w:sz w:val="20"/>
          <w:szCs w:val="20"/>
          <w:lang w:val="pl-PL"/>
        </w:rPr>
        <w:t xml:space="preserve"> zgody </w:t>
      </w:r>
      <w:r w:rsidR="00864497" w:rsidRPr="00864497">
        <w:rPr>
          <w:w w:val="120"/>
          <w:sz w:val="20"/>
          <w:szCs w:val="20"/>
          <w:lang w:val="pl-PL"/>
        </w:rPr>
        <w:t>więźniowi</w:t>
      </w:r>
      <w:r w:rsidR="00F07DFA" w:rsidRPr="00864497">
        <w:rPr>
          <w:w w:val="120"/>
          <w:sz w:val="20"/>
          <w:szCs w:val="20"/>
          <w:lang w:val="pl-PL"/>
        </w:rPr>
        <w:t xml:space="preserve"> o orientacji homoseksualnej na odwiedziny małżeń</w:t>
      </w:r>
      <w:r w:rsidR="00A35E09" w:rsidRPr="00864497">
        <w:rPr>
          <w:w w:val="120"/>
          <w:sz w:val="20"/>
          <w:szCs w:val="20"/>
          <w:lang w:val="pl-PL"/>
        </w:rPr>
        <w:t>s</w:t>
      </w:r>
      <w:r w:rsidR="00F07DFA" w:rsidRPr="00864497">
        <w:rPr>
          <w:w w:val="120"/>
          <w:sz w:val="20"/>
          <w:szCs w:val="20"/>
          <w:lang w:val="pl-PL"/>
        </w:rPr>
        <w:t>kie.</w:t>
      </w:r>
    </w:p>
    <w:p w14:paraId="2751A4A1" w14:textId="7852601D" w:rsidR="00016372" w:rsidRPr="00864497" w:rsidRDefault="008465B8">
      <w:pPr>
        <w:pStyle w:val="Tekstpodstawowy"/>
        <w:rPr>
          <w:lang w:val="pl-PL"/>
        </w:rPr>
      </w:pPr>
      <w:r w:rsidRPr="00864497">
        <w:rPr>
          <w:color w:val="0071BB"/>
          <w:w w:val="120"/>
          <w:lang w:val="pl-PL"/>
        </w:rPr>
        <w:t xml:space="preserve">Biorąc pod uwagę polubowne porozumienie osiągnięte między </w:t>
      </w:r>
      <w:r w:rsidR="00AB6E75" w:rsidRPr="00864497">
        <w:rPr>
          <w:color w:val="0071BB"/>
          <w:w w:val="120"/>
          <w:lang w:val="pl-PL"/>
        </w:rPr>
        <w:t xml:space="preserve">skarżącym </w:t>
      </w:r>
      <w:r w:rsidRPr="00864497">
        <w:rPr>
          <w:color w:val="0071BB"/>
          <w:w w:val="120"/>
          <w:lang w:val="pl-PL"/>
        </w:rPr>
        <w:t xml:space="preserve">a rządem rumuńskim, Trybunał uznał, że poszanowanie praw człowieka określonych w Konwencji i protokołach do niej nie wymaga dalszego rozpatrywania sprawy. W związku z tym postanowił </w:t>
      </w:r>
      <w:r w:rsidR="00AB6E75" w:rsidRPr="00864497">
        <w:rPr>
          <w:b/>
          <w:color w:val="0071BB"/>
          <w:w w:val="120"/>
          <w:lang w:val="pl-PL"/>
        </w:rPr>
        <w:t xml:space="preserve">skreślić </w:t>
      </w:r>
      <w:r w:rsidR="00AB6E75" w:rsidRPr="00864497">
        <w:rPr>
          <w:color w:val="0071BB"/>
          <w:w w:val="120"/>
          <w:lang w:val="pl-PL"/>
        </w:rPr>
        <w:t xml:space="preserve">skargę </w:t>
      </w:r>
      <w:r w:rsidRPr="00864497">
        <w:rPr>
          <w:color w:val="0071BB"/>
          <w:w w:val="120"/>
          <w:lang w:val="pl-PL"/>
        </w:rPr>
        <w:t>z listy spraw.</w:t>
      </w:r>
    </w:p>
    <w:p w14:paraId="022586B0" w14:textId="7718850A" w:rsidR="00016372" w:rsidRPr="00864497" w:rsidRDefault="008465B8">
      <w:pPr>
        <w:pStyle w:val="Nagwek1"/>
        <w:spacing w:before="156"/>
        <w:ind w:right="1011"/>
        <w:rPr>
          <w:lang w:val="pl-PL"/>
        </w:rPr>
      </w:pPr>
      <w:r w:rsidRPr="00864497">
        <w:rPr>
          <w:color w:val="808080"/>
          <w:w w:val="120"/>
          <w:sz w:val="29"/>
          <w:lang w:val="pl-PL"/>
        </w:rPr>
        <w:t>Przeciwwskazania</w:t>
      </w:r>
      <w:r w:rsidRPr="00864497">
        <w:rPr>
          <w:color w:val="808080"/>
          <w:spacing w:val="40"/>
          <w:w w:val="120"/>
          <w:sz w:val="29"/>
          <w:lang w:val="pl-PL"/>
        </w:rPr>
        <w:t xml:space="preserve"> </w:t>
      </w:r>
      <w:r w:rsidRPr="00864497">
        <w:rPr>
          <w:color w:val="808080"/>
          <w:w w:val="120"/>
          <w:sz w:val="29"/>
          <w:lang w:val="pl-PL"/>
        </w:rPr>
        <w:t>do oddawania krwi,</w:t>
      </w:r>
      <w:r w:rsidRPr="00864497">
        <w:rPr>
          <w:color w:val="808080"/>
          <w:spacing w:val="40"/>
          <w:w w:val="120"/>
          <w:sz w:val="29"/>
          <w:lang w:val="pl-PL"/>
        </w:rPr>
        <w:t xml:space="preserve"> </w:t>
      </w:r>
      <w:r w:rsidRPr="00864497">
        <w:rPr>
          <w:color w:val="808080"/>
          <w:w w:val="120"/>
          <w:sz w:val="29"/>
          <w:lang w:val="pl-PL"/>
        </w:rPr>
        <w:t>wykluczenie</w:t>
      </w:r>
      <w:r w:rsidRPr="00864497">
        <w:rPr>
          <w:color w:val="808080"/>
          <w:spacing w:val="40"/>
          <w:w w:val="120"/>
          <w:sz w:val="29"/>
          <w:lang w:val="pl-PL"/>
        </w:rPr>
        <w:t xml:space="preserve"> </w:t>
      </w:r>
      <w:r w:rsidRPr="00864497">
        <w:rPr>
          <w:color w:val="808080"/>
          <w:w w:val="120"/>
          <w:sz w:val="29"/>
          <w:lang w:val="pl-PL"/>
        </w:rPr>
        <w:t>z oddawania krwi</w:t>
      </w:r>
    </w:p>
    <w:p w14:paraId="74ACCB60" w14:textId="409EE9F4" w:rsidR="00016372" w:rsidRPr="00864497" w:rsidRDefault="008465B8" w:rsidP="00864497">
      <w:pPr>
        <w:pStyle w:val="Nagwek2"/>
        <w:spacing w:before="53"/>
        <w:ind w:right="1012"/>
        <w:rPr>
          <w:color w:val="0071BB"/>
          <w:w w:val="135"/>
          <w:u w:color="0071BB"/>
          <w:lang w:val="pl-PL"/>
        </w:rPr>
      </w:pPr>
      <w:hyperlink r:id="rId70">
        <w:r w:rsidRPr="00864497">
          <w:rPr>
            <w:color w:val="0071BB"/>
            <w:w w:val="135"/>
            <w:u w:color="0071BB"/>
            <w:lang w:val="pl-PL"/>
          </w:rPr>
          <w:t xml:space="preserve">Tosto przeciwko Włochom, </w:t>
        </w:r>
      </w:hyperlink>
      <w:hyperlink r:id="rId71">
        <w:proofErr w:type="spellStart"/>
        <w:r w:rsidRPr="00864497">
          <w:rPr>
            <w:color w:val="0071BB"/>
            <w:w w:val="135"/>
            <w:u w:color="0071BB"/>
            <w:lang w:val="pl-PL"/>
          </w:rPr>
          <w:t>Crescimone</w:t>
        </w:r>
        <w:proofErr w:type="spellEnd"/>
        <w:r w:rsidRPr="00864497">
          <w:rPr>
            <w:color w:val="0071BB"/>
            <w:w w:val="135"/>
            <w:u w:color="0071BB"/>
            <w:lang w:val="pl-PL"/>
          </w:rPr>
          <w:t xml:space="preserve"> przeciwko Włochom</w:t>
        </w:r>
      </w:hyperlink>
      <w:r w:rsidRPr="00864497">
        <w:rPr>
          <w:color w:val="0071BB"/>
          <w:w w:val="135"/>
          <w:u w:color="0071BB"/>
          <w:lang w:val="pl-PL"/>
        </w:rPr>
        <w:t xml:space="preserve"> i </w:t>
      </w:r>
      <w:hyperlink r:id="rId72">
        <w:proofErr w:type="spellStart"/>
        <w:r w:rsidRPr="00864497">
          <w:rPr>
            <w:color w:val="0071BB"/>
            <w:w w:val="135"/>
            <w:u w:color="0071BB"/>
            <w:lang w:val="pl-PL"/>
          </w:rPr>
          <w:t>Faranda</w:t>
        </w:r>
        <w:proofErr w:type="spellEnd"/>
        <w:r w:rsidRPr="00864497">
          <w:rPr>
            <w:color w:val="0071BB"/>
            <w:w w:val="135"/>
            <w:u w:color="0071BB"/>
            <w:lang w:val="pl-PL"/>
          </w:rPr>
          <w:t xml:space="preserve"> przeciwko Włochom</w:t>
        </w:r>
      </w:hyperlink>
    </w:p>
    <w:p w14:paraId="24031FFC" w14:textId="6B105244" w:rsidR="00016372" w:rsidRPr="00864497" w:rsidRDefault="008465B8">
      <w:pPr>
        <w:spacing w:line="218" w:lineRule="exact"/>
        <w:ind w:left="805"/>
        <w:jc w:val="both"/>
        <w:rPr>
          <w:sz w:val="18"/>
          <w:lang w:val="pl-PL"/>
        </w:rPr>
      </w:pPr>
      <w:r w:rsidRPr="00864497">
        <w:rPr>
          <w:color w:val="808080"/>
          <w:w w:val="125"/>
          <w:sz w:val="18"/>
          <w:lang w:val="pl-PL"/>
        </w:rPr>
        <w:t>15 października 2002 r. (</w:t>
      </w:r>
      <w:r w:rsidR="008A26FD" w:rsidRPr="00864497">
        <w:rPr>
          <w:color w:val="808080"/>
          <w:w w:val="125"/>
          <w:sz w:val="18"/>
          <w:lang w:val="pl-PL"/>
        </w:rPr>
        <w:t xml:space="preserve">decyzja </w:t>
      </w:r>
      <w:r w:rsidRPr="00864497">
        <w:rPr>
          <w:color w:val="808080"/>
          <w:w w:val="125"/>
          <w:sz w:val="18"/>
          <w:lang w:val="pl-PL"/>
        </w:rPr>
        <w:t xml:space="preserve">– </w:t>
      </w:r>
      <w:r w:rsidR="00C35251" w:rsidRPr="00864497">
        <w:rPr>
          <w:color w:val="808080"/>
          <w:spacing w:val="-4"/>
          <w:w w:val="125"/>
          <w:sz w:val="18"/>
          <w:lang w:val="pl-PL"/>
        </w:rPr>
        <w:t>skreśl</w:t>
      </w:r>
      <w:r w:rsidR="008A26FD" w:rsidRPr="00864497">
        <w:rPr>
          <w:color w:val="808080"/>
          <w:spacing w:val="-4"/>
          <w:w w:val="125"/>
          <w:sz w:val="18"/>
          <w:lang w:val="pl-PL"/>
        </w:rPr>
        <w:t>ona</w:t>
      </w:r>
      <w:r w:rsidRPr="00864497">
        <w:rPr>
          <w:color w:val="808080"/>
          <w:spacing w:val="-4"/>
          <w:w w:val="125"/>
          <w:sz w:val="18"/>
          <w:lang w:val="pl-PL"/>
        </w:rPr>
        <w:t>)</w:t>
      </w:r>
    </w:p>
    <w:p w14:paraId="26EEC590" w14:textId="57E936CC" w:rsidR="00016372" w:rsidRPr="00864497" w:rsidRDefault="008465B8">
      <w:pPr>
        <w:pStyle w:val="Tekstpodstawowy"/>
        <w:spacing w:before="3"/>
        <w:rPr>
          <w:lang w:val="pl-PL"/>
        </w:rPr>
      </w:pPr>
      <w:r w:rsidRPr="00864497">
        <w:rPr>
          <w:w w:val="120"/>
          <w:lang w:val="pl-PL"/>
        </w:rPr>
        <w:t>Każdy z</w:t>
      </w:r>
      <w:r w:rsidR="00C35251" w:rsidRPr="00864497">
        <w:rPr>
          <w:w w:val="120"/>
          <w:lang w:val="pl-PL"/>
        </w:rPr>
        <w:t>e skarżących</w:t>
      </w:r>
      <w:r w:rsidR="00864497">
        <w:rPr>
          <w:w w:val="120"/>
          <w:lang w:val="pl-PL"/>
        </w:rPr>
        <w:t xml:space="preserve"> </w:t>
      </w:r>
      <w:r w:rsidRPr="00864497">
        <w:rPr>
          <w:w w:val="120"/>
          <w:lang w:val="pl-PL"/>
        </w:rPr>
        <w:t xml:space="preserve">wyraził chęć oddania krwi, w związku z czym otrzymali oni formularz zawierający wykaz przypadków, w których dana osoba może zostać wykluczona z oddawania krwi ze względu na ryzyko przeniesienia chorób zakaźnych, takich jak AIDS lub zapalenie wątroby, zgodnie z rozporządzeniem wydanym przez Ministerstwo Zdrowia w 1991 r. </w:t>
      </w:r>
      <w:r w:rsidR="00464D85" w:rsidRPr="00864497">
        <w:rPr>
          <w:w w:val="120"/>
          <w:lang w:val="pl-PL"/>
        </w:rPr>
        <w:t xml:space="preserve">Pozostawanie </w:t>
      </w:r>
      <w:r w:rsidRPr="00864497">
        <w:rPr>
          <w:w w:val="120"/>
          <w:lang w:val="pl-PL"/>
        </w:rPr>
        <w:t xml:space="preserve">w związku homoseksualnym zostało wymienione jako jedna z podstaw do trwałego wykluczenia. Będąc </w:t>
      </w:r>
      <w:r w:rsidR="00464D85" w:rsidRPr="00864497">
        <w:rPr>
          <w:w w:val="120"/>
          <w:lang w:val="pl-PL"/>
        </w:rPr>
        <w:t>osobami o orientacji homoseksualnej</w:t>
      </w:r>
      <w:r w:rsidRPr="00864497">
        <w:rPr>
          <w:w w:val="120"/>
          <w:lang w:val="pl-PL"/>
        </w:rPr>
        <w:t xml:space="preserve">, </w:t>
      </w:r>
      <w:r w:rsidR="00464D85" w:rsidRPr="00864497">
        <w:rPr>
          <w:w w:val="120"/>
          <w:lang w:val="pl-PL"/>
        </w:rPr>
        <w:t xml:space="preserve">skarżący </w:t>
      </w:r>
      <w:r w:rsidRPr="00864497">
        <w:rPr>
          <w:w w:val="120"/>
          <w:lang w:val="pl-PL"/>
        </w:rPr>
        <w:t>nie mogli oddać krwi. Zarzucili oni naruszenie art. 8 (prawo do poszanowania życia prywatnego) i art. 14 (zakaz dyskryminacji) Konwencji z powodu trwałego wykluczenia ich z oddawania krwi wyłącznie ze względu na ich orientację seksualną.</w:t>
      </w:r>
    </w:p>
    <w:p w14:paraId="311DF5F0" w14:textId="3B7B9C4C" w:rsidR="00016372" w:rsidRPr="00864497" w:rsidRDefault="008465B8">
      <w:pPr>
        <w:pStyle w:val="Tekstpodstawowy"/>
        <w:ind w:left="806" w:right="1010" w:hanging="1"/>
        <w:rPr>
          <w:lang w:val="pl-PL"/>
        </w:rPr>
      </w:pPr>
      <w:r w:rsidRPr="00864497">
        <w:rPr>
          <w:color w:val="0071BB"/>
          <w:w w:val="120"/>
          <w:lang w:val="pl-PL"/>
        </w:rPr>
        <w:t xml:space="preserve">Trybunał zwrócił szczególną uwagę na fakt, że po zastąpieniu dekretu ministerialnego z 1991 r. dekretem z dnia 26 stycznia 2001 r. skarżący mogli teraz oddawać krew. Od momentu wejścia w życie nowych przepisów władze włoskie usunęły zatem przeszkodę prawną, która uniemożliwiała skarżącym oddawanie krwi. Chociaż nie przekazali oni Trybunałowi żadnych dokładnych informacji dotyczących dalszego rozpatrywania ich </w:t>
      </w:r>
      <w:r w:rsidR="00F63D7B" w:rsidRPr="00864497">
        <w:rPr>
          <w:color w:val="0071BB"/>
          <w:w w:val="120"/>
          <w:lang w:val="pl-PL"/>
        </w:rPr>
        <w:t>skarg</w:t>
      </w:r>
      <w:r w:rsidRPr="00864497">
        <w:rPr>
          <w:color w:val="0071BB"/>
          <w:w w:val="120"/>
          <w:lang w:val="pl-PL"/>
        </w:rPr>
        <w:t xml:space="preserve">, Trybunał uznał, że dalsze rozpatrywanie </w:t>
      </w:r>
      <w:r w:rsidR="00E065A9" w:rsidRPr="00864497">
        <w:rPr>
          <w:color w:val="0071BB"/>
          <w:w w:val="120"/>
          <w:lang w:val="pl-PL"/>
        </w:rPr>
        <w:t xml:space="preserve">skarg </w:t>
      </w:r>
      <w:r w:rsidRPr="00864497">
        <w:rPr>
          <w:color w:val="0071BB"/>
          <w:w w:val="120"/>
          <w:lang w:val="pl-PL"/>
        </w:rPr>
        <w:t xml:space="preserve">nie jest już uzasadnione i postanowił </w:t>
      </w:r>
      <w:r w:rsidR="00E61112" w:rsidRPr="00864497">
        <w:rPr>
          <w:b/>
          <w:color w:val="0071BB"/>
          <w:w w:val="120"/>
          <w:lang w:val="pl-PL"/>
        </w:rPr>
        <w:t>skreślić</w:t>
      </w:r>
      <w:r w:rsidR="00E61112" w:rsidRPr="00864497">
        <w:rPr>
          <w:color w:val="0071BB"/>
          <w:w w:val="120"/>
          <w:lang w:val="pl-PL"/>
        </w:rPr>
        <w:t xml:space="preserve"> </w:t>
      </w:r>
      <w:r w:rsidRPr="00864497">
        <w:rPr>
          <w:color w:val="0071BB"/>
          <w:w w:val="120"/>
          <w:lang w:val="pl-PL"/>
        </w:rPr>
        <w:t>je z listy spraw.</w:t>
      </w:r>
    </w:p>
    <w:p w14:paraId="6570BCBF" w14:textId="77777777" w:rsidR="00016372" w:rsidRPr="00864497" w:rsidRDefault="008465B8">
      <w:pPr>
        <w:pStyle w:val="Nagwek2"/>
        <w:spacing w:before="101"/>
        <w:ind w:left="807"/>
        <w:rPr>
          <w:u w:val="none"/>
          <w:lang w:val="pl-PL"/>
        </w:rPr>
      </w:pPr>
      <w:hyperlink r:id="rId73">
        <w:proofErr w:type="spellStart"/>
        <w:r w:rsidRPr="00864497">
          <w:rPr>
            <w:color w:val="0071BB"/>
            <w:w w:val="135"/>
            <w:u w:color="0071BB"/>
            <w:lang w:val="pl-PL"/>
          </w:rPr>
          <w:t>Drelon</w:t>
        </w:r>
        <w:proofErr w:type="spellEnd"/>
        <w:r w:rsidRPr="00864497">
          <w:rPr>
            <w:color w:val="0071BB"/>
            <w:w w:val="135"/>
            <w:u w:color="0071BB"/>
            <w:lang w:val="pl-PL"/>
          </w:rPr>
          <w:t xml:space="preserve"> przeciwko </w:t>
        </w:r>
        <w:r w:rsidRPr="00864497">
          <w:rPr>
            <w:color w:val="0071BB"/>
            <w:spacing w:val="-2"/>
            <w:w w:val="135"/>
            <w:u w:color="0071BB"/>
            <w:lang w:val="pl-PL"/>
          </w:rPr>
          <w:t>Francji</w:t>
        </w:r>
      </w:hyperlink>
    </w:p>
    <w:p w14:paraId="3105CCF2" w14:textId="77777777" w:rsidR="00016372" w:rsidRPr="00864497" w:rsidRDefault="008465B8">
      <w:pPr>
        <w:spacing w:before="58"/>
        <w:ind w:left="805"/>
        <w:jc w:val="both"/>
        <w:rPr>
          <w:sz w:val="18"/>
          <w:lang w:val="pl-PL"/>
        </w:rPr>
      </w:pPr>
      <w:r w:rsidRPr="00864497">
        <w:rPr>
          <w:color w:val="808080"/>
          <w:w w:val="125"/>
          <w:sz w:val="18"/>
          <w:lang w:val="pl-PL"/>
        </w:rPr>
        <w:t>8 września</w:t>
      </w:r>
      <w:r w:rsidRPr="00864497">
        <w:rPr>
          <w:color w:val="808080"/>
          <w:spacing w:val="-4"/>
          <w:w w:val="125"/>
          <w:sz w:val="18"/>
          <w:lang w:val="pl-PL"/>
        </w:rPr>
        <w:t xml:space="preserve"> 2022 r.</w:t>
      </w:r>
    </w:p>
    <w:p w14:paraId="4694266C" w14:textId="37ED0233" w:rsidR="00016372" w:rsidRPr="00864497" w:rsidRDefault="008465B8">
      <w:pPr>
        <w:pStyle w:val="Tekstpodstawowy"/>
        <w:spacing w:before="1"/>
        <w:ind w:right="1010"/>
        <w:rPr>
          <w:lang w:val="pl-PL"/>
        </w:rPr>
      </w:pPr>
      <w:r w:rsidRPr="00864497">
        <w:rPr>
          <w:w w:val="120"/>
          <w:lang w:val="pl-PL"/>
        </w:rPr>
        <w:t>Sprawa ta (dw</w:t>
      </w:r>
      <w:r w:rsidR="00A35E09" w:rsidRPr="00864497">
        <w:rPr>
          <w:w w:val="120"/>
          <w:lang w:val="pl-PL"/>
        </w:rPr>
        <w:t>ie</w:t>
      </w:r>
      <w:r w:rsidRPr="00864497">
        <w:rPr>
          <w:w w:val="120"/>
          <w:lang w:val="pl-PL"/>
        </w:rPr>
        <w:t xml:space="preserve"> </w:t>
      </w:r>
      <w:r w:rsidR="00A35E09" w:rsidRPr="00864497">
        <w:rPr>
          <w:w w:val="120"/>
          <w:lang w:val="pl-PL"/>
        </w:rPr>
        <w:t>skargi</w:t>
      </w:r>
      <w:r w:rsidRPr="00864497">
        <w:rPr>
          <w:w w:val="120"/>
          <w:lang w:val="pl-PL"/>
        </w:rPr>
        <w:t>) dotyczyła po pierwsze gromadzeni</w:t>
      </w:r>
      <w:r w:rsidR="00A35E09" w:rsidRPr="00864497">
        <w:rPr>
          <w:w w:val="120"/>
          <w:lang w:val="pl-PL"/>
        </w:rPr>
        <w:t>a</w:t>
      </w:r>
      <w:r w:rsidRPr="00864497">
        <w:rPr>
          <w:w w:val="120"/>
          <w:lang w:val="pl-PL"/>
        </w:rPr>
        <w:t xml:space="preserve"> i przechowywani</w:t>
      </w:r>
      <w:r w:rsidR="00A35E09" w:rsidRPr="00864497">
        <w:rPr>
          <w:w w:val="120"/>
          <w:lang w:val="pl-PL"/>
        </w:rPr>
        <w:t>a</w:t>
      </w:r>
      <w:r w:rsidRPr="00864497">
        <w:rPr>
          <w:w w:val="120"/>
          <w:lang w:val="pl-PL"/>
        </w:rPr>
        <w:t xml:space="preserve"> przez francuską służbę krwiodawstwa (EFS) danych osobowych odzwierciedlających domniemaną orientację seksualną </w:t>
      </w:r>
      <w:r w:rsidR="00A35E09" w:rsidRPr="00864497">
        <w:rPr>
          <w:w w:val="120"/>
          <w:lang w:val="pl-PL"/>
        </w:rPr>
        <w:t xml:space="preserve">skarżącego </w:t>
      </w:r>
      <w:r w:rsidRPr="00864497">
        <w:rPr>
          <w:w w:val="120"/>
          <w:lang w:val="pl-PL"/>
        </w:rPr>
        <w:t xml:space="preserve">– wraz z odrzuceniem jego skargi karnej dotyczącej dyskryminacji – </w:t>
      </w:r>
      <w:proofErr w:type="gramStart"/>
      <w:r w:rsidRPr="00864497">
        <w:rPr>
          <w:w w:val="120"/>
          <w:lang w:val="pl-PL"/>
        </w:rPr>
        <w:t>oraz,</w:t>
      </w:r>
      <w:proofErr w:type="gramEnd"/>
      <w:r w:rsidRPr="00864497">
        <w:rPr>
          <w:w w:val="120"/>
          <w:lang w:val="pl-PL"/>
        </w:rPr>
        <w:t xml:space="preserve"> po drugie, odmowę przyjęcia jego ofert oddania krwi, wraz z oddaleniem przez </w:t>
      </w:r>
      <w:proofErr w:type="spellStart"/>
      <w:r w:rsidRPr="00864497">
        <w:rPr>
          <w:i/>
          <w:w w:val="120"/>
          <w:lang w:val="pl-PL"/>
        </w:rPr>
        <w:t>Conseil</w:t>
      </w:r>
      <w:proofErr w:type="spellEnd"/>
      <w:r w:rsidRPr="00864497">
        <w:rPr>
          <w:i/>
          <w:w w:val="120"/>
          <w:lang w:val="pl-PL"/>
        </w:rPr>
        <w:t xml:space="preserve"> </w:t>
      </w:r>
      <w:proofErr w:type="spellStart"/>
      <w:r w:rsidRPr="00864497">
        <w:rPr>
          <w:i/>
          <w:w w:val="120"/>
          <w:lang w:val="pl-PL"/>
        </w:rPr>
        <w:t>d’État</w:t>
      </w:r>
      <w:proofErr w:type="spellEnd"/>
      <w:r w:rsidRPr="00864497">
        <w:rPr>
          <w:i/>
          <w:w w:val="120"/>
          <w:lang w:val="pl-PL"/>
        </w:rPr>
        <w:t xml:space="preserve"> </w:t>
      </w:r>
      <w:r w:rsidRPr="00864497">
        <w:rPr>
          <w:w w:val="120"/>
          <w:lang w:val="pl-PL"/>
        </w:rPr>
        <w:t>jego wniosku o kontrolę sądową, w którym zaskarżył on zarządzenie z dnia 5 kwietnia 2016 r. zmieniające kryteria wyboru dawców krwi.</w:t>
      </w:r>
    </w:p>
    <w:p w14:paraId="3C92D427" w14:textId="583A8410" w:rsidR="00016372" w:rsidRPr="00864497" w:rsidRDefault="008465B8">
      <w:pPr>
        <w:pStyle w:val="Tekstpodstawowy"/>
        <w:ind w:right="1012"/>
        <w:rPr>
          <w:lang w:val="pl-PL"/>
        </w:rPr>
      </w:pPr>
      <w:r w:rsidRPr="00864497">
        <w:rPr>
          <w:color w:val="0071BB"/>
          <w:w w:val="120"/>
          <w:lang w:val="pl-PL"/>
        </w:rPr>
        <w:t xml:space="preserve">Trybunał uznał, że doszło </w:t>
      </w:r>
      <w:r w:rsidRPr="00864497">
        <w:rPr>
          <w:b/>
          <w:color w:val="0071BB"/>
          <w:w w:val="120"/>
          <w:lang w:val="pl-PL"/>
        </w:rPr>
        <w:t xml:space="preserve">do naruszenia art. 8 </w:t>
      </w:r>
      <w:r w:rsidRPr="00864497">
        <w:rPr>
          <w:color w:val="0071BB"/>
          <w:w w:val="120"/>
          <w:lang w:val="pl-PL"/>
        </w:rPr>
        <w:t>(prawo do poszanowania życia prywatnego) Konwencji w związku z gromadzeniem i przechowywaniem danych osobowych. Odnosząc się do pierwsz</w:t>
      </w:r>
      <w:r w:rsidR="00A35E09" w:rsidRPr="00864497">
        <w:rPr>
          <w:color w:val="0071BB"/>
          <w:w w:val="120"/>
          <w:lang w:val="pl-PL"/>
        </w:rPr>
        <w:t>ej</w:t>
      </w:r>
      <w:r w:rsidRPr="00864497">
        <w:rPr>
          <w:color w:val="0071BB"/>
          <w:w w:val="120"/>
          <w:lang w:val="pl-PL"/>
        </w:rPr>
        <w:t xml:space="preserve"> </w:t>
      </w:r>
      <w:r w:rsidR="00A35E09" w:rsidRPr="00864497">
        <w:rPr>
          <w:color w:val="0071BB"/>
          <w:w w:val="120"/>
          <w:lang w:val="pl-PL"/>
        </w:rPr>
        <w:t>skargi</w:t>
      </w:r>
      <w:r w:rsidRPr="00864497">
        <w:rPr>
          <w:color w:val="0071BB"/>
          <w:w w:val="120"/>
          <w:lang w:val="pl-PL"/>
        </w:rPr>
        <w:t xml:space="preserve">, uznał, że gromadzenie i przechowywanie wrażliwych danych osobowych stanowiło ingerencję w prawo </w:t>
      </w:r>
      <w:r w:rsidR="00A35E09" w:rsidRPr="00864497">
        <w:rPr>
          <w:color w:val="0071BB"/>
          <w:w w:val="120"/>
          <w:lang w:val="pl-PL"/>
        </w:rPr>
        <w:t xml:space="preserve">skarżącego </w:t>
      </w:r>
      <w:r w:rsidRPr="00864497">
        <w:rPr>
          <w:color w:val="0071BB"/>
          <w:w w:val="120"/>
          <w:lang w:val="pl-PL"/>
        </w:rPr>
        <w:t>do poszanowania jego życia prywatnego. Ingerencja ta miała charakter przewid</w:t>
      </w:r>
      <w:r w:rsidR="003F4F5B" w:rsidRPr="00864497">
        <w:rPr>
          <w:color w:val="0071BB"/>
          <w:w w:val="120"/>
          <w:lang w:val="pl-PL"/>
        </w:rPr>
        <w:t xml:space="preserve">ziany w </w:t>
      </w:r>
    </w:p>
    <w:p w14:paraId="67E1AA9E" w14:textId="77777777" w:rsidR="00016372" w:rsidRPr="00864497" w:rsidRDefault="00016372">
      <w:pPr>
        <w:pStyle w:val="Tekstpodstawowy"/>
        <w:rPr>
          <w:lang w:val="pl-PL"/>
        </w:rPr>
        <w:sectPr w:rsidR="00016372" w:rsidRPr="00864497">
          <w:pgSz w:w="11910" w:h="16840"/>
          <w:pgMar w:top="1460" w:right="425" w:bottom="680" w:left="992" w:header="730" w:footer="497" w:gutter="0"/>
          <w:cols w:space="708"/>
        </w:sectPr>
      </w:pPr>
    </w:p>
    <w:p w14:paraId="575B500E" w14:textId="4D7D3A83" w:rsidR="00016372" w:rsidRPr="00864497" w:rsidRDefault="003F4F5B">
      <w:pPr>
        <w:pStyle w:val="Tekstpodstawowy"/>
        <w:spacing w:before="240"/>
        <w:ind w:right="1009"/>
        <w:rPr>
          <w:lang w:val="pl-PL"/>
        </w:rPr>
      </w:pPr>
      <w:r w:rsidRPr="00864497">
        <w:rPr>
          <w:color w:val="0071BB"/>
          <w:w w:val="120"/>
          <w:lang w:val="pl-PL"/>
        </w:rPr>
        <w:lastRenderedPageBreak/>
        <w:t>w prawie</w:t>
      </w:r>
      <w:r w:rsidR="008465B8" w:rsidRPr="00864497">
        <w:rPr>
          <w:color w:val="0071BB"/>
          <w:w w:val="120"/>
          <w:lang w:val="pl-PL"/>
        </w:rPr>
        <w:t xml:space="preserve">, ponieważ uprawnienia dyskrecjonalne organów do utworzenia bazy danych dotyczących zdrowia w tym celu były wystarczająco uregulowane w obowiązującej wówczas ustawie z dnia 6 stycznia 1978 r. Gromadzenie i przechowywanie danych osobowych dotyczących kandydatów do oddania krwi przyczyniało się wprawdzie do zapewnienia bezpieczeństwa krwi, jednak szczególnie ważne było, aby te wrażliwe dane były dokładne, aktualne, istotne i nie nadmierne w stosunku do realizowanych celów, a okres przechowywania danych musiał być ograniczony do niezbędnego minimum. Trybunał zauważył po pierwsze, że chociaż skarżący odmówił odpowiedzi na pytania dotyczące jego życia seksualnego podczas badania lekarskiego przed oddaniem krwi, dane te zawierały przeciwwskazanie do oddania krwi, </w:t>
      </w:r>
      <w:r w:rsidR="00864497">
        <w:rPr>
          <w:color w:val="0071BB"/>
          <w:w w:val="120"/>
          <w:lang w:val="pl-PL"/>
        </w:rPr>
        <w:t>co</w:t>
      </w:r>
      <w:r w:rsidR="008465B8" w:rsidRPr="00864497">
        <w:rPr>
          <w:color w:val="0071BB"/>
          <w:spacing w:val="28"/>
          <w:w w:val="120"/>
          <w:lang w:val="pl-PL"/>
        </w:rPr>
        <w:t xml:space="preserve"> </w:t>
      </w:r>
      <w:r w:rsidR="008465B8" w:rsidRPr="00864497">
        <w:rPr>
          <w:color w:val="0071BB"/>
          <w:w w:val="120"/>
          <w:lang w:val="pl-PL"/>
        </w:rPr>
        <w:t>było</w:t>
      </w:r>
      <w:r w:rsidR="008465B8" w:rsidRPr="00864497">
        <w:rPr>
          <w:color w:val="0071BB"/>
          <w:spacing w:val="28"/>
          <w:w w:val="120"/>
          <w:lang w:val="pl-PL"/>
        </w:rPr>
        <w:t xml:space="preserve"> </w:t>
      </w:r>
      <w:r w:rsidR="008465B8" w:rsidRPr="00864497">
        <w:rPr>
          <w:color w:val="0071BB"/>
          <w:w w:val="120"/>
          <w:lang w:val="pl-PL"/>
        </w:rPr>
        <w:t>specyficzne dla mężczyzn, którzy</w:t>
      </w:r>
      <w:r w:rsidR="008465B8" w:rsidRPr="00864497">
        <w:rPr>
          <w:color w:val="0071BB"/>
          <w:spacing w:val="28"/>
          <w:w w:val="120"/>
          <w:lang w:val="pl-PL"/>
        </w:rPr>
        <w:t xml:space="preserve"> </w:t>
      </w:r>
      <w:r w:rsidR="008465B8" w:rsidRPr="00864497">
        <w:rPr>
          <w:color w:val="0071BB"/>
          <w:w w:val="120"/>
          <w:lang w:val="pl-PL"/>
        </w:rPr>
        <w:t>mieli</w:t>
      </w:r>
      <w:r w:rsidR="008465B8" w:rsidRPr="00864497">
        <w:rPr>
          <w:color w:val="0071BB"/>
          <w:spacing w:val="28"/>
          <w:w w:val="120"/>
          <w:lang w:val="pl-PL"/>
        </w:rPr>
        <w:t xml:space="preserve"> </w:t>
      </w:r>
      <w:r w:rsidR="008465B8" w:rsidRPr="00864497">
        <w:rPr>
          <w:color w:val="0071BB"/>
          <w:w w:val="120"/>
          <w:lang w:val="pl-PL"/>
        </w:rPr>
        <w:t>stosunki seksualne z</w:t>
      </w:r>
      <w:r w:rsidR="008465B8" w:rsidRPr="00864497">
        <w:rPr>
          <w:color w:val="0071BB"/>
          <w:spacing w:val="29"/>
          <w:w w:val="120"/>
          <w:lang w:val="pl-PL"/>
        </w:rPr>
        <w:t xml:space="preserve"> </w:t>
      </w:r>
      <w:r w:rsidR="008465B8" w:rsidRPr="00864497">
        <w:rPr>
          <w:color w:val="0071BB"/>
          <w:w w:val="120"/>
          <w:lang w:val="pl-PL"/>
        </w:rPr>
        <w:t xml:space="preserve">innymi mężczyznami. Trybunał stwierdził, że dane te opierały się wyłącznie na spekulacjach, bez żadnej potwierdzonej podstawy faktycznej. Po drugie, po stwierdzeniu, że rząd nie wykazał, iż okres przechowywania danych </w:t>
      </w:r>
      <w:r w:rsidR="008465B8" w:rsidRPr="00864497">
        <w:rPr>
          <w:color w:val="0071BB"/>
          <w:spacing w:val="35"/>
          <w:w w:val="120"/>
          <w:lang w:val="pl-PL"/>
        </w:rPr>
        <w:t>(</w:t>
      </w:r>
      <w:r w:rsidR="008465B8" w:rsidRPr="00864497">
        <w:rPr>
          <w:color w:val="0071BB"/>
          <w:w w:val="120"/>
          <w:lang w:val="pl-PL"/>
        </w:rPr>
        <w:t xml:space="preserve">wynoszący wówczas 2278 dni) został uregulowany w </w:t>
      </w:r>
      <w:r w:rsidR="008465B8" w:rsidRPr="00864497">
        <w:rPr>
          <w:color w:val="0071BB"/>
          <w:spacing w:val="35"/>
          <w:w w:val="120"/>
          <w:lang w:val="pl-PL"/>
        </w:rPr>
        <w:t xml:space="preserve">taki </w:t>
      </w:r>
      <w:r w:rsidR="008465B8" w:rsidRPr="00864497">
        <w:rPr>
          <w:color w:val="0071BB"/>
          <w:w w:val="120"/>
          <w:lang w:val="pl-PL"/>
        </w:rPr>
        <w:t xml:space="preserve">sposób, aby nie mógł przekraczać okresu niezbędnego do osiągnięcia zamierzonego celu, Trybunał uznał, że nadmierny okres przechowywania danych umożliwił ich wielokrotne wykorzystanie przeciwko skarżącemu, co spowodowało jego automatyczne wykluczenie z grona dawców krwi. W odniesieniu do </w:t>
      </w:r>
      <w:r w:rsidR="00864497">
        <w:rPr>
          <w:color w:val="0071BB"/>
          <w:w w:val="120"/>
          <w:lang w:val="pl-PL"/>
        </w:rPr>
        <w:t>drugiej</w:t>
      </w:r>
      <w:r w:rsidR="008465B8" w:rsidRPr="00864497">
        <w:rPr>
          <w:color w:val="0071BB"/>
          <w:w w:val="120"/>
          <w:lang w:val="pl-PL"/>
        </w:rPr>
        <w:t xml:space="preserve"> </w:t>
      </w:r>
      <w:r w:rsidR="00E065A9" w:rsidRPr="00864497">
        <w:rPr>
          <w:color w:val="0071BB"/>
          <w:w w:val="120"/>
          <w:lang w:val="pl-PL"/>
        </w:rPr>
        <w:t xml:space="preserve">skargi </w:t>
      </w:r>
      <w:r w:rsidR="008465B8" w:rsidRPr="00864497">
        <w:rPr>
          <w:color w:val="0071BB"/>
          <w:w w:val="120"/>
          <w:lang w:val="pl-PL"/>
        </w:rPr>
        <w:t xml:space="preserve">Trybunał </w:t>
      </w:r>
      <w:r w:rsidR="008465B8" w:rsidRPr="00864497">
        <w:rPr>
          <w:b/>
          <w:color w:val="0071BB"/>
          <w:w w:val="120"/>
          <w:lang w:val="pl-PL"/>
        </w:rPr>
        <w:t xml:space="preserve">odrzucił </w:t>
      </w:r>
      <w:r w:rsidR="008465B8" w:rsidRPr="00864497">
        <w:rPr>
          <w:color w:val="0071BB"/>
          <w:w w:val="120"/>
          <w:lang w:val="pl-PL"/>
        </w:rPr>
        <w:t>jako przedawnione skargi dotyczące decyzji o wykluczeniu skarżącego z krwiodawstwa z dnia 16 listopada 2004 r. i</w:t>
      </w:r>
      <w:r w:rsidR="008465B8" w:rsidRPr="00864497">
        <w:rPr>
          <w:color w:val="0071BB"/>
          <w:spacing w:val="71"/>
          <w:w w:val="120"/>
          <w:lang w:val="pl-PL"/>
        </w:rPr>
        <w:t xml:space="preserve"> 9 </w:t>
      </w:r>
      <w:r w:rsidR="008465B8" w:rsidRPr="00864497">
        <w:rPr>
          <w:color w:val="0071BB"/>
          <w:w w:val="120"/>
          <w:lang w:val="pl-PL"/>
        </w:rPr>
        <w:t xml:space="preserve">sierpnia 2006 r. W odniesieniu do decyzji z dnia 26 maja 2016 r. Trybunał uznał, że skarżący nie może powoływać </w:t>
      </w:r>
      <w:r w:rsidR="008465B8" w:rsidRPr="00864497">
        <w:rPr>
          <w:color w:val="0071BB"/>
          <w:spacing w:val="80"/>
          <w:w w:val="120"/>
          <w:lang w:val="pl-PL"/>
        </w:rPr>
        <w:t xml:space="preserve">się </w:t>
      </w:r>
      <w:r w:rsidR="008465B8" w:rsidRPr="00864497">
        <w:rPr>
          <w:color w:val="0071BB"/>
          <w:w w:val="120"/>
          <w:lang w:val="pl-PL"/>
        </w:rPr>
        <w:t>na naruszenie art.</w:t>
      </w:r>
      <w:r w:rsidR="008465B8" w:rsidRPr="00864497">
        <w:rPr>
          <w:color w:val="0071BB"/>
          <w:spacing w:val="80"/>
          <w:w w:val="120"/>
          <w:lang w:val="pl-PL"/>
        </w:rPr>
        <w:t xml:space="preserve"> 8 </w:t>
      </w:r>
      <w:r w:rsidR="008465B8" w:rsidRPr="00864497">
        <w:rPr>
          <w:color w:val="0071BB"/>
          <w:w w:val="120"/>
          <w:lang w:val="pl-PL"/>
        </w:rPr>
        <w:t xml:space="preserve">i 14 </w:t>
      </w:r>
      <w:r w:rsidR="008465B8" w:rsidRPr="00864497">
        <w:rPr>
          <w:color w:val="0071BB"/>
          <w:spacing w:val="15"/>
          <w:w w:val="120"/>
          <w:lang w:val="pl-PL"/>
        </w:rPr>
        <w:t>(</w:t>
      </w:r>
      <w:r w:rsidR="008465B8" w:rsidRPr="00864497">
        <w:rPr>
          <w:color w:val="0071BB"/>
          <w:w w:val="120"/>
          <w:lang w:val="pl-PL"/>
        </w:rPr>
        <w:t>zakaz dyskryminacji) Konwencji w odniesieniu do postanowienia z dnia 5 kwietnia 2016 r., ponieważ nie było ono jeszcze w mocy w dniu wydania przedmiotowej odmowy.</w:t>
      </w:r>
    </w:p>
    <w:p w14:paraId="651B0F10" w14:textId="77777777" w:rsidR="00016372" w:rsidRPr="00864497" w:rsidRDefault="008465B8">
      <w:pPr>
        <w:pStyle w:val="Nagwek1"/>
        <w:spacing w:before="143"/>
        <w:rPr>
          <w:lang w:val="pl-PL"/>
        </w:rPr>
      </w:pPr>
      <w:r w:rsidRPr="00864497">
        <w:rPr>
          <w:color w:val="808080"/>
          <w:w w:val="120"/>
          <w:sz w:val="29"/>
          <w:lang w:val="pl-PL"/>
        </w:rPr>
        <w:t xml:space="preserve">Odmowa </w:t>
      </w:r>
      <w:r w:rsidRPr="00864497">
        <w:rPr>
          <w:color w:val="808080"/>
          <w:spacing w:val="-2"/>
          <w:w w:val="120"/>
          <w:sz w:val="29"/>
          <w:lang w:val="pl-PL"/>
        </w:rPr>
        <w:t>zatrudnienia</w:t>
      </w:r>
    </w:p>
    <w:p w14:paraId="5A1DBAD1" w14:textId="77777777" w:rsidR="00016372" w:rsidRPr="00864497" w:rsidRDefault="008465B8">
      <w:pPr>
        <w:pStyle w:val="Tekstpodstawowy"/>
        <w:spacing w:before="4"/>
        <w:ind w:left="0" w:right="0"/>
        <w:jc w:val="left"/>
        <w:rPr>
          <w:sz w:val="6"/>
          <w:lang w:val="pl-PL"/>
        </w:rPr>
      </w:pPr>
      <w:r>
        <w:rPr>
          <w:noProof/>
          <w:sz w:val="6"/>
        </w:rPr>
        <mc:AlternateContent>
          <mc:Choice Requires="wps">
            <w:drawing>
              <wp:anchor distT="0" distB="0" distL="0" distR="0" simplePos="0" relativeHeight="251679744" behindDoc="1" locked="0" layoutInCell="1" allowOverlap="1" wp14:anchorId="07DD6BF9" wp14:editId="14AF96A1">
                <wp:simplePos x="0" y="0"/>
                <wp:positionH relativeFrom="page">
                  <wp:posOffset>1123950</wp:posOffset>
                </wp:positionH>
                <wp:positionV relativeFrom="paragraph">
                  <wp:posOffset>66040</wp:posOffset>
                </wp:positionV>
                <wp:extent cx="5575300" cy="1841500"/>
                <wp:effectExtent l="0" t="0" r="6350" b="6350"/>
                <wp:wrapTopAndBottom/>
                <wp:docPr id="22" name="Textbox 22"/>
                <wp:cNvGraphicFramePr/>
                <a:graphic xmlns:a="http://schemas.openxmlformats.org/drawingml/2006/main">
                  <a:graphicData uri="http://schemas.microsoft.com/office/word/2010/wordprocessingShape">
                    <wps:wsp>
                      <wps:cNvSpPr txBox="1"/>
                      <wps:spPr>
                        <a:xfrm>
                          <a:off x="0" y="0"/>
                          <a:ext cx="5575300" cy="1841500"/>
                        </a:xfrm>
                        <a:prstGeom prst="rect">
                          <a:avLst/>
                        </a:prstGeom>
                        <a:solidFill>
                          <a:srgbClr val="F3F3F3"/>
                        </a:solidFill>
                      </wps:spPr>
                      <wps:txbx>
                        <w:txbxContent>
                          <w:p w14:paraId="080F9D0C" w14:textId="541915C7" w:rsidR="00016372" w:rsidRPr="00864497" w:rsidRDefault="00116E26">
                            <w:pPr>
                              <w:spacing w:before="11"/>
                              <w:ind w:left="28"/>
                              <w:rPr>
                                <w:b/>
                                <w:color w:val="000000"/>
                                <w:sz w:val="20"/>
                                <w:lang w:val="pl-PL"/>
                              </w:rPr>
                            </w:pPr>
                            <w:r w:rsidRPr="00864497">
                              <w:rPr>
                                <w:b/>
                                <w:color w:val="5F5F5F"/>
                                <w:spacing w:val="-2"/>
                                <w:w w:val="135"/>
                                <w:sz w:val="20"/>
                                <w:lang w:val="pl-PL"/>
                              </w:rPr>
                              <w:t xml:space="preserve">Skarga </w:t>
                            </w:r>
                            <w:r w:rsidR="008465B8" w:rsidRPr="00864497">
                              <w:rPr>
                                <w:b/>
                                <w:color w:val="5F5F5F"/>
                                <w:w w:val="135"/>
                                <w:sz w:val="20"/>
                                <w:lang w:val="pl-PL"/>
                              </w:rPr>
                              <w:t>w toku</w:t>
                            </w:r>
                          </w:p>
                          <w:p w14:paraId="5A0883BD" w14:textId="77777777" w:rsidR="00016372" w:rsidRPr="00864497" w:rsidRDefault="008465B8">
                            <w:pPr>
                              <w:spacing w:before="115"/>
                              <w:ind w:left="28"/>
                              <w:rPr>
                                <w:color w:val="000000"/>
                                <w:position w:val="7"/>
                                <w:sz w:val="13"/>
                                <w:lang w:val="pl-PL"/>
                              </w:rPr>
                            </w:pPr>
                            <w:hyperlink r:id="rId74">
                              <w:proofErr w:type="spellStart"/>
                              <w:r w:rsidRPr="00864497">
                                <w:rPr>
                                  <w:b/>
                                  <w:color w:val="0071BB"/>
                                  <w:w w:val="140"/>
                                  <w:sz w:val="20"/>
                                  <w:u w:val="single" w:color="0071BB"/>
                                  <w:lang w:val="pl-PL"/>
                                </w:rPr>
                                <w:t>Oleynik</w:t>
                              </w:r>
                              <w:proofErr w:type="spellEnd"/>
                              <w:r w:rsidRPr="00864497">
                                <w:rPr>
                                  <w:b/>
                                  <w:color w:val="0071BB"/>
                                  <w:w w:val="140"/>
                                  <w:sz w:val="20"/>
                                  <w:u w:val="single" w:color="0071BB"/>
                                  <w:lang w:val="pl-PL"/>
                                </w:rPr>
                                <w:t xml:space="preserve"> przeciwko Rosji (nr</w:t>
                              </w:r>
                              <w:r w:rsidRPr="00864497">
                                <w:rPr>
                                  <w:b/>
                                  <w:color w:val="0071BB"/>
                                  <w:spacing w:val="-2"/>
                                  <w:w w:val="140"/>
                                  <w:sz w:val="20"/>
                                  <w:u w:val="single" w:color="0071BB"/>
                                  <w:lang w:val="pl-PL"/>
                                </w:rPr>
                                <w:t xml:space="preserve"> 4086/18)</w:t>
                              </w:r>
                            </w:hyperlink>
                            <w:hyperlink w:anchor="_bookmark7" w:history="1">
                              <w:r w:rsidRPr="00864497">
                                <w:rPr>
                                  <w:color w:val="0D0D0D"/>
                                  <w:spacing w:val="-2"/>
                                  <w:w w:val="140"/>
                                  <w:position w:val="7"/>
                                  <w:sz w:val="13"/>
                                  <w:lang w:val="pl-PL"/>
                                </w:rPr>
                                <w:t>8</w:t>
                              </w:r>
                            </w:hyperlink>
                          </w:p>
                          <w:p w14:paraId="13B2D436" w14:textId="05F0E72A" w:rsidR="00016372" w:rsidRPr="00864497" w:rsidRDefault="00A35E09">
                            <w:pPr>
                              <w:spacing w:before="58"/>
                              <w:ind w:left="28"/>
                              <w:rPr>
                                <w:color w:val="000000"/>
                                <w:sz w:val="18"/>
                                <w:lang w:val="pl-PL"/>
                              </w:rPr>
                            </w:pPr>
                            <w:r w:rsidRPr="00864497">
                              <w:rPr>
                                <w:color w:val="808080"/>
                                <w:w w:val="120"/>
                                <w:sz w:val="18"/>
                                <w:lang w:val="pl-PL"/>
                              </w:rPr>
                              <w:t xml:space="preserve">Skarga </w:t>
                            </w:r>
                            <w:r w:rsidR="008465B8" w:rsidRPr="00864497">
                              <w:rPr>
                                <w:color w:val="808080"/>
                                <w:w w:val="120"/>
                                <w:sz w:val="18"/>
                                <w:lang w:val="pl-PL"/>
                              </w:rPr>
                              <w:t>przekazan</w:t>
                            </w:r>
                            <w:r w:rsidRPr="00864497">
                              <w:rPr>
                                <w:color w:val="808080"/>
                                <w:w w:val="120"/>
                                <w:sz w:val="18"/>
                                <w:lang w:val="pl-PL"/>
                              </w:rPr>
                              <w:t>a</w:t>
                            </w:r>
                            <w:r w:rsidR="008465B8" w:rsidRPr="00864497">
                              <w:rPr>
                                <w:color w:val="808080"/>
                                <w:w w:val="120"/>
                                <w:sz w:val="18"/>
                                <w:lang w:val="pl-PL"/>
                              </w:rPr>
                              <w:t xml:space="preserve"> rządowi rosyjskiemu w dniu 5 lutego</w:t>
                            </w:r>
                            <w:r w:rsidR="008465B8" w:rsidRPr="00864497">
                              <w:rPr>
                                <w:color w:val="808080"/>
                                <w:spacing w:val="-4"/>
                                <w:w w:val="120"/>
                                <w:sz w:val="18"/>
                                <w:lang w:val="pl-PL"/>
                              </w:rPr>
                              <w:t xml:space="preserve"> 2020 r.</w:t>
                            </w:r>
                          </w:p>
                          <w:p w14:paraId="4E83DA55" w14:textId="42EB81E7" w:rsidR="00016372" w:rsidRPr="00864497" w:rsidRDefault="008465B8">
                            <w:pPr>
                              <w:pStyle w:val="Tekstpodstawowy"/>
                              <w:spacing w:before="1"/>
                              <w:ind w:left="28" w:right="25"/>
                              <w:rPr>
                                <w:color w:val="000000"/>
                                <w:lang w:val="pl-PL"/>
                              </w:rPr>
                            </w:pPr>
                            <w:r w:rsidRPr="00864497">
                              <w:rPr>
                                <w:color w:val="000000"/>
                                <w:w w:val="120"/>
                                <w:lang w:val="pl-PL"/>
                              </w:rPr>
                              <w:t xml:space="preserve">Sprawa dotyczy </w:t>
                            </w:r>
                            <w:r w:rsidR="00A35E09" w:rsidRPr="00864497">
                              <w:rPr>
                                <w:color w:val="000000"/>
                                <w:w w:val="120"/>
                                <w:lang w:val="pl-PL"/>
                              </w:rPr>
                              <w:t xml:space="preserve">osoby o </w:t>
                            </w:r>
                            <w:r w:rsidR="00864497" w:rsidRPr="00864497">
                              <w:rPr>
                                <w:color w:val="000000"/>
                                <w:w w:val="120"/>
                                <w:lang w:val="pl-PL"/>
                              </w:rPr>
                              <w:t>orientacji</w:t>
                            </w:r>
                            <w:r w:rsidR="00A35E09" w:rsidRPr="00864497">
                              <w:rPr>
                                <w:color w:val="000000"/>
                                <w:w w:val="120"/>
                                <w:lang w:val="pl-PL"/>
                              </w:rPr>
                              <w:t xml:space="preserve"> homoseksualnej</w:t>
                            </w:r>
                            <w:r w:rsidRPr="00864497">
                              <w:rPr>
                                <w:color w:val="000000"/>
                                <w:w w:val="120"/>
                                <w:lang w:val="pl-PL"/>
                              </w:rPr>
                              <w:t>, któremu odmówiono zatrudnienia w prywatnej firmie. Skarżący twierdzi, że odmowa zatrudnienia miała charakter dyskryminacyjny, a sądy krajowe nie odniosły się do jego argumentów w tej sprawie.</w:t>
                            </w:r>
                          </w:p>
                          <w:p w14:paraId="335BC9FE" w14:textId="6492D99E" w:rsidR="00016372" w:rsidRPr="00864497" w:rsidRDefault="008465B8">
                            <w:pPr>
                              <w:pStyle w:val="Tekstpodstawowy"/>
                              <w:spacing w:line="237" w:lineRule="auto"/>
                              <w:ind w:left="28" w:right="25"/>
                              <w:rPr>
                                <w:color w:val="000000"/>
                                <w:lang w:val="pl-PL"/>
                              </w:rPr>
                            </w:pPr>
                            <w:r w:rsidRPr="00864497">
                              <w:rPr>
                                <w:color w:val="0071BB"/>
                                <w:w w:val="120"/>
                                <w:lang w:val="pl-PL"/>
                              </w:rPr>
                              <w:t xml:space="preserve">Trybunał powiadomił rząd </w:t>
                            </w:r>
                            <w:r w:rsidR="0005425A">
                              <w:rPr>
                                <w:color w:val="0071BB"/>
                                <w:w w:val="120"/>
                                <w:lang w:val="pl-PL"/>
                              </w:rPr>
                              <w:t>Federacji Rosyjskiej</w:t>
                            </w:r>
                            <w:r w:rsidR="0005425A" w:rsidRPr="00864497">
                              <w:rPr>
                                <w:color w:val="0071BB"/>
                                <w:w w:val="120"/>
                                <w:lang w:val="pl-PL"/>
                              </w:rPr>
                              <w:t xml:space="preserve"> </w:t>
                            </w:r>
                            <w:r w:rsidRPr="00864497">
                              <w:rPr>
                                <w:color w:val="0071BB"/>
                                <w:w w:val="120"/>
                                <w:lang w:val="pl-PL"/>
                              </w:rPr>
                              <w:t xml:space="preserve">o złożeniu </w:t>
                            </w:r>
                            <w:r w:rsidR="00A35E09" w:rsidRPr="00864497">
                              <w:rPr>
                                <w:color w:val="0071BB"/>
                                <w:w w:val="120"/>
                                <w:lang w:val="pl-PL"/>
                              </w:rPr>
                              <w:t xml:space="preserve">skargi </w:t>
                            </w:r>
                            <w:r w:rsidR="00864497" w:rsidRPr="00864497">
                              <w:rPr>
                                <w:color w:val="0071BB"/>
                                <w:w w:val="120"/>
                                <w:lang w:val="pl-PL"/>
                              </w:rPr>
                              <w:t xml:space="preserve">i </w:t>
                            </w:r>
                            <w:r w:rsidR="00864497">
                              <w:rPr>
                                <w:color w:val="0071BB"/>
                                <w:w w:val="120"/>
                                <w:lang w:val="pl-PL"/>
                              </w:rPr>
                              <w:t>skierował</w:t>
                            </w:r>
                            <w:r w:rsidRPr="00864497">
                              <w:rPr>
                                <w:color w:val="0071BB"/>
                                <w:w w:val="120"/>
                                <w:lang w:val="pl-PL"/>
                              </w:rPr>
                              <w:t xml:space="preserve"> do stron pytania dotyczące art. 8 (prawo do poszanowania życia prywatnego i</w:t>
                            </w:r>
                            <w:r w:rsidR="00864497" w:rsidRPr="00864497">
                              <w:rPr>
                                <w:color w:val="0071BB"/>
                                <w:w w:val="120"/>
                                <w:lang w:val="pl-PL"/>
                              </w:rPr>
                              <w:t>i rodzinnego</w:t>
                            </w:r>
                            <w:r w:rsidRPr="00864497">
                              <w:rPr>
                                <w:color w:val="0071BB"/>
                                <w:w w:val="120"/>
                                <w:lang w:val="pl-PL"/>
                              </w:rPr>
                              <w:t>, art. 14 (zakaz dyskryminacji) oraz art. 6 (prawo do rzetelnego procesu sądowego) Konwencji.</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07DD6BF9" id="Textbox 22" o:spid="_x0000_s1030" type="#_x0000_t202" style="position:absolute;margin-left:88.5pt;margin-top:5.2pt;width:439pt;height:145pt;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" fillcolor="#f3f3f3" stroked="f">
                <v:textbox inset="0,0,0,0">
                  <w:txbxContent>
                    <w:p w14:paraId="080F9D0C" w14:textId="541915C7" w:rsidR="00016372" w:rsidRPr="00864497" w:rsidRDefault="00116E26">
                      <w:pPr>
                        <w:spacing w:before="11"/>
                        <w:ind w:left="28"/>
                        <w:rPr>
                          <w:b/>
                          <w:color w:val="000000"/>
                          <w:sz w:val="20"/>
                          <w:lang w:val="pl-PL"/>
                        </w:rPr>
                      </w:pPr>
                      <w:r w:rsidRPr="00864497">
                        <w:rPr>
                          <w:b/>
                          <w:color w:val="5F5F5F"/>
                          <w:spacing w:val="-2"/>
                          <w:w w:val="135"/>
                          <w:sz w:val="20"/>
                          <w:lang w:val="pl-PL"/>
                        </w:rPr>
                        <w:t xml:space="preserve">Skarga </w:t>
                      </w:r>
                      <w:r w:rsidR="008465B8" w:rsidRPr="00864497">
                        <w:rPr>
                          <w:b/>
                          <w:color w:val="5F5F5F"/>
                          <w:w w:val="135"/>
                          <w:sz w:val="20"/>
                          <w:lang w:val="pl-PL"/>
                        </w:rPr>
                        <w:t>w toku</w:t>
                      </w:r>
                    </w:p>
                    <w:p w14:paraId="5A0883BD" w14:textId="77777777" w:rsidR="00016372" w:rsidRPr="00864497" w:rsidRDefault="008465B8">
                      <w:pPr>
                        <w:spacing w:before="115"/>
                        <w:ind w:left="28"/>
                        <w:rPr>
                          <w:color w:val="000000"/>
                          <w:position w:val="7"/>
                          <w:sz w:val="13"/>
                          <w:lang w:val="pl-PL"/>
                        </w:rPr>
                      </w:pPr>
                      <w:hyperlink r:id="rId75">
                        <w:proofErr w:type="spellStart"/>
                        <w:r w:rsidRPr="00864497">
                          <w:rPr>
                            <w:b/>
                            <w:color w:val="0071BB"/>
                            <w:w w:val="140"/>
                            <w:sz w:val="20"/>
                            <w:u w:val="single" w:color="0071BB"/>
                            <w:lang w:val="pl-PL"/>
                          </w:rPr>
                          <w:t>Oleynik</w:t>
                        </w:r>
                        <w:proofErr w:type="spellEnd"/>
                        <w:r w:rsidRPr="00864497">
                          <w:rPr>
                            <w:b/>
                            <w:color w:val="0071BB"/>
                            <w:w w:val="140"/>
                            <w:sz w:val="20"/>
                            <w:u w:val="single" w:color="0071BB"/>
                            <w:lang w:val="pl-PL"/>
                          </w:rPr>
                          <w:t xml:space="preserve"> przeciwko Rosji (nr</w:t>
                        </w:r>
                        <w:r w:rsidRPr="00864497">
                          <w:rPr>
                            <w:b/>
                            <w:color w:val="0071BB"/>
                            <w:spacing w:val="-2"/>
                            <w:w w:val="140"/>
                            <w:sz w:val="20"/>
                            <w:u w:val="single" w:color="0071BB"/>
                            <w:lang w:val="pl-PL"/>
                          </w:rPr>
                          <w:t xml:space="preserve"> 4086/18)</w:t>
                        </w:r>
                      </w:hyperlink>
                      <w:hyperlink w:anchor="_bookmark7" w:history="1">
                        <w:r w:rsidRPr="00864497">
                          <w:rPr>
                            <w:color w:val="0D0D0D"/>
                            <w:spacing w:val="-2"/>
                            <w:w w:val="140"/>
                            <w:position w:val="7"/>
                            <w:sz w:val="13"/>
                            <w:lang w:val="pl-PL"/>
                          </w:rPr>
                          <w:t>8</w:t>
                        </w:r>
                      </w:hyperlink>
                    </w:p>
                    <w:p w14:paraId="13B2D436" w14:textId="05F0E72A" w:rsidR="00016372" w:rsidRPr="00864497" w:rsidRDefault="00A35E09">
                      <w:pPr>
                        <w:spacing w:before="58"/>
                        <w:ind w:left="28"/>
                        <w:rPr>
                          <w:color w:val="000000"/>
                          <w:sz w:val="18"/>
                          <w:lang w:val="pl-PL"/>
                        </w:rPr>
                      </w:pPr>
                      <w:r w:rsidRPr="00864497">
                        <w:rPr>
                          <w:color w:val="808080"/>
                          <w:w w:val="120"/>
                          <w:sz w:val="18"/>
                          <w:lang w:val="pl-PL"/>
                        </w:rPr>
                        <w:t xml:space="preserve">Skarga </w:t>
                      </w:r>
                      <w:r w:rsidR="008465B8" w:rsidRPr="00864497">
                        <w:rPr>
                          <w:color w:val="808080"/>
                          <w:w w:val="120"/>
                          <w:sz w:val="18"/>
                          <w:lang w:val="pl-PL"/>
                        </w:rPr>
                        <w:t>przekazan</w:t>
                      </w:r>
                      <w:r w:rsidRPr="00864497">
                        <w:rPr>
                          <w:color w:val="808080"/>
                          <w:w w:val="120"/>
                          <w:sz w:val="18"/>
                          <w:lang w:val="pl-PL"/>
                        </w:rPr>
                        <w:t>a</w:t>
                      </w:r>
                      <w:r w:rsidR="008465B8" w:rsidRPr="00864497">
                        <w:rPr>
                          <w:color w:val="808080"/>
                          <w:w w:val="120"/>
                          <w:sz w:val="18"/>
                          <w:lang w:val="pl-PL"/>
                        </w:rPr>
                        <w:t xml:space="preserve"> rządowi rosyjskiemu w dniu 5 lutego</w:t>
                      </w:r>
                      <w:r w:rsidR="008465B8" w:rsidRPr="00864497">
                        <w:rPr>
                          <w:color w:val="808080"/>
                          <w:spacing w:val="-4"/>
                          <w:w w:val="120"/>
                          <w:sz w:val="18"/>
                          <w:lang w:val="pl-PL"/>
                        </w:rPr>
                        <w:t xml:space="preserve"> 2020 r.</w:t>
                      </w:r>
                    </w:p>
                    <w:p w14:paraId="4E83DA55" w14:textId="42EB81E7" w:rsidR="00016372" w:rsidRPr="00864497" w:rsidRDefault="008465B8">
                      <w:pPr>
                        <w:pStyle w:val="Tekstpodstawowy"/>
                        <w:spacing w:before="1"/>
                        <w:ind w:left="28" w:right="25"/>
                        <w:rPr>
                          <w:color w:val="000000"/>
                          <w:lang w:val="pl-PL"/>
                        </w:rPr>
                      </w:pPr>
                      <w:r w:rsidRPr="00864497">
                        <w:rPr>
                          <w:color w:val="000000"/>
                          <w:w w:val="120"/>
                          <w:lang w:val="pl-PL"/>
                        </w:rPr>
                        <w:t xml:space="preserve">Sprawa dotyczy </w:t>
                      </w:r>
                      <w:r w:rsidR="00A35E09" w:rsidRPr="00864497">
                        <w:rPr>
                          <w:color w:val="000000"/>
                          <w:w w:val="120"/>
                          <w:lang w:val="pl-PL"/>
                        </w:rPr>
                        <w:t xml:space="preserve">osoby o </w:t>
                      </w:r>
                      <w:r w:rsidR="00864497" w:rsidRPr="00864497">
                        <w:rPr>
                          <w:color w:val="000000"/>
                          <w:w w:val="120"/>
                          <w:lang w:val="pl-PL"/>
                        </w:rPr>
                        <w:t>orientacji</w:t>
                      </w:r>
                      <w:r w:rsidR="00A35E09" w:rsidRPr="00864497">
                        <w:rPr>
                          <w:color w:val="000000"/>
                          <w:w w:val="120"/>
                          <w:lang w:val="pl-PL"/>
                        </w:rPr>
                        <w:t xml:space="preserve"> homoseksualnej</w:t>
                      </w:r>
                      <w:r w:rsidRPr="00864497">
                        <w:rPr>
                          <w:color w:val="000000"/>
                          <w:w w:val="120"/>
                          <w:lang w:val="pl-PL"/>
                        </w:rPr>
                        <w:t>, któremu odmówiono zatrudnienia w prywatnej firmie. Skarżący twierdzi, że odmowa zatrudnienia miała charakter dyskryminacyjny, a sądy krajowe nie odniosły się do jego argumentów w tej sprawie.</w:t>
                      </w:r>
                    </w:p>
                    <w:p w14:paraId="335BC9FE" w14:textId="6492D99E" w:rsidR="00016372" w:rsidRPr="00864497" w:rsidRDefault="008465B8">
                      <w:pPr>
                        <w:pStyle w:val="Tekstpodstawowy"/>
                        <w:spacing w:line="237" w:lineRule="auto"/>
                        <w:ind w:left="28" w:right="25"/>
                        <w:rPr>
                          <w:color w:val="000000"/>
                          <w:lang w:val="pl-PL"/>
                        </w:rPr>
                      </w:pPr>
                      <w:r w:rsidRPr="00864497">
                        <w:rPr>
                          <w:color w:val="0071BB"/>
                          <w:w w:val="120"/>
                          <w:lang w:val="pl-PL"/>
                        </w:rPr>
                        <w:t xml:space="preserve">Trybunał powiadomił rząd </w:t>
                      </w:r>
                      <w:r w:rsidR="0005425A">
                        <w:rPr>
                          <w:color w:val="0071BB"/>
                          <w:w w:val="120"/>
                          <w:lang w:val="pl-PL"/>
                        </w:rPr>
                        <w:t>Federacji Rosyjskiej</w:t>
                      </w:r>
                      <w:r w:rsidR="0005425A" w:rsidRPr="00864497">
                        <w:rPr>
                          <w:color w:val="0071BB"/>
                          <w:w w:val="120"/>
                          <w:lang w:val="pl-PL"/>
                        </w:rPr>
                        <w:t xml:space="preserve"> </w:t>
                      </w:r>
                      <w:r w:rsidRPr="00864497">
                        <w:rPr>
                          <w:color w:val="0071BB"/>
                          <w:w w:val="120"/>
                          <w:lang w:val="pl-PL"/>
                        </w:rPr>
                        <w:t xml:space="preserve">o złożeniu </w:t>
                      </w:r>
                      <w:r w:rsidR="00A35E09" w:rsidRPr="00864497">
                        <w:rPr>
                          <w:color w:val="0071BB"/>
                          <w:w w:val="120"/>
                          <w:lang w:val="pl-PL"/>
                        </w:rPr>
                        <w:t xml:space="preserve">skargi </w:t>
                      </w:r>
                      <w:r w:rsidR="00864497" w:rsidRPr="00864497">
                        <w:rPr>
                          <w:color w:val="0071BB"/>
                          <w:w w:val="120"/>
                          <w:lang w:val="pl-PL"/>
                        </w:rPr>
                        <w:t xml:space="preserve">i </w:t>
                      </w:r>
                      <w:r w:rsidR="00864497">
                        <w:rPr>
                          <w:color w:val="0071BB"/>
                          <w:w w:val="120"/>
                          <w:lang w:val="pl-PL"/>
                        </w:rPr>
                        <w:t>skierował</w:t>
                      </w:r>
                      <w:r w:rsidRPr="00864497">
                        <w:rPr>
                          <w:color w:val="0071BB"/>
                          <w:w w:val="120"/>
                          <w:lang w:val="pl-PL"/>
                        </w:rPr>
                        <w:t xml:space="preserve"> do stron pytania dotyczące art. 8 (prawo do poszanowania życia prywatnego i</w:t>
                      </w:r>
                      <w:r w:rsidR="00864497" w:rsidRPr="00864497">
                        <w:rPr>
                          <w:color w:val="0071BB"/>
                          <w:w w:val="120"/>
                          <w:lang w:val="pl-PL"/>
                        </w:rPr>
                        <w:t>i rodzinnego</w:t>
                      </w:r>
                      <w:r w:rsidRPr="00864497">
                        <w:rPr>
                          <w:color w:val="0071BB"/>
                          <w:w w:val="120"/>
                          <w:lang w:val="pl-PL"/>
                        </w:rPr>
                        <w:t>, art. 14 (zakaz dyskryminacji) oraz art. 6 (prawo do rzetelnego procesu sądowego) Konwencji.</w:t>
                      </w:r>
                    </w:p>
                  </w:txbxContent>
                </v:textbox>
                <w10:wrap type="topAndBottom" anchorx="page"/>
              </v:shape>
            </w:pict>
          </mc:Fallback>
        </mc:AlternateContent>
      </w:r>
    </w:p>
    <w:p w14:paraId="4194D43E" w14:textId="77777777" w:rsidR="00016372" w:rsidRPr="00864497" w:rsidRDefault="008465B8">
      <w:pPr>
        <w:pStyle w:val="Nagwek1"/>
        <w:rPr>
          <w:lang w:val="pl-PL"/>
        </w:rPr>
      </w:pPr>
      <w:r w:rsidRPr="00864497">
        <w:rPr>
          <w:color w:val="808080"/>
          <w:w w:val="125"/>
          <w:sz w:val="29"/>
          <w:lang w:val="pl-PL"/>
        </w:rPr>
        <w:t xml:space="preserve">Zwolnienie z </w:t>
      </w:r>
      <w:r w:rsidRPr="00864497">
        <w:rPr>
          <w:color w:val="808080"/>
          <w:spacing w:val="-4"/>
          <w:w w:val="125"/>
          <w:sz w:val="29"/>
          <w:lang w:val="pl-PL"/>
        </w:rPr>
        <w:t>wojska</w:t>
      </w:r>
    </w:p>
    <w:p w14:paraId="059F3315" w14:textId="77777777" w:rsidR="00016372" w:rsidRPr="00864497" w:rsidRDefault="008465B8">
      <w:pPr>
        <w:pStyle w:val="Nagwek2"/>
        <w:spacing w:before="53"/>
        <w:ind w:right="1012"/>
        <w:rPr>
          <w:u w:val="none"/>
          <w:lang w:val="pl-PL"/>
        </w:rPr>
      </w:pPr>
      <w:hyperlink r:id="rId76">
        <w:proofErr w:type="spellStart"/>
        <w:r w:rsidRPr="00864497">
          <w:rPr>
            <w:color w:val="0071BB"/>
            <w:w w:val="135"/>
            <w:u w:color="0071BB"/>
            <w:lang w:val="pl-PL"/>
          </w:rPr>
          <w:t>Lustig-Prean</w:t>
        </w:r>
        <w:proofErr w:type="spellEnd"/>
        <w:r w:rsidRPr="00864497">
          <w:rPr>
            <w:color w:val="0071BB"/>
            <w:w w:val="135"/>
            <w:u w:color="0071BB"/>
            <w:lang w:val="pl-PL"/>
          </w:rPr>
          <w:t xml:space="preserve"> i Beckett przeciwko Zjednoczonemu Królestwu </w:t>
        </w:r>
        <w:r w:rsidRPr="00864497">
          <w:rPr>
            <w:color w:val="0071BB"/>
            <w:w w:val="135"/>
            <w:u w:val="none"/>
            <w:lang w:val="pl-PL"/>
          </w:rPr>
          <w:t xml:space="preserve">oraz </w:t>
        </w:r>
        <w:proofErr w:type="spellStart"/>
        <w:r w:rsidRPr="00864497">
          <w:rPr>
            <w:color w:val="0071BB"/>
            <w:w w:val="135"/>
            <w:u w:color="0071BB"/>
            <w:lang w:val="pl-PL"/>
          </w:rPr>
          <w:t>Smith</w:t>
        </w:r>
        <w:proofErr w:type="spellEnd"/>
        <w:r w:rsidRPr="00864497">
          <w:rPr>
            <w:color w:val="0071BB"/>
            <w:w w:val="135"/>
            <w:u w:color="0071BB"/>
            <w:lang w:val="pl-PL"/>
          </w:rPr>
          <w:t xml:space="preserve"> i Grady przeciwko </w:t>
        </w:r>
      </w:hyperlink>
      <w:hyperlink r:id="rId77">
        <w:r w:rsidRPr="00864497">
          <w:rPr>
            <w:color w:val="0071BB"/>
            <w:w w:val="135"/>
            <w:u w:color="0071BB"/>
            <w:lang w:val="pl-PL"/>
          </w:rPr>
          <w:t>Zjednoczonemu Królestwu</w:t>
        </w:r>
      </w:hyperlink>
    </w:p>
    <w:p w14:paraId="477756F7" w14:textId="77777777" w:rsidR="00016372" w:rsidRPr="00864497" w:rsidRDefault="008465B8">
      <w:pPr>
        <w:spacing w:before="57"/>
        <w:ind w:left="805"/>
        <w:jc w:val="both"/>
        <w:rPr>
          <w:sz w:val="18"/>
          <w:lang w:val="pl-PL"/>
        </w:rPr>
      </w:pPr>
      <w:r w:rsidRPr="00864497">
        <w:rPr>
          <w:color w:val="808080"/>
          <w:w w:val="125"/>
          <w:sz w:val="18"/>
          <w:lang w:val="pl-PL"/>
        </w:rPr>
        <w:t>27 września</w:t>
      </w:r>
      <w:r w:rsidRPr="00864497">
        <w:rPr>
          <w:color w:val="808080"/>
          <w:spacing w:val="-4"/>
          <w:w w:val="125"/>
          <w:sz w:val="18"/>
          <w:lang w:val="pl-PL"/>
        </w:rPr>
        <w:t xml:space="preserve"> 1999 r.</w:t>
      </w:r>
    </w:p>
    <w:p w14:paraId="48500D42" w14:textId="77777777" w:rsidR="00016372" w:rsidRPr="00864497" w:rsidRDefault="008465B8">
      <w:pPr>
        <w:pStyle w:val="Nagwek2"/>
        <w:spacing w:before="61"/>
        <w:ind w:right="1012"/>
        <w:rPr>
          <w:u w:val="none"/>
          <w:lang w:val="pl-PL"/>
        </w:rPr>
      </w:pPr>
      <w:hyperlink r:id="rId78">
        <w:proofErr w:type="spellStart"/>
        <w:r w:rsidRPr="00864497">
          <w:rPr>
            <w:color w:val="0071BB"/>
            <w:w w:val="135"/>
            <w:u w:color="0071BB"/>
            <w:lang w:val="pl-PL"/>
          </w:rPr>
          <w:t>Perkins</w:t>
        </w:r>
        <w:proofErr w:type="spellEnd"/>
        <w:r w:rsidRPr="00864497">
          <w:rPr>
            <w:color w:val="0071BB"/>
            <w:w w:val="135"/>
            <w:u w:color="0071BB"/>
            <w:lang w:val="pl-PL"/>
          </w:rPr>
          <w:t xml:space="preserve"> i R. przeciwko Zjednoczonemu Królestwu</w:t>
        </w:r>
      </w:hyperlink>
      <w:r w:rsidRPr="00864497">
        <w:rPr>
          <w:color w:val="0071BB"/>
          <w:w w:val="135"/>
          <w:u w:val="none"/>
          <w:lang w:val="pl-PL"/>
        </w:rPr>
        <w:t xml:space="preserve"> oraz </w:t>
      </w:r>
      <w:hyperlink r:id="rId79">
        <w:r w:rsidRPr="00864497">
          <w:rPr>
            <w:color w:val="0071BB"/>
            <w:w w:val="135"/>
            <w:u w:color="0071BB"/>
            <w:lang w:val="pl-PL"/>
          </w:rPr>
          <w:t xml:space="preserve">Beck, </w:t>
        </w:r>
        <w:proofErr w:type="spellStart"/>
        <w:r w:rsidRPr="00864497">
          <w:rPr>
            <w:color w:val="0071BB"/>
            <w:w w:val="135"/>
            <w:u w:color="0071BB"/>
            <w:lang w:val="pl-PL"/>
          </w:rPr>
          <w:t>Copp</w:t>
        </w:r>
        <w:proofErr w:type="spellEnd"/>
        <w:r w:rsidRPr="00864497">
          <w:rPr>
            <w:color w:val="0071BB"/>
            <w:w w:val="135"/>
            <w:u w:color="0071BB"/>
            <w:lang w:val="pl-PL"/>
          </w:rPr>
          <w:t xml:space="preserve"> i </w:t>
        </w:r>
        <w:proofErr w:type="spellStart"/>
        <w:r w:rsidRPr="00864497">
          <w:rPr>
            <w:color w:val="0071BB"/>
            <w:w w:val="135"/>
            <w:u w:color="0071BB"/>
            <w:lang w:val="pl-PL"/>
          </w:rPr>
          <w:t>Bazeley</w:t>
        </w:r>
        <w:proofErr w:type="spellEnd"/>
        <w:r w:rsidRPr="00864497">
          <w:rPr>
            <w:color w:val="0071BB"/>
            <w:w w:val="135"/>
            <w:u w:color="0071BB"/>
            <w:lang w:val="pl-PL"/>
          </w:rPr>
          <w:t xml:space="preserve"> przeciwko </w:t>
        </w:r>
      </w:hyperlink>
      <w:hyperlink r:id="rId80">
        <w:r w:rsidRPr="00864497">
          <w:rPr>
            <w:color w:val="0071BB"/>
            <w:w w:val="135"/>
            <w:u w:color="0071BB"/>
            <w:lang w:val="pl-PL"/>
          </w:rPr>
          <w:t>Zjednoczonemu Królestwu</w:t>
        </w:r>
      </w:hyperlink>
    </w:p>
    <w:p w14:paraId="42197A6A" w14:textId="77777777" w:rsidR="00016372" w:rsidRPr="00864497" w:rsidRDefault="008465B8">
      <w:pPr>
        <w:spacing w:before="54"/>
        <w:ind w:left="805"/>
        <w:jc w:val="both"/>
        <w:rPr>
          <w:sz w:val="18"/>
          <w:lang w:val="pl-PL"/>
        </w:rPr>
      </w:pPr>
      <w:r w:rsidRPr="00864497">
        <w:rPr>
          <w:color w:val="808080"/>
          <w:w w:val="120"/>
          <w:sz w:val="18"/>
          <w:lang w:val="pl-PL"/>
        </w:rPr>
        <w:t>22 października</w:t>
      </w:r>
      <w:r w:rsidRPr="00864497">
        <w:rPr>
          <w:color w:val="808080"/>
          <w:spacing w:val="-4"/>
          <w:w w:val="120"/>
          <w:sz w:val="18"/>
          <w:lang w:val="pl-PL"/>
        </w:rPr>
        <w:t xml:space="preserve"> 2002 r.</w:t>
      </w:r>
    </w:p>
    <w:p w14:paraId="6679FB63" w14:textId="0CF6D895" w:rsidR="00016372" w:rsidRPr="00864497" w:rsidRDefault="008465B8">
      <w:pPr>
        <w:pStyle w:val="Tekstpodstawowy"/>
        <w:spacing w:before="3"/>
        <w:ind w:right="1010" w:hanging="1"/>
        <w:rPr>
          <w:lang w:val="pl-PL"/>
        </w:rPr>
      </w:pPr>
      <w:r w:rsidRPr="00864497">
        <w:rPr>
          <w:w w:val="120"/>
          <w:lang w:val="pl-PL"/>
        </w:rPr>
        <w:t xml:space="preserve">Wszyscy skarżący byli członkami brytyjskich sił zbrojnych, zwolnionymi ze służby z powodu </w:t>
      </w:r>
      <w:r w:rsidR="00096968" w:rsidRPr="00864497">
        <w:rPr>
          <w:w w:val="120"/>
          <w:lang w:val="pl-PL"/>
        </w:rPr>
        <w:t>orientacji homoseksualnej</w:t>
      </w:r>
      <w:r w:rsidRPr="00864497">
        <w:rPr>
          <w:w w:val="120"/>
          <w:lang w:val="pl-PL"/>
        </w:rPr>
        <w:t>. Twierdzili oni w szczególności, że dochodzenia dotyczące ich orientacji seksualnej oraz zwolnienie ze służby w wyniku obowiązującego wówczas całkowitego zakazu służby osób homoseksualnych w siłach zbrojnych stanowiły naruszenie ich praw wynikających z art. 8 (prawo do poszanowania życia prywatnego) i art. 14 (zakaz dyskryminacji) Konwencji.</w:t>
      </w:r>
    </w:p>
    <w:p w14:paraId="70ADFEB8" w14:textId="77777777" w:rsidR="00016372" w:rsidRPr="00864497" w:rsidRDefault="008465B8">
      <w:pPr>
        <w:pStyle w:val="Tekstpodstawowy"/>
        <w:spacing w:line="237" w:lineRule="auto"/>
        <w:ind w:right="1013"/>
        <w:rPr>
          <w:lang w:val="pl-PL"/>
        </w:rPr>
      </w:pPr>
      <w:r w:rsidRPr="00864497">
        <w:rPr>
          <w:color w:val="0071BB"/>
          <w:w w:val="125"/>
          <w:lang w:val="pl-PL"/>
        </w:rPr>
        <w:t xml:space="preserve">We wszystkich tych sprawach Trybunał uznał, że doszło </w:t>
      </w:r>
      <w:r w:rsidRPr="00864497">
        <w:rPr>
          <w:b/>
          <w:color w:val="0071BB"/>
          <w:w w:val="125"/>
          <w:lang w:val="pl-PL"/>
        </w:rPr>
        <w:t>do</w:t>
      </w:r>
      <w:r w:rsidRPr="00864497">
        <w:rPr>
          <w:color w:val="0071BB"/>
          <w:w w:val="125"/>
          <w:lang w:val="pl-PL"/>
        </w:rPr>
        <w:t xml:space="preserve"> </w:t>
      </w:r>
      <w:r w:rsidRPr="00864497">
        <w:rPr>
          <w:b/>
          <w:color w:val="0071BB"/>
          <w:w w:val="125"/>
          <w:lang w:val="pl-PL"/>
        </w:rPr>
        <w:t xml:space="preserve">naruszenia art. 8 </w:t>
      </w:r>
      <w:r w:rsidRPr="00864497">
        <w:rPr>
          <w:color w:val="0071BB"/>
          <w:w w:val="125"/>
          <w:lang w:val="pl-PL"/>
        </w:rPr>
        <w:t xml:space="preserve">(prawo do poszanowania życia prywatnego) Konwencji. Stwierdził, że środki </w:t>
      </w:r>
      <w:r w:rsidRPr="00864497">
        <w:rPr>
          <w:color w:val="0071BB"/>
          <w:spacing w:val="-2"/>
          <w:w w:val="125"/>
          <w:lang w:val="pl-PL"/>
        </w:rPr>
        <w:t>podjęte</w:t>
      </w:r>
    </w:p>
    <w:p w14:paraId="5E11DF6A" w14:textId="77777777" w:rsidR="00016372" w:rsidRPr="00864497" w:rsidRDefault="008465B8">
      <w:pPr>
        <w:pStyle w:val="Tekstpodstawowy"/>
        <w:spacing w:before="96"/>
        <w:ind w:left="0" w:right="0"/>
        <w:jc w:val="left"/>
        <w:rPr>
          <w:lang w:val="pl-PL"/>
        </w:rPr>
      </w:pPr>
      <w:r>
        <w:rPr>
          <w:noProof/>
        </w:rPr>
        <mc:AlternateContent>
          <mc:Choice Requires="wps">
            <w:drawing>
              <wp:anchor distT="0" distB="0" distL="0" distR="0" simplePos="0" relativeHeight="251681792" behindDoc="1" locked="0" layoutInCell="1" allowOverlap="1" wp14:anchorId="6537FEE1" wp14:editId="3039E67D">
                <wp:simplePos x="0" y="0"/>
                <wp:positionH relativeFrom="page">
                  <wp:posOffset>1141475</wp:posOffset>
                </wp:positionH>
                <wp:positionV relativeFrom="paragraph">
                  <wp:posOffset>231486</wp:posOffset>
                </wp:positionV>
                <wp:extent cx="1828800" cy="7620"/>
                <wp:effectExtent l="0" t="0" r="0" b="0"/>
                <wp:wrapTopAndBottom/>
                <wp:docPr id="23" name="Graphic 23"/>
                <wp:cNvGraphicFramePr/>
                <a:graphic xmlns:a="http://schemas.openxmlformats.org/drawingml/2006/main">
                  <a:graphicData uri="http://schemas.microsoft.com/office/word/2010/wordprocessingShape">
                    <wps:wsp>
                      <wps:cNvSpPr/>
                      <wps:spPr>
                        <a:xfrm>
                          <a:off x="0" y="0"/>
                          <a:ext cx="1828800" cy="7620"/>
                        </a:xfrm>
                        <a:custGeom>
                          <a:avLst/>
                          <a:gdLst/>
                          <a:ahLst/>
                          <a:cxnLst/>
                          <a:rect l="l" t="t" r="r" b="b"/>
                          <a:pathLst>
                            <a:path w="1828800" h="7620">
                              <a:moveTo>
                                <a:pt x="1828800" y="0"/>
                              </a:moveTo>
                              <a:lnTo>
                                <a:pt x="0" y="0"/>
                              </a:lnTo>
                              <a:lnTo>
                                <a:pt x="0" y="7619"/>
                              </a:lnTo>
                              <a:lnTo>
                                <a:pt x="1828800" y="7619"/>
                              </a:lnTo>
                              <a:lnTo>
                                <a:pt x="18288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w14:anchorId="42CAAF3C" id="Graphic 23" o:spid="_x0000_s1026" style="position:absolute;margin-left:89.9pt;margin-top:18.25pt;width:2in;height:.6pt;z-index:-251634688;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" path="m1828800,l,,,7619r1828800,l1828800,xe" fillcolor="black" stroked="f">
                <v:path arrowok="t"/>
                <w10:wrap type="topAndBottom" anchorx="page"/>
              </v:shape>
            </w:pict>
          </mc:Fallback>
        </mc:AlternateContent>
      </w:r>
    </w:p>
    <w:p w14:paraId="6EB4C809" w14:textId="74DF7FD4" w:rsidR="00016372" w:rsidRPr="00864497" w:rsidRDefault="008465B8">
      <w:pPr>
        <w:spacing w:before="104"/>
        <w:ind w:left="805"/>
        <w:rPr>
          <w:sz w:val="16"/>
          <w:lang w:val="pl-PL"/>
        </w:rPr>
      </w:pPr>
      <w:bookmarkStart w:id="7" w:name="_bookmark7"/>
      <w:bookmarkEnd w:id="7"/>
      <w:r w:rsidRPr="00864497">
        <w:rPr>
          <w:w w:val="120"/>
          <w:sz w:val="16"/>
          <w:vertAlign w:val="superscript"/>
          <w:lang w:val="pl-PL"/>
        </w:rPr>
        <w:t>8</w:t>
      </w:r>
      <w:r w:rsidRPr="00864497">
        <w:rPr>
          <w:w w:val="120"/>
          <w:sz w:val="16"/>
          <w:lang w:val="pl-PL"/>
        </w:rPr>
        <w:t xml:space="preserve"> W dniu 16 września 2022 r. Federacja Rosyjska przestała być stroną </w:t>
      </w:r>
      <w:r w:rsidRPr="00864497">
        <w:rPr>
          <w:spacing w:val="-2"/>
          <w:w w:val="120"/>
          <w:sz w:val="16"/>
          <w:lang w:val="pl-PL"/>
        </w:rPr>
        <w:t>Konwencji.</w:t>
      </w:r>
    </w:p>
    <w:p w14:paraId="286AFC01" w14:textId="77777777" w:rsidR="00016372" w:rsidRPr="00864497" w:rsidRDefault="00016372">
      <w:pPr>
        <w:rPr>
          <w:sz w:val="16"/>
          <w:lang w:val="pl-PL"/>
        </w:rPr>
        <w:sectPr w:rsidR="00016372" w:rsidRPr="00864497">
          <w:pgSz w:w="11910" w:h="16840"/>
          <w:pgMar w:top="1460" w:right="425" w:bottom="680" w:left="992" w:header="730" w:footer="497" w:gutter="0"/>
          <w:cols w:space="708"/>
        </w:sectPr>
      </w:pPr>
    </w:p>
    <w:p w14:paraId="2B527A39" w14:textId="77777777" w:rsidR="00016372" w:rsidRPr="00864497" w:rsidRDefault="008465B8">
      <w:pPr>
        <w:pStyle w:val="Tekstpodstawowy"/>
        <w:spacing w:before="240"/>
        <w:ind w:right="1014"/>
        <w:rPr>
          <w:lang w:val="pl-PL"/>
        </w:rPr>
      </w:pPr>
      <w:r w:rsidRPr="00864497">
        <w:rPr>
          <w:color w:val="0071BB"/>
          <w:w w:val="120"/>
          <w:lang w:val="pl-PL"/>
        </w:rPr>
        <w:lastRenderedPageBreak/>
        <w:t>wobec skarżących stanowiły szczególnie poważną ingerencję w ich życie prywatne i nie były uzasadnione „przekonującymi i ważnymi powodami”.</w:t>
      </w:r>
    </w:p>
    <w:p w14:paraId="1627979B" w14:textId="77777777" w:rsidR="00016372" w:rsidRPr="00864497" w:rsidRDefault="008465B8">
      <w:pPr>
        <w:pStyle w:val="Tekstpodstawowy"/>
        <w:ind w:hanging="1"/>
        <w:rPr>
          <w:lang w:val="pl-PL"/>
        </w:rPr>
      </w:pPr>
      <w:r w:rsidRPr="00864497">
        <w:rPr>
          <w:color w:val="0071BB"/>
          <w:w w:val="120"/>
          <w:lang w:val="pl-PL"/>
        </w:rPr>
        <w:t xml:space="preserve">W </w:t>
      </w:r>
      <w:r w:rsidRPr="00864497">
        <w:rPr>
          <w:i/>
          <w:color w:val="0071BB"/>
          <w:w w:val="120"/>
          <w:lang w:val="pl-PL"/>
        </w:rPr>
        <w:t xml:space="preserve">sprawach </w:t>
      </w:r>
      <w:proofErr w:type="spellStart"/>
      <w:r w:rsidRPr="00864497">
        <w:rPr>
          <w:i/>
          <w:color w:val="0071BB"/>
          <w:w w:val="120"/>
          <w:lang w:val="pl-PL"/>
        </w:rPr>
        <w:t>Smith</w:t>
      </w:r>
      <w:proofErr w:type="spellEnd"/>
      <w:r w:rsidRPr="00864497">
        <w:rPr>
          <w:i/>
          <w:color w:val="0071BB"/>
          <w:w w:val="120"/>
          <w:lang w:val="pl-PL"/>
        </w:rPr>
        <w:t xml:space="preserve"> i Grady </w:t>
      </w:r>
      <w:r w:rsidRPr="00864497">
        <w:rPr>
          <w:color w:val="0071BB"/>
          <w:w w:val="120"/>
          <w:lang w:val="pl-PL"/>
        </w:rPr>
        <w:t xml:space="preserve">oraz </w:t>
      </w:r>
      <w:r w:rsidRPr="00864497">
        <w:rPr>
          <w:i/>
          <w:color w:val="0071BB"/>
          <w:w w:val="120"/>
          <w:lang w:val="pl-PL"/>
        </w:rPr>
        <w:t xml:space="preserve">Beck, </w:t>
      </w:r>
      <w:proofErr w:type="spellStart"/>
      <w:r w:rsidRPr="00864497">
        <w:rPr>
          <w:i/>
          <w:color w:val="0071BB"/>
          <w:w w:val="120"/>
          <w:lang w:val="pl-PL"/>
        </w:rPr>
        <w:t>Copp</w:t>
      </w:r>
      <w:proofErr w:type="spellEnd"/>
      <w:r w:rsidRPr="00864497">
        <w:rPr>
          <w:i/>
          <w:color w:val="0071BB"/>
          <w:w w:val="120"/>
          <w:lang w:val="pl-PL"/>
        </w:rPr>
        <w:t xml:space="preserve"> i </w:t>
      </w:r>
      <w:proofErr w:type="spellStart"/>
      <w:r w:rsidRPr="00864497">
        <w:rPr>
          <w:i/>
          <w:color w:val="0071BB"/>
          <w:w w:val="120"/>
          <w:lang w:val="pl-PL"/>
        </w:rPr>
        <w:t>Bazeley</w:t>
      </w:r>
      <w:proofErr w:type="spellEnd"/>
      <w:r w:rsidRPr="00864497">
        <w:rPr>
          <w:i/>
          <w:color w:val="0071BB"/>
          <w:w w:val="120"/>
          <w:lang w:val="pl-PL"/>
        </w:rPr>
        <w:t xml:space="preserve"> </w:t>
      </w:r>
      <w:r w:rsidRPr="00864497">
        <w:rPr>
          <w:color w:val="0071BB"/>
          <w:w w:val="120"/>
          <w:lang w:val="pl-PL"/>
        </w:rPr>
        <w:t xml:space="preserve">Trybunał uznał również, że doszło </w:t>
      </w:r>
      <w:r w:rsidRPr="00864497">
        <w:rPr>
          <w:b/>
          <w:color w:val="0071BB"/>
          <w:w w:val="120"/>
          <w:lang w:val="pl-PL"/>
        </w:rPr>
        <w:t xml:space="preserve">do naruszenia art. 13 </w:t>
      </w:r>
      <w:r w:rsidRPr="00864497">
        <w:rPr>
          <w:color w:val="0071BB"/>
          <w:w w:val="120"/>
          <w:lang w:val="pl-PL"/>
        </w:rPr>
        <w:t xml:space="preserve">(prawo do skutecznego środka odwoławczego) Konwencji, ponieważ skarżący nie mieli skutecznego środka odwoławczego w kraju w związku z naruszeniem ich prawa do poszanowania życia prywatnego. W obu sprawach Trybunał uznał ostatecznie, że </w:t>
      </w:r>
      <w:r w:rsidRPr="00864497">
        <w:rPr>
          <w:b/>
          <w:color w:val="0071BB"/>
          <w:w w:val="120"/>
          <w:lang w:val="pl-PL"/>
        </w:rPr>
        <w:t>nie</w:t>
      </w:r>
      <w:r w:rsidRPr="00864497">
        <w:rPr>
          <w:color w:val="0071BB"/>
          <w:w w:val="120"/>
          <w:lang w:val="pl-PL"/>
        </w:rPr>
        <w:t xml:space="preserve"> doszło </w:t>
      </w:r>
      <w:r w:rsidRPr="00864497">
        <w:rPr>
          <w:b/>
          <w:color w:val="0071BB"/>
          <w:w w:val="120"/>
          <w:lang w:val="pl-PL"/>
        </w:rPr>
        <w:t>do naruszenia art.</w:t>
      </w:r>
      <w:r w:rsidRPr="00864497">
        <w:rPr>
          <w:b/>
          <w:color w:val="0071BB"/>
          <w:spacing w:val="40"/>
          <w:w w:val="120"/>
          <w:lang w:val="pl-PL"/>
        </w:rPr>
        <w:t xml:space="preserve"> 3 </w:t>
      </w:r>
      <w:r w:rsidRPr="00864497">
        <w:rPr>
          <w:bCs/>
          <w:color w:val="0071BB"/>
          <w:spacing w:val="40"/>
          <w:w w:val="120"/>
          <w:lang w:val="pl-PL"/>
        </w:rPr>
        <w:t>(</w:t>
      </w:r>
      <w:r w:rsidRPr="00864497">
        <w:rPr>
          <w:color w:val="0071BB"/>
          <w:w w:val="120"/>
          <w:lang w:val="pl-PL"/>
        </w:rPr>
        <w:t>zakaz nieludzkiego lub poniżającego traktowania) Konwencji.</w:t>
      </w:r>
    </w:p>
    <w:p w14:paraId="07EFBFF2" w14:textId="77777777" w:rsidR="00016372" w:rsidRPr="00864497" w:rsidRDefault="008465B8">
      <w:pPr>
        <w:pStyle w:val="Nagwek1"/>
        <w:spacing w:before="157"/>
        <w:rPr>
          <w:lang w:val="pl-PL"/>
        </w:rPr>
      </w:pPr>
      <w:r w:rsidRPr="00864497">
        <w:rPr>
          <w:color w:val="808080"/>
          <w:w w:val="120"/>
          <w:sz w:val="29"/>
          <w:lang w:val="pl-PL"/>
        </w:rPr>
        <w:t xml:space="preserve">Odrzucenie pozwu o </w:t>
      </w:r>
      <w:r w:rsidRPr="00864497">
        <w:rPr>
          <w:color w:val="808080"/>
          <w:spacing w:val="-2"/>
          <w:w w:val="120"/>
          <w:sz w:val="29"/>
          <w:lang w:val="pl-PL"/>
        </w:rPr>
        <w:t>zniesławienie</w:t>
      </w:r>
    </w:p>
    <w:p w14:paraId="13A367F4" w14:textId="77777777" w:rsidR="00016372" w:rsidRPr="00864497" w:rsidRDefault="008465B8">
      <w:pPr>
        <w:pStyle w:val="Nagwek2"/>
        <w:spacing w:before="114"/>
        <w:rPr>
          <w:u w:val="none"/>
          <w:lang w:val="pl-PL"/>
        </w:rPr>
      </w:pPr>
      <w:hyperlink r:id="rId81">
        <w:proofErr w:type="spellStart"/>
        <w:r w:rsidRPr="00864497">
          <w:rPr>
            <w:color w:val="0071BB"/>
            <w:w w:val="135"/>
            <w:u w:color="0071BB"/>
            <w:lang w:val="pl-PL"/>
          </w:rPr>
          <w:t>Sousa</w:t>
        </w:r>
        <w:proofErr w:type="spellEnd"/>
        <w:r w:rsidRPr="00864497">
          <w:rPr>
            <w:color w:val="0071BB"/>
            <w:w w:val="135"/>
            <w:u w:color="0071BB"/>
            <w:lang w:val="pl-PL"/>
          </w:rPr>
          <w:t xml:space="preserve"> </w:t>
        </w:r>
        <w:proofErr w:type="spellStart"/>
        <w:r w:rsidRPr="00864497">
          <w:rPr>
            <w:color w:val="0071BB"/>
            <w:w w:val="135"/>
            <w:u w:color="0071BB"/>
            <w:lang w:val="pl-PL"/>
          </w:rPr>
          <w:t>Goucha</w:t>
        </w:r>
        <w:proofErr w:type="spellEnd"/>
        <w:r w:rsidRPr="00864497">
          <w:rPr>
            <w:color w:val="0071BB"/>
            <w:w w:val="135"/>
            <w:u w:color="0071BB"/>
            <w:lang w:val="pl-PL"/>
          </w:rPr>
          <w:t xml:space="preserve"> przeciwko </w:t>
        </w:r>
        <w:r w:rsidRPr="00864497">
          <w:rPr>
            <w:color w:val="0071BB"/>
            <w:spacing w:val="-2"/>
            <w:w w:val="135"/>
            <w:u w:color="0071BB"/>
            <w:lang w:val="pl-PL"/>
          </w:rPr>
          <w:t>Portugalii</w:t>
        </w:r>
      </w:hyperlink>
    </w:p>
    <w:p w14:paraId="7ED7C897" w14:textId="77777777" w:rsidR="00016372" w:rsidRPr="00864497" w:rsidRDefault="008465B8">
      <w:pPr>
        <w:spacing w:before="56"/>
        <w:ind w:left="805"/>
        <w:jc w:val="both"/>
        <w:rPr>
          <w:sz w:val="18"/>
          <w:lang w:val="pl-PL"/>
        </w:rPr>
      </w:pPr>
      <w:r w:rsidRPr="00864497">
        <w:rPr>
          <w:color w:val="808080"/>
          <w:w w:val="120"/>
          <w:sz w:val="18"/>
          <w:lang w:val="pl-PL"/>
        </w:rPr>
        <w:t>22 marca</w:t>
      </w:r>
      <w:r w:rsidRPr="00864497">
        <w:rPr>
          <w:color w:val="808080"/>
          <w:spacing w:val="-4"/>
          <w:w w:val="120"/>
          <w:sz w:val="18"/>
          <w:lang w:val="pl-PL"/>
        </w:rPr>
        <w:t xml:space="preserve"> 2016 r.</w:t>
      </w:r>
    </w:p>
    <w:p w14:paraId="3737379A" w14:textId="3446C0F0" w:rsidR="00016372" w:rsidRPr="00864497" w:rsidRDefault="008465B8">
      <w:pPr>
        <w:pStyle w:val="Tekstpodstawowy"/>
        <w:spacing w:before="3"/>
        <w:ind w:left="804" w:right="1012" w:firstLine="1"/>
        <w:rPr>
          <w:lang w:val="pl-PL"/>
        </w:rPr>
      </w:pPr>
      <w:r w:rsidRPr="00864497">
        <w:rPr>
          <w:w w:val="120"/>
          <w:lang w:val="pl-PL"/>
        </w:rPr>
        <w:t xml:space="preserve">Sprawa dotyczyła orzeczeń portugalskich sądów oddalających powództwo o zniesławienie, które </w:t>
      </w:r>
      <w:r w:rsidR="00864497" w:rsidRPr="00864497">
        <w:rPr>
          <w:w w:val="120"/>
          <w:lang w:val="pl-PL"/>
        </w:rPr>
        <w:t>skarżący</w:t>
      </w:r>
      <w:r w:rsidR="00096968" w:rsidRPr="00864497">
        <w:rPr>
          <w:w w:val="120"/>
          <w:lang w:val="pl-PL"/>
        </w:rPr>
        <w:t xml:space="preserve"> </w:t>
      </w:r>
      <w:r w:rsidRPr="00864497">
        <w:rPr>
          <w:w w:val="120"/>
          <w:lang w:val="pl-PL"/>
        </w:rPr>
        <w:t xml:space="preserve">– jeden z najbardziej znanych prezenterów telewizyjnych w Portugalii – wytoczył stacji telewizyjnej w związku z żartem wygłoszonym podczas emisji nocnego programu komediowego pod koniec 2009 r. </w:t>
      </w:r>
      <w:r w:rsidR="00096968" w:rsidRPr="00864497">
        <w:rPr>
          <w:w w:val="120"/>
          <w:lang w:val="pl-PL"/>
        </w:rPr>
        <w:t>Skarżąc</w:t>
      </w:r>
      <w:r w:rsidR="005453D8" w:rsidRPr="00864497">
        <w:rPr>
          <w:w w:val="120"/>
          <w:lang w:val="pl-PL"/>
        </w:rPr>
        <w:t>y</w:t>
      </w:r>
      <w:r w:rsidR="00096968" w:rsidRPr="00864497">
        <w:rPr>
          <w:w w:val="120"/>
          <w:lang w:val="pl-PL"/>
        </w:rPr>
        <w:t xml:space="preserve"> </w:t>
      </w:r>
      <w:r w:rsidRPr="00864497">
        <w:rPr>
          <w:w w:val="120"/>
          <w:lang w:val="pl-PL"/>
        </w:rPr>
        <w:t xml:space="preserve">twierdził w szczególności, że żart, w którym znalazł się na liście najlepszych prezenterek telewizyjnych, zaszkodził jego reputacji, ponieważ </w:t>
      </w:r>
      <w:r w:rsidR="00096968" w:rsidRPr="00864497">
        <w:rPr>
          <w:w w:val="120"/>
          <w:lang w:val="pl-PL"/>
        </w:rPr>
        <w:t xml:space="preserve">pomylił </w:t>
      </w:r>
      <w:r w:rsidRPr="00864497">
        <w:rPr>
          <w:w w:val="120"/>
          <w:lang w:val="pl-PL"/>
        </w:rPr>
        <w:t xml:space="preserve">jego płeć z orientacją seksualną. W kwietniu 2012 r. portugalskie sądy ostatecznie oddaliły jego </w:t>
      </w:r>
      <w:r w:rsidR="00096968" w:rsidRPr="00864497">
        <w:rPr>
          <w:w w:val="120"/>
          <w:lang w:val="pl-PL"/>
        </w:rPr>
        <w:t xml:space="preserve">skargę </w:t>
      </w:r>
      <w:r w:rsidRPr="00864497">
        <w:rPr>
          <w:w w:val="120"/>
          <w:lang w:val="pl-PL"/>
        </w:rPr>
        <w:t>o odszkodowanie jako bezzasadn</w:t>
      </w:r>
      <w:r w:rsidR="00096968" w:rsidRPr="00864497">
        <w:rPr>
          <w:w w:val="120"/>
          <w:lang w:val="pl-PL"/>
        </w:rPr>
        <w:t>ą</w:t>
      </w:r>
      <w:r w:rsidRPr="00864497">
        <w:rPr>
          <w:w w:val="120"/>
          <w:lang w:val="pl-PL"/>
        </w:rPr>
        <w:t xml:space="preserve">. Przed Trybunałem skarżący utrzymywał w szczególności, że decyzje te miały charakter dyskryminacyjny, ponieważ były oparte na jego </w:t>
      </w:r>
      <w:r w:rsidR="00096968" w:rsidRPr="00864497">
        <w:rPr>
          <w:w w:val="120"/>
          <w:lang w:val="pl-PL"/>
        </w:rPr>
        <w:t>orientacji homoseksualnej</w:t>
      </w:r>
      <w:r w:rsidRPr="00864497">
        <w:rPr>
          <w:w w:val="120"/>
          <w:lang w:val="pl-PL"/>
        </w:rPr>
        <w:t>.</w:t>
      </w:r>
    </w:p>
    <w:p w14:paraId="5C5CD467" w14:textId="71CFAC59" w:rsidR="00016372" w:rsidRPr="00864497" w:rsidRDefault="008465B8">
      <w:pPr>
        <w:pStyle w:val="Tekstpodstawowy"/>
        <w:ind w:left="804"/>
        <w:rPr>
          <w:lang w:val="pl-PL"/>
        </w:rPr>
      </w:pPr>
      <w:r w:rsidRPr="00864497">
        <w:rPr>
          <w:color w:val="0071BB"/>
          <w:w w:val="120"/>
          <w:lang w:val="pl-PL"/>
        </w:rPr>
        <w:t xml:space="preserve">Trybunał uznał, że </w:t>
      </w:r>
      <w:r w:rsidRPr="00864497">
        <w:rPr>
          <w:b/>
          <w:color w:val="0071BB"/>
          <w:w w:val="120"/>
          <w:lang w:val="pl-PL"/>
        </w:rPr>
        <w:t xml:space="preserve">nie </w:t>
      </w:r>
      <w:r w:rsidRPr="00864497">
        <w:rPr>
          <w:color w:val="0071BB"/>
          <w:w w:val="120"/>
          <w:lang w:val="pl-PL"/>
        </w:rPr>
        <w:t xml:space="preserve">doszło </w:t>
      </w:r>
      <w:r w:rsidRPr="00864497">
        <w:rPr>
          <w:b/>
          <w:color w:val="0071BB"/>
          <w:w w:val="120"/>
          <w:lang w:val="pl-PL"/>
        </w:rPr>
        <w:t xml:space="preserve">do naruszenia art. 8 </w:t>
      </w:r>
      <w:r w:rsidRPr="00864497">
        <w:rPr>
          <w:color w:val="0071BB"/>
          <w:w w:val="120"/>
          <w:lang w:val="pl-PL"/>
        </w:rPr>
        <w:t xml:space="preserve">(prawo do poszanowania życia prywatnego i rodzinnego) Konwencji. Biorąc pod uwagę margines swobody przysługujący państwu w tej dziedzinie, uznał, że sądy portugalskie zachowały właściwą równowagę między wolnością wypowiedzi programu telewizyjnego (art. 10 Konwencji) a prawem skarżącego do poszanowania jego reputacji </w:t>
      </w:r>
      <w:r w:rsidRPr="00864497">
        <w:rPr>
          <w:color w:val="0071BB"/>
          <w:spacing w:val="40"/>
          <w:w w:val="120"/>
          <w:lang w:val="pl-PL"/>
        </w:rPr>
        <w:t>(</w:t>
      </w:r>
      <w:r w:rsidRPr="00864497">
        <w:rPr>
          <w:color w:val="0071BB"/>
          <w:w w:val="120"/>
          <w:lang w:val="pl-PL"/>
        </w:rPr>
        <w:t>art</w:t>
      </w:r>
      <w:r w:rsidRPr="00864497">
        <w:rPr>
          <w:color w:val="0071BB"/>
          <w:spacing w:val="40"/>
          <w:w w:val="120"/>
          <w:lang w:val="pl-PL"/>
        </w:rPr>
        <w:t>. 8</w:t>
      </w:r>
      <w:r w:rsidRPr="00864497">
        <w:rPr>
          <w:color w:val="0071BB"/>
          <w:w w:val="120"/>
          <w:lang w:val="pl-PL"/>
        </w:rPr>
        <w:t xml:space="preserve">). Trybunał uznał zatem, że decyzja ta była zgodna z normami Konwencji i nie znalazł powodu, aby zastąpić opinię sądów krajowych swoją własną. Trybunał uznał również, że </w:t>
      </w:r>
      <w:r w:rsidRPr="00864497">
        <w:rPr>
          <w:b/>
          <w:color w:val="0071BB"/>
          <w:w w:val="120"/>
          <w:lang w:val="pl-PL"/>
        </w:rPr>
        <w:t>nie</w:t>
      </w:r>
      <w:r w:rsidRPr="00864497">
        <w:rPr>
          <w:color w:val="0071BB"/>
          <w:w w:val="120"/>
          <w:lang w:val="pl-PL"/>
        </w:rPr>
        <w:t xml:space="preserve"> doszło </w:t>
      </w:r>
      <w:r w:rsidRPr="00864497">
        <w:rPr>
          <w:b/>
          <w:color w:val="0071BB"/>
          <w:w w:val="120"/>
          <w:lang w:val="pl-PL"/>
        </w:rPr>
        <w:t xml:space="preserve">do naruszenia art. 14 </w:t>
      </w:r>
      <w:r w:rsidRPr="00864497">
        <w:rPr>
          <w:bCs/>
          <w:color w:val="0071BB"/>
          <w:w w:val="120"/>
          <w:lang w:val="pl-PL"/>
        </w:rPr>
        <w:t>(</w:t>
      </w:r>
      <w:r w:rsidRPr="00864497">
        <w:rPr>
          <w:color w:val="0071BB"/>
          <w:w w:val="120"/>
          <w:lang w:val="pl-PL"/>
        </w:rPr>
        <w:t xml:space="preserve">zakaz dyskryminacji) Konwencji </w:t>
      </w:r>
      <w:r w:rsidRPr="00864497">
        <w:rPr>
          <w:b/>
          <w:color w:val="0071BB"/>
          <w:w w:val="120"/>
          <w:lang w:val="pl-PL"/>
        </w:rPr>
        <w:t>w związku z art</w:t>
      </w:r>
      <w:r w:rsidRPr="00864497">
        <w:rPr>
          <w:b/>
          <w:color w:val="0071BB"/>
          <w:spacing w:val="40"/>
          <w:w w:val="120"/>
          <w:lang w:val="pl-PL"/>
        </w:rPr>
        <w:t>. 8</w:t>
      </w:r>
      <w:r w:rsidRPr="00864497">
        <w:rPr>
          <w:b/>
          <w:color w:val="0071BB"/>
          <w:w w:val="120"/>
          <w:lang w:val="pl-PL"/>
        </w:rPr>
        <w:t xml:space="preserve">, </w:t>
      </w:r>
      <w:r w:rsidRPr="00864497">
        <w:rPr>
          <w:color w:val="0071BB"/>
          <w:w w:val="120"/>
          <w:lang w:val="pl-PL"/>
        </w:rPr>
        <w:t>stwierdzając, że nie można spekulować, czy orientacja seksualna skarżącego miała jakikolwiek wpływ na decyzje sądów krajowych. Chociaż odpowiednie fragmenty były dyskusyjne i można było ich uniknąć, nie miały one charakteru dyskryminacyjnego.</w:t>
      </w:r>
    </w:p>
    <w:p w14:paraId="704D5BDE" w14:textId="32BBC3CC" w:rsidR="00016372" w:rsidRPr="00864497" w:rsidRDefault="00120594">
      <w:pPr>
        <w:pStyle w:val="Nagwek1"/>
        <w:spacing w:before="139"/>
        <w:rPr>
          <w:lang w:val="pl-PL"/>
        </w:rPr>
      </w:pPr>
      <w:r w:rsidRPr="00864497">
        <w:rPr>
          <w:color w:val="808080"/>
          <w:w w:val="120"/>
          <w:sz w:val="29"/>
          <w:lang w:val="pl-PL"/>
        </w:rPr>
        <w:t>Macierzyństwo zastępcze</w:t>
      </w:r>
      <w:r w:rsidR="008465B8" w:rsidRPr="00864497">
        <w:rPr>
          <w:color w:val="808080"/>
          <w:w w:val="120"/>
          <w:sz w:val="29"/>
          <w:lang w:val="pl-PL"/>
        </w:rPr>
        <w:t xml:space="preserve"> a </w:t>
      </w:r>
      <w:r w:rsidR="008465B8" w:rsidRPr="00864497">
        <w:rPr>
          <w:color w:val="808080"/>
          <w:spacing w:val="-2"/>
          <w:w w:val="120"/>
          <w:sz w:val="29"/>
          <w:lang w:val="pl-PL"/>
        </w:rPr>
        <w:t xml:space="preserve">relacja </w:t>
      </w:r>
      <w:r w:rsidR="008465B8" w:rsidRPr="00864497">
        <w:rPr>
          <w:color w:val="808080"/>
          <w:w w:val="120"/>
          <w:sz w:val="29"/>
          <w:lang w:val="pl-PL"/>
        </w:rPr>
        <w:t>rodzic-dziecko</w:t>
      </w:r>
    </w:p>
    <w:p w14:paraId="62CA356E" w14:textId="77777777" w:rsidR="00016372" w:rsidRPr="00864497" w:rsidRDefault="008465B8">
      <w:pPr>
        <w:pStyle w:val="Nagwek2"/>
        <w:rPr>
          <w:u w:val="none"/>
          <w:lang w:val="pl-PL"/>
        </w:rPr>
      </w:pPr>
      <w:hyperlink r:id="rId82">
        <w:r w:rsidRPr="00864497">
          <w:rPr>
            <w:color w:val="0071BB"/>
            <w:w w:val="135"/>
            <w:u w:color="0071BB"/>
            <w:lang w:val="pl-PL"/>
          </w:rPr>
          <w:t>D.B. i inni przeciwko Szwajcarii (nr 58817/15 i</w:t>
        </w:r>
        <w:r w:rsidRPr="00864497">
          <w:rPr>
            <w:color w:val="0071BB"/>
            <w:spacing w:val="-2"/>
            <w:w w:val="135"/>
            <w:u w:color="0071BB"/>
            <w:lang w:val="pl-PL"/>
          </w:rPr>
          <w:t xml:space="preserve"> 58252/15)</w:t>
        </w:r>
      </w:hyperlink>
    </w:p>
    <w:p w14:paraId="02709874" w14:textId="77777777" w:rsidR="00016372" w:rsidRPr="00864497" w:rsidRDefault="008465B8">
      <w:pPr>
        <w:spacing w:before="56"/>
        <w:ind w:left="805"/>
        <w:jc w:val="both"/>
        <w:rPr>
          <w:sz w:val="18"/>
          <w:lang w:val="pl-PL"/>
        </w:rPr>
      </w:pPr>
      <w:r w:rsidRPr="00864497">
        <w:rPr>
          <w:color w:val="808080"/>
          <w:spacing w:val="-2"/>
          <w:w w:val="125"/>
          <w:sz w:val="18"/>
          <w:lang w:val="pl-PL"/>
        </w:rPr>
        <w:t>22 listopada</w:t>
      </w:r>
      <w:r w:rsidRPr="00864497">
        <w:rPr>
          <w:color w:val="808080"/>
          <w:spacing w:val="-4"/>
          <w:w w:val="125"/>
          <w:sz w:val="18"/>
          <w:lang w:val="pl-PL"/>
        </w:rPr>
        <w:t xml:space="preserve"> 2022 r.</w:t>
      </w:r>
    </w:p>
    <w:p w14:paraId="3495454D" w14:textId="26AE8EEC" w:rsidR="00016372" w:rsidRPr="00864497" w:rsidRDefault="008465B8">
      <w:pPr>
        <w:pStyle w:val="Tekstpodstawowy"/>
        <w:spacing w:before="1"/>
        <w:rPr>
          <w:lang w:val="pl-PL"/>
        </w:rPr>
      </w:pPr>
      <w:r w:rsidRPr="00864497">
        <w:rPr>
          <w:w w:val="120"/>
          <w:lang w:val="pl-PL"/>
        </w:rPr>
        <w:t xml:space="preserve">Sprawa dotyczyła pary osób tej samej płci, które były zarejestrowanymi partnerami i zawarły w Stanach Zjednoczonych umowę o macierzyństwo zastępcze, w wyniku której urodził się trzeci </w:t>
      </w:r>
      <w:r w:rsidR="008A5AAA" w:rsidRPr="00864497">
        <w:rPr>
          <w:w w:val="120"/>
          <w:lang w:val="pl-PL"/>
        </w:rPr>
        <w:t>skarżący</w:t>
      </w:r>
      <w:r w:rsidRPr="00864497">
        <w:rPr>
          <w:w w:val="120"/>
          <w:lang w:val="pl-PL"/>
        </w:rPr>
        <w:t xml:space="preserve">. </w:t>
      </w:r>
      <w:r w:rsidR="008A5AAA" w:rsidRPr="00864497">
        <w:rPr>
          <w:w w:val="120"/>
          <w:lang w:val="pl-PL"/>
        </w:rPr>
        <w:t>Skarżący zarzucali</w:t>
      </w:r>
      <w:r w:rsidR="00864497">
        <w:rPr>
          <w:w w:val="120"/>
          <w:lang w:val="pl-PL"/>
        </w:rPr>
        <w:t xml:space="preserve"> </w:t>
      </w:r>
      <w:r w:rsidRPr="00864497">
        <w:rPr>
          <w:w w:val="120"/>
          <w:lang w:val="pl-PL"/>
        </w:rPr>
        <w:t xml:space="preserve">w szczególności, że władze szwajcarskie odmówiły uznania </w:t>
      </w:r>
      <w:r w:rsidR="000129F0" w:rsidRPr="00864497">
        <w:rPr>
          <w:w w:val="120"/>
          <w:lang w:val="pl-PL"/>
        </w:rPr>
        <w:t>przysposobienia</w:t>
      </w:r>
      <w:r w:rsidRPr="00864497">
        <w:rPr>
          <w:w w:val="120"/>
          <w:lang w:val="pl-PL"/>
        </w:rPr>
        <w:t xml:space="preserve"> ustanowion</w:t>
      </w:r>
      <w:r w:rsidR="000129F0" w:rsidRPr="00864497">
        <w:rPr>
          <w:w w:val="120"/>
          <w:lang w:val="pl-PL"/>
        </w:rPr>
        <w:t>ego</w:t>
      </w:r>
      <w:r w:rsidRPr="00864497">
        <w:rPr>
          <w:w w:val="120"/>
          <w:lang w:val="pl-PL"/>
        </w:rPr>
        <w:t xml:space="preserve"> przez sąd amerykański między </w:t>
      </w:r>
      <w:r w:rsidR="00FA5DB4" w:rsidRPr="00864497">
        <w:rPr>
          <w:w w:val="120"/>
          <w:lang w:val="pl-PL"/>
        </w:rPr>
        <w:t xml:space="preserve">przyszłym </w:t>
      </w:r>
      <w:r w:rsidRPr="00864497">
        <w:rPr>
          <w:w w:val="120"/>
          <w:lang w:val="pl-PL"/>
        </w:rPr>
        <w:t>ojcem</w:t>
      </w:r>
      <w:r w:rsidR="00FA5DB4" w:rsidRPr="00864497">
        <w:rPr>
          <w:w w:val="120"/>
          <w:lang w:val="pl-PL"/>
        </w:rPr>
        <w:t xml:space="preserve"> adopcyjnym</w:t>
      </w:r>
      <w:r w:rsidRPr="00864497">
        <w:rPr>
          <w:w w:val="120"/>
          <w:lang w:val="pl-PL"/>
        </w:rPr>
        <w:t xml:space="preserve"> (pierwszym </w:t>
      </w:r>
      <w:r w:rsidR="008A5AAA" w:rsidRPr="00864497">
        <w:rPr>
          <w:w w:val="120"/>
          <w:lang w:val="pl-PL"/>
        </w:rPr>
        <w:t>skarżącym</w:t>
      </w:r>
      <w:r w:rsidRPr="00864497">
        <w:rPr>
          <w:w w:val="120"/>
          <w:lang w:val="pl-PL"/>
        </w:rPr>
        <w:t xml:space="preserve">) a dzieckiem urodzonym w wyniku </w:t>
      </w:r>
      <w:r w:rsidR="000129F0" w:rsidRPr="00864497">
        <w:rPr>
          <w:w w:val="120"/>
          <w:lang w:val="pl-PL"/>
        </w:rPr>
        <w:t>umowy o macierzyństwo zastępcze</w:t>
      </w:r>
      <w:r w:rsidRPr="00864497">
        <w:rPr>
          <w:w w:val="120"/>
          <w:lang w:val="pl-PL"/>
        </w:rPr>
        <w:t xml:space="preserve"> (trzecim </w:t>
      </w:r>
      <w:r w:rsidR="008A5AAA" w:rsidRPr="00864497">
        <w:rPr>
          <w:w w:val="120"/>
          <w:lang w:val="pl-PL"/>
        </w:rPr>
        <w:t>skarżącym</w:t>
      </w:r>
      <w:r w:rsidRPr="00864497">
        <w:rPr>
          <w:w w:val="120"/>
          <w:lang w:val="pl-PL"/>
        </w:rPr>
        <w:t xml:space="preserve">). Władze szwajcarskie uznały </w:t>
      </w:r>
      <w:r w:rsidR="000129F0" w:rsidRPr="00864497">
        <w:rPr>
          <w:w w:val="120"/>
          <w:lang w:val="pl-PL"/>
        </w:rPr>
        <w:t>przysposobienie</w:t>
      </w:r>
      <w:r w:rsidRPr="00864497">
        <w:rPr>
          <w:w w:val="120"/>
          <w:lang w:val="pl-PL"/>
        </w:rPr>
        <w:t xml:space="preserve"> między ojcem </w:t>
      </w:r>
      <w:r w:rsidR="00FA5DB4" w:rsidRPr="00864497">
        <w:rPr>
          <w:w w:val="120"/>
          <w:lang w:val="pl-PL"/>
        </w:rPr>
        <w:t xml:space="preserve">biologicznym </w:t>
      </w:r>
      <w:r w:rsidRPr="00864497">
        <w:rPr>
          <w:spacing w:val="37"/>
          <w:w w:val="120"/>
          <w:lang w:val="pl-PL"/>
        </w:rPr>
        <w:t>(</w:t>
      </w:r>
      <w:r w:rsidRPr="00864497">
        <w:rPr>
          <w:w w:val="120"/>
          <w:lang w:val="pl-PL"/>
        </w:rPr>
        <w:t xml:space="preserve">drugi </w:t>
      </w:r>
      <w:r w:rsidR="008A5AAA" w:rsidRPr="00864497">
        <w:rPr>
          <w:w w:val="120"/>
          <w:lang w:val="pl-PL"/>
        </w:rPr>
        <w:t>skarżący</w:t>
      </w:r>
      <w:r w:rsidRPr="00864497">
        <w:rPr>
          <w:w w:val="120"/>
          <w:lang w:val="pl-PL"/>
        </w:rPr>
        <w:t>) a dzieckiem.</w:t>
      </w:r>
    </w:p>
    <w:p w14:paraId="5D90666D" w14:textId="1158C20A" w:rsidR="00016372" w:rsidRPr="00864497" w:rsidRDefault="008465B8">
      <w:pPr>
        <w:pStyle w:val="Tekstpodstawowy"/>
        <w:rPr>
          <w:lang w:val="pl-PL"/>
        </w:rPr>
      </w:pPr>
      <w:r w:rsidRPr="00864497">
        <w:rPr>
          <w:color w:val="0071BB"/>
          <w:w w:val="125"/>
          <w:lang w:val="pl-PL"/>
        </w:rPr>
        <w:t xml:space="preserve">Trybunał uznał, że doszło </w:t>
      </w:r>
      <w:r w:rsidRPr="00864497">
        <w:rPr>
          <w:b/>
          <w:color w:val="0071BB"/>
          <w:w w:val="125"/>
          <w:lang w:val="pl-PL"/>
        </w:rPr>
        <w:t>do</w:t>
      </w:r>
      <w:r w:rsidRPr="00864497">
        <w:rPr>
          <w:color w:val="0071BB"/>
          <w:w w:val="125"/>
          <w:lang w:val="pl-PL"/>
        </w:rPr>
        <w:t xml:space="preserve"> </w:t>
      </w:r>
      <w:r w:rsidRPr="00864497">
        <w:rPr>
          <w:b/>
          <w:color w:val="0071BB"/>
          <w:w w:val="125"/>
          <w:lang w:val="pl-PL"/>
        </w:rPr>
        <w:t xml:space="preserve">naruszenia art. 8 </w:t>
      </w:r>
      <w:r w:rsidRPr="00864497">
        <w:rPr>
          <w:color w:val="0071BB"/>
          <w:w w:val="125"/>
          <w:lang w:val="pl-PL"/>
        </w:rPr>
        <w:t xml:space="preserve">(prawo do poszanowania życia prywatnego) Konwencji w odniesieniu do dziecka będącego </w:t>
      </w:r>
      <w:r w:rsidR="00864497" w:rsidRPr="00864497">
        <w:rPr>
          <w:color w:val="0071BB"/>
          <w:w w:val="125"/>
          <w:lang w:val="pl-PL"/>
        </w:rPr>
        <w:t>skarżącym</w:t>
      </w:r>
      <w:r w:rsidRPr="00864497">
        <w:rPr>
          <w:color w:val="0071BB"/>
          <w:w w:val="125"/>
          <w:lang w:val="pl-PL"/>
        </w:rPr>
        <w:t xml:space="preserve">, </w:t>
      </w:r>
      <w:r w:rsidRPr="00864497">
        <w:rPr>
          <w:b/>
          <w:color w:val="0071BB"/>
          <w:w w:val="125"/>
          <w:lang w:val="pl-PL"/>
        </w:rPr>
        <w:t xml:space="preserve">a nie doszło do naruszenia art. 8 </w:t>
      </w:r>
      <w:r w:rsidRPr="00864497">
        <w:rPr>
          <w:color w:val="0071BB"/>
          <w:w w:val="125"/>
          <w:lang w:val="pl-PL"/>
        </w:rPr>
        <w:t>(prawo do poszanowania życia rodzinnego) w odniesieniu do przyszłego ojca</w:t>
      </w:r>
      <w:r w:rsidR="000129F0" w:rsidRPr="00864497">
        <w:rPr>
          <w:color w:val="0071BB"/>
          <w:w w:val="125"/>
          <w:lang w:val="pl-PL"/>
        </w:rPr>
        <w:t xml:space="preserve"> adopcyjnego</w:t>
      </w:r>
      <w:r w:rsidRPr="00864497">
        <w:rPr>
          <w:color w:val="0071BB"/>
          <w:w w:val="125"/>
          <w:lang w:val="pl-PL"/>
        </w:rPr>
        <w:t xml:space="preserve"> i ojca </w:t>
      </w:r>
      <w:r w:rsidR="00FA5DB4" w:rsidRPr="00864497">
        <w:rPr>
          <w:color w:val="0071BB"/>
          <w:w w:val="125"/>
          <w:lang w:val="pl-PL"/>
        </w:rPr>
        <w:t>biologicznego</w:t>
      </w:r>
      <w:r w:rsidRPr="00864497">
        <w:rPr>
          <w:color w:val="0071BB"/>
          <w:w w:val="125"/>
          <w:lang w:val="pl-PL"/>
        </w:rPr>
        <w:t xml:space="preserve">. W odniesieniu do dziecka Trybunał zwrócił szczególną uwagę na fakt, że w momencie jego narodzin prawo krajowe nie dawało </w:t>
      </w:r>
      <w:r w:rsidR="00F65D47" w:rsidRPr="00864497">
        <w:rPr>
          <w:color w:val="0071BB"/>
          <w:w w:val="125"/>
          <w:lang w:val="pl-PL"/>
        </w:rPr>
        <w:t xml:space="preserve">skarżącym </w:t>
      </w:r>
      <w:r w:rsidRPr="00864497">
        <w:rPr>
          <w:color w:val="0071BB"/>
          <w:w w:val="125"/>
          <w:lang w:val="pl-PL"/>
        </w:rPr>
        <w:t xml:space="preserve">możliwości uznania </w:t>
      </w:r>
      <w:r w:rsidR="000129F0" w:rsidRPr="00864497">
        <w:rPr>
          <w:color w:val="0071BB"/>
          <w:w w:val="125"/>
          <w:lang w:val="pl-PL"/>
        </w:rPr>
        <w:t>przysposobienia</w:t>
      </w:r>
      <w:r w:rsidRPr="00864497">
        <w:rPr>
          <w:color w:val="0071BB"/>
          <w:w w:val="125"/>
          <w:lang w:val="pl-PL"/>
        </w:rPr>
        <w:t xml:space="preserve"> między przyszłym rodzicem</w:t>
      </w:r>
      <w:r w:rsidR="000129F0" w:rsidRPr="00864497">
        <w:rPr>
          <w:color w:val="0071BB"/>
          <w:w w:val="125"/>
          <w:lang w:val="pl-PL"/>
        </w:rPr>
        <w:t xml:space="preserve"> adopcyjnym</w:t>
      </w:r>
      <w:r w:rsidRPr="00864497">
        <w:rPr>
          <w:color w:val="0071BB"/>
          <w:w w:val="125"/>
          <w:lang w:val="pl-PL"/>
        </w:rPr>
        <w:t xml:space="preserve"> a dzieckiem. Adopcja była dostępna wyłącznie dla małżeństw, z wyłączeniem osób pozostających w zarejestrowanych związkach partnerskich. Dopiero od 1 stycznia 2018 r. możliwe stało się adoptowanie dziecka zarejestrowanego partnera. W związku z tym przez prawie siedem lat i osiem miesięcy skarżący</w:t>
      </w:r>
    </w:p>
    <w:p w14:paraId="07B65112" w14:textId="77777777" w:rsidR="00016372" w:rsidRPr="00864497" w:rsidRDefault="00016372">
      <w:pPr>
        <w:pStyle w:val="Tekstpodstawowy"/>
        <w:rPr>
          <w:lang w:val="pl-PL"/>
        </w:rPr>
        <w:sectPr w:rsidR="00016372" w:rsidRPr="00864497">
          <w:pgSz w:w="11910" w:h="16840"/>
          <w:pgMar w:top="1460" w:right="425" w:bottom="680" w:left="992" w:header="730" w:footer="497" w:gutter="0"/>
          <w:cols w:space="708"/>
        </w:sectPr>
      </w:pPr>
    </w:p>
    <w:p w14:paraId="7850E179" w14:textId="51FB09B3" w:rsidR="00016372" w:rsidRPr="00864497" w:rsidRDefault="008465B8">
      <w:pPr>
        <w:pStyle w:val="Tekstpodstawowy"/>
        <w:spacing w:before="240"/>
        <w:ind w:right="1010"/>
        <w:rPr>
          <w:lang w:val="pl-PL"/>
        </w:rPr>
      </w:pPr>
      <w:r w:rsidRPr="00864497">
        <w:rPr>
          <w:color w:val="0071BB"/>
          <w:w w:val="120"/>
          <w:lang w:val="pl-PL"/>
        </w:rPr>
        <w:lastRenderedPageBreak/>
        <w:t xml:space="preserve">nie miał możliwości uzyskania ostatecznego uznania </w:t>
      </w:r>
      <w:r w:rsidR="000129F0" w:rsidRPr="00864497">
        <w:rPr>
          <w:color w:val="0071BB"/>
          <w:w w:val="120"/>
          <w:lang w:val="pl-PL"/>
        </w:rPr>
        <w:t>przysposobienia</w:t>
      </w:r>
      <w:r w:rsidRPr="00864497">
        <w:rPr>
          <w:color w:val="0071BB"/>
          <w:w w:val="120"/>
          <w:lang w:val="pl-PL"/>
        </w:rPr>
        <w:t xml:space="preserve">. Trybunał uznał zatem, że odmowa uznania przez władze szwajcarskie legalnie wydanego zagranicznego aktu urodzenia w zakresie, w jakim dotyczył on </w:t>
      </w:r>
      <w:r w:rsidR="00685FFD" w:rsidRPr="00864497">
        <w:rPr>
          <w:color w:val="0071BB"/>
          <w:w w:val="120"/>
          <w:lang w:val="pl-PL"/>
        </w:rPr>
        <w:t>przysposobienia</w:t>
      </w:r>
      <w:r w:rsidRPr="00864497">
        <w:rPr>
          <w:color w:val="0071BB"/>
          <w:w w:val="120"/>
          <w:lang w:val="pl-PL"/>
        </w:rPr>
        <w:t xml:space="preserve"> między przyszłym ojcem a dzieckiem urodzonym w wyniku </w:t>
      </w:r>
      <w:r w:rsidR="000129F0" w:rsidRPr="00864497">
        <w:rPr>
          <w:color w:val="0071BB"/>
          <w:w w:val="120"/>
          <w:lang w:val="pl-PL"/>
        </w:rPr>
        <w:t>umowy o rodziciels</w:t>
      </w:r>
      <w:r w:rsidR="00685FFD" w:rsidRPr="00864497">
        <w:rPr>
          <w:color w:val="0071BB"/>
          <w:w w:val="120"/>
          <w:lang w:val="pl-PL"/>
        </w:rPr>
        <w:t>two zastępcze</w:t>
      </w:r>
      <w:r w:rsidRPr="00864497">
        <w:rPr>
          <w:color w:val="0071BB"/>
          <w:w w:val="120"/>
          <w:lang w:val="pl-PL"/>
        </w:rPr>
        <w:t xml:space="preserve"> w Stanach Zjednoczonych, bez zapewnienia alternatywnych środków uznania </w:t>
      </w:r>
      <w:r w:rsidR="00685FFD" w:rsidRPr="00864497">
        <w:rPr>
          <w:color w:val="0071BB"/>
          <w:w w:val="120"/>
          <w:lang w:val="pl-PL"/>
        </w:rPr>
        <w:t>tej umowy</w:t>
      </w:r>
      <w:r w:rsidRPr="00864497">
        <w:rPr>
          <w:color w:val="0071BB"/>
          <w:w w:val="120"/>
          <w:lang w:val="pl-PL"/>
        </w:rPr>
        <w:t xml:space="preserve">, nie leżała w najlepszym interesie dziecka. Innymi słowy, ogólna i absolutna niemożność uzyskania przez dłuższy czas uznania </w:t>
      </w:r>
      <w:r w:rsidR="00685FFD" w:rsidRPr="00864497">
        <w:rPr>
          <w:color w:val="0071BB"/>
          <w:w w:val="120"/>
          <w:lang w:val="pl-PL"/>
        </w:rPr>
        <w:t>przysposobienia między</w:t>
      </w:r>
      <w:r w:rsidRPr="00864497">
        <w:rPr>
          <w:color w:val="0071BB"/>
          <w:w w:val="120"/>
          <w:lang w:val="pl-PL"/>
        </w:rPr>
        <w:t xml:space="preserve"> dzieckiem a pierwszym </w:t>
      </w:r>
      <w:r w:rsidR="00F55955" w:rsidRPr="00864497">
        <w:rPr>
          <w:color w:val="0071BB"/>
          <w:w w:val="120"/>
          <w:lang w:val="pl-PL"/>
        </w:rPr>
        <w:t xml:space="preserve">skarżącym </w:t>
      </w:r>
      <w:r w:rsidRPr="00864497">
        <w:rPr>
          <w:color w:val="0071BB"/>
          <w:w w:val="120"/>
          <w:lang w:val="pl-PL"/>
        </w:rPr>
        <w:t xml:space="preserve">stanowiła nieproporcjonalną ingerencję w prawo trzeciego </w:t>
      </w:r>
      <w:r w:rsidR="00F55955" w:rsidRPr="00864497">
        <w:rPr>
          <w:color w:val="0071BB"/>
          <w:w w:val="120"/>
          <w:lang w:val="pl-PL"/>
        </w:rPr>
        <w:t xml:space="preserve">skarżącego </w:t>
      </w:r>
      <w:r w:rsidRPr="00864497">
        <w:rPr>
          <w:color w:val="0071BB"/>
          <w:w w:val="120"/>
          <w:lang w:val="pl-PL"/>
        </w:rPr>
        <w:t>do poszanowania życia prywatnego. Szwajcaria przekroczyła zatem granice swojej swobody uznania, nie wprowadzając w odpowiednim czasie przepisów prawnych umożliwiających taką możliwość. Z drugiej strony, w odniesieniu do pierwsze</w:t>
      </w:r>
      <w:r w:rsidR="00685FFD" w:rsidRPr="00864497">
        <w:rPr>
          <w:color w:val="0071BB"/>
          <w:w w:val="120"/>
          <w:lang w:val="pl-PL"/>
        </w:rPr>
        <w:t>go</w:t>
      </w:r>
      <w:r w:rsidRPr="00864497">
        <w:rPr>
          <w:color w:val="0071BB"/>
          <w:w w:val="120"/>
          <w:lang w:val="pl-PL"/>
        </w:rPr>
        <w:t xml:space="preserve"> i drugie</w:t>
      </w:r>
      <w:r w:rsidR="00685FFD" w:rsidRPr="00864497">
        <w:rPr>
          <w:color w:val="0071BB"/>
          <w:w w:val="120"/>
          <w:lang w:val="pl-PL"/>
        </w:rPr>
        <w:t>go</w:t>
      </w:r>
      <w:r w:rsidRPr="00864497">
        <w:rPr>
          <w:color w:val="0071BB"/>
          <w:w w:val="120"/>
          <w:lang w:val="pl-PL"/>
        </w:rPr>
        <w:t xml:space="preserve"> skarżące</w:t>
      </w:r>
      <w:r w:rsidR="00685FFD" w:rsidRPr="00864497">
        <w:rPr>
          <w:color w:val="0071BB"/>
          <w:w w:val="120"/>
          <w:lang w:val="pl-PL"/>
        </w:rPr>
        <w:t>go</w:t>
      </w:r>
      <w:r w:rsidRPr="00864497">
        <w:rPr>
          <w:color w:val="0071BB"/>
          <w:w w:val="120"/>
          <w:lang w:val="pl-PL"/>
        </w:rPr>
        <w:t>, Trybunał zauważył przede wszystkim, że umowa o macierzyństwo zastępcze, z której skorzysta</w:t>
      </w:r>
      <w:r w:rsidR="00685FFD" w:rsidRPr="00864497">
        <w:rPr>
          <w:color w:val="0071BB"/>
          <w:w w:val="120"/>
          <w:lang w:val="pl-PL"/>
        </w:rPr>
        <w:t>li</w:t>
      </w:r>
      <w:r w:rsidRPr="00864497">
        <w:rPr>
          <w:color w:val="0071BB"/>
          <w:w w:val="120"/>
          <w:lang w:val="pl-PL"/>
        </w:rPr>
        <w:t xml:space="preserve"> on</w:t>
      </w:r>
      <w:r w:rsidR="00685FFD" w:rsidRPr="00864497">
        <w:rPr>
          <w:color w:val="0071BB"/>
          <w:w w:val="120"/>
          <w:lang w:val="pl-PL"/>
        </w:rPr>
        <w:t>i</w:t>
      </w:r>
      <w:r w:rsidRPr="00864497">
        <w:rPr>
          <w:color w:val="0071BB"/>
          <w:w w:val="120"/>
          <w:lang w:val="pl-PL"/>
        </w:rPr>
        <w:t xml:space="preserve"> w celu założenia rodziny, była sprzeczna z porządkiem publicznym Szwajcarii. Następnie Trybunał stwierdził, że praktyczne trudności, jakie mogły napotkać w życiu rodzinnym w związku z brakiem uznania przez prawo szwajcarskie </w:t>
      </w:r>
      <w:r w:rsidR="00685FFD" w:rsidRPr="00864497">
        <w:rPr>
          <w:color w:val="0071BB"/>
          <w:w w:val="120"/>
          <w:lang w:val="pl-PL"/>
        </w:rPr>
        <w:t xml:space="preserve">przysposobienia </w:t>
      </w:r>
      <w:r w:rsidRPr="00864497">
        <w:rPr>
          <w:color w:val="0071BB"/>
          <w:w w:val="120"/>
          <w:lang w:val="pl-PL"/>
        </w:rPr>
        <w:t>między pierwsz</w:t>
      </w:r>
      <w:r w:rsidR="00685FFD" w:rsidRPr="00864497">
        <w:rPr>
          <w:color w:val="0071BB"/>
          <w:w w:val="120"/>
          <w:lang w:val="pl-PL"/>
        </w:rPr>
        <w:t>ym</w:t>
      </w:r>
      <w:r w:rsidRPr="00864497">
        <w:rPr>
          <w:color w:val="0071BB"/>
          <w:w w:val="120"/>
          <w:lang w:val="pl-PL"/>
        </w:rPr>
        <w:t xml:space="preserve"> a trzeci</w:t>
      </w:r>
      <w:r w:rsidR="002F706D" w:rsidRPr="00864497">
        <w:rPr>
          <w:color w:val="0071BB"/>
          <w:w w:val="120"/>
          <w:lang w:val="pl-PL"/>
        </w:rPr>
        <w:t>m</w:t>
      </w:r>
      <w:r w:rsidRPr="00864497">
        <w:rPr>
          <w:color w:val="0071BB"/>
          <w:w w:val="120"/>
          <w:lang w:val="pl-PL"/>
        </w:rPr>
        <w:t xml:space="preserve"> skarżąc</w:t>
      </w:r>
      <w:r w:rsidR="002F706D" w:rsidRPr="00864497">
        <w:rPr>
          <w:color w:val="0071BB"/>
          <w:w w:val="120"/>
          <w:lang w:val="pl-PL"/>
        </w:rPr>
        <w:t>ym</w:t>
      </w:r>
      <w:r w:rsidRPr="00864497">
        <w:rPr>
          <w:color w:val="0071BB"/>
          <w:w w:val="120"/>
          <w:lang w:val="pl-PL"/>
        </w:rPr>
        <w:t>, mieściły się w granicach zgodności z art</w:t>
      </w:r>
      <w:r w:rsidRPr="00864497">
        <w:rPr>
          <w:color w:val="0071BB"/>
          <w:spacing w:val="80"/>
          <w:w w:val="150"/>
          <w:lang w:val="pl-PL"/>
        </w:rPr>
        <w:t xml:space="preserve">. 8 </w:t>
      </w:r>
      <w:r w:rsidRPr="00864497">
        <w:rPr>
          <w:color w:val="0071BB"/>
          <w:w w:val="120"/>
          <w:lang w:val="pl-PL"/>
        </w:rPr>
        <w:t>Konwencji.</w:t>
      </w:r>
    </w:p>
    <w:p w14:paraId="51E6D92A" w14:textId="77777777" w:rsidR="00016372" w:rsidRPr="00864497" w:rsidRDefault="008465B8">
      <w:pPr>
        <w:pStyle w:val="Nagwek1"/>
        <w:spacing w:before="146"/>
        <w:rPr>
          <w:lang w:val="pl-PL"/>
        </w:rPr>
      </w:pPr>
      <w:r w:rsidRPr="00864497">
        <w:rPr>
          <w:color w:val="808080"/>
          <w:w w:val="120"/>
          <w:sz w:val="29"/>
          <w:lang w:val="pl-PL"/>
        </w:rPr>
        <w:t xml:space="preserve">Uznanie prawne </w:t>
      </w:r>
      <w:r w:rsidRPr="00864497">
        <w:rPr>
          <w:color w:val="808080"/>
          <w:spacing w:val="-2"/>
          <w:w w:val="120"/>
          <w:sz w:val="29"/>
          <w:lang w:val="pl-PL"/>
        </w:rPr>
        <w:t xml:space="preserve">związków </w:t>
      </w:r>
      <w:r w:rsidRPr="00864497">
        <w:rPr>
          <w:color w:val="808080"/>
          <w:w w:val="120"/>
          <w:sz w:val="29"/>
          <w:lang w:val="pl-PL"/>
        </w:rPr>
        <w:t>osób tej samej płci</w:t>
      </w:r>
    </w:p>
    <w:p w14:paraId="202603FD" w14:textId="77777777" w:rsidR="00016372" w:rsidRPr="00864497" w:rsidRDefault="008465B8">
      <w:pPr>
        <w:pStyle w:val="Nagwek2"/>
        <w:rPr>
          <w:u w:val="none"/>
          <w:lang w:val="pl-PL"/>
        </w:rPr>
      </w:pPr>
      <w:hyperlink r:id="rId83">
        <w:proofErr w:type="spellStart"/>
        <w:r w:rsidRPr="00864497">
          <w:rPr>
            <w:color w:val="0071BB"/>
            <w:w w:val="135"/>
            <w:u w:color="0071BB"/>
            <w:lang w:val="pl-PL"/>
          </w:rPr>
          <w:t>Vallianatos</w:t>
        </w:r>
        <w:proofErr w:type="spellEnd"/>
        <w:r w:rsidRPr="00864497">
          <w:rPr>
            <w:color w:val="0071BB"/>
            <w:w w:val="135"/>
            <w:u w:color="0071BB"/>
            <w:lang w:val="pl-PL"/>
          </w:rPr>
          <w:t xml:space="preserve"> i inni przeciwko </w:t>
        </w:r>
        <w:r w:rsidRPr="00864497">
          <w:rPr>
            <w:color w:val="0071BB"/>
            <w:spacing w:val="-2"/>
            <w:w w:val="135"/>
            <w:u w:color="0071BB"/>
            <w:lang w:val="pl-PL"/>
          </w:rPr>
          <w:t>Grecji</w:t>
        </w:r>
      </w:hyperlink>
    </w:p>
    <w:p w14:paraId="6D73D1AE" w14:textId="77777777" w:rsidR="00016372" w:rsidRPr="00864497" w:rsidRDefault="008465B8">
      <w:pPr>
        <w:spacing w:before="56"/>
        <w:ind w:left="805"/>
        <w:jc w:val="both"/>
        <w:rPr>
          <w:sz w:val="18"/>
          <w:lang w:val="pl-PL"/>
        </w:rPr>
      </w:pPr>
      <w:r w:rsidRPr="00864497">
        <w:rPr>
          <w:color w:val="808080"/>
          <w:w w:val="125"/>
          <w:sz w:val="18"/>
          <w:lang w:val="pl-PL"/>
        </w:rPr>
        <w:t xml:space="preserve">7 listopada 2013 r. (Wielka </w:t>
      </w:r>
      <w:r w:rsidRPr="00864497">
        <w:rPr>
          <w:color w:val="808080"/>
          <w:spacing w:val="-2"/>
          <w:w w:val="125"/>
          <w:sz w:val="18"/>
          <w:lang w:val="pl-PL"/>
        </w:rPr>
        <w:t>Izba)</w:t>
      </w:r>
    </w:p>
    <w:p w14:paraId="0F3FF913" w14:textId="1FEC1F61" w:rsidR="00016372" w:rsidRPr="00864497" w:rsidRDefault="008465B8">
      <w:pPr>
        <w:pStyle w:val="Tekstpodstawowy"/>
        <w:spacing w:before="1"/>
        <w:ind w:right="1010"/>
        <w:rPr>
          <w:lang w:val="pl-PL"/>
        </w:rPr>
      </w:pPr>
      <w:r w:rsidRPr="00864497">
        <w:rPr>
          <w:w w:val="120"/>
          <w:lang w:val="pl-PL"/>
        </w:rPr>
        <w:t xml:space="preserve">Sprawa dotyczyła „związków partnerskich” w Grecji, wprowadzonych ustawą z 2008 r. zatytułowaną „Reformy dotyczące rodziny, dzieci i społeczeństwa”, która przewidywała oficjalną formę partnerstwa, umożliwiającą zainteresowanym osobom zarejestrowanie swojego związku w ramach bardziej elastycznych ram prawnych niż te przewidziane w przypadku małżeństwa. Skarżący – ośmiu obywateli greckich </w:t>
      </w:r>
      <w:r w:rsidRPr="00864497">
        <w:rPr>
          <w:spacing w:val="40"/>
          <w:w w:val="120"/>
          <w:lang w:val="pl-PL"/>
        </w:rPr>
        <w:t>(</w:t>
      </w:r>
      <w:r w:rsidRPr="00864497">
        <w:rPr>
          <w:w w:val="120"/>
          <w:lang w:val="pl-PL"/>
        </w:rPr>
        <w:t xml:space="preserve">niektórzy z nich mieszkają razem jako pary, podczas gdy inni pozostają w związku, ale nie mieszkają razem) oraz stowarzyszenie – zarzucali, że przedmiotowa ustawa przewiduje związki partnerskie wyłącznie dla par różnej płci tym samym </w:t>
      </w:r>
      <w:proofErr w:type="gramStart"/>
      <w:r w:rsidRPr="00864497">
        <w:rPr>
          <w:w w:val="120"/>
          <w:lang w:val="pl-PL"/>
        </w:rPr>
        <w:t>automatycznie</w:t>
      </w:r>
      <w:r w:rsidRPr="00864497">
        <w:rPr>
          <w:spacing w:val="40"/>
          <w:w w:val="120"/>
          <w:lang w:val="pl-PL"/>
        </w:rPr>
        <w:t xml:space="preserve"> </w:t>
      </w:r>
      <w:r w:rsidRPr="00864497">
        <w:rPr>
          <w:w w:val="120"/>
          <w:lang w:val="pl-PL"/>
        </w:rPr>
        <w:t xml:space="preserve"> wykluczając</w:t>
      </w:r>
      <w:proofErr w:type="gramEnd"/>
      <w:r w:rsidRPr="00864497">
        <w:rPr>
          <w:w w:val="120"/>
          <w:lang w:val="pl-PL"/>
        </w:rPr>
        <w:t xml:space="preserve"> pary tej samej płci z jej zakresu. Zarzucali oni państwu greckiemu wprowadzenie rozróżnienia, które ich zdaniem stanowiło dyskryminację wobec nich.</w:t>
      </w:r>
    </w:p>
    <w:p w14:paraId="244300EE" w14:textId="5A3B84B8" w:rsidR="00016372" w:rsidRPr="00864497" w:rsidRDefault="008465B8">
      <w:pPr>
        <w:pStyle w:val="Tekstpodstawowy"/>
        <w:ind w:right="1012"/>
        <w:rPr>
          <w:lang w:val="pl-PL"/>
        </w:rPr>
      </w:pPr>
      <w:r w:rsidRPr="00864497">
        <w:rPr>
          <w:color w:val="0071BB"/>
          <w:w w:val="120"/>
          <w:lang w:val="pl-PL"/>
        </w:rPr>
        <w:t xml:space="preserve">Trybunał Europejski Praw Człowieka </w:t>
      </w:r>
      <w:proofErr w:type="gramStart"/>
      <w:r w:rsidRPr="00864497">
        <w:rPr>
          <w:color w:val="0071BB"/>
          <w:w w:val="120"/>
          <w:lang w:val="pl-PL"/>
        </w:rPr>
        <w:t>orzekł ,</w:t>
      </w:r>
      <w:proofErr w:type="gramEnd"/>
      <w:r w:rsidRPr="00864497">
        <w:rPr>
          <w:color w:val="0071BB"/>
          <w:w w:val="120"/>
          <w:lang w:val="pl-PL"/>
        </w:rPr>
        <w:t xml:space="preserve"> że tam</w:t>
      </w:r>
      <w:r w:rsidRPr="00864497">
        <w:rPr>
          <w:b/>
          <w:color w:val="0071BB"/>
          <w:w w:val="120"/>
          <w:lang w:val="pl-PL"/>
        </w:rPr>
        <w:t xml:space="preserve"> 14</w:t>
      </w:r>
      <w:r w:rsidRPr="00864497">
        <w:rPr>
          <w:color w:val="0071BB"/>
          <w:w w:val="120"/>
          <w:lang w:val="pl-PL"/>
        </w:rPr>
        <w:t xml:space="preserve"> (zakaz dyskryminacji) </w:t>
      </w:r>
      <w:r w:rsidRPr="00864497">
        <w:rPr>
          <w:b/>
          <w:color w:val="0071BB"/>
          <w:w w:val="120"/>
          <w:lang w:val="pl-PL"/>
        </w:rPr>
        <w:t xml:space="preserve">w połączeniu z art. 8 </w:t>
      </w:r>
      <w:r w:rsidRPr="00864497">
        <w:rPr>
          <w:color w:val="0071BB"/>
          <w:w w:val="120"/>
          <w:lang w:val="pl-PL"/>
        </w:rPr>
        <w:t>(prawo do poszanowania życia prywatnego i rodzinnego) Konwencji. W szczególności zauważyła, że spośród 19 państw-stron Konwencji, które zezwoliły na jakąś formę zarejestrowanego związku partnerskiego innego niż małżeństwo, Litwa i Grecja były jedynymi, które zastrzegły go wyłącznie dla par różnej płci. Stwierdziła, że państwo greckie nie wykazało, iż w celu realizacji uzasadnionych celów, na które powołuje się ustawa wprowadzająca związki partnerskie, konieczne było uniemożliwienie parom tej samej płci zawierania takich związków.</w:t>
      </w:r>
    </w:p>
    <w:p w14:paraId="398778B0" w14:textId="77777777" w:rsidR="00016372" w:rsidRPr="00864497" w:rsidRDefault="008465B8">
      <w:pPr>
        <w:pStyle w:val="Nagwek2"/>
        <w:spacing w:before="101"/>
        <w:ind w:left="806"/>
        <w:rPr>
          <w:u w:val="none"/>
          <w:lang w:val="pl-PL"/>
        </w:rPr>
      </w:pPr>
      <w:hyperlink r:id="rId84">
        <w:proofErr w:type="spellStart"/>
        <w:r w:rsidRPr="00864497">
          <w:rPr>
            <w:color w:val="0071BB"/>
            <w:w w:val="135"/>
            <w:u w:color="0071BB"/>
            <w:lang w:val="pl-PL"/>
          </w:rPr>
          <w:t>Hämäläinen</w:t>
        </w:r>
        <w:proofErr w:type="spellEnd"/>
        <w:r w:rsidRPr="00864497">
          <w:rPr>
            <w:color w:val="0071BB"/>
            <w:w w:val="135"/>
            <w:u w:color="0071BB"/>
            <w:lang w:val="pl-PL"/>
          </w:rPr>
          <w:t xml:space="preserve"> przeciwko </w:t>
        </w:r>
        <w:r w:rsidRPr="00864497">
          <w:rPr>
            <w:color w:val="0071BB"/>
            <w:spacing w:val="-2"/>
            <w:w w:val="135"/>
            <w:u w:color="0071BB"/>
            <w:lang w:val="pl-PL"/>
          </w:rPr>
          <w:t>Finlandii</w:t>
        </w:r>
      </w:hyperlink>
    </w:p>
    <w:p w14:paraId="1D2DC3B1" w14:textId="77777777" w:rsidR="00016372" w:rsidRPr="00864497" w:rsidRDefault="008465B8">
      <w:pPr>
        <w:spacing w:before="56"/>
        <w:ind w:left="805"/>
        <w:jc w:val="both"/>
        <w:rPr>
          <w:sz w:val="18"/>
          <w:lang w:val="pl-PL"/>
        </w:rPr>
      </w:pPr>
      <w:r w:rsidRPr="00864497">
        <w:rPr>
          <w:color w:val="808080"/>
          <w:w w:val="125"/>
          <w:sz w:val="18"/>
          <w:lang w:val="pl-PL"/>
        </w:rPr>
        <w:t xml:space="preserve">16 lipca 2014 r. (Wielka </w:t>
      </w:r>
      <w:r w:rsidRPr="00864497">
        <w:rPr>
          <w:color w:val="808080"/>
          <w:spacing w:val="-2"/>
          <w:w w:val="125"/>
          <w:sz w:val="18"/>
          <w:lang w:val="pl-PL"/>
        </w:rPr>
        <w:t>Izba)</w:t>
      </w:r>
    </w:p>
    <w:p w14:paraId="7FB92946" w14:textId="3D54F386" w:rsidR="00016372" w:rsidRPr="00864497" w:rsidRDefault="00B12289">
      <w:pPr>
        <w:pStyle w:val="Tekstpodstawowy"/>
        <w:spacing w:before="1"/>
        <w:ind w:right="1010"/>
        <w:rPr>
          <w:lang w:val="pl-PL"/>
        </w:rPr>
      </w:pPr>
      <w:r w:rsidRPr="00864497">
        <w:rPr>
          <w:w w:val="125"/>
          <w:lang w:val="pl-PL"/>
        </w:rPr>
        <w:t xml:space="preserve">Skarżący </w:t>
      </w:r>
      <w:r w:rsidR="008465B8" w:rsidRPr="00864497">
        <w:rPr>
          <w:w w:val="125"/>
          <w:lang w:val="pl-PL"/>
        </w:rPr>
        <w:t xml:space="preserve">urodził się jako mężczyzna i w 1996 r. poślubił kobietę. W 2002 r. para miała dziecko. We wrześniu 2009 r. </w:t>
      </w:r>
      <w:r w:rsidRPr="00864497">
        <w:rPr>
          <w:w w:val="125"/>
          <w:lang w:val="pl-PL"/>
        </w:rPr>
        <w:t xml:space="preserve">skarżący </w:t>
      </w:r>
      <w:r w:rsidR="008465B8" w:rsidRPr="00864497">
        <w:rPr>
          <w:w w:val="125"/>
          <w:lang w:val="pl-PL"/>
        </w:rPr>
        <w:t>przeszedł operację zmiany płci z męskiej na żeńską. Mimo że w czerwcu 2006 r. zmieniła imiona, nie mogła zmienić numeru identyfikacyjnego w dokumentach urzędowych, aby wskazać swoją płeć żeńską, chyba że jej żona wyraziłaby zgodę na przekształcenie małżeństwa w związek partnerski, czego odmówiła, lub para rozwiodłaby się. W związku z tym jej wniosek o zarejestrowanie jako kobieta w lokalnym urzędzie stanu cywilnego został odrzucony. Skarżąca twierdziła, że pełne oficjalne uznanie jej nowej płci mogła uzyskać jedynie poprzez przekształcenie małżeństwa w związek partnerski.</w:t>
      </w:r>
    </w:p>
    <w:p w14:paraId="7D7169AC" w14:textId="7F0F3045" w:rsidR="00016372" w:rsidRPr="00864497" w:rsidRDefault="008465B8">
      <w:pPr>
        <w:pStyle w:val="Tekstpodstawowy"/>
        <w:ind w:hanging="1"/>
        <w:rPr>
          <w:lang w:val="pl-PL"/>
        </w:rPr>
      </w:pPr>
      <w:r w:rsidRPr="00864497">
        <w:rPr>
          <w:color w:val="0071BB"/>
          <w:w w:val="120"/>
          <w:lang w:val="pl-PL"/>
        </w:rPr>
        <w:t xml:space="preserve">Trybunał uznał, że </w:t>
      </w:r>
      <w:r w:rsidRPr="00864497">
        <w:rPr>
          <w:b/>
          <w:color w:val="0071BB"/>
          <w:w w:val="120"/>
          <w:lang w:val="pl-PL"/>
        </w:rPr>
        <w:t xml:space="preserve">nie </w:t>
      </w:r>
      <w:r w:rsidRPr="00864497">
        <w:rPr>
          <w:color w:val="0071BB"/>
          <w:w w:val="120"/>
          <w:lang w:val="pl-PL"/>
        </w:rPr>
        <w:t xml:space="preserve">doszło </w:t>
      </w:r>
      <w:r w:rsidRPr="00864497">
        <w:rPr>
          <w:b/>
          <w:color w:val="0071BB"/>
          <w:w w:val="120"/>
          <w:lang w:val="pl-PL"/>
        </w:rPr>
        <w:t xml:space="preserve">do naruszenia art. 8 </w:t>
      </w:r>
      <w:r w:rsidRPr="00864497">
        <w:rPr>
          <w:color w:val="0071BB"/>
          <w:w w:val="120"/>
          <w:lang w:val="pl-PL"/>
        </w:rPr>
        <w:t xml:space="preserve">(prawo do poszanowania życia prywatnego i rodzinnego) Konwencji. Stwierdził, że wymóg przekształcenia małżeństwa w zarejestrowany związek partnerski jako warunek wstępny </w:t>
      </w:r>
      <w:r w:rsidR="00366EC6" w:rsidRPr="002530E4">
        <w:rPr>
          <w:color w:val="0071BB"/>
          <w:w w:val="120"/>
          <w:lang w:val="pl-PL"/>
        </w:rPr>
        <w:t>uznani</w:t>
      </w:r>
      <w:r w:rsidR="00366EC6">
        <w:rPr>
          <w:color w:val="0071BB"/>
          <w:w w:val="120"/>
          <w:lang w:val="pl-PL"/>
        </w:rPr>
        <w:t>a</w:t>
      </w:r>
      <w:r w:rsidR="00366EC6" w:rsidRPr="002530E4">
        <w:rPr>
          <w:color w:val="0071BB"/>
          <w:w w:val="120"/>
          <w:lang w:val="pl-PL"/>
        </w:rPr>
        <w:t xml:space="preserve"> prawnego nabytej płci</w:t>
      </w:r>
      <w:r w:rsidR="00366EC6" w:rsidRPr="00366EC6">
        <w:rPr>
          <w:color w:val="0071BB"/>
          <w:w w:val="120"/>
          <w:lang w:val="pl-PL"/>
        </w:rPr>
        <w:t xml:space="preserve"> </w:t>
      </w:r>
      <w:r w:rsidRPr="00864497">
        <w:rPr>
          <w:color w:val="0071BB"/>
          <w:w w:val="120"/>
          <w:lang w:val="pl-PL"/>
        </w:rPr>
        <w:t>nie był nieproporcjonalny</w:t>
      </w:r>
    </w:p>
    <w:p w14:paraId="02EFE672" w14:textId="77777777" w:rsidR="00016372" w:rsidRPr="00864497" w:rsidRDefault="00016372">
      <w:pPr>
        <w:pStyle w:val="Tekstpodstawowy"/>
        <w:rPr>
          <w:lang w:val="pl-PL"/>
        </w:rPr>
        <w:sectPr w:rsidR="00016372" w:rsidRPr="00864497">
          <w:pgSz w:w="11910" w:h="16840"/>
          <w:pgMar w:top="1460" w:right="425" w:bottom="680" w:left="992" w:header="730" w:footer="497" w:gutter="0"/>
          <w:cols w:space="708"/>
        </w:sectPr>
      </w:pPr>
    </w:p>
    <w:p w14:paraId="486859BD" w14:textId="04BBCA0C" w:rsidR="00016372" w:rsidRPr="00864497" w:rsidRDefault="008465B8">
      <w:pPr>
        <w:pStyle w:val="Tekstpodstawowy"/>
        <w:spacing w:before="240"/>
        <w:ind w:right="1010"/>
        <w:rPr>
          <w:lang w:val="pl-PL"/>
        </w:rPr>
      </w:pPr>
      <w:r w:rsidRPr="00864497">
        <w:rPr>
          <w:color w:val="0071BB"/>
          <w:w w:val="120"/>
          <w:lang w:val="pl-PL"/>
        </w:rPr>
        <w:lastRenderedPageBreak/>
        <w:t xml:space="preserve">, ponieważ była to prawdziwa opcja zapewniająca parom tej samej płci ochronę prawną niemal identyczną z ochroną zapewnianą przez małżeństwo. Niewielkie różnice między tymi dwoma pojęciami prawnymi nie mogły sprawić, że obecny system fiński byłby niepełny z punktu widzenia pozytywnego obowiązku państwa wynikającego z art. 8 Konwencji. Ponadto taka zmiana nie miałaby żadnego wpływu na życie rodzinne skarżącej, ponieważ nie wpłynęłaby na ojcostwo córki skarżącej ani na odpowiedzialność za opiekę, pieczę lub utrzymanie dziecka. Trybunał uznał ponadto, że </w:t>
      </w:r>
      <w:r w:rsidRPr="00864497">
        <w:rPr>
          <w:b/>
          <w:color w:val="0071BB"/>
          <w:w w:val="120"/>
          <w:lang w:val="pl-PL"/>
        </w:rPr>
        <w:t xml:space="preserve">nie </w:t>
      </w:r>
      <w:r w:rsidRPr="00864497">
        <w:rPr>
          <w:color w:val="0071BB"/>
          <w:w w:val="120"/>
          <w:lang w:val="pl-PL"/>
        </w:rPr>
        <w:t xml:space="preserve">powstała </w:t>
      </w:r>
      <w:r w:rsidRPr="00864497">
        <w:rPr>
          <w:b/>
          <w:color w:val="0071BB"/>
          <w:w w:val="120"/>
          <w:lang w:val="pl-PL"/>
        </w:rPr>
        <w:t xml:space="preserve">żadna odrębna kwestia w świetle art. 12 </w:t>
      </w:r>
      <w:r w:rsidRPr="00864497">
        <w:rPr>
          <w:bCs/>
          <w:color w:val="0071BB"/>
          <w:spacing w:val="40"/>
          <w:w w:val="120"/>
          <w:lang w:val="pl-PL"/>
        </w:rPr>
        <w:t>(</w:t>
      </w:r>
      <w:r w:rsidRPr="00864497">
        <w:rPr>
          <w:color w:val="0071BB"/>
          <w:w w:val="120"/>
          <w:lang w:val="pl-PL"/>
        </w:rPr>
        <w:t xml:space="preserve">prawo do zawarcia małżeństwa) Konwencji i stwierdził, że </w:t>
      </w:r>
      <w:r w:rsidRPr="00864497">
        <w:rPr>
          <w:b/>
          <w:color w:val="0071BB"/>
          <w:w w:val="120"/>
          <w:lang w:val="pl-PL"/>
        </w:rPr>
        <w:t>nie</w:t>
      </w:r>
      <w:r w:rsidRPr="00864497">
        <w:rPr>
          <w:color w:val="0071BB"/>
          <w:w w:val="120"/>
          <w:lang w:val="pl-PL"/>
        </w:rPr>
        <w:t xml:space="preserve"> doszło </w:t>
      </w:r>
      <w:r w:rsidRPr="00864497">
        <w:rPr>
          <w:b/>
          <w:color w:val="0071BB"/>
          <w:w w:val="120"/>
          <w:lang w:val="pl-PL"/>
        </w:rPr>
        <w:t xml:space="preserve">do naruszenia art. 14 </w:t>
      </w:r>
      <w:r w:rsidRPr="00864497">
        <w:rPr>
          <w:bCs/>
          <w:color w:val="0071BB"/>
          <w:spacing w:val="80"/>
          <w:w w:val="120"/>
          <w:lang w:val="pl-PL"/>
        </w:rPr>
        <w:t>(</w:t>
      </w:r>
      <w:r w:rsidRPr="00864497">
        <w:rPr>
          <w:color w:val="0071BB"/>
          <w:w w:val="120"/>
          <w:lang w:val="pl-PL"/>
        </w:rPr>
        <w:t xml:space="preserve">zakaz dyskryminacji) </w:t>
      </w:r>
      <w:r w:rsidRPr="00864497">
        <w:rPr>
          <w:b/>
          <w:color w:val="0071BB"/>
          <w:w w:val="120"/>
          <w:lang w:val="pl-PL"/>
        </w:rPr>
        <w:t>w związku z art.</w:t>
      </w:r>
      <w:r w:rsidRPr="00864497">
        <w:rPr>
          <w:b/>
          <w:color w:val="0071BB"/>
          <w:spacing w:val="40"/>
          <w:w w:val="120"/>
          <w:lang w:val="pl-PL"/>
        </w:rPr>
        <w:t xml:space="preserve"> 8 </w:t>
      </w:r>
      <w:r w:rsidRPr="00864497">
        <w:rPr>
          <w:b/>
          <w:color w:val="0071BB"/>
          <w:w w:val="120"/>
          <w:lang w:val="pl-PL"/>
        </w:rPr>
        <w:t xml:space="preserve">i 12 </w:t>
      </w:r>
      <w:r w:rsidRPr="00864497">
        <w:rPr>
          <w:color w:val="0071BB"/>
          <w:w w:val="120"/>
          <w:lang w:val="pl-PL"/>
        </w:rPr>
        <w:t>Konwencji.</w:t>
      </w:r>
    </w:p>
    <w:p w14:paraId="66477596" w14:textId="77777777" w:rsidR="00016372" w:rsidRPr="00864497" w:rsidRDefault="008465B8">
      <w:pPr>
        <w:pStyle w:val="Nagwek2"/>
        <w:spacing w:before="111"/>
        <w:rPr>
          <w:u w:val="none"/>
          <w:lang w:val="pl-PL"/>
        </w:rPr>
      </w:pPr>
      <w:hyperlink r:id="rId85">
        <w:proofErr w:type="spellStart"/>
        <w:r w:rsidRPr="00864497">
          <w:rPr>
            <w:color w:val="0071BB"/>
            <w:w w:val="135"/>
            <w:u w:color="0071BB"/>
            <w:lang w:val="pl-PL"/>
          </w:rPr>
          <w:t>Oliari</w:t>
        </w:r>
        <w:proofErr w:type="spellEnd"/>
        <w:r w:rsidRPr="00864497">
          <w:rPr>
            <w:color w:val="0071BB"/>
            <w:w w:val="135"/>
            <w:u w:color="0071BB"/>
            <w:lang w:val="pl-PL"/>
          </w:rPr>
          <w:t xml:space="preserve"> i inni przeciwko </w:t>
        </w:r>
        <w:r w:rsidRPr="00864497">
          <w:rPr>
            <w:color w:val="0071BB"/>
            <w:spacing w:val="-2"/>
            <w:w w:val="135"/>
            <w:u w:color="0071BB"/>
            <w:lang w:val="pl-PL"/>
          </w:rPr>
          <w:t>Włochom</w:t>
        </w:r>
      </w:hyperlink>
    </w:p>
    <w:p w14:paraId="5E76E8BC" w14:textId="77777777" w:rsidR="00016372" w:rsidRPr="00864497" w:rsidRDefault="008465B8">
      <w:pPr>
        <w:spacing w:before="55"/>
        <w:ind w:left="805"/>
        <w:jc w:val="both"/>
        <w:rPr>
          <w:sz w:val="18"/>
          <w:lang w:val="pl-PL"/>
        </w:rPr>
      </w:pPr>
      <w:r w:rsidRPr="00864497">
        <w:rPr>
          <w:color w:val="808080"/>
          <w:w w:val="125"/>
          <w:sz w:val="18"/>
          <w:lang w:val="pl-PL"/>
        </w:rPr>
        <w:t>21 lipca</w:t>
      </w:r>
      <w:r w:rsidRPr="00864497">
        <w:rPr>
          <w:color w:val="808080"/>
          <w:spacing w:val="-4"/>
          <w:w w:val="125"/>
          <w:sz w:val="18"/>
          <w:lang w:val="pl-PL"/>
        </w:rPr>
        <w:t xml:space="preserve"> 2015 r.</w:t>
      </w:r>
    </w:p>
    <w:p w14:paraId="12CB6E0F" w14:textId="77777777" w:rsidR="00016372" w:rsidRPr="00864497" w:rsidRDefault="008465B8">
      <w:pPr>
        <w:pStyle w:val="Tekstpodstawowy"/>
        <w:spacing w:before="2"/>
        <w:ind w:right="1014"/>
        <w:rPr>
          <w:lang w:val="pl-PL"/>
        </w:rPr>
      </w:pPr>
      <w:r w:rsidRPr="00864497">
        <w:rPr>
          <w:w w:val="120"/>
          <w:lang w:val="pl-PL"/>
        </w:rPr>
        <w:t>Sprawa dotyczyła skargi trzech par homoseksualnych, które twierdziły, że zgodnie z włoskim prawem nie mają możliwości zawarcia małżeństwa ani żadnego innego rodzaju związku cywilnego.</w:t>
      </w:r>
    </w:p>
    <w:p w14:paraId="2149EF4C" w14:textId="1AB287D2" w:rsidR="00016372" w:rsidRPr="00864497" w:rsidRDefault="008465B8">
      <w:pPr>
        <w:pStyle w:val="Tekstpodstawowy"/>
        <w:ind w:right="1010" w:hanging="1"/>
        <w:rPr>
          <w:lang w:val="pl-PL"/>
        </w:rPr>
      </w:pPr>
      <w:r w:rsidRPr="00864497">
        <w:rPr>
          <w:color w:val="0071BB"/>
          <w:w w:val="120"/>
          <w:lang w:val="pl-PL"/>
        </w:rPr>
        <w:t xml:space="preserve">Trybunał uznał, że doszło </w:t>
      </w:r>
      <w:r w:rsidRPr="00864497">
        <w:rPr>
          <w:b/>
          <w:color w:val="0071BB"/>
          <w:w w:val="120"/>
          <w:lang w:val="pl-PL"/>
        </w:rPr>
        <w:t xml:space="preserve">do naruszenia art. 8 </w:t>
      </w:r>
      <w:r w:rsidRPr="00864497">
        <w:rPr>
          <w:color w:val="0071BB"/>
          <w:w w:val="120"/>
          <w:lang w:val="pl-PL"/>
        </w:rPr>
        <w:t>(prawo do poszanowania życia prywatnego i rodzinnego) Konwencji. Uznał, że ochrona prawna przysługująca parom tej samej płci we Włoszech – jak pokazuje sytuacja skarżących – nie tylko nie zaspokaja podstawowych potrzeb pary pozostającej w stałym związku, ale także nie jest wystarczająco niezawodna. Związek cywilny lub zarejestrowane partnerstwo byłyby najbardziej odpowiednim sposobem prawnego uznania związku par homoseksualnych, takich jak skarżący</w:t>
      </w:r>
      <w:r w:rsidR="00366EC6">
        <w:rPr>
          <w:color w:val="0071BB"/>
          <w:w w:val="120"/>
          <w:lang w:val="pl-PL"/>
        </w:rPr>
        <w:t>ch</w:t>
      </w:r>
      <w:r w:rsidRPr="00864497">
        <w:rPr>
          <w:color w:val="0071BB"/>
          <w:w w:val="120"/>
          <w:lang w:val="pl-PL"/>
        </w:rPr>
        <w:t>. Trybunał zwrócił w szczególności uwagę, że wśród państw członkowskich Rady Europy obserwuje się tendencję do prawnego uznawania par tej samej płci – 24 z 47 państw członkowskich uchwaliło przepisy sprzyjające takiemu uznaniu – oraz że włoski Trybunał Konstytucyjny wielokrotnie wzywał do zapewnienia takiej ochrony i uznania. Ponadto, według ostatnich badań, większość społeczeństwa włoskiego popiera prawne uznanie par homoseksualnych.</w:t>
      </w:r>
    </w:p>
    <w:p w14:paraId="2C6DF2C7" w14:textId="77777777" w:rsidR="00016372" w:rsidRPr="00864497" w:rsidRDefault="008465B8">
      <w:pPr>
        <w:pStyle w:val="Nagwek2"/>
        <w:spacing w:before="102"/>
        <w:ind w:left="807"/>
        <w:rPr>
          <w:u w:val="none"/>
          <w:lang w:val="pl-PL"/>
        </w:rPr>
      </w:pPr>
      <w:hyperlink r:id="rId86">
        <w:proofErr w:type="spellStart"/>
        <w:r w:rsidRPr="00864497">
          <w:rPr>
            <w:color w:val="0071BB"/>
            <w:w w:val="135"/>
            <w:u w:color="0071BB"/>
            <w:lang w:val="pl-PL"/>
          </w:rPr>
          <w:t>Hörmann</w:t>
        </w:r>
        <w:proofErr w:type="spellEnd"/>
        <w:r w:rsidRPr="00864497">
          <w:rPr>
            <w:color w:val="0071BB"/>
            <w:w w:val="135"/>
            <w:u w:color="0071BB"/>
            <w:lang w:val="pl-PL"/>
          </w:rPr>
          <w:t xml:space="preserve"> i Moser przeciwko Austrii oraz </w:t>
        </w:r>
        <w:proofErr w:type="spellStart"/>
        <w:r w:rsidRPr="00864497">
          <w:rPr>
            <w:color w:val="0071BB"/>
            <w:w w:val="135"/>
            <w:u w:color="0071BB"/>
            <w:lang w:val="pl-PL"/>
          </w:rPr>
          <w:t>Dietz</w:t>
        </w:r>
        <w:proofErr w:type="spellEnd"/>
        <w:r w:rsidRPr="00864497">
          <w:rPr>
            <w:color w:val="0071BB"/>
            <w:w w:val="135"/>
            <w:u w:color="0071BB"/>
            <w:lang w:val="pl-PL"/>
          </w:rPr>
          <w:t xml:space="preserve"> i </w:t>
        </w:r>
        <w:proofErr w:type="spellStart"/>
        <w:r w:rsidRPr="00864497">
          <w:rPr>
            <w:color w:val="0071BB"/>
            <w:w w:val="135"/>
            <w:u w:color="0071BB"/>
            <w:lang w:val="pl-PL"/>
          </w:rPr>
          <w:t>Suttasom</w:t>
        </w:r>
        <w:proofErr w:type="spellEnd"/>
        <w:r w:rsidRPr="00864497">
          <w:rPr>
            <w:color w:val="0071BB"/>
            <w:w w:val="135"/>
            <w:u w:color="0071BB"/>
            <w:lang w:val="pl-PL"/>
          </w:rPr>
          <w:t xml:space="preserve"> przeciwko </w:t>
        </w:r>
        <w:r w:rsidRPr="00864497">
          <w:rPr>
            <w:color w:val="0071BB"/>
            <w:spacing w:val="-2"/>
            <w:w w:val="135"/>
            <w:u w:color="0071BB"/>
            <w:lang w:val="pl-PL"/>
          </w:rPr>
          <w:t>Austrii</w:t>
        </w:r>
      </w:hyperlink>
    </w:p>
    <w:p w14:paraId="110790AA" w14:textId="250A4102" w:rsidR="00016372" w:rsidRPr="00864497" w:rsidRDefault="008465B8">
      <w:pPr>
        <w:spacing w:before="57"/>
        <w:ind w:left="805"/>
        <w:jc w:val="both"/>
        <w:rPr>
          <w:sz w:val="18"/>
          <w:lang w:val="pl-PL"/>
        </w:rPr>
      </w:pPr>
      <w:r w:rsidRPr="00864497">
        <w:rPr>
          <w:color w:val="808080"/>
          <w:w w:val="125"/>
          <w:sz w:val="18"/>
          <w:lang w:val="pl-PL"/>
        </w:rPr>
        <w:t>30 marca 2017 r. (</w:t>
      </w:r>
      <w:r w:rsidR="008A26FD" w:rsidRPr="00864497">
        <w:rPr>
          <w:color w:val="808080"/>
          <w:w w:val="125"/>
          <w:sz w:val="18"/>
          <w:lang w:val="pl-PL"/>
        </w:rPr>
        <w:t xml:space="preserve">decyzja </w:t>
      </w:r>
      <w:r w:rsidRPr="00864497">
        <w:rPr>
          <w:color w:val="808080"/>
          <w:w w:val="125"/>
          <w:sz w:val="18"/>
          <w:lang w:val="pl-PL"/>
        </w:rPr>
        <w:t xml:space="preserve">– </w:t>
      </w:r>
      <w:r w:rsidR="005E3366" w:rsidRPr="00864497">
        <w:rPr>
          <w:color w:val="808080"/>
          <w:spacing w:val="-4"/>
          <w:w w:val="125"/>
          <w:sz w:val="18"/>
          <w:lang w:val="pl-PL"/>
        </w:rPr>
        <w:t>skreślon</w:t>
      </w:r>
      <w:r w:rsidR="008A26FD" w:rsidRPr="00864497">
        <w:rPr>
          <w:color w:val="808080"/>
          <w:spacing w:val="-4"/>
          <w:w w:val="125"/>
          <w:sz w:val="18"/>
          <w:lang w:val="pl-PL"/>
        </w:rPr>
        <w:t>a</w:t>
      </w:r>
      <w:r w:rsidRPr="00864497">
        <w:rPr>
          <w:color w:val="808080"/>
          <w:spacing w:val="-4"/>
          <w:w w:val="125"/>
          <w:sz w:val="18"/>
          <w:lang w:val="pl-PL"/>
        </w:rPr>
        <w:t>)</w:t>
      </w:r>
    </w:p>
    <w:p w14:paraId="6A459176" w14:textId="156C9F74" w:rsidR="00016372" w:rsidRPr="00864497" w:rsidRDefault="00FD7724">
      <w:pPr>
        <w:pStyle w:val="Tekstpodstawowy"/>
        <w:spacing w:before="2"/>
        <w:ind w:right="1012"/>
        <w:rPr>
          <w:lang w:val="pl-PL"/>
        </w:rPr>
      </w:pPr>
      <w:r w:rsidRPr="00864497">
        <w:rPr>
          <w:w w:val="120"/>
          <w:lang w:val="pl-PL"/>
        </w:rPr>
        <w:t>Skarżący</w:t>
      </w:r>
      <w:r w:rsidR="008465B8" w:rsidRPr="00864497">
        <w:rPr>
          <w:w w:val="120"/>
          <w:lang w:val="pl-PL"/>
        </w:rPr>
        <w:t>, dwie pary osób tej samej płci pozostające w stałych związkach od kilku lat, skarżyli się w szczególności na dyskryminację ze względu na orientację seksualną, ponieważ w Austrii związki partnerskie rejestrowane były przed organami administracji okręgowej, natomiast małżeństwa cywilne zawierane były przed urzędem ds. stanu cywilnego.</w:t>
      </w:r>
    </w:p>
    <w:p w14:paraId="09EA558E" w14:textId="032DE1B0" w:rsidR="00016372" w:rsidRPr="00864497" w:rsidRDefault="008465B8">
      <w:pPr>
        <w:pStyle w:val="Tekstpodstawowy"/>
        <w:ind w:right="1012" w:hanging="1"/>
        <w:rPr>
          <w:lang w:val="pl-PL"/>
        </w:rPr>
      </w:pPr>
      <w:r w:rsidRPr="00864497">
        <w:rPr>
          <w:color w:val="0071BB"/>
          <w:w w:val="120"/>
          <w:lang w:val="pl-PL"/>
        </w:rPr>
        <w:t xml:space="preserve">Trybunał zwrócił szczególną uwagę na fakt, że w wyniku zmian legislacyjnych od dnia 1 kwietnia 2017 r. skarżący będą mieli możliwość zawarcia zarejestrowanego związku partnerskiego przed Urzędem ds. </w:t>
      </w:r>
      <w:proofErr w:type="spellStart"/>
      <w:r>
        <w:rPr>
          <w:color w:val="0071BB"/>
          <w:w w:val="120"/>
        </w:rPr>
        <w:t>Stanu</w:t>
      </w:r>
      <w:proofErr w:type="spellEnd"/>
      <w:r>
        <w:rPr>
          <w:color w:val="0071BB"/>
          <w:w w:val="120"/>
        </w:rPr>
        <w:t xml:space="preserve"> Cywilnego. </w:t>
      </w:r>
      <w:r w:rsidRPr="00864497">
        <w:rPr>
          <w:color w:val="0071BB"/>
          <w:w w:val="120"/>
          <w:lang w:val="pl-PL"/>
        </w:rPr>
        <w:t xml:space="preserve">W związku z tym uznał, że sprawa została rozstrzygnięta i postanowił </w:t>
      </w:r>
      <w:r w:rsidR="005E3366" w:rsidRPr="00864497">
        <w:rPr>
          <w:b/>
          <w:color w:val="0071BB"/>
          <w:w w:val="120"/>
          <w:lang w:val="pl-PL"/>
        </w:rPr>
        <w:t xml:space="preserve">skreślić </w:t>
      </w:r>
      <w:r w:rsidRPr="00864497">
        <w:rPr>
          <w:color w:val="0071BB"/>
          <w:w w:val="120"/>
          <w:lang w:val="pl-PL"/>
        </w:rPr>
        <w:t>skargi z listy spraw.</w:t>
      </w:r>
    </w:p>
    <w:p w14:paraId="7DE0DB75" w14:textId="77777777" w:rsidR="00016372" w:rsidRPr="00864497" w:rsidRDefault="008465B8">
      <w:pPr>
        <w:pStyle w:val="Nagwek2"/>
        <w:spacing w:before="109"/>
        <w:rPr>
          <w:u w:val="none"/>
          <w:lang w:val="pl-PL"/>
        </w:rPr>
      </w:pPr>
      <w:hyperlink r:id="rId87">
        <w:proofErr w:type="spellStart"/>
        <w:r w:rsidRPr="00864497">
          <w:rPr>
            <w:color w:val="0071BB"/>
            <w:w w:val="135"/>
            <w:u w:color="0071BB"/>
            <w:lang w:val="pl-PL"/>
          </w:rPr>
          <w:t>Ratzenböck</w:t>
        </w:r>
        <w:proofErr w:type="spellEnd"/>
        <w:r w:rsidRPr="00864497">
          <w:rPr>
            <w:color w:val="0071BB"/>
            <w:w w:val="135"/>
            <w:u w:color="0071BB"/>
            <w:lang w:val="pl-PL"/>
          </w:rPr>
          <w:t xml:space="preserve"> i </w:t>
        </w:r>
        <w:proofErr w:type="spellStart"/>
        <w:r w:rsidRPr="00864497">
          <w:rPr>
            <w:color w:val="0071BB"/>
            <w:w w:val="135"/>
            <w:u w:color="0071BB"/>
            <w:lang w:val="pl-PL"/>
          </w:rPr>
          <w:t>Seydl</w:t>
        </w:r>
        <w:proofErr w:type="spellEnd"/>
        <w:r w:rsidRPr="00864497">
          <w:rPr>
            <w:color w:val="0071BB"/>
            <w:w w:val="135"/>
            <w:u w:color="0071BB"/>
            <w:lang w:val="pl-PL"/>
          </w:rPr>
          <w:t xml:space="preserve"> przeciwko </w:t>
        </w:r>
        <w:r w:rsidRPr="00864497">
          <w:rPr>
            <w:color w:val="0071BB"/>
            <w:spacing w:val="-2"/>
            <w:w w:val="135"/>
            <w:u w:color="0071BB"/>
            <w:lang w:val="pl-PL"/>
          </w:rPr>
          <w:t>Austrii</w:t>
        </w:r>
      </w:hyperlink>
    </w:p>
    <w:p w14:paraId="36502485" w14:textId="77777777" w:rsidR="00016372" w:rsidRPr="00864497" w:rsidRDefault="008465B8">
      <w:pPr>
        <w:spacing w:before="58"/>
        <w:ind w:left="805"/>
        <w:jc w:val="both"/>
        <w:rPr>
          <w:sz w:val="18"/>
          <w:lang w:val="pl-PL"/>
        </w:rPr>
      </w:pPr>
      <w:r w:rsidRPr="00864497">
        <w:rPr>
          <w:color w:val="808080"/>
          <w:w w:val="120"/>
          <w:sz w:val="18"/>
          <w:lang w:val="pl-PL"/>
        </w:rPr>
        <w:t>26 października</w:t>
      </w:r>
      <w:r w:rsidRPr="00864497">
        <w:rPr>
          <w:color w:val="808080"/>
          <w:spacing w:val="-4"/>
          <w:w w:val="120"/>
          <w:sz w:val="18"/>
          <w:lang w:val="pl-PL"/>
        </w:rPr>
        <w:t xml:space="preserve"> 2017 r.</w:t>
      </w:r>
    </w:p>
    <w:p w14:paraId="3B95D676" w14:textId="77777777" w:rsidR="00016372" w:rsidRPr="00864497" w:rsidRDefault="008465B8">
      <w:pPr>
        <w:pStyle w:val="Tekstpodstawowy"/>
        <w:spacing w:before="1"/>
        <w:ind w:right="1014"/>
        <w:rPr>
          <w:lang w:val="pl-PL"/>
        </w:rPr>
      </w:pPr>
      <w:r w:rsidRPr="00864497">
        <w:rPr>
          <w:w w:val="120"/>
          <w:lang w:val="pl-PL"/>
        </w:rPr>
        <w:t>Sprawa dotyczyła skargi złożonej przez parę heteroseksualną, której odmówiono możliwości zawarcia zarejestrowanego związku partnerskiego, instytucji prawnej dostępnej wyłącznie dla par tej samej płci. Skarżący twierdzili, że zostali dyskryminowani ze względu na płeć i orientację seksualną.</w:t>
      </w:r>
    </w:p>
    <w:p w14:paraId="7E514607" w14:textId="1145327D" w:rsidR="00016372" w:rsidRPr="00864497" w:rsidRDefault="008465B8">
      <w:pPr>
        <w:pStyle w:val="Tekstpodstawowy"/>
        <w:ind w:right="1012"/>
        <w:rPr>
          <w:lang w:val="pl-PL"/>
        </w:rPr>
      </w:pPr>
      <w:r w:rsidRPr="00864497">
        <w:rPr>
          <w:color w:val="0071BB"/>
          <w:w w:val="120"/>
          <w:lang w:val="pl-PL"/>
        </w:rPr>
        <w:t xml:space="preserve">Trybunał Europejski Praw </w:t>
      </w:r>
      <w:r w:rsidR="00864497" w:rsidRPr="00864497">
        <w:rPr>
          <w:color w:val="0071BB"/>
          <w:w w:val="120"/>
          <w:lang w:val="pl-PL"/>
        </w:rPr>
        <w:t>Człowieka orzekł</w:t>
      </w:r>
      <w:r w:rsidRPr="00864497">
        <w:rPr>
          <w:color w:val="0071BB"/>
          <w:w w:val="120"/>
          <w:lang w:val="pl-PL"/>
        </w:rPr>
        <w:t xml:space="preserve">, </w:t>
      </w:r>
      <w:r w:rsidR="00864497" w:rsidRPr="00864497">
        <w:rPr>
          <w:color w:val="0071BB"/>
          <w:w w:val="120"/>
          <w:lang w:val="pl-PL"/>
        </w:rPr>
        <w:t>że</w:t>
      </w:r>
      <w:r w:rsidR="00864497" w:rsidRPr="00864497">
        <w:rPr>
          <w:color w:val="0071BB"/>
          <w:spacing w:val="34"/>
          <w:w w:val="120"/>
          <w:lang w:val="pl-PL"/>
        </w:rPr>
        <w:t xml:space="preserve"> </w:t>
      </w:r>
      <w:r w:rsidR="00864497" w:rsidRPr="00864497">
        <w:rPr>
          <w:color w:val="0071BB"/>
          <w:w w:val="120"/>
          <w:lang w:val="pl-PL"/>
        </w:rPr>
        <w:t>nie</w:t>
      </w:r>
      <w:r w:rsidRPr="00864497">
        <w:rPr>
          <w:b/>
          <w:color w:val="0071BB"/>
          <w:spacing w:val="33"/>
          <w:w w:val="120"/>
          <w:lang w:val="pl-PL"/>
        </w:rPr>
        <w:t xml:space="preserve"> </w:t>
      </w:r>
      <w:r w:rsidRPr="00864497">
        <w:rPr>
          <w:color w:val="0071BB"/>
          <w:w w:val="120"/>
          <w:lang w:val="pl-PL"/>
        </w:rPr>
        <w:t>doszło</w:t>
      </w:r>
      <w:r w:rsidRPr="00864497">
        <w:rPr>
          <w:b/>
          <w:color w:val="0071BB"/>
          <w:spacing w:val="33"/>
          <w:w w:val="120"/>
          <w:lang w:val="pl-PL"/>
        </w:rPr>
        <w:t xml:space="preserve"> </w:t>
      </w:r>
      <w:r w:rsidRPr="00864497">
        <w:rPr>
          <w:b/>
          <w:color w:val="0071BB"/>
          <w:w w:val="120"/>
          <w:lang w:val="pl-PL"/>
        </w:rPr>
        <w:t>do</w:t>
      </w:r>
      <w:r w:rsidRPr="00864497">
        <w:rPr>
          <w:b/>
          <w:color w:val="0071BB"/>
          <w:spacing w:val="33"/>
          <w:w w:val="120"/>
          <w:lang w:val="pl-PL"/>
        </w:rPr>
        <w:t xml:space="preserve"> </w:t>
      </w:r>
      <w:r w:rsidRPr="00864497">
        <w:rPr>
          <w:b/>
          <w:color w:val="0071BB"/>
          <w:w w:val="120"/>
          <w:lang w:val="pl-PL"/>
        </w:rPr>
        <w:t>naruszenia</w:t>
      </w:r>
      <w:r w:rsidRPr="00864497">
        <w:rPr>
          <w:b/>
          <w:color w:val="0071BB"/>
          <w:spacing w:val="33"/>
          <w:w w:val="120"/>
          <w:lang w:val="pl-PL"/>
        </w:rPr>
        <w:t xml:space="preserve"> </w:t>
      </w:r>
      <w:r w:rsidRPr="00864497">
        <w:rPr>
          <w:b/>
          <w:color w:val="0071BB"/>
          <w:w w:val="120"/>
          <w:lang w:val="pl-PL"/>
        </w:rPr>
        <w:t>art. 14</w:t>
      </w:r>
      <w:r w:rsidRPr="00864497">
        <w:rPr>
          <w:color w:val="0071BB"/>
          <w:w w:val="120"/>
          <w:lang w:val="pl-PL"/>
        </w:rPr>
        <w:t xml:space="preserve"> (zakaz dyskryminacji) </w:t>
      </w:r>
      <w:r w:rsidRPr="00864497">
        <w:rPr>
          <w:b/>
          <w:color w:val="0071BB"/>
          <w:w w:val="120"/>
          <w:lang w:val="pl-PL"/>
        </w:rPr>
        <w:t xml:space="preserve">w związku z art. 8 </w:t>
      </w:r>
      <w:r w:rsidRPr="00864497">
        <w:rPr>
          <w:color w:val="0071BB"/>
          <w:w w:val="120"/>
          <w:lang w:val="pl-PL"/>
        </w:rPr>
        <w:t xml:space="preserve">(prawo do poszanowania życia prywatnego i rodzinnego) Konwencji. W szczególności stwierdził, że w Austrii nie ma istotnych różnic między małżeństwem a zarejestrowanym związkiem partnerskim. Dostęp do małżeństwa zaspokajał podstawową potrzebę </w:t>
      </w:r>
      <w:r w:rsidR="00FD7724" w:rsidRPr="00864497">
        <w:rPr>
          <w:color w:val="0071BB"/>
          <w:w w:val="120"/>
          <w:lang w:val="pl-PL"/>
        </w:rPr>
        <w:t xml:space="preserve">skarżących </w:t>
      </w:r>
      <w:r w:rsidRPr="00864497">
        <w:rPr>
          <w:color w:val="0071BB"/>
          <w:w w:val="120"/>
          <w:lang w:val="pl-PL"/>
        </w:rPr>
        <w:t>w zakresie uznania prawnego,</w:t>
      </w:r>
    </w:p>
    <w:p w14:paraId="0EF88098" w14:textId="77777777" w:rsidR="00016372" w:rsidRPr="00864497" w:rsidRDefault="00016372">
      <w:pPr>
        <w:pStyle w:val="Tekstpodstawowy"/>
        <w:rPr>
          <w:lang w:val="pl-PL"/>
        </w:rPr>
        <w:sectPr w:rsidR="00016372" w:rsidRPr="00864497">
          <w:pgSz w:w="11910" w:h="16840"/>
          <w:pgMar w:top="1460" w:right="425" w:bottom="680" w:left="992" w:header="730" w:footer="497" w:gutter="0"/>
          <w:cols w:space="708"/>
        </w:sectPr>
      </w:pPr>
    </w:p>
    <w:p w14:paraId="6E69F90B" w14:textId="77777777" w:rsidR="00016372" w:rsidRPr="00864497" w:rsidRDefault="008465B8">
      <w:pPr>
        <w:pStyle w:val="Tekstpodstawowy"/>
        <w:spacing w:before="240"/>
        <w:ind w:right="1015" w:hanging="1"/>
        <w:rPr>
          <w:lang w:val="pl-PL"/>
        </w:rPr>
      </w:pPr>
      <w:r w:rsidRPr="00864497">
        <w:rPr>
          <w:color w:val="0071BB"/>
          <w:w w:val="120"/>
          <w:lang w:val="pl-PL"/>
        </w:rPr>
        <w:lastRenderedPageBreak/>
        <w:t>a oni sami nie twierdzili, że odczuli konkretne skutki różnic prawnych między tymi dwoma instytucjami.</w:t>
      </w:r>
    </w:p>
    <w:p w14:paraId="7284132E" w14:textId="77777777" w:rsidR="00016372" w:rsidRPr="00864497" w:rsidRDefault="008465B8">
      <w:pPr>
        <w:pStyle w:val="Nagwek2"/>
        <w:spacing w:before="119"/>
        <w:rPr>
          <w:u w:val="none"/>
          <w:lang w:val="pl-PL"/>
        </w:rPr>
      </w:pPr>
      <w:hyperlink r:id="rId88">
        <w:proofErr w:type="spellStart"/>
        <w:r w:rsidRPr="00864497">
          <w:rPr>
            <w:color w:val="0071BB"/>
            <w:w w:val="135"/>
            <w:u w:color="0071BB"/>
            <w:lang w:val="pl-PL"/>
          </w:rPr>
          <w:t>Orlandi</w:t>
        </w:r>
        <w:proofErr w:type="spellEnd"/>
        <w:r w:rsidRPr="00864497">
          <w:rPr>
            <w:color w:val="0071BB"/>
            <w:w w:val="135"/>
            <w:u w:color="0071BB"/>
            <w:lang w:val="pl-PL"/>
          </w:rPr>
          <w:t xml:space="preserve"> i inni przeciwko </w:t>
        </w:r>
        <w:r w:rsidRPr="00864497">
          <w:rPr>
            <w:color w:val="0071BB"/>
            <w:spacing w:val="-2"/>
            <w:w w:val="135"/>
            <w:u w:color="0071BB"/>
            <w:lang w:val="pl-PL"/>
          </w:rPr>
          <w:t>Włochom</w:t>
        </w:r>
      </w:hyperlink>
    </w:p>
    <w:p w14:paraId="4FE0B309" w14:textId="77777777" w:rsidR="00016372" w:rsidRPr="00864497" w:rsidRDefault="008465B8">
      <w:pPr>
        <w:spacing w:before="56"/>
        <w:ind w:left="805"/>
        <w:jc w:val="both"/>
        <w:rPr>
          <w:sz w:val="18"/>
          <w:lang w:val="pl-PL"/>
        </w:rPr>
      </w:pPr>
      <w:r w:rsidRPr="00864497">
        <w:rPr>
          <w:color w:val="808080"/>
          <w:w w:val="125"/>
          <w:sz w:val="18"/>
          <w:lang w:val="pl-PL"/>
        </w:rPr>
        <w:t>14 grudnia</w:t>
      </w:r>
      <w:r w:rsidRPr="00864497">
        <w:rPr>
          <w:color w:val="808080"/>
          <w:spacing w:val="-4"/>
          <w:w w:val="125"/>
          <w:sz w:val="18"/>
          <w:lang w:val="pl-PL"/>
        </w:rPr>
        <w:t xml:space="preserve"> 2017 r.</w:t>
      </w:r>
    </w:p>
    <w:p w14:paraId="7A414CB0" w14:textId="77777777" w:rsidR="00016372" w:rsidRPr="00864497" w:rsidRDefault="008465B8">
      <w:pPr>
        <w:pStyle w:val="Tekstpodstawowy"/>
        <w:spacing w:before="1"/>
        <w:ind w:hanging="1"/>
        <w:rPr>
          <w:lang w:val="pl-PL"/>
        </w:rPr>
      </w:pPr>
      <w:r w:rsidRPr="00864497">
        <w:rPr>
          <w:w w:val="120"/>
          <w:lang w:val="pl-PL"/>
        </w:rPr>
        <w:t>Sprawa dotyczyła skargi złożonej przez sześć par tej samej płci, które nie mogły zarejestrować ani uzyskać uznania w jakiejkolwiek formie zawartych za granicą małżeństw we Włoszech. Twierdziły one między innymi, że doszło do dyskryminacji ze względu na ich orientację seksualną.</w:t>
      </w:r>
    </w:p>
    <w:p w14:paraId="3627F5C6" w14:textId="77777777" w:rsidR="00016372" w:rsidRPr="00864497" w:rsidRDefault="008465B8">
      <w:pPr>
        <w:pStyle w:val="Tekstpodstawowy"/>
        <w:ind w:firstLine="1"/>
        <w:rPr>
          <w:lang w:val="pl-PL"/>
        </w:rPr>
      </w:pPr>
      <w:r w:rsidRPr="00864497">
        <w:rPr>
          <w:color w:val="0071BB"/>
          <w:w w:val="120"/>
          <w:lang w:val="pl-PL"/>
        </w:rPr>
        <w:t xml:space="preserve">Trybunał uznał, że doszło </w:t>
      </w:r>
      <w:r w:rsidRPr="00864497">
        <w:rPr>
          <w:b/>
          <w:color w:val="0071BB"/>
          <w:w w:val="120"/>
          <w:lang w:val="pl-PL"/>
        </w:rPr>
        <w:t>do</w:t>
      </w:r>
      <w:r w:rsidRPr="00864497">
        <w:rPr>
          <w:color w:val="0071BB"/>
          <w:w w:val="120"/>
          <w:lang w:val="pl-PL"/>
        </w:rPr>
        <w:t xml:space="preserve"> </w:t>
      </w:r>
      <w:r w:rsidRPr="00864497">
        <w:rPr>
          <w:b/>
          <w:color w:val="0071BB"/>
          <w:w w:val="120"/>
          <w:lang w:val="pl-PL"/>
        </w:rPr>
        <w:t xml:space="preserve">naruszenia art. 8 </w:t>
      </w:r>
      <w:r w:rsidRPr="00864497">
        <w:rPr>
          <w:color w:val="0071BB"/>
          <w:w w:val="120"/>
          <w:lang w:val="pl-PL"/>
        </w:rPr>
        <w:t xml:space="preserve">(prawo do poszanowania życia prywatnego i rodzinnego) Konwencji, stwierdzając, że państwo nie zapewniło sprawiedliwej równowagi między konkurującymi interesami i doszło do naruszenia praw par. Zwrócił szczególną uwagę na fakt, że państwa mają szeroki zakres swobody decyzyjnej w kwestii zezwalania na zawieranie małżeństw osób tej samej płci lub ich rejestrowania. Jednakże Trybunał uznał, że doszło </w:t>
      </w:r>
      <w:r w:rsidRPr="00864497">
        <w:rPr>
          <w:color w:val="0071BB"/>
          <w:spacing w:val="40"/>
          <w:w w:val="120"/>
          <w:lang w:val="pl-PL"/>
        </w:rPr>
        <w:t xml:space="preserve">do </w:t>
      </w:r>
      <w:r w:rsidRPr="00864497">
        <w:rPr>
          <w:color w:val="0071BB"/>
          <w:w w:val="120"/>
          <w:lang w:val="pl-PL"/>
        </w:rPr>
        <w:t>naruszenia praw par po zawarciu przez nie małżeństwa za granicą, ponieważ prawo włoskie nie zapewniało im żadnej ochrony prawnej ani uznania przed 2016 r., kiedy to weszły w życie przepisy dotyczące związków partnerskich osób tej samej płci.</w:t>
      </w:r>
    </w:p>
    <w:p w14:paraId="360C6DE5" w14:textId="77777777" w:rsidR="00016372" w:rsidRPr="00864497" w:rsidRDefault="008465B8">
      <w:pPr>
        <w:pStyle w:val="Nagwek2"/>
        <w:spacing w:before="104"/>
        <w:rPr>
          <w:b w:val="0"/>
          <w:position w:val="7"/>
          <w:sz w:val="13"/>
          <w:u w:val="none"/>
          <w:lang w:val="pl-PL"/>
        </w:rPr>
      </w:pPr>
      <w:hyperlink r:id="rId89">
        <w:proofErr w:type="spellStart"/>
        <w:r w:rsidRPr="00864497">
          <w:rPr>
            <w:color w:val="0071BB"/>
            <w:w w:val="135"/>
            <w:u w:color="0071BB"/>
            <w:lang w:val="pl-PL"/>
          </w:rPr>
          <w:t>Fedotova</w:t>
        </w:r>
        <w:proofErr w:type="spellEnd"/>
        <w:r w:rsidRPr="00864497">
          <w:rPr>
            <w:color w:val="0071BB"/>
            <w:w w:val="135"/>
            <w:u w:color="0071BB"/>
            <w:lang w:val="pl-PL"/>
          </w:rPr>
          <w:t xml:space="preserve"> i inni przeciwko </w:t>
        </w:r>
        <w:r w:rsidRPr="00864497">
          <w:rPr>
            <w:color w:val="0071BB"/>
            <w:spacing w:val="-2"/>
            <w:w w:val="135"/>
            <w:u w:color="0071BB"/>
            <w:lang w:val="pl-PL"/>
          </w:rPr>
          <w:t>Rosji</w:t>
        </w:r>
      </w:hyperlink>
      <w:hyperlink w:anchor="_bookmark8" w:history="1">
        <w:r w:rsidRPr="00864497">
          <w:rPr>
            <w:b w:val="0"/>
            <w:color w:val="0D0D0D"/>
            <w:spacing w:val="-2"/>
            <w:w w:val="135"/>
            <w:position w:val="7"/>
            <w:sz w:val="13"/>
            <w:u w:val="none"/>
            <w:lang w:val="pl-PL"/>
          </w:rPr>
          <w:t>9</w:t>
        </w:r>
      </w:hyperlink>
    </w:p>
    <w:p w14:paraId="15E0B02D" w14:textId="77777777" w:rsidR="00016372" w:rsidRPr="00864497" w:rsidRDefault="008465B8">
      <w:pPr>
        <w:spacing w:before="55"/>
        <w:ind w:left="805"/>
        <w:jc w:val="both"/>
        <w:rPr>
          <w:sz w:val="18"/>
          <w:lang w:val="pl-PL"/>
        </w:rPr>
      </w:pPr>
      <w:r w:rsidRPr="00864497">
        <w:rPr>
          <w:color w:val="808080"/>
          <w:w w:val="125"/>
          <w:sz w:val="18"/>
          <w:lang w:val="pl-PL"/>
        </w:rPr>
        <w:t xml:space="preserve">17 stycznia 2023 r. (Wielka </w:t>
      </w:r>
      <w:r w:rsidRPr="00864497">
        <w:rPr>
          <w:color w:val="808080"/>
          <w:spacing w:val="-2"/>
          <w:w w:val="125"/>
          <w:sz w:val="18"/>
          <w:lang w:val="pl-PL"/>
        </w:rPr>
        <w:t>Izba)</w:t>
      </w:r>
    </w:p>
    <w:p w14:paraId="67D37AD9" w14:textId="77777777" w:rsidR="00016372" w:rsidRPr="00864497" w:rsidRDefault="008465B8">
      <w:pPr>
        <w:pStyle w:val="Tekstpodstawowy"/>
        <w:spacing w:before="2"/>
        <w:ind w:right="1010" w:hanging="1"/>
        <w:rPr>
          <w:lang w:val="pl-PL"/>
        </w:rPr>
      </w:pPr>
      <w:r w:rsidRPr="00864497">
        <w:rPr>
          <w:w w:val="120"/>
          <w:lang w:val="pl-PL"/>
        </w:rPr>
        <w:t>Sprawa dotyczyła skargi trzech par tej samej płci, które twierdziły, że w Rosji nie ma możliwości uznania i ochrony ich związków przez prawo. Ich zdaniem stanowiło to naruszenie ich prawa do poszanowania życia prywatnego i rodzinnego.</w:t>
      </w:r>
    </w:p>
    <w:p w14:paraId="371CC221" w14:textId="77777777" w:rsidR="00016372" w:rsidRPr="00864497" w:rsidRDefault="008465B8">
      <w:pPr>
        <w:pStyle w:val="Tekstpodstawowy"/>
        <w:ind w:left="804" w:firstLine="1"/>
        <w:rPr>
          <w:lang w:val="pl-PL"/>
        </w:rPr>
      </w:pPr>
      <w:r w:rsidRPr="00864497">
        <w:rPr>
          <w:color w:val="0071BB"/>
          <w:w w:val="125"/>
          <w:lang w:val="pl-PL"/>
        </w:rPr>
        <w:t xml:space="preserve">Trybunał uznał, że doszło </w:t>
      </w:r>
      <w:r w:rsidRPr="00864497">
        <w:rPr>
          <w:b/>
          <w:color w:val="0071BB"/>
          <w:w w:val="125"/>
          <w:lang w:val="pl-PL"/>
        </w:rPr>
        <w:t>do</w:t>
      </w:r>
      <w:r w:rsidRPr="00864497">
        <w:rPr>
          <w:color w:val="0071BB"/>
          <w:w w:val="125"/>
          <w:lang w:val="pl-PL"/>
        </w:rPr>
        <w:t xml:space="preserve"> </w:t>
      </w:r>
      <w:r w:rsidRPr="00864497">
        <w:rPr>
          <w:b/>
          <w:color w:val="0071BB"/>
          <w:w w:val="125"/>
          <w:lang w:val="pl-PL"/>
        </w:rPr>
        <w:t xml:space="preserve">naruszenia art. 8 </w:t>
      </w:r>
      <w:r w:rsidRPr="00864497">
        <w:rPr>
          <w:color w:val="0071BB"/>
          <w:w w:val="125"/>
          <w:lang w:val="pl-PL"/>
        </w:rPr>
        <w:t>(prawo do poszanowania życia prywatnego i rodzinnego) Konwencji, stwierdzając, że państwo pozwane przekroczyło granice swojej swobody oceny i nie wywiązało się ze swojego pozytywnego obowiązku zapewnienia skarżącym prawa do poszanowania ich życia prywatnego i rodzinnego. W szczególności zauważył, że zgodnie z orzecznictwem Trybunału art. 8 Konwencji został już zinterpretowany jako nakładający na państwo-stronę obowiązek zapewnienia parom tej samej płci uznania i ochrony prawnej poprzez wprowadzenie „szczególnych ram prawnych”. Wyraźna tendencja obserwowana w państwach-stronach w kierunku prawnego uznania i ochrony par tej samej płci została potwierdzona przez zbieżne stanowiska wielu organów międzynarodowych. Kilka organów Rady Europy podkreśliło potrzebę zapewnienia prawnego uznania i ochrony par tej samej płci w państwach członkowskich. Trybunał zauważył ponadto, że w momencie, gdy skarżący zwrócili się do władz rosyjskich o prawne uznanie ich związków, prawo rosyjskie nie przewidywało takiej możliwości. Nie nastąpiły również żadne zmiany w późniejszym okresie. Trybunał zauważył, że państwo pozwane nie poinformowało go o zamiarze zmiany prawa krajowego w celu umożliwienia parom tej samej płci uzyskania oficjalnego uznania i systemu prawnego zapewniającego ochronę. Trybunał odrzucił już argument rządu rosyjskiego, że większość Rosjan nie akceptuje homoseksualizmu, w kontekście spraw dotyczących wolności wypowiedzi, zgromadzeń lub stowarzyszania się mniejszości seksualnych. Wielokrotnie stwierdzał, że chociaż interesy indywidualne muszą czasami być podporządkowane interesom grupy, demokracja nie oznacza po prostu, że poglądy większości zawsze muszą przeważać: należy osiągnąć równowagę, która zapewni sprawiedliwe traktowanie osób należących do mniejszości i pozwoli uniknąć nadużywania pozycji dominującej. Trybunał konsekwentnie odmawiał poparcia dla polityki i decyzji, które odzwierciedlały uprzedzenia heteroseksualnej większości wobec mniejszości homoseksualnej.</w:t>
      </w:r>
    </w:p>
    <w:p w14:paraId="65504A05" w14:textId="77777777" w:rsidR="00016372" w:rsidRPr="00864497" w:rsidRDefault="00016372">
      <w:pPr>
        <w:pStyle w:val="Tekstpodstawowy"/>
        <w:ind w:left="0" w:right="0"/>
        <w:jc w:val="left"/>
        <w:rPr>
          <w:lang w:val="pl-PL"/>
        </w:rPr>
      </w:pPr>
    </w:p>
    <w:p w14:paraId="5434A072" w14:textId="77777777" w:rsidR="00016372" w:rsidRPr="00864497" w:rsidRDefault="00016372">
      <w:pPr>
        <w:pStyle w:val="Tekstpodstawowy"/>
        <w:ind w:left="0" w:right="0"/>
        <w:jc w:val="left"/>
        <w:rPr>
          <w:lang w:val="pl-PL"/>
        </w:rPr>
      </w:pPr>
    </w:p>
    <w:p w14:paraId="01FC0E35" w14:textId="77777777" w:rsidR="00016372" w:rsidRPr="00864497" w:rsidRDefault="008465B8">
      <w:pPr>
        <w:pStyle w:val="Tekstpodstawowy"/>
        <w:spacing w:before="8"/>
        <w:ind w:left="0" w:right="0"/>
        <w:jc w:val="left"/>
        <w:rPr>
          <w:lang w:val="pl-PL"/>
        </w:rPr>
      </w:pPr>
      <w:r>
        <w:rPr>
          <w:noProof/>
        </w:rPr>
        <mc:AlternateContent>
          <mc:Choice Requires="wps">
            <w:drawing>
              <wp:anchor distT="0" distB="0" distL="0" distR="0" simplePos="0" relativeHeight="251683840" behindDoc="1" locked="0" layoutInCell="1" allowOverlap="1" wp14:anchorId="384C20B4" wp14:editId="5B8F6451">
                <wp:simplePos x="0" y="0"/>
                <wp:positionH relativeFrom="page">
                  <wp:posOffset>1141475</wp:posOffset>
                </wp:positionH>
                <wp:positionV relativeFrom="paragraph">
                  <wp:posOffset>175391</wp:posOffset>
                </wp:positionV>
                <wp:extent cx="1828800" cy="7620"/>
                <wp:effectExtent l="0" t="0" r="0" b="0"/>
                <wp:wrapTopAndBottom/>
                <wp:docPr id="24" name="Graphic 24"/>
                <wp:cNvGraphicFramePr/>
                <a:graphic xmlns:a="http://schemas.openxmlformats.org/drawingml/2006/main">
                  <a:graphicData uri="http://schemas.microsoft.com/office/word/2010/wordprocessingShape">
                    <wps:wsp>
                      <wps:cNvSpPr/>
                      <wps:spPr>
                        <a:xfrm>
                          <a:off x="0" y="0"/>
                          <a:ext cx="1828800" cy="7620"/>
                        </a:xfrm>
                        <a:custGeom>
                          <a:avLst/>
                          <a:gdLst/>
                          <a:ahLst/>
                          <a:cxnLst/>
                          <a:rect l="l" t="t" r="r" b="b"/>
                          <a:pathLst>
                            <a:path w="1828800" h="7620">
                              <a:moveTo>
                                <a:pt x="1828800" y="0"/>
                              </a:moveTo>
                              <a:lnTo>
                                <a:pt x="0" y="0"/>
                              </a:lnTo>
                              <a:lnTo>
                                <a:pt x="0" y="7619"/>
                              </a:lnTo>
                              <a:lnTo>
                                <a:pt x="1828800" y="7619"/>
                              </a:lnTo>
                              <a:lnTo>
                                <a:pt x="18288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w14:anchorId="2FFEE3F2" id="Graphic 24" o:spid="_x0000_s1026" style="position:absolute;margin-left:89.9pt;margin-top:13.8pt;width:2in;height:.6pt;z-index:-251632640;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" path="m1828800,l,,,7619r1828800,l1828800,xe" fillcolor="black" stroked="f">
                <v:path arrowok="t"/>
                <w10:wrap type="topAndBottom" anchorx="page"/>
              </v:shape>
            </w:pict>
          </mc:Fallback>
        </mc:AlternateContent>
      </w:r>
    </w:p>
    <w:p w14:paraId="3DB9C419" w14:textId="63E09C30" w:rsidR="00016372" w:rsidRPr="00864497" w:rsidRDefault="008465B8">
      <w:pPr>
        <w:spacing w:before="104"/>
        <w:ind w:left="805"/>
        <w:rPr>
          <w:sz w:val="16"/>
          <w:lang w:val="pl-PL"/>
        </w:rPr>
      </w:pPr>
      <w:bookmarkStart w:id="8" w:name="_bookmark8"/>
      <w:bookmarkEnd w:id="8"/>
      <w:r w:rsidRPr="00864497">
        <w:rPr>
          <w:w w:val="120"/>
          <w:sz w:val="16"/>
          <w:vertAlign w:val="superscript"/>
          <w:lang w:val="pl-PL"/>
        </w:rPr>
        <w:t>9</w:t>
      </w:r>
      <w:r w:rsidRPr="00864497">
        <w:rPr>
          <w:w w:val="120"/>
          <w:sz w:val="16"/>
          <w:lang w:val="pl-PL"/>
        </w:rPr>
        <w:t xml:space="preserve">. W dniu 16 września 2022 r. Federacja Rosyjska przestała być stroną </w:t>
      </w:r>
      <w:r w:rsidR="00620304" w:rsidRPr="00864497">
        <w:rPr>
          <w:spacing w:val="-2"/>
          <w:w w:val="120"/>
          <w:sz w:val="16"/>
          <w:lang w:val="pl-PL"/>
        </w:rPr>
        <w:t>K</w:t>
      </w:r>
      <w:r w:rsidRPr="00864497">
        <w:rPr>
          <w:spacing w:val="-2"/>
          <w:w w:val="120"/>
          <w:sz w:val="16"/>
          <w:lang w:val="pl-PL"/>
        </w:rPr>
        <w:t>onwencji.</w:t>
      </w:r>
    </w:p>
    <w:p w14:paraId="1AA4B972" w14:textId="77777777" w:rsidR="00016372" w:rsidRPr="00864497" w:rsidRDefault="00016372">
      <w:pPr>
        <w:rPr>
          <w:sz w:val="16"/>
          <w:lang w:val="pl-PL"/>
        </w:rPr>
        <w:sectPr w:rsidR="00016372" w:rsidRPr="00864497">
          <w:pgSz w:w="11910" w:h="16840"/>
          <w:pgMar w:top="1460" w:right="425" w:bottom="680" w:left="992" w:header="730" w:footer="497" w:gutter="0"/>
          <w:cols w:space="708"/>
        </w:sectPr>
      </w:pPr>
    </w:p>
    <w:p w14:paraId="3C6B0409" w14:textId="77777777" w:rsidR="00016372" w:rsidRPr="00864497" w:rsidRDefault="008465B8">
      <w:pPr>
        <w:pStyle w:val="Nagwek2"/>
        <w:spacing w:before="240"/>
        <w:rPr>
          <w:u w:val="none"/>
          <w:lang w:val="pl-PL"/>
        </w:rPr>
      </w:pPr>
      <w:hyperlink r:id="rId90">
        <w:proofErr w:type="spellStart"/>
        <w:r w:rsidRPr="00864497">
          <w:rPr>
            <w:color w:val="0071BB"/>
            <w:w w:val="135"/>
            <w:u w:color="0071BB"/>
            <w:lang w:val="pl-PL"/>
          </w:rPr>
          <w:t>Buhuceanu</w:t>
        </w:r>
        <w:proofErr w:type="spellEnd"/>
        <w:r w:rsidRPr="00864497">
          <w:rPr>
            <w:color w:val="0071BB"/>
            <w:w w:val="135"/>
            <w:u w:color="0071BB"/>
            <w:lang w:val="pl-PL"/>
          </w:rPr>
          <w:t xml:space="preserve"> i inni przeciwko </w:t>
        </w:r>
        <w:r w:rsidRPr="00864497">
          <w:rPr>
            <w:color w:val="0071BB"/>
            <w:spacing w:val="-2"/>
            <w:w w:val="135"/>
            <w:u w:color="0071BB"/>
            <w:lang w:val="pl-PL"/>
          </w:rPr>
          <w:t>Rumunii</w:t>
        </w:r>
      </w:hyperlink>
    </w:p>
    <w:p w14:paraId="70869AE5" w14:textId="77777777" w:rsidR="00016372" w:rsidRPr="00864497" w:rsidRDefault="008465B8">
      <w:pPr>
        <w:spacing w:before="58"/>
        <w:ind w:left="805"/>
        <w:jc w:val="both"/>
        <w:rPr>
          <w:sz w:val="18"/>
          <w:lang w:val="pl-PL"/>
        </w:rPr>
      </w:pPr>
      <w:r w:rsidRPr="00864497">
        <w:rPr>
          <w:color w:val="808080"/>
          <w:w w:val="125"/>
          <w:sz w:val="18"/>
          <w:lang w:val="pl-PL"/>
        </w:rPr>
        <w:t>23 maja</w:t>
      </w:r>
      <w:r w:rsidRPr="00864497">
        <w:rPr>
          <w:color w:val="808080"/>
          <w:spacing w:val="-4"/>
          <w:w w:val="125"/>
          <w:sz w:val="18"/>
          <w:lang w:val="pl-PL"/>
        </w:rPr>
        <w:t xml:space="preserve"> 2023 r.</w:t>
      </w:r>
    </w:p>
    <w:p w14:paraId="76F123EC" w14:textId="6BE50CDD" w:rsidR="00016372" w:rsidRPr="00864497" w:rsidRDefault="008465B8">
      <w:pPr>
        <w:pStyle w:val="Tekstpodstawowy"/>
        <w:spacing w:before="2"/>
        <w:ind w:hanging="1"/>
        <w:rPr>
          <w:lang w:val="pl-PL"/>
        </w:rPr>
      </w:pPr>
      <w:r w:rsidRPr="00864497">
        <w:rPr>
          <w:spacing w:val="40"/>
          <w:w w:val="120"/>
          <w:lang w:val="pl-PL"/>
        </w:rPr>
        <w:t xml:space="preserve"> </w:t>
      </w:r>
      <w:r w:rsidRPr="00864497">
        <w:rPr>
          <w:w w:val="120"/>
          <w:lang w:val="pl-PL"/>
        </w:rPr>
        <w:t xml:space="preserve">Wszyscy skarżący w tej sprawie byli parami osób tej samej płci. Pary te mieszkały razem przez różny </w:t>
      </w:r>
      <w:proofErr w:type="gramStart"/>
      <w:r w:rsidRPr="00864497">
        <w:rPr>
          <w:w w:val="120"/>
          <w:lang w:val="pl-PL"/>
        </w:rPr>
        <w:t>okres czasu</w:t>
      </w:r>
      <w:proofErr w:type="gramEnd"/>
      <w:r w:rsidRPr="00864497">
        <w:rPr>
          <w:w w:val="120"/>
          <w:lang w:val="pl-PL"/>
        </w:rPr>
        <w:t>, kiedy to zgłosiły do lokalnych urzędów stanu cywilnego swoje zamiary zawarcia związku małżeńskiego.</w:t>
      </w:r>
      <w:r w:rsidR="00864497">
        <w:rPr>
          <w:w w:val="120"/>
          <w:lang w:val="pl-PL"/>
        </w:rPr>
        <w:t xml:space="preserve"> </w:t>
      </w:r>
      <w:r w:rsidR="00FE473A">
        <w:rPr>
          <w:w w:val="120"/>
          <w:lang w:val="pl-PL"/>
        </w:rPr>
        <w:t>Wnioski</w:t>
      </w:r>
      <w:r w:rsidR="00864497">
        <w:rPr>
          <w:w w:val="120"/>
          <w:lang w:val="pl-PL"/>
        </w:rPr>
        <w:t xml:space="preserve"> </w:t>
      </w:r>
      <w:proofErr w:type="spellStart"/>
      <w:r w:rsidR="00864497">
        <w:rPr>
          <w:w w:val="120"/>
        </w:rPr>
        <w:t>te</w:t>
      </w:r>
      <w:proofErr w:type="spellEnd"/>
      <w:r w:rsidR="00864497">
        <w:rPr>
          <w:w w:val="120"/>
        </w:rPr>
        <w:t xml:space="preserve"> </w:t>
      </w:r>
      <w:proofErr w:type="spellStart"/>
      <w:r w:rsidR="00864497">
        <w:rPr>
          <w:w w:val="120"/>
        </w:rPr>
        <w:t>zostały</w:t>
      </w:r>
      <w:proofErr w:type="spellEnd"/>
      <w:r>
        <w:rPr>
          <w:w w:val="120"/>
        </w:rPr>
        <w:t xml:space="preserve"> </w:t>
      </w:r>
      <w:proofErr w:type="spellStart"/>
      <w:r>
        <w:rPr>
          <w:w w:val="120"/>
        </w:rPr>
        <w:t>odrzucone</w:t>
      </w:r>
      <w:proofErr w:type="spellEnd"/>
      <w:r>
        <w:rPr>
          <w:w w:val="120"/>
        </w:rPr>
        <w:t xml:space="preserve">. </w:t>
      </w:r>
      <w:r w:rsidRPr="00864497">
        <w:rPr>
          <w:w w:val="120"/>
          <w:lang w:val="pl-PL"/>
        </w:rPr>
        <w:t>Skarżący twierdzili, że ponieważ nie mogli zawrzeć w Rumunii żadnego rodzaju prawnie uznanego związku, nie mieli możliwości prawnej ochrony swoich związków.</w:t>
      </w:r>
    </w:p>
    <w:p w14:paraId="1BFC01C2" w14:textId="63CD6603" w:rsidR="00016372" w:rsidRPr="00864497" w:rsidRDefault="008465B8">
      <w:pPr>
        <w:pStyle w:val="Tekstpodstawowy"/>
        <w:spacing w:line="237" w:lineRule="auto"/>
        <w:ind w:right="1012"/>
        <w:rPr>
          <w:lang w:val="pl-PL"/>
        </w:rPr>
      </w:pPr>
      <w:r w:rsidRPr="00864497">
        <w:rPr>
          <w:color w:val="0071BB"/>
          <w:w w:val="120"/>
          <w:lang w:val="pl-PL"/>
        </w:rPr>
        <w:t xml:space="preserve">Trybunał uznał, że doszło </w:t>
      </w:r>
      <w:r w:rsidRPr="00864497">
        <w:rPr>
          <w:b/>
          <w:color w:val="0071BB"/>
          <w:w w:val="120"/>
          <w:lang w:val="pl-PL"/>
        </w:rPr>
        <w:t xml:space="preserve">do naruszenia art. 8 </w:t>
      </w:r>
      <w:r w:rsidRPr="00864497">
        <w:rPr>
          <w:color w:val="0071BB"/>
          <w:w w:val="120"/>
          <w:lang w:val="pl-PL"/>
        </w:rPr>
        <w:t xml:space="preserve">(prawo do poszanowania życia prywatnego i rodzinnego) Konwencji, stwierdzając, że ogólnie rzecz biorąc, żadna z argumentacji przedstawionych przez rząd rumuński w celu uzasadnienia ograniczenia legalnych związków do heteroseksualnych małżeństw nie mogła przeważyć nad interesem </w:t>
      </w:r>
      <w:r w:rsidR="00D0512A" w:rsidRPr="00864497">
        <w:rPr>
          <w:color w:val="0071BB"/>
          <w:w w:val="120"/>
          <w:lang w:val="pl-PL"/>
        </w:rPr>
        <w:t>skarżących</w:t>
      </w:r>
      <w:r w:rsidRPr="00864497">
        <w:rPr>
          <w:color w:val="0071BB"/>
          <w:w w:val="120"/>
          <w:lang w:val="pl-PL"/>
        </w:rPr>
        <w:t xml:space="preserve"> w uznaniu ich związków. W szczególności zauważyła, że Rumunia miała obowiązek zapewnić odpowiednie uznanie i ochronę związków osób tej samej płci, chociaż miała swobodę decydowania o formie i zakresie udzielanej ochrony.</w:t>
      </w:r>
    </w:p>
    <w:p w14:paraId="2DDC2E0B" w14:textId="77777777" w:rsidR="00016372" w:rsidRPr="00864497" w:rsidRDefault="008465B8">
      <w:pPr>
        <w:pStyle w:val="Nagwek2"/>
        <w:spacing w:before="121"/>
        <w:rPr>
          <w:u w:val="none"/>
          <w:lang w:val="pl-PL"/>
        </w:rPr>
      </w:pPr>
      <w:hyperlink r:id="rId91">
        <w:proofErr w:type="spellStart"/>
        <w:r w:rsidRPr="00864497">
          <w:rPr>
            <w:color w:val="0071BB"/>
            <w:w w:val="130"/>
            <w:u w:color="0071BB"/>
            <w:lang w:val="pl-PL"/>
          </w:rPr>
          <w:t>Maymulakhin</w:t>
        </w:r>
        <w:proofErr w:type="spellEnd"/>
        <w:r w:rsidRPr="00864497">
          <w:rPr>
            <w:color w:val="0071BB"/>
            <w:w w:val="130"/>
            <w:u w:color="0071BB"/>
            <w:lang w:val="pl-PL"/>
          </w:rPr>
          <w:t xml:space="preserve"> i </w:t>
        </w:r>
        <w:proofErr w:type="spellStart"/>
        <w:r w:rsidRPr="00864497">
          <w:rPr>
            <w:color w:val="0071BB"/>
            <w:w w:val="130"/>
            <w:u w:color="0071BB"/>
            <w:lang w:val="pl-PL"/>
          </w:rPr>
          <w:t>Markiv</w:t>
        </w:r>
        <w:proofErr w:type="spellEnd"/>
        <w:r w:rsidRPr="00864497">
          <w:rPr>
            <w:color w:val="0071BB"/>
            <w:w w:val="130"/>
            <w:u w:color="0071BB"/>
            <w:lang w:val="pl-PL"/>
          </w:rPr>
          <w:t xml:space="preserve"> przeciwko </w:t>
        </w:r>
        <w:r w:rsidRPr="00864497">
          <w:rPr>
            <w:color w:val="0071BB"/>
            <w:spacing w:val="-2"/>
            <w:w w:val="130"/>
            <w:u w:color="0071BB"/>
            <w:lang w:val="pl-PL"/>
          </w:rPr>
          <w:t>Ukrainie</w:t>
        </w:r>
      </w:hyperlink>
    </w:p>
    <w:p w14:paraId="72DF292B" w14:textId="77777777" w:rsidR="00016372" w:rsidRPr="00864497" w:rsidRDefault="008465B8">
      <w:pPr>
        <w:spacing w:before="58"/>
        <w:ind w:left="805"/>
        <w:jc w:val="both"/>
        <w:rPr>
          <w:sz w:val="18"/>
          <w:lang w:val="pl-PL"/>
        </w:rPr>
      </w:pPr>
      <w:r w:rsidRPr="00864497">
        <w:rPr>
          <w:color w:val="808080"/>
          <w:w w:val="125"/>
          <w:sz w:val="18"/>
          <w:lang w:val="pl-PL"/>
        </w:rPr>
        <w:t>1 czerwca</w:t>
      </w:r>
      <w:r w:rsidRPr="00864497">
        <w:rPr>
          <w:color w:val="808080"/>
          <w:spacing w:val="-4"/>
          <w:w w:val="125"/>
          <w:sz w:val="18"/>
          <w:lang w:val="pl-PL"/>
        </w:rPr>
        <w:t xml:space="preserve"> 2023 r.</w:t>
      </w:r>
    </w:p>
    <w:p w14:paraId="763B5A44" w14:textId="23DCE95A" w:rsidR="00016372" w:rsidRPr="00864497" w:rsidRDefault="008465B8">
      <w:pPr>
        <w:pStyle w:val="Tekstpodstawowy"/>
        <w:spacing w:before="1"/>
        <w:ind w:right="1009" w:hanging="1"/>
        <w:rPr>
          <w:lang w:val="pl-PL"/>
        </w:rPr>
      </w:pPr>
      <w:r w:rsidRPr="00864497">
        <w:rPr>
          <w:w w:val="120"/>
          <w:lang w:val="pl-PL"/>
        </w:rPr>
        <w:t>Oboje skarżący w tej sprawie żyli razem w stabilnym i zaangażowanym związku od 2010 r. W październiku 2014 r. złożyli wnioski o zawarcie małżeństwa w siedmiu różnych urzędach stanu cywilnego, ale nie mogli tego zrobić, ponieważ konstytucja i kodeks rodzinny Ukrainy wyraźnie definiowały małżeństwo jako związek rodzinny między kobietą a mężczyzną. Skarżyli się, że zgodnie z ukraińskim prawem nie mogli zawrzeć małżeństwa</w:t>
      </w:r>
      <w:r w:rsidRPr="00864497">
        <w:rPr>
          <w:spacing w:val="40"/>
          <w:w w:val="120"/>
          <w:lang w:val="pl-PL"/>
        </w:rPr>
        <w:t xml:space="preserve"> </w:t>
      </w:r>
      <w:r w:rsidRPr="00864497">
        <w:rPr>
          <w:w w:val="120"/>
          <w:lang w:val="pl-PL"/>
        </w:rPr>
        <w:t>ani żadnego innego rodzaju związku cywilnego uznającego ich związek, co stanowiło dyskryminację ze względu na orientację seksualną.</w:t>
      </w:r>
    </w:p>
    <w:p w14:paraId="5E02E873" w14:textId="6E4B4FDA" w:rsidR="00016372" w:rsidRPr="00864497" w:rsidRDefault="008465B8">
      <w:pPr>
        <w:pStyle w:val="Tekstpodstawowy"/>
        <w:ind w:right="1010"/>
        <w:rPr>
          <w:lang w:val="pl-PL"/>
        </w:rPr>
      </w:pPr>
      <w:r w:rsidRPr="00864497">
        <w:rPr>
          <w:color w:val="0071BB"/>
          <w:w w:val="120"/>
          <w:lang w:val="pl-PL"/>
        </w:rPr>
        <w:t xml:space="preserve">Trybunał uznał, że doszło </w:t>
      </w:r>
      <w:r w:rsidRPr="00864497">
        <w:rPr>
          <w:b/>
          <w:color w:val="0071BB"/>
          <w:w w:val="120"/>
          <w:lang w:val="pl-PL"/>
        </w:rPr>
        <w:t xml:space="preserve">do naruszenia art. 14 </w:t>
      </w:r>
      <w:r w:rsidRPr="00864497">
        <w:rPr>
          <w:color w:val="0071BB"/>
          <w:w w:val="120"/>
          <w:lang w:val="pl-PL"/>
        </w:rPr>
        <w:t xml:space="preserve">(zakaz dyskryminacji) </w:t>
      </w:r>
      <w:r w:rsidRPr="00864497">
        <w:rPr>
          <w:b/>
          <w:color w:val="0071BB"/>
          <w:w w:val="120"/>
          <w:lang w:val="pl-PL"/>
        </w:rPr>
        <w:t xml:space="preserve">w związku z art. 8 </w:t>
      </w:r>
      <w:r w:rsidRPr="00864497">
        <w:rPr>
          <w:bCs/>
          <w:color w:val="0071BB"/>
          <w:spacing w:val="80"/>
          <w:w w:val="120"/>
          <w:lang w:val="pl-PL"/>
        </w:rPr>
        <w:t>(</w:t>
      </w:r>
      <w:r w:rsidRPr="00864497">
        <w:rPr>
          <w:color w:val="0071BB"/>
          <w:w w:val="120"/>
          <w:lang w:val="pl-PL"/>
        </w:rPr>
        <w:t xml:space="preserve">prawo do poszanowania życia prywatnego i rodzinnego) Konwencji, stwierdzając, że różnica w traktowaniu w niniejszej sprawie, polegająca na nieuzasadnionej odmowie przyznania skarżącym, jako parze osób tej samej płci, jakiejkolwiek formy uznania prawnego i ochrony w porównaniu z parami osób przeciwnej płci, stanowiła dyskryminację skarżących ze względu na ich orientację seksualną. W szczególności zauważył, że skarżący byli traktowani inaczej niż pary heteroseksualne ze względu na brak jakiegokolwiek prawnego uznania i ochrony, a ich orientacja seksualna była jedyną podstawą </w:t>
      </w:r>
      <w:r w:rsidR="007E021F">
        <w:rPr>
          <w:color w:val="0071BB"/>
          <w:w w:val="120"/>
          <w:lang w:val="pl-PL"/>
        </w:rPr>
        <w:t>odmiennego traktowania</w:t>
      </w:r>
      <w:r w:rsidRPr="00864497">
        <w:rPr>
          <w:color w:val="0071BB"/>
          <w:w w:val="120"/>
          <w:lang w:val="pl-PL"/>
        </w:rPr>
        <w:t>. Trybunał uznał, że państwo nie przedstawiło żadnego uzasadnienia dla takiego odmiennego traktowania. W szczególności szeroko sformułowany cel ochrony tradycyjnej rodziny nie mógł sam w sobie stanowić ważnej podstawy uzasadniającej odmowę jakiegokolwiek prawnego uznania i ochrony par tej samej płci.</w:t>
      </w:r>
    </w:p>
    <w:p w14:paraId="309C6676" w14:textId="77777777" w:rsidR="00016372" w:rsidRPr="00864497" w:rsidRDefault="008465B8">
      <w:pPr>
        <w:pStyle w:val="Nagwek2"/>
        <w:spacing w:before="97"/>
        <w:rPr>
          <w:u w:val="none"/>
          <w:lang w:val="pl-PL"/>
        </w:rPr>
      </w:pPr>
      <w:hyperlink r:id="rId92">
        <w:r w:rsidRPr="00864497">
          <w:rPr>
            <w:color w:val="0071BB"/>
            <w:w w:val="135"/>
            <w:u w:color="0071BB"/>
            <w:lang w:val="pl-PL"/>
          </w:rPr>
          <w:t xml:space="preserve">Przybyszewska i inni przeciwko </w:t>
        </w:r>
        <w:r w:rsidRPr="00864497">
          <w:rPr>
            <w:color w:val="0071BB"/>
            <w:spacing w:val="-2"/>
            <w:w w:val="135"/>
            <w:u w:color="0071BB"/>
            <w:lang w:val="pl-PL"/>
          </w:rPr>
          <w:t>Polsce</w:t>
        </w:r>
      </w:hyperlink>
    </w:p>
    <w:p w14:paraId="7B1378CE" w14:textId="77777777" w:rsidR="00016372" w:rsidRPr="00864497" w:rsidRDefault="008465B8">
      <w:pPr>
        <w:spacing w:before="52"/>
        <w:ind w:left="805"/>
        <w:jc w:val="both"/>
        <w:rPr>
          <w:position w:val="6"/>
          <w:sz w:val="12"/>
          <w:lang w:val="pl-PL"/>
        </w:rPr>
      </w:pPr>
      <w:r w:rsidRPr="00864497">
        <w:rPr>
          <w:color w:val="808080"/>
          <w:w w:val="125"/>
          <w:sz w:val="18"/>
          <w:lang w:val="pl-PL"/>
        </w:rPr>
        <w:t>12 grudnia</w:t>
      </w:r>
      <w:r w:rsidRPr="00864497">
        <w:rPr>
          <w:color w:val="808080"/>
          <w:spacing w:val="-2"/>
          <w:w w:val="125"/>
          <w:sz w:val="18"/>
          <w:lang w:val="pl-PL"/>
        </w:rPr>
        <w:t xml:space="preserve"> 2023 r</w:t>
      </w:r>
      <w:hyperlink w:anchor="_bookmark9" w:history="1">
        <w:r w:rsidRPr="00864497">
          <w:rPr>
            <w:color w:val="808080"/>
            <w:spacing w:val="-2"/>
            <w:w w:val="125"/>
            <w:position w:val="6"/>
            <w:sz w:val="12"/>
            <w:lang w:val="pl-PL"/>
          </w:rPr>
          <w:t>.(10)</w:t>
        </w:r>
      </w:hyperlink>
    </w:p>
    <w:p w14:paraId="350E8307" w14:textId="5A435EB2" w:rsidR="00016372" w:rsidRPr="00864497" w:rsidRDefault="00D0512A">
      <w:pPr>
        <w:pStyle w:val="Tekstpodstawowy"/>
        <w:spacing w:before="2"/>
        <w:ind w:right="1012" w:hanging="1"/>
        <w:rPr>
          <w:lang w:val="pl-PL"/>
        </w:rPr>
      </w:pPr>
      <w:r w:rsidRPr="00864497">
        <w:rPr>
          <w:w w:val="120"/>
          <w:lang w:val="pl-PL"/>
        </w:rPr>
        <w:t xml:space="preserve">Skarżący </w:t>
      </w:r>
      <w:r w:rsidR="008465B8" w:rsidRPr="00864497">
        <w:rPr>
          <w:w w:val="120"/>
          <w:lang w:val="pl-PL"/>
        </w:rPr>
        <w:t>– pięć par tej samej płci pozostających w stałych związkach i mieszkających w Polsce – zarzucili brak jakiejkolwiek formy uznania prawnego i ochrony dostępnej dla par tej samej płci w Polsce. Twierdzili oni, że zdecydowana większość państw członkowskich Rady Europy oferuje parom tej samej płci prawo do zawarcia małżeństwa lub zawarcia pewnej formy zarejestrowanego związku partnerskiego, i utrzymywali, że znajdują się w niekorzystnej sytuacji z powodu braku odpowiedniego uznania ich związków – na przykład w dziedzinie podatków, praw socjalnych i prawa rodzinnego.</w:t>
      </w:r>
    </w:p>
    <w:p w14:paraId="08C577B1" w14:textId="77777777" w:rsidR="00016372" w:rsidRPr="00864497" w:rsidRDefault="008465B8">
      <w:pPr>
        <w:pStyle w:val="Tekstpodstawowy"/>
        <w:ind w:right="1010"/>
        <w:rPr>
          <w:lang w:val="pl-PL"/>
        </w:rPr>
      </w:pPr>
      <w:r w:rsidRPr="00864497">
        <w:rPr>
          <w:color w:val="0071BB"/>
          <w:w w:val="120"/>
          <w:lang w:val="pl-PL"/>
        </w:rPr>
        <w:t xml:space="preserve">Trybunał uznał, że doszło </w:t>
      </w:r>
      <w:r w:rsidRPr="00864497">
        <w:rPr>
          <w:b/>
          <w:color w:val="0071BB"/>
          <w:w w:val="120"/>
          <w:lang w:val="pl-PL"/>
        </w:rPr>
        <w:t xml:space="preserve">do naruszenia art. 8 </w:t>
      </w:r>
      <w:r w:rsidRPr="00864497">
        <w:rPr>
          <w:color w:val="0071BB"/>
          <w:w w:val="120"/>
          <w:lang w:val="pl-PL"/>
        </w:rPr>
        <w:t>(prawo do poszanowania życia prywatnego i rodzinnego) Konwencji w odniesieniu do skarżących, stwierdzając, że państwo polskie przekroczyło swoje uprawnienia dyskrecjonalne i nie wywiązało się ze swojego obowiązku</w:t>
      </w:r>
    </w:p>
    <w:p w14:paraId="1A8D741B" w14:textId="77777777" w:rsidR="00016372" w:rsidRPr="00864497" w:rsidRDefault="008465B8">
      <w:pPr>
        <w:pStyle w:val="Tekstpodstawowy"/>
        <w:spacing w:before="8"/>
        <w:ind w:left="0" w:right="0"/>
        <w:jc w:val="left"/>
        <w:rPr>
          <w:sz w:val="19"/>
          <w:lang w:val="pl-PL"/>
        </w:rPr>
      </w:pPr>
      <w:r>
        <w:rPr>
          <w:noProof/>
          <w:sz w:val="19"/>
        </w:rPr>
        <mc:AlternateContent>
          <mc:Choice Requires="wps">
            <w:drawing>
              <wp:anchor distT="0" distB="0" distL="0" distR="0" simplePos="0" relativeHeight="251685888" behindDoc="1" locked="0" layoutInCell="1" allowOverlap="1" wp14:anchorId="270869D8" wp14:editId="08D144F6">
                <wp:simplePos x="0" y="0"/>
                <wp:positionH relativeFrom="page">
                  <wp:posOffset>1141475</wp:posOffset>
                </wp:positionH>
                <wp:positionV relativeFrom="paragraph">
                  <wp:posOffset>167760</wp:posOffset>
                </wp:positionV>
                <wp:extent cx="1828800" cy="7620"/>
                <wp:effectExtent l="0" t="0" r="0" b="0"/>
                <wp:wrapTopAndBottom/>
                <wp:docPr id="25" name="Graphic 25"/>
                <wp:cNvGraphicFramePr/>
                <a:graphic xmlns:a="http://schemas.openxmlformats.org/drawingml/2006/main">
                  <a:graphicData uri="http://schemas.microsoft.com/office/word/2010/wordprocessingShape">
                    <wps:wsp>
                      <wps:cNvSpPr/>
                      <wps:spPr>
                        <a:xfrm>
                          <a:off x="0" y="0"/>
                          <a:ext cx="1828800" cy="7620"/>
                        </a:xfrm>
                        <a:custGeom>
                          <a:avLst/>
                          <a:gdLst/>
                          <a:ahLst/>
                          <a:cxnLst/>
                          <a:rect l="l" t="t" r="r" b="b"/>
                          <a:pathLst>
                            <a:path w="1828800" h="7620">
                              <a:moveTo>
                                <a:pt x="1828800" y="0"/>
                              </a:moveTo>
                              <a:lnTo>
                                <a:pt x="0" y="0"/>
                              </a:lnTo>
                              <a:lnTo>
                                <a:pt x="0" y="7619"/>
                              </a:lnTo>
                              <a:lnTo>
                                <a:pt x="1828800" y="7619"/>
                              </a:lnTo>
                              <a:lnTo>
                                <a:pt x="18288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w14:anchorId="01EA6E53" id="Graphic 25" o:spid="_x0000_s1026" style="position:absolute;margin-left:89.9pt;margin-top:13.2pt;width:2in;height:.6pt;z-index:-251630592;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" path="m1828800,l,,,7619r1828800,l1828800,xe" fillcolor="black" stroked="f">
                <v:path arrowok="t"/>
                <w10:wrap type="topAndBottom" anchorx="page"/>
              </v:shape>
            </w:pict>
          </mc:Fallback>
        </mc:AlternateContent>
      </w:r>
    </w:p>
    <w:p w14:paraId="3FABE921" w14:textId="7C6F784B" w:rsidR="00016372" w:rsidRPr="00864497" w:rsidRDefault="008465B8">
      <w:pPr>
        <w:spacing w:before="104"/>
        <w:ind w:left="805"/>
        <w:rPr>
          <w:sz w:val="16"/>
          <w:lang w:val="pl-PL"/>
        </w:rPr>
      </w:pPr>
      <w:bookmarkStart w:id="9" w:name="_bookmark9"/>
      <w:bookmarkEnd w:id="9"/>
      <w:r w:rsidRPr="00864497">
        <w:rPr>
          <w:w w:val="125"/>
          <w:sz w:val="16"/>
          <w:vertAlign w:val="superscript"/>
          <w:lang w:val="pl-PL"/>
        </w:rPr>
        <w:t>10</w:t>
      </w:r>
      <w:r w:rsidRPr="00864497">
        <w:rPr>
          <w:w w:val="125"/>
          <w:sz w:val="16"/>
          <w:lang w:val="pl-PL"/>
        </w:rPr>
        <w:t xml:space="preserve">. Wyrok ten stanie się prawomocny w okolicznościach określonych w art. 44 § 2 </w:t>
      </w:r>
      <w:hyperlink r:id="rId93">
        <w:r w:rsidR="00864497" w:rsidRPr="00864497">
          <w:rPr>
            <w:color w:val="0071BB"/>
            <w:w w:val="125"/>
            <w:sz w:val="16"/>
            <w:u w:val="single" w:color="0071BB"/>
            <w:lang w:val="pl-PL"/>
          </w:rPr>
          <w:t>Konwencji.</w:t>
        </w:r>
      </w:hyperlink>
    </w:p>
    <w:p w14:paraId="411B6F1B" w14:textId="77777777" w:rsidR="00016372" w:rsidRPr="00864497" w:rsidRDefault="00016372">
      <w:pPr>
        <w:rPr>
          <w:sz w:val="16"/>
          <w:lang w:val="pl-PL"/>
        </w:rPr>
        <w:sectPr w:rsidR="00016372" w:rsidRPr="00864497">
          <w:pgSz w:w="11910" w:h="16840"/>
          <w:pgMar w:top="1460" w:right="425" w:bottom="680" w:left="992" w:header="730" w:footer="497" w:gutter="0"/>
          <w:cols w:space="708"/>
        </w:sectPr>
      </w:pPr>
    </w:p>
    <w:p w14:paraId="548229A9" w14:textId="61C6C776" w:rsidR="00016372" w:rsidRPr="00864497" w:rsidRDefault="008465B8">
      <w:pPr>
        <w:pStyle w:val="Tekstpodstawowy"/>
        <w:spacing w:before="240"/>
        <w:rPr>
          <w:lang w:val="pl-PL"/>
        </w:rPr>
      </w:pPr>
      <w:r w:rsidRPr="00864497">
        <w:rPr>
          <w:color w:val="0071BB"/>
          <w:w w:val="120"/>
          <w:lang w:val="pl-PL"/>
        </w:rPr>
        <w:lastRenderedPageBreak/>
        <w:t xml:space="preserve">  </w:t>
      </w:r>
      <w:r w:rsidR="00740A22">
        <w:rPr>
          <w:color w:val="0071BB"/>
          <w:w w:val="120"/>
          <w:lang w:val="pl-PL"/>
        </w:rPr>
        <w:t xml:space="preserve">zapewnienia skarżącym </w:t>
      </w:r>
      <w:r w:rsidRPr="00864497">
        <w:rPr>
          <w:color w:val="0071BB"/>
          <w:w w:val="120"/>
          <w:lang w:val="pl-PL"/>
        </w:rPr>
        <w:t>określon</w:t>
      </w:r>
      <w:r w:rsidR="00740A22">
        <w:rPr>
          <w:color w:val="0071BB"/>
          <w:w w:val="120"/>
          <w:lang w:val="pl-PL"/>
        </w:rPr>
        <w:t>ych</w:t>
      </w:r>
      <w:r w:rsidRPr="00864497">
        <w:rPr>
          <w:color w:val="0071BB"/>
          <w:w w:val="120"/>
          <w:lang w:val="pl-PL"/>
        </w:rPr>
        <w:t xml:space="preserve"> ram</w:t>
      </w:r>
      <w:r w:rsidR="00864497">
        <w:rPr>
          <w:color w:val="0071BB"/>
          <w:w w:val="120"/>
          <w:lang w:val="pl-PL"/>
        </w:rPr>
        <w:t xml:space="preserve"> </w:t>
      </w:r>
      <w:r w:rsidR="00864497" w:rsidRPr="00864497">
        <w:rPr>
          <w:color w:val="0071BB"/>
          <w:w w:val="120"/>
          <w:lang w:val="pl-PL"/>
        </w:rPr>
        <w:t>prawn</w:t>
      </w:r>
      <w:r w:rsidR="00864497">
        <w:rPr>
          <w:color w:val="0071BB"/>
          <w:w w:val="120"/>
          <w:lang w:val="pl-PL"/>
        </w:rPr>
        <w:t>ych</w:t>
      </w:r>
      <w:r w:rsidR="00864497" w:rsidRPr="00864497">
        <w:rPr>
          <w:color w:val="0071BB"/>
          <w:w w:val="120"/>
          <w:lang w:val="pl-PL"/>
        </w:rPr>
        <w:t xml:space="preserve"> gwarantujących</w:t>
      </w:r>
      <w:r w:rsidR="00740A22">
        <w:rPr>
          <w:color w:val="0071BB"/>
          <w:w w:val="120"/>
          <w:lang w:val="pl-PL"/>
        </w:rPr>
        <w:t xml:space="preserve"> </w:t>
      </w:r>
      <w:r w:rsidRPr="00864497">
        <w:rPr>
          <w:color w:val="0071BB"/>
          <w:w w:val="120"/>
          <w:lang w:val="pl-PL"/>
        </w:rPr>
        <w:t>uznanie i ochronę ich związków tej samej płci. Brak takich ram spowodował, że skarżący nie byli w stanie uregulować podstawowych aspektów swojego życia, co stanowiło naruszenie ich prawa do poszanowania życia prywatnego i rodzinnego.</w:t>
      </w:r>
    </w:p>
    <w:p w14:paraId="208523D8" w14:textId="77777777" w:rsidR="00016372" w:rsidRPr="00864497" w:rsidRDefault="008465B8">
      <w:pPr>
        <w:pStyle w:val="Tekstpodstawowy"/>
        <w:spacing w:before="8"/>
        <w:ind w:left="0" w:right="0"/>
        <w:jc w:val="left"/>
        <w:rPr>
          <w:sz w:val="6"/>
          <w:lang w:val="pl-PL"/>
        </w:rPr>
      </w:pPr>
      <w:r>
        <w:rPr>
          <w:noProof/>
          <w:sz w:val="6"/>
        </w:rPr>
        <mc:AlternateContent>
          <mc:Choice Requires="wps">
            <w:drawing>
              <wp:anchor distT="0" distB="0" distL="0" distR="0" simplePos="0" relativeHeight="251687936" behindDoc="1" locked="0" layoutInCell="1" allowOverlap="1" wp14:anchorId="5F4F3B66" wp14:editId="06A452F0">
                <wp:simplePos x="0" y="0"/>
                <wp:positionH relativeFrom="page">
                  <wp:posOffset>1123950</wp:posOffset>
                </wp:positionH>
                <wp:positionV relativeFrom="paragraph">
                  <wp:posOffset>69215</wp:posOffset>
                </wp:positionV>
                <wp:extent cx="5568950" cy="3384550"/>
                <wp:effectExtent l="0" t="0" r="0" b="6350"/>
                <wp:wrapTopAndBottom/>
                <wp:docPr id="26" name="Textbox 26"/>
                <wp:cNvGraphicFramePr/>
                <a:graphic xmlns:a="http://schemas.openxmlformats.org/drawingml/2006/main">
                  <a:graphicData uri="http://schemas.microsoft.com/office/word/2010/wordprocessingShape">
                    <wps:wsp>
                      <wps:cNvSpPr txBox="1"/>
                      <wps:spPr>
                        <a:xfrm>
                          <a:off x="0" y="0"/>
                          <a:ext cx="5568950" cy="3384550"/>
                        </a:xfrm>
                        <a:prstGeom prst="rect">
                          <a:avLst/>
                        </a:prstGeom>
                        <a:solidFill>
                          <a:srgbClr val="F3F3F3"/>
                        </a:solidFill>
                      </wps:spPr>
                      <wps:txbx>
                        <w:txbxContent>
                          <w:p w14:paraId="180A057D" w14:textId="6F1CF879" w:rsidR="00016372" w:rsidRPr="00864497" w:rsidRDefault="00116E26">
                            <w:pPr>
                              <w:spacing w:before="11"/>
                              <w:ind w:left="28"/>
                              <w:rPr>
                                <w:b/>
                                <w:color w:val="000000"/>
                                <w:sz w:val="20"/>
                                <w:lang w:val="pl-PL"/>
                              </w:rPr>
                            </w:pPr>
                            <w:r w:rsidRPr="00864497">
                              <w:rPr>
                                <w:b/>
                                <w:color w:val="5F5F5F"/>
                                <w:spacing w:val="-2"/>
                                <w:w w:val="135"/>
                                <w:sz w:val="20"/>
                                <w:lang w:val="pl-PL"/>
                              </w:rPr>
                              <w:t xml:space="preserve">Skargi </w:t>
                            </w:r>
                            <w:r w:rsidR="008465B8" w:rsidRPr="00864497">
                              <w:rPr>
                                <w:b/>
                                <w:color w:val="5F5F5F"/>
                                <w:w w:val="135"/>
                                <w:sz w:val="20"/>
                                <w:lang w:val="pl-PL"/>
                              </w:rPr>
                              <w:t>oczekujące na rozpatrzenie</w:t>
                            </w:r>
                          </w:p>
                          <w:p w14:paraId="53813AA4" w14:textId="3B1D2179" w:rsidR="00016372" w:rsidRPr="00864497" w:rsidRDefault="008465B8">
                            <w:pPr>
                              <w:spacing w:before="58"/>
                              <w:ind w:left="28"/>
                              <w:rPr>
                                <w:b/>
                                <w:color w:val="000000"/>
                                <w:sz w:val="20"/>
                                <w:lang w:val="pl-PL"/>
                              </w:rPr>
                            </w:pPr>
                            <w:hyperlink r:id="rId94">
                              <w:proofErr w:type="spellStart"/>
                              <w:r w:rsidRPr="00864497">
                                <w:rPr>
                                  <w:b/>
                                  <w:color w:val="0071BB"/>
                                  <w:w w:val="135"/>
                                  <w:sz w:val="20"/>
                                  <w:u w:val="single" w:color="0071BB"/>
                                  <w:lang w:val="pl-PL"/>
                                </w:rPr>
                                <w:t>Formela</w:t>
                              </w:r>
                              <w:proofErr w:type="spellEnd"/>
                              <w:r w:rsidRPr="00864497">
                                <w:rPr>
                                  <w:b/>
                                  <w:color w:val="0071BB"/>
                                  <w:w w:val="135"/>
                                  <w:sz w:val="20"/>
                                  <w:u w:val="single" w:color="0071BB"/>
                                  <w:lang w:val="pl-PL"/>
                                </w:rPr>
                                <w:t xml:space="preserve"> przeciwko Polsce (nr 58828/12) i trzy inne </w:t>
                              </w:r>
                              <w:r w:rsidR="00116E26" w:rsidRPr="00864497">
                                <w:rPr>
                                  <w:b/>
                                  <w:color w:val="0071BB"/>
                                  <w:w w:val="135"/>
                                  <w:sz w:val="20"/>
                                  <w:u w:val="single" w:color="0071BB"/>
                                  <w:lang w:val="pl-PL"/>
                                </w:rPr>
                                <w:t>skarg</w:t>
                              </w:r>
                              <w:r w:rsidRPr="00864497">
                                <w:rPr>
                                  <w:b/>
                                  <w:color w:val="0071BB"/>
                                  <w:spacing w:val="-2"/>
                                  <w:w w:val="135"/>
                                  <w:sz w:val="20"/>
                                  <w:u w:val="single" w:color="0071BB"/>
                                  <w:lang w:val="pl-PL"/>
                                </w:rPr>
                                <w:t>i</w:t>
                              </w:r>
                            </w:hyperlink>
                          </w:p>
                          <w:p w14:paraId="1FB38231" w14:textId="77777777" w:rsidR="00016372" w:rsidRPr="00864497" w:rsidRDefault="008465B8">
                            <w:pPr>
                              <w:spacing w:before="58"/>
                              <w:ind w:left="28"/>
                              <w:rPr>
                                <w:b/>
                                <w:color w:val="000000"/>
                                <w:sz w:val="20"/>
                                <w:lang w:val="pl-PL"/>
                              </w:rPr>
                            </w:pPr>
                            <w:hyperlink r:id="rId95">
                              <w:r w:rsidRPr="00864497">
                                <w:rPr>
                                  <w:b/>
                                  <w:color w:val="0071BB"/>
                                  <w:w w:val="135"/>
                                  <w:sz w:val="20"/>
                                  <w:u w:val="single" w:color="0071BB"/>
                                  <w:lang w:val="pl-PL"/>
                                </w:rPr>
                                <w:t xml:space="preserve">Szypuła przeciwko Polsce (nr 78030/14) oraz Urbanik i Alonso Rodriguez przeciwko </w:t>
                              </w:r>
                            </w:hyperlink>
                            <w:hyperlink r:id="rId96">
                              <w:r w:rsidRPr="00864497">
                                <w:rPr>
                                  <w:b/>
                                  <w:color w:val="0071BB"/>
                                  <w:w w:val="135"/>
                                  <w:sz w:val="20"/>
                                  <w:u w:val="single" w:color="0071BB"/>
                                  <w:lang w:val="pl-PL"/>
                                </w:rPr>
                                <w:t>Polsce (nr 23669/16)</w:t>
                              </w:r>
                            </w:hyperlink>
                          </w:p>
                          <w:p w14:paraId="449658C2" w14:textId="77777777" w:rsidR="00016372" w:rsidRPr="00864497" w:rsidRDefault="008465B8">
                            <w:pPr>
                              <w:spacing w:before="59"/>
                              <w:ind w:left="28"/>
                              <w:rPr>
                                <w:b/>
                                <w:color w:val="000000"/>
                                <w:sz w:val="20"/>
                                <w:lang w:val="pl-PL"/>
                              </w:rPr>
                            </w:pPr>
                            <w:hyperlink r:id="rId97">
                              <w:proofErr w:type="spellStart"/>
                              <w:r w:rsidRPr="00864497">
                                <w:rPr>
                                  <w:b/>
                                  <w:color w:val="0071BB"/>
                                  <w:w w:val="135"/>
                                  <w:sz w:val="20"/>
                                  <w:u w:val="single" w:color="0071BB"/>
                                  <w:lang w:val="pl-PL"/>
                                </w:rPr>
                                <w:t>Meszkes</w:t>
                              </w:r>
                              <w:proofErr w:type="spellEnd"/>
                              <w:r w:rsidRPr="00864497">
                                <w:rPr>
                                  <w:b/>
                                  <w:color w:val="0071BB"/>
                                  <w:w w:val="135"/>
                                  <w:sz w:val="20"/>
                                  <w:u w:val="single" w:color="0071BB"/>
                                  <w:lang w:val="pl-PL"/>
                                </w:rPr>
                                <w:t xml:space="preserve"> przeciwko Polsce (nr</w:t>
                              </w:r>
                              <w:r w:rsidRPr="00864497">
                                <w:rPr>
                                  <w:b/>
                                  <w:color w:val="0071BB"/>
                                  <w:spacing w:val="-2"/>
                                  <w:w w:val="135"/>
                                  <w:sz w:val="20"/>
                                  <w:u w:val="single" w:color="0071BB"/>
                                  <w:lang w:val="pl-PL"/>
                                </w:rPr>
                                <w:t xml:space="preserve"> 11560/19)</w:t>
                              </w:r>
                            </w:hyperlink>
                          </w:p>
                          <w:p w14:paraId="56D7E4D7" w14:textId="77777777" w:rsidR="00016372" w:rsidRPr="00864497" w:rsidRDefault="008465B8">
                            <w:pPr>
                              <w:spacing w:before="59"/>
                              <w:ind w:left="28"/>
                              <w:rPr>
                                <w:b/>
                                <w:color w:val="000000"/>
                                <w:sz w:val="20"/>
                                <w:lang w:val="pl-PL"/>
                              </w:rPr>
                            </w:pPr>
                            <w:hyperlink r:id="rId98">
                              <w:r w:rsidRPr="00864497">
                                <w:rPr>
                                  <w:b/>
                                  <w:color w:val="0071BB"/>
                                  <w:w w:val="135"/>
                                  <w:sz w:val="20"/>
                                  <w:u w:val="single" w:color="0071BB"/>
                                  <w:lang w:val="pl-PL"/>
                                </w:rPr>
                                <w:t>Handzlik-</w:t>
                              </w:r>
                              <w:proofErr w:type="spellStart"/>
                              <w:r w:rsidRPr="00864497">
                                <w:rPr>
                                  <w:b/>
                                  <w:color w:val="0071BB"/>
                                  <w:w w:val="135"/>
                                  <w:sz w:val="20"/>
                                  <w:u w:val="single" w:color="0071BB"/>
                                  <w:lang w:val="pl-PL"/>
                                </w:rPr>
                                <w:t>Rosuł</w:t>
                              </w:r>
                              <w:proofErr w:type="spellEnd"/>
                              <w:r w:rsidRPr="00864497">
                                <w:rPr>
                                  <w:b/>
                                  <w:color w:val="0071BB"/>
                                  <w:w w:val="135"/>
                                  <w:sz w:val="20"/>
                                  <w:u w:val="single" w:color="0071BB"/>
                                  <w:lang w:val="pl-PL"/>
                                </w:rPr>
                                <w:t xml:space="preserve"> i </w:t>
                              </w:r>
                              <w:proofErr w:type="spellStart"/>
                              <w:r w:rsidRPr="00864497">
                                <w:rPr>
                                  <w:b/>
                                  <w:color w:val="0071BB"/>
                                  <w:w w:val="135"/>
                                  <w:sz w:val="20"/>
                                  <w:u w:val="single" w:color="0071BB"/>
                                  <w:lang w:val="pl-PL"/>
                                </w:rPr>
                                <w:t>Rosuł</w:t>
                              </w:r>
                              <w:proofErr w:type="spellEnd"/>
                              <w:r w:rsidRPr="00864497">
                                <w:rPr>
                                  <w:b/>
                                  <w:color w:val="0071BB"/>
                                  <w:w w:val="135"/>
                                  <w:sz w:val="20"/>
                                  <w:u w:val="single" w:color="0071BB"/>
                                  <w:lang w:val="pl-PL"/>
                                </w:rPr>
                                <w:t xml:space="preserve"> przeciwko Polsce (nr</w:t>
                              </w:r>
                              <w:r w:rsidRPr="00864497">
                                <w:rPr>
                                  <w:b/>
                                  <w:color w:val="0071BB"/>
                                  <w:spacing w:val="-2"/>
                                  <w:w w:val="135"/>
                                  <w:sz w:val="20"/>
                                  <w:u w:val="single" w:color="0071BB"/>
                                  <w:lang w:val="pl-PL"/>
                                </w:rPr>
                                <w:t xml:space="preserve"> 45301/19)</w:t>
                              </w:r>
                            </w:hyperlink>
                          </w:p>
                          <w:p w14:paraId="3372E832" w14:textId="17BCA95D" w:rsidR="00016372" w:rsidRPr="00864497" w:rsidRDefault="00116E26">
                            <w:pPr>
                              <w:spacing w:before="58"/>
                              <w:ind w:left="28"/>
                              <w:rPr>
                                <w:color w:val="000000"/>
                                <w:sz w:val="18"/>
                                <w:lang w:val="pl-PL"/>
                              </w:rPr>
                            </w:pPr>
                            <w:r w:rsidRPr="00864497">
                              <w:rPr>
                                <w:color w:val="808080"/>
                                <w:w w:val="120"/>
                                <w:sz w:val="18"/>
                                <w:lang w:val="pl-PL"/>
                              </w:rPr>
                              <w:t xml:space="preserve">Skarga </w:t>
                            </w:r>
                            <w:r w:rsidR="008465B8" w:rsidRPr="00864497">
                              <w:rPr>
                                <w:color w:val="808080"/>
                                <w:w w:val="120"/>
                                <w:sz w:val="18"/>
                                <w:lang w:val="pl-PL"/>
                              </w:rPr>
                              <w:t>przekazan</w:t>
                            </w:r>
                            <w:r w:rsidRPr="00864497">
                              <w:rPr>
                                <w:color w:val="808080"/>
                                <w:w w:val="120"/>
                                <w:sz w:val="18"/>
                                <w:lang w:val="pl-PL"/>
                              </w:rPr>
                              <w:t>a</w:t>
                            </w:r>
                            <w:r w:rsidR="008465B8" w:rsidRPr="00864497">
                              <w:rPr>
                                <w:color w:val="808080"/>
                                <w:w w:val="120"/>
                                <w:sz w:val="18"/>
                                <w:lang w:val="pl-PL"/>
                              </w:rPr>
                              <w:t xml:space="preserve"> rządowi polskiemu w dniu 20 czerwca</w:t>
                            </w:r>
                            <w:r w:rsidR="008465B8" w:rsidRPr="00864497">
                              <w:rPr>
                                <w:color w:val="808080"/>
                                <w:spacing w:val="-4"/>
                                <w:w w:val="120"/>
                                <w:sz w:val="18"/>
                                <w:lang w:val="pl-PL"/>
                              </w:rPr>
                              <w:t xml:space="preserve"> 2020 r.</w:t>
                            </w:r>
                          </w:p>
                          <w:p w14:paraId="5A4282B4" w14:textId="3BBA1287" w:rsidR="00016372" w:rsidRPr="00864497" w:rsidRDefault="00116E26">
                            <w:pPr>
                              <w:pStyle w:val="Tekstpodstawowy"/>
                              <w:spacing w:before="1"/>
                              <w:ind w:left="28" w:right="0"/>
                              <w:jc w:val="left"/>
                              <w:rPr>
                                <w:color w:val="000000"/>
                                <w:lang w:val="pl-PL"/>
                              </w:rPr>
                            </w:pPr>
                            <w:r w:rsidRPr="00864497">
                              <w:rPr>
                                <w:color w:val="000000"/>
                                <w:w w:val="120"/>
                                <w:lang w:val="pl-PL"/>
                              </w:rPr>
                              <w:t xml:space="preserve">Skargi </w:t>
                            </w:r>
                            <w:r w:rsidR="008465B8" w:rsidRPr="00864497">
                              <w:rPr>
                                <w:color w:val="000000"/>
                                <w:w w:val="120"/>
                                <w:lang w:val="pl-PL"/>
                              </w:rPr>
                              <w:t>te dotyczą skarg wniesionych przez pary tej samej płci, które twierdzą, że polskie prawo nie pozwala im zawrzeć małżeństwa ani żadnego innego rodzaju związku cywilnego.</w:t>
                            </w:r>
                          </w:p>
                          <w:p w14:paraId="449D2A9A" w14:textId="6C65924B" w:rsidR="00016372" w:rsidRPr="00864497" w:rsidRDefault="008465B8">
                            <w:pPr>
                              <w:pStyle w:val="Tekstpodstawowy"/>
                              <w:ind w:left="28" w:right="25"/>
                              <w:rPr>
                                <w:color w:val="000000"/>
                                <w:lang w:val="pl-PL"/>
                              </w:rPr>
                            </w:pPr>
                            <w:r w:rsidRPr="00864497">
                              <w:rPr>
                                <w:color w:val="0071BB"/>
                                <w:w w:val="120"/>
                                <w:lang w:val="pl-PL"/>
                              </w:rPr>
                              <w:t xml:space="preserve">Trybunał powiadomił rząd </w:t>
                            </w:r>
                            <w:r w:rsidR="00C269CC" w:rsidRPr="00864497">
                              <w:rPr>
                                <w:color w:val="0071BB"/>
                                <w:w w:val="120"/>
                                <w:lang w:val="pl-PL"/>
                              </w:rPr>
                              <w:t xml:space="preserve">Rzeczpospolitej Polskiej </w:t>
                            </w:r>
                            <w:r w:rsidRPr="00864497">
                              <w:rPr>
                                <w:color w:val="0071BB"/>
                                <w:w w:val="120"/>
                                <w:lang w:val="pl-PL"/>
                              </w:rPr>
                              <w:t>o skargach i skierował do stron pytania dotyczące w szczególności art. 8 (prawo do poszanowania życia prywatnego i rodzinnego) oraz art. 14 (zakaz dyskryminacji) Konwencji.</w:t>
                            </w:r>
                          </w:p>
                          <w:p w14:paraId="5C782F69" w14:textId="77777777" w:rsidR="00016372" w:rsidRPr="00864497" w:rsidRDefault="008465B8">
                            <w:pPr>
                              <w:spacing w:before="54"/>
                              <w:ind w:left="28"/>
                              <w:jc w:val="both"/>
                              <w:rPr>
                                <w:b/>
                                <w:color w:val="000000"/>
                                <w:sz w:val="20"/>
                                <w:lang w:val="pl-PL"/>
                              </w:rPr>
                            </w:pPr>
                            <w:hyperlink r:id="rId99">
                              <w:r w:rsidRPr="00864497">
                                <w:rPr>
                                  <w:b/>
                                  <w:color w:val="0071BB"/>
                                  <w:w w:val="135"/>
                                  <w:sz w:val="20"/>
                                  <w:u w:val="single" w:color="0071BB"/>
                                  <w:lang w:val="pl-PL"/>
                                </w:rPr>
                                <w:t>Grochulski przeciwko Polsce (nr</w:t>
                              </w:r>
                              <w:r w:rsidRPr="00864497">
                                <w:rPr>
                                  <w:b/>
                                  <w:color w:val="0071BB"/>
                                  <w:spacing w:val="-2"/>
                                  <w:w w:val="135"/>
                                  <w:sz w:val="20"/>
                                  <w:u w:val="single" w:color="0071BB"/>
                                  <w:lang w:val="pl-PL"/>
                                </w:rPr>
                                <w:t xml:space="preserve"> 131/15)</w:t>
                              </w:r>
                            </w:hyperlink>
                          </w:p>
                          <w:p w14:paraId="09BFA457" w14:textId="0E53A8D7" w:rsidR="00016372" w:rsidRPr="00864497" w:rsidRDefault="002571A1">
                            <w:pPr>
                              <w:spacing w:before="55"/>
                              <w:ind w:left="28"/>
                              <w:jc w:val="both"/>
                              <w:rPr>
                                <w:color w:val="000000"/>
                                <w:sz w:val="18"/>
                                <w:lang w:val="pl-PL"/>
                              </w:rPr>
                            </w:pPr>
                            <w:r w:rsidRPr="00864497">
                              <w:rPr>
                                <w:color w:val="808080"/>
                                <w:w w:val="120"/>
                                <w:sz w:val="18"/>
                                <w:lang w:val="pl-PL"/>
                              </w:rPr>
                              <w:t xml:space="preserve">Skarga </w:t>
                            </w:r>
                            <w:r w:rsidR="008465B8" w:rsidRPr="00864497">
                              <w:rPr>
                                <w:color w:val="808080"/>
                                <w:w w:val="120"/>
                                <w:sz w:val="18"/>
                                <w:lang w:val="pl-PL"/>
                              </w:rPr>
                              <w:t>przekazan</w:t>
                            </w:r>
                            <w:r w:rsidRPr="00864497">
                              <w:rPr>
                                <w:color w:val="808080"/>
                                <w:w w:val="120"/>
                                <w:sz w:val="18"/>
                                <w:lang w:val="pl-PL"/>
                              </w:rPr>
                              <w:t>a</w:t>
                            </w:r>
                            <w:r w:rsidR="008465B8" w:rsidRPr="00864497">
                              <w:rPr>
                                <w:color w:val="808080"/>
                                <w:w w:val="120"/>
                                <w:sz w:val="18"/>
                                <w:lang w:val="pl-PL"/>
                              </w:rPr>
                              <w:t xml:space="preserve"> rządowi polskiemu w dniu 20 czerwca</w:t>
                            </w:r>
                            <w:r w:rsidR="008465B8" w:rsidRPr="00864497">
                              <w:rPr>
                                <w:color w:val="808080"/>
                                <w:spacing w:val="-4"/>
                                <w:w w:val="120"/>
                                <w:sz w:val="18"/>
                                <w:lang w:val="pl-PL"/>
                              </w:rPr>
                              <w:t xml:space="preserve"> 2020 r.</w:t>
                            </w:r>
                          </w:p>
                          <w:p w14:paraId="1810653D" w14:textId="3B36BC5B" w:rsidR="00016372" w:rsidRPr="00864497" w:rsidRDefault="002571A1">
                            <w:pPr>
                              <w:pStyle w:val="Tekstpodstawowy"/>
                              <w:ind w:left="28" w:right="27"/>
                              <w:rPr>
                                <w:color w:val="000000"/>
                                <w:lang w:val="pl-PL"/>
                              </w:rPr>
                            </w:pPr>
                            <w:r w:rsidRPr="00864497">
                              <w:rPr>
                                <w:color w:val="000000"/>
                                <w:w w:val="120"/>
                                <w:lang w:val="pl-PL"/>
                              </w:rPr>
                              <w:t xml:space="preserve">Skarżący </w:t>
                            </w:r>
                            <w:r w:rsidR="008465B8" w:rsidRPr="00864497">
                              <w:rPr>
                                <w:color w:val="000000"/>
                                <w:w w:val="120"/>
                                <w:lang w:val="pl-PL"/>
                              </w:rPr>
                              <w:t xml:space="preserve">w tej sprawie skarży się na tymczasową niemożność przystąpienia wraz ze swoim partnerem życiowym tej samej płci do prywatnego programu ubezpieczenia na życie dla par. </w:t>
                            </w:r>
                            <w:r w:rsidR="008465B8" w:rsidRPr="00864497">
                              <w:rPr>
                                <w:color w:val="0071BB"/>
                                <w:w w:val="120"/>
                                <w:lang w:val="pl-PL"/>
                              </w:rPr>
                              <w:t xml:space="preserve">Trybunał powiadomił rząd </w:t>
                            </w:r>
                            <w:r w:rsidR="00C269CC" w:rsidRPr="00864497">
                              <w:rPr>
                                <w:color w:val="0071BB"/>
                                <w:w w:val="120"/>
                                <w:lang w:val="pl-PL"/>
                              </w:rPr>
                              <w:t xml:space="preserve">Rzeczpospolitej Polskiej </w:t>
                            </w:r>
                            <w:r w:rsidR="008465B8" w:rsidRPr="00864497">
                              <w:rPr>
                                <w:color w:val="0071BB"/>
                                <w:w w:val="120"/>
                                <w:lang w:val="pl-PL"/>
                              </w:rPr>
                              <w:t xml:space="preserve">o </w:t>
                            </w:r>
                            <w:r w:rsidRPr="00864497">
                              <w:rPr>
                                <w:color w:val="0071BB"/>
                                <w:w w:val="120"/>
                                <w:lang w:val="pl-PL"/>
                              </w:rPr>
                              <w:t xml:space="preserve">skardze </w:t>
                            </w:r>
                            <w:r w:rsidR="008465B8" w:rsidRPr="00864497">
                              <w:rPr>
                                <w:color w:val="0071BB"/>
                                <w:w w:val="120"/>
                                <w:lang w:val="pl-PL"/>
                              </w:rPr>
                              <w:t>i skierował do stron pytania dotyczące art. 8 (prawo do poszanowania życia prywatnego i rodzinnego) oraz art. 14 (zakaz dyskryminacji) Konwencji.</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5F4F3B66" id="Textbox 26" o:spid="_x0000_s1031" type="#_x0000_t202" style="position:absolute;margin-left:88.5pt;margin-top:5.45pt;width:438.5pt;height:266.5pt;z-index:-251628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" fillcolor="#f3f3f3" stroked="f">
                <v:textbox inset="0,0,0,0">
                  <w:txbxContent>
                    <w:p w14:paraId="180A057D" w14:textId="6F1CF879" w:rsidR="00016372" w:rsidRPr="00864497" w:rsidRDefault="00116E26">
                      <w:pPr>
                        <w:spacing w:before="11"/>
                        <w:ind w:left="28"/>
                        <w:rPr>
                          <w:b/>
                          <w:color w:val="000000"/>
                          <w:sz w:val="20"/>
                          <w:lang w:val="pl-PL"/>
                        </w:rPr>
                      </w:pPr>
                      <w:r w:rsidRPr="00864497">
                        <w:rPr>
                          <w:b/>
                          <w:color w:val="5F5F5F"/>
                          <w:spacing w:val="-2"/>
                          <w:w w:val="135"/>
                          <w:sz w:val="20"/>
                          <w:lang w:val="pl-PL"/>
                        </w:rPr>
                        <w:t xml:space="preserve">Skargi </w:t>
                      </w:r>
                      <w:r w:rsidR="008465B8" w:rsidRPr="00864497">
                        <w:rPr>
                          <w:b/>
                          <w:color w:val="5F5F5F"/>
                          <w:w w:val="135"/>
                          <w:sz w:val="20"/>
                          <w:lang w:val="pl-PL"/>
                        </w:rPr>
                        <w:t>oczekujące na rozpatrzenie</w:t>
                      </w:r>
                    </w:p>
                    <w:p w14:paraId="53813AA4" w14:textId="3B1D2179" w:rsidR="00016372" w:rsidRPr="00864497" w:rsidRDefault="008465B8">
                      <w:pPr>
                        <w:spacing w:before="58"/>
                        <w:ind w:left="28"/>
                        <w:rPr>
                          <w:b/>
                          <w:color w:val="000000"/>
                          <w:sz w:val="20"/>
                          <w:lang w:val="pl-PL"/>
                        </w:rPr>
                      </w:pPr>
                      <w:hyperlink r:id="rId100">
                        <w:proofErr w:type="spellStart"/>
                        <w:r w:rsidRPr="00864497">
                          <w:rPr>
                            <w:b/>
                            <w:color w:val="0071BB"/>
                            <w:w w:val="135"/>
                            <w:sz w:val="20"/>
                            <w:u w:val="single" w:color="0071BB"/>
                            <w:lang w:val="pl-PL"/>
                          </w:rPr>
                          <w:t>Formela</w:t>
                        </w:r>
                        <w:proofErr w:type="spellEnd"/>
                        <w:r w:rsidRPr="00864497">
                          <w:rPr>
                            <w:b/>
                            <w:color w:val="0071BB"/>
                            <w:w w:val="135"/>
                            <w:sz w:val="20"/>
                            <w:u w:val="single" w:color="0071BB"/>
                            <w:lang w:val="pl-PL"/>
                          </w:rPr>
                          <w:t xml:space="preserve"> przeciwko Polsce (nr 58828/12) i trzy inne </w:t>
                        </w:r>
                        <w:r w:rsidR="00116E26" w:rsidRPr="00864497">
                          <w:rPr>
                            <w:b/>
                            <w:color w:val="0071BB"/>
                            <w:w w:val="135"/>
                            <w:sz w:val="20"/>
                            <w:u w:val="single" w:color="0071BB"/>
                            <w:lang w:val="pl-PL"/>
                          </w:rPr>
                          <w:t>skarg</w:t>
                        </w:r>
                        <w:r w:rsidRPr="00864497">
                          <w:rPr>
                            <w:b/>
                            <w:color w:val="0071BB"/>
                            <w:spacing w:val="-2"/>
                            <w:w w:val="135"/>
                            <w:sz w:val="20"/>
                            <w:u w:val="single" w:color="0071BB"/>
                            <w:lang w:val="pl-PL"/>
                          </w:rPr>
                          <w:t>i</w:t>
                        </w:r>
                      </w:hyperlink>
                    </w:p>
                    <w:p w14:paraId="1FB38231" w14:textId="77777777" w:rsidR="00016372" w:rsidRPr="00864497" w:rsidRDefault="008465B8">
                      <w:pPr>
                        <w:spacing w:before="58"/>
                        <w:ind w:left="28"/>
                        <w:rPr>
                          <w:b/>
                          <w:color w:val="000000"/>
                          <w:sz w:val="20"/>
                          <w:lang w:val="pl-PL"/>
                        </w:rPr>
                      </w:pPr>
                      <w:hyperlink r:id="rId101">
                        <w:r w:rsidRPr="00864497">
                          <w:rPr>
                            <w:b/>
                            <w:color w:val="0071BB"/>
                            <w:w w:val="135"/>
                            <w:sz w:val="20"/>
                            <w:u w:val="single" w:color="0071BB"/>
                            <w:lang w:val="pl-PL"/>
                          </w:rPr>
                          <w:t xml:space="preserve">Szypuła przeciwko Polsce (nr 78030/14) oraz Urbanik i Alonso Rodriguez przeciwko </w:t>
                        </w:r>
                      </w:hyperlink>
                      <w:hyperlink r:id="rId102">
                        <w:r w:rsidRPr="00864497">
                          <w:rPr>
                            <w:b/>
                            <w:color w:val="0071BB"/>
                            <w:w w:val="135"/>
                            <w:sz w:val="20"/>
                            <w:u w:val="single" w:color="0071BB"/>
                            <w:lang w:val="pl-PL"/>
                          </w:rPr>
                          <w:t>Polsce (nr 23669/16)</w:t>
                        </w:r>
                      </w:hyperlink>
                    </w:p>
                    <w:p w14:paraId="449658C2" w14:textId="77777777" w:rsidR="00016372" w:rsidRPr="00864497" w:rsidRDefault="008465B8">
                      <w:pPr>
                        <w:spacing w:before="59"/>
                        <w:ind w:left="28"/>
                        <w:rPr>
                          <w:b/>
                          <w:color w:val="000000"/>
                          <w:sz w:val="20"/>
                          <w:lang w:val="pl-PL"/>
                        </w:rPr>
                      </w:pPr>
                      <w:hyperlink r:id="rId103">
                        <w:proofErr w:type="spellStart"/>
                        <w:r w:rsidRPr="00864497">
                          <w:rPr>
                            <w:b/>
                            <w:color w:val="0071BB"/>
                            <w:w w:val="135"/>
                            <w:sz w:val="20"/>
                            <w:u w:val="single" w:color="0071BB"/>
                            <w:lang w:val="pl-PL"/>
                          </w:rPr>
                          <w:t>Meszkes</w:t>
                        </w:r>
                        <w:proofErr w:type="spellEnd"/>
                        <w:r w:rsidRPr="00864497">
                          <w:rPr>
                            <w:b/>
                            <w:color w:val="0071BB"/>
                            <w:w w:val="135"/>
                            <w:sz w:val="20"/>
                            <w:u w:val="single" w:color="0071BB"/>
                            <w:lang w:val="pl-PL"/>
                          </w:rPr>
                          <w:t xml:space="preserve"> przeciwko Polsce (nr</w:t>
                        </w:r>
                        <w:r w:rsidRPr="00864497">
                          <w:rPr>
                            <w:b/>
                            <w:color w:val="0071BB"/>
                            <w:spacing w:val="-2"/>
                            <w:w w:val="135"/>
                            <w:sz w:val="20"/>
                            <w:u w:val="single" w:color="0071BB"/>
                            <w:lang w:val="pl-PL"/>
                          </w:rPr>
                          <w:t xml:space="preserve"> 11560/19)</w:t>
                        </w:r>
                      </w:hyperlink>
                    </w:p>
                    <w:p w14:paraId="56D7E4D7" w14:textId="77777777" w:rsidR="00016372" w:rsidRPr="00864497" w:rsidRDefault="008465B8">
                      <w:pPr>
                        <w:spacing w:before="59"/>
                        <w:ind w:left="28"/>
                        <w:rPr>
                          <w:b/>
                          <w:color w:val="000000"/>
                          <w:sz w:val="20"/>
                          <w:lang w:val="pl-PL"/>
                        </w:rPr>
                      </w:pPr>
                      <w:hyperlink r:id="rId104">
                        <w:r w:rsidRPr="00864497">
                          <w:rPr>
                            <w:b/>
                            <w:color w:val="0071BB"/>
                            <w:w w:val="135"/>
                            <w:sz w:val="20"/>
                            <w:u w:val="single" w:color="0071BB"/>
                            <w:lang w:val="pl-PL"/>
                          </w:rPr>
                          <w:t>Handzlik-</w:t>
                        </w:r>
                        <w:proofErr w:type="spellStart"/>
                        <w:r w:rsidRPr="00864497">
                          <w:rPr>
                            <w:b/>
                            <w:color w:val="0071BB"/>
                            <w:w w:val="135"/>
                            <w:sz w:val="20"/>
                            <w:u w:val="single" w:color="0071BB"/>
                            <w:lang w:val="pl-PL"/>
                          </w:rPr>
                          <w:t>Rosuł</w:t>
                        </w:r>
                        <w:proofErr w:type="spellEnd"/>
                        <w:r w:rsidRPr="00864497">
                          <w:rPr>
                            <w:b/>
                            <w:color w:val="0071BB"/>
                            <w:w w:val="135"/>
                            <w:sz w:val="20"/>
                            <w:u w:val="single" w:color="0071BB"/>
                            <w:lang w:val="pl-PL"/>
                          </w:rPr>
                          <w:t xml:space="preserve"> i </w:t>
                        </w:r>
                        <w:proofErr w:type="spellStart"/>
                        <w:r w:rsidRPr="00864497">
                          <w:rPr>
                            <w:b/>
                            <w:color w:val="0071BB"/>
                            <w:w w:val="135"/>
                            <w:sz w:val="20"/>
                            <w:u w:val="single" w:color="0071BB"/>
                            <w:lang w:val="pl-PL"/>
                          </w:rPr>
                          <w:t>Rosuł</w:t>
                        </w:r>
                        <w:proofErr w:type="spellEnd"/>
                        <w:r w:rsidRPr="00864497">
                          <w:rPr>
                            <w:b/>
                            <w:color w:val="0071BB"/>
                            <w:w w:val="135"/>
                            <w:sz w:val="20"/>
                            <w:u w:val="single" w:color="0071BB"/>
                            <w:lang w:val="pl-PL"/>
                          </w:rPr>
                          <w:t xml:space="preserve"> przeciwko Polsce (nr</w:t>
                        </w:r>
                        <w:r w:rsidRPr="00864497">
                          <w:rPr>
                            <w:b/>
                            <w:color w:val="0071BB"/>
                            <w:spacing w:val="-2"/>
                            <w:w w:val="135"/>
                            <w:sz w:val="20"/>
                            <w:u w:val="single" w:color="0071BB"/>
                            <w:lang w:val="pl-PL"/>
                          </w:rPr>
                          <w:t xml:space="preserve"> 45301/19)</w:t>
                        </w:r>
                      </w:hyperlink>
                    </w:p>
                    <w:p w14:paraId="3372E832" w14:textId="17BCA95D" w:rsidR="00016372" w:rsidRPr="00864497" w:rsidRDefault="00116E26">
                      <w:pPr>
                        <w:spacing w:before="58"/>
                        <w:ind w:left="28"/>
                        <w:rPr>
                          <w:color w:val="000000"/>
                          <w:sz w:val="18"/>
                          <w:lang w:val="pl-PL"/>
                        </w:rPr>
                      </w:pPr>
                      <w:r w:rsidRPr="00864497">
                        <w:rPr>
                          <w:color w:val="808080"/>
                          <w:w w:val="120"/>
                          <w:sz w:val="18"/>
                          <w:lang w:val="pl-PL"/>
                        </w:rPr>
                        <w:t xml:space="preserve">Skarga </w:t>
                      </w:r>
                      <w:r w:rsidR="008465B8" w:rsidRPr="00864497">
                        <w:rPr>
                          <w:color w:val="808080"/>
                          <w:w w:val="120"/>
                          <w:sz w:val="18"/>
                          <w:lang w:val="pl-PL"/>
                        </w:rPr>
                        <w:t>przekazan</w:t>
                      </w:r>
                      <w:r w:rsidRPr="00864497">
                        <w:rPr>
                          <w:color w:val="808080"/>
                          <w:w w:val="120"/>
                          <w:sz w:val="18"/>
                          <w:lang w:val="pl-PL"/>
                        </w:rPr>
                        <w:t>a</w:t>
                      </w:r>
                      <w:r w:rsidR="008465B8" w:rsidRPr="00864497">
                        <w:rPr>
                          <w:color w:val="808080"/>
                          <w:w w:val="120"/>
                          <w:sz w:val="18"/>
                          <w:lang w:val="pl-PL"/>
                        </w:rPr>
                        <w:t xml:space="preserve"> rządowi polskiemu w dniu 20 czerwca</w:t>
                      </w:r>
                      <w:r w:rsidR="008465B8" w:rsidRPr="00864497">
                        <w:rPr>
                          <w:color w:val="808080"/>
                          <w:spacing w:val="-4"/>
                          <w:w w:val="120"/>
                          <w:sz w:val="18"/>
                          <w:lang w:val="pl-PL"/>
                        </w:rPr>
                        <w:t xml:space="preserve"> 2020 r.</w:t>
                      </w:r>
                    </w:p>
                    <w:p w14:paraId="5A4282B4" w14:textId="3BBA1287" w:rsidR="00016372" w:rsidRPr="00864497" w:rsidRDefault="00116E26">
                      <w:pPr>
                        <w:pStyle w:val="Tekstpodstawowy"/>
                        <w:spacing w:before="1"/>
                        <w:ind w:left="28" w:right="0"/>
                        <w:jc w:val="left"/>
                        <w:rPr>
                          <w:color w:val="000000"/>
                          <w:lang w:val="pl-PL"/>
                        </w:rPr>
                      </w:pPr>
                      <w:r w:rsidRPr="00864497">
                        <w:rPr>
                          <w:color w:val="000000"/>
                          <w:w w:val="120"/>
                          <w:lang w:val="pl-PL"/>
                        </w:rPr>
                        <w:t xml:space="preserve">Skargi </w:t>
                      </w:r>
                      <w:r w:rsidR="008465B8" w:rsidRPr="00864497">
                        <w:rPr>
                          <w:color w:val="000000"/>
                          <w:w w:val="120"/>
                          <w:lang w:val="pl-PL"/>
                        </w:rPr>
                        <w:t>te dotyczą skarg wniesionych przez pary tej samej płci, które twierdzą, że polskie prawo nie pozwala im zawrzeć małżeństwa ani żadnego innego rodzaju związku cywilnego.</w:t>
                      </w:r>
                    </w:p>
                    <w:p w14:paraId="449D2A9A" w14:textId="6C65924B" w:rsidR="00016372" w:rsidRPr="00864497" w:rsidRDefault="008465B8">
                      <w:pPr>
                        <w:pStyle w:val="Tekstpodstawowy"/>
                        <w:ind w:left="28" w:right="25"/>
                        <w:rPr>
                          <w:color w:val="000000"/>
                          <w:lang w:val="pl-PL"/>
                        </w:rPr>
                      </w:pPr>
                      <w:r w:rsidRPr="00864497">
                        <w:rPr>
                          <w:color w:val="0071BB"/>
                          <w:w w:val="120"/>
                          <w:lang w:val="pl-PL"/>
                        </w:rPr>
                        <w:t xml:space="preserve">Trybunał powiadomił rząd </w:t>
                      </w:r>
                      <w:r w:rsidR="00C269CC" w:rsidRPr="00864497">
                        <w:rPr>
                          <w:color w:val="0071BB"/>
                          <w:w w:val="120"/>
                          <w:lang w:val="pl-PL"/>
                        </w:rPr>
                        <w:t xml:space="preserve">Rzeczpospolitej Polskiej </w:t>
                      </w:r>
                      <w:r w:rsidRPr="00864497">
                        <w:rPr>
                          <w:color w:val="0071BB"/>
                          <w:w w:val="120"/>
                          <w:lang w:val="pl-PL"/>
                        </w:rPr>
                        <w:t>o skargach i skierował do stron pytania dotyczące w szczególności art. 8 (prawo do poszanowania życia prywatnego i rodzinnego) oraz art. 14 (zakaz dyskryminacji) Konwencji.</w:t>
                      </w:r>
                    </w:p>
                    <w:p w14:paraId="5C782F69" w14:textId="77777777" w:rsidR="00016372" w:rsidRPr="00864497" w:rsidRDefault="008465B8">
                      <w:pPr>
                        <w:spacing w:before="54"/>
                        <w:ind w:left="28"/>
                        <w:jc w:val="both"/>
                        <w:rPr>
                          <w:b/>
                          <w:color w:val="000000"/>
                          <w:sz w:val="20"/>
                          <w:lang w:val="pl-PL"/>
                        </w:rPr>
                      </w:pPr>
                      <w:hyperlink r:id="rId105">
                        <w:r w:rsidRPr="00864497">
                          <w:rPr>
                            <w:b/>
                            <w:color w:val="0071BB"/>
                            <w:w w:val="135"/>
                            <w:sz w:val="20"/>
                            <w:u w:val="single" w:color="0071BB"/>
                            <w:lang w:val="pl-PL"/>
                          </w:rPr>
                          <w:t>Grochulski przeciwko Polsce (nr</w:t>
                        </w:r>
                        <w:r w:rsidRPr="00864497">
                          <w:rPr>
                            <w:b/>
                            <w:color w:val="0071BB"/>
                            <w:spacing w:val="-2"/>
                            <w:w w:val="135"/>
                            <w:sz w:val="20"/>
                            <w:u w:val="single" w:color="0071BB"/>
                            <w:lang w:val="pl-PL"/>
                          </w:rPr>
                          <w:t xml:space="preserve"> 131/15)</w:t>
                        </w:r>
                      </w:hyperlink>
                    </w:p>
                    <w:p w14:paraId="09BFA457" w14:textId="0E53A8D7" w:rsidR="00016372" w:rsidRPr="00864497" w:rsidRDefault="002571A1">
                      <w:pPr>
                        <w:spacing w:before="55"/>
                        <w:ind w:left="28"/>
                        <w:jc w:val="both"/>
                        <w:rPr>
                          <w:color w:val="000000"/>
                          <w:sz w:val="18"/>
                          <w:lang w:val="pl-PL"/>
                        </w:rPr>
                      </w:pPr>
                      <w:r w:rsidRPr="00864497">
                        <w:rPr>
                          <w:color w:val="808080"/>
                          <w:w w:val="120"/>
                          <w:sz w:val="18"/>
                          <w:lang w:val="pl-PL"/>
                        </w:rPr>
                        <w:t xml:space="preserve">Skarga </w:t>
                      </w:r>
                      <w:r w:rsidR="008465B8" w:rsidRPr="00864497">
                        <w:rPr>
                          <w:color w:val="808080"/>
                          <w:w w:val="120"/>
                          <w:sz w:val="18"/>
                          <w:lang w:val="pl-PL"/>
                        </w:rPr>
                        <w:t>przekazan</w:t>
                      </w:r>
                      <w:r w:rsidRPr="00864497">
                        <w:rPr>
                          <w:color w:val="808080"/>
                          <w:w w:val="120"/>
                          <w:sz w:val="18"/>
                          <w:lang w:val="pl-PL"/>
                        </w:rPr>
                        <w:t>a</w:t>
                      </w:r>
                      <w:r w:rsidR="008465B8" w:rsidRPr="00864497">
                        <w:rPr>
                          <w:color w:val="808080"/>
                          <w:w w:val="120"/>
                          <w:sz w:val="18"/>
                          <w:lang w:val="pl-PL"/>
                        </w:rPr>
                        <w:t xml:space="preserve"> rządowi polskiemu w dniu 20 czerwca</w:t>
                      </w:r>
                      <w:r w:rsidR="008465B8" w:rsidRPr="00864497">
                        <w:rPr>
                          <w:color w:val="808080"/>
                          <w:spacing w:val="-4"/>
                          <w:w w:val="120"/>
                          <w:sz w:val="18"/>
                          <w:lang w:val="pl-PL"/>
                        </w:rPr>
                        <w:t xml:space="preserve"> 2020 r.</w:t>
                      </w:r>
                    </w:p>
                    <w:p w14:paraId="1810653D" w14:textId="3B36BC5B" w:rsidR="00016372" w:rsidRPr="00864497" w:rsidRDefault="002571A1">
                      <w:pPr>
                        <w:pStyle w:val="Tekstpodstawowy"/>
                        <w:ind w:left="28" w:right="27"/>
                        <w:rPr>
                          <w:color w:val="000000"/>
                          <w:lang w:val="pl-PL"/>
                        </w:rPr>
                      </w:pPr>
                      <w:r w:rsidRPr="00864497">
                        <w:rPr>
                          <w:color w:val="000000"/>
                          <w:w w:val="120"/>
                          <w:lang w:val="pl-PL"/>
                        </w:rPr>
                        <w:t xml:space="preserve">Skarżący </w:t>
                      </w:r>
                      <w:r w:rsidR="008465B8" w:rsidRPr="00864497">
                        <w:rPr>
                          <w:color w:val="000000"/>
                          <w:w w:val="120"/>
                          <w:lang w:val="pl-PL"/>
                        </w:rPr>
                        <w:t xml:space="preserve">w tej sprawie skarży się na tymczasową niemożność przystąpienia wraz ze swoim partnerem życiowym tej samej płci do prywatnego programu ubezpieczenia na życie dla par. </w:t>
                      </w:r>
                      <w:r w:rsidR="008465B8" w:rsidRPr="00864497">
                        <w:rPr>
                          <w:color w:val="0071BB"/>
                          <w:w w:val="120"/>
                          <w:lang w:val="pl-PL"/>
                        </w:rPr>
                        <w:t xml:space="preserve">Trybunał powiadomił rząd </w:t>
                      </w:r>
                      <w:r w:rsidR="00C269CC" w:rsidRPr="00864497">
                        <w:rPr>
                          <w:color w:val="0071BB"/>
                          <w:w w:val="120"/>
                          <w:lang w:val="pl-PL"/>
                        </w:rPr>
                        <w:t xml:space="preserve">Rzeczpospolitej Polskiej </w:t>
                      </w:r>
                      <w:r w:rsidR="008465B8" w:rsidRPr="00864497">
                        <w:rPr>
                          <w:color w:val="0071BB"/>
                          <w:w w:val="120"/>
                          <w:lang w:val="pl-PL"/>
                        </w:rPr>
                        <w:t xml:space="preserve">o </w:t>
                      </w:r>
                      <w:r w:rsidRPr="00864497">
                        <w:rPr>
                          <w:color w:val="0071BB"/>
                          <w:w w:val="120"/>
                          <w:lang w:val="pl-PL"/>
                        </w:rPr>
                        <w:t xml:space="preserve">skardze </w:t>
                      </w:r>
                      <w:r w:rsidR="008465B8" w:rsidRPr="00864497">
                        <w:rPr>
                          <w:color w:val="0071BB"/>
                          <w:w w:val="120"/>
                          <w:lang w:val="pl-PL"/>
                        </w:rPr>
                        <w:t>i skierował do stron pytania dotyczące art. 8 (prawo do poszanowania życia prywatnego i rodzinnego) oraz art. 14 (zakaz dyskryminacji) Konwencji.</w:t>
                      </w:r>
                    </w:p>
                  </w:txbxContent>
                </v:textbox>
                <w10:wrap type="topAndBottom" anchorx="page"/>
              </v:shape>
            </w:pict>
          </mc:Fallback>
        </mc:AlternateContent>
      </w:r>
    </w:p>
    <w:p w14:paraId="2EBCDB14" w14:textId="77777777" w:rsidR="00016372" w:rsidRPr="00864497" w:rsidRDefault="008465B8">
      <w:pPr>
        <w:pStyle w:val="Nagwek1"/>
        <w:rPr>
          <w:lang w:val="pl-PL"/>
        </w:rPr>
      </w:pPr>
      <w:r w:rsidRPr="00864497">
        <w:rPr>
          <w:color w:val="808080"/>
          <w:spacing w:val="-2"/>
          <w:w w:val="120"/>
          <w:sz w:val="29"/>
          <w:lang w:val="pl-PL"/>
        </w:rPr>
        <w:t xml:space="preserve">Prokreacja </w:t>
      </w:r>
      <w:r w:rsidRPr="00864497">
        <w:rPr>
          <w:color w:val="808080"/>
          <w:w w:val="120"/>
          <w:sz w:val="29"/>
          <w:lang w:val="pl-PL"/>
        </w:rPr>
        <w:t>wspomagana medycznie</w:t>
      </w:r>
    </w:p>
    <w:p w14:paraId="1E2D5E4B" w14:textId="77777777" w:rsidR="00016372" w:rsidRPr="00864497" w:rsidRDefault="008465B8">
      <w:pPr>
        <w:pStyle w:val="Nagwek2"/>
        <w:spacing w:before="113"/>
        <w:rPr>
          <w:u w:val="none"/>
          <w:lang w:val="pl-PL"/>
        </w:rPr>
      </w:pPr>
      <w:hyperlink r:id="rId106">
        <w:proofErr w:type="spellStart"/>
        <w:r w:rsidRPr="00864497">
          <w:rPr>
            <w:color w:val="0071BB"/>
            <w:w w:val="130"/>
            <w:u w:color="0071BB"/>
            <w:lang w:val="pl-PL"/>
          </w:rPr>
          <w:t>Charron</w:t>
        </w:r>
        <w:proofErr w:type="spellEnd"/>
        <w:r w:rsidRPr="00864497">
          <w:rPr>
            <w:color w:val="0071BB"/>
            <w:w w:val="130"/>
            <w:u w:color="0071BB"/>
            <w:lang w:val="pl-PL"/>
          </w:rPr>
          <w:t xml:space="preserve"> i Merle-</w:t>
        </w:r>
        <w:proofErr w:type="spellStart"/>
        <w:r w:rsidRPr="00864497">
          <w:rPr>
            <w:color w:val="0071BB"/>
            <w:w w:val="130"/>
            <w:u w:color="0071BB"/>
            <w:lang w:val="pl-PL"/>
          </w:rPr>
          <w:t>Montet</w:t>
        </w:r>
        <w:proofErr w:type="spellEnd"/>
        <w:r w:rsidRPr="00864497">
          <w:rPr>
            <w:color w:val="0071BB"/>
            <w:w w:val="130"/>
            <w:u w:color="0071BB"/>
            <w:lang w:val="pl-PL"/>
          </w:rPr>
          <w:t xml:space="preserve"> przeciwko </w:t>
        </w:r>
        <w:r w:rsidRPr="00864497">
          <w:rPr>
            <w:color w:val="0071BB"/>
            <w:spacing w:val="-2"/>
            <w:w w:val="130"/>
            <w:u w:color="0071BB"/>
            <w:lang w:val="pl-PL"/>
          </w:rPr>
          <w:t>Francji</w:t>
        </w:r>
      </w:hyperlink>
    </w:p>
    <w:p w14:paraId="4D87166C" w14:textId="77777777" w:rsidR="00016372" w:rsidRPr="00864497" w:rsidRDefault="008465B8">
      <w:pPr>
        <w:spacing w:before="58"/>
        <w:ind w:left="805"/>
        <w:jc w:val="both"/>
        <w:rPr>
          <w:sz w:val="18"/>
          <w:lang w:val="pl-PL"/>
        </w:rPr>
      </w:pPr>
      <w:r w:rsidRPr="00864497">
        <w:rPr>
          <w:color w:val="808080"/>
          <w:w w:val="125"/>
          <w:sz w:val="18"/>
          <w:lang w:val="pl-PL"/>
        </w:rPr>
        <w:t>16 stycznia 2018</w:t>
      </w:r>
      <w:r w:rsidRPr="00864497">
        <w:rPr>
          <w:color w:val="808080"/>
          <w:spacing w:val="2"/>
          <w:w w:val="125"/>
          <w:sz w:val="18"/>
          <w:lang w:val="pl-PL"/>
        </w:rPr>
        <w:t xml:space="preserve"> r</w:t>
      </w:r>
      <w:r w:rsidRPr="00864497">
        <w:rPr>
          <w:color w:val="808080"/>
          <w:w w:val="125"/>
          <w:sz w:val="18"/>
          <w:lang w:val="pl-PL"/>
        </w:rPr>
        <w:t xml:space="preserve">. (decyzja w sprawie </w:t>
      </w:r>
      <w:r w:rsidRPr="00864497">
        <w:rPr>
          <w:color w:val="808080"/>
          <w:spacing w:val="-2"/>
          <w:w w:val="125"/>
          <w:sz w:val="18"/>
          <w:lang w:val="pl-PL"/>
        </w:rPr>
        <w:t>dopuszczalności)</w:t>
      </w:r>
    </w:p>
    <w:p w14:paraId="52740965" w14:textId="7AEE2C80" w:rsidR="00016372" w:rsidRPr="00864497" w:rsidRDefault="002571A1">
      <w:pPr>
        <w:pStyle w:val="Tekstpodstawowy"/>
        <w:spacing w:before="2"/>
        <w:rPr>
          <w:lang w:val="pl-PL"/>
        </w:rPr>
      </w:pPr>
      <w:r w:rsidRPr="00864497">
        <w:rPr>
          <w:w w:val="120"/>
          <w:lang w:val="pl-PL"/>
        </w:rPr>
        <w:t>Skarżący</w:t>
      </w:r>
      <w:r w:rsidR="008465B8" w:rsidRPr="00864497">
        <w:rPr>
          <w:w w:val="120"/>
          <w:lang w:val="pl-PL"/>
        </w:rPr>
        <w:t>, małżeństwo kobiet, skarżyli się, że ich wniosek o medycznie wspomaganą reprodukcję został odrzucony na podstawie tego, że prawo francuskie nie zezwala na takie świadczenia medyczne dla par tej samej płci.</w:t>
      </w:r>
    </w:p>
    <w:p w14:paraId="48995191" w14:textId="77777777" w:rsidR="00016372" w:rsidRPr="00864497" w:rsidRDefault="008465B8">
      <w:pPr>
        <w:pStyle w:val="Tekstpodstawowy"/>
        <w:spacing w:line="237" w:lineRule="auto"/>
        <w:rPr>
          <w:lang w:val="pl-PL"/>
        </w:rPr>
      </w:pPr>
      <w:r w:rsidRPr="00864497">
        <w:rPr>
          <w:color w:val="0071BB"/>
          <w:w w:val="120"/>
          <w:lang w:val="pl-PL"/>
        </w:rPr>
        <w:t xml:space="preserve">Trybunał uznał skargę </w:t>
      </w:r>
      <w:r w:rsidRPr="00864497">
        <w:rPr>
          <w:b/>
          <w:color w:val="0071BB"/>
          <w:w w:val="120"/>
          <w:lang w:val="pl-PL"/>
        </w:rPr>
        <w:t>za niedopuszczalną</w:t>
      </w:r>
      <w:r w:rsidRPr="00864497">
        <w:rPr>
          <w:color w:val="0071BB"/>
          <w:w w:val="120"/>
          <w:lang w:val="pl-PL"/>
        </w:rPr>
        <w:t>. Zwrócił w szczególności uwagę, że decyzja szpitala o odrzuceniu wniosku skarżących o dostęp do medycznie wspomaganego rozrodu była indywidualną decyzją administracyjną, która mogła zostać uchylona w wyniku odwołania przed sądem administracyjnym z powodu nadużycia władzy. Skarżący nie skorzystali jednak z tego środka odwoławczego. W niniejszej sprawie, zwracając uwagę na znaczenie zasady pomocniczości, Trybunał uznał, że skarżący nie wyczerpali krajowych środków odwoławczych.</w:t>
      </w:r>
    </w:p>
    <w:p w14:paraId="3CDAF467" w14:textId="1E2E1CEB" w:rsidR="00016372" w:rsidRPr="00864497" w:rsidRDefault="008465B8">
      <w:pPr>
        <w:pStyle w:val="Nagwek1"/>
        <w:spacing w:before="170"/>
        <w:rPr>
          <w:lang w:val="pl-PL"/>
        </w:rPr>
      </w:pPr>
      <w:r w:rsidRPr="00864497">
        <w:rPr>
          <w:color w:val="808080"/>
          <w:w w:val="120"/>
          <w:sz w:val="29"/>
          <w:lang w:val="pl-PL"/>
        </w:rPr>
        <w:t>(</w:t>
      </w:r>
      <w:r w:rsidR="00DD7D93">
        <w:rPr>
          <w:color w:val="808080"/>
          <w:w w:val="120"/>
          <w:sz w:val="29"/>
          <w:lang w:val="pl-PL"/>
        </w:rPr>
        <w:t>Domniemane</w:t>
      </w:r>
      <w:r w:rsidRPr="00864497">
        <w:rPr>
          <w:color w:val="808080"/>
          <w:w w:val="120"/>
          <w:sz w:val="29"/>
          <w:lang w:val="pl-PL"/>
        </w:rPr>
        <w:t xml:space="preserve">) obraźliwe komentarze lub </w:t>
      </w:r>
      <w:r w:rsidRPr="00864497">
        <w:rPr>
          <w:color w:val="808080"/>
          <w:spacing w:val="-2"/>
          <w:w w:val="120"/>
          <w:sz w:val="29"/>
          <w:lang w:val="pl-PL"/>
        </w:rPr>
        <w:t>publikacje</w:t>
      </w:r>
    </w:p>
    <w:p w14:paraId="36DEED42" w14:textId="77777777" w:rsidR="00016372" w:rsidRPr="00864497" w:rsidRDefault="008465B8">
      <w:pPr>
        <w:pStyle w:val="Nagwek2"/>
        <w:spacing w:before="114"/>
        <w:rPr>
          <w:u w:val="none"/>
          <w:lang w:val="pl-PL"/>
        </w:rPr>
      </w:pPr>
      <w:hyperlink r:id="rId107">
        <w:proofErr w:type="spellStart"/>
        <w:r w:rsidRPr="00864497">
          <w:rPr>
            <w:color w:val="0071BB"/>
            <w:w w:val="135"/>
            <w:u w:color="0071BB"/>
            <w:lang w:val="pl-PL"/>
          </w:rPr>
          <w:t>Beizaras</w:t>
        </w:r>
        <w:proofErr w:type="spellEnd"/>
        <w:r w:rsidRPr="00864497">
          <w:rPr>
            <w:color w:val="0071BB"/>
            <w:w w:val="135"/>
            <w:u w:color="0071BB"/>
            <w:lang w:val="pl-PL"/>
          </w:rPr>
          <w:t xml:space="preserve"> i </w:t>
        </w:r>
        <w:proofErr w:type="spellStart"/>
        <w:r w:rsidRPr="00864497">
          <w:rPr>
            <w:color w:val="0071BB"/>
            <w:w w:val="135"/>
            <w:u w:color="0071BB"/>
            <w:lang w:val="pl-PL"/>
          </w:rPr>
          <w:t>Levickas</w:t>
        </w:r>
        <w:proofErr w:type="spellEnd"/>
        <w:r w:rsidRPr="00864497">
          <w:rPr>
            <w:color w:val="0071BB"/>
            <w:w w:val="135"/>
            <w:u w:color="0071BB"/>
            <w:lang w:val="pl-PL"/>
          </w:rPr>
          <w:t xml:space="preserve"> przeciwko </w:t>
        </w:r>
        <w:r w:rsidRPr="00864497">
          <w:rPr>
            <w:color w:val="0071BB"/>
            <w:spacing w:val="-2"/>
            <w:w w:val="135"/>
            <w:u w:color="0071BB"/>
            <w:lang w:val="pl-PL"/>
          </w:rPr>
          <w:t>Litwie</w:t>
        </w:r>
      </w:hyperlink>
    </w:p>
    <w:p w14:paraId="2140CEA7" w14:textId="77777777" w:rsidR="00016372" w:rsidRPr="00864497" w:rsidRDefault="008465B8">
      <w:pPr>
        <w:spacing w:before="56"/>
        <w:ind w:left="805"/>
        <w:jc w:val="both"/>
        <w:rPr>
          <w:sz w:val="18"/>
          <w:lang w:val="pl-PL"/>
        </w:rPr>
      </w:pPr>
      <w:r w:rsidRPr="00864497">
        <w:rPr>
          <w:color w:val="808080"/>
          <w:w w:val="125"/>
          <w:sz w:val="18"/>
          <w:lang w:val="pl-PL"/>
        </w:rPr>
        <w:t>14 stycznia</w:t>
      </w:r>
      <w:r w:rsidRPr="00864497">
        <w:rPr>
          <w:color w:val="808080"/>
          <w:spacing w:val="-4"/>
          <w:w w:val="125"/>
          <w:sz w:val="18"/>
          <w:lang w:val="pl-PL"/>
        </w:rPr>
        <w:t xml:space="preserve"> 2020 r.</w:t>
      </w:r>
    </w:p>
    <w:p w14:paraId="4E448FB2" w14:textId="6A1824EE" w:rsidR="00016372" w:rsidRPr="00864497" w:rsidRDefault="002571A1">
      <w:pPr>
        <w:pStyle w:val="Tekstpodstawowy"/>
        <w:spacing w:before="1"/>
        <w:rPr>
          <w:lang w:val="pl-PL"/>
        </w:rPr>
      </w:pPr>
      <w:r w:rsidRPr="00864497">
        <w:rPr>
          <w:w w:val="120"/>
          <w:lang w:val="pl-PL"/>
        </w:rPr>
        <w:t>Skarżący</w:t>
      </w:r>
      <w:r w:rsidR="008465B8" w:rsidRPr="00864497">
        <w:rPr>
          <w:w w:val="120"/>
          <w:lang w:val="pl-PL"/>
        </w:rPr>
        <w:t>, dwaj młodzi mężczyźni pozostający w związku, twierdzili, że zostali dyskryminowani ze względu na orientację seksualną, ponieważ władze odmówiły wszczęcia postępowania przygotowawczego w sprawie nienawistnych komentarzy zamieszczonych na stronie jednego z nich na Facebooku. Ten ostatni opublikował na swojej stronie zdjęcie, na którym całowali się, co spowodowało pojawienie się setek nienawistnych komentarzy w Internecie. Niektóre z nich dotyczyły ogólnie osób LGBT, inne zawierały osobiste groźby wobec skarżących. Skarżący twierdzili, że zostali dyskryminowani ze względu na orientację seksualną. Argumentowali również, że odmowa wszczęcia postępowania pozbawiła ich możliwości dochodzenia swoich praw na drodze sądowej.</w:t>
      </w:r>
    </w:p>
    <w:p w14:paraId="37496DE4" w14:textId="77777777" w:rsidR="00016372" w:rsidRPr="00864497" w:rsidRDefault="00016372">
      <w:pPr>
        <w:pStyle w:val="Tekstpodstawowy"/>
        <w:rPr>
          <w:lang w:val="pl-PL"/>
        </w:rPr>
        <w:sectPr w:rsidR="00016372" w:rsidRPr="00864497">
          <w:pgSz w:w="11910" w:h="16840"/>
          <w:pgMar w:top="1460" w:right="425" w:bottom="680" w:left="992" w:header="730" w:footer="497" w:gutter="0"/>
          <w:cols w:space="708"/>
        </w:sectPr>
      </w:pPr>
    </w:p>
    <w:p w14:paraId="17098F95" w14:textId="77777777" w:rsidR="00016372" w:rsidRPr="00864497" w:rsidRDefault="008465B8">
      <w:pPr>
        <w:pStyle w:val="Tekstpodstawowy"/>
        <w:spacing w:before="240"/>
        <w:ind w:right="1010"/>
        <w:rPr>
          <w:lang w:val="pl-PL"/>
        </w:rPr>
      </w:pPr>
      <w:r w:rsidRPr="00864497">
        <w:rPr>
          <w:color w:val="0071BB"/>
          <w:w w:val="120"/>
          <w:lang w:val="pl-PL"/>
        </w:rPr>
        <w:lastRenderedPageBreak/>
        <w:t xml:space="preserve">Trybunał uznał, że doszło </w:t>
      </w:r>
      <w:r w:rsidRPr="00864497">
        <w:rPr>
          <w:b/>
          <w:color w:val="0071BB"/>
          <w:w w:val="120"/>
          <w:lang w:val="pl-PL"/>
        </w:rPr>
        <w:t>do</w:t>
      </w:r>
      <w:r w:rsidRPr="00864497">
        <w:rPr>
          <w:color w:val="0071BB"/>
          <w:w w:val="120"/>
          <w:lang w:val="pl-PL"/>
        </w:rPr>
        <w:t xml:space="preserve"> </w:t>
      </w:r>
      <w:r w:rsidRPr="00864497">
        <w:rPr>
          <w:b/>
          <w:color w:val="0071BB"/>
          <w:w w:val="120"/>
          <w:lang w:val="pl-PL"/>
        </w:rPr>
        <w:t xml:space="preserve">naruszenia art. 14 </w:t>
      </w:r>
      <w:r w:rsidRPr="00864497">
        <w:rPr>
          <w:color w:val="0071BB"/>
          <w:w w:val="120"/>
          <w:lang w:val="pl-PL"/>
        </w:rPr>
        <w:t xml:space="preserve">(zakaz dyskryminacji) </w:t>
      </w:r>
      <w:r w:rsidRPr="00864497">
        <w:rPr>
          <w:b/>
          <w:color w:val="0071BB"/>
          <w:w w:val="120"/>
          <w:lang w:val="pl-PL"/>
        </w:rPr>
        <w:t xml:space="preserve">w związku z art. 8 </w:t>
      </w:r>
      <w:r w:rsidRPr="00864497">
        <w:rPr>
          <w:color w:val="0071BB"/>
          <w:w w:val="120"/>
          <w:lang w:val="pl-PL"/>
        </w:rPr>
        <w:t xml:space="preserve">(prawo do poszanowania życia prywatnego) Konwencji, stwierdzając, że skarżący byli dyskryminowani ze względu na swoją orientację seksualną, a rząd litewski nie przedstawił żadnego uzasadnienia wskazującego, że różnica w traktowaniu była zgodna z normami Konwencji. W szczególności zauważył, że orientacja seksualna skarżących miała wpływ na sposób, w jaki potraktowały ich władze, które dość wyraźnie wyraziły dezaprobatę wobec publicznego manifestowania przez nich homoseksualizmu, odmawiając wszczęcia postępowania przygotowawczego. </w:t>
      </w:r>
      <w:r w:rsidRPr="00864497">
        <w:rPr>
          <w:color w:val="0071BB"/>
          <w:spacing w:val="24"/>
          <w:w w:val="120"/>
          <w:lang w:val="pl-PL"/>
        </w:rPr>
        <w:t xml:space="preserve">Takie </w:t>
      </w:r>
      <w:r w:rsidRPr="00864497">
        <w:rPr>
          <w:color w:val="0071BB"/>
          <w:w w:val="120"/>
          <w:lang w:val="pl-PL"/>
        </w:rPr>
        <w:t xml:space="preserve">dyskryminujące podejście oznaczało, że skarżący nie zostali objęci ochroną, do której mieli prawo na mocy prawa karnego, przed jawnymi wezwaniami do naruszenia ich integralności fizycznej i psychicznej. Trybunał uznał również, że doszło </w:t>
      </w:r>
      <w:r w:rsidRPr="00864497">
        <w:rPr>
          <w:b/>
          <w:color w:val="0071BB"/>
          <w:w w:val="120"/>
          <w:lang w:val="pl-PL"/>
        </w:rPr>
        <w:t xml:space="preserve">do naruszenia art. 13 </w:t>
      </w:r>
      <w:r w:rsidRPr="00864497">
        <w:rPr>
          <w:bCs/>
          <w:color w:val="0071BB"/>
          <w:w w:val="120"/>
          <w:lang w:val="pl-PL"/>
        </w:rPr>
        <w:t>(</w:t>
      </w:r>
      <w:r w:rsidRPr="00864497">
        <w:rPr>
          <w:color w:val="0071BB"/>
          <w:w w:val="120"/>
          <w:lang w:val="pl-PL"/>
        </w:rPr>
        <w:t>prawo do skutecznego środka odwoławczego) Konwencji, ponieważ skarżącym odmówiono skutecznego środka odwoławczego w kraju w związku z ich skargami.</w:t>
      </w:r>
    </w:p>
    <w:p w14:paraId="64D6131B" w14:textId="77777777" w:rsidR="00016372" w:rsidRPr="00864497" w:rsidRDefault="008465B8">
      <w:pPr>
        <w:spacing w:before="67"/>
        <w:ind w:left="805"/>
        <w:jc w:val="both"/>
        <w:rPr>
          <w:sz w:val="20"/>
          <w:lang w:val="pl-PL"/>
        </w:rPr>
      </w:pPr>
      <w:r w:rsidRPr="00864497">
        <w:rPr>
          <w:i/>
          <w:color w:val="404040"/>
          <w:w w:val="125"/>
          <w:sz w:val="20"/>
          <w:lang w:val="pl-PL"/>
        </w:rPr>
        <w:t>Zob. również</w:t>
      </w:r>
      <w:r w:rsidRPr="00864497">
        <w:rPr>
          <w:color w:val="404040"/>
          <w:w w:val="125"/>
          <w:sz w:val="20"/>
          <w:lang w:val="pl-PL"/>
        </w:rPr>
        <w:t xml:space="preserve">: </w:t>
      </w:r>
      <w:hyperlink r:id="rId108">
        <w:r w:rsidRPr="00864497">
          <w:rPr>
            <w:b/>
            <w:color w:val="0071BB"/>
            <w:w w:val="125"/>
            <w:sz w:val="20"/>
            <w:u w:val="single" w:color="0071BB"/>
            <w:lang w:val="pl-PL"/>
          </w:rPr>
          <w:t>Giuliano przeciwko Węgrom</w:t>
        </w:r>
        <w:r w:rsidRPr="00864497">
          <w:rPr>
            <w:color w:val="404040"/>
            <w:w w:val="125"/>
            <w:sz w:val="20"/>
            <w:lang w:val="pl-PL"/>
          </w:rPr>
          <w:t>,</w:t>
        </w:r>
      </w:hyperlink>
      <w:r w:rsidRPr="00864497">
        <w:rPr>
          <w:color w:val="404040"/>
          <w:w w:val="125"/>
          <w:sz w:val="20"/>
          <w:lang w:val="pl-PL"/>
        </w:rPr>
        <w:t xml:space="preserve"> decyzja Komitetu (niedopuszczalna) z dnia 6 lipca</w:t>
      </w:r>
      <w:r w:rsidRPr="00864497">
        <w:rPr>
          <w:color w:val="404040"/>
          <w:spacing w:val="-2"/>
          <w:w w:val="125"/>
          <w:sz w:val="20"/>
          <w:lang w:val="pl-PL"/>
        </w:rPr>
        <w:t xml:space="preserve"> 2021 r.</w:t>
      </w:r>
    </w:p>
    <w:p w14:paraId="03A7D3B2" w14:textId="77777777" w:rsidR="00016372" w:rsidRPr="00864497" w:rsidRDefault="008465B8">
      <w:pPr>
        <w:pStyle w:val="Nagwek2"/>
        <w:spacing w:before="118"/>
        <w:rPr>
          <w:u w:val="none"/>
          <w:lang w:val="pl-PL"/>
        </w:rPr>
      </w:pPr>
      <w:hyperlink r:id="rId109">
        <w:r w:rsidRPr="00864497">
          <w:rPr>
            <w:color w:val="0071BB"/>
            <w:w w:val="135"/>
            <w:u w:color="0071BB"/>
            <w:lang w:val="pl-PL"/>
          </w:rPr>
          <w:t xml:space="preserve">Stowarzyszenie ACCEPT i inni przeciwko </w:t>
        </w:r>
        <w:r w:rsidRPr="00864497">
          <w:rPr>
            <w:color w:val="0071BB"/>
            <w:spacing w:val="-2"/>
            <w:w w:val="135"/>
            <w:u w:color="0071BB"/>
            <w:lang w:val="pl-PL"/>
          </w:rPr>
          <w:t>Rumunii</w:t>
        </w:r>
      </w:hyperlink>
    </w:p>
    <w:p w14:paraId="587101D2" w14:textId="77777777" w:rsidR="00016372" w:rsidRPr="00864497" w:rsidRDefault="008465B8">
      <w:pPr>
        <w:spacing w:before="56"/>
        <w:ind w:left="805"/>
        <w:jc w:val="both"/>
        <w:rPr>
          <w:sz w:val="18"/>
          <w:lang w:val="pl-PL"/>
        </w:rPr>
      </w:pPr>
      <w:r w:rsidRPr="00864497">
        <w:rPr>
          <w:color w:val="808080"/>
          <w:w w:val="125"/>
          <w:sz w:val="18"/>
          <w:lang w:val="pl-PL"/>
        </w:rPr>
        <w:t>1 czerwca</w:t>
      </w:r>
      <w:r w:rsidRPr="00864497">
        <w:rPr>
          <w:color w:val="808080"/>
          <w:spacing w:val="-4"/>
          <w:w w:val="125"/>
          <w:sz w:val="18"/>
          <w:lang w:val="pl-PL"/>
        </w:rPr>
        <w:t xml:space="preserve"> 2021 r.</w:t>
      </w:r>
    </w:p>
    <w:p w14:paraId="025FAAF0" w14:textId="0A3B0D82" w:rsidR="00016372" w:rsidRPr="00864497" w:rsidRDefault="008465B8">
      <w:pPr>
        <w:pStyle w:val="Tekstpodstawowy"/>
        <w:spacing w:before="1"/>
        <w:ind w:right="1012"/>
        <w:rPr>
          <w:lang w:val="pl-PL"/>
        </w:rPr>
      </w:pPr>
      <w:r w:rsidRPr="00864497">
        <w:rPr>
          <w:w w:val="120"/>
          <w:lang w:val="pl-PL"/>
        </w:rPr>
        <w:t>Sprawa dotyczyła przerwania pokazu filmu poświęconego prawom osób LGBT (</w:t>
      </w:r>
      <w:r w:rsidR="00834C68">
        <w:rPr>
          <w:w w:val="120"/>
          <w:lang w:val="pl-PL"/>
        </w:rPr>
        <w:t>osób o orientacji homoseks</w:t>
      </w:r>
      <w:r w:rsidR="00864497">
        <w:rPr>
          <w:w w:val="120"/>
          <w:lang w:val="pl-PL"/>
        </w:rPr>
        <w:t>u</w:t>
      </w:r>
      <w:r w:rsidR="00834C68">
        <w:rPr>
          <w:w w:val="120"/>
          <w:lang w:val="pl-PL"/>
        </w:rPr>
        <w:t>alnej</w:t>
      </w:r>
      <w:r w:rsidRPr="00864497">
        <w:rPr>
          <w:w w:val="120"/>
          <w:lang w:val="pl-PL"/>
        </w:rPr>
        <w:t xml:space="preserve">, osób biseksualnych i transpłciowych) przez grupę osób wykrzykujących </w:t>
      </w:r>
      <w:proofErr w:type="spellStart"/>
      <w:r w:rsidRPr="00864497">
        <w:rPr>
          <w:w w:val="120"/>
          <w:lang w:val="pl-PL"/>
        </w:rPr>
        <w:t>homofobiczne</w:t>
      </w:r>
      <w:proofErr w:type="spellEnd"/>
      <w:r w:rsidRPr="00864497">
        <w:rPr>
          <w:w w:val="120"/>
          <w:lang w:val="pl-PL"/>
        </w:rPr>
        <w:t xml:space="preserve"> obelgi oraz domniemanego zaniedbania przez władze krajowe obowiązku ochrony skarżących – organizacji pozarządowej zajmującej się prawami osób LGBT oraz pięciu osób prywatnych, które uczestniczyły w pokazie – przed </w:t>
      </w:r>
      <w:proofErr w:type="spellStart"/>
      <w:r w:rsidRPr="00864497">
        <w:rPr>
          <w:w w:val="120"/>
          <w:lang w:val="pl-PL"/>
        </w:rPr>
        <w:t>homofobicznymi</w:t>
      </w:r>
      <w:proofErr w:type="spellEnd"/>
      <w:r w:rsidRPr="00864497">
        <w:rPr>
          <w:w w:val="120"/>
          <w:lang w:val="pl-PL"/>
        </w:rPr>
        <w:t xml:space="preserve"> obelgami i groźbami oraz przeprowadzenia skutecznego dochodzenia w sprawie skargi skarżących.</w:t>
      </w:r>
    </w:p>
    <w:p w14:paraId="2B2D5DE7" w14:textId="77777777" w:rsidR="00016372" w:rsidRPr="00864497" w:rsidRDefault="008465B8">
      <w:pPr>
        <w:pStyle w:val="Tekstpodstawowy"/>
        <w:spacing w:line="237" w:lineRule="auto"/>
        <w:ind w:left="804"/>
        <w:rPr>
          <w:lang w:val="pl-PL"/>
        </w:rPr>
      </w:pPr>
      <w:r w:rsidRPr="00864497">
        <w:rPr>
          <w:color w:val="0071BB"/>
          <w:w w:val="120"/>
          <w:lang w:val="pl-PL"/>
        </w:rPr>
        <w:t xml:space="preserve">Trybunał uznał, że doszło </w:t>
      </w:r>
      <w:r w:rsidRPr="00864497">
        <w:rPr>
          <w:b/>
          <w:color w:val="0071BB"/>
          <w:w w:val="120"/>
          <w:lang w:val="pl-PL"/>
        </w:rPr>
        <w:t xml:space="preserve">do naruszenia art. 14 </w:t>
      </w:r>
      <w:r w:rsidRPr="00864497">
        <w:rPr>
          <w:color w:val="0071BB"/>
          <w:w w:val="120"/>
          <w:lang w:val="pl-PL"/>
        </w:rPr>
        <w:t xml:space="preserve">(zakaz dyskryminacji) Konwencji </w:t>
      </w:r>
      <w:r w:rsidRPr="00864497">
        <w:rPr>
          <w:b/>
          <w:color w:val="0071BB"/>
          <w:w w:val="120"/>
          <w:lang w:val="pl-PL"/>
        </w:rPr>
        <w:t xml:space="preserve">w związku z art. 8 </w:t>
      </w:r>
      <w:r w:rsidRPr="00864497">
        <w:rPr>
          <w:color w:val="0071BB"/>
          <w:w w:val="120"/>
          <w:lang w:val="pl-PL"/>
        </w:rPr>
        <w:t xml:space="preserve">(prawo do poszanowania życia prywatnego i rodzinnego) w odniesieniu do poszczególnych skarżących, stwierdzając, że władze rumuńskie nie wywiązały się ze swojego pozytywnego obowiązku skutecznego </w:t>
      </w:r>
      <w:proofErr w:type="gramStart"/>
      <w:r w:rsidRPr="00864497">
        <w:rPr>
          <w:color w:val="0071BB"/>
          <w:w w:val="120"/>
          <w:lang w:val="pl-PL"/>
        </w:rPr>
        <w:t>zbadania,</w:t>
      </w:r>
      <w:proofErr w:type="gramEnd"/>
      <w:r w:rsidRPr="00864497">
        <w:rPr>
          <w:color w:val="0071BB"/>
          <w:w w:val="120"/>
          <w:lang w:val="pl-PL"/>
        </w:rPr>
        <w:t xml:space="preserve"> czy znieważanie słowne skierowane wobec poszczególnych skarżących stanowiło przestępstwo motywowane homofobią. W ten sposób władze wykazały własną stronniczość wobec członków społeczności LGBT. Trybunał uznał również, że w niniejszej sprawie doszło </w:t>
      </w:r>
      <w:r w:rsidRPr="00864497">
        <w:rPr>
          <w:b/>
          <w:color w:val="0071BB"/>
          <w:w w:val="120"/>
          <w:lang w:val="pl-PL"/>
        </w:rPr>
        <w:t xml:space="preserve">do naruszenia art. 14 w związku z art. 11 </w:t>
      </w:r>
      <w:r w:rsidRPr="00864497">
        <w:rPr>
          <w:bCs/>
          <w:color w:val="0071BB"/>
          <w:w w:val="120"/>
          <w:lang w:val="pl-PL"/>
        </w:rPr>
        <w:t>(</w:t>
      </w:r>
      <w:r w:rsidRPr="00864497">
        <w:rPr>
          <w:color w:val="0071BB"/>
          <w:w w:val="120"/>
          <w:lang w:val="pl-PL"/>
        </w:rPr>
        <w:t xml:space="preserve">wolność zgromadzeń i stowarzyszania się) Konwencji, stwierdzając, że władze nie zapewniły, aby przedmiotowe wydarzenie (zorganizowane przez stowarzyszenie skarżącego, w którym uczestniczyli skarżący) mogło odbyć się pokojowo poprzez wystarczające powstrzymanie </w:t>
      </w:r>
      <w:proofErr w:type="spellStart"/>
      <w:r w:rsidRPr="00864497">
        <w:rPr>
          <w:color w:val="0071BB"/>
          <w:w w:val="120"/>
          <w:lang w:val="pl-PL"/>
        </w:rPr>
        <w:t>homofobicznych</w:t>
      </w:r>
      <w:proofErr w:type="spellEnd"/>
      <w:r w:rsidRPr="00864497">
        <w:rPr>
          <w:color w:val="0071BB"/>
          <w:w w:val="120"/>
          <w:lang w:val="pl-PL"/>
        </w:rPr>
        <w:t xml:space="preserve"> </w:t>
      </w:r>
      <w:proofErr w:type="spellStart"/>
      <w:r w:rsidRPr="00864497">
        <w:rPr>
          <w:color w:val="0071BB"/>
          <w:w w:val="120"/>
          <w:lang w:val="pl-PL"/>
        </w:rPr>
        <w:t>kontrdemonstrantów</w:t>
      </w:r>
      <w:proofErr w:type="spellEnd"/>
      <w:r w:rsidRPr="00864497">
        <w:rPr>
          <w:color w:val="0071BB"/>
          <w:w w:val="120"/>
          <w:lang w:val="pl-PL"/>
        </w:rPr>
        <w:t>.</w:t>
      </w:r>
    </w:p>
    <w:p w14:paraId="067840EA" w14:textId="77777777" w:rsidR="00016372" w:rsidRPr="00864497" w:rsidRDefault="008465B8">
      <w:pPr>
        <w:pStyle w:val="Nagwek2"/>
        <w:spacing w:before="89"/>
        <w:ind w:left="804"/>
        <w:rPr>
          <w:u w:val="none"/>
          <w:lang w:val="pl-PL"/>
        </w:rPr>
      </w:pPr>
      <w:hyperlink r:id="rId110">
        <w:proofErr w:type="spellStart"/>
        <w:r w:rsidRPr="00864497">
          <w:rPr>
            <w:color w:val="0071BB"/>
            <w:w w:val="135"/>
            <w:u w:color="0071BB"/>
            <w:lang w:val="pl-PL"/>
          </w:rPr>
          <w:t>Valaitis</w:t>
        </w:r>
        <w:proofErr w:type="spellEnd"/>
        <w:r w:rsidRPr="00864497">
          <w:rPr>
            <w:color w:val="0071BB"/>
            <w:w w:val="135"/>
            <w:u w:color="0071BB"/>
            <w:lang w:val="pl-PL"/>
          </w:rPr>
          <w:t xml:space="preserve"> przeciwko </w:t>
        </w:r>
        <w:r w:rsidRPr="00864497">
          <w:rPr>
            <w:color w:val="0071BB"/>
            <w:spacing w:val="-2"/>
            <w:w w:val="135"/>
            <w:u w:color="0071BB"/>
            <w:lang w:val="pl-PL"/>
          </w:rPr>
          <w:t>Litwie</w:t>
        </w:r>
      </w:hyperlink>
    </w:p>
    <w:p w14:paraId="4E5EFAE4" w14:textId="77777777" w:rsidR="00016372" w:rsidRPr="00864497" w:rsidRDefault="008465B8">
      <w:pPr>
        <w:spacing w:before="55"/>
        <w:ind w:left="805"/>
        <w:jc w:val="both"/>
        <w:rPr>
          <w:sz w:val="18"/>
          <w:lang w:val="pl-PL"/>
        </w:rPr>
      </w:pPr>
      <w:r w:rsidRPr="00864497">
        <w:rPr>
          <w:color w:val="808080"/>
          <w:w w:val="125"/>
          <w:sz w:val="18"/>
          <w:lang w:val="pl-PL"/>
        </w:rPr>
        <w:t>17 stycznia</w:t>
      </w:r>
      <w:r w:rsidRPr="00864497">
        <w:rPr>
          <w:color w:val="808080"/>
          <w:spacing w:val="-4"/>
          <w:w w:val="125"/>
          <w:sz w:val="18"/>
          <w:lang w:val="pl-PL"/>
        </w:rPr>
        <w:t xml:space="preserve"> 2023 r.</w:t>
      </w:r>
    </w:p>
    <w:p w14:paraId="2CCBEB46" w14:textId="2AA882ED" w:rsidR="00016372" w:rsidRPr="00864497" w:rsidRDefault="008465B8">
      <w:pPr>
        <w:pStyle w:val="Tekstpodstawowy"/>
        <w:spacing w:before="2"/>
        <w:rPr>
          <w:lang w:val="pl-PL"/>
        </w:rPr>
      </w:pPr>
      <w:r w:rsidRPr="00864497">
        <w:rPr>
          <w:w w:val="125"/>
          <w:lang w:val="pl-PL"/>
        </w:rPr>
        <w:t xml:space="preserve">W styczniu 2018 r. skarżący opublikował na portalu internetowym dużego dziennika </w:t>
      </w:r>
      <w:r w:rsidRPr="00864497">
        <w:rPr>
          <w:i/>
          <w:w w:val="125"/>
          <w:lang w:val="pl-PL"/>
        </w:rPr>
        <w:t>„</w:t>
      </w:r>
      <w:proofErr w:type="spellStart"/>
      <w:r w:rsidRPr="00864497">
        <w:rPr>
          <w:i/>
          <w:w w:val="125"/>
          <w:lang w:val="pl-PL"/>
        </w:rPr>
        <w:t>lrytas.lt</w:t>
      </w:r>
      <w:proofErr w:type="spellEnd"/>
      <w:r w:rsidRPr="00864497">
        <w:rPr>
          <w:i/>
          <w:w w:val="125"/>
          <w:lang w:val="pl-PL"/>
        </w:rPr>
        <w:t xml:space="preserve">” </w:t>
      </w:r>
      <w:r w:rsidRPr="00864497">
        <w:rPr>
          <w:w w:val="125"/>
          <w:lang w:val="pl-PL"/>
        </w:rPr>
        <w:t xml:space="preserve">esej, w którym wspomniał o finalistce telewizyjnego konkursu wokalnego </w:t>
      </w:r>
      <w:r w:rsidRPr="00864497">
        <w:rPr>
          <w:i/>
          <w:w w:val="125"/>
          <w:lang w:val="pl-PL"/>
        </w:rPr>
        <w:t>„The Voice</w:t>
      </w:r>
      <w:r w:rsidRPr="00864497">
        <w:rPr>
          <w:w w:val="125"/>
          <w:lang w:val="pl-PL"/>
        </w:rPr>
        <w:t xml:space="preserve">”, która publicznie ujawniła swoją orientację homoseksualną. W odpowiedzi opublikowano dwadzieścia jeden komentarzy, w których obrażano zarówno skarżącego, jak i </w:t>
      </w:r>
      <w:r w:rsidR="00A64B93">
        <w:rPr>
          <w:w w:val="125"/>
          <w:lang w:val="pl-PL"/>
        </w:rPr>
        <w:t>osoby homoseksualne</w:t>
      </w:r>
      <w:r w:rsidRPr="00864497">
        <w:rPr>
          <w:w w:val="125"/>
          <w:lang w:val="pl-PL"/>
        </w:rPr>
        <w:t xml:space="preserve">, sugerując nawet, że </w:t>
      </w:r>
      <w:r w:rsidR="00C77B30">
        <w:rPr>
          <w:w w:val="125"/>
          <w:lang w:val="pl-PL"/>
        </w:rPr>
        <w:t>osoby tej orientacji</w:t>
      </w:r>
      <w:r w:rsidR="00C77B30" w:rsidRPr="00864497">
        <w:rPr>
          <w:w w:val="125"/>
          <w:lang w:val="pl-PL"/>
        </w:rPr>
        <w:t xml:space="preserve"> </w:t>
      </w:r>
      <w:r w:rsidRPr="00864497">
        <w:rPr>
          <w:w w:val="125"/>
          <w:lang w:val="pl-PL"/>
        </w:rPr>
        <w:t>powinn</w:t>
      </w:r>
      <w:r w:rsidR="00C77B30">
        <w:rPr>
          <w:w w:val="125"/>
          <w:lang w:val="pl-PL"/>
        </w:rPr>
        <w:t>y</w:t>
      </w:r>
      <w:r w:rsidRPr="00864497">
        <w:rPr>
          <w:w w:val="125"/>
          <w:lang w:val="pl-PL"/>
        </w:rPr>
        <w:t xml:space="preserve"> zostać spal</w:t>
      </w:r>
      <w:r w:rsidR="00C77B30">
        <w:rPr>
          <w:w w:val="125"/>
          <w:lang w:val="pl-PL"/>
        </w:rPr>
        <w:t>one</w:t>
      </w:r>
      <w:r w:rsidRPr="00864497">
        <w:rPr>
          <w:w w:val="125"/>
          <w:lang w:val="pl-PL"/>
        </w:rPr>
        <w:t xml:space="preserve"> w Auschwitz. Przed Trybunałem skarżący twierdził, że władze litewskie nie podjęły skutecznych środków w celu ochrony </w:t>
      </w:r>
      <w:r w:rsidR="00C77B30">
        <w:rPr>
          <w:w w:val="125"/>
          <w:lang w:val="pl-PL"/>
        </w:rPr>
        <w:t xml:space="preserve">osób o </w:t>
      </w:r>
      <w:r w:rsidR="00864497">
        <w:rPr>
          <w:w w:val="125"/>
          <w:lang w:val="pl-PL"/>
        </w:rPr>
        <w:t>orientacji</w:t>
      </w:r>
      <w:r w:rsidR="00C77B30">
        <w:rPr>
          <w:w w:val="125"/>
          <w:lang w:val="pl-PL"/>
        </w:rPr>
        <w:t xml:space="preserve"> homoseksualnej</w:t>
      </w:r>
      <w:r w:rsidR="00C77B30" w:rsidRPr="00864497">
        <w:rPr>
          <w:w w:val="125"/>
          <w:lang w:val="pl-PL"/>
        </w:rPr>
        <w:t xml:space="preserve"> </w:t>
      </w:r>
      <w:r w:rsidRPr="00864497">
        <w:rPr>
          <w:w w:val="125"/>
          <w:lang w:val="pl-PL"/>
        </w:rPr>
        <w:t>przed mową nienawiści.</w:t>
      </w:r>
    </w:p>
    <w:p w14:paraId="260DAC3B" w14:textId="77777777" w:rsidR="00016372" w:rsidRPr="00864497" w:rsidRDefault="008465B8">
      <w:pPr>
        <w:pStyle w:val="Tekstpodstawowy"/>
        <w:ind w:right="1009"/>
        <w:rPr>
          <w:lang w:val="pl-PL"/>
        </w:rPr>
      </w:pPr>
      <w:r w:rsidRPr="00864497">
        <w:rPr>
          <w:color w:val="0071BB"/>
          <w:w w:val="120"/>
          <w:lang w:val="pl-PL"/>
        </w:rPr>
        <w:t xml:space="preserve">Trybunał uznał, że </w:t>
      </w:r>
      <w:r w:rsidRPr="00864497">
        <w:rPr>
          <w:b/>
          <w:color w:val="0071BB"/>
          <w:w w:val="120"/>
          <w:lang w:val="pl-PL"/>
        </w:rPr>
        <w:t xml:space="preserve">nie </w:t>
      </w:r>
      <w:r w:rsidRPr="00864497">
        <w:rPr>
          <w:color w:val="0071BB"/>
          <w:w w:val="120"/>
          <w:lang w:val="pl-PL"/>
        </w:rPr>
        <w:t xml:space="preserve">doszło </w:t>
      </w:r>
      <w:r w:rsidRPr="00864497">
        <w:rPr>
          <w:b/>
          <w:color w:val="0071BB"/>
          <w:w w:val="120"/>
          <w:lang w:val="pl-PL"/>
        </w:rPr>
        <w:t xml:space="preserve">do naruszenia art. 13 </w:t>
      </w:r>
      <w:r w:rsidRPr="00864497">
        <w:rPr>
          <w:color w:val="0071BB"/>
          <w:w w:val="120"/>
          <w:lang w:val="pl-PL"/>
        </w:rPr>
        <w:t xml:space="preserve">(prawo do skutecznego środka odwoławczego) Konwencji w odniesieniu do skarżącego. W szczególności zauważył, że wznowienie postępowania w niniejszej sprawie, po wydaniu wyroku w sprawie </w:t>
      </w:r>
      <w:hyperlink r:id="rId111">
        <w:proofErr w:type="spellStart"/>
        <w:r w:rsidRPr="00864497">
          <w:rPr>
            <w:i/>
            <w:color w:val="0071BB"/>
            <w:w w:val="120"/>
            <w:lang w:val="pl-PL"/>
          </w:rPr>
          <w:t>Beizaras</w:t>
        </w:r>
        <w:proofErr w:type="spellEnd"/>
        <w:r w:rsidRPr="00864497">
          <w:rPr>
            <w:i/>
            <w:color w:val="0071BB"/>
            <w:w w:val="120"/>
            <w:lang w:val="pl-PL"/>
          </w:rPr>
          <w:t xml:space="preserve"> i </w:t>
        </w:r>
        <w:proofErr w:type="spellStart"/>
        <w:r w:rsidRPr="00864497">
          <w:rPr>
            <w:i/>
            <w:color w:val="0071BB"/>
            <w:w w:val="120"/>
            <w:lang w:val="pl-PL"/>
          </w:rPr>
          <w:t>Levickas</w:t>
        </w:r>
        <w:proofErr w:type="spellEnd"/>
        <w:r w:rsidRPr="00864497">
          <w:rPr>
            <w:i/>
            <w:color w:val="0071BB"/>
            <w:w w:val="120"/>
            <w:lang w:val="pl-PL"/>
          </w:rPr>
          <w:t xml:space="preserve"> przeciwko Litwie</w:t>
        </w:r>
      </w:hyperlink>
      <w:r w:rsidRPr="00864497">
        <w:rPr>
          <w:i/>
          <w:color w:val="0071BB"/>
          <w:spacing w:val="40"/>
          <w:w w:val="120"/>
          <w:lang w:val="pl-PL"/>
        </w:rPr>
        <w:t xml:space="preserve"> </w:t>
      </w:r>
      <w:r w:rsidRPr="00864497">
        <w:rPr>
          <w:iCs/>
          <w:color w:val="0071BB"/>
          <w:spacing w:val="40"/>
          <w:w w:val="120"/>
          <w:lang w:val="pl-PL"/>
        </w:rPr>
        <w:t>(</w:t>
      </w:r>
      <w:r w:rsidRPr="00864497">
        <w:rPr>
          <w:color w:val="0071BB"/>
          <w:w w:val="120"/>
          <w:lang w:val="pl-PL"/>
        </w:rPr>
        <w:t>patrz wyżej), wykazało wyraźną i pozytywną zmianę w podejściu organów państwowych do ścigania przestępstw z nienawiści, które wyciągnęły niezbędne wnioski z tego wyroku. Trybunał nie stwierdził, aby wznowione śledztwo w sprawie skarżącego zostało umorzone lub zawieszone z powodu uprzedniego nastawienia władz. Chociaż</w:t>
      </w:r>
    </w:p>
    <w:p w14:paraId="75951811" w14:textId="77777777" w:rsidR="00016372" w:rsidRPr="00864497" w:rsidRDefault="00016372">
      <w:pPr>
        <w:pStyle w:val="Tekstpodstawowy"/>
        <w:rPr>
          <w:lang w:val="pl-PL"/>
        </w:rPr>
        <w:sectPr w:rsidR="00016372" w:rsidRPr="00864497">
          <w:pgSz w:w="11910" w:h="16840"/>
          <w:pgMar w:top="1460" w:right="425" w:bottom="680" w:left="992" w:header="730" w:footer="497" w:gutter="0"/>
          <w:cols w:space="708"/>
        </w:sectPr>
      </w:pPr>
    </w:p>
    <w:p w14:paraId="73C92CB3" w14:textId="77777777" w:rsidR="00016372" w:rsidRPr="00864497" w:rsidRDefault="008465B8">
      <w:pPr>
        <w:pStyle w:val="Tekstpodstawowy"/>
        <w:spacing w:before="240"/>
        <w:ind w:right="1014"/>
        <w:jc w:val="left"/>
        <w:rPr>
          <w:lang w:val="pl-PL"/>
        </w:rPr>
      </w:pPr>
      <w:r w:rsidRPr="00864497">
        <w:rPr>
          <w:color w:val="0071BB"/>
          <w:w w:val="120"/>
          <w:lang w:val="pl-PL"/>
        </w:rPr>
        <w:lastRenderedPageBreak/>
        <w:t>nie doprowadziło to do postawienia nikomu zarzutów ani skazania, nie naruszało to zasadniczo wymogów określonych w art. 13 Konwencji.</w:t>
      </w:r>
    </w:p>
    <w:p w14:paraId="07C4B7DB" w14:textId="77777777" w:rsidR="00016372" w:rsidRPr="00864497" w:rsidRDefault="008465B8">
      <w:pPr>
        <w:pStyle w:val="Tekstpodstawowy"/>
        <w:spacing w:before="10"/>
        <w:ind w:left="0" w:right="0"/>
        <w:jc w:val="left"/>
        <w:rPr>
          <w:sz w:val="6"/>
          <w:lang w:val="pl-PL"/>
        </w:rPr>
      </w:pPr>
      <w:r>
        <w:rPr>
          <w:noProof/>
          <w:sz w:val="6"/>
        </w:rPr>
        <mc:AlternateContent>
          <mc:Choice Requires="wps">
            <w:drawing>
              <wp:anchor distT="0" distB="0" distL="0" distR="0" simplePos="0" relativeHeight="251689984" behindDoc="1" locked="0" layoutInCell="1" allowOverlap="1" wp14:anchorId="7F64F43E" wp14:editId="5EFADA58">
                <wp:simplePos x="0" y="0"/>
                <wp:positionH relativeFrom="page">
                  <wp:posOffset>1123188</wp:posOffset>
                </wp:positionH>
                <wp:positionV relativeFrom="paragraph">
                  <wp:posOffset>68718</wp:posOffset>
                </wp:positionV>
                <wp:extent cx="5541645" cy="1487805"/>
                <wp:effectExtent l="0" t="0" r="0" b="0"/>
                <wp:wrapTopAndBottom/>
                <wp:docPr id="27" name="Textbox 27"/>
                <wp:cNvGraphicFramePr/>
                <a:graphic xmlns:a="http://schemas.openxmlformats.org/drawingml/2006/main">
                  <a:graphicData uri="http://schemas.microsoft.com/office/word/2010/wordprocessingShape">
                    <wps:wsp>
                      <wps:cNvSpPr txBox="1"/>
                      <wps:spPr>
                        <a:xfrm>
                          <a:off x="0" y="0"/>
                          <a:ext cx="5541645" cy="1487805"/>
                        </a:xfrm>
                        <a:prstGeom prst="rect">
                          <a:avLst/>
                        </a:prstGeom>
                        <a:solidFill>
                          <a:srgbClr val="F3F3F3"/>
                        </a:solidFill>
                      </wps:spPr>
                      <wps:txbx>
                        <w:txbxContent>
                          <w:p w14:paraId="0E28FBF4" w14:textId="77777777" w:rsidR="00016372" w:rsidRPr="00864497" w:rsidRDefault="008465B8">
                            <w:pPr>
                              <w:spacing w:before="11"/>
                              <w:ind w:left="28"/>
                              <w:rPr>
                                <w:b/>
                                <w:color w:val="000000"/>
                                <w:sz w:val="20"/>
                                <w:lang w:val="pl-PL"/>
                              </w:rPr>
                            </w:pPr>
                            <w:r w:rsidRPr="00864497">
                              <w:rPr>
                                <w:b/>
                                <w:color w:val="5F5F5F"/>
                                <w:spacing w:val="-2"/>
                                <w:w w:val="135"/>
                                <w:sz w:val="20"/>
                                <w:lang w:val="pl-PL"/>
                              </w:rPr>
                              <w:t xml:space="preserve">Sprawa </w:t>
                            </w:r>
                            <w:r w:rsidRPr="00864497">
                              <w:rPr>
                                <w:b/>
                                <w:color w:val="5F5F5F"/>
                                <w:w w:val="135"/>
                                <w:sz w:val="20"/>
                                <w:lang w:val="pl-PL"/>
                              </w:rPr>
                              <w:t>w toku</w:t>
                            </w:r>
                          </w:p>
                          <w:p w14:paraId="55567F8E" w14:textId="77777777" w:rsidR="00016372" w:rsidRPr="00864497" w:rsidRDefault="008465B8">
                            <w:pPr>
                              <w:spacing w:before="118"/>
                              <w:ind w:left="28"/>
                              <w:rPr>
                                <w:b/>
                                <w:color w:val="000000"/>
                                <w:sz w:val="20"/>
                                <w:lang w:val="pl-PL"/>
                              </w:rPr>
                            </w:pPr>
                            <w:hyperlink r:id="rId112">
                              <w:proofErr w:type="spellStart"/>
                              <w:r w:rsidRPr="00864497">
                                <w:rPr>
                                  <w:b/>
                                  <w:color w:val="0071BB"/>
                                  <w:w w:val="135"/>
                                  <w:sz w:val="20"/>
                                  <w:u w:val="single" w:color="0071BB"/>
                                  <w:lang w:val="pl-PL"/>
                                </w:rPr>
                                <w:t>Minasyan</w:t>
                              </w:r>
                              <w:proofErr w:type="spellEnd"/>
                              <w:r w:rsidRPr="00864497">
                                <w:rPr>
                                  <w:b/>
                                  <w:color w:val="0071BB"/>
                                  <w:w w:val="135"/>
                                  <w:sz w:val="20"/>
                                  <w:u w:val="single" w:color="0071BB"/>
                                  <w:lang w:val="pl-PL"/>
                                </w:rPr>
                                <w:t xml:space="preserve"> i inni przeciwko Armenii (nr</w:t>
                              </w:r>
                              <w:r w:rsidRPr="00864497">
                                <w:rPr>
                                  <w:b/>
                                  <w:color w:val="0071BB"/>
                                  <w:spacing w:val="-2"/>
                                  <w:w w:val="135"/>
                                  <w:sz w:val="20"/>
                                  <w:u w:val="single" w:color="0071BB"/>
                                  <w:lang w:val="pl-PL"/>
                                </w:rPr>
                                <w:t xml:space="preserve"> 59180/15)</w:t>
                              </w:r>
                            </w:hyperlink>
                          </w:p>
                          <w:p w14:paraId="72684219" w14:textId="0BD115AF" w:rsidR="00016372" w:rsidRPr="00864497" w:rsidRDefault="002571A1">
                            <w:pPr>
                              <w:spacing w:before="58"/>
                              <w:ind w:left="28"/>
                              <w:rPr>
                                <w:color w:val="000000"/>
                                <w:sz w:val="18"/>
                                <w:lang w:val="pl-PL"/>
                              </w:rPr>
                            </w:pPr>
                            <w:r w:rsidRPr="00864497">
                              <w:rPr>
                                <w:color w:val="808080"/>
                                <w:w w:val="120"/>
                                <w:sz w:val="18"/>
                                <w:lang w:val="pl-PL"/>
                              </w:rPr>
                              <w:t xml:space="preserve">Skarga </w:t>
                            </w:r>
                            <w:r w:rsidR="008465B8" w:rsidRPr="00864497">
                              <w:rPr>
                                <w:color w:val="808080"/>
                                <w:w w:val="120"/>
                                <w:sz w:val="18"/>
                                <w:lang w:val="pl-PL"/>
                              </w:rPr>
                              <w:t>przekazan</w:t>
                            </w:r>
                            <w:r w:rsidRPr="00864497">
                              <w:rPr>
                                <w:color w:val="808080"/>
                                <w:w w:val="120"/>
                                <w:sz w:val="18"/>
                                <w:lang w:val="pl-PL"/>
                              </w:rPr>
                              <w:t>a</w:t>
                            </w:r>
                            <w:r w:rsidR="008465B8" w:rsidRPr="00864497">
                              <w:rPr>
                                <w:color w:val="808080"/>
                                <w:w w:val="120"/>
                                <w:sz w:val="18"/>
                                <w:lang w:val="pl-PL"/>
                              </w:rPr>
                              <w:t xml:space="preserve"> rządowi Armenii w dniu 21 lutego</w:t>
                            </w:r>
                            <w:r w:rsidR="008465B8" w:rsidRPr="00864497">
                              <w:rPr>
                                <w:color w:val="808080"/>
                                <w:spacing w:val="-4"/>
                                <w:w w:val="120"/>
                                <w:sz w:val="18"/>
                                <w:lang w:val="pl-PL"/>
                              </w:rPr>
                              <w:t xml:space="preserve"> 2018 r.</w:t>
                            </w:r>
                          </w:p>
                          <w:p w14:paraId="24BCBF48" w14:textId="6F398B20" w:rsidR="00016372" w:rsidRPr="00864497" w:rsidRDefault="002571A1">
                            <w:pPr>
                              <w:pStyle w:val="Tekstpodstawowy"/>
                              <w:spacing w:before="1"/>
                              <w:ind w:left="28" w:right="0"/>
                              <w:jc w:val="left"/>
                              <w:rPr>
                                <w:color w:val="000000"/>
                                <w:lang w:val="pl-PL"/>
                              </w:rPr>
                            </w:pPr>
                            <w:r w:rsidRPr="00864497">
                              <w:rPr>
                                <w:color w:val="000000"/>
                                <w:w w:val="120"/>
                                <w:lang w:val="pl-PL"/>
                              </w:rPr>
                              <w:t>Skarżący</w:t>
                            </w:r>
                            <w:r w:rsidR="008465B8" w:rsidRPr="00864497">
                              <w:rPr>
                                <w:color w:val="000000"/>
                                <w:w w:val="120"/>
                                <w:lang w:val="pl-PL"/>
                              </w:rPr>
                              <w:t>, działacze na rzecz praw osób homoseksualnych, skarżą się na artykuły opublikowane na stronie internetowej gazety, które rzekomo ich obrażają.</w:t>
                            </w:r>
                          </w:p>
                          <w:p w14:paraId="7802ECEB" w14:textId="0D9B3F71" w:rsidR="00016372" w:rsidRPr="00864497" w:rsidRDefault="008465B8">
                            <w:pPr>
                              <w:pStyle w:val="Tekstpodstawowy"/>
                              <w:ind w:left="28" w:right="26"/>
                              <w:rPr>
                                <w:color w:val="000000"/>
                                <w:lang w:val="pl-PL"/>
                              </w:rPr>
                            </w:pPr>
                            <w:r w:rsidRPr="00864497">
                              <w:rPr>
                                <w:color w:val="0071BB"/>
                                <w:w w:val="120"/>
                                <w:lang w:val="pl-PL"/>
                              </w:rPr>
                              <w:t xml:space="preserve">Trybunał powiadomił rząd Armenii o złożeniu </w:t>
                            </w:r>
                            <w:r w:rsidR="002571A1" w:rsidRPr="00864497">
                              <w:rPr>
                                <w:color w:val="0071BB"/>
                                <w:w w:val="120"/>
                                <w:lang w:val="pl-PL"/>
                              </w:rPr>
                              <w:t xml:space="preserve">skargi </w:t>
                            </w:r>
                            <w:r w:rsidRPr="00864497">
                              <w:rPr>
                                <w:color w:val="0071BB"/>
                                <w:w w:val="120"/>
                                <w:lang w:val="pl-PL"/>
                              </w:rPr>
                              <w:t>i skierował do stron pytania dotyczące art. 8 (prawo do poszanowania życia prywatnego), art. 14 (zakaz dyskryminacji) oraz art. 17 (zakaz nadużywania praw) Konwencji.</w:t>
                            </w:r>
                          </w:p>
                        </w:txbxContent>
                      </wps:txbx>
                      <wps:bodyPr wrap="square" lIns="0" tIns="0" rIns="0" bIns="0" rtlCol="0"/>
                    </wps:wsp>
                  </a:graphicData>
                </a:graphic>
              </wp:anchor>
            </w:drawing>
          </mc:Choice>
          <mc:Fallback>
            <w:pict>
              <v:shape w14:anchorId="7F64F43E" id="Textbox 27" o:spid="_x0000_s1032" type="#_x0000_t202" style="position:absolute;margin-left:88.45pt;margin-top:5.4pt;width:436.35pt;height:117.15pt;z-index:-2516264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" fillcolor="#f3f3f3" stroked="f">
                <v:textbox inset="0,0,0,0">
                  <w:txbxContent>
                    <w:p w14:paraId="0E28FBF4" w14:textId="77777777" w:rsidR="00016372" w:rsidRPr="00864497" w:rsidRDefault="008465B8">
                      <w:pPr>
                        <w:spacing w:before="11"/>
                        <w:ind w:left="28"/>
                        <w:rPr>
                          <w:b/>
                          <w:color w:val="000000"/>
                          <w:sz w:val="20"/>
                          <w:lang w:val="pl-PL"/>
                        </w:rPr>
                      </w:pPr>
                      <w:r w:rsidRPr="00864497">
                        <w:rPr>
                          <w:b/>
                          <w:color w:val="5F5F5F"/>
                          <w:spacing w:val="-2"/>
                          <w:w w:val="135"/>
                          <w:sz w:val="20"/>
                          <w:lang w:val="pl-PL"/>
                        </w:rPr>
                        <w:t xml:space="preserve">Sprawa </w:t>
                      </w:r>
                      <w:r w:rsidRPr="00864497">
                        <w:rPr>
                          <w:b/>
                          <w:color w:val="5F5F5F"/>
                          <w:w w:val="135"/>
                          <w:sz w:val="20"/>
                          <w:lang w:val="pl-PL"/>
                        </w:rPr>
                        <w:t>w toku</w:t>
                      </w:r>
                    </w:p>
                    <w:p w14:paraId="55567F8E" w14:textId="77777777" w:rsidR="00016372" w:rsidRPr="00864497" w:rsidRDefault="008465B8">
                      <w:pPr>
                        <w:spacing w:before="118"/>
                        <w:ind w:left="28"/>
                        <w:rPr>
                          <w:b/>
                          <w:color w:val="000000"/>
                          <w:sz w:val="20"/>
                          <w:lang w:val="pl-PL"/>
                        </w:rPr>
                      </w:pPr>
                      <w:hyperlink r:id="rId113">
                        <w:proofErr w:type="spellStart"/>
                        <w:r w:rsidRPr="00864497">
                          <w:rPr>
                            <w:b/>
                            <w:color w:val="0071BB"/>
                            <w:w w:val="135"/>
                            <w:sz w:val="20"/>
                            <w:u w:val="single" w:color="0071BB"/>
                            <w:lang w:val="pl-PL"/>
                          </w:rPr>
                          <w:t>Minasyan</w:t>
                        </w:r>
                        <w:proofErr w:type="spellEnd"/>
                        <w:r w:rsidRPr="00864497">
                          <w:rPr>
                            <w:b/>
                            <w:color w:val="0071BB"/>
                            <w:w w:val="135"/>
                            <w:sz w:val="20"/>
                            <w:u w:val="single" w:color="0071BB"/>
                            <w:lang w:val="pl-PL"/>
                          </w:rPr>
                          <w:t xml:space="preserve"> i inni przeciwko Armenii (nr</w:t>
                        </w:r>
                        <w:r w:rsidRPr="00864497">
                          <w:rPr>
                            <w:b/>
                            <w:color w:val="0071BB"/>
                            <w:spacing w:val="-2"/>
                            <w:w w:val="135"/>
                            <w:sz w:val="20"/>
                            <w:u w:val="single" w:color="0071BB"/>
                            <w:lang w:val="pl-PL"/>
                          </w:rPr>
                          <w:t xml:space="preserve"> 59180/15)</w:t>
                        </w:r>
                      </w:hyperlink>
                    </w:p>
                    <w:p w14:paraId="72684219" w14:textId="0BD115AF" w:rsidR="00016372" w:rsidRPr="00864497" w:rsidRDefault="002571A1">
                      <w:pPr>
                        <w:spacing w:before="58"/>
                        <w:ind w:left="28"/>
                        <w:rPr>
                          <w:color w:val="000000"/>
                          <w:sz w:val="18"/>
                          <w:lang w:val="pl-PL"/>
                        </w:rPr>
                      </w:pPr>
                      <w:r w:rsidRPr="00864497">
                        <w:rPr>
                          <w:color w:val="808080"/>
                          <w:w w:val="120"/>
                          <w:sz w:val="18"/>
                          <w:lang w:val="pl-PL"/>
                        </w:rPr>
                        <w:t xml:space="preserve">Skarga </w:t>
                      </w:r>
                      <w:r w:rsidR="008465B8" w:rsidRPr="00864497">
                        <w:rPr>
                          <w:color w:val="808080"/>
                          <w:w w:val="120"/>
                          <w:sz w:val="18"/>
                          <w:lang w:val="pl-PL"/>
                        </w:rPr>
                        <w:t>przekazan</w:t>
                      </w:r>
                      <w:r w:rsidRPr="00864497">
                        <w:rPr>
                          <w:color w:val="808080"/>
                          <w:w w:val="120"/>
                          <w:sz w:val="18"/>
                          <w:lang w:val="pl-PL"/>
                        </w:rPr>
                        <w:t>a</w:t>
                      </w:r>
                      <w:r w:rsidR="008465B8" w:rsidRPr="00864497">
                        <w:rPr>
                          <w:color w:val="808080"/>
                          <w:w w:val="120"/>
                          <w:sz w:val="18"/>
                          <w:lang w:val="pl-PL"/>
                        </w:rPr>
                        <w:t xml:space="preserve"> rządowi Armenii w dniu 21 lutego</w:t>
                      </w:r>
                      <w:r w:rsidR="008465B8" w:rsidRPr="00864497">
                        <w:rPr>
                          <w:color w:val="808080"/>
                          <w:spacing w:val="-4"/>
                          <w:w w:val="120"/>
                          <w:sz w:val="18"/>
                          <w:lang w:val="pl-PL"/>
                        </w:rPr>
                        <w:t xml:space="preserve"> 2018 r.</w:t>
                      </w:r>
                    </w:p>
                    <w:p w14:paraId="24BCBF48" w14:textId="6F398B20" w:rsidR="00016372" w:rsidRPr="00864497" w:rsidRDefault="002571A1">
                      <w:pPr>
                        <w:pStyle w:val="Tekstpodstawowy"/>
                        <w:spacing w:before="1"/>
                        <w:ind w:left="28" w:right="0"/>
                        <w:jc w:val="left"/>
                        <w:rPr>
                          <w:color w:val="000000"/>
                          <w:lang w:val="pl-PL"/>
                        </w:rPr>
                      </w:pPr>
                      <w:r w:rsidRPr="00864497">
                        <w:rPr>
                          <w:color w:val="000000"/>
                          <w:w w:val="120"/>
                          <w:lang w:val="pl-PL"/>
                        </w:rPr>
                        <w:t>Skarżący</w:t>
                      </w:r>
                      <w:r w:rsidR="008465B8" w:rsidRPr="00864497">
                        <w:rPr>
                          <w:color w:val="000000"/>
                          <w:w w:val="120"/>
                          <w:lang w:val="pl-PL"/>
                        </w:rPr>
                        <w:t>, działacze na rzecz praw osób homoseksualnych, skarżą się na artykuły opublikowane na stronie internetowej gazety, które rzekomo ich obrażają.</w:t>
                      </w:r>
                    </w:p>
                    <w:p w14:paraId="7802ECEB" w14:textId="0D9B3F71" w:rsidR="00016372" w:rsidRPr="00864497" w:rsidRDefault="008465B8">
                      <w:pPr>
                        <w:pStyle w:val="Tekstpodstawowy"/>
                        <w:ind w:left="28" w:right="26"/>
                        <w:rPr>
                          <w:color w:val="000000"/>
                          <w:lang w:val="pl-PL"/>
                        </w:rPr>
                      </w:pPr>
                      <w:r w:rsidRPr="00864497">
                        <w:rPr>
                          <w:color w:val="0071BB"/>
                          <w:w w:val="120"/>
                          <w:lang w:val="pl-PL"/>
                        </w:rPr>
                        <w:t xml:space="preserve">Trybunał powiadomił rząd Armenii o złożeniu </w:t>
                      </w:r>
                      <w:r w:rsidR="002571A1" w:rsidRPr="00864497">
                        <w:rPr>
                          <w:color w:val="0071BB"/>
                          <w:w w:val="120"/>
                          <w:lang w:val="pl-PL"/>
                        </w:rPr>
                        <w:t xml:space="preserve">skargi </w:t>
                      </w:r>
                      <w:r w:rsidRPr="00864497">
                        <w:rPr>
                          <w:color w:val="0071BB"/>
                          <w:w w:val="120"/>
                          <w:lang w:val="pl-PL"/>
                        </w:rPr>
                        <w:t>i skierował do stron pytania dotyczące art. 8 (prawo do poszanowania życia prywatnego), art. 14 (zakaz dyskryminacji) oraz art. 17 (zakaz nadużywania praw) Konwencji.</w:t>
                      </w:r>
                    </w:p>
                  </w:txbxContent>
                </v:textbox>
                <w10:wrap type="topAndBottom" anchorx="page"/>
              </v:shape>
            </w:pict>
          </mc:Fallback>
        </mc:AlternateContent>
      </w:r>
    </w:p>
    <w:p w14:paraId="20CE0488" w14:textId="77777777" w:rsidR="00016372" w:rsidRPr="00864497" w:rsidRDefault="008465B8">
      <w:pPr>
        <w:pStyle w:val="Nagwek1"/>
        <w:rPr>
          <w:lang w:val="pl-PL"/>
        </w:rPr>
      </w:pPr>
      <w:r w:rsidRPr="00864497">
        <w:rPr>
          <w:color w:val="808080"/>
          <w:w w:val="125"/>
          <w:sz w:val="29"/>
          <w:lang w:val="pl-PL"/>
        </w:rPr>
        <w:t xml:space="preserve">Władza rodzicielska, opieka nad dzieckiem i </w:t>
      </w:r>
      <w:r w:rsidRPr="00864497">
        <w:rPr>
          <w:color w:val="808080"/>
          <w:spacing w:val="-2"/>
          <w:w w:val="125"/>
          <w:sz w:val="29"/>
          <w:lang w:val="pl-PL"/>
        </w:rPr>
        <w:t xml:space="preserve">prawo </w:t>
      </w:r>
      <w:r w:rsidRPr="00864497">
        <w:rPr>
          <w:color w:val="808080"/>
          <w:w w:val="125"/>
          <w:sz w:val="29"/>
          <w:lang w:val="pl-PL"/>
        </w:rPr>
        <w:t>do kontaktów z dzieckiem</w:t>
      </w:r>
    </w:p>
    <w:p w14:paraId="1A90A32F" w14:textId="77777777" w:rsidR="00016372" w:rsidRPr="00864497" w:rsidRDefault="008465B8">
      <w:pPr>
        <w:pStyle w:val="Nagwek2"/>
        <w:rPr>
          <w:u w:val="none"/>
          <w:lang w:val="pl-PL"/>
        </w:rPr>
      </w:pPr>
      <w:hyperlink r:id="rId114">
        <w:proofErr w:type="spellStart"/>
        <w:r w:rsidRPr="00864497">
          <w:rPr>
            <w:color w:val="0071BB"/>
            <w:w w:val="135"/>
            <w:u w:color="0071BB"/>
            <w:lang w:val="pl-PL"/>
          </w:rPr>
          <w:t>Salgueiro</w:t>
        </w:r>
        <w:proofErr w:type="spellEnd"/>
        <w:r w:rsidRPr="00864497">
          <w:rPr>
            <w:color w:val="0071BB"/>
            <w:w w:val="135"/>
            <w:u w:color="0071BB"/>
            <w:lang w:val="pl-PL"/>
          </w:rPr>
          <w:t xml:space="preserve"> da Silva </w:t>
        </w:r>
        <w:proofErr w:type="spellStart"/>
        <w:r w:rsidRPr="00864497">
          <w:rPr>
            <w:color w:val="0071BB"/>
            <w:w w:val="135"/>
            <w:u w:color="0071BB"/>
            <w:lang w:val="pl-PL"/>
          </w:rPr>
          <w:t>Mouta</w:t>
        </w:r>
        <w:proofErr w:type="spellEnd"/>
        <w:r w:rsidRPr="00864497">
          <w:rPr>
            <w:color w:val="0071BB"/>
            <w:w w:val="135"/>
            <w:u w:color="0071BB"/>
            <w:lang w:val="pl-PL"/>
          </w:rPr>
          <w:t xml:space="preserve"> przeciwko </w:t>
        </w:r>
        <w:r w:rsidRPr="00864497">
          <w:rPr>
            <w:color w:val="0071BB"/>
            <w:spacing w:val="-2"/>
            <w:w w:val="135"/>
            <w:u w:color="0071BB"/>
            <w:lang w:val="pl-PL"/>
          </w:rPr>
          <w:t>Portugalii</w:t>
        </w:r>
      </w:hyperlink>
    </w:p>
    <w:p w14:paraId="39D10A61" w14:textId="77777777" w:rsidR="00016372" w:rsidRPr="00864497" w:rsidRDefault="008465B8">
      <w:pPr>
        <w:spacing w:before="55"/>
        <w:ind w:left="805"/>
        <w:jc w:val="both"/>
        <w:rPr>
          <w:sz w:val="18"/>
          <w:lang w:val="pl-PL"/>
        </w:rPr>
      </w:pPr>
      <w:r w:rsidRPr="00864497">
        <w:rPr>
          <w:color w:val="808080"/>
          <w:w w:val="125"/>
          <w:sz w:val="18"/>
          <w:lang w:val="pl-PL"/>
        </w:rPr>
        <w:t>21 grudnia</w:t>
      </w:r>
      <w:r w:rsidRPr="00864497">
        <w:rPr>
          <w:color w:val="808080"/>
          <w:spacing w:val="-4"/>
          <w:w w:val="125"/>
          <w:sz w:val="18"/>
          <w:lang w:val="pl-PL"/>
        </w:rPr>
        <w:t xml:space="preserve"> 1999 r.</w:t>
      </w:r>
    </w:p>
    <w:p w14:paraId="23880FF2" w14:textId="2E640004" w:rsidR="00016372" w:rsidRPr="00864497" w:rsidRDefault="00864497">
      <w:pPr>
        <w:pStyle w:val="Tekstpodstawowy"/>
        <w:spacing w:before="2"/>
        <w:rPr>
          <w:lang w:val="pl-PL"/>
        </w:rPr>
      </w:pPr>
      <w:r w:rsidRPr="00864497">
        <w:rPr>
          <w:w w:val="120"/>
          <w:lang w:val="pl-PL"/>
        </w:rPr>
        <w:t>Skarżący</w:t>
      </w:r>
      <w:r w:rsidR="00C43E6E" w:rsidRPr="00864497">
        <w:rPr>
          <w:w w:val="120"/>
          <w:lang w:val="pl-PL"/>
        </w:rPr>
        <w:t xml:space="preserve"> </w:t>
      </w:r>
      <w:r w:rsidR="008465B8" w:rsidRPr="00864497">
        <w:rPr>
          <w:w w:val="120"/>
          <w:lang w:val="pl-PL"/>
        </w:rPr>
        <w:t xml:space="preserve">– </w:t>
      </w:r>
      <w:r w:rsidR="00C43E6E" w:rsidRPr="00864497">
        <w:rPr>
          <w:w w:val="120"/>
          <w:lang w:val="pl-PL"/>
        </w:rPr>
        <w:t xml:space="preserve">osoba o orientacji homoseksualnej </w:t>
      </w:r>
      <w:r w:rsidR="008465B8" w:rsidRPr="00864497">
        <w:rPr>
          <w:w w:val="120"/>
          <w:lang w:val="pl-PL"/>
        </w:rPr>
        <w:t xml:space="preserve">mieszkający z innym mężczyzną – został pozbawiony możliwości odwiedzania córki przez swoją byłą żonę, co stanowiło naruszenie porozumienia zawartego w momencie rozwodu. Skarżył się on na nieuzasadnioną ingerencję w jego prawo do poszanowania życia prywatnego i rodzinnego, gwarantowane przez art. 8 Konwencji, oraz na dyskryminację sprzeczną z art. 14 Konwencji. Twierdził również, że wbrew art. 8 sąd apelacyjny zmusił go do ukrywania swojej </w:t>
      </w:r>
      <w:r w:rsidR="00905805">
        <w:rPr>
          <w:w w:val="120"/>
          <w:lang w:val="pl-PL"/>
        </w:rPr>
        <w:t>orientacji seksualnej</w:t>
      </w:r>
      <w:r w:rsidR="00905805" w:rsidRPr="00864497">
        <w:rPr>
          <w:w w:val="120"/>
          <w:lang w:val="pl-PL"/>
        </w:rPr>
        <w:t xml:space="preserve"> </w:t>
      </w:r>
      <w:r w:rsidR="008465B8" w:rsidRPr="00864497">
        <w:rPr>
          <w:w w:val="120"/>
          <w:lang w:val="pl-PL"/>
        </w:rPr>
        <w:t>podczas spotkań z córką.</w:t>
      </w:r>
    </w:p>
    <w:p w14:paraId="35D86F30" w14:textId="4503B0BC" w:rsidR="00016372" w:rsidRPr="00864497" w:rsidRDefault="008465B8">
      <w:pPr>
        <w:pStyle w:val="Tekstpodstawowy"/>
        <w:ind w:left="804" w:right="1012"/>
        <w:rPr>
          <w:lang w:val="pl-PL"/>
        </w:rPr>
      </w:pPr>
      <w:r w:rsidRPr="00864497">
        <w:rPr>
          <w:color w:val="0071BB"/>
          <w:w w:val="120"/>
          <w:lang w:val="pl-PL"/>
        </w:rPr>
        <w:t xml:space="preserve">Trybunał uznał, że doszło </w:t>
      </w:r>
      <w:r w:rsidRPr="00864497">
        <w:rPr>
          <w:b/>
          <w:color w:val="0071BB"/>
          <w:w w:val="120"/>
          <w:lang w:val="pl-PL"/>
        </w:rPr>
        <w:t>do</w:t>
      </w:r>
      <w:r w:rsidRPr="00864497">
        <w:rPr>
          <w:color w:val="0071BB"/>
          <w:w w:val="120"/>
          <w:lang w:val="pl-PL"/>
        </w:rPr>
        <w:t xml:space="preserve"> </w:t>
      </w:r>
      <w:r w:rsidRPr="00864497">
        <w:rPr>
          <w:b/>
          <w:color w:val="0071BB"/>
          <w:w w:val="120"/>
          <w:lang w:val="pl-PL"/>
        </w:rPr>
        <w:t xml:space="preserve">naruszenia art. 14 </w:t>
      </w:r>
      <w:r w:rsidRPr="00864497">
        <w:rPr>
          <w:color w:val="0071BB"/>
          <w:w w:val="120"/>
          <w:lang w:val="pl-PL"/>
        </w:rPr>
        <w:t xml:space="preserve">(zakaz dyskryminacji) </w:t>
      </w:r>
      <w:r w:rsidRPr="00864497">
        <w:rPr>
          <w:b/>
          <w:color w:val="0071BB"/>
          <w:w w:val="120"/>
          <w:lang w:val="pl-PL"/>
        </w:rPr>
        <w:t xml:space="preserve">w związku z art. 8 </w:t>
      </w:r>
      <w:r w:rsidRPr="00864497">
        <w:rPr>
          <w:color w:val="0071BB"/>
          <w:w w:val="120"/>
          <w:lang w:val="pl-PL"/>
        </w:rPr>
        <w:t xml:space="preserve">(prawo do poszanowania życia prywatnego i rodzinnego) Konwencji. Orzeczenie portugalskich sądów opierało się w dużej mierze na fakcie, że skarżący był </w:t>
      </w:r>
      <w:r w:rsidR="00905805">
        <w:rPr>
          <w:color w:val="0071BB"/>
          <w:w w:val="120"/>
          <w:lang w:val="pl-PL"/>
        </w:rPr>
        <w:t xml:space="preserve">osobą homoseksualną </w:t>
      </w:r>
      <w:r w:rsidRPr="00864497">
        <w:rPr>
          <w:color w:val="0071BB"/>
          <w:w w:val="120"/>
          <w:lang w:val="pl-PL"/>
        </w:rPr>
        <w:t>oraz że „dziecko powinno żyć w tradycyjnej portugalskiej rodzinie”. Takie rozróżnienie, oparte na względach związanych z orientacją seksualną, było nie do przyjęcia w świetle Konwencji.</w:t>
      </w:r>
    </w:p>
    <w:p w14:paraId="4B2E47B9" w14:textId="77777777" w:rsidR="00016372" w:rsidRPr="00864497" w:rsidRDefault="008465B8">
      <w:pPr>
        <w:pStyle w:val="Nagwek2"/>
        <w:spacing w:before="107"/>
        <w:ind w:left="804"/>
        <w:rPr>
          <w:u w:val="none"/>
          <w:lang w:val="pl-PL"/>
        </w:rPr>
      </w:pPr>
      <w:hyperlink r:id="rId115">
        <w:proofErr w:type="spellStart"/>
        <w:r w:rsidRPr="00864497">
          <w:rPr>
            <w:color w:val="0071BB"/>
            <w:w w:val="135"/>
            <w:u w:color="0071BB"/>
            <w:lang w:val="pl-PL"/>
          </w:rPr>
          <w:t>Bonnaud</w:t>
        </w:r>
        <w:proofErr w:type="spellEnd"/>
        <w:r w:rsidRPr="00864497">
          <w:rPr>
            <w:color w:val="0071BB"/>
            <w:w w:val="135"/>
            <w:u w:color="0071BB"/>
            <w:lang w:val="pl-PL"/>
          </w:rPr>
          <w:t xml:space="preserve"> i </w:t>
        </w:r>
        <w:proofErr w:type="spellStart"/>
        <w:r w:rsidRPr="00864497">
          <w:rPr>
            <w:color w:val="0071BB"/>
            <w:w w:val="135"/>
            <w:u w:color="0071BB"/>
            <w:lang w:val="pl-PL"/>
          </w:rPr>
          <w:t>Lecoq</w:t>
        </w:r>
        <w:proofErr w:type="spellEnd"/>
        <w:r w:rsidRPr="00864497">
          <w:rPr>
            <w:color w:val="0071BB"/>
            <w:w w:val="135"/>
            <w:u w:color="0071BB"/>
            <w:lang w:val="pl-PL"/>
          </w:rPr>
          <w:t xml:space="preserve"> przeciwko </w:t>
        </w:r>
        <w:r w:rsidRPr="00864497">
          <w:rPr>
            <w:color w:val="0071BB"/>
            <w:spacing w:val="-2"/>
            <w:w w:val="135"/>
            <w:u w:color="0071BB"/>
            <w:lang w:val="pl-PL"/>
          </w:rPr>
          <w:t>Francji</w:t>
        </w:r>
      </w:hyperlink>
    </w:p>
    <w:p w14:paraId="49826264" w14:textId="77777777" w:rsidR="00016372" w:rsidRPr="00864497" w:rsidRDefault="008465B8">
      <w:pPr>
        <w:spacing w:before="55"/>
        <w:ind w:left="805"/>
        <w:jc w:val="both"/>
        <w:rPr>
          <w:sz w:val="18"/>
          <w:lang w:val="pl-PL"/>
        </w:rPr>
      </w:pPr>
      <w:r w:rsidRPr="00864497">
        <w:rPr>
          <w:color w:val="808080"/>
          <w:w w:val="125"/>
          <w:sz w:val="18"/>
          <w:lang w:val="pl-PL"/>
        </w:rPr>
        <w:t xml:space="preserve">6 lutego 2018 r. (decyzja w sprawie </w:t>
      </w:r>
      <w:r w:rsidRPr="00864497">
        <w:rPr>
          <w:color w:val="808080"/>
          <w:spacing w:val="-2"/>
          <w:w w:val="125"/>
          <w:sz w:val="18"/>
          <w:lang w:val="pl-PL"/>
        </w:rPr>
        <w:t>dopuszczalności)</w:t>
      </w:r>
    </w:p>
    <w:p w14:paraId="2A057C88" w14:textId="71A7C42D" w:rsidR="00016372" w:rsidRPr="00864497" w:rsidRDefault="008465B8">
      <w:pPr>
        <w:pStyle w:val="Tekstpodstawowy"/>
        <w:spacing w:before="2"/>
        <w:ind w:right="1012"/>
        <w:rPr>
          <w:lang w:val="pl-PL"/>
        </w:rPr>
      </w:pPr>
      <w:r w:rsidRPr="00864497">
        <w:rPr>
          <w:w w:val="120"/>
          <w:lang w:val="pl-PL"/>
        </w:rPr>
        <w:t xml:space="preserve">Sprawa dotyczyła wniosku o wspólne sprawowanie władzy rodzicielskiej przez dwie kobiety pozostające w związku partnerskim, z których każda miała dziecko urodzone w wyniku medycznie wspomaganego rozrodu. </w:t>
      </w:r>
      <w:r w:rsidR="00A36E25" w:rsidRPr="00864497">
        <w:rPr>
          <w:w w:val="120"/>
          <w:lang w:val="pl-PL"/>
        </w:rPr>
        <w:t xml:space="preserve">Skarżące </w:t>
      </w:r>
      <w:r w:rsidRPr="00864497">
        <w:rPr>
          <w:w w:val="120"/>
          <w:lang w:val="pl-PL"/>
        </w:rPr>
        <w:t>twierdziły, że odmowa przekazania im władzy rodzicielskiej wynikała z ich orientacji seksualnej</w:t>
      </w:r>
      <w:r w:rsidRPr="00864497">
        <w:rPr>
          <w:spacing w:val="37"/>
          <w:w w:val="120"/>
          <w:lang w:val="pl-PL"/>
        </w:rPr>
        <w:t xml:space="preserve"> </w:t>
      </w:r>
      <w:r w:rsidR="008E7CC0" w:rsidRPr="00864497">
        <w:rPr>
          <w:w w:val="120"/>
          <w:lang w:val="pl-PL"/>
        </w:rPr>
        <w:t>i stanowi nieuzasadnion</w:t>
      </w:r>
      <w:r w:rsidR="00B818F4" w:rsidRPr="00864497">
        <w:rPr>
          <w:w w:val="120"/>
          <w:lang w:val="pl-PL"/>
        </w:rPr>
        <w:t>ą</w:t>
      </w:r>
      <w:r w:rsidR="008E7CC0" w:rsidRPr="00864497">
        <w:rPr>
          <w:w w:val="120"/>
          <w:lang w:val="pl-PL"/>
        </w:rPr>
        <w:t xml:space="preserve"> i nieproporcjonalną różnicę w traktowaniu.</w:t>
      </w:r>
    </w:p>
    <w:p w14:paraId="2F873DF5" w14:textId="1E442CBE" w:rsidR="00016372" w:rsidRPr="00864497" w:rsidRDefault="008465B8">
      <w:pPr>
        <w:pStyle w:val="Tekstpodstawowy"/>
        <w:ind w:right="1012"/>
        <w:rPr>
          <w:lang w:val="pl-PL"/>
        </w:rPr>
      </w:pPr>
      <w:r w:rsidRPr="00864497">
        <w:rPr>
          <w:color w:val="0071BB"/>
          <w:w w:val="120"/>
          <w:lang w:val="pl-PL"/>
        </w:rPr>
        <w:t>Tryb</w:t>
      </w:r>
      <w:r w:rsidRPr="00864497">
        <w:rPr>
          <w:color w:val="0071BB"/>
          <w:spacing w:val="40"/>
          <w:w w:val="120"/>
          <w:lang w:val="pl-PL"/>
        </w:rPr>
        <w:t>una</w:t>
      </w:r>
      <w:r w:rsidRPr="00864497">
        <w:rPr>
          <w:color w:val="0071BB"/>
          <w:w w:val="120"/>
          <w:lang w:val="pl-PL"/>
        </w:rPr>
        <w:t>ł postanowił przeprowadzić odrębną analizę sytuacji skarżących przed i po ich separacji na początku 2012 r. W odniesieniu do sytuacji skarżących przed separacją uznał, że ocena dokonana przez Sąd Apelacyjny i podtrzymana przez Sąd Kasacyjny, zgodnie z którą kryteria wzajemnego delegowania odpowiedzialności rodzicielskiej między skarżącymi</w:t>
      </w:r>
      <w:r w:rsidR="00B818F4" w:rsidRPr="00864497">
        <w:rPr>
          <w:color w:val="0071BB"/>
          <w:w w:val="120"/>
          <w:lang w:val="pl-PL"/>
        </w:rPr>
        <w:t>.</w:t>
      </w:r>
      <w:r w:rsidRPr="00864497">
        <w:rPr>
          <w:color w:val="0071BB"/>
          <w:w w:val="120"/>
          <w:lang w:val="pl-PL"/>
        </w:rPr>
        <w:t xml:space="preserve"> W związku z tym uznał ten aspekt skargi </w:t>
      </w:r>
      <w:r w:rsidRPr="00864497">
        <w:rPr>
          <w:b/>
          <w:color w:val="0071BB"/>
          <w:w w:val="120"/>
          <w:lang w:val="pl-PL"/>
        </w:rPr>
        <w:t xml:space="preserve">za niedopuszczalny </w:t>
      </w:r>
      <w:r w:rsidRPr="00864497">
        <w:rPr>
          <w:color w:val="0071BB"/>
          <w:w w:val="120"/>
          <w:lang w:val="pl-PL"/>
        </w:rPr>
        <w:t>jako oczywiście bezzasadny. W odniesieniu do sytuacji skarżących po ich separacji Trybunał odrzucił ten aspekt skargi jako przedwczesny.</w:t>
      </w:r>
    </w:p>
    <w:p w14:paraId="72609D98" w14:textId="77777777" w:rsidR="00016372" w:rsidRPr="00864497" w:rsidRDefault="008465B8">
      <w:pPr>
        <w:pStyle w:val="Nagwek2"/>
        <w:spacing w:before="103"/>
        <w:rPr>
          <w:u w:val="none"/>
          <w:lang w:val="pl-PL"/>
        </w:rPr>
      </w:pPr>
      <w:hyperlink r:id="rId116">
        <w:proofErr w:type="spellStart"/>
        <w:r w:rsidRPr="00864497">
          <w:rPr>
            <w:color w:val="0071BB"/>
            <w:w w:val="135"/>
            <w:u w:color="0071BB"/>
            <w:lang w:val="pl-PL"/>
          </w:rPr>
          <w:t>Honner</w:t>
        </w:r>
        <w:proofErr w:type="spellEnd"/>
        <w:r w:rsidRPr="00864497">
          <w:rPr>
            <w:color w:val="0071BB"/>
            <w:w w:val="135"/>
            <w:u w:color="0071BB"/>
            <w:lang w:val="pl-PL"/>
          </w:rPr>
          <w:t xml:space="preserve"> przeciwko </w:t>
        </w:r>
        <w:r w:rsidRPr="00864497">
          <w:rPr>
            <w:color w:val="0071BB"/>
            <w:spacing w:val="-2"/>
            <w:w w:val="135"/>
            <w:u w:color="0071BB"/>
            <w:lang w:val="pl-PL"/>
          </w:rPr>
          <w:t>Francji</w:t>
        </w:r>
      </w:hyperlink>
    </w:p>
    <w:p w14:paraId="7F8AB5E5" w14:textId="77777777" w:rsidR="00016372" w:rsidRPr="00864497" w:rsidRDefault="008465B8">
      <w:pPr>
        <w:spacing w:before="58"/>
        <w:ind w:left="805"/>
        <w:jc w:val="both"/>
        <w:rPr>
          <w:sz w:val="18"/>
          <w:lang w:val="pl-PL"/>
        </w:rPr>
      </w:pPr>
      <w:r w:rsidRPr="00864497">
        <w:rPr>
          <w:color w:val="808080"/>
          <w:spacing w:val="-2"/>
          <w:w w:val="125"/>
          <w:sz w:val="18"/>
          <w:lang w:val="pl-PL"/>
        </w:rPr>
        <w:t>12 listopada</w:t>
      </w:r>
      <w:r w:rsidRPr="00864497">
        <w:rPr>
          <w:color w:val="808080"/>
          <w:spacing w:val="-4"/>
          <w:w w:val="125"/>
          <w:sz w:val="18"/>
          <w:lang w:val="pl-PL"/>
        </w:rPr>
        <w:t xml:space="preserve"> 2020 r.</w:t>
      </w:r>
    </w:p>
    <w:p w14:paraId="0770FEC4" w14:textId="77777777" w:rsidR="00016372" w:rsidRPr="00864497" w:rsidRDefault="008465B8">
      <w:pPr>
        <w:pStyle w:val="Tekstpodstawowy"/>
        <w:spacing w:before="1"/>
        <w:ind w:right="1012" w:hanging="1"/>
        <w:rPr>
          <w:lang w:val="pl-PL"/>
        </w:rPr>
      </w:pPr>
      <w:r w:rsidRPr="00864497">
        <w:rPr>
          <w:w w:val="120"/>
          <w:lang w:val="pl-PL"/>
        </w:rPr>
        <w:t>Sprawa dotyczyła odmowy przyznania skarżącej prawa do kontaktów z dzieckiem, które urodziło się jej byłej partnerce w Belgii dzięki technikom wspomaganego rozrodu, gdy obie kobiety były w związku, pomimo faktu</w:t>
      </w:r>
      <w:r w:rsidRPr="00864497">
        <w:rPr>
          <w:spacing w:val="-4"/>
          <w:w w:val="120"/>
          <w:lang w:val="pl-PL"/>
        </w:rPr>
        <w:t>, że</w:t>
      </w:r>
    </w:p>
    <w:p w14:paraId="14EA6053" w14:textId="77777777" w:rsidR="00016372" w:rsidRPr="00864497" w:rsidRDefault="00016372">
      <w:pPr>
        <w:pStyle w:val="Tekstpodstawowy"/>
        <w:rPr>
          <w:lang w:val="pl-PL"/>
        </w:rPr>
        <w:sectPr w:rsidR="00016372" w:rsidRPr="00864497">
          <w:pgSz w:w="11910" w:h="16840"/>
          <w:pgMar w:top="1460" w:right="425" w:bottom="680" w:left="992" w:header="730" w:footer="497" w:gutter="0"/>
          <w:cols w:space="708"/>
        </w:sectPr>
      </w:pPr>
    </w:p>
    <w:p w14:paraId="7E7E0FB0" w14:textId="0611D4F6" w:rsidR="00016372" w:rsidRPr="00864497" w:rsidRDefault="00E822EC">
      <w:pPr>
        <w:pStyle w:val="Tekstpodstawowy"/>
        <w:spacing w:before="240"/>
        <w:rPr>
          <w:lang w:val="pl-PL"/>
        </w:rPr>
      </w:pPr>
      <w:r w:rsidRPr="00864497">
        <w:rPr>
          <w:w w:val="120"/>
          <w:lang w:val="pl-PL"/>
        </w:rPr>
        <w:lastRenderedPageBreak/>
        <w:t xml:space="preserve">skarżąca </w:t>
      </w:r>
      <w:r w:rsidR="008465B8" w:rsidRPr="00864497">
        <w:rPr>
          <w:w w:val="120"/>
          <w:lang w:val="pl-PL"/>
        </w:rPr>
        <w:t xml:space="preserve">wychowywała dziecko w pierwszych latach jego życia. </w:t>
      </w:r>
      <w:r w:rsidRPr="00864497">
        <w:rPr>
          <w:w w:val="120"/>
          <w:lang w:val="pl-PL"/>
        </w:rPr>
        <w:t xml:space="preserve">Skarżąca </w:t>
      </w:r>
      <w:r w:rsidR="008465B8" w:rsidRPr="00864497">
        <w:rPr>
          <w:w w:val="120"/>
          <w:lang w:val="pl-PL"/>
        </w:rPr>
        <w:t>twierdziła, że odmowa ta naruszyła jej prawo do poszanowania życia rodzinnego.</w:t>
      </w:r>
    </w:p>
    <w:p w14:paraId="452CD457" w14:textId="7523A613" w:rsidR="00016372" w:rsidRPr="00864497" w:rsidRDefault="008465B8">
      <w:pPr>
        <w:pStyle w:val="Tekstpodstawowy"/>
        <w:rPr>
          <w:lang w:val="pl-PL"/>
        </w:rPr>
      </w:pPr>
      <w:r w:rsidRPr="00864497">
        <w:rPr>
          <w:color w:val="0071BB"/>
          <w:w w:val="120"/>
          <w:lang w:val="pl-PL"/>
        </w:rPr>
        <w:t xml:space="preserve">Trybunał uznał, że </w:t>
      </w:r>
      <w:r w:rsidRPr="00864497">
        <w:rPr>
          <w:b/>
          <w:color w:val="0071BB"/>
          <w:w w:val="120"/>
          <w:lang w:val="pl-PL"/>
        </w:rPr>
        <w:t xml:space="preserve">nie </w:t>
      </w:r>
      <w:r w:rsidRPr="00864497">
        <w:rPr>
          <w:color w:val="0071BB"/>
          <w:w w:val="120"/>
          <w:lang w:val="pl-PL"/>
        </w:rPr>
        <w:t xml:space="preserve">doszło </w:t>
      </w:r>
      <w:r w:rsidRPr="00864497">
        <w:rPr>
          <w:b/>
          <w:color w:val="0071BB"/>
          <w:w w:val="120"/>
          <w:lang w:val="pl-PL"/>
        </w:rPr>
        <w:t xml:space="preserve">do naruszenia art. 8 </w:t>
      </w:r>
      <w:r w:rsidRPr="00864497">
        <w:rPr>
          <w:color w:val="0071BB"/>
          <w:w w:val="120"/>
          <w:lang w:val="pl-PL"/>
        </w:rPr>
        <w:t xml:space="preserve">(prawo do poszanowania życia rodzinnego) Konwencji, stwierdzając w szczególności, że odrzucając </w:t>
      </w:r>
      <w:r w:rsidR="00E822EC" w:rsidRPr="00864497">
        <w:rPr>
          <w:color w:val="0071BB"/>
          <w:w w:val="120"/>
          <w:lang w:val="pl-PL"/>
        </w:rPr>
        <w:t xml:space="preserve">skargę </w:t>
      </w:r>
      <w:r w:rsidRPr="00864497">
        <w:rPr>
          <w:color w:val="0071BB"/>
          <w:w w:val="120"/>
          <w:lang w:val="pl-PL"/>
        </w:rPr>
        <w:t>skarżącej ze względu na dobro dziecka i należycie uzasadniając swoją decyzję, władze francuskie nie uchybiły swojemu pozytywnemu obowiązkowi zagwarantowania skutecznego poszanowania prawa skarżącej do poszanowania jej życia rodzinnego.</w:t>
      </w:r>
    </w:p>
    <w:p w14:paraId="63DADBC1" w14:textId="77777777" w:rsidR="00016372" w:rsidRPr="00864497" w:rsidRDefault="008465B8">
      <w:pPr>
        <w:pStyle w:val="Nagwek2"/>
        <w:spacing w:before="113"/>
        <w:rPr>
          <w:u w:val="none"/>
          <w:lang w:val="pl-PL"/>
        </w:rPr>
      </w:pPr>
      <w:hyperlink r:id="rId117">
        <w:r w:rsidRPr="00864497">
          <w:rPr>
            <w:color w:val="0071BB"/>
            <w:w w:val="140"/>
            <w:u w:color="0071BB"/>
            <w:lang w:val="pl-PL"/>
          </w:rPr>
          <w:t>X. przeciwko Polsce (nr</w:t>
        </w:r>
        <w:r w:rsidRPr="00864497">
          <w:rPr>
            <w:color w:val="0071BB"/>
            <w:spacing w:val="-2"/>
            <w:w w:val="140"/>
            <w:u w:color="0071BB"/>
            <w:lang w:val="pl-PL"/>
          </w:rPr>
          <w:t xml:space="preserve"> 20741/10)</w:t>
        </w:r>
      </w:hyperlink>
    </w:p>
    <w:p w14:paraId="5E2D6642" w14:textId="77777777" w:rsidR="00016372" w:rsidRPr="00864497" w:rsidRDefault="008465B8">
      <w:pPr>
        <w:spacing w:before="58"/>
        <w:ind w:left="805"/>
        <w:jc w:val="both"/>
        <w:rPr>
          <w:sz w:val="18"/>
          <w:lang w:val="pl-PL"/>
        </w:rPr>
      </w:pPr>
      <w:r w:rsidRPr="00864497">
        <w:rPr>
          <w:color w:val="808080"/>
          <w:w w:val="125"/>
          <w:sz w:val="18"/>
          <w:lang w:val="pl-PL"/>
        </w:rPr>
        <w:t>16 września</w:t>
      </w:r>
      <w:r w:rsidRPr="00864497">
        <w:rPr>
          <w:color w:val="808080"/>
          <w:spacing w:val="-4"/>
          <w:w w:val="125"/>
          <w:sz w:val="18"/>
          <w:lang w:val="pl-PL"/>
        </w:rPr>
        <w:t xml:space="preserve"> 2021 r.</w:t>
      </w:r>
    </w:p>
    <w:p w14:paraId="0EB8E871" w14:textId="4C29686A" w:rsidR="00016372" w:rsidRPr="00864497" w:rsidRDefault="008465B8">
      <w:pPr>
        <w:pStyle w:val="Tekstpodstawowy"/>
        <w:spacing w:before="1"/>
        <w:rPr>
          <w:lang w:val="pl-PL"/>
        </w:rPr>
      </w:pPr>
      <w:r w:rsidRPr="00864497">
        <w:rPr>
          <w:w w:val="120"/>
          <w:lang w:val="pl-PL"/>
        </w:rPr>
        <w:t xml:space="preserve">Sprawa dotyczyła postępowania wszczętego przez skarżącą w celu zakwestionowania odebrania jej najmłodszego dziecka </w:t>
      </w:r>
      <w:r w:rsidR="00EA2F91">
        <w:rPr>
          <w:w w:val="120"/>
          <w:lang w:val="pl-PL"/>
        </w:rPr>
        <w:t>spod pieczy</w:t>
      </w:r>
      <w:r w:rsidR="00864497">
        <w:rPr>
          <w:w w:val="120"/>
          <w:lang w:val="pl-PL"/>
        </w:rPr>
        <w:t xml:space="preserve"> </w:t>
      </w:r>
      <w:r w:rsidRPr="00864497">
        <w:rPr>
          <w:w w:val="120"/>
          <w:lang w:val="pl-PL"/>
        </w:rPr>
        <w:t>po tym, jak jej były mąż uzyskał zmianę ustaleń dotyczących opieki nad dzieckiem określonych w wyroku rozwodowym. Skarżąca twierdziła, że sądy działały na jego korzyść ze względu na jej związek z inną kobietą. W szczególności twierdziła, że polskie sądy odmówiły jej przyznania opieki nad dzieckiem ze względu na jej orientację seksualną.</w:t>
      </w:r>
    </w:p>
    <w:p w14:paraId="66B9F131" w14:textId="6C130551" w:rsidR="00016372" w:rsidRPr="00864497" w:rsidRDefault="008465B8">
      <w:pPr>
        <w:pStyle w:val="Tekstpodstawowy"/>
        <w:ind w:left="804" w:right="1013"/>
        <w:rPr>
          <w:lang w:val="pl-PL"/>
        </w:rPr>
      </w:pPr>
      <w:r w:rsidRPr="00864497">
        <w:rPr>
          <w:color w:val="0071BB"/>
          <w:w w:val="120"/>
          <w:lang w:val="pl-PL"/>
        </w:rPr>
        <w:t xml:space="preserve">Trybunał uznał, że doszło </w:t>
      </w:r>
      <w:r w:rsidRPr="00864497">
        <w:rPr>
          <w:b/>
          <w:color w:val="0071BB"/>
          <w:w w:val="120"/>
          <w:lang w:val="pl-PL"/>
        </w:rPr>
        <w:t>do</w:t>
      </w:r>
      <w:r w:rsidRPr="00864497">
        <w:rPr>
          <w:color w:val="0071BB"/>
          <w:w w:val="120"/>
          <w:lang w:val="pl-PL"/>
        </w:rPr>
        <w:t xml:space="preserve"> </w:t>
      </w:r>
      <w:r w:rsidRPr="00864497">
        <w:rPr>
          <w:b/>
          <w:color w:val="0071BB"/>
          <w:w w:val="120"/>
          <w:lang w:val="pl-PL"/>
        </w:rPr>
        <w:t xml:space="preserve">naruszenia art. 14 </w:t>
      </w:r>
      <w:r w:rsidRPr="00864497">
        <w:rPr>
          <w:color w:val="0071BB"/>
          <w:w w:val="120"/>
          <w:lang w:val="pl-PL"/>
        </w:rPr>
        <w:t xml:space="preserve">(zakaz dyskryminacji) </w:t>
      </w:r>
      <w:r w:rsidRPr="00864497">
        <w:rPr>
          <w:b/>
          <w:color w:val="0071BB"/>
          <w:w w:val="120"/>
          <w:lang w:val="pl-PL"/>
        </w:rPr>
        <w:t xml:space="preserve">w związku z art. 8 </w:t>
      </w:r>
      <w:r w:rsidRPr="00864497">
        <w:rPr>
          <w:color w:val="0071BB"/>
          <w:w w:val="120"/>
          <w:lang w:val="pl-PL"/>
        </w:rPr>
        <w:t xml:space="preserve">(prawo do poszanowania życia prywatnego i rodzinnego) Konwencji. W szczególności stwierdził, że orientacja seksualna skarżącej i jej związek z inną kobietą były konsekwentnie przedmiotem rozważań i obecne na każdym etapie postępowania sądowego. Sąd stwierdził, że doszło do </w:t>
      </w:r>
      <w:r w:rsidR="00EA2F91">
        <w:rPr>
          <w:color w:val="0071BB"/>
          <w:w w:val="120"/>
          <w:lang w:val="pl-PL"/>
        </w:rPr>
        <w:t>odmiennego</w:t>
      </w:r>
      <w:r w:rsidR="00EA2F91" w:rsidRPr="00864497">
        <w:rPr>
          <w:color w:val="0071BB"/>
          <w:w w:val="120"/>
          <w:lang w:val="pl-PL"/>
        </w:rPr>
        <w:t xml:space="preserve"> </w:t>
      </w:r>
      <w:r w:rsidRPr="00864497">
        <w:rPr>
          <w:color w:val="0071BB"/>
          <w:w w:val="120"/>
          <w:lang w:val="pl-PL"/>
        </w:rPr>
        <w:t>traktowania skarżącej w porównaniu z innymi rodzicami ubiegającymi się o pełną opiekę nad dzieckiem. Różnica ta wynikała z orientacji seksualnej skarżącej i stanowiła zatem dyskryminację.</w:t>
      </w:r>
    </w:p>
    <w:p w14:paraId="0666E335" w14:textId="77777777" w:rsidR="00016372" w:rsidRPr="00864497" w:rsidRDefault="008465B8">
      <w:pPr>
        <w:pStyle w:val="Nagwek2"/>
        <w:spacing w:before="106"/>
        <w:ind w:left="804"/>
        <w:rPr>
          <w:u w:val="none"/>
          <w:lang w:val="pl-PL"/>
        </w:rPr>
      </w:pPr>
      <w:hyperlink r:id="rId118">
        <w:proofErr w:type="spellStart"/>
        <w:r w:rsidRPr="00864497">
          <w:rPr>
            <w:color w:val="0071BB"/>
            <w:w w:val="135"/>
            <w:u w:color="0071BB"/>
            <w:lang w:val="pl-PL"/>
          </w:rPr>
          <w:t>Callamand</w:t>
        </w:r>
        <w:proofErr w:type="spellEnd"/>
        <w:r w:rsidRPr="00864497">
          <w:rPr>
            <w:color w:val="0071BB"/>
            <w:w w:val="135"/>
            <w:u w:color="0071BB"/>
            <w:lang w:val="pl-PL"/>
          </w:rPr>
          <w:t xml:space="preserve"> przeciwko </w:t>
        </w:r>
        <w:r w:rsidRPr="00864497">
          <w:rPr>
            <w:color w:val="0071BB"/>
            <w:spacing w:val="-2"/>
            <w:w w:val="135"/>
            <w:u w:color="0071BB"/>
            <w:lang w:val="pl-PL"/>
          </w:rPr>
          <w:t>Francji</w:t>
        </w:r>
      </w:hyperlink>
    </w:p>
    <w:p w14:paraId="34272C24" w14:textId="77777777" w:rsidR="00016372" w:rsidRPr="00864497" w:rsidRDefault="008465B8">
      <w:pPr>
        <w:spacing w:before="55"/>
        <w:ind w:left="805"/>
        <w:jc w:val="both"/>
        <w:rPr>
          <w:sz w:val="18"/>
          <w:lang w:val="pl-PL"/>
        </w:rPr>
      </w:pPr>
      <w:r w:rsidRPr="00864497">
        <w:rPr>
          <w:color w:val="808080"/>
          <w:w w:val="125"/>
          <w:sz w:val="18"/>
          <w:lang w:val="pl-PL"/>
        </w:rPr>
        <w:t>7 kwietnia</w:t>
      </w:r>
      <w:r w:rsidRPr="00864497">
        <w:rPr>
          <w:color w:val="808080"/>
          <w:spacing w:val="-4"/>
          <w:w w:val="125"/>
          <w:sz w:val="18"/>
          <w:lang w:val="pl-PL"/>
        </w:rPr>
        <w:t xml:space="preserve"> 2022 r.</w:t>
      </w:r>
    </w:p>
    <w:p w14:paraId="5DD52A48" w14:textId="77777777" w:rsidR="00016372" w:rsidRPr="00864497" w:rsidRDefault="008465B8">
      <w:pPr>
        <w:pStyle w:val="Tekstpodstawowy"/>
        <w:spacing w:before="1"/>
        <w:ind w:hanging="1"/>
        <w:rPr>
          <w:lang w:val="pl-PL"/>
        </w:rPr>
      </w:pPr>
      <w:r w:rsidRPr="00864497">
        <w:rPr>
          <w:w w:val="120"/>
          <w:lang w:val="pl-PL"/>
        </w:rPr>
        <w:t>Sprawa dotyczyła odrzucenia wniosku skarżącej o prawo do kontaktów z dzieckiem jej byłego małżonka, które zostało poczęte w wyniku medycznie wspomaganego rozrodu. Skarżąca twierdziła, że odrzucenie jej wniosku naruszyło jej prawo do poszanowania życia prywatnego i rodzinnego. Twierdziła również, że była dyskryminowana w zakresie korzystania z prawa do poszanowania życia prywatnego i rodzinnego.</w:t>
      </w:r>
    </w:p>
    <w:p w14:paraId="55C3F7C1" w14:textId="4EC819DB" w:rsidR="00016372" w:rsidRPr="00864497" w:rsidRDefault="008465B8">
      <w:pPr>
        <w:pStyle w:val="Tekstpodstawowy"/>
        <w:ind w:right="1009"/>
        <w:rPr>
          <w:lang w:val="pl-PL"/>
        </w:rPr>
      </w:pPr>
      <w:r w:rsidRPr="00864497">
        <w:rPr>
          <w:color w:val="0071BB"/>
          <w:w w:val="120"/>
          <w:lang w:val="pl-PL"/>
        </w:rPr>
        <w:t xml:space="preserve">Trybunał uznał, że w niniejszej sprawie doszło </w:t>
      </w:r>
      <w:r w:rsidRPr="00864497">
        <w:rPr>
          <w:b/>
          <w:color w:val="0071BB"/>
          <w:w w:val="120"/>
          <w:lang w:val="pl-PL"/>
        </w:rPr>
        <w:t>do</w:t>
      </w:r>
      <w:r w:rsidRPr="00864497">
        <w:rPr>
          <w:color w:val="0071BB"/>
          <w:w w:val="120"/>
          <w:lang w:val="pl-PL"/>
        </w:rPr>
        <w:t xml:space="preserve"> </w:t>
      </w:r>
      <w:r w:rsidRPr="00864497">
        <w:rPr>
          <w:b/>
          <w:color w:val="0071BB"/>
          <w:w w:val="120"/>
          <w:lang w:val="pl-PL"/>
        </w:rPr>
        <w:t xml:space="preserve">naruszenia art. 8 </w:t>
      </w:r>
      <w:r w:rsidRPr="00864497">
        <w:rPr>
          <w:color w:val="0071BB"/>
          <w:w w:val="120"/>
          <w:lang w:val="pl-PL"/>
        </w:rPr>
        <w:t xml:space="preserve">(prawo do poszanowania życia prywatnego i rodzinnego) Konwencji. Zwracając szczególną uwagę na istnienie prawdziwych więzi osobistych między skarżącą a dzieckiem, które są chronione na mocy art. 8 Konwencji, Trybunał zauważył, że skarżąca nie domagała się ustalenia pokrewieństwa ani wspólnej władzy rodzicielskiej, a jedynie możliwości dalszego sporadycznego widywania się z dzieckiem, wobec którego pełniła </w:t>
      </w:r>
      <w:r w:rsidRPr="00864497">
        <w:rPr>
          <w:color w:val="0071BB"/>
          <w:spacing w:val="40"/>
          <w:w w:val="120"/>
          <w:lang w:val="pl-PL"/>
        </w:rPr>
        <w:t xml:space="preserve">rolę </w:t>
      </w:r>
      <w:proofErr w:type="spellStart"/>
      <w:r w:rsidRPr="00864497">
        <w:rPr>
          <w:color w:val="0071BB"/>
          <w:w w:val="120"/>
          <w:lang w:val="pl-PL"/>
        </w:rPr>
        <w:t>współrodzica</w:t>
      </w:r>
      <w:proofErr w:type="spellEnd"/>
      <w:r w:rsidRPr="00864497">
        <w:rPr>
          <w:color w:val="0071BB"/>
          <w:w w:val="120"/>
          <w:lang w:val="pl-PL"/>
        </w:rPr>
        <w:t xml:space="preserve"> przez ponad dwa lata od jego urodzenia. Trybunał podkreślił po pierwsze, że z uzasadnienia przedstawionego przez </w:t>
      </w:r>
      <w:r w:rsidR="00EA2F91">
        <w:rPr>
          <w:color w:val="0071BB"/>
          <w:w w:val="120"/>
          <w:lang w:val="pl-PL"/>
        </w:rPr>
        <w:t>s</w:t>
      </w:r>
      <w:r w:rsidRPr="00864497">
        <w:rPr>
          <w:color w:val="0071BB"/>
          <w:w w:val="120"/>
          <w:lang w:val="pl-PL"/>
        </w:rPr>
        <w:t xml:space="preserve">ąd </w:t>
      </w:r>
      <w:r w:rsidR="00EA2F91">
        <w:rPr>
          <w:color w:val="0071BB"/>
          <w:w w:val="120"/>
          <w:lang w:val="pl-PL"/>
        </w:rPr>
        <w:t>a</w:t>
      </w:r>
      <w:r w:rsidRPr="00864497">
        <w:rPr>
          <w:color w:val="0071BB"/>
          <w:w w:val="120"/>
          <w:lang w:val="pl-PL"/>
        </w:rPr>
        <w:t xml:space="preserve">pelacyjny, który nie uznał za konieczne przeprowadzenie oceny psychologicznej dziecka, trudno było wywnioskować, dlaczego odszedł on od oceny </w:t>
      </w:r>
      <w:r w:rsidRPr="00864497">
        <w:rPr>
          <w:i/>
          <w:color w:val="0071BB"/>
          <w:w w:val="120"/>
          <w:lang w:val="pl-PL"/>
        </w:rPr>
        <w:t xml:space="preserve">sądu pierwszej instancji </w:t>
      </w:r>
      <w:r w:rsidRPr="00864497">
        <w:rPr>
          <w:color w:val="0071BB"/>
          <w:w w:val="120"/>
          <w:lang w:val="pl-PL"/>
        </w:rPr>
        <w:t xml:space="preserve">i prokuratury w sprawie przyjęcia wniosku skarżącej. Po drugie, zauważył, że uzasadnienie wyroku sądu apelacyjnego nie wykazało, że osiągnięto właściwą równowagę między interesem skarżącej w zakresie ochrony jej życia prywatnego i rodzinnego a najlepszym interesem dziecka. W odniesieniu do skargi skarżącej dotyczącej dyskryminacji ze względu na orientację seksualną Trybunał, zauważając, że skarga ta nie została podniesiona przed sądami krajowymi, stwierdził, że krajowe środki odwoławcze nie zostały wyczerpane zgodnie z wymogami. W związku z tym uznał tę skargę </w:t>
      </w:r>
      <w:r w:rsidRPr="00864497">
        <w:rPr>
          <w:b/>
          <w:color w:val="0071BB"/>
          <w:w w:val="120"/>
          <w:lang w:val="pl-PL"/>
        </w:rPr>
        <w:t>za niedopuszczalną.</w:t>
      </w:r>
    </w:p>
    <w:p w14:paraId="5A047AA8" w14:textId="77777777" w:rsidR="00016372" w:rsidRPr="00864497" w:rsidRDefault="008465B8">
      <w:pPr>
        <w:spacing w:before="55"/>
        <w:ind w:left="805"/>
        <w:jc w:val="both"/>
        <w:rPr>
          <w:sz w:val="20"/>
          <w:lang w:val="pl-PL"/>
        </w:rPr>
      </w:pPr>
      <w:r w:rsidRPr="00864497">
        <w:rPr>
          <w:i/>
          <w:color w:val="404040"/>
          <w:w w:val="130"/>
          <w:sz w:val="20"/>
          <w:lang w:val="pl-PL"/>
        </w:rPr>
        <w:t xml:space="preserve">Zobacz </w:t>
      </w:r>
      <w:r w:rsidRPr="00864497">
        <w:rPr>
          <w:i/>
          <w:color w:val="404040"/>
          <w:spacing w:val="-2"/>
          <w:w w:val="130"/>
          <w:sz w:val="20"/>
          <w:lang w:val="pl-PL"/>
        </w:rPr>
        <w:t>też</w:t>
      </w:r>
      <w:r w:rsidRPr="00864497">
        <w:rPr>
          <w:color w:val="404040"/>
          <w:spacing w:val="-2"/>
          <w:w w:val="130"/>
          <w:sz w:val="20"/>
          <w:lang w:val="pl-PL"/>
        </w:rPr>
        <w:t>:</w:t>
      </w:r>
    </w:p>
    <w:p w14:paraId="78E26D2C" w14:textId="77777777" w:rsidR="00016372" w:rsidRPr="00864497" w:rsidRDefault="008465B8">
      <w:pPr>
        <w:pStyle w:val="Nagwek2"/>
        <w:spacing w:before="118"/>
        <w:rPr>
          <w:u w:val="none"/>
          <w:lang w:val="pl-PL"/>
        </w:rPr>
      </w:pPr>
      <w:hyperlink r:id="rId119">
        <w:r w:rsidRPr="00864497">
          <w:rPr>
            <w:color w:val="0071BB"/>
            <w:w w:val="135"/>
            <w:u w:color="0071BB"/>
            <w:lang w:val="pl-PL"/>
          </w:rPr>
          <w:t>D. i B. przeciwko Austrii (nr</w:t>
        </w:r>
        <w:r w:rsidRPr="00864497">
          <w:rPr>
            <w:color w:val="0071BB"/>
            <w:spacing w:val="-2"/>
            <w:w w:val="135"/>
            <w:u w:color="0071BB"/>
            <w:lang w:val="pl-PL"/>
          </w:rPr>
          <w:t xml:space="preserve"> 40597/12)</w:t>
        </w:r>
      </w:hyperlink>
    </w:p>
    <w:p w14:paraId="218331A3" w14:textId="6ECC8F15" w:rsidR="00016372" w:rsidRPr="00864497" w:rsidRDefault="008465B8">
      <w:pPr>
        <w:spacing w:before="58"/>
        <w:ind w:left="805"/>
        <w:jc w:val="both"/>
        <w:rPr>
          <w:sz w:val="18"/>
          <w:lang w:val="pl-PL"/>
        </w:rPr>
      </w:pPr>
      <w:r w:rsidRPr="00864497">
        <w:rPr>
          <w:color w:val="808080"/>
          <w:w w:val="125"/>
          <w:sz w:val="18"/>
          <w:lang w:val="pl-PL"/>
        </w:rPr>
        <w:t>31 października 2017 r. (</w:t>
      </w:r>
      <w:r w:rsidR="008A26FD" w:rsidRPr="00864497">
        <w:rPr>
          <w:color w:val="808080"/>
          <w:w w:val="125"/>
          <w:sz w:val="18"/>
          <w:lang w:val="pl-PL"/>
        </w:rPr>
        <w:t xml:space="preserve">decyzja </w:t>
      </w:r>
      <w:r w:rsidRPr="00864497">
        <w:rPr>
          <w:color w:val="808080"/>
          <w:w w:val="125"/>
          <w:sz w:val="18"/>
          <w:lang w:val="pl-PL"/>
        </w:rPr>
        <w:t>– częściowo niedopuszczaln</w:t>
      </w:r>
      <w:r w:rsidR="008A26FD" w:rsidRPr="00864497">
        <w:rPr>
          <w:color w:val="808080"/>
          <w:w w:val="125"/>
          <w:sz w:val="18"/>
          <w:lang w:val="pl-PL"/>
        </w:rPr>
        <w:t>a</w:t>
      </w:r>
      <w:r w:rsidRPr="00864497">
        <w:rPr>
          <w:color w:val="808080"/>
          <w:w w:val="125"/>
          <w:sz w:val="18"/>
          <w:lang w:val="pl-PL"/>
        </w:rPr>
        <w:t xml:space="preserve">; częściowo </w:t>
      </w:r>
      <w:r w:rsidR="00E822EC" w:rsidRPr="00864497">
        <w:rPr>
          <w:color w:val="808080"/>
          <w:spacing w:val="-4"/>
          <w:w w:val="125"/>
          <w:sz w:val="18"/>
          <w:lang w:val="pl-PL"/>
        </w:rPr>
        <w:t>skreślon</w:t>
      </w:r>
      <w:r w:rsidR="008A26FD" w:rsidRPr="00864497">
        <w:rPr>
          <w:color w:val="808080"/>
          <w:spacing w:val="-4"/>
          <w:w w:val="125"/>
          <w:sz w:val="18"/>
          <w:lang w:val="pl-PL"/>
        </w:rPr>
        <w:t>a</w:t>
      </w:r>
      <w:r w:rsidRPr="00864497">
        <w:rPr>
          <w:color w:val="808080"/>
          <w:spacing w:val="-4"/>
          <w:w w:val="125"/>
          <w:sz w:val="18"/>
          <w:lang w:val="pl-PL"/>
        </w:rPr>
        <w:t>)</w:t>
      </w:r>
    </w:p>
    <w:p w14:paraId="41140F69" w14:textId="77777777" w:rsidR="00016372" w:rsidRPr="00864497" w:rsidRDefault="00016372">
      <w:pPr>
        <w:jc w:val="both"/>
        <w:rPr>
          <w:sz w:val="18"/>
          <w:lang w:val="pl-PL"/>
        </w:rPr>
        <w:sectPr w:rsidR="00016372" w:rsidRPr="00864497">
          <w:pgSz w:w="11910" w:h="16840"/>
          <w:pgMar w:top="1460" w:right="425" w:bottom="680" w:left="992" w:header="730" w:footer="497" w:gutter="0"/>
          <w:cols w:space="708"/>
        </w:sectPr>
      </w:pPr>
    </w:p>
    <w:p w14:paraId="399FF6C7" w14:textId="77777777" w:rsidR="00016372" w:rsidRPr="00864497" w:rsidRDefault="008465B8">
      <w:pPr>
        <w:pStyle w:val="Nagwek1"/>
        <w:spacing w:before="246"/>
        <w:rPr>
          <w:lang w:val="pl-PL"/>
        </w:rPr>
      </w:pPr>
      <w:r w:rsidRPr="00864497">
        <w:rPr>
          <w:color w:val="808080"/>
          <w:spacing w:val="-2"/>
          <w:w w:val="120"/>
          <w:sz w:val="29"/>
          <w:lang w:val="pl-PL"/>
        </w:rPr>
        <w:lastRenderedPageBreak/>
        <w:t xml:space="preserve">Urlop </w:t>
      </w:r>
      <w:r w:rsidRPr="00864497">
        <w:rPr>
          <w:color w:val="808080"/>
          <w:w w:val="120"/>
          <w:sz w:val="29"/>
          <w:lang w:val="pl-PL"/>
        </w:rPr>
        <w:t>rodzicielski</w:t>
      </w:r>
    </w:p>
    <w:p w14:paraId="48CAFCA5" w14:textId="77777777" w:rsidR="00016372" w:rsidRPr="00864497" w:rsidRDefault="008465B8">
      <w:pPr>
        <w:pStyle w:val="Nagwek2"/>
        <w:spacing w:before="113"/>
        <w:rPr>
          <w:u w:val="none"/>
          <w:lang w:val="pl-PL"/>
        </w:rPr>
      </w:pPr>
      <w:hyperlink r:id="rId120">
        <w:proofErr w:type="spellStart"/>
        <w:r w:rsidRPr="00864497">
          <w:rPr>
            <w:color w:val="0071BB"/>
            <w:w w:val="135"/>
            <w:u w:color="0071BB"/>
            <w:lang w:val="pl-PL"/>
          </w:rPr>
          <w:t>Hallier</w:t>
        </w:r>
        <w:proofErr w:type="spellEnd"/>
        <w:r w:rsidRPr="00864497">
          <w:rPr>
            <w:color w:val="0071BB"/>
            <w:w w:val="135"/>
            <w:u w:color="0071BB"/>
            <w:lang w:val="pl-PL"/>
          </w:rPr>
          <w:t xml:space="preserve"> i inni przeciwko </w:t>
        </w:r>
        <w:r w:rsidRPr="00864497">
          <w:rPr>
            <w:color w:val="0071BB"/>
            <w:spacing w:val="-2"/>
            <w:w w:val="135"/>
            <w:u w:color="0071BB"/>
            <w:lang w:val="pl-PL"/>
          </w:rPr>
          <w:t>Francji</w:t>
        </w:r>
      </w:hyperlink>
    </w:p>
    <w:p w14:paraId="2E4B234E" w14:textId="389A0FFE" w:rsidR="00016372" w:rsidRPr="00864497" w:rsidRDefault="008465B8">
      <w:pPr>
        <w:spacing w:before="58"/>
        <w:ind w:left="805"/>
        <w:jc w:val="both"/>
        <w:rPr>
          <w:sz w:val="18"/>
          <w:lang w:val="pl-PL"/>
        </w:rPr>
      </w:pPr>
      <w:r w:rsidRPr="00864497">
        <w:rPr>
          <w:color w:val="808080"/>
          <w:w w:val="125"/>
          <w:sz w:val="18"/>
          <w:lang w:val="pl-PL"/>
        </w:rPr>
        <w:t>12 grudnia 2017 r. (</w:t>
      </w:r>
      <w:r w:rsidR="008A26FD" w:rsidRPr="00864497">
        <w:rPr>
          <w:color w:val="808080"/>
          <w:w w:val="125"/>
          <w:sz w:val="18"/>
          <w:lang w:val="pl-PL"/>
        </w:rPr>
        <w:t xml:space="preserve">decyzja </w:t>
      </w:r>
      <w:r w:rsidRPr="00864497">
        <w:rPr>
          <w:color w:val="808080"/>
          <w:w w:val="125"/>
          <w:sz w:val="18"/>
          <w:lang w:val="pl-PL"/>
        </w:rPr>
        <w:t xml:space="preserve">w sprawie </w:t>
      </w:r>
      <w:r w:rsidRPr="00864497">
        <w:rPr>
          <w:color w:val="808080"/>
          <w:spacing w:val="-2"/>
          <w:w w:val="125"/>
          <w:sz w:val="18"/>
          <w:lang w:val="pl-PL"/>
        </w:rPr>
        <w:t>dopuszczalności)</w:t>
      </w:r>
    </w:p>
    <w:p w14:paraId="13962741" w14:textId="66A05DE2" w:rsidR="00016372" w:rsidRPr="00864497" w:rsidRDefault="00E822EC">
      <w:pPr>
        <w:pStyle w:val="Tekstpodstawowy"/>
        <w:spacing w:before="2"/>
        <w:ind w:hanging="1"/>
        <w:rPr>
          <w:lang w:val="pl-PL"/>
        </w:rPr>
      </w:pPr>
      <w:r w:rsidRPr="00864497">
        <w:rPr>
          <w:w w:val="120"/>
          <w:lang w:val="pl-PL"/>
        </w:rPr>
        <w:t xml:space="preserve">Skarżące </w:t>
      </w:r>
      <w:r w:rsidR="008465B8" w:rsidRPr="00864497">
        <w:rPr>
          <w:w w:val="120"/>
          <w:lang w:val="pl-PL"/>
        </w:rPr>
        <w:t xml:space="preserve">– dwie kobiety, które od wielu lat żyły w związku partnerskim i pozostawały w związku cywilnym – skarżyły się w szczególności na odmowę przyznania drugiej </w:t>
      </w:r>
      <w:r w:rsidRPr="00864497">
        <w:rPr>
          <w:w w:val="120"/>
          <w:lang w:val="pl-PL"/>
        </w:rPr>
        <w:t>skar</w:t>
      </w:r>
      <w:r w:rsidR="00EA2F91">
        <w:rPr>
          <w:w w:val="120"/>
          <w:lang w:val="pl-PL"/>
        </w:rPr>
        <w:t>ż</w:t>
      </w:r>
      <w:r w:rsidRPr="00864497">
        <w:rPr>
          <w:w w:val="120"/>
          <w:lang w:val="pl-PL"/>
        </w:rPr>
        <w:t xml:space="preserve">ącej </w:t>
      </w:r>
      <w:r w:rsidR="008465B8" w:rsidRPr="00864497">
        <w:rPr>
          <w:w w:val="120"/>
          <w:lang w:val="pl-PL"/>
        </w:rPr>
        <w:t>urlopu ojcowskiego z okazji narodzin dziecka jej partnerki.</w:t>
      </w:r>
    </w:p>
    <w:p w14:paraId="026C99C5" w14:textId="77777777" w:rsidR="00016372" w:rsidRPr="00864497" w:rsidRDefault="008465B8">
      <w:pPr>
        <w:pStyle w:val="Tekstpodstawowy"/>
        <w:rPr>
          <w:lang w:val="pl-PL"/>
        </w:rPr>
      </w:pPr>
      <w:r w:rsidRPr="00864497">
        <w:rPr>
          <w:color w:val="0071BB"/>
          <w:w w:val="120"/>
          <w:lang w:val="pl-PL"/>
        </w:rPr>
        <w:t xml:space="preserve">Trybunał uznał skargę </w:t>
      </w:r>
      <w:r w:rsidRPr="00864497">
        <w:rPr>
          <w:b/>
          <w:color w:val="0071BB"/>
          <w:w w:val="120"/>
          <w:lang w:val="pl-PL"/>
        </w:rPr>
        <w:t xml:space="preserve">za niedopuszczalną </w:t>
      </w:r>
      <w:r w:rsidRPr="00864497">
        <w:rPr>
          <w:color w:val="0071BB"/>
          <w:w w:val="120"/>
          <w:lang w:val="pl-PL"/>
        </w:rPr>
        <w:t>jako oczywiście bezzasadną. Zwrócił w szczególności uwagę, że instytucja urlopu ojcowskiego służyła uzasadnionemu celowi, jakim było umożliwienie ojcom odgrywania większej roli w wychowaniu dzieci poprzez zaangażowanie się na wczesnym etapie oraz promowanie bardziej równomiernego podziału obowiązków domowych między mężczyznami i kobietami. Ponadto różnica w traktowaniu, polegająca na tym, że w tamtym czasie tylko biologiczny ojciec był uprawniony do urlopu ojcowskiego, nie wynikała z płci ani orientacji seksualnej. Wreszcie Trybunał zauważył, że w wyniku zmian wprowadzonych ustawą z dnia 17 grudnia 2012 r. partner matki jest obecnie uprawniony do urlopu opiekuńczego na takich samych warunkach jak urlop ojcowski, jeżeli nie jest biologicznym rodzicem dziecka.</w:t>
      </w:r>
    </w:p>
    <w:p w14:paraId="1B53D40A" w14:textId="77777777" w:rsidR="00016372" w:rsidRPr="00864497" w:rsidRDefault="008465B8">
      <w:pPr>
        <w:pStyle w:val="Nagwek1"/>
        <w:spacing w:before="148"/>
        <w:rPr>
          <w:lang w:val="pl-PL"/>
        </w:rPr>
      </w:pPr>
      <w:r w:rsidRPr="00864497">
        <w:rPr>
          <w:color w:val="808080"/>
          <w:spacing w:val="-2"/>
          <w:w w:val="120"/>
          <w:sz w:val="29"/>
          <w:lang w:val="pl-PL"/>
        </w:rPr>
        <w:t xml:space="preserve">Zezwolenie </w:t>
      </w:r>
      <w:r w:rsidRPr="00864497">
        <w:rPr>
          <w:color w:val="808080"/>
          <w:w w:val="120"/>
          <w:sz w:val="29"/>
          <w:lang w:val="pl-PL"/>
        </w:rPr>
        <w:t>na pobyt</w:t>
      </w:r>
    </w:p>
    <w:p w14:paraId="79FA4352" w14:textId="77777777" w:rsidR="00016372" w:rsidRPr="00864497" w:rsidRDefault="008465B8">
      <w:pPr>
        <w:pStyle w:val="Nagwek2"/>
        <w:spacing w:line="242" w:lineRule="exact"/>
        <w:rPr>
          <w:u w:val="none"/>
          <w:lang w:val="pl-PL"/>
        </w:rPr>
      </w:pPr>
      <w:hyperlink r:id="rId121">
        <w:proofErr w:type="spellStart"/>
        <w:r w:rsidRPr="00864497">
          <w:rPr>
            <w:color w:val="0071BB"/>
            <w:w w:val="135"/>
            <w:u w:color="0071BB"/>
            <w:lang w:val="pl-PL"/>
          </w:rPr>
          <w:t>Pajić</w:t>
        </w:r>
        <w:proofErr w:type="spellEnd"/>
        <w:r w:rsidRPr="00864497">
          <w:rPr>
            <w:color w:val="0071BB"/>
            <w:w w:val="135"/>
            <w:u w:color="0071BB"/>
            <w:lang w:val="pl-PL"/>
          </w:rPr>
          <w:t xml:space="preserve"> przeciwko </w:t>
        </w:r>
        <w:r w:rsidRPr="00864497">
          <w:rPr>
            <w:color w:val="0071BB"/>
            <w:spacing w:val="-2"/>
            <w:w w:val="135"/>
            <w:u w:color="0071BB"/>
            <w:lang w:val="pl-PL"/>
          </w:rPr>
          <w:t>Chorwacji</w:t>
        </w:r>
      </w:hyperlink>
    </w:p>
    <w:p w14:paraId="10F5A0C5" w14:textId="77777777" w:rsidR="00016372" w:rsidRPr="00864497" w:rsidRDefault="008465B8">
      <w:pPr>
        <w:spacing w:line="218" w:lineRule="exact"/>
        <w:ind w:left="805"/>
        <w:jc w:val="both"/>
        <w:rPr>
          <w:sz w:val="18"/>
          <w:lang w:val="pl-PL"/>
        </w:rPr>
      </w:pPr>
      <w:r w:rsidRPr="00864497">
        <w:rPr>
          <w:color w:val="808080"/>
          <w:w w:val="125"/>
          <w:sz w:val="18"/>
          <w:lang w:val="pl-PL"/>
        </w:rPr>
        <w:t>23 lutego</w:t>
      </w:r>
      <w:r w:rsidRPr="00864497">
        <w:rPr>
          <w:color w:val="808080"/>
          <w:spacing w:val="-4"/>
          <w:w w:val="125"/>
          <w:sz w:val="18"/>
          <w:lang w:val="pl-PL"/>
        </w:rPr>
        <w:t xml:space="preserve"> 2016 r.</w:t>
      </w:r>
    </w:p>
    <w:p w14:paraId="3A256255" w14:textId="77777777" w:rsidR="00016372" w:rsidRPr="00864497" w:rsidRDefault="008465B8">
      <w:pPr>
        <w:pStyle w:val="Tekstpodstawowy"/>
        <w:spacing w:before="1"/>
        <w:ind w:right="1013"/>
        <w:rPr>
          <w:lang w:val="pl-PL"/>
        </w:rPr>
      </w:pPr>
      <w:r w:rsidRPr="00864497">
        <w:rPr>
          <w:w w:val="120"/>
          <w:lang w:val="pl-PL"/>
        </w:rPr>
        <w:t>Sprawa dotyczyła skargi obywatelki Bośni i Hercegowiny, pozostającej w stałym związku partnerskim z kobietą mieszkającą w Chorwacji, która twierdziła, że podczas ubiegania się o zezwolenie na pobyt w Chorwacji była dyskryminowana ze względu na swoją orientację seksualną.</w:t>
      </w:r>
    </w:p>
    <w:p w14:paraId="473A3CA2" w14:textId="7598FD1B" w:rsidR="00016372" w:rsidRPr="00864497" w:rsidRDefault="008465B8">
      <w:pPr>
        <w:pStyle w:val="Tekstpodstawowy"/>
        <w:ind w:right="1012"/>
        <w:rPr>
          <w:lang w:val="pl-PL"/>
        </w:rPr>
      </w:pPr>
      <w:r w:rsidRPr="00864497">
        <w:rPr>
          <w:color w:val="0071BB"/>
          <w:w w:val="120"/>
          <w:lang w:val="pl-PL"/>
        </w:rPr>
        <w:t xml:space="preserve">Trybunał uznał, że doszło </w:t>
      </w:r>
      <w:r w:rsidRPr="00864497">
        <w:rPr>
          <w:b/>
          <w:color w:val="0071BB"/>
          <w:w w:val="120"/>
          <w:lang w:val="pl-PL"/>
        </w:rPr>
        <w:t xml:space="preserve">do naruszenia art. 14 </w:t>
      </w:r>
      <w:r w:rsidRPr="00864497">
        <w:rPr>
          <w:color w:val="0071BB"/>
          <w:w w:val="120"/>
          <w:lang w:val="pl-PL"/>
        </w:rPr>
        <w:t xml:space="preserve">(zakaz dyskryminacji) </w:t>
      </w:r>
      <w:r w:rsidRPr="00864497">
        <w:rPr>
          <w:b/>
          <w:color w:val="0071BB"/>
          <w:w w:val="120"/>
          <w:lang w:val="pl-PL"/>
        </w:rPr>
        <w:t xml:space="preserve">w związku z art. 8 </w:t>
      </w:r>
      <w:r w:rsidRPr="00864497">
        <w:rPr>
          <w:color w:val="0071BB"/>
          <w:w w:val="120"/>
          <w:lang w:val="pl-PL"/>
        </w:rPr>
        <w:t xml:space="preserve">(prawo do poszanowania życia prywatnego i rodzinnego) Konwencji. W szczególności stwierdził, że </w:t>
      </w:r>
      <w:proofErr w:type="gramStart"/>
      <w:r w:rsidRPr="00864497">
        <w:rPr>
          <w:color w:val="0071BB"/>
          <w:w w:val="120"/>
          <w:lang w:val="pl-PL"/>
        </w:rPr>
        <w:t xml:space="preserve">skarżąca  </w:t>
      </w:r>
      <w:r w:rsidR="004D2D0F">
        <w:rPr>
          <w:color w:val="0071BB"/>
          <w:w w:val="120"/>
          <w:lang w:val="pl-PL"/>
        </w:rPr>
        <w:t>doświadczyła</w:t>
      </w:r>
      <w:proofErr w:type="gramEnd"/>
      <w:r w:rsidR="004D2D0F">
        <w:rPr>
          <w:color w:val="0071BB"/>
          <w:w w:val="120"/>
          <w:lang w:val="pl-PL"/>
        </w:rPr>
        <w:t xml:space="preserve"> </w:t>
      </w:r>
      <w:proofErr w:type="gramStart"/>
      <w:r w:rsidR="004D2D0F">
        <w:rPr>
          <w:color w:val="0071BB"/>
          <w:w w:val="120"/>
          <w:lang w:val="pl-PL"/>
        </w:rPr>
        <w:t xml:space="preserve">odmiennego </w:t>
      </w:r>
      <w:r w:rsidRPr="00864497">
        <w:rPr>
          <w:color w:val="0071BB"/>
          <w:w w:val="120"/>
          <w:lang w:val="pl-PL"/>
        </w:rPr>
        <w:t xml:space="preserve"> traktowani</w:t>
      </w:r>
      <w:r w:rsidR="004D2D0F">
        <w:rPr>
          <w:color w:val="0071BB"/>
          <w:w w:val="120"/>
          <w:lang w:val="pl-PL"/>
        </w:rPr>
        <w:t>a</w:t>
      </w:r>
      <w:proofErr w:type="gramEnd"/>
      <w:r w:rsidRPr="00864497">
        <w:rPr>
          <w:color w:val="0071BB"/>
          <w:w w:val="120"/>
          <w:lang w:val="pl-PL"/>
        </w:rPr>
        <w:t xml:space="preserve"> </w:t>
      </w:r>
      <w:r w:rsidR="004D2D0F">
        <w:rPr>
          <w:color w:val="0071BB"/>
          <w:w w:val="120"/>
          <w:lang w:val="pl-PL"/>
        </w:rPr>
        <w:t xml:space="preserve">w odniesieniu do </w:t>
      </w:r>
      <w:r w:rsidRPr="00864497">
        <w:rPr>
          <w:color w:val="0071BB"/>
          <w:w w:val="120"/>
          <w:lang w:val="pl-PL"/>
        </w:rPr>
        <w:t>par różnej płci i par tej samej płci wprowadzon</w:t>
      </w:r>
      <w:r w:rsidR="004D2D0F">
        <w:rPr>
          <w:color w:val="0071BB"/>
          <w:w w:val="120"/>
          <w:lang w:val="pl-PL"/>
        </w:rPr>
        <w:t>ego</w:t>
      </w:r>
      <w:r w:rsidRPr="00864497">
        <w:rPr>
          <w:color w:val="0071BB"/>
          <w:w w:val="120"/>
          <w:lang w:val="pl-PL"/>
        </w:rPr>
        <w:t xml:space="preserve"> przez ustawę o cudzoziemcach, która zastrzegała możliwość ubiegania się o zezwolenie na pobyt w celu łączenia rodzin dla par różnej płci. Rząd chorwacki nie wykazał, że takie odmienne traktowanie było konieczne do osiągnięcia uzasadnionego celu ani że było uzasadnione jakimkolwiek innym przekonującym powodem.</w:t>
      </w:r>
    </w:p>
    <w:p w14:paraId="2034DFF4" w14:textId="77777777" w:rsidR="00016372" w:rsidRPr="00864497" w:rsidRDefault="008465B8">
      <w:pPr>
        <w:pStyle w:val="Nagwek2"/>
        <w:spacing w:before="109"/>
        <w:rPr>
          <w:u w:val="none"/>
          <w:lang w:val="pl-PL"/>
        </w:rPr>
      </w:pPr>
      <w:hyperlink r:id="rId122">
        <w:proofErr w:type="spellStart"/>
        <w:r w:rsidRPr="00864497">
          <w:rPr>
            <w:color w:val="0071BB"/>
            <w:w w:val="135"/>
            <w:u w:color="0071BB"/>
            <w:lang w:val="pl-PL"/>
          </w:rPr>
          <w:t>Taddeucci</w:t>
        </w:r>
        <w:proofErr w:type="spellEnd"/>
        <w:r w:rsidRPr="00864497">
          <w:rPr>
            <w:color w:val="0071BB"/>
            <w:w w:val="135"/>
            <w:u w:color="0071BB"/>
            <w:lang w:val="pl-PL"/>
          </w:rPr>
          <w:t xml:space="preserve"> i </w:t>
        </w:r>
        <w:proofErr w:type="spellStart"/>
        <w:r w:rsidRPr="00864497">
          <w:rPr>
            <w:color w:val="0071BB"/>
            <w:w w:val="135"/>
            <w:u w:color="0071BB"/>
            <w:lang w:val="pl-PL"/>
          </w:rPr>
          <w:t>McCall</w:t>
        </w:r>
        <w:proofErr w:type="spellEnd"/>
        <w:r w:rsidRPr="00864497">
          <w:rPr>
            <w:color w:val="0071BB"/>
            <w:w w:val="135"/>
            <w:u w:color="0071BB"/>
            <w:lang w:val="pl-PL"/>
          </w:rPr>
          <w:t xml:space="preserve"> przeciwko </w:t>
        </w:r>
        <w:r w:rsidRPr="00864497">
          <w:rPr>
            <w:color w:val="0071BB"/>
            <w:spacing w:val="-4"/>
            <w:w w:val="135"/>
            <w:u w:color="0071BB"/>
            <w:lang w:val="pl-PL"/>
          </w:rPr>
          <w:t>Włochom</w:t>
        </w:r>
      </w:hyperlink>
    </w:p>
    <w:p w14:paraId="278069F6" w14:textId="77777777" w:rsidR="00016372" w:rsidRPr="00864497" w:rsidRDefault="008465B8">
      <w:pPr>
        <w:spacing w:before="56"/>
        <w:ind w:left="805"/>
        <w:jc w:val="both"/>
        <w:rPr>
          <w:sz w:val="18"/>
          <w:lang w:val="pl-PL"/>
        </w:rPr>
      </w:pPr>
      <w:r w:rsidRPr="00864497">
        <w:rPr>
          <w:color w:val="808080"/>
          <w:w w:val="125"/>
          <w:sz w:val="18"/>
          <w:lang w:val="pl-PL"/>
        </w:rPr>
        <w:t>30 czerwca</w:t>
      </w:r>
      <w:r w:rsidRPr="00864497">
        <w:rPr>
          <w:color w:val="808080"/>
          <w:spacing w:val="-4"/>
          <w:w w:val="125"/>
          <w:sz w:val="18"/>
          <w:lang w:val="pl-PL"/>
        </w:rPr>
        <w:t xml:space="preserve"> 2016 r.</w:t>
      </w:r>
    </w:p>
    <w:p w14:paraId="046DBF70" w14:textId="77777777" w:rsidR="00016372" w:rsidRPr="00864497" w:rsidRDefault="008465B8">
      <w:pPr>
        <w:pStyle w:val="Tekstpodstawowy"/>
        <w:spacing w:before="1"/>
        <w:ind w:right="1012"/>
        <w:rPr>
          <w:lang w:val="pl-PL"/>
        </w:rPr>
      </w:pPr>
      <w:r w:rsidRPr="00864497">
        <w:rPr>
          <w:w w:val="120"/>
          <w:lang w:val="pl-PL"/>
        </w:rPr>
        <w:t>Sprawa dotyczyła niemożności wspólnego zamieszkania we Włoszech przez skarżących, parę homoseksualną, której jeden z członków jest obywatelem Włoch, a drugi Nowej Zelandii, z powodu odmowy wydania drugiemu skarżącemu pozwolenia na pobyt z przyczyn rodzinnych przez włoskie władze, ponieważ krajowe przepisy imigracyjne nie zezwalały partnerom pozostającym w związku nieformalnym na uzyskanie pozwolenia na pobyt członka rodziny. Skarżący twierdzili w szczególności, że odmowa ta stanowiła dyskryminację ze względu na ich orientację seksualną.</w:t>
      </w:r>
    </w:p>
    <w:p w14:paraId="0155E097" w14:textId="6D182EB0" w:rsidR="00016372" w:rsidRPr="00864497" w:rsidRDefault="008465B8">
      <w:pPr>
        <w:pStyle w:val="Tekstpodstawowy"/>
        <w:ind w:left="806" w:right="1010"/>
        <w:rPr>
          <w:lang w:val="pl-PL"/>
        </w:rPr>
      </w:pPr>
      <w:r w:rsidRPr="00864497">
        <w:rPr>
          <w:color w:val="0071BB"/>
          <w:w w:val="120"/>
          <w:lang w:val="pl-PL"/>
        </w:rPr>
        <w:t xml:space="preserve">Trybunał uznał, że doszło </w:t>
      </w:r>
      <w:r w:rsidRPr="00864497">
        <w:rPr>
          <w:b/>
          <w:color w:val="0071BB"/>
          <w:w w:val="120"/>
          <w:lang w:val="pl-PL"/>
        </w:rPr>
        <w:t xml:space="preserve">do naruszenia art. 14 </w:t>
      </w:r>
      <w:r w:rsidRPr="00864497">
        <w:rPr>
          <w:color w:val="0071BB"/>
          <w:w w:val="120"/>
          <w:lang w:val="pl-PL"/>
        </w:rPr>
        <w:t xml:space="preserve">(zakaz dyskryminacji) </w:t>
      </w:r>
      <w:r w:rsidRPr="00864497">
        <w:rPr>
          <w:b/>
          <w:color w:val="0071BB"/>
          <w:w w:val="120"/>
          <w:lang w:val="pl-PL"/>
        </w:rPr>
        <w:t xml:space="preserve">w związku z art. 8 </w:t>
      </w:r>
      <w:r w:rsidRPr="00864497">
        <w:rPr>
          <w:color w:val="0071BB"/>
          <w:w w:val="120"/>
          <w:lang w:val="pl-PL"/>
        </w:rPr>
        <w:t xml:space="preserve">(prawo do poszanowania życia prywatnego i rodzinnego) Konwencji, stwierdzając, że odmowa wydania </w:t>
      </w:r>
      <w:r w:rsidR="00D0512A" w:rsidRPr="00864497">
        <w:rPr>
          <w:color w:val="0071BB"/>
          <w:w w:val="120"/>
          <w:lang w:val="pl-PL"/>
        </w:rPr>
        <w:t xml:space="preserve">skarżącym </w:t>
      </w:r>
      <w:r w:rsidRPr="00864497">
        <w:rPr>
          <w:color w:val="0071BB"/>
          <w:w w:val="120"/>
          <w:lang w:val="pl-PL"/>
        </w:rPr>
        <w:t xml:space="preserve">zezwolenia na pobyt ze względów rodzinnych stanowiła nieuzasadnioną dyskryminację. Trybunał uznał w szczególności, że sytuacji </w:t>
      </w:r>
      <w:proofErr w:type="spellStart"/>
      <w:r w:rsidR="00E822EC" w:rsidRPr="00864497">
        <w:rPr>
          <w:color w:val="0071BB"/>
          <w:w w:val="120"/>
          <w:lang w:val="pl-PL"/>
        </w:rPr>
        <w:t>skarżacych</w:t>
      </w:r>
      <w:proofErr w:type="spellEnd"/>
      <w:r w:rsidRPr="00864497">
        <w:rPr>
          <w:color w:val="0071BB"/>
          <w:w w:val="120"/>
          <w:lang w:val="pl-PL"/>
        </w:rPr>
        <w:t xml:space="preserve">, pary homoseksualnej, nie można uznać za porównywalną do sytuacji pary heteroseksualnej pozostającej w związku nieformalnym. Ponieważ nie mogli oni zawrzeć związku małżeńskiego ani, w tamtym czasie, uzyskać żadnej innej formy prawnego uznania ich sytuacji we Włoszech, nie mogli być klasyfikowani jako „małżonkowie” w rozumieniu prawa krajowego. Restrykcyjna interpretacja pojęcia członka rodziny stanowiła dla par homoseksualnych przeszkodę nie do pokonania w uzyskaniu zezwolenia na pobyt ze względów rodzinnych. Ta restrykcyjna interpretacja pojęcia członka rodziny, </w:t>
      </w:r>
    </w:p>
    <w:p w14:paraId="5695BD79" w14:textId="77777777" w:rsidR="00016372" w:rsidRPr="00864497" w:rsidRDefault="00016372">
      <w:pPr>
        <w:pStyle w:val="Tekstpodstawowy"/>
        <w:rPr>
          <w:lang w:val="pl-PL"/>
        </w:rPr>
        <w:sectPr w:rsidR="00016372" w:rsidRPr="00864497">
          <w:pgSz w:w="11910" w:h="16840"/>
          <w:pgMar w:top="1460" w:right="425" w:bottom="680" w:left="992" w:header="730" w:footer="497" w:gutter="0"/>
          <w:cols w:space="708"/>
        </w:sectPr>
      </w:pPr>
    </w:p>
    <w:p w14:paraId="4992A2C6" w14:textId="70823473" w:rsidR="00016372" w:rsidRPr="00864497" w:rsidRDefault="008465B8">
      <w:pPr>
        <w:pStyle w:val="Tekstpodstawowy"/>
        <w:spacing w:before="240"/>
        <w:ind w:right="1012"/>
        <w:rPr>
          <w:lang w:val="pl-PL"/>
        </w:rPr>
      </w:pPr>
      <w:r w:rsidRPr="00864497">
        <w:rPr>
          <w:color w:val="0071BB"/>
          <w:w w:val="120"/>
          <w:lang w:val="pl-PL"/>
        </w:rPr>
        <w:lastRenderedPageBreak/>
        <w:t>stosowan</w:t>
      </w:r>
      <w:r w:rsidR="004B370A">
        <w:rPr>
          <w:color w:val="0071BB"/>
          <w:w w:val="120"/>
          <w:lang w:val="pl-PL"/>
        </w:rPr>
        <w:t>a</w:t>
      </w:r>
      <w:r w:rsidRPr="00864497">
        <w:rPr>
          <w:color w:val="0071BB"/>
          <w:w w:val="120"/>
          <w:lang w:val="pl-PL"/>
        </w:rPr>
        <w:t xml:space="preserve"> wobec drugiego skarżącego, nie uwzględniał</w:t>
      </w:r>
      <w:r w:rsidR="004B370A">
        <w:rPr>
          <w:color w:val="0071BB"/>
          <w:w w:val="120"/>
          <w:lang w:val="pl-PL"/>
        </w:rPr>
        <w:t>a</w:t>
      </w:r>
      <w:r w:rsidRPr="00864497">
        <w:rPr>
          <w:color w:val="0071BB"/>
          <w:w w:val="120"/>
          <w:lang w:val="pl-PL"/>
        </w:rPr>
        <w:t xml:space="preserve"> w należyty sposób sytuacji osobistej skarżących, a w szczególności ich niemożności uzyskania formy prawnego uznania ich związku we Włoszech. Trybunał stwierdził zatem, że decydując się na traktowanie par homoseksualnych w taki sam sposób jak par heteroseksualnych nieposiadających statusu małżeńskiego, Włochy naruszyły prawo skarżących do </w:t>
      </w:r>
      <w:r w:rsidR="00E42C25">
        <w:rPr>
          <w:color w:val="0071BB"/>
          <w:w w:val="120"/>
          <w:lang w:val="pl-PL"/>
        </w:rPr>
        <w:t>równego traktowania</w:t>
      </w:r>
      <w:r w:rsidRPr="00864497">
        <w:rPr>
          <w:color w:val="0071BB"/>
          <w:w w:val="120"/>
          <w:lang w:val="pl-PL"/>
        </w:rPr>
        <w:t xml:space="preserve"> ze względu na orientację seksualną w zakresie korzystania z praw wynikających z art. 8 Konwencji.</w:t>
      </w:r>
    </w:p>
    <w:p w14:paraId="197B66BD" w14:textId="77777777" w:rsidR="00016372" w:rsidRPr="00864497" w:rsidRDefault="008465B8">
      <w:pPr>
        <w:pStyle w:val="Nagwek1"/>
        <w:spacing w:before="157"/>
        <w:rPr>
          <w:lang w:val="pl-PL"/>
        </w:rPr>
      </w:pPr>
      <w:r w:rsidRPr="00864497">
        <w:rPr>
          <w:color w:val="808080"/>
          <w:w w:val="125"/>
          <w:sz w:val="29"/>
          <w:lang w:val="pl-PL"/>
        </w:rPr>
        <w:t xml:space="preserve">Przeszukanie i zajęcie mienia w </w:t>
      </w:r>
      <w:r w:rsidRPr="00864497">
        <w:rPr>
          <w:color w:val="808080"/>
          <w:spacing w:val="-2"/>
          <w:w w:val="125"/>
          <w:sz w:val="29"/>
          <w:lang w:val="pl-PL"/>
        </w:rPr>
        <w:t xml:space="preserve">siedzibie </w:t>
      </w:r>
      <w:r w:rsidRPr="00864497">
        <w:rPr>
          <w:color w:val="808080"/>
          <w:w w:val="125"/>
          <w:sz w:val="29"/>
          <w:lang w:val="pl-PL"/>
        </w:rPr>
        <w:t>stowarzyszenia</w:t>
      </w:r>
    </w:p>
    <w:p w14:paraId="2E212E36" w14:textId="77777777" w:rsidR="00016372" w:rsidRPr="00864497" w:rsidRDefault="008465B8">
      <w:pPr>
        <w:pStyle w:val="Nagwek2"/>
        <w:rPr>
          <w:u w:val="none"/>
          <w:lang w:val="pl-PL"/>
        </w:rPr>
      </w:pPr>
      <w:hyperlink r:id="rId123">
        <w:r w:rsidRPr="00864497">
          <w:rPr>
            <w:color w:val="0071BB"/>
            <w:w w:val="135"/>
            <w:u w:val="thick" w:color="0071BB"/>
            <w:lang w:val="pl-PL"/>
          </w:rPr>
          <w:t xml:space="preserve">LAMBDA İstanbul LGBTI – Stowarzyszenie Solidarności przeciwko </w:t>
        </w:r>
        <w:r w:rsidRPr="00864497">
          <w:rPr>
            <w:color w:val="0071BB"/>
            <w:spacing w:val="-2"/>
            <w:w w:val="135"/>
            <w:u w:val="thick" w:color="0071BB"/>
            <w:lang w:val="pl-PL"/>
          </w:rPr>
          <w:t>Turcji</w:t>
        </w:r>
      </w:hyperlink>
    </w:p>
    <w:p w14:paraId="49F6A762" w14:textId="77777777" w:rsidR="00016372" w:rsidRPr="00864497" w:rsidRDefault="008465B8">
      <w:pPr>
        <w:spacing w:before="55"/>
        <w:ind w:left="805"/>
        <w:jc w:val="both"/>
        <w:rPr>
          <w:sz w:val="18"/>
          <w:lang w:val="pl-PL"/>
        </w:rPr>
      </w:pPr>
      <w:r w:rsidRPr="00864497">
        <w:rPr>
          <w:color w:val="808080"/>
          <w:w w:val="125"/>
          <w:sz w:val="18"/>
          <w:lang w:val="pl-PL"/>
        </w:rPr>
        <w:t>19 stycznia 2021</w:t>
      </w:r>
      <w:r w:rsidRPr="00864497">
        <w:rPr>
          <w:color w:val="808080"/>
          <w:spacing w:val="2"/>
          <w:w w:val="125"/>
          <w:sz w:val="18"/>
          <w:lang w:val="pl-PL"/>
        </w:rPr>
        <w:t xml:space="preserve"> r</w:t>
      </w:r>
      <w:r w:rsidRPr="00864497">
        <w:rPr>
          <w:color w:val="808080"/>
          <w:w w:val="125"/>
          <w:sz w:val="18"/>
          <w:lang w:val="pl-PL"/>
        </w:rPr>
        <w:t xml:space="preserve">. (decyzja (Komitetu) w sprawie </w:t>
      </w:r>
      <w:r w:rsidRPr="00864497">
        <w:rPr>
          <w:color w:val="808080"/>
          <w:spacing w:val="-2"/>
          <w:w w:val="125"/>
          <w:sz w:val="18"/>
          <w:lang w:val="pl-PL"/>
        </w:rPr>
        <w:t>dopuszczalności)</w:t>
      </w:r>
    </w:p>
    <w:p w14:paraId="1680254F" w14:textId="4E23005C" w:rsidR="00016372" w:rsidRPr="00864497" w:rsidRDefault="008465B8">
      <w:pPr>
        <w:pStyle w:val="Tekstpodstawowy"/>
        <w:spacing w:before="2"/>
        <w:ind w:right="1013"/>
        <w:rPr>
          <w:lang w:val="pl-PL"/>
        </w:rPr>
      </w:pPr>
      <w:r w:rsidRPr="00864497">
        <w:rPr>
          <w:w w:val="120"/>
          <w:lang w:val="pl-PL"/>
        </w:rPr>
        <w:t xml:space="preserve">Sprawa dotyczyła przeszukania i zajęcia dokumentów w siedzibie stowarzyszenia </w:t>
      </w:r>
      <w:r w:rsidR="00E822EC" w:rsidRPr="00864497">
        <w:rPr>
          <w:w w:val="120"/>
          <w:lang w:val="pl-PL"/>
        </w:rPr>
        <w:t>skarżącego</w:t>
      </w:r>
      <w:r w:rsidRPr="00864497">
        <w:rPr>
          <w:w w:val="120"/>
          <w:lang w:val="pl-PL"/>
        </w:rPr>
        <w:t>.</w:t>
      </w:r>
    </w:p>
    <w:p w14:paraId="4D23FED9" w14:textId="2FD1A882" w:rsidR="00016372" w:rsidRPr="00864497" w:rsidRDefault="008465B8">
      <w:pPr>
        <w:pStyle w:val="Tekstpodstawowy"/>
        <w:ind w:right="1012"/>
        <w:rPr>
          <w:lang w:val="pl-PL"/>
        </w:rPr>
      </w:pPr>
      <w:r w:rsidRPr="00864497">
        <w:rPr>
          <w:color w:val="0071BB"/>
          <w:w w:val="120"/>
          <w:lang w:val="pl-PL"/>
        </w:rPr>
        <w:t>Trybunał uznał skargę za</w:t>
      </w:r>
      <w:r w:rsidRPr="00864497">
        <w:rPr>
          <w:b/>
          <w:color w:val="0071BB"/>
          <w:w w:val="120"/>
          <w:lang w:val="pl-PL"/>
        </w:rPr>
        <w:t xml:space="preserve"> niedopuszczalną </w:t>
      </w:r>
      <w:r w:rsidRPr="00864497">
        <w:rPr>
          <w:color w:val="0071BB"/>
          <w:w w:val="120"/>
          <w:lang w:val="pl-PL"/>
        </w:rPr>
        <w:t>jako oczywiście bezzasadną. Zwrócił w szczególności uwagę, że nic w sprawie nie wskazywało na to, aby przeszukanie nie było proporcjonalne do uzasadnionego celu, jakim było zapobieganie przestępczości. Ponadto skarżący miał możliwość wniesienia odwołania od przeszukania i przedstawienia swoich uwag. Ponadto w wyniku przeszukania nie wszczęto postępowania karnego, a wszystkie zajęte dokumenty zostały zwrócone skarżącemu. Co więcej, w świetle dokumentów zawartych w aktach sprawy oraz informacji przekazanych przez strony, skarżące stowarzyszenie w żaden sposób nie udowodniło, w jakim stopniu przeszukanie faktycznie wpłynęło</w:t>
      </w:r>
      <w:r w:rsidR="00FB0DCE">
        <w:rPr>
          <w:color w:val="0071BB"/>
          <w:w w:val="120"/>
          <w:lang w:val="pl-PL"/>
        </w:rPr>
        <w:t>,</w:t>
      </w:r>
      <w:r w:rsidRPr="00864497">
        <w:rPr>
          <w:color w:val="0071BB"/>
          <w:w w:val="120"/>
          <w:lang w:val="pl-PL"/>
        </w:rPr>
        <w:t xml:space="preserve"> </w:t>
      </w:r>
      <w:r w:rsidR="00FB0DCE" w:rsidRPr="00911D54">
        <w:rPr>
          <w:color w:val="0071BB"/>
          <w:w w:val="120"/>
          <w:lang w:val="pl-PL"/>
        </w:rPr>
        <w:t>jak twierdziło</w:t>
      </w:r>
      <w:r w:rsidR="00FB0DCE">
        <w:rPr>
          <w:color w:val="0071BB"/>
          <w:w w:val="120"/>
          <w:lang w:val="pl-PL"/>
        </w:rPr>
        <w:t xml:space="preserve">, </w:t>
      </w:r>
      <w:r w:rsidRPr="00864497">
        <w:rPr>
          <w:color w:val="0071BB"/>
          <w:w w:val="120"/>
          <w:lang w:val="pl-PL"/>
        </w:rPr>
        <w:t>na jego działalność stowarzyszeniową lub ją utrudniło.</w:t>
      </w:r>
    </w:p>
    <w:p w14:paraId="78F498AE" w14:textId="77777777" w:rsidR="00016372" w:rsidRPr="00864497" w:rsidRDefault="008465B8">
      <w:pPr>
        <w:pStyle w:val="Nagwek1"/>
        <w:spacing w:before="152"/>
        <w:rPr>
          <w:lang w:val="pl-PL"/>
        </w:rPr>
      </w:pPr>
      <w:r w:rsidRPr="00864497">
        <w:rPr>
          <w:color w:val="808080"/>
          <w:spacing w:val="-2"/>
          <w:w w:val="120"/>
          <w:sz w:val="29"/>
          <w:lang w:val="pl-PL"/>
        </w:rPr>
        <w:t xml:space="preserve">Ochrona </w:t>
      </w:r>
      <w:r w:rsidRPr="00864497">
        <w:rPr>
          <w:color w:val="808080"/>
          <w:w w:val="120"/>
          <w:sz w:val="29"/>
          <w:lang w:val="pl-PL"/>
        </w:rPr>
        <w:t>socjalna</w:t>
      </w:r>
    </w:p>
    <w:p w14:paraId="5A9240D9" w14:textId="77777777" w:rsidR="00016372" w:rsidRPr="00864497" w:rsidRDefault="008465B8">
      <w:pPr>
        <w:pStyle w:val="Nagwek2"/>
        <w:spacing w:before="114"/>
        <w:rPr>
          <w:u w:val="none"/>
          <w:lang w:val="pl-PL"/>
        </w:rPr>
      </w:pPr>
      <w:hyperlink r:id="rId124">
        <w:r w:rsidRPr="00864497">
          <w:rPr>
            <w:color w:val="0071BB"/>
            <w:w w:val="135"/>
            <w:u w:color="0071BB"/>
            <w:lang w:val="pl-PL"/>
          </w:rPr>
          <w:t xml:space="preserve">Mata </w:t>
        </w:r>
        <w:proofErr w:type="spellStart"/>
        <w:r w:rsidRPr="00864497">
          <w:rPr>
            <w:color w:val="0071BB"/>
            <w:w w:val="135"/>
            <w:u w:color="0071BB"/>
            <w:lang w:val="pl-PL"/>
          </w:rPr>
          <w:t>Estevez</w:t>
        </w:r>
        <w:proofErr w:type="spellEnd"/>
        <w:r w:rsidRPr="00864497">
          <w:rPr>
            <w:color w:val="0071BB"/>
            <w:w w:val="135"/>
            <w:u w:color="0071BB"/>
            <w:lang w:val="pl-PL"/>
          </w:rPr>
          <w:t xml:space="preserve"> przeciwko </w:t>
        </w:r>
        <w:r w:rsidRPr="00864497">
          <w:rPr>
            <w:color w:val="0071BB"/>
            <w:spacing w:val="-4"/>
            <w:w w:val="135"/>
            <w:u w:color="0071BB"/>
            <w:lang w:val="pl-PL"/>
          </w:rPr>
          <w:t>Hiszpanii</w:t>
        </w:r>
      </w:hyperlink>
    </w:p>
    <w:p w14:paraId="37CEA591" w14:textId="77777777" w:rsidR="00016372" w:rsidRPr="00864497" w:rsidRDefault="008465B8">
      <w:pPr>
        <w:spacing w:before="55"/>
        <w:ind w:left="805"/>
        <w:jc w:val="both"/>
        <w:rPr>
          <w:sz w:val="18"/>
          <w:lang w:val="pl-PL"/>
        </w:rPr>
      </w:pPr>
      <w:r w:rsidRPr="00864497">
        <w:rPr>
          <w:color w:val="808080"/>
          <w:w w:val="120"/>
          <w:sz w:val="18"/>
          <w:lang w:val="pl-PL"/>
        </w:rPr>
        <w:t xml:space="preserve">10 maja 2001 r. (decyzja w sprawie </w:t>
      </w:r>
      <w:r w:rsidRPr="00864497">
        <w:rPr>
          <w:color w:val="808080"/>
          <w:spacing w:val="-2"/>
          <w:w w:val="120"/>
          <w:sz w:val="18"/>
          <w:lang w:val="pl-PL"/>
        </w:rPr>
        <w:t>dopuszczalności)</w:t>
      </w:r>
    </w:p>
    <w:p w14:paraId="0DB27243" w14:textId="77777777" w:rsidR="00016372" w:rsidRPr="00864497" w:rsidRDefault="008465B8">
      <w:pPr>
        <w:pStyle w:val="Tekstpodstawowy"/>
        <w:spacing w:before="4"/>
        <w:ind w:right="1012" w:hanging="1"/>
        <w:rPr>
          <w:lang w:val="pl-PL"/>
        </w:rPr>
      </w:pPr>
      <w:r w:rsidRPr="00864497">
        <w:rPr>
          <w:w w:val="120"/>
          <w:lang w:val="pl-PL"/>
        </w:rPr>
        <w:t xml:space="preserve">Skarżący skarżył się w szczególności na różnicę w traktowaniu w zakresie uprawnień do renty rodzinnej między partnerami </w:t>
      </w:r>
      <w:r w:rsidRPr="00864497">
        <w:rPr>
          <w:i/>
          <w:w w:val="120"/>
          <w:lang w:val="pl-PL"/>
        </w:rPr>
        <w:t xml:space="preserve">pozostającymi w faktycznym </w:t>
      </w:r>
      <w:r w:rsidRPr="00864497">
        <w:rPr>
          <w:w w:val="120"/>
          <w:lang w:val="pl-PL"/>
        </w:rPr>
        <w:t>związku homoseksualnym a małżeństwami, a nawet parami heteroseksualnymi pozostającymi w związkach nieformalnych, które – jeśli nie mogły zawrzeć związku małżeńskiego przed uchwaleniem przepisów dotyczących rozwodów w 1981 r. – były uprawnione do renty rodzinnej. Twierdził on, że taka różnica w traktowaniu stanowiła nieuzasadnioną dyskryminację, która naruszała jego prawo do poszanowania życia prywatnego i rodzinnego.</w:t>
      </w:r>
    </w:p>
    <w:p w14:paraId="11D62BDD" w14:textId="77777777" w:rsidR="00016372" w:rsidRPr="00864497" w:rsidRDefault="008465B8">
      <w:pPr>
        <w:pStyle w:val="Tekstpodstawowy"/>
        <w:ind w:right="1012"/>
        <w:rPr>
          <w:lang w:val="pl-PL"/>
        </w:rPr>
      </w:pPr>
      <w:r w:rsidRPr="00864497">
        <w:rPr>
          <w:color w:val="0071BB"/>
          <w:w w:val="120"/>
          <w:lang w:val="pl-PL"/>
        </w:rPr>
        <w:t>Trybunał uznał skargę za</w:t>
      </w:r>
      <w:r w:rsidRPr="00864497">
        <w:rPr>
          <w:b/>
          <w:color w:val="0071BB"/>
          <w:w w:val="120"/>
          <w:lang w:val="pl-PL"/>
        </w:rPr>
        <w:t xml:space="preserve"> niedopuszczalną </w:t>
      </w:r>
      <w:r w:rsidRPr="00864497">
        <w:rPr>
          <w:color w:val="0071BB"/>
          <w:w w:val="120"/>
          <w:lang w:val="pl-PL"/>
        </w:rPr>
        <w:t>jako oczywiście bezzasadną, stwierdzając, że hiszpańskie przepisy dotyczące uprawnień do renty rodzinnej służą realizacji uzasadnionego celu (ochrona rodziny opartej na więzach małżeńskich) oraz że różnica w traktowaniu może być uznana za mieszczącą się w zakresie swobody uznania państwa.</w:t>
      </w:r>
    </w:p>
    <w:p w14:paraId="605D879D" w14:textId="77777777" w:rsidR="00016372" w:rsidRPr="00864497" w:rsidRDefault="008465B8">
      <w:pPr>
        <w:pStyle w:val="Nagwek2"/>
        <w:spacing w:before="108"/>
        <w:rPr>
          <w:u w:val="none"/>
          <w:lang w:val="pl-PL"/>
        </w:rPr>
      </w:pPr>
      <w:hyperlink r:id="rId125">
        <w:r w:rsidRPr="00864497">
          <w:rPr>
            <w:color w:val="0071BB"/>
            <w:w w:val="140"/>
            <w:u w:color="0071BB"/>
            <w:lang w:val="pl-PL"/>
          </w:rPr>
          <w:t>P.B. i J.S. przeciwko Austrii (nr</w:t>
        </w:r>
        <w:r w:rsidRPr="00864497">
          <w:rPr>
            <w:color w:val="0071BB"/>
            <w:spacing w:val="-2"/>
            <w:w w:val="140"/>
            <w:u w:color="0071BB"/>
            <w:lang w:val="pl-PL"/>
          </w:rPr>
          <w:t xml:space="preserve"> 18984/02)</w:t>
        </w:r>
      </w:hyperlink>
    </w:p>
    <w:p w14:paraId="7F287310" w14:textId="77777777" w:rsidR="00016372" w:rsidRPr="00864497" w:rsidRDefault="008465B8">
      <w:pPr>
        <w:spacing w:before="56"/>
        <w:ind w:left="805"/>
        <w:jc w:val="both"/>
        <w:rPr>
          <w:sz w:val="18"/>
          <w:lang w:val="pl-PL"/>
        </w:rPr>
      </w:pPr>
      <w:r w:rsidRPr="00864497">
        <w:rPr>
          <w:color w:val="808080"/>
          <w:w w:val="125"/>
          <w:sz w:val="18"/>
          <w:lang w:val="pl-PL"/>
        </w:rPr>
        <w:t>22 lipca</w:t>
      </w:r>
      <w:r w:rsidRPr="00864497">
        <w:rPr>
          <w:color w:val="808080"/>
          <w:spacing w:val="-4"/>
          <w:w w:val="125"/>
          <w:sz w:val="18"/>
          <w:lang w:val="pl-PL"/>
        </w:rPr>
        <w:t xml:space="preserve"> 2010 r.</w:t>
      </w:r>
    </w:p>
    <w:p w14:paraId="4DD335A2" w14:textId="77777777" w:rsidR="00016372" w:rsidRPr="00864497" w:rsidRDefault="008465B8">
      <w:pPr>
        <w:pStyle w:val="Tekstpodstawowy"/>
        <w:spacing w:before="1"/>
        <w:ind w:right="1009"/>
        <w:rPr>
          <w:lang w:val="pl-PL"/>
        </w:rPr>
      </w:pPr>
      <w:r w:rsidRPr="00864497">
        <w:rPr>
          <w:w w:val="120"/>
          <w:lang w:val="pl-PL"/>
        </w:rPr>
        <w:t>Sprawa dotyczyła odmowy rozszerzenia ubezpieczenia zdrowotnego na partnera homoseksualnego osoby ubezpieczonej. Przed zmianą przepisów w lipcu 2007 r. prawo austriackie stanowiło, że tylko bliski krewny osoby ubezpieczonej lub partner tej samej płci kwalifikowali się jako osoby pozostające na utrzymaniu.</w:t>
      </w:r>
    </w:p>
    <w:p w14:paraId="3ABD5567" w14:textId="77777777" w:rsidR="00016372" w:rsidRPr="00864497" w:rsidRDefault="008465B8">
      <w:pPr>
        <w:pStyle w:val="Tekstpodstawowy"/>
        <w:spacing w:line="237" w:lineRule="auto"/>
        <w:ind w:right="1010"/>
        <w:rPr>
          <w:lang w:val="pl-PL"/>
        </w:rPr>
      </w:pPr>
      <w:r w:rsidRPr="00864497">
        <w:rPr>
          <w:color w:val="0071BB"/>
          <w:w w:val="120"/>
          <w:lang w:val="pl-PL"/>
        </w:rPr>
        <w:t xml:space="preserve">Trybunał uznał, że w odniesieniu do okresu przed lipcem 2007 r. doszło </w:t>
      </w:r>
      <w:r w:rsidRPr="00864497">
        <w:rPr>
          <w:b/>
          <w:color w:val="0071BB"/>
          <w:w w:val="120"/>
          <w:lang w:val="pl-PL"/>
        </w:rPr>
        <w:t xml:space="preserve">do naruszenia art. 14 </w:t>
      </w:r>
      <w:r w:rsidRPr="00864497">
        <w:rPr>
          <w:color w:val="0071BB"/>
          <w:w w:val="120"/>
          <w:lang w:val="pl-PL"/>
        </w:rPr>
        <w:t xml:space="preserve">(zakaz dyskryminacji) </w:t>
      </w:r>
      <w:r w:rsidRPr="00864497">
        <w:rPr>
          <w:b/>
          <w:color w:val="0071BB"/>
          <w:w w:val="120"/>
          <w:lang w:val="pl-PL"/>
        </w:rPr>
        <w:t xml:space="preserve">w związku z art. 8 </w:t>
      </w:r>
      <w:r w:rsidRPr="00864497">
        <w:rPr>
          <w:color w:val="0071BB"/>
          <w:w w:val="120"/>
          <w:lang w:val="pl-PL"/>
        </w:rPr>
        <w:t xml:space="preserve">(prawo do poszanowania życia prywatnego i rodzinnego) Konwencji, natomiast od lipca 2007 r. </w:t>
      </w:r>
      <w:r w:rsidRPr="00864497">
        <w:rPr>
          <w:b/>
          <w:color w:val="0071BB"/>
          <w:w w:val="120"/>
          <w:lang w:val="pl-PL"/>
        </w:rPr>
        <w:t>nie doszło do naruszenia tych przepisów</w:t>
      </w:r>
      <w:r w:rsidRPr="00864497">
        <w:rPr>
          <w:color w:val="0071BB"/>
          <w:w w:val="120"/>
          <w:lang w:val="pl-PL"/>
        </w:rPr>
        <w:t>. W wyniku nowelizacji ustawodawczej z lipca 2007 r. odpowiednie przepisy stały się neutralne pod względem orientacji seksualnej osób pozostających w związkach partnerskich, co zdaniem Trybunału położyło kres naruszeniom.</w:t>
      </w:r>
    </w:p>
    <w:p w14:paraId="0C822A2F" w14:textId="77777777" w:rsidR="00016372" w:rsidRPr="00864497" w:rsidRDefault="00016372">
      <w:pPr>
        <w:pStyle w:val="Tekstpodstawowy"/>
        <w:spacing w:line="237" w:lineRule="auto"/>
        <w:rPr>
          <w:lang w:val="pl-PL"/>
        </w:rPr>
        <w:sectPr w:rsidR="00016372" w:rsidRPr="00864497">
          <w:pgSz w:w="11910" w:h="16840"/>
          <w:pgMar w:top="1460" w:right="425" w:bottom="680" w:left="992" w:header="730" w:footer="497" w:gutter="0"/>
          <w:cols w:space="708"/>
        </w:sectPr>
      </w:pPr>
    </w:p>
    <w:p w14:paraId="789917C6" w14:textId="77777777" w:rsidR="00016372" w:rsidRPr="00864497" w:rsidRDefault="008465B8">
      <w:pPr>
        <w:pStyle w:val="Nagwek2"/>
        <w:spacing w:before="240"/>
        <w:rPr>
          <w:u w:val="none"/>
          <w:lang w:val="pl-PL"/>
        </w:rPr>
      </w:pPr>
      <w:hyperlink r:id="rId126">
        <w:proofErr w:type="spellStart"/>
        <w:r w:rsidRPr="00864497">
          <w:rPr>
            <w:color w:val="0071BB"/>
            <w:w w:val="130"/>
            <w:u w:color="0071BB"/>
            <w:lang w:val="pl-PL"/>
          </w:rPr>
          <w:t>Manenc</w:t>
        </w:r>
        <w:proofErr w:type="spellEnd"/>
        <w:r w:rsidRPr="00864497">
          <w:rPr>
            <w:color w:val="0071BB"/>
            <w:w w:val="130"/>
            <w:u w:color="0071BB"/>
            <w:lang w:val="pl-PL"/>
          </w:rPr>
          <w:t xml:space="preserve"> przeciwko </w:t>
        </w:r>
        <w:r w:rsidRPr="00864497">
          <w:rPr>
            <w:color w:val="0071BB"/>
            <w:spacing w:val="-2"/>
            <w:w w:val="130"/>
            <w:u w:color="0071BB"/>
            <w:lang w:val="pl-PL"/>
          </w:rPr>
          <w:t>Francji</w:t>
        </w:r>
      </w:hyperlink>
    </w:p>
    <w:p w14:paraId="24320ACE" w14:textId="77777777" w:rsidR="00016372" w:rsidRPr="00864497" w:rsidRDefault="008465B8">
      <w:pPr>
        <w:spacing w:before="58"/>
        <w:ind w:left="805"/>
        <w:jc w:val="both"/>
        <w:rPr>
          <w:sz w:val="18"/>
          <w:lang w:val="pl-PL"/>
        </w:rPr>
      </w:pPr>
      <w:r w:rsidRPr="00864497">
        <w:rPr>
          <w:color w:val="808080"/>
          <w:w w:val="125"/>
          <w:sz w:val="18"/>
          <w:lang w:val="pl-PL"/>
        </w:rPr>
        <w:t>21 września 2010</w:t>
      </w:r>
      <w:r w:rsidRPr="00864497">
        <w:rPr>
          <w:color w:val="808080"/>
          <w:spacing w:val="-4"/>
          <w:w w:val="125"/>
          <w:sz w:val="18"/>
          <w:lang w:val="pl-PL"/>
        </w:rPr>
        <w:t xml:space="preserve"> r. </w:t>
      </w:r>
      <w:r w:rsidRPr="00864497">
        <w:rPr>
          <w:color w:val="808080"/>
          <w:w w:val="125"/>
          <w:sz w:val="18"/>
          <w:lang w:val="pl-PL"/>
        </w:rPr>
        <w:t xml:space="preserve">(decyzja w sprawie </w:t>
      </w:r>
      <w:r w:rsidRPr="00864497">
        <w:rPr>
          <w:color w:val="808080"/>
          <w:spacing w:val="-2"/>
          <w:w w:val="125"/>
          <w:sz w:val="18"/>
          <w:lang w:val="pl-PL"/>
        </w:rPr>
        <w:t>dopuszczalności)</w:t>
      </w:r>
    </w:p>
    <w:p w14:paraId="2ED54EB0" w14:textId="193A49F6" w:rsidR="00016372" w:rsidRPr="00864497" w:rsidRDefault="008465B8">
      <w:pPr>
        <w:pStyle w:val="Tekstpodstawowy"/>
        <w:spacing w:before="2"/>
        <w:rPr>
          <w:lang w:val="pl-PL"/>
        </w:rPr>
      </w:pPr>
      <w:r w:rsidRPr="00864497">
        <w:rPr>
          <w:w w:val="120"/>
          <w:lang w:val="pl-PL"/>
        </w:rPr>
        <w:t xml:space="preserve">Sprawa dotyczyła odmowy przyznania renty </w:t>
      </w:r>
      <w:r w:rsidR="00DD3CD2">
        <w:rPr>
          <w:w w:val="120"/>
          <w:lang w:val="pl-PL"/>
        </w:rPr>
        <w:t>rodzinnej</w:t>
      </w:r>
      <w:r w:rsidR="00DD3CD2" w:rsidRPr="00864497">
        <w:rPr>
          <w:w w:val="120"/>
          <w:lang w:val="pl-PL"/>
        </w:rPr>
        <w:t xml:space="preserve"> </w:t>
      </w:r>
      <w:r w:rsidRPr="00864497">
        <w:rPr>
          <w:w w:val="120"/>
          <w:lang w:val="pl-PL"/>
        </w:rPr>
        <w:t>osobie pozostałej przy życiu po zmarłym partnerze w związku partnerskim między osobami tej samej płci, z powodu niespełnienia wymogu zawarcia legalnego małżeństwa, potwierdzonego aktem małżeństwa. Skarżący twierdził, że wymóg ten ma charakter dyskryminacyjny, w szczególności wobec osób, które zawarły umowę o związku partnerskim, a zwłaszcza wobec par tej samej płci.</w:t>
      </w:r>
    </w:p>
    <w:p w14:paraId="48388536" w14:textId="5663C27F" w:rsidR="00016372" w:rsidRPr="00864497" w:rsidRDefault="008465B8">
      <w:pPr>
        <w:pStyle w:val="Tekstpodstawowy"/>
        <w:ind w:right="1010"/>
        <w:rPr>
          <w:lang w:val="pl-PL"/>
        </w:rPr>
      </w:pPr>
      <w:r w:rsidRPr="00864497">
        <w:rPr>
          <w:color w:val="0071BB"/>
          <w:w w:val="125"/>
          <w:lang w:val="pl-PL"/>
        </w:rPr>
        <w:t xml:space="preserve">Trybunał uznał skargę </w:t>
      </w:r>
      <w:r w:rsidRPr="00864497">
        <w:rPr>
          <w:b/>
          <w:color w:val="0071BB"/>
          <w:w w:val="125"/>
          <w:lang w:val="pl-PL"/>
        </w:rPr>
        <w:t xml:space="preserve">za niedopuszczalną </w:t>
      </w:r>
      <w:r w:rsidRPr="00864497">
        <w:rPr>
          <w:color w:val="0071BB"/>
          <w:w w:val="125"/>
          <w:lang w:val="pl-PL"/>
        </w:rPr>
        <w:t xml:space="preserve">jako oczywiście bezzasadną. Zwrócił w szczególności uwagę, że </w:t>
      </w:r>
      <w:r w:rsidR="00864497" w:rsidRPr="00864497">
        <w:rPr>
          <w:color w:val="0071BB"/>
          <w:w w:val="125"/>
          <w:lang w:val="pl-PL"/>
        </w:rPr>
        <w:t>skarżącemu</w:t>
      </w:r>
      <w:r w:rsidR="00FC1AA3" w:rsidRPr="00864497">
        <w:rPr>
          <w:color w:val="0071BB"/>
          <w:w w:val="125"/>
          <w:lang w:val="pl-PL"/>
        </w:rPr>
        <w:t xml:space="preserve"> </w:t>
      </w:r>
      <w:r w:rsidRPr="00864497">
        <w:rPr>
          <w:color w:val="0071BB"/>
          <w:w w:val="125"/>
          <w:lang w:val="pl-PL"/>
        </w:rPr>
        <w:t>odmówiono renty rodzinnej wyłącznie na tej podstawie, że pozostawał on w związku partnerskim. W związku z tym francuskie przepisy dotyczące świadczeń dla osób pozostałych przy życiu miały uzasadniony cel, jakim była ochrona rodziny opartej na więzach małżeńskich; ograniczenie zakresu tych przepisów do małżeństw, z wyłączeniem partnerów pozostających w związkach partnerskich, niezależnie od ich orientacji seksualnej, mieściło się w szerokim zakresie swobody uznania przyznanym państwom przez europejską konwencję praw człowieka w tej dziedzinie. W związku z tym przepisy krajowe nie były w sposób oczywisty pozbawione uzasadnienia.</w:t>
      </w:r>
    </w:p>
    <w:p w14:paraId="3B5B4933" w14:textId="77777777" w:rsidR="00016372" w:rsidRPr="00864497" w:rsidRDefault="008465B8">
      <w:pPr>
        <w:pStyle w:val="Nagwek2"/>
        <w:spacing w:before="103"/>
        <w:rPr>
          <w:u w:val="none"/>
          <w:lang w:val="pl-PL"/>
        </w:rPr>
      </w:pPr>
      <w:hyperlink r:id="rId127">
        <w:proofErr w:type="spellStart"/>
        <w:r w:rsidRPr="00864497">
          <w:rPr>
            <w:color w:val="0071BB"/>
            <w:w w:val="135"/>
            <w:u w:color="0071BB"/>
            <w:lang w:val="pl-PL"/>
          </w:rPr>
          <w:t>Aldeguer</w:t>
        </w:r>
        <w:proofErr w:type="spellEnd"/>
        <w:r w:rsidRPr="00864497">
          <w:rPr>
            <w:color w:val="0071BB"/>
            <w:w w:val="135"/>
            <w:u w:color="0071BB"/>
            <w:lang w:val="pl-PL"/>
          </w:rPr>
          <w:t xml:space="preserve"> </w:t>
        </w:r>
        <w:proofErr w:type="spellStart"/>
        <w:r w:rsidRPr="00864497">
          <w:rPr>
            <w:color w:val="0071BB"/>
            <w:w w:val="135"/>
            <w:u w:color="0071BB"/>
            <w:lang w:val="pl-PL"/>
          </w:rPr>
          <w:t>Tomás</w:t>
        </w:r>
        <w:proofErr w:type="spellEnd"/>
        <w:r w:rsidRPr="00864497">
          <w:rPr>
            <w:color w:val="0071BB"/>
            <w:w w:val="135"/>
            <w:u w:color="0071BB"/>
            <w:lang w:val="pl-PL"/>
          </w:rPr>
          <w:t xml:space="preserve"> przeciwko </w:t>
        </w:r>
        <w:r w:rsidRPr="00864497">
          <w:rPr>
            <w:color w:val="0071BB"/>
            <w:spacing w:val="-2"/>
            <w:w w:val="135"/>
            <w:u w:color="0071BB"/>
            <w:lang w:val="pl-PL"/>
          </w:rPr>
          <w:t>Hiszpanii</w:t>
        </w:r>
      </w:hyperlink>
    </w:p>
    <w:p w14:paraId="3814088A" w14:textId="77777777" w:rsidR="00016372" w:rsidRPr="00864497" w:rsidRDefault="008465B8">
      <w:pPr>
        <w:spacing w:before="56"/>
        <w:ind w:left="805"/>
        <w:jc w:val="both"/>
        <w:rPr>
          <w:sz w:val="18"/>
          <w:lang w:val="pl-PL"/>
        </w:rPr>
      </w:pPr>
      <w:r w:rsidRPr="00864497">
        <w:rPr>
          <w:color w:val="808080"/>
          <w:w w:val="125"/>
          <w:sz w:val="18"/>
          <w:lang w:val="pl-PL"/>
        </w:rPr>
        <w:t>14 czerwca</w:t>
      </w:r>
      <w:r w:rsidRPr="00864497">
        <w:rPr>
          <w:color w:val="808080"/>
          <w:spacing w:val="-4"/>
          <w:w w:val="125"/>
          <w:sz w:val="18"/>
          <w:lang w:val="pl-PL"/>
        </w:rPr>
        <w:t xml:space="preserve"> 2016 r.</w:t>
      </w:r>
    </w:p>
    <w:p w14:paraId="739855E5" w14:textId="77777777" w:rsidR="00016372" w:rsidRPr="00864497" w:rsidRDefault="008465B8">
      <w:pPr>
        <w:pStyle w:val="Tekstpodstawowy"/>
        <w:spacing w:before="1"/>
        <w:ind w:right="1013"/>
        <w:rPr>
          <w:lang w:val="pl-PL"/>
        </w:rPr>
      </w:pPr>
      <w:r w:rsidRPr="00864497">
        <w:rPr>
          <w:w w:val="120"/>
          <w:lang w:val="pl-PL"/>
        </w:rPr>
        <w:t xml:space="preserve">Sprawa dotyczyła skargi skarżącego, który twierdził, że został dyskryminowany ze względu na swoją orientację seksualną, ponieważ odmówiono mu przyznania renty rodzinnej po śmierci partnera, z którym pozostawał w </w:t>
      </w:r>
      <w:r w:rsidRPr="00864497">
        <w:rPr>
          <w:i/>
          <w:w w:val="120"/>
          <w:lang w:val="pl-PL"/>
        </w:rPr>
        <w:t xml:space="preserve">faktycznym </w:t>
      </w:r>
      <w:r w:rsidRPr="00864497">
        <w:rPr>
          <w:w w:val="120"/>
          <w:lang w:val="pl-PL"/>
        </w:rPr>
        <w:t>związku małżeńskim. Skarżący nie mógł zawrzeć związku małżeńskiego ze swoim partnerem zgodnie z prawem obowiązującym za życia tego ostatniego. Trzy lata po śmierci partnera weszła w życie ustawa legalizująca małżeństwa osób tej samej płci w Hiszpanii.</w:t>
      </w:r>
    </w:p>
    <w:p w14:paraId="36242223" w14:textId="25057161" w:rsidR="00016372" w:rsidRPr="00864497" w:rsidRDefault="008465B8">
      <w:pPr>
        <w:pStyle w:val="Tekstpodstawowy"/>
        <w:ind w:right="1010"/>
        <w:rPr>
          <w:lang w:val="pl-PL"/>
        </w:rPr>
      </w:pPr>
      <w:r w:rsidRPr="00864497">
        <w:rPr>
          <w:color w:val="0071BB"/>
          <w:w w:val="120"/>
          <w:lang w:val="pl-PL"/>
        </w:rPr>
        <w:t xml:space="preserve">Trybunał uznał, że </w:t>
      </w:r>
      <w:r w:rsidRPr="00864497">
        <w:rPr>
          <w:b/>
          <w:color w:val="0071BB"/>
          <w:w w:val="120"/>
          <w:lang w:val="pl-PL"/>
        </w:rPr>
        <w:t xml:space="preserve">nie </w:t>
      </w:r>
      <w:r w:rsidRPr="00864497">
        <w:rPr>
          <w:color w:val="0071BB"/>
          <w:w w:val="120"/>
          <w:lang w:val="pl-PL"/>
        </w:rPr>
        <w:t xml:space="preserve">doszło </w:t>
      </w:r>
      <w:r w:rsidRPr="00864497">
        <w:rPr>
          <w:b/>
          <w:color w:val="0071BB"/>
          <w:w w:val="120"/>
          <w:lang w:val="pl-PL"/>
        </w:rPr>
        <w:t xml:space="preserve">do naruszenia art. 14 </w:t>
      </w:r>
      <w:r w:rsidRPr="00864497">
        <w:rPr>
          <w:color w:val="0071BB"/>
          <w:w w:val="120"/>
          <w:lang w:val="pl-PL"/>
        </w:rPr>
        <w:t xml:space="preserve">(zakaz dyskryminacji) </w:t>
      </w:r>
      <w:r w:rsidRPr="00864497">
        <w:rPr>
          <w:b/>
          <w:color w:val="0071BB"/>
          <w:w w:val="120"/>
          <w:lang w:val="pl-PL"/>
        </w:rPr>
        <w:t xml:space="preserve">w związku z art. 8 </w:t>
      </w:r>
      <w:r w:rsidRPr="00864497">
        <w:rPr>
          <w:color w:val="0071BB"/>
          <w:w w:val="120"/>
          <w:lang w:val="pl-PL"/>
        </w:rPr>
        <w:t xml:space="preserve">(prawo do poszanowania życia prywatnego i rodzinnego) Konwencji </w:t>
      </w:r>
      <w:r w:rsidRPr="00864497">
        <w:rPr>
          <w:b/>
          <w:color w:val="0071BB"/>
          <w:w w:val="120"/>
          <w:lang w:val="pl-PL"/>
        </w:rPr>
        <w:t xml:space="preserve">oraz art. 1 </w:t>
      </w:r>
      <w:r w:rsidRPr="00864497">
        <w:rPr>
          <w:color w:val="0071BB"/>
          <w:w w:val="120"/>
          <w:lang w:val="pl-PL"/>
        </w:rPr>
        <w:t xml:space="preserve">(ochrona własności) </w:t>
      </w:r>
      <w:r w:rsidRPr="00864497">
        <w:rPr>
          <w:b/>
          <w:color w:val="0071BB"/>
          <w:w w:val="120"/>
          <w:lang w:val="pl-PL"/>
        </w:rPr>
        <w:t>Protokołu nr 1 do Konwencji</w:t>
      </w:r>
      <w:r w:rsidRPr="00864497">
        <w:rPr>
          <w:color w:val="0071BB"/>
          <w:w w:val="120"/>
          <w:lang w:val="pl-PL"/>
        </w:rPr>
        <w:t xml:space="preserve">, stwierdzając, że w sprawie skarżącego nie doszło do dyskryminacji. W szczególności jego sytuacja po wejściu w życie ustawy legalizującej małżeństwa osób tej samej płci w Hiszpanii w 2005 r. nie była podobna do sytuacji pozostałego przy życiu partnera heteroseksualnej pary mieszkającej w konkubinacie, który nie mógł poślubić swojego partnera przed wejściem w życie ustawy legalizującej rozwody w 1981 r. i który kwalifikował się do renty rodzinnej na mocy przepisów tej ustawy. Ponadto państwa miały w tamtym czasie pewną swobodę działania </w:t>
      </w:r>
      <w:r w:rsidRPr="00864497">
        <w:rPr>
          <w:color w:val="0071BB"/>
          <w:spacing w:val="40"/>
          <w:w w:val="120"/>
          <w:lang w:val="pl-PL"/>
        </w:rPr>
        <w:t>(</w:t>
      </w:r>
      <w:r w:rsidRPr="00864497">
        <w:rPr>
          <w:color w:val="0071BB"/>
          <w:w w:val="120"/>
          <w:lang w:val="pl-PL"/>
        </w:rPr>
        <w:t>„margines oceny”) w odniesieniu do terminu wprowadzenia zmian legislacyjnych w zakresie prawnego uznania par tej samej płci i dokładnego statusu, jaki im przyznano, co było uważan</w:t>
      </w:r>
      <w:r w:rsidR="00062C1D">
        <w:rPr>
          <w:color w:val="0071BB"/>
          <w:w w:val="120"/>
          <w:lang w:val="pl-PL"/>
        </w:rPr>
        <w:t>e</w:t>
      </w:r>
      <w:r w:rsidRPr="00864497">
        <w:rPr>
          <w:color w:val="0071BB"/>
          <w:w w:val="120"/>
          <w:lang w:val="pl-PL"/>
        </w:rPr>
        <w:t xml:space="preserve"> za obszar ewoluujących praw, w którym nie osiągnięto konsensusu.</w:t>
      </w:r>
    </w:p>
    <w:p w14:paraId="233E5A94" w14:textId="77777777" w:rsidR="00016372" w:rsidRPr="00864497" w:rsidRDefault="008465B8">
      <w:pPr>
        <w:pStyle w:val="Nagwek1"/>
        <w:spacing w:before="143"/>
        <w:rPr>
          <w:lang w:val="pl-PL"/>
        </w:rPr>
      </w:pPr>
      <w:r w:rsidRPr="00864497">
        <w:rPr>
          <w:color w:val="808080"/>
          <w:w w:val="125"/>
          <w:sz w:val="29"/>
          <w:lang w:val="pl-PL"/>
        </w:rPr>
        <w:t xml:space="preserve">Sukcesja </w:t>
      </w:r>
      <w:r w:rsidRPr="00864497">
        <w:rPr>
          <w:color w:val="808080"/>
          <w:spacing w:val="-2"/>
          <w:w w:val="125"/>
          <w:sz w:val="29"/>
          <w:lang w:val="pl-PL"/>
        </w:rPr>
        <w:t>najmu</w:t>
      </w:r>
    </w:p>
    <w:p w14:paraId="2A25ACA5" w14:textId="77777777" w:rsidR="00016372" w:rsidRPr="00864497" w:rsidRDefault="008465B8">
      <w:pPr>
        <w:pStyle w:val="Nagwek2"/>
        <w:rPr>
          <w:u w:val="none"/>
          <w:lang w:val="pl-PL"/>
        </w:rPr>
      </w:pPr>
      <w:hyperlink r:id="rId128">
        <w:proofErr w:type="spellStart"/>
        <w:r w:rsidRPr="00864497">
          <w:rPr>
            <w:color w:val="0071BB"/>
            <w:w w:val="135"/>
            <w:u w:color="0071BB"/>
            <w:lang w:val="pl-PL"/>
          </w:rPr>
          <w:t>Karner</w:t>
        </w:r>
        <w:proofErr w:type="spellEnd"/>
        <w:r w:rsidRPr="00864497">
          <w:rPr>
            <w:color w:val="0071BB"/>
            <w:w w:val="135"/>
            <w:u w:color="0071BB"/>
            <w:lang w:val="pl-PL"/>
          </w:rPr>
          <w:t xml:space="preserve"> przeciwko </w:t>
        </w:r>
        <w:r w:rsidRPr="00864497">
          <w:rPr>
            <w:color w:val="0071BB"/>
            <w:spacing w:val="-2"/>
            <w:w w:val="135"/>
            <w:u w:color="0071BB"/>
            <w:lang w:val="pl-PL"/>
          </w:rPr>
          <w:t>Austrii</w:t>
        </w:r>
      </w:hyperlink>
    </w:p>
    <w:p w14:paraId="025CF75C" w14:textId="77777777" w:rsidR="00016372" w:rsidRPr="00864497" w:rsidRDefault="008465B8">
      <w:pPr>
        <w:spacing w:before="56"/>
        <w:ind w:left="805"/>
        <w:jc w:val="both"/>
        <w:rPr>
          <w:sz w:val="18"/>
          <w:lang w:val="pl-PL"/>
        </w:rPr>
      </w:pPr>
      <w:r w:rsidRPr="00864497">
        <w:rPr>
          <w:color w:val="808080"/>
          <w:w w:val="125"/>
          <w:sz w:val="18"/>
          <w:lang w:val="pl-PL"/>
        </w:rPr>
        <w:t>24 lipca</w:t>
      </w:r>
      <w:r w:rsidRPr="00864497">
        <w:rPr>
          <w:color w:val="808080"/>
          <w:spacing w:val="-4"/>
          <w:w w:val="125"/>
          <w:sz w:val="18"/>
          <w:lang w:val="pl-PL"/>
        </w:rPr>
        <w:t xml:space="preserve"> 2003 r.</w:t>
      </w:r>
    </w:p>
    <w:p w14:paraId="438A277D" w14:textId="60E627EC" w:rsidR="00016372" w:rsidRPr="00864497" w:rsidRDefault="00FC1AA3">
      <w:pPr>
        <w:pStyle w:val="Tekstpodstawowy"/>
        <w:spacing w:before="1"/>
        <w:ind w:right="1009"/>
        <w:rPr>
          <w:lang w:val="pl-PL"/>
        </w:rPr>
      </w:pPr>
      <w:r w:rsidRPr="00864497">
        <w:rPr>
          <w:w w:val="120"/>
          <w:lang w:val="pl-PL"/>
        </w:rPr>
        <w:t xml:space="preserve">Skarżący </w:t>
      </w:r>
      <w:r w:rsidR="008465B8" w:rsidRPr="00864497">
        <w:rPr>
          <w:w w:val="120"/>
          <w:lang w:val="pl-PL"/>
        </w:rPr>
        <w:t xml:space="preserve">twierdził w szczególności, że decyzja austriackiego Sądu Najwyższego o nieuznaniu jego prawa do przejęcia najmu po śmierci partnera stanowiła dyskryminację ze względu na jego orientację seksualną. Rząd zwrócił się o </w:t>
      </w:r>
      <w:r w:rsidR="005E3366" w:rsidRPr="00864497">
        <w:rPr>
          <w:w w:val="120"/>
          <w:lang w:val="pl-PL"/>
        </w:rPr>
        <w:t xml:space="preserve">skreślenie </w:t>
      </w:r>
      <w:r w:rsidR="008465B8" w:rsidRPr="00864497">
        <w:rPr>
          <w:w w:val="120"/>
          <w:lang w:val="pl-PL"/>
        </w:rPr>
        <w:t xml:space="preserve">skargi z listy spraw zgodnie z art. 37 </w:t>
      </w:r>
      <w:r w:rsidR="008465B8" w:rsidRPr="00864497">
        <w:rPr>
          <w:spacing w:val="40"/>
          <w:w w:val="120"/>
          <w:lang w:val="pl-PL"/>
        </w:rPr>
        <w:t>(</w:t>
      </w:r>
      <w:r w:rsidR="005E3366" w:rsidRPr="00864497">
        <w:rPr>
          <w:w w:val="120"/>
          <w:lang w:val="pl-PL"/>
        </w:rPr>
        <w:t xml:space="preserve">skreślenie </w:t>
      </w:r>
      <w:r w:rsidR="008465B8" w:rsidRPr="00864497">
        <w:rPr>
          <w:w w:val="120"/>
          <w:lang w:val="pl-PL"/>
        </w:rPr>
        <w:t>skarg) Konwencji, ponieważ skarżący zmarł w trakcie postępowania przed Europejskim Trybunałem Praw Człowieka i nie było spadkobierców, którzy chcieliby kontynuować postępowanie.</w:t>
      </w:r>
    </w:p>
    <w:p w14:paraId="2619C08E" w14:textId="77777777" w:rsidR="00016372" w:rsidRPr="00864497" w:rsidRDefault="008465B8">
      <w:pPr>
        <w:pStyle w:val="Tekstpodstawowy"/>
        <w:spacing w:line="237" w:lineRule="auto"/>
        <w:ind w:right="1013"/>
        <w:rPr>
          <w:lang w:val="pl-PL"/>
        </w:rPr>
      </w:pPr>
      <w:r w:rsidRPr="00864497">
        <w:rPr>
          <w:color w:val="0071BB"/>
          <w:w w:val="120"/>
          <w:lang w:val="pl-PL"/>
        </w:rPr>
        <w:t xml:space="preserve">W szczególnych okolicznościach sprawy Trybunał uznał, że poszanowanie praw człowieka określonych w Konwencji i protokołach do niej wymaga kontynuowania rozpatrywania sprawy (art. 37 § 1 </w:t>
      </w:r>
      <w:r w:rsidRPr="00864497">
        <w:rPr>
          <w:i/>
          <w:color w:val="0071BB"/>
          <w:w w:val="120"/>
          <w:lang w:val="pl-PL"/>
        </w:rPr>
        <w:t xml:space="preserve">in fine </w:t>
      </w:r>
      <w:r w:rsidRPr="00864497">
        <w:rPr>
          <w:color w:val="0071BB"/>
          <w:w w:val="120"/>
          <w:lang w:val="pl-PL"/>
        </w:rPr>
        <w:t xml:space="preserve">Konwencji) </w:t>
      </w:r>
      <w:r w:rsidRPr="00864497">
        <w:rPr>
          <w:color w:val="0071BB"/>
          <w:spacing w:val="-5"/>
          <w:w w:val="120"/>
          <w:lang w:val="pl-PL"/>
        </w:rPr>
        <w:t>oraz</w:t>
      </w:r>
    </w:p>
    <w:p w14:paraId="44FCBF68" w14:textId="77777777" w:rsidR="00016372" w:rsidRPr="00864497" w:rsidRDefault="00016372">
      <w:pPr>
        <w:pStyle w:val="Tekstpodstawowy"/>
        <w:spacing w:line="237" w:lineRule="auto"/>
        <w:rPr>
          <w:lang w:val="pl-PL"/>
        </w:rPr>
        <w:sectPr w:rsidR="00016372" w:rsidRPr="00864497">
          <w:pgSz w:w="11910" w:h="16840"/>
          <w:pgMar w:top="1460" w:right="425" w:bottom="680" w:left="992" w:header="730" w:footer="497" w:gutter="0"/>
          <w:cols w:space="708"/>
        </w:sectPr>
      </w:pPr>
    </w:p>
    <w:p w14:paraId="2F47DEFC" w14:textId="4072437C" w:rsidR="00016372" w:rsidRPr="00864497" w:rsidRDefault="008465B8">
      <w:pPr>
        <w:pStyle w:val="Tekstpodstawowy"/>
        <w:spacing w:before="240"/>
        <w:ind w:right="1014"/>
        <w:rPr>
          <w:lang w:val="pl-PL"/>
        </w:rPr>
      </w:pPr>
      <w:r w:rsidRPr="00864497">
        <w:rPr>
          <w:color w:val="0071BB"/>
          <w:w w:val="120"/>
          <w:lang w:val="pl-PL"/>
        </w:rPr>
        <w:lastRenderedPageBreak/>
        <w:t xml:space="preserve">w związku z tym odrzucił wniosek rządu o </w:t>
      </w:r>
      <w:r w:rsidR="005E3366" w:rsidRPr="00864497">
        <w:rPr>
          <w:color w:val="0071BB"/>
          <w:w w:val="120"/>
          <w:lang w:val="pl-PL"/>
        </w:rPr>
        <w:t xml:space="preserve">skreślenie </w:t>
      </w:r>
      <w:r w:rsidR="00FC1AA3" w:rsidRPr="00864497">
        <w:rPr>
          <w:color w:val="0071BB"/>
          <w:w w:val="120"/>
          <w:lang w:val="pl-PL"/>
        </w:rPr>
        <w:t xml:space="preserve">skargi </w:t>
      </w:r>
      <w:r w:rsidRPr="00864497">
        <w:rPr>
          <w:color w:val="0071BB"/>
          <w:w w:val="120"/>
          <w:lang w:val="pl-PL"/>
        </w:rPr>
        <w:t xml:space="preserve">z listy. Trybunał stwierdził ponadto, że doszło </w:t>
      </w:r>
      <w:r w:rsidRPr="00864497">
        <w:rPr>
          <w:b/>
          <w:color w:val="0071BB"/>
          <w:w w:val="120"/>
          <w:lang w:val="pl-PL"/>
        </w:rPr>
        <w:t>do naruszenia art. 14 (</w:t>
      </w:r>
      <w:r w:rsidRPr="00864497">
        <w:rPr>
          <w:color w:val="0071BB"/>
          <w:w w:val="120"/>
          <w:lang w:val="pl-PL"/>
        </w:rPr>
        <w:t xml:space="preserve">zakaz dyskryminacji) </w:t>
      </w:r>
      <w:r w:rsidRPr="00864497">
        <w:rPr>
          <w:b/>
          <w:color w:val="0071BB"/>
          <w:w w:val="120"/>
          <w:lang w:val="pl-PL"/>
        </w:rPr>
        <w:t>w związku z art</w:t>
      </w:r>
      <w:r w:rsidRPr="00864497">
        <w:rPr>
          <w:b/>
          <w:color w:val="0071BB"/>
          <w:spacing w:val="40"/>
          <w:w w:val="120"/>
          <w:lang w:val="pl-PL"/>
        </w:rPr>
        <w:t xml:space="preserve">. 8 </w:t>
      </w:r>
      <w:r w:rsidRPr="00864497">
        <w:rPr>
          <w:bCs/>
          <w:color w:val="0071BB"/>
          <w:spacing w:val="40"/>
          <w:w w:val="120"/>
          <w:lang w:val="pl-PL"/>
        </w:rPr>
        <w:t>(</w:t>
      </w:r>
      <w:r w:rsidRPr="00864497">
        <w:rPr>
          <w:color w:val="0071BB"/>
          <w:w w:val="120"/>
          <w:lang w:val="pl-PL"/>
        </w:rPr>
        <w:t>prawo do poszanowania życia prywatnego) Konwencji, uznając, że rząd austriacki nie przedstawił przekonujących i istotnych powodów uzasadniających wąską interpretację art. 14 ust. 3 ustawy o czynszach, która uniemożliwiała pozostającemu przy życiu partnerowi pary tej samej płci powołanie się na ten przepis.</w:t>
      </w:r>
    </w:p>
    <w:p w14:paraId="73423A18" w14:textId="77777777" w:rsidR="00016372" w:rsidRPr="00864497" w:rsidRDefault="008465B8">
      <w:pPr>
        <w:pStyle w:val="Nagwek2"/>
        <w:spacing w:before="113"/>
        <w:rPr>
          <w:u w:val="none"/>
          <w:lang w:val="pl-PL"/>
        </w:rPr>
      </w:pPr>
      <w:hyperlink r:id="rId129">
        <w:r w:rsidRPr="00864497">
          <w:rPr>
            <w:color w:val="0071BB"/>
            <w:w w:val="135"/>
            <w:u w:color="0071BB"/>
            <w:lang w:val="pl-PL"/>
          </w:rPr>
          <w:t xml:space="preserve">Kozak przeciwko </w:t>
        </w:r>
        <w:r w:rsidRPr="00864497">
          <w:rPr>
            <w:color w:val="0071BB"/>
            <w:spacing w:val="-2"/>
            <w:w w:val="135"/>
            <w:u w:color="0071BB"/>
            <w:lang w:val="pl-PL"/>
          </w:rPr>
          <w:t>Polsce</w:t>
        </w:r>
      </w:hyperlink>
    </w:p>
    <w:p w14:paraId="4EBB8EAC" w14:textId="77777777" w:rsidR="00016372" w:rsidRPr="00864497" w:rsidRDefault="008465B8">
      <w:pPr>
        <w:spacing w:before="58"/>
        <w:ind w:left="805"/>
        <w:jc w:val="both"/>
        <w:rPr>
          <w:sz w:val="18"/>
          <w:lang w:val="pl-PL"/>
        </w:rPr>
      </w:pPr>
      <w:r w:rsidRPr="00864497">
        <w:rPr>
          <w:color w:val="808080"/>
          <w:w w:val="120"/>
          <w:sz w:val="18"/>
          <w:lang w:val="pl-PL"/>
        </w:rPr>
        <w:t>2 marca</w:t>
      </w:r>
      <w:r w:rsidRPr="00864497">
        <w:rPr>
          <w:color w:val="808080"/>
          <w:spacing w:val="-4"/>
          <w:w w:val="120"/>
          <w:sz w:val="18"/>
          <w:lang w:val="pl-PL"/>
        </w:rPr>
        <w:t xml:space="preserve"> 2010 r.</w:t>
      </w:r>
    </w:p>
    <w:p w14:paraId="0C5D4251" w14:textId="77777777" w:rsidR="00016372" w:rsidRPr="00864497" w:rsidRDefault="008465B8">
      <w:pPr>
        <w:pStyle w:val="Tekstpodstawowy"/>
        <w:spacing w:before="1"/>
        <w:rPr>
          <w:lang w:val="pl-PL"/>
        </w:rPr>
      </w:pPr>
      <w:r w:rsidRPr="00864497">
        <w:rPr>
          <w:w w:val="120"/>
          <w:lang w:val="pl-PL"/>
        </w:rPr>
        <w:t xml:space="preserve">Po śmierci swojego partnera homoseksualnego skarżący wszczął postępowanie przeciwko gminie, twierdząc, że ma prawo do przejęcia najmu mieszkania komunalnego, które było zarejestrowane na jego partnera. Odrzucając jego roszczenie, polskie sądy stwierdziły, że skarżący wyprowadził się z mieszkania i przestał płacić czynsz przed śmiercią swojego partnera, a ponadto, że w każdym razie </w:t>
      </w:r>
      <w:r w:rsidRPr="00864497">
        <w:rPr>
          <w:i/>
          <w:w w:val="120"/>
          <w:lang w:val="pl-PL"/>
        </w:rPr>
        <w:t xml:space="preserve">faktyczny </w:t>
      </w:r>
      <w:r w:rsidRPr="00864497">
        <w:rPr>
          <w:w w:val="120"/>
          <w:lang w:val="pl-PL"/>
        </w:rPr>
        <w:t>związek małżeński, który był warunkiem koniecznym do przejęcia prawa do najmu mieszkania komunalnego, mógł istnieć wyłącznie między osobami przeciwnej płci.</w:t>
      </w:r>
    </w:p>
    <w:p w14:paraId="70C5CB21" w14:textId="77777777" w:rsidR="00016372" w:rsidRPr="00864497" w:rsidRDefault="008465B8">
      <w:pPr>
        <w:pStyle w:val="Tekstpodstawowy"/>
        <w:rPr>
          <w:lang w:val="pl-PL"/>
        </w:rPr>
      </w:pPr>
      <w:r w:rsidRPr="00864497">
        <w:rPr>
          <w:color w:val="0071BB"/>
          <w:w w:val="120"/>
          <w:lang w:val="pl-PL"/>
        </w:rPr>
        <w:t xml:space="preserve">Trybunał uznał, że doszło </w:t>
      </w:r>
      <w:r w:rsidRPr="00864497">
        <w:rPr>
          <w:b/>
          <w:color w:val="0071BB"/>
          <w:w w:val="120"/>
          <w:lang w:val="pl-PL"/>
        </w:rPr>
        <w:t>do</w:t>
      </w:r>
      <w:r w:rsidRPr="00864497">
        <w:rPr>
          <w:color w:val="0071BB"/>
          <w:w w:val="120"/>
          <w:lang w:val="pl-PL"/>
        </w:rPr>
        <w:t xml:space="preserve"> </w:t>
      </w:r>
      <w:r w:rsidRPr="00864497">
        <w:rPr>
          <w:b/>
          <w:color w:val="0071BB"/>
          <w:w w:val="120"/>
          <w:lang w:val="pl-PL"/>
        </w:rPr>
        <w:t xml:space="preserve">naruszenia art. 14 </w:t>
      </w:r>
      <w:r w:rsidRPr="00864497">
        <w:rPr>
          <w:color w:val="0071BB"/>
          <w:w w:val="120"/>
          <w:lang w:val="pl-PL"/>
        </w:rPr>
        <w:t xml:space="preserve">(zakaz dyskryminacji) </w:t>
      </w:r>
      <w:r w:rsidRPr="00864497">
        <w:rPr>
          <w:b/>
          <w:color w:val="0071BB"/>
          <w:w w:val="120"/>
          <w:lang w:val="pl-PL"/>
        </w:rPr>
        <w:t xml:space="preserve">w związku z art. 8 </w:t>
      </w:r>
      <w:r w:rsidRPr="00864497">
        <w:rPr>
          <w:color w:val="0071BB"/>
          <w:w w:val="120"/>
          <w:lang w:val="pl-PL"/>
        </w:rPr>
        <w:t xml:space="preserve">(prawo do poszanowania życia prywatnego) Konwencji. Pomimo znaczenia uzasadnionego celu, do którego dążyła skarżąca, a mianowicie ochrony tradycyjnych rodzin, państwo, wybierając środki służące realizacji tego celu, musiało uwzględnić zmiany zachodzące w społeczeństwie, w tym fakt, że </w:t>
      </w:r>
      <w:r w:rsidRPr="00864497">
        <w:rPr>
          <w:color w:val="0071BB"/>
          <w:spacing w:val="40"/>
          <w:w w:val="120"/>
          <w:lang w:val="pl-PL"/>
        </w:rPr>
        <w:t>nie</w:t>
      </w:r>
      <w:r w:rsidRPr="00864497">
        <w:rPr>
          <w:color w:val="0071BB"/>
          <w:w w:val="120"/>
          <w:lang w:val="pl-PL"/>
        </w:rPr>
        <w:t xml:space="preserve"> ma jednej drogi ani jednego wyboru w zakresie prowadzenia życia rodzinnego i prywatnego. Biorąc pod uwagę wąski margines swobody oceny państwa w sprawach dotyczących różnego traktowania ze względu na orientację seksualną, całkowite wykluczenie osób pozostających w związkach homoseksualnych z dziedziczenia prawa najmu nie mogło zostać uznane za dopuszczalne.</w:t>
      </w:r>
    </w:p>
    <w:p w14:paraId="6F0EA98C" w14:textId="77777777" w:rsidR="00016372" w:rsidRPr="00864497" w:rsidRDefault="008465B8">
      <w:pPr>
        <w:pStyle w:val="Nagwek1"/>
        <w:spacing w:before="226"/>
        <w:ind w:right="1011"/>
        <w:rPr>
          <w:lang w:val="pl-PL"/>
        </w:rPr>
      </w:pPr>
      <w:r>
        <w:rPr>
          <w:noProof/>
        </w:rPr>
        <mc:AlternateContent>
          <mc:Choice Requires="wps">
            <w:drawing>
              <wp:anchor distT="0" distB="0" distL="0" distR="0" simplePos="0" relativeHeight="251692032" behindDoc="1" locked="0" layoutInCell="1" allowOverlap="1" wp14:anchorId="58974A7E" wp14:editId="3F11AC86">
                <wp:simplePos x="0" y="0"/>
                <wp:positionH relativeFrom="page">
                  <wp:posOffset>1123188</wp:posOffset>
                </wp:positionH>
                <wp:positionV relativeFrom="paragraph">
                  <wp:posOffset>615986</wp:posOffset>
                </wp:positionV>
                <wp:extent cx="5541645" cy="18415"/>
                <wp:effectExtent l="0" t="0" r="0" b="0"/>
                <wp:wrapTopAndBottom/>
                <wp:docPr id="28" name="Graphic 28"/>
                <wp:cNvGraphicFramePr/>
                <a:graphic xmlns:a="http://schemas.openxmlformats.org/drawingml/2006/main">
                  <a:graphicData uri="http://schemas.microsoft.com/office/word/2010/wordprocessingShape">
                    <wps:wsp>
                      <wps:cNvSpPr/>
                      <wps:spPr>
                        <a:xfrm>
                          <a:off x="0" y="0"/>
                          <a:ext cx="5541645" cy="18415"/>
                        </a:xfrm>
                        <a:custGeom>
                          <a:avLst/>
                          <a:gdLst/>
                          <a:ahLst/>
                          <a:cxnLst/>
                          <a:rect l="l" t="t" r="r" b="b"/>
                          <a:pathLst>
                            <a:path w="5541645" h="18415">
                              <a:moveTo>
                                <a:pt x="5541264" y="0"/>
                              </a:moveTo>
                              <a:lnTo>
                                <a:pt x="0" y="0"/>
                              </a:lnTo>
                              <a:lnTo>
                                <a:pt x="0" y="18287"/>
                              </a:lnTo>
                              <a:lnTo>
                                <a:pt x="5541264" y="18287"/>
                              </a:lnTo>
                              <a:lnTo>
                                <a:pt x="5541264" y="0"/>
                              </a:lnTo>
                              <a:close/>
                            </a:path>
                          </a:pathLst>
                        </a:custGeom>
                        <a:solidFill>
                          <a:srgbClr val="999999"/>
                        </a:solidFill>
                      </wps:spPr>
                      <wps:bodyPr wrap="square" lIns="0" tIns="0" rIns="0" bIns="0" rtlCol="0">
                        <a:prstTxWarp prst="textNoShape">
                          <a:avLst/>
                        </a:prstTxWarp>
                      </wps:bodyPr>
                    </wps:wsp>
                  </a:graphicData>
                </a:graphic>
              </wp:anchor>
            </w:drawing>
          </mc:Choice>
          <mc:Fallback>
            <w:pict>
              <v:shape w14:anchorId="2AF0AD37" id="Graphic 28" o:spid="_x0000_s1026" style="position:absolute;margin-left:88.45pt;margin-top:48.5pt;width:436.35pt;height:1.45pt;z-index:-251624448;visibility:visible;mso-wrap-style:square;mso-wrap-distance-left:0;mso-wrap-distance-top:0;mso-wrap-distance-right:0;mso-wrap-distance-bottom:0;mso-position-horizontal:absolute;mso-position-horizontal-relative:page;mso-position-vertical:absolute;mso-position-vertical-relative:text;v-text-anchor:top" coordsize="554164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" path="m5541264,l,,,18287r5541264,l5541264,xe" fillcolor="#999" stroked="f">
                <v:path arrowok="t"/>
                <w10:wrap type="topAndBottom" anchorx="page"/>
              </v:shape>
            </w:pict>
          </mc:Fallback>
        </mc:AlternateContent>
      </w:r>
      <w:r w:rsidRPr="00864497">
        <w:rPr>
          <w:color w:val="0071BB"/>
          <w:w w:val="120"/>
          <w:sz w:val="29"/>
          <w:lang w:val="pl-PL"/>
        </w:rPr>
        <w:t xml:space="preserve">Wolność myśli, sumienia i wyznania (art. 9 </w:t>
      </w:r>
      <w:r w:rsidRPr="00864497">
        <w:rPr>
          <w:color w:val="0071BB"/>
          <w:spacing w:val="-2"/>
          <w:w w:val="120"/>
          <w:sz w:val="29"/>
          <w:lang w:val="pl-PL"/>
        </w:rPr>
        <w:t>Konwencji)</w:t>
      </w:r>
    </w:p>
    <w:p w14:paraId="208B43BE" w14:textId="77777777" w:rsidR="00016372" w:rsidRPr="00864497" w:rsidRDefault="008465B8">
      <w:pPr>
        <w:pStyle w:val="Nagwek2"/>
        <w:spacing w:before="133"/>
        <w:rPr>
          <w:u w:val="none"/>
          <w:lang w:val="pl-PL"/>
        </w:rPr>
      </w:pPr>
      <w:hyperlink r:id="rId130">
        <w:proofErr w:type="spellStart"/>
        <w:r w:rsidRPr="00864497">
          <w:rPr>
            <w:color w:val="0071BB"/>
            <w:w w:val="135"/>
            <w:u w:color="0071BB"/>
            <w:lang w:val="pl-PL"/>
          </w:rPr>
          <w:t>Ladele</w:t>
        </w:r>
        <w:proofErr w:type="spellEnd"/>
        <w:r w:rsidRPr="00864497">
          <w:rPr>
            <w:color w:val="0071BB"/>
            <w:w w:val="135"/>
            <w:u w:color="0071BB"/>
            <w:lang w:val="pl-PL"/>
          </w:rPr>
          <w:t xml:space="preserve"> i </w:t>
        </w:r>
        <w:proofErr w:type="spellStart"/>
        <w:r w:rsidRPr="00864497">
          <w:rPr>
            <w:color w:val="0071BB"/>
            <w:w w:val="135"/>
            <w:u w:color="0071BB"/>
            <w:lang w:val="pl-PL"/>
          </w:rPr>
          <w:t>McFarlane</w:t>
        </w:r>
        <w:proofErr w:type="spellEnd"/>
        <w:r w:rsidRPr="00864497">
          <w:rPr>
            <w:color w:val="0071BB"/>
            <w:w w:val="135"/>
            <w:u w:color="0071BB"/>
            <w:lang w:val="pl-PL"/>
          </w:rPr>
          <w:t xml:space="preserve"> przeciwko Zjednoczon</w:t>
        </w:r>
        <w:r w:rsidRPr="00864497">
          <w:rPr>
            <w:color w:val="0071BB"/>
            <w:spacing w:val="-2"/>
            <w:w w:val="135"/>
            <w:u w:color="0071BB"/>
            <w:lang w:val="pl-PL"/>
          </w:rPr>
          <w:t>emu Królestwu</w:t>
        </w:r>
      </w:hyperlink>
    </w:p>
    <w:p w14:paraId="19B28872" w14:textId="77777777" w:rsidR="00016372" w:rsidRPr="00864497" w:rsidRDefault="008465B8">
      <w:pPr>
        <w:spacing w:before="56"/>
        <w:ind w:left="805"/>
        <w:jc w:val="both"/>
        <w:rPr>
          <w:sz w:val="18"/>
          <w:lang w:val="pl-PL"/>
        </w:rPr>
      </w:pPr>
      <w:r w:rsidRPr="00864497">
        <w:rPr>
          <w:color w:val="808080"/>
          <w:w w:val="125"/>
          <w:sz w:val="18"/>
          <w:lang w:val="pl-PL"/>
        </w:rPr>
        <w:t>15 stycznia</w:t>
      </w:r>
      <w:r w:rsidRPr="00864497">
        <w:rPr>
          <w:color w:val="808080"/>
          <w:spacing w:val="-4"/>
          <w:w w:val="125"/>
          <w:sz w:val="18"/>
          <w:lang w:val="pl-PL"/>
        </w:rPr>
        <w:t xml:space="preserve"> 2013 r.</w:t>
      </w:r>
    </w:p>
    <w:p w14:paraId="71294EA2" w14:textId="7A93B134" w:rsidR="00016372" w:rsidRPr="00864497" w:rsidRDefault="00FC1AA3">
      <w:pPr>
        <w:pStyle w:val="Tekstpodstawowy"/>
        <w:spacing w:before="1"/>
        <w:ind w:right="1012"/>
        <w:rPr>
          <w:lang w:val="pl-PL"/>
        </w:rPr>
      </w:pPr>
      <w:r w:rsidRPr="00864497">
        <w:rPr>
          <w:w w:val="120"/>
          <w:lang w:val="pl-PL"/>
        </w:rPr>
        <w:t xml:space="preserve">Skarżący </w:t>
      </w:r>
      <w:r w:rsidR="008465B8" w:rsidRPr="00864497">
        <w:rPr>
          <w:w w:val="120"/>
          <w:lang w:val="pl-PL"/>
        </w:rPr>
        <w:t>– odpowiednio urzędnik stanu cywilnego oraz doradca świadczący poufne usługi w zakresie terapii seksualnej i doradztwa małżeńskiego – byli praktykującymi chrześcijanami, którzy twierdzili, że prawo krajowe nie zapewniło im odpowiedniej ochrony prawa do manifestowania swoich przekonań religijnych. Obaj skarżyli się, że zostali zwolnieni z pracy za odmowę wykonywania niektórych obowiązków, które ich zdaniem stanowiłyby akceptację homoseksualizmu, a praktyka ta była niezgodna z ich przekonaniami religijnymi.</w:t>
      </w:r>
    </w:p>
    <w:p w14:paraId="58BA9928" w14:textId="77777777" w:rsidR="00016372" w:rsidRPr="00864497" w:rsidRDefault="008465B8">
      <w:pPr>
        <w:pStyle w:val="Tekstpodstawowy"/>
        <w:ind w:right="1012"/>
        <w:rPr>
          <w:lang w:val="pl-PL"/>
        </w:rPr>
      </w:pPr>
      <w:r w:rsidRPr="00864497">
        <w:rPr>
          <w:color w:val="0071BB"/>
          <w:w w:val="120"/>
          <w:lang w:val="pl-PL"/>
        </w:rPr>
        <w:t xml:space="preserve">Trybunał uznał, że </w:t>
      </w:r>
      <w:r w:rsidRPr="00864497">
        <w:rPr>
          <w:b/>
          <w:color w:val="0071BB"/>
          <w:w w:val="120"/>
          <w:lang w:val="pl-PL"/>
        </w:rPr>
        <w:t xml:space="preserve">nie </w:t>
      </w:r>
      <w:r w:rsidRPr="00864497">
        <w:rPr>
          <w:color w:val="0071BB"/>
          <w:w w:val="120"/>
          <w:lang w:val="pl-PL"/>
        </w:rPr>
        <w:t xml:space="preserve">doszło </w:t>
      </w:r>
      <w:r w:rsidRPr="00864497">
        <w:rPr>
          <w:b/>
          <w:color w:val="0071BB"/>
          <w:w w:val="120"/>
          <w:lang w:val="pl-PL"/>
        </w:rPr>
        <w:t xml:space="preserve">do naruszenia art. 9 </w:t>
      </w:r>
      <w:r w:rsidRPr="00864497">
        <w:rPr>
          <w:color w:val="0071BB"/>
          <w:w w:val="120"/>
          <w:lang w:val="pl-PL"/>
        </w:rPr>
        <w:t xml:space="preserve">(wolność wyznania) </w:t>
      </w:r>
      <w:r w:rsidRPr="00864497">
        <w:rPr>
          <w:b/>
          <w:color w:val="0071BB"/>
          <w:w w:val="120"/>
          <w:lang w:val="pl-PL"/>
        </w:rPr>
        <w:t xml:space="preserve">w połączeniu z art. 14 </w:t>
      </w:r>
      <w:r w:rsidRPr="00864497">
        <w:rPr>
          <w:color w:val="0071BB"/>
          <w:w w:val="120"/>
          <w:lang w:val="pl-PL"/>
        </w:rPr>
        <w:t xml:space="preserve">(zakaz dyskryminacji) Konwencji w odniesieniu do drugiego skarżącego oraz </w:t>
      </w:r>
      <w:r w:rsidRPr="00864497">
        <w:rPr>
          <w:b/>
          <w:color w:val="0071BB"/>
          <w:w w:val="120"/>
          <w:lang w:val="pl-PL"/>
        </w:rPr>
        <w:t xml:space="preserve">do naruszenia art. 14 w połączeniu z art. 9 </w:t>
      </w:r>
      <w:r w:rsidRPr="00864497">
        <w:rPr>
          <w:color w:val="0071BB"/>
          <w:w w:val="120"/>
          <w:lang w:val="pl-PL"/>
        </w:rPr>
        <w:t>w odniesieniu do pierwszego skarżącego. W szczególności stwierdził, że nie można uznać, iż sądy krajowe nie zachowały właściwej równowagi, podtrzymując decyzje pracodawców o wszczęciu postępowania dyscyplinarnego. W każdym z tych przypadków pracodawca realizował politykę niedyskryminacji wobec użytkowników usług, a prawo do niedyskryminacji ze względu na orientację seksualną było również chronione na mocy Konwencji.</w:t>
      </w:r>
    </w:p>
    <w:p w14:paraId="09927A90" w14:textId="77777777" w:rsidR="00016372" w:rsidRPr="00864497" w:rsidRDefault="00016372">
      <w:pPr>
        <w:pStyle w:val="Tekstpodstawowy"/>
        <w:rPr>
          <w:lang w:val="pl-PL"/>
        </w:rPr>
        <w:sectPr w:rsidR="00016372" w:rsidRPr="00864497">
          <w:pgSz w:w="11910" w:h="16840"/>
          <w:pgMar w:top="1460" w:right="425" w:bottom="680" w:left="992" w:header="730" w:footer="497" w:gutter="0"/>
          <w:cols w:space="708"/>
        </w:sectPr>
      </w:pPr>
    </w:p>
    <w:p w14:paraId="5374906C" w14:textId="77777777" w:rsidR="00016372" w:rsidRPr="00864497" w:rsidRDefault="008465B8">
      <w:pPr>
        <w:pStyle w:val="Nagwek1"/>
        <w:spacing w:before="246"/>
        <w:rPr>
          <w:lang w:val="pl-PL"/>
        </w:rPr>
      </w:pPr>
      <w:r>
        <w:rPr>
          <w:noProof/>
        </w:rPr>
        <w:lastRenderedPageBreak/>
        <mc:AlternateContent>
          <mc:Choice Requires="wps">
            <w:drawing>
              <wp:anchor distT="0" distB="0" distL="0" distR="0" simplePos="0" relativeHeight="251694080" behindDoc="1" locked="0" layoutInCell="1" allowOverlap="1" wp14:anchorId="241467F9" wp14:editId="3DE58663">
                <wp:simplePos x="0" y="0"/>
                <wp:positionH relativeFrom="page">
                  <wp:posOffset>1123188</wp:posOffset>
                </wp:positionH>
                <wp:positionV relativeFrom="paragraph">
                  <wp:posOffset>412305</wp:posOffset>
                </wp:positionV>
                <wp:extent cx="5541645" cy="18415"/>
                <wp:effectExtent l="0" t="0" r="0" b="0"/>
                <wp:wrapTopAndBottom/>
                <wp:docPr id="29" name="Graphic 29"/>
                <wp:cNvGraphicFramePr/>
                <a:graphic xmlns:a="http://schemas.openxmlformats.org/drawingml/2006/main">
                  <a:graphicData uri="http://schemas.microsoft.com/office/word/2010/wordprocessingShape">
                    <wps:wsp>
                      <wps:cNvSpPr/>
                      <wps:spPr>
                        <a:xfrm>
                          <a:off x="0" y="0"/>
                          <a:ext cx="5541645" cy="18415"/>
                        </a:xfrm>
                        <a:custGeom>
                          <a:avLst/>
                          <a:gdLst/>
                          <a:ahLst/>
                          <a:cxnLst/>
                          <a:rect l="l" t="t" r="r" b="b"/>
                          <a:pathLst>
                            <a:path w="5541645" h="18415">
                              <a:moveTo>
                                <a:pt x="5541264" y="0"/>
                              </a:moveTo>
                              <a:lnTo>
                                <a:pt x="0" y="0"/>
                              </a:lnTo>
                              <a:lnTo>
                                <a:pt x="0" y="18288"/>
                              </a:lnTo>
                              <a:lnTo>
                                <a:pt x="5541264" y="18288"/>
                              </a:lnTo>
                              <a:lnTo>
                                <a:pt x="5541264" y="0"/>
                              </a:lnTo>
                              <a:close/>
                            </a:path>
                          </a:pathLst>
                        </a:custGeom>
                        <a:solidFill>
                          <a:srgbClr val="999999"/>
                        </a:solidFill>
                      </wps:spPr>
                      <wps:bodyPr wrap="square" lIns="0" tIns="0" rIns="0" bIns="0" rtlCol="0">
                        <a:prstTxWarp prst="textNoShape">
                          <a:avLst/>
                        </a:prstTxWarp>
                      </wps:bodyPr>
                    </wps:wsp>
                  </a:graphicData>
                </a:graphic>
              </wp:anchor>
            </w:drawing>
          </mc:Choice>
          <mc:Fallback>
            <w:pict>
              <v:shape w14:anchorId="550AFC04" id="Graphic 29" o:spid="_x0000_s1026" style="position:absolute;margin-left:88.45pt;margin-top:32.45pt;width:436.35pt;height:1.45pt;z-index:-251622400;visibility:visible;mso-wrap-style:square;mso-wrap-distance-left:0;mso-wrap-distance-top:0;mso-wrap-distance-right:0;mso-wrap-distance-bottom:0;mso-position-horizontal:absolute;mso-position-horizontal-relative:page;mso-position-vertical:absolute;mso-position-vertical-relative:text;v-text-anchor:top" coordsize="554164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" path="m5541264,l,,,18288r5541264,l5541264,xe" fillcolor="#999" stroked="f">
                <v:path arrowok="t"/>
                <w10:wrap type="topAndBottom" anchorx="page"/>
              </v:shape>
            </w:pict>
          </mc:Fallback>
        </mc:AlternateContent>
      </w:r>
      <w:r w:rsidRPr="00864497">
        <w:rPr>
          <w:color w:val="0071BB"/>
          <w:w w:val="120"/>
          <w:sz w:val="29"/>
          <w:lang w:val="pl-PL"/>
        </w:rPr>
        <w:t xml:space="preserve">Wolność wypowiedzi (art. 10 </w:t>
      </w:r>
      <w:r w:rsidRPr="00864497">
        <w:rPr>
          <w:color w:val="0071BB"/>
          <w:spacing w:val="-2"/>
          <w:w w:val="120"/>
          <w:sz w:val="29"/>
          <w:lang w:val="pl-PL"/>
        </w:rPr>
        <w:t>Konwencji)</w:t>
      </w:r>
    </w:p>
    <w:p w14:paraId="39D55C39" w14:textId="77777777" w:rsidR="00016372" w:rsidRPr="00864497" w:rsidRDefault="008465B8">
      <w:pPr>
        <w:pStyle w:val="Nagwek2"/>
        <w:spacing w:before="133"/>
        <w:rPr>
          <w:u w:val="none"/>
          <w:lang w:val="pl-PL"/>
        </w:rPr>
      </w:pPr>
      <w:hyperlink r:id="rId131">
        <w:proofErr w:type="spellStart"/>
        <w:r w:rsidRPr="00864497">
          <w:rPr>
            <w:color w:val="0071BB"/>
            <w:w w:val="135"/>
            <w:u w:color="0071BB"/>
            <w:lang w:val="pl-PL"/>
          </w:rPr>
          <w:t>Vejdeland</w:t>
        </w:r>
        <w:proofErr w:type="spellEnd"/>
        <w:r w:rsidRPr="00864497">
          <w:rPr>
            <w:color w:val="0071BB"/>
            <w:w w:val="135"/>
            <w:u w:color="0071BB"/>
            <w:lang w:val="pl-PL"/>
          </w:rPr>
          <w:t xml:space="preserve"> i inni przeciwko </w:t>
        </w:r>
        <w:r w:rsidRPr="00864497">
          <w:rPr>
            <w:color w:val="0071BB"/>
            <w:spacing w:val="-2"/>
            <w:w w:val="135"/>
            <w:u w:color="0071BB"/>
            <w:lang w:val="pl-PL"/>
          </w:rPr>
          <w:t>Szwecji</w:t>
        </w:r>
      </w:hyperlink>
    </w:p>
    <w:p w14:paraId="493FBA24" w14:textId="77777777" w:rsidR="00016372" w:rsidRPr="00864497" w:rsidRDefault="008465B8">
      <w:pPr>
        <w:spacing w:before="56"/>
        <w:ind w:left="805"/>
        <w:jc w:val="both"/>
        <w:rPr>
          <w:sz w:val="18"/>
          <w:lang w:val="pl-PL"/>
        </w:rPr>
      </w:pPr>
      <w:r w:rsidRPr="00864497">
        <w:rPr>
          <w:color w:val="808080"/>
          <w:w w:val="125"/>
          <w:sz w:val="18"/>
          <w:lang w:val="pl-PL"/>
        </w:rPr>
        <w:t>9 lutego</w:t>
      </w:r>
      <w:r w:rsidRPr="00864497">
        <w:rPr>
          <w:color w:val="808080"/>
          <w:spacing w:val="-4"/>
          <w:w w:val="125"/>
          <w:sz w:val="18"/>
          <w:lang w:val="pl-PL"/>
        </w:rPr>
        <w:t xml:space="preserve"> 2012 r.</w:t>
      </w:r>
    </w:p>
    <w:p w14:paraId="2CD4E333" w14:textId="77777777" w:rsidR="00016372" w:rsidRPr="00864497" w:rsidRDefault="008465B8">
      <w:pPr>
        <w:pStyle w:val="Tekstpodstawowy"/>
        <w:spacing w:before="4"/>
        <w:rPr>
          <w:lang w:val="pl-PL"/>
        </w:rPr>
      </w:pPr>
      <w:r w:rsidRPr="00864497">
        <w:rPr>
          <w:w w:val="120"/>
          <w:lang w:val="pl-PL"/>
        </w:rPr>
        <w:t>Sprawa dotyczyła skazania skarżących w 2005 r. za rozdanie w szkole średniej około 100 ulotek, które sądy uznały za obraźliwe dla osób homoseksualnych. Skarżący twierdzili w szczególności, że szwedzki Sąd Najwyższy, skazując ich za podżeganie przeciwko grupie narodowościowej lub etnicznej, naruszył ich wolność wypowiedzi.</w:t>
      </w:r>
    </w:p>
    <w:p w14:paraId="7E1CF97C" w14:textId="77777777" w:rsidR="00016372" w:rsidRPr="00864497" w:rsidRDefault="008465B8">
      <w:pPr>
        <w:pStyle w:val="Tekstpodstawowy"/>
        <w:ind w:right="1013"/>
        <w:rPr>
          <w:lang w:val="pl-PL"/>
        </w:rPr>
      </w:pPr>
      <w:r w:rsidRPr="00864497">
        <w:rPr>
          <w:color w:val="0071BB"/>
          <w:w w:val="120"/>
          <w:lang w:val="pl-PL"/>
        </w:rPr>
        <w:t xml:space="preserve">Trybunał uznał, że </w:t>
      </w:r>
      <w:r w:rsidRPr="00864497">
        <w:rPr>
          <w:b/>
          <w:color w:val="0071BB"/>
          <w:w w:val="120"/>
          <w:lang w:val="pl-PL"/>
        </w:rPr>
        <w:t xml:space="preserve">nie </w:t>
      </w:r>
      <w:r w:rsidRPr="00864497">
        <w:rPr>
          <w:color w:val="0071BB"/>
          <w:w w:val="120"/>
          <w:lang w:val="pl-PL"/>
        </w:rPr>
        <w:t xml:space="preserve">doszło </w:t>
      </w:r>
      <w:r w:rsidRPr="00864497">
        <w:rPr>
          <w:b/>
          <w:color w:val="0071BB"/>
          <w:w w:val="120"/>
          <w:lang w:val="pl-PL"/>
        </w:rPr>
        <w:t xml:space="preserve">do naruszenia art. 10 </w:t>
      </w:r>
      <w:r w:rsidRPr="00864497">
        <w:rPr>
          <w:color w:val="0071BB"/>
          <w:w w:val="120"/>
          <w:lang w:val="pl-PL"/>
        </w:rPr>
        <w:t>(wolność wypowiedzi) Konwencji, ponieważ ingerencja w wykonywanie przez skarżących prawa do wolności wypowiedzi została przez władze szwedzkie uznana za niezbędną w demokratycznym społeczeństwie dla ochrony reputacji i praw innych osób. Trybunał stwierdził w szczególności, że przedmiotowe wypowiedzi stanowiły poważne i krzywdzące zarzuty, nawet jeśli nie były bezpośrednim wezwaniem do aktów nienawiści. Podkreślił ponadto, że dyskryminacja ze względu na orientację seksualną jest równie poważna jak dyskryminacja ze względu na rasę, pochodzenie lub kolor skóry.</w:t>
      </w:r>
    </w:p>
    <w:p w14:paraId="389C01B5" w14:textId="77777777" w:rsidR="00016372" w:rsidRPr="00864497" w:rsidRDefault="008465B8">
      <w:pPr>
        <w:pStyle w:val="Nagwek2"/>
        <w:spacing w:before="104"/>
        <w:rPr>
          <w:u w:val="none"/>
          <w:lang w:val="pl-PL"/>
        </w:rPr>
      </w:pPr>
      <w:hyperlink r:id="rId132">
        <w:proofErr w:type="spellStart"/>
        <w:r w:rsidRPr="00864497">
          <w:rPr>
            <w:color w:val="0071BB"/>
            <w:w w:val="135"/>
            <w:u w:color="0071BB"/>
            <w:lang w:val="pl-PL"/>
          </w:rPr>
          <w:t>Mladina</w:t>
        </w:r>
        <w:proofErr w:type="spellEnd"/>
        <w:r w:rsidRPr="00864497">
          <w:rPr>
            <w:color w:val="0071BB"/>
            <w:w w:val="135"/>
            <w:u w:color="0071BB"/>
            <w:lang w:val="pl-PL"/>
          </w:rPr>
          <w:t xml:space="preserve"> D.D. Ljubljana przeciwko </w:t>
        </w:r>
        <w:r w:rsidRPr="00864497">
          <w:rPr>
            <w:color w:val="0071BB"/>
            <w:spacing w:val="-2"/>
            <w:w w:val="135"/>
            <w:u w:color="0071BB"/>
            <w:lang w:val="pl-PL"/>
          </w:rPr>
          <w:t>Słowenii</w:t>
        </w:r>
      </w:hyperlink>
    </w:p>
    <w:p w14:paraId="53FA59BD" w14:textId="77777777" w:rsidR="00016372" w:rsidRPr="00864497" w:rsidRDefault="008465B8">
      <w:pPr>
        <w:spacing w:before="56"/>
        <w:ind w:left="805"/>
        <w:jc w:val="both"/>
        <w:rPr>
          <w:sz w:val="18"/>
          <w:lang w:val="pl-PL"/>
        </w:rPr>
      </w:pPr>
      <w:r w:rsidRPr="00864497">
        <w:rPr>
          <w:color w:val="808080"/>
          <w:w w:val="125"/>
          <w:sz w:val="18"/>
          <w:lang w:val="pl-PL"/>
        </w:rPr>
        <w:t>17 kwietnia</w:t>
      </w:r>
      <w:r w:rsidRPr="00864497">
        <w:rPr>
          <w:color w:val="808080"/>
          <w:spacing w:val="-4"/>
          <w:w w:val="125"/>
          <w:sz w:val="18"/>
          <w:lang w:val="pl-PL"/>
        </w:rPr>
        <w:t xml:space="preserve"> 2014 r.</w:t>
      </w:r>
    </w:p>
    <w:p w14:paraId="46519175" w14:textId="0F020AD5" w:rsidR="00016372" w:rsidRPr="00864497" w:rsidRDefault="008465B8">
      <w:pPr>
        <w:pStyle w:val="Tekstpodstawowy"/>
        <w:spacing w:before="4"/>
        <w:ind w:right="1009"/>
        <w:rPr>
          <w:lang w:val="pl-PL"/>
        </w:rPr>
      </w:pPr>
      <w:r w:rsidRPr="00864497">
        <w:rPr>
          <w:w w:val="120"/>
          <w:lang w:val="pl-PL"/>
        </w:rPr>
        <w:t xml:space="preserve">Sprawa dotyczyła skargi </w:t>
      </w:r>
      <w:r w:rsidR="00FC1AA3" w:rsidRPr="00864497">
        <w:rPr>
          <w:w w:val="120"/>
          <w:lang w:val="pl-PL"/>
        </w:rPr>
        <w:t>skarżącego</w:t>
      </w:r>
      <w:r w:rsidRPr="00864497">
        <w:rPr>
          <w:w w:val="120"/>
          <w:lang w:val="pl-PL"/>
        </w:rPr>
        <w:t xml:space="preserve">, wydawcy, który został zobowiązany przez sądy krajowe do zapłaty odszkodowania posłowi za znieważenie go w artykule dotyczącym debaty parlamentarnej w sprawie prawnego uznania związków osób tej samej płci. Artykuł został opublikowany w magazynie wydawcy w czerwcu 2005 r. Skarżący zarzucał w szczególności, że sądy krajowe nie były skłonne do ujawnienia szkodliwych, </w:t>
      </w:r>
      <w:proofErr w:type="spellStart"/>
      <w:r w:rsidRPr="00864497">
        <w:rPr>
          <w:w w:val="120"/>
          <w:lang w:val="pl-PL"/>
        </w:rPr>
        <w:t>homofobicznych</w:t>
      </w:r>
      <w:proofErr w:type="spellEnd"/>
      <w:r w:rsidRPr="00864497">
        <w:rPr>
          <w:w w:val="120"/>
          <w:lang w:val="pl-PL"/>
        </w:rPr>
        <w:t xml:space="preserve"> stereotypów i nie wzięły pod uwagę, że przesadny, satyryczny styl artykułu był reakcją na kontrowersyjne zachowanie samego parlamentarzysty.</w:t>
      </w:r>
    </w:p>
    <w:p w14:paraId="424621A0" w14:textId="5C66596E" w:rsidR="00016372" w:rsidRPr="00864497" w:rsidRDefault="008465B8">
      <w:pPr>
        <w:pStyle w:val="Tekstpodstawowy"/>
        <w:ind w:left="804"/>
        <w:rPr>
          <w:lang w:val="pl-PL"/>
        </w:rPr>
      </w:pPr>
      <w:r w:rsidRPr="00864497">
        <w:rPr>
          <w:color w:val="0071BB"/>
          <w:w w:val="120"/>
          <w:lang w:val="pl-PL"/>
        </w:rPr>
        <w:t xml:space="preserve">Trybunał uznał, że doszło </w:t>
      </w:r>
      <w:r w:rsidRPr="00864497">
        <w:rPr>
          <w:b/>
          <w:color w:val="0071BB"/>
          <w:w w:val="120"/>
          <w:lang w:val="pl-PL"/>
        </w:rPr>
        <w:t>do</w:t>
      </w:r>
      <w:r w:rsidRPr="00864497">
        <w:rPr>
          <w:color w:val="0071BB"/>
          <w:w w:val="120"/>
          <w:lang w:val="pl-PL"/>
        </w:rPr>
        <w:t xml:space="preserve"> </w:t>
      </w:r>
      <w:r w:rsidRPr="00864497">
        <w:rPr>
          <w:b/>
          <w:color w:val="0071BB"/>
          <w:w w:val="120"/>
          <w:lang w:val="pl-PL"/>
        </w:rPr>
        <w:t xml:space="preserve">naruszenia art. 10 </w:t>
      </w:r>
      <w:r w:rsidRPr="00864497">
        <w:rPr>
          <w:color w:val="0071BB"/>
          <w:w w:val="120"/>
          <w:lang w:val="pl-PL"/>
        </w:rPr>
        <w:t xml:space="preserve">(wolność wypowiedzi) Konwencji. Zwrócił uwagę, że granice dopuszczalnej krytyki są szersze w odniesieniu do polityka, zwłaszcza gdy sam wygłaszał kontrowersyjne publiczne oświadczenia, niż w odniesieniu do osoby prywatnej. Krajowe sądy nie uwzględniły w wystarczającym stopniu zarówno kontekstu, w jakim powstał artykuł wydawcy (intensywna debata polityczna), jak i stylu, w jakim został napisany (odpowiadającego prowokacyjnym komentarzom i zachowaniu samego parlamentarzysty). Artykuł nie stanowił zatem bezpodstawnego ataku osobistego na parlamentarzystę, ale stanowił odpowiedź na publiczne wypowiedzi parlamentarzysty, a w szczególności na zachowanie, które można uznać za ośmieszanie </w:t>
      </w:r>
      <w:r w:rsidR="003F2E9C">
        <w:rPr>
          <w:color w:val="0071BB"/>
          <w:w w:val="120"/>
          <w:lang w:val="pl-PL"/>
        </w:rPr>
        <w:t>osób homoseksualnych</w:t>
      </w:r>
      <w:r w:rsidR="003F2E9C" w:rsidRPr="00864497">
        <w:rPr>
          <w:color w:val="0071BB"/>
          <w:w w:val="120"/>
          <w:lang w:val="pl-PL"/>
        </w:rPr>
        <w:t xml:space="preserve"> </w:t>
      </w:r>
      <w:r w:rsidRPr="00864497">
        <w:rPr>
          <w:color w:val="0071BB"/>
          <w:w w:val="120"/>
          <w:lang w:val="pl-PL"/>
        </w:rPr>
        <w:t>i promowanie negatywnych stereotypów. W związku z tym sądy krajowe nie zapewniły sprawiedliwej równowagi między konkurencyjnymi interesami ochrony reputacji lub praw parlamentarzysty a prawem wydawcy do wolności wypowiedzi.</w:t>
      </w:r>
    </w:p>
    <w:p w14:paraId="1784D516" w14:textId="77777777" w:rsidR="00016372" w:rsidRPr="00864497" w:rsidRDefault="008465B8">
      <w:pPr>
        <w:pStyle w:val="Nagwek2"/>
        <w:spacing w:before="95"/>
        <w:ind w:left="804"/>
        <w:rPr>
          <w:u w:val="none"/>
          <w:lang w:val="pl-PL"/>
        </w:rPr>
      </w:pPr>
      <w:hyperlink r:id="rId133">
        <w:proofErr w:type="spellStart"/>
        <w:r w:rsidRPr="00864497">
          <w:rPr>
            <w:color w:val="0071BB"/>
            <w:w w:val="135"/>
            <w:u w:color="0071BB"/>
            <w:lang w:val="pl-PL"/>
          </w:rPr>
          <w:t>Kaos</w:t>
        </w:r>
        <w:proofErr w:type="spellEnd"/>
        <w:r w:rsidRPr="00864497">
          <w:rPr>
            <w:color w:val="0071BB"/>
            <w:w w:val="135"/>
            <w:u w:color="0071BB"/>
            <w:lang w:val="pl-PL"/>
          </w:rPr>
          <w:t xml:space="preserve"> </w:t>
        </w:r>
        <w:proofErr w:type="spellStart"/>
        <w:r w:rsidRPr="00864497">
          <w:rPr>
            <w:color w:val="0071BB"/>
            <w:w w:val="135"/>
            <w:u w:color="0071BB"/>
            <w:lang w:val="pl-PL"/>
          </w:rPr>
          <w:t>Gl</w:t>
        </w:r>
        <w:proofErr w:type="spellEnd"/>
        <w:r w:rsidRPr="00864497">
          <w:rPr>
            <w:color w:val="0071BB"/>
            <w:w w:val="135"/>
            <w:u w:color="0071BB"/>
            <w:lang w:val="pl-PL"/>
          </w:rPr>
          <w:t xml:space="preserve"> przeciwko </w:t>
        </w:r>
        <w:r w:rsidRPr="00864497">
          <w:rPr>
            <w:color w:val="0071BB"/>
            <w:spacing w:val="-2"/>
            <w:w w:val="135"/>
            <w:u w:color="0071BB"/>
            <w:lang w:val="pl-PL"/>
          </w:rPr>
          <w:t>Turcji</w:t>
        </w:r>
      </w:hyperlink>
    </w:p>
    <w:p w14:paraId="5DEF7E4A" w14:textId="77777777" w:rsidR="00016372" w:rsidRPr="00864497" w:rsidRDefault="008465B8">
      <w:pPr>
        <w:spacing w:before="58"/>
        <w:ind w:left="805"/>
        <w:jc w:val="both"/>
        <w:rPr>
          <w:sz w:val="18"/>
          <w:lang w:val="pl-PL"/>
        </w:rPr>
      </w:pPr>
      <w:r w:rsidRPr="00864497">
        <w:rPr>
          <w:color w:val="808080"/>
          <w:spacing w:val="-2"/>
          <w:w w:val="125"/>
          <w:sz w:val="18"/>
          <w:lang w:val="pl-PL"/>
        </w:rPr>
        <w:t>22 listopada</w:t>
      </w:r>
      <w:r w:rsidRPr="00864497">
        <w:rPr>
          <w:color w:val="808080"/>
          <w:spacing w:val="-4"/>
          <w:w w:val="125"/>
          <w:sz w:val="18"/>
          <w:lang w:val="pl-PL"/>
        </w:rPr>
        <w:t xml:space="preserve"> 2016 r.</w:t>
      </w:r>
    </w:p>
    <w:p w14:paraId="47CCB9CB" w14:textId="77777777" w:rsidR="00016372" w:rsidRPr="00864497" w:rsidRDefault="008465B8">
      <w:pPr>
        <w:pStyle w:val="Tekstpodstawowy"/>
        <w:spacing w:before="1"/>
        <w:ind w:right="1012" w:hanging="1"/>
        <w:rPr>
          <w:lang w:val="pl-PL"/>
        </w:rPr>
      </w:pPr>
      <w:r w:rsidRPr="00864497">
        <w:rPr>
          <w:w w:val="120"/>
          <w:lang w:val="pl-PL"/>
        </w:rPr>
        <w:t>Sprawa dotyczyła konfiskaty wszystkich egzemplarzy numeru czasopisma wydawanego przez stowarzyszenie zajmujące się badaniami kulturowymi i solidarnością z osobami homoseksualnymi. Stowarzyszenie skarżące zarzucało w szczególności konfiskatę czasopisma oraz wszczęcie postępowania karnego przeciwko prezesowi stowarzyszenia i redaktorowi naczelnemu czasopisma.</w:t>
      </w:r>
    </w:p>
    <w:p w14:paraId="14008394" w14:textId="01DCD719" w:rsidR="00016372" w:rsidRPr="00864497" w:rsidRDefault="008465B8">
      <w:pPr>
        <w:pStyle w:val="Tekstpodstawowy"/>
        <w:ind w:left="806" w:right="1009" w:hanging="1"/>
        <w:rPr>
          <w:lang w:val="pl-PL"/>
        </w:rPr>
      </w:pPr>
      <w:r w:rsidRPr="00864497">
        <w:rPr>
          <w:color w:val="0071BB"/>
          <w:w w:val="120"/>
          <w:lang w:val="pl-PL"/>
        </w:rPr>
        <w:t xml:space="preserve">Trybunał uznał, że doszło </w:t>
      </w:r>
      <w:r w:rsidRPr="00864497">
        <w:rPr>
          <w:b/>
          <w:color w:val="0071BB"/>
          <w:w w:val="120"/>
          <w:lang w:val="pl-PL"/>
        </w:rPr>
        <w:t xml:space="preserve">do naruszenia art. 10 </w:t>
      </w:r>
      <w:r w:rsidRPr="00864497">
        <w:rPr>
          <w:color w:val="0071BB"/>
          <w:w w:val="120"/>
          <w:lang w:val="pl-PL"/>
        </w:rPr>
        <w:t>(wolność wypowiedzi) Konwencji. W szczególności stwierdził, że podniesiona przez władze przesłanka ochrony moralności publicznej nie była wystarczająca, aby uzasadnić nakaz zajęcia i konfiskatę wszystkich egzemplarzy przedmiotowego numeru czasopisma na okres ponad pięciu lat. Trybunał uznał, że środki podjęte w celu uniemożliwienia dostępu przez określone grupy</w:t>
      </w:r>
      <w:r w:rsidRPr="00864497">
        <w:rPr>
          <w:color w:val="0071BB"/>
          <w:spacing w:val="30"/>
          <w:w w:val="120"/>
          <w:lang w:val="pl-PL"/>
        </w:rPr>
        <w:t xml:space="preserve"> </w:t>
      </w:r>
      <w:r w:rsidRPr="00864497">
        <w:rPr>
          <w:color w:val="0071BB"/>
          <w:w w:val="120"/>
          <w:lang w:val="pl-PL"/>
        </w:rPr>
        <w:t>osób</w:t>
      </w:r>
      <w:r w:rsidRPr="00864497">
        <w:rPr>
          <w:color w:val="0071BB"/>
          <w:spacing w:val="29"/>
          <w:w w:val="120"/>
          <w:lang w:val="pl-PL"/>
        </w:rPr>
        <w:t xml:space="preserve">  </w:t>
      </w:r>
      <w:r w:rsidRPr="00864497">
        <w:rPr>
          <w:color w:val="0071BB"/>
          <w:w w:val="120"/>
          <w:lang w:val="pl-PL"/>
        </w:rPr>
        <w:t xml:space="preserve"> – w tym </w:t>
      </w:r>
      <w:proofErr w:type="gramStart"/>
      <w:r w:rsidRPr="00864497">
        <w:rPr>
          <w:color w:val="0071BB"/>
          <w:w w:val="120"/>
          <w:lang w:val="pl-PL"/>
        </w:rPr>
        <w:t>nieletnich</w:t>
      </w:r>
      <w:r w:rsidRPr="00864497">
        <w:rPr>
          <w:color w:val="0071BB"/>
          <w:spacing w:val="28"/>
          <w:w w:val="120"/>
          <w:lang w:val="pl-PL"/>
        </w:rPr>
        <w:t xml:space="preserve"> </w:t>
      </w:r>
      <w:r w:rsidRPr="00864497">
        <w:rPr>
          <w:color w:val="0071BB"/>
          <w:w w:val="120"/>
          <w:lang w:val="pl-PL"/>
        </w:rPr>
        <w:t xml:space="preserve"> –</w:t>
      </w:r>
      <w:proofErr w:type="gramEnd"/>
      <w:r w:rsidRPr="00864497">
        <w:rPr>
          <w:color w:val="0071BB"/>
          <w:spacing w:val="30"/>
          <w:w w:val="120"/>
          <w:lang w:val="pl-PL"/>
        </w:rPr>
        <w:t xml:space="preserve"> </w:t>
      </w:r>
      <w:r w:rsidRPr="00864497">
        <w:rPr>
          <w:color w:val="0071BB"/>
          <w:w w:val="120"/>
          <w:lang w:val="pl-PL"/>
        </w:rPr>
        <w:t xml:space="preserve"> do </w:t>
      </w:r>
      <w:r w:rsidR="00E5226B">
        <w:rPr>
          <w:color w:val="0071BB"/>
          <w:w w:val="120"/>
          <w:lang w:val="pl-PL"/>
        </w:rPr>
        <w:t>tej</w:t>
      </w:r>
    </w:p>
    <w:p w14:paraId="72C48EA4" w14:textId="77777777" w:rsidR="00016372" w:rsidRPr="00864497" w:rsidRDefault="00016372">
      <w:pPr>
        <w:pStyle w:val="Tekstpodstawowy"/>
        <w:rPr>
          <w:lang w:val="pl-PL"/>
        </w:rPr>
        <w:sectPr w:rsidR="00016372" w:rsidRPr="00864497">
          <w:pgSz w:w="11910" w:h="16840"/>
          <w:pgMar w:top="1460" w:right="425" w:bottom="680" w:left="992" w:header="730" w:footer="497" w:gutter="0"/>
          <w:cols w:space="708"/>
        </w:sectPr>
      </w:pPr>
    </w:p>
    <w:p w14:paraId="79A12D86" w14:textId="10348DA3" w:rsidR="00016372" w:rsidRPr="00864497" w:rsidRDefault="008465B8">
      <w:pPr>
        <w:pStyle w:val="Tekstpodstawowy"/>
        <w:spacing w:before="240"/>
        <w:rPr>
          <w:lang w:val="pl-PL"/>
        </w:rPr>
      </w:pPr>
      <w:r w:rsidRPr="00864497">
        <w:rPr>
          <w:color w:val="0071BB"/>
          <w:w w:val="120"/>
          <w:lang w:val="pl-PL"/>
        </w:rPr>
        <w:lastRenderedPageBreak/>
        <w:t>publikacj</w:t>
      </w:r>
      <w:r w:rsidR="00E5226B">
        <w:rPr>
          <w:color w:val="0071BB"/>
          <w:w w:val="120"/>
          <w:lang w:val="pl-PL"/>
        </w:rPr>
        <w:t>i</w:t>
      </w:r>
      <w:r w:rsidRPr="00864497">
        <w:rPr>
          <w:color w:val="0071BB"/>
          <w:w w:val="120"/>
          <w:lang w:val="pl-PL"/>
        </w:rPr>
        <w:t xml:space="preserve"> mogła zaspokajać pilną potrzebę społeczną. Podkreślił jednak, że władze krajowe nie podjęły próby zastosowania mniej surowego środka zapobiegawczego niż konfiskata wszystkich egzemplarzy danego wydania, na przykład poprzez zakaz sprzedaży czasopisma osobom poniżej 18 roku życia lub wprowadzenie wymogu specjalnego opakowania z ostrzeżeniem dla nieletnich.</w:t>
      </w:r>
    </w:p>
    <w:p w14:paraId="375C68F0" w14:textId="77777777" w:rsidR="00016372" w:rsidRPr="00864497" w:rsidRDefault="008465B8">
      <w:pPr>
        <w:pStyle w:val="Nagwek2"/>
        <w:spacing w:before="113"/>
        <w:rPr>
          <w:b w:val="0"/>
          <w:position w:val="7"/>
          <w:sz w:val="13"/>
          <w:u w:val="none"/>
          <w:lang w:val="pl-PL"/>
        </w:rPr>
      </w:pPr>
      <w:hyperlink r:id="rId134">
        <w:proofErr w:type="spellStart"/>
        <w:r w:rsidRPr="00864497">
          <w:rPr>
            <w:color w:val="0071BB"/>
            <w:w w:val="135"/>
            <w:u w:color="0071BB"/>
            <w:lang w:val="pl-PL"/>
          </w:rPr>
          <w:t>Bayev</w:t>
        </w:r>
        <w:proofErr w:type="spellEnd"/>
        <w:r w:rsidRPr="00864497">
          <w:rPr>
            <w:color w:val="0071BB"/>
            <w:w w:val="135"/>
            <w:u w:color="0071BB"/>
            <w:lang w:val="pl-PL"/>
          </w:rPr>
          <w:t xml:space="preserve"> i inni przeciwko </w:t>
        </w:r>
        <w:r w:rsidRPr="00864497">
          <w:rPr>
            <w:color w:val="0071BB"/>
            <w:spacing w:val="-2"/>
            <w:w w:val="135"/>
            <w:u w:color="0071BB"/>
            <w:lang w:val="pl-PL"/>
          </w:rPr>
          <w:t>Rosji</w:t>
        </w:r>
      </w:hyperlink>
      <w:hyperlink w:anchor="_bookmark10" w:history="1">
        <w:r w:rsidRPr="00864497">
          <w:rPr>
            <w:b w:val="0"/>
            <w:color w:val="0D0D0D"/>
            <w:spacing w:val="-2"/>
            <w:w w:val="135"/>
            <w:position w:val="7"/>
            <w:sz w:val="13"/>
            <w:u w:val="none"/>
            <w:lang w:val="pl-PL"/>
          </w:rPr>
          <w:t>11</w:t>
        </w:r>
      </w:hyperlink>
    </w:p>
    <w:p w14:paraId="6F329162" w14:textId="77777777" w:rsidR="00016372" w:rsidRPr="00864497" w:rsidRDefault="008465B8">
      <w:pPr>
        <w:spacing w:before="56"/>
        <w:ind w:left="805"/>
        <w:jc w:val="both"/>
        <w:rPr>
          <w:sz w:val="18"/>
          <w:lang w:val="pl-PL"/>
        </w:rPr>
      </w:pPr>
      <w:r w:rsidRPr="00864497">
        <w:rPr>
          <w:color w:val="808080"/>
          <w:w w:val="125"/>
          <w:sz w:val="18"/>
          <w:lang w:val="pl-PL"/>
        </w:rPr>
        <w:t>20 czerwca</w:t>
      </w:r>
      <w:r w:rsidRPr="00864497">
        <w:rPr>
          <w:color w:val="808080"/>
          <w:spacing w:val="-4"/>
          <w:w w:val="125"/>
          <w:sz w:val="18"/>
          <w:lang w:val="pl-PL"/>
        </w:rPr>
        <w:t xml:space="preserve"> 2017 r.</w:t>
      </w:r>
    </w:p>
    <w:p w14:paraId="02004069" w14:textId="77777777" w:rsidR="00016372" w:rsidRPr="00864497" w:rsidRDefault="008465B8">
      <w:pPr>
        <w:pStyle w:val="Tekstpodstawowy"/>
        <w:spacing w:before="1"/>
        <w:ind w:right="1009"/>
        <w:rPr>
          <w:lang w:val="pl-PL"/>
        </w:rPr>
      </w:pPr>
      <w:r w:rsidRPr="00864497">
        <w:rPr>
          <w:w w:val="120"/>
          <w:lang w:val="pl-PL"/>
        </w:rPr>
        <w:t>Sprawa dotyczyła skargi złożonej przez trzech działaczy na rzecz praw osób homoseksualnych w związku z rosyjskim ustawodawstwem zakazującym promowania homoseksualizmu, znanym również jako „ustawa o propagandzie homoseksualnej” (w serii aktów prawnych – ostatnio w 2013 r. – „promowanie nietradycyjnych relacji seksualnych” wśród nieletnich zostało uznane za przestępstwo podlegające karze grzywny). W ramach protestu przeciwko tym przepisom skarżący organizowali demonstracje w latach 2009–2012. Zostali następnie uznani za winnych wykroczeń administracyjnych i ukarani grzywnami. Skarżący zarzucali, że zakaz publicznego wypowiadania się na temat tożsamości, praw i statusu społecznego mniejszości seksualnych ma charakter dyskryminacyjny.</w:t>
      </w:r>
    </w:p>
    <w:p w14:paraId="5EB3AD85" w14:textId="4B2A587E" w:rsidR="00016372" w:rsidRPr="00864497" w:rsidRDefault="008465B8">
      <w:pPr>
        <w:pStyle w:val="Tekstpodstawowy"/>
        <w:ind w:right="1013"/>
        <w:rPr>
          <w:lang w:val="pl-PL"/>
        </w:rPr>
      </w:pPr>
      <w:r w:rsidRPr="00864497">
        <w:rPr>
          <w:color w:val="0071BB"/>
          <w:w w:val="120"/>
          <w:lang w:val="pl-PL"/>
        </w:rPr>
        <w:t xml:space="preserve">Trybunał uznał, że doszło do </w:t>
      </w:r>
      <w:r w:rsidRPr="00864497">
        <w:rPr>
          <w:b/>
          <w:color w:val="0071BB"/>
          <w:w w:val="120"/>
          <w:lang w:val="pl-PL"/>
        </w:rPr>
        <w:t xml:space="preserve">naruszenia art. 10 </w:t>
      </w:r>
      <w:r w:rsidRPr="00864497">
        <w:rPr>
          <w:color w:val="0071BB"/>
          <w:w w:val="120"/>
          <w:lang w:val="pl-PL"/>
        </w:rPr>
        <w:t xml:space="preserve">(wolność wypowiedzi) Konwencji oraz </w:t>
      </w:r>
      <w:r w:rsidRPr="00864497">
        <w:rPr>
          <w:b/>
          <w:color w:val="0071BB"/>
          <w:w w:val="120"/>
          <w:lang w:val="pl-PL"/>
        </w:rPr>
        <w:t xml:space="preserve">art. 14 </w:t>
      </w:r>
      <w:r w:rsidRPr="00864497">
        <w:rPr>
          <w:color w:val="0071BB"/>
          <w:w w:val="120"/>
          <w:lang w:val="pl-PL"/>
        </w:rPr>
        <w:t xml:space="preserve">(zakaz dyskryminacji) Konwencji </w:t>
      </w:r>
      <w:r w:rsidRPr="00864497">
        <w:rPr>
          <w:b/>
          <w:color w:val="0071BB"/>
          <w:w w:val="120"/>
          <w:lang w:val="pl-PL"/>
        </w:rPr>
        <w:t>w związku z art. 10</w:t>
      </w:r>
      <w:r w:rsidRPr="00864497">
        <w:rPr>
          <w:color w:val="0071BB"/>
          <w:w w:val="120"/>
          <w:lang w:val="pl-PL"/>
        </w:rPr>
        <w:t xml:space="preserve">. W szczególności stwierdził, że chociaż przedmiotowe przepisy miały na celu przede wszystkim ochronę małoletnich, ich granice nie zostały jasno określone, a ich stosowanie było arbitralne. Ponadto sam cel tych przepisów oraz sposób ich sformułowania i zastosowania w sprawie skarżących miał charakter dyskryminacyjny i ogólnie nie służył żadnemu uzasadnionemu interesowi publicznemu. W rzeczywistości, przyjmując takie przepisy, władze wzmocniły </w:t>
      </w:r>
      <w:r w:rsidR="00E5226B">
        <w:rPr>
          <w:color w:val="0071BB"/>
          <w:w w:val="120"/>
          <w:lang w:val="pl-PL"/>
        </w:rPr>
        <w:t>stygmatyzację</w:t>
      </w:r>
      <w:r w:rsidR="00E5226B" w:rsidRPr="00864497">
        <w:rPr>
          <w:color w:val="0071BB"/>
          <w:w w:val="120"/>
          <w:lang w:val="pl-PL"/>
        </w:rPr>
        <w:t xml:space="preserve"> </w:t>
      </w:r>
      <w:r w:rsidRPr="00864497">
        <w:rPr>
          <w:color w:val="0071BB"/>
          <w:w w:val="120"/>
          <w:lang w:val="pl-PL"/>
        </w:rPr>
        <w:t>i uprzedzenia oraz zachęciły do homofobii, co było niezgodne z wartościami demokratycznego społeczeństwa.</w:t>
      </w:r>
    </w:p>
    <w:p w14:paraId="2E14BC0F" w14:textId="77777777" w:rsidR="00016372" w:rsidRPr="00864497" w:rsidRDefault="008465B8">
      <w:pPr>
        <w:pStyle w:val="Nagwek2"/>
        <w:spacing w:before="102"/>
        <w:rPr>
          <w:u w:val="none"/>
          <w:lang w:val="pl-PL"/>
        </w:rPr>
      </w:pPr>
      <w:hyperlink r:id="rId135">
        <w:r w:rsidRPr="00864497">
          <w:rPr>
            <w:color w:val="0071BB"/>
            <w:w w:val="135"/>
            <w:u w:color="0071BB"/>
            <w:lang w:val="pl-PL"/>
          </w:rPr>
          <w:t xml:space="preserve">Lee przeciwko Zjednoczonemu </w:t>
        </w:r>
        <w:r w:rsidRPr="00864497">
          <w:rPr>
            <w:color w:val="0071BB"/>
            <w:spacing w:val="-2"/>
            <w:w w:val="135"/>
            <w:u w:color="0071BB"/>
            <w:lang w:val="pl-PL"/>
          </w:rPr>
          <w:t>Królestwu</w:t>
        </w:r>
      </w:hyperlink>
    </w:p>
    <w:p w14:paraId="6C7F55C7" w14:textId="3291C60C" w:rsidR="00016372" w:rsidRPr="00864497" w:rsidRDefault="008465B8">
      <w:pPr>
        <w:spacing w:before="55"/>
        <w:ind w:left="805"/>
        <w:jc w:val="both"/>
        <w:rPr>
          <w:sz w:val="18"/>
          <w:lang w:val="pl-PL"/>
        </w:rPr>
      </w:pPr>
      <w:r w:rsidRPr="00864497">
        <w:rPr>
          <w:color w:val="808080"/>
          <w:w w:val="125"/>
          <w:sz w:val="18"/>
          <w:lang w:val="pl-PL"/>
        </w:rPr>
        <w:t>7 grudnia 2021 r. (</w:t>
      </w:r>
      <w:r w:rsidR="008A26FD" w:rsidRPr="00864497">
        <w:rPr>
          <w:color w:val="808080"/>
          <w:w w:val="125"/>
          <w:sz w:val="18"/>
          <w:lang w:val="pl-PL"/>
        </w:rPr>
        <w:t xml:space="preserve">decyzja </w:t>
      </w:r>
      <w:r w:rsidRPr="00864497">
        <w:rPr>
          <w:color w:val="808080"/>
          <w:w w:val="125"/>
          <w:sz w:val="18"/>
          <w:lang w:val="pl-PL"/>
        </w:rPr>
        <w:t xml:space="preserve">w sprawie </w:t>
      </w:r>
      <w:r w:rsidRPr="00864497">
        <w:rPr>
          <w:color w:val="808080"/>
          <w:spacing w:val="-2"/>
          <w:w w:val="125"/>
          <w:sz w:val="18"/>
          <w:lang w:val="pl-PL"/>
        </w:rPr>
        <w:t>dopuszczalności)</w:t>
      </w:r>
    </w:p>
    <w:p w14:paraId="6C0A9453" w14:textId="3914778C" w:rsidR="00016372" w:rsidRPr="00864497" w:rsidRDefault="008465B8">
      <w:pPr>
        <w:pStyle w:val="Tekstpodstawowy"/>
        <w:spacing w:before="1"/>
        <w:ind w:hanging="1"/>
        <w:rPr>
          <w:lang w:val="pl-PL"/>
        </w:rPr>
      </w:pPr>
      <w:r w:rsidRPr="00864497">
        <w:rPr>
          <w:w w:val="120"/>
          <w:lang w:val="pl-PL"/>
        </w:rPr>
        <w:t xml:space="preserve">Sprawa dotyczyła odmowy wykonania przez piekarnię prowadzoną przez chrześcijan tortu z napisem „Popieraj małżeństwa homoseksualne” i logo </w:t>
      </w:r>
      <w:proofErr w:type="spellStart"/>
      <w:r w:rsidRPr="00864497">
        <w:rPr>
          <w:w w:val="120"/>
          <w:lang w:val="pl-PL"/>
        </w:rPr>
        <w:t>QueerSpace</w:t>
      </w:r>
      <w:proofErr w:type="spellEnd"/>
      <w:r w:rsidRPr="00864497">
        <w:rPr>
          <w:w w:val="120"/>
          <w:lang w:val="pl-PL"/>
        </w:rPr>
        <w:t xml:space="preserve">, który zamówił </w:t>
      </w:r>
      <w:r w:rsidR="00FC1AA3" w:rsidRPr="00864497">
        <w:rPr>
          <w:w w:val="120"/>
          <w:lang w:val="pl-PL"/>
        </w:rPr>
        <w:t xml:space="preserve">skarżący </w:t>
      </w:r>
      <w:r w:rsidRPr="00864497">
        <w:rPr>
          <w:w w:val="120"/>
          <w:lang w:val="pl-PL"/>
        </w:rPr>
        <w:t xml:space="preserve">– związany z </w:t>
      </w:r>
      <w:proofErr w:type="spellStart"/>
      <w:r w:rsidRPr="00864497">
        <w:rPr>
          <w:w w:val="120"/>
          <w:lang w:val="pl-PL"/>
        </w:rPr>
        <w:t>QueerSpace</w:t>
      </w:r>
      <w:proofErr w:type="spellEnd"/>
      <w:r w:rsidRPr="00864497">
        <w:rPr>
          <w:w w:val="120"/>
          <w:lang w:val="pl-PL"/>
        </w:rPr>
        <w:t xml:space="preserve">, organizacją zrzeszającą społeczność </w:t>
      </w:r>
      <w:r w:rsidR="00E5226B">
        <w:rPr>
          <w:w w:val="120"/>
          <w:lang w:val="pl-PL"/>
        </w:rPr>
        <w:t>osób homoseksualnych</w:t>
      </w:r>
      <w:r w:rsidRPr="00864497">
        <w:rPr>
          <w:w w:val="120"/>
          <w:lang w:val="pl-PL"/>
        </w:rPr>
        <w:t xml:space="preserve">, osób biseksualnych i transpłciowych w Irlandii Północnej – oraz postępowania, które nastąpiło po tej odmowie. </w:t>
      </w:r>
      <w:r w:rsidR="00FC1AA3" w:rsidRPr="00864497">
        <w:rPr>
          <w:w w:val="120"/>
          <w:lang w:val="pl-PL"/>
        </w:rPr>
        <w:t xml:space="preserve">Skarżący </w:t>
      </w:r>
      <w:r w:rsidRPr="00864497">
        <w:rPr>
          <w:w w:val="120"/>
          <w:lang w:val="pl-PL"/>
        </w:rPr>
        <w:t>skarżył się, że jego prawa zostały naruszone przez organ publiczny – Sąd Najwyższy – poprzez decyzję o oddaleniu jego skargi dotyczącej naruszenia obowiązków ustawowych, a naruszenie to nie było proporcjonalne.</w:t>
      </w:r>
    </w:p>
    <w:p w14:paraId="6CE916AE" w14:textId="77777777" w:rsidR="00016372" w:rsidRPr="00864497" w:rsidRDefault="008465B8">
      <w:pPr>
        <w:pStyle w:val="Tekstpodstawowy"/>
        <w:spacing w:line="237" w:lineRule="auto"/>
        <w:ind w:right="1012"/>
        <w:rPr>
          <w:lang w:val="pl-PL"/>
        </w:rPr>
      </w:pPr>
      <w:r w:rsidRPr="00864497">
        <w:rPr>
          <w:color w:val="0071BB"/>
          <w:w w:val="125"/>
          <w:lang w:val="pl-PL"/>
        </w:rPr>
        <w:t xml:space="preserve">Trybunał uznał skargę </w:t>
      </w:r>
      <w:r w:rsidRPr="00864497">
        <w:rPr>
          <w:b/>
          <w:color w:val="0071BB"/>
          <w:w w:val="125"/>
          <w:lang w:val="pl-PL"/>
        </w:rPr>
        <w:t xml:space="preserve">za niedopuszczalną </w:t>
      </w:r>
      <w:r w:rsidRPr="00864497">
        <w:rPr>
          <w:color w:val="0071BB"/>
          <w:w w:val="125"/>
          <w:lang w:val="pl-PL"/>
        </w:rPr>
        <w:t>ze względu na niewyczerpanie środków odwoławczych dostępnych w kraju. Zwrócił szczególną uwagę na fakt, że skarżący nie powołał się na swoje prawa wynikające z Konwencji w żadnym momencie postępowania krajowego. Opierając się wyłącznie na prawie krajowym, skarżący pozbawił sądy krajowe możliwości rozpatrzenia wszelkich kwestii związanych z Konwencją, zwracając się zamiast tego do Trybunału o przejęcie roli sądów krajowych.</w:t>
      </w:r>
    </w:p>
    <w:p w14:paraId="45180C05" w14:textId="77777777" w:rsidR="00016372" w:rsidRPr="00864497" w:rsidRDefault="008465B8">
      <w:pPr>
        <w:pStyle w:val="Nagwek2"/>
        <w:spacing w:before="122"/>
        <w:rPr>
          <w:u w:val="none"/>
          <w:lang w:val="pl-PL"/>
        </w:rPr>
      </w:pPr>
      <w:hyperlink r:id="rId136">
        <w:proofErr w:type="spellStart"/>
        <w:r w:rsidRPr="00864497">
          <w:rPr>
            <w:color w:val="0071BB"/>
            <w:w w:val="130"/>
            <w:u w:val="thick" w:color="0071BB"/>
            <w:lang w:val="pl-PL"/>
          </w:rPr>
          <w:t>Macatė</w:t>
        </w:r>
        <w:proofErr w:type="spellEnd"/>
        <w:r w:rsidRPr="00864497">
          <w:rPr>
            <w:color w:val="0071BB"/>
            <w:w w:val="130"/>
            <w:u w:val="thick" w:color="0071BB"/>
            <w:lang w:val="pl-PL"/>
          </w:rPr>
          <w:t xml:space="preserve"> przeciwko </w:t>
        </w:r>
        <w:r w:rsidRPr="00864497">
          <w:rPr>
            <w:color w:val="0071BB"/>
            <w:spacing w:val="-2"/>
            <w:w w:val="130"/>
            <w:u w:val="thick" w:color="0071BB"/>
            <w:lang w:val="pl-PL"/>
          </w:rPr>
          <w:t>Litwie</w:t>
        </w:r>
      </w:hyperlink>
    </w:p>
    <w:p w14:paraId="4691EA91" w14:textId="77777777" w:rsidR="00016372" w:rsidRPr="00864497" w:rsidRDefault="008465B8">
      <w:pPr>
        <w:spacing w:before="55"/>
        <w:ind w:left="805"/>
        <w:jc w:val="both"/>
        <w:rPr>
          <w:sz w:val="18"/>
          <w:lang w:val="pl-PL"/>
        </w:rPr>
      </w:pPr>
      <w:r w:rsidRPr="00864497">
        <w:rPr>
          <w:color w:val="808080"/>
          <w:w w:val="125"/>
          <w:sz w:val="18"/>
          <w:lang w:val="pl-PL"/>
        </w:rPr>
        <w:t xml:space="preserve">23 stycznia 2023 r. (Wielka </w:t>
      </w:r>
      <w:r w:rsidRPr="00864497">
        <w:rPr>
          <w:color w:val="808080"/>
          <w:spacing w:val="-2"/>
          <w:w w:val="125"/>
          <w:sz w:val="18"/>
          <w:lang w:val="pl-PL"/>
        </w:rPr>
        <w:t>Izba)</w:t>
      </w:r>
    </w:p>
    <w:p w14:paraId="66E092D7" w14:textId="475E58C3" w:rsidR="00016372" w:rsidRPr="00864497" w:rsidRDefault="00B449F6">
      <w:pPr>
        <w:pStyle w:val="Tekstpodstawowy"/>
        <w:spacing w:before="2"/>
        <w:ind w:right="1010"/>
        <w:rPr>
          <w:lang w:val="pl-PL"/>
        </w:rPr>
      </w:pPr>
      <w:r w:rsidRPr="00864497">
        <w:rPr>
          <w:w w:val="120"/>
          <w:lang w:val="pl-PL"/>
        </w:rPr>
        <w:t>Skarżąc</w:t>
      </w:r>
      <w:r w:rsidR="0002227D">
        <w:rPr>
          <w:w w:val="120"/>
          <w:lang w:val="pl-PL"/>
        </w:rPr>
        <w:t>ą</w:t>
      </w:r>
      <w:r w:rsidR="009A2898" w:rsidRPr="00864497">
        <w:rPr>
          <w:w w:val="120"/>
          <w:lang w:val="pl-PL"/>
        </w:rPr>
        <w:t xml:space="preserve"> była </w:t>
      </w:r>
      <w:r w:rsidR="008465B8" w:rsidRPr="00864497">
        <w:rPr>
          <w:w w:val="120"/>
          <w:lang w:val="pl-PL"/>
        </w:rPr>
        <w:t>autorką książek dla dzieci</w:t>
      </w:r>
      <w:r w:rsidRPr="00864497">
        <w:rPr>
          <w:w w:val="120"/>
          <w:lang w:val="pl-PL"/>
        </w:rPr>
        <w:t xml:space="preserve">, otwarcie przyznająca się do </w:t>
      </w:r>
      <w:r w:rsidR="009A2898" w:rsidRPr="00864497">
        <w:rPr>
          <w:w w:val="120"/>
          <w:lang w:val="pl-PL"/>
        </w:rPr>
        <w:t>s</w:t>
      </w:r>
      <w:r w:rsidRPr="00864497">
        <w:rPr>
          <w:w w:val="120"/>
          <w:lang w:val="pl-PL"/>
        </w:rPr>
        <w:t>wojej orientacji seksualnej</w:t>
      </w:r>
      <w:r w:rsidR="008465B8" w:rsidRPr="00864497">
        <w:rPr>
          <w:w w:val="120"/>
          <w:lang w:val="pl-PL"/>
        </w:rPr>
        <w:t xml:space="preserve">. Sprawa dotyczyła napisanej przez nią książki z bajkami dla dzieci, zawierającej wątki dotyczące małżeństw osób tej samej płci. Dystrybucja książki została wstrzymana wkrótce po jej publikacji w 2013 r. Wznowiono ją rok później, po tym jak książkę uznano za potencjalnie szkodliwą dla dzieci poniżej 14 roku życia. Skarżąca skarżyła się w szczególności na tymczasowe zawieszenie dystrybucji swojej książki i jej późniejsze oznaczenie jako szkodliwą dla dzieci, </w:t>
      </w:r>
      <w:proofErr w:type="gramStart"/>
      <w:r w:rsidR="008465B8" w:rsidRPr="00864497">
        <w:rPr>
          <w:w w:val="120"/>
          <w:lang w:val="pl-PL"/>
        </w:rPr>
        <w:t>twierdząc</w:t>
      </w:r>
      <w:r w:rsidR="008465B8" w:rsidRPr="00864497">
        <w:rPr>
          <w:spacing w:val="44"/>
          <w:w w:val="120"/>
          <w:lang w:val="pl-PL"/>
        </w:rPr>
        <w:t xml:space="preserve"> </w:t>
      </w:r>
      <w:r w:rsidR="008465B8" w:rsidRPr="00864497">
        <w:rPr>
          <w:spacing w:val="-4"/>
          <w:w w:val="120"/>
          <w:lang w:val="pl-PL"/>
        </w:rPr>
        <w:t xml:space="preserve"> ,</w:t>
      </w:r>
      <w:proofErr w:type="gramEnd"/>
      <w:r w:rsidR="008465B8" w:rsidRPr="00864497">
        <w:rPr>
          <w:spacing w:val="-4"/>
          <w:w w:val="120"/>
          <w:lang w:val="pl-PL"/>
        </w:rPr>
        <w:t xml:space="preserve"> że</w:t>
      </w:r>
    </w:p>
    <w:p w14:paraId="506E3DF6" w14:textId="77777777" w:rsidR="00016372" w:rsidRPr="00864497" w:rsidRDefault="008465B8">
      <w:pPr>
        <w:pStyle w:val="Tekstpodstawowy"/>
        <w:spacing w:before="121"/>
        <w:ind w:left="0" w:right="0"/>
        <w:jc w:val="left"/>
        <w:rPr>
          <w:lang w:val="pl-PL"/>
        </w:rPr>
      </w:pPr>
      <w:r>
        <w:rPr>
          <w:noProof/>
        </w:rPr>
        <mc:AlternateContent>
          <mc:Choice Requires="wps">
            <w:drawing>
              <wp:anchor distT="0" distB="0" distL="0" distR="0" simplePos="0" relativeHeight="251696128" behindDoc="1" locked="0" layoutInCell="1" allowOverlap="1" wp14:anchorId="29615005" wp14:editId="1547914F">
                <wp:simplePos x="0" y="0"/>
                <wp:positionH relativeFrom="page">
                  <wp:posOffset>1141475</wp:posOffset>
                </wp:positionH>
                <wp:positionV relativeFrom="paragraph">
                  <wp:posOffset>247275</wp:posOffset>
                </wp:positionV>
                <wp:extent cx="1828800" cy="7620"/>
                <wp:effectExtent l="0" t="0" r="0" b="0"/>
                <wp:wrapTopAndBottom/>
                <wp:docPr id="30" name="Graphic 30"/>
                <wp:cNvGraphicFramePr/>
                <a:graphic xmlns:a="http://schemas.openxmlformats.org/drawingml/2006/main">
                  <a:graphicData uri="http://schemas.microsoft.com/office/word/2010/wordprocessingShape">
                    <wps:wsp>
                      <wps:cNvSpPr/>
                      <wps:spPr>
                        <a:xfrm>
                          <a:off x="0" y="0"/>
                          <a:ext cx="1828800" cy="7620"/>
                        </a:xfrm>
                        <a:custGeom>
                          <a:avLst/>
                          <a:gdLst/>
                          <a:ahLst/>
                          <a:cxnLst/>
                          <a:rect l="l" t="t" r="r" b="b"/>
                          <a:pathLst>
                            <a:path w="1828800" h="7620">
                              <a:moveTo>
                                <a:pt x="1828800" y="0"/>
                              </a:moveTo>
                              <a:lnTo>
                                <a:pt x="0" y="0"/>
                              </a:lnTo>
                              <a:lnTo>
                                <a:pt x="0" y="7619"/>
                              </a:lnTo>
                              <a:lnTo>
                                <a:pt x="1828800" y="7619"/>
                              </a:lnTo>
                              <a:lnTo>
                                <a:pt x="18288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w14:anchorId="794FCFA1" id="Graphic 30" o:spid="_x0000_s1026" style="position:absolute;margin-left:89.9pt;margin-top:19.45pt;width:2in;height:.6pt;z-index:-251620352;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" path="m1828800,l,,,7619r1828800,l1828800,xe" fillcolor="black" stroked="f">
                <v:path arrowok="t"/>
                <w10:wrap type="topAndBottom" anchorx="page"/>
              </v:shape>
            </w:pict>
          </mc:Fallback>
        </mc:AlternateContent>
      </w:r>
    </w:p>
    <w:p w14:paraId="304BE9E0" w14:textId="0F0CD38F" w:rsidR="00016372" w:rsidRPr="00864497" w:rsidRDefault="008465B8">
      <w:pPr>
        <w:spacing w:before="104"/>
        <w:ind w:left="805"/>
        <w:rPr>
          <w:sz w:val="16"/>
          <w:lang w:val="pl-PL"/>
        </w:rPr>
      </w:pPr>
      <w:bookmarkStart w:id="10" w:name="_bookmark10"/>
      <w:bookmarkEnd w:id="10"/>
      <w:proofErr w:type="gramStart"/>
      <w:r w:rsidRPr="00864497">
        <w:rPr>
          <w:w w:val="120"/>
          <w:sz w:val="16"/>
          <w:vertAlign w:val="superscript"/>
          <w:lang w:val="pl-PL"/>
        </w:rPr>
        <w:t>1</w:t>
      </w:r>
      <w:r w:rsidRPr="00864497">
        <w:rPr>
          <w:w w:val="120"/>
          <w:sz w:val="16"/>
          <w:lang w:val="pl-PL"/>
        </w:rPr>
        <w:t xml:space="preserve"> .</w:t>
      </w:r>
      <w:proofErr w:type="gramEnd"/>
      <w:r w:rsidRPr="00864497">
        <w:rPr>
          <w:w w:val="120"/>
          <w:sz w:val="16"/>
          <w:lang w:val="pl-PL"/>
        </w:rPr>
        <w:t xml:space="preserve"> W dniu 16 września 2022 r. Federacja Rosyjska przestała być stroną </w:t>
      </w:r>
      <w:r w:rsidR="00B449F6" w:rsidRPr="00864497">
        <w:rPr>
          <w:spacing w:val="-2"/>
          <w:w w:val="120"/>
          <w:sz w:val="16"/>
          <w:lang w:val="pl-PL"/>
        </w:rPr>
        <w:t>K</w:t>
      </w:r>
      <w:r w:rsidRPr="00864497">
        <w:rPr>
          <w:spacing w:val="-2"/>
          <w:w w:val="120"/>
          <w:sz w:val="16"/>
          <w:lang w:val="pl-PL"/>
        </w:rPr>
        <w:t>onwencji.</w:t>
      </w:r>
    </w:p>
    <w:p w14:paraId="6B57F23E" w14:textId="77777777" w:rsidR="00016372" w:rsidRPr="00864497" w:rsidRDefault="00016372">
      <w:pPr>
        <w:rPr>
          <w:sz w:val="16"/>
          <w:lang w:val="pl-PL"/>
        </w:rPr>
        <w:sectPr w:rsidR="00016372" w:rsidRPr="00864497">
          <w:pgSz w:w="11910" w:h="16840"/>
          <w:pgMar w:top="1460" w:right="425" w:bottom="680" w:left="992" w:header="730" w:footer="497" w:gutter="0"/>
          <w:cols w:space="708"/>
        </w:sectPr>
      </w:pPr>
    </w:p>
    <w:p w14:paraId="27F51362" w14:textId="77777777" w:rsidR="00016372" w:rsidRPr="00864497" w:rsidRDefault="008465B8">
      <w:pPr>
        <w:pStyle w:val="Tekstpodstawowy"/>
        <w:spacing w:before="240"/>
        <w:ind w:right="1012"/>
        <w:rPr>
          <w:lang w:val="pl-PL"/>
        </w:rPr>
      </w:pPr>
      <w:r w:rsidRPr="00864497">
        <w:rPr>
          <w:w w:val="120"/>
          <w:lang w:val="pl-PL"/>
        </w:rPr>
        <w:lastRenderedPageBreak/>
        <w:t>środki te zostały podjęte wyłącznie dlatego, że książka zawierała pozytywny opis związków osób tej samej płci.</w:t>
      </w:r>
    </w:p>
    <w:p w14:paraId="7FF56EF0" w14:textId="649D1ADC" w:rsidR="00016372" w:rsidRPr="00864497" w:rsidRDefault="008465B8">
      <w:pPr>
        <w:pStyle w:val="Tekstpodstawowy"/>
        <w:ind w:right="1012"/>
        <w:rPr>
          <w:lang w:val="pl-PL"/>
        </w:rPr>
      </w:pPr>
      <w:r w:rsidRPr="00864497">
        <w:rPr>
          <w:color w:val="0071BB"/>
          <w:w w:val="120"/>
          <w:lang w:val="pl-PL"/>
        </w:rPr>
        <w:t xml:space="preserve">Wielka Izba uznała, że doszło </w:t>
      </w:r>
      <w:r w:rsidRPr="00864497">
        <w:rPr>
          <w:b/>
          <w:color w:val="0071BB"/>
          <w:w w:val="120"/>
          <w:lang w:val="pl-PL"/>
        </w:rPr>
        <w:t xml:space="preserve">do naruszenia art. 10 </w:t>
      </w:r>
      <w:r w:rsidRPr="00864497">
        <w:rPr>
          <w:color w:val="0071BB"/>
          <w:w w:val="120"/>
          <w:lang w:val="pl-PL"/>
        </w:rPr>
        <w:t xml:space="preserve">(wolność wypowiedzi) Konwencji. Zwróciła szczególną uwagę na fakt, że środki podjęte wobec książki skarżącej miały na celu ograniczenie dostępu dzieci do informacji przedstawiających związki osób tej samej płci jako zasadniczo równoważne do związków osób różnej płci. W szczególności Trybunał nie mógł zrozumieć, w jaki sposób, zdaniem sądów krajowych i rządu litewskiego, niektóre fragmenty – księżniczka i córka szewca śpiące w objęciach po ślubie – miały charakter jednoznacznie seksualny. Nie przekonał go również argument rządu, że książka promowała rodziny osób tej samej płci kosztem innych. Wręcz przeciwnie, bajki propagowały szacunek i akceptację wszystkich członków społeczeństwa w fundamentalnym aspekcie ich życia, jakim </w:t>
      </w:r>
      <w:r w:rsidRPr="00864497">
        <w:rPr>
          <w:color w:val="0071BB"/>
          <w:spacing w:val="40"/>
          <w:w w:val="120"/>
          <w:lang w:val="pl-PL"/>
        </w:rPr>
        <w:t xml:space="preserve">jest </w:t>
      </w:r>
      <w:r w:rsidRPr="00864497">
        <w:rPr>
          <w:color w:val="0071BB"/>
          <w:w w:val="120"/>
          <w:lang w:val="pl-PL"/>
        </w:rPr>
        <w:t>trwały związek. W rezultacie Trybunał uznał, że ograniczenie dostępu dzieci do takich informacji nie służyło żadnym celom, które mógłby uznać za uzasadnione.</w:t>
      </w:r>
    </w:p>
    <w:p w14:paraId="05ADF350" w14:textId="77777777" w:rsidR="00016372" w:rsidRPr="00864497" w:rsidRDefault="008465B8">
      <w:pPr>
        <w:pStyle w:val="Nagwek2"/>
        <w:spacing w:before="106"/>
        <w:rPr>
          <w:u w:val="none"/>
          <w:lang w:val="pl-PL"/>
        </w:rPr>
      </w:pPr>
      <w:hyperlink r:id="rId137">
        <w:proofErr w:type="spellStart"/>
        <w:r w:rsidRPr="00864497">
          <w:rPr>
            <w:color w:val="0071BB"/>
            <w:w w:val="135"/>
            <w:u w:color="0071BB"/>
            <w:lang w:val="pl-PL"/>
          </w:rPr>
          <w:t>Lenis</w:t>
        </w:r>
        <w:proofErr w:type="spellEnd"/>
        <w:r w:rsidRPr="00864497">
          <w:rPr>
            <w:color w:val="0071BB"/>
            <w:w w:val="135"/>
            <w:u w:color="0071BB"/>
            <w:lang w:val="pl-PL"/>
          </w:rPr>
          <w:t xml:space="preserve"> przeciwko </w:t>
        </w:r>
        <w:r w:rsidRPr="00864497">
          <w:rPr>
            <w:color w:val="0071BB"/>
            <w:spacing w:val="-2"/>
            <w:w w:val="135"/>
            <w:u w:color="0071BB"/>
            <w:lang w:val="pl-PL"/>
          </w:rPr>
          <w:t>Grecji</w:t>
        </w:r>
      </w:hyperlink>
    </w:p>
    <w:p w14:paraId="7D5BFCEE" w14:textId="7A1C440F" w:rsidR="00016372" w:rsidRPr="00864497" w:rsidRDefault="008465B8">
      <w:pPr>
        <w:spacing w:before="56"/>
        <w:ind w:left="805"/>
        <w:jc w:val="both"/>
        <w:rPr>
          <w:sz w:val="18"/>
          <w:lang w:val="pl-PL"/>
        </w:rPr>
      </w:pPr>
      <w:r w:rsidRPr="00864497">
        <w:rPr>
          <w:color w:val="808080"/>
          <w:w w:val="125"/>
          <w:sz w:val="18"/>
          <w:lang w:val="pl-PL"/>
        </w:rPr>
        <w:t>27 czerwca 2023</w:t>
      </w:r>
      <w:r w:rsidRPr="00864497">
        <w:rPr>
          <w:color w:val="808080"/>
          <w:spacing w:val="2"/>
          <w:w w:val="125"/>
          <w:sz w:val="18"/>
          <w:lang w:val="pl-PL"/>
        </w:rPr>
        <w:t xml:space="preserve"> r. </w:t>
      </w:r>
      <w:r w:rsidRPr="00864497">
        <w:rPr>
          <w:color w:val="808080"/>
          <w:w w:val="125"/>
          <w:sz w:val="18"/>
          <w:lang w:val="pl-PL"/>
        </w:rPr>
        <w:t>(</w:t>
      </w:r>
      <w:proofErr w:type="spellStart"/>
      <w:r w:rsidR="008A26FD" w:rsidRPr="00864497">
        <w:rPr>
          <w:color w:val="808080"/>
          <w:w w:val="125"/>
          <w:sz w:val="18"/>
          <w:lang w:val="pl-PL"/>
        </w:rPr>
        <w:t>deczyja</w:t>
      </w:r>
      <w:proofErr w:type="spellEnd"/>
      <w:r w:rsidR="008A26FD" w:rsidRPr="00864497">
        <w:rPr>
          <w:color w:val="808080"/>
          <w:w w:val="125"/>
          <w:sz w:val="18"/>
          <w:lang w:val="pl-PL"/>
        </w:rPr>
        <w:t xml:space="preserve"> </w:t>
      </w:r>
      <w:r w:rsidRPr="00864497">
        <w:rPr>
          <w:color w:val="808080"/>
          <w:w w:val="125"/>
          <w:sz w:val="18"/>
          <w:lang w:val="pl-PL"/>
        </w:rPr>
        <w:t xml:space="preserve">w sprawie </w:t>
      </w:r>
      <w:r w:rsidRPr="00864497">
        <w:rPr>
          <w:color w:val="808080"/>
          <w:spacing w:val="-2"/>
          <w:w w:val="125"/>
          <w:sz w:val="18"/>
          <w:lang w:val="pl-PL"/>
        </w:rPr>
        <w:t>dopuszczalności)</w:t>
      </w:r>
    </w:p>
    <w:p w14:paraId="4D03317E" w14:textId="77777777" w:rsidR="00016372" w:rsidRPr="00864497" w:rsidRDefault="008465B8">
      <w:pPr>
        <w:pStyle w:val="Tekstpodstawowy"/>
        <w:spacing w:before="1"/>
        <w:rPr>
          <w:lang w:val="pl-PL"/>
        </w:rPr>
      </w:pPr>
      <w:r w:rsidRPr="00864497">
        <w:rPr>
          <w:w w:val="120"/>
          <w:lang w:val="pl-PL"/>
        </w:rPr>
        <w:t xml:space="preserve">Sprawa dotyczyła opublikowania przez skarżącego – który w czasie wydarzeń był metropolitą (odpowiednikiem biskupa) greckiej cerkwi prawosławnej w </w:t>
      </w:r>
      <w:proofErr w:type="spellStart"/>
      <w:r w:rsidRPr="00864497">
        <w:rPr>
          <w:w w:val="120"/>
          <w:lang w:val="pl-PL"/>
        </w:rPr>
        <w:t>Kalavrycie</w:t>
      </w:r>
      <w:proofErr w:type="spellEnd"/>
      <w:r w:rsidRPr="00864497">
        <w:rPr>
          <w:w w:val="120"/>
          <w:lang w:val="pl-PL"/>
        </w:rPr>
        <w:t xml:space="preserve"> i </w:t>
      </w:r>
      <w:proofErr w:type="spellStart"/>
      <w:r w:rsidRPr="00864497">
        <w:rPr>
          <w:w w:val="120"/>
          <w:lang w:val="pl-PL"/>
        </w:rPr>
        <w:t>Aigialeii</w:t>
      </w:r>
      <w:proofErr w:type="spellEnd"/>
      <w:r w:rsidRPr="00864497">
        <w:rPr>
          <w:w w:val="120"/>
          <w:lang w:val="pl-PL"/>
        </w:rPr>
        <w:t xml:space="preserve"> – </w:t>
      </w:r>
      <w:proofErr w:type="spellStart"/>
      <w:r w:rsidRPr="00864497">
        <w:rPr>
          <w:w w:val="120"/>
          <w:lang w:val="pl-PL"/>
        </w:rPr>
        <w:t>homofobicznego</w:t>
      </w:r>
      <w:proofErr w:type="spellEnd"/>
      <w:r w:rsidRPr="00864497">
        <w:rPr>
          <w:w w:val="120"/>
          <w:lang w:val="pl-PL"/>
        </w:rPr>
        <w:t xml:space="preserve"> artykułu na swoim osobistym blogu w grudniu 2015 r., kiedy grecki parlament miał debatować nad projektem ustawy wprowadzającej związki partnerskie dla par tej samej płci, a następnie postawienia go w stan oskarżenia i skazania za podżeganie do nienawiści i dyskryminacji.</w:t>
      </w:r>
    </w:p>
    <w:p w14:paraId="0E8E9282" w14:textId="77777777" w:rsidR="00016372" w:rsidRPr="00864497" w:rsidRDefault="008465B8">
      <w:pPr>
        <w:pStyle w:val="Tekstpodstawowy"/>
        <w:ind w:right="1010"/>
        <w:rPr>
          <w:lang w:val="pl-PL"/>
        </w:rPr>
      </w:pPr>
      <w:r w:rsidRPr="00864497">
        <w:rPr>
          <w:color w:val="0071BB"/>
          <w:w w:val="120"/>
          <w:lang w:val="pl-PL"/>
        </w:rPr>
        <w:t xml:space="preserve">Trybunał uznał skargę </w:t>
      </w:r>
      <w:r w:rsidRPr="00864497">
        <w:rPr>
          <w:b/>
          <w:color w:val="0071BB"/>
          <w:w w:val="120"/>
          <w:lang w:val="pl-PL"/>
        </w:rPr>
        <w:t xml:space="preserve">za niedopuszczalną </w:t>
      </w:r>
      <w:r w:rsidRPr="00864497">
        <w:rPr>
          <w:color w:val="0071BB"/>
          <w:w w:val="120"/>
          <w:lang w:val="pl-PL"/>
        </w:rPr>
        <w:t xml:space="preserve">jako niezgodną </w:t>
      </w:r>
      <w:proofErr w:type="spellStart"/>
      <w:r w:rsidRPr="00864497">
        <w:rPr>
          <w:i/>
          <w:color w:val="0071BB"/>
          <w:w w:val="120"/>
          <w:lang w:val="pl-PL"/>
        </w:rPr>
        <w:t>ratione</w:t>
      </w:r>
      <w:proofErr w:type="spellEnd"/>
      <w:r w:rsidRPr="00864497">
        <w:rPr>
          <w:i/>
          <w:color w:val="0071BB"/>
          <w:w w:val="120"/>
          <w:lang w:val="pl-PL"/>
        </w:rPr>
        <w:t xml:space="preserve"> </w:t>
      </w:r>
      <w:proofErr w:type="spellStart"/>
      <w:r w:rsidRPr="00864497">
        <w:rPr>
          <w:i/>
          <w:color w:val="0071BB"/>
          <w:w w:val="120"/>
          <w:lang w:val="pl-PL"/>
        </w:rPr>
        <w:t>materiae</w:t>
      </w:r>
      <w:proofErr w:type="spellEnd"/>
      <w:r w:rsidRPr="00864497">
        <w:rPr>
          <w:i/>
          <w:color w:val="0071BB"/>
          <w:w w:val="120"/>
          <w:lang w:val="pl-PL"/>
        </w:rPr>
        <w:t xml:space="preserve"> </w:t>
      </w:r>
      <w:r w:rsidRPr="00864497">
        <w:rPr>
          <w:color w:val="0071BB"/>
          <w:w w:val="120"/>
          <w:lang w:val="pl-PL"/>
        </w:rPr>
        <w:t>z postanowieniami Konwencji. W niniejszej sprawie Trybunał zwrócił szczególną uwagę na fakt, że prawo skarżącego do wolności wypowiedzi chronione przez Konwencję nie zostało naruszone, ponieważ jego poglądy mogły powodować dyskryminację i nienawiść. Ponadto, mimo że krytyka niektórych stylów życia z powodów moralnych lub religijnych nie była sama w sobie wyłączona z ochrony na mocy art. 10 Konwencji, to gdy uwagi posuwały się tak daleko, że odmawiały osobom LGBTI ich ludzkiej natury i były połączone z podżeganiem do przemocy, należało rozważyć zastosowanie art. 17 (zakaz nadużywania praw) Konwencji. Biorąc pod uwagę charakter i brzmienie wypowiedzi zawartych w zaskarżonym artykule, kontekst, w jakim zostały opublikowane, ich potencjał wyrządzenia szkodliwych skutków oraz uzasadnienie greckich sądów, które dokładnie oceniły przedstawione im dowody i dokonały wyważenia interesów, uwzględniając prawo skarżącego do wolności wypowiedzi, Trybunał uznał, że wypowiedzi te miały na celu odwrócenie uwagi od rzeczywistego celu art. 10 Konwencji. Ponadto uwagi te odnosiły się bezpośrednio do kwestii o dużym znaczeniu we współczesnym społeczeństwie europejskim – ochrony godności i wartości ludzkiej niezależnie od orientacji seksualnej.</w:t>
      </w:r>
    </w:p>
    <w:p w14:paraId="0E972FA4" w14:textId="77777777" w:rsidR="00016372" w:rsidRPr="00864497" w:rsidRDefault="008465B8">
      <w:pPr>
        <w:pStyle w:val="Tekstpodstawowy"/>
        <w:spacing w:before="11"/>
        <w:ind w:left="0" w:right="0"/>
        <w:jc w:val="left"/>
        <w:rPr>
          <w:sz w:val="4"/>
          <w:lang w:val="pl-PL"/>
        </w:rPr>
      </w:pPr>
      <w:r>
        <w:rPr>
          <w:noProof/>
          <w:sz w:val="4"/>
        </w:rPr>
        <mc:AlternateContent>
          <mc:Choice Requires="wps">
            <w:drawing>
              <wp:anchor distT="0" distB="0" distL="0" distR="0" simplePos="0" relativeHeight="251698176" behindDoc="1" locked="0" layoutInCell="1" allowOverlap="1" wp14:anchorId="759E2DBB" wp14:editId="37DB684B">
                <wp:simplePos x="0" y="0"/>
                <wp:positionH relativeFrom="page">
                  <wp:posOffset>1123950</wp:posOffset>
                </wp:positionH>
                <wp:positionV relativeFrom="paragraph">
                  <wp:posOffset>53340</wp:posOffset>
                </wp:positionV>
                <wp:extent cx="5505450" cy="1536700"/>
                <wp:effectExtent l="0" t="0" r="0" b="6350"/>
                <wp:wrapTopAndBottom/>
                <wp:docPr id="31" name="Textbox 31"/>
                <wp:cNvGraphicFramePr/>
                <a:graphic xmlns:a="http://schemas.openxmlformats.org/drawingml/2006/main">
                  <a:graphicData uri="http://schemas.microsoft.com/office/word/2010/wordprocessingShape">
                    <wps:wsp>
                      <wps:cNvSpPr txBox="1"/>
                      <wps:spPr>
                        <a:xfrm>
                          <a:off x="0" y="0"/>
                          <a:ext cx="5505450" cy="1536700"/>
                        </a:xfrm>
                        <a:prstGeom prst="rect">
                          <a:avLst/>
                        </a:prstGeom>
                        <a:solidFill>
                          <a:srgbClr val="F3F3F3"/>
                        </a:solidFill>
                      </wps:spPr>
                      <wps:txbx>
                        <w:txbxContent>
                          <w:p w14:paraId="17E85C4A" w14:textId="17DD8C6C" w:rsidR="00016372" w:rsidRPr="00864497" w:rsidRDefault="00057EDB">
                            <w:pPr>
                              <w:spacing w:before="11"/>
                              <w:ind w:left="28"/>
                              <w:rPr>
                                <w:b/>
                                <w:color w:val="000000"/>
                                <w:sz w:val="20"/>
                                <w:lang w:val="pl-PL"/>
                              </w:rPr>
                            </w:pPr>
                            <w:r>
                              <w:rPr>
                                <w:b/>
                                <w:color w:val="5F5F5F"/>
                                <w:spacing w:val="-2"/>
                                <w:w w:val="135"/>
                                <w:sz w:val="20"/>
                                <w:lang w:val="pl-PL"/>
                              </w:rPr>
                              <w:t>Skarga</w:t>
                            </w:r>
                            <w:r w:rsidRPr="00864497">
                              <w:rPr>
                                <w:b/>
                                <w:color w:val="5F5F5F"/>
                                <w:spacing w:val="-2"/>
                                <w:w w:val="135"/>
                                <w:sz w:val="20"/>
                                <w:lang w:val="pl-PL"/>
                              </w:rPr>
                              <w:t xml:space="preserve"> </w:t>
                            </w:r>
                            <w:r w:rsidR="008465B8" w:rsidRPr="00864497">
                              <w:rPr>
                                <w:b/>
                                <w:color w:val="5F5F5F"/>
                                <w:w w:val="135"/>
                                <w:sz w:val="20"/>
                                <w:lang w:val="pl-PL"/>
                              </w:rPr>
                              <w:t>w toku</w:t>
                            </w:r>
                          </w:p>
                          <w:p w14:paraId="48294FC2" w14:textId="77777777" w:rsidR="00016372" w:rsidRPr="00864497" w:rsidRDefault="008465B8">
                            <w:pPr>
                              <w:spacing w:before="115"/>
                              <w:ind w:left="28"/>
                              <w:rPr>
                                <w:color w:val="000000"/>
                                <w:position w:val="7"/>
                                <w:sz w:val="13"/>
                                <w:lang w:val="pl-PL"/>
                              </w:rPr>
                            </w:pPr>
                            <w:hyperlink r:id="rId138">
                              <w:proofErr w:type="spellStart"/>
                              <w:r w:rsidRPr="00864497">
                                <w:rPr>
                                  <w:b/>
                                  <w:color w:val="0071BB"/>
                                  <w:w w:val="140"/>
                                  <w:sz w:val="20"/>
                                  <w:u w:val="single" w:color="0071BB"/>
                                  <w:lang w:val="pl-PL"/>
                                </w:rPr>
                                <w:t>Klimova</w:t>
                              </w:r>
                              <w:proofErr w:type="spellEnd"/>
                              <w:r w:rsidRPr="00864497">
                                <w:rPr>
                                  <w:b/>
                                  <w:color w:val="0071BB"/>
                                  <w:w w:val="140"/>
                                  <w:sz w:val="20"/>
                                  <w:u w:val="single" w:color="0071BB"/>
                                  <w:lang w:val="pl-PL"/>
                                </w:rPr>
                                <w:t xml:space="preserve"> przeciwko Rosji (nr</w:t>
                              </w:r>
                              <w:r w:rsidRPr="00864497">
                                <w:rPr>
                                  <w:b/>
                                  <w:color w:val="0071BB"/>
                                  <w:spacing w:val="-2"/>
                                  <w:w w:val="140"/>
                                  <w:sz w:val="20"/>
                                  <w:u w:val="single" w:color="0071BB"/>
                                  <w:lang w:val="pl-PL"/>
                                </w:rPr>
                                <w:t xml:space="preserve"> 33421/16)</w:t>
                              </w:r>
                            </w:hyperlink>
                            <w:hyperlink w:anchor="_bookmark11" w:history="1">
                              <w:r w:rsidRPr="00864497">
                                <w:rPr>
                                  <w:color w:val="0D0D0D"/>
                                  <w:spacing w:val="-2"/>
                                  <w:w w:val="140"/>
                                  <w:position w:val="7"/>
                                  <w:sz w:val="13"/>
                                  <w:lang w:val="pl-PL"/>
                                </w:rPr>
                                <w:t>12</w:t>
                              </w:r>
                            </w:hyperlink>
                          </w:p>
                          <w:p w14:paraId="73E5AD40" w14:textId="6F8421E4" w:rsidR="00016372" w:rsidRPr="00864497" w:rsidRDefault="00057EDB">
                            <w:pPr>
                              <w:spacing w:before="55"/>
                              <w:ind w:left="28"/>
                              <w:rPr>
                                <w:color w:val="000000"/>
                                <w:sz w:val="18"/>
                                <w:lang w:val="pl-PL"/>
                              </w:rPr>
                            </w:pPr>
                            <w:r>
                              <w:rPr>
                                <w:color w:val="808080"/>
                                <w:w w:val="120"/>
                                <w:sz w:val="18"/>
                                <w:lang w:val="pl-PL"/>
                              </w:rPr>
                              <w:t>Skarga</w:t>
                            </w:r>
                            <w:r w:rsidRPr="00864497">
                              <w:rPr>
                                <w:color w:val="808080"/>
                                <w:w w:val="120"/>
                                <w:sz w:val="18"/>
                                <w:lang w:val="pl-PL"/>
                              </w:rPr>
                              <w:t xml:space="preserve"> </w:t>
                            </w:r>
                            <w:r w:rsidR="008465B8" w:rsidRPr="00864497">
                              <w:rPr>
                                <w:color w:val="808080"/>
                                <w:w w:val="120"/>
                                <w:sz w:val="18"/>
                                <w:lang w:val="pl-PL"/>
                              </w:rPr>
                              <w:t>przekazan</w:t>
                            </w:r>
                            <w:r>
                              <w:rPr>
                                <w:color w:val="808080"/>
                                <w:w w:val="120"/>
                                <w:sz w:val="18"/>
                                <w:lang w:val="pl-PL"/>
                              </w:rPr>
                              <w:t>a</w:t>
                            </w:r>
                            <w:r w:rsidR="008465B8" w:rsidRPr="00864497">
                              <w:rPr>
                                <w:color w:val="808080"/>
                                <w:w w:val="120"/>
                                <w:sz w:val="18"/>
                                <w:lang w:val="pl-PL"/>
                              </w:rPr>
                              <w:t xml:space="preserve"> rządowi </w:t>
                            </w:r>
                            <w:r>
                              <w:rPr>
                                <w:color w:val="808080"/>
                                <w:w w:val="120"/>
                                <w:sz w:val="18"/>
                                <w:lang w:val="pl-PL"/>
                              </w:rPr>
                              <w:t>Federacji Rosyjskiej</w:t>
                            </w:r>
                            <w:r w:rsidRPr="00864497">
                              <w:rPr>
                                <w:color w:val="808080"/>
                                <w:w w:val="120"/>
                                <w:sz w:val="18"/>
                                <w:lang w:val="pl-PL"/>
                              </w:rPr>
                              <w:t xml:space="preserve"> </w:t>
                            </w:r>
                            <w:r w:rsidR="008465B8" w:rsidRPr="00864497">
                              <w:rPr>
                                <w:color w:val="808080"/>
                                <w:w w:val="120"/>
                                <w:sz w:val="18"/>
                                <w:lang w:val="pl-PL"/>
                              </w:rPr>
                              <w:t>w dniu 26 października</w:t>
                            </w:r>
                            <w:r w:rsidR="008465B8" w:rsidRPr="00864497">
                              <w:rPr>
                                <w:color w:val="808080"/>
                                <w:spacing w:val="-4"/>
                                <w:w w:val="120"/>
                                <w:sz w:val="18"/>
                                <w:lang w:val="pl-PL"/>
                              </w:rPr>
                              <w:t xml:space="preserve"> 2017 r.</w:t>
                            </w:r>
                          </w:p>
                          <w:p w14:paraId="4D34600B" w14:textId="77777777" w:rsidR="00016372" w:rsidRPr="00864497" w:rsidRDefault="008465B8">
                            <w:pPr>
                              <w:pStyle w:val="Tekstpodstawowy"/>
                              <w:spacing w:before="2"/>
                              <w:ind w:left="28" w:right="26"/>
                              <w:rPr>
                                <w:color w:val="000000"/>
                                <w:lang w:val="pl-PL"/>
                              </w:rPr>
                            </w:pPr>
                            <w:r w:rsidRPr="00864497">
                              <w:rPr>
                                <w:color w:val="000000"/>
                                <w:w w:val="120"/>
                                <w:lang w:val="pl-PL"/>
                              </w:rPr>
                              <w:t>Sprawa dotyczy w szczególności skazania skarżącej, założycielki internetowego projektu wsparcia „Children-404”, za wykroczenie administracyjne polegające na „propagowaniu homoseksualizmu wśród nieletnich”.</w:t>
                            </w:r>
                          </w:p>
                          <w:p w14:paraId="6D556022" w14:textId="3B1508DD" w:rsidR="00016372" w:rsidRPr="00864497" w:rsidRDefault="008465B8">
                            <w:pPr>
                              <w:pStyle w:val="Tekstpodstawowy"/>
                              <w:ind w:left="28" w:right="26"/>
                              <w:rPr>
                                <w:color w:val="000000"/>
                                <w:lang w:val="pl-PL"/>
                              </w:rPr>
                            </w:pPr>
                            <w:r w:rsidRPr="00864497">
                              <w:rPr>
                                <w:color w:val="0071BB"/>
                                <w:w w:val="120"/>
                                <w:lang w:val="pl-PL"/>
                              </w:rPr>
                              <w:t xml:space="preserve">Trybunał powiadomił rząd </w:t>
                            </w:r>
                            <w:r w:rsidR="00057EDB">
                              <w:rPr>
                                <w:color w:val="0071BB"/>
                                <w:w w:val="120"/>
                                <w:lang w:val="pl-PL"/>
                              </w:rPr>
                              <w:t xml:space="preserve">Federacji Rosyjskiej </w:t>
                            </w:r>
                            <w:r w:rsidRPr="00864497">
                              <w:rPr>
                                <w:color w:val="0071BB"/>
                                <w:w w:val="120"/>
                                <w:lang w:val="pl-PL"/>
                              </w:rPr>
                              <w:t>o skardze i skierował do stron pytania dotyczące art. 10 (wolność wypowiedzi) i art. 14 (zakaz dyskryminacji) Konwencji.</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759E2DBB" id="Textbox 31" o:spid="_x0000_s1033" type="#_x0000_t202" style="position:absolute;margin-left:88.5pt;margin-top:4.2pt;width:433.5pt;height:121pt;z-index:-251618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" fillcolor="#f3f3f3" stroked="f">
                <v:textbox inset="0,0,0,0">
                  <w:txbxContent>
                    <w:p w14:paraId="17E85C4A" w14:textId="17DD8C6C" w:rsidR="00016372" w:rsidRPr="00864497" w:rsidRDefault="00057EDB">
                      <w:pPr>
                        <w:spacing w:before="11"/>
                        <w:ind w:left="28"/>
                        <w:rPr>
                          <w:b/>
                          <w:color w:val="000000"/>
                          <w:sz w:val="20"/>
                          <w:lang w:val="pl-PL"/>
                        </w:rPr>
                      </w:pPr>
                      <w:r>
                        <w:rPr>
                          <w:b/>
                          <w:color w:val="5F5F5F"/>
                          <w:spacing w:val="-2"/>
                          <w:w w:val="135"/>
                          <w:sz w:val="20"/>
                          <w:lang w:val="pl-PL"/>
                        </w:rPr>
                        <w:t>Skarga</w:t>
                      </w:r>
                      <w:r w:rsidRPr="00864497">
                        <w:rPr>
                          <w:b/>
                          <w:color w:val="5F5F5F"/>
                          <w:spacing w:val="-2"/>
                          <w:w w:val="135"/>
                          <w:sz w:val="20"/>
                          <w:lang w:val="pl-PL"/>
                        </w:rPr>
                        <w:t xml:space="preserve"> </w:t>
                      </w:r>
                      <w:r w:rsidR="008465B8" w:rsidRPr="00864497">
                        <w:rPr>
                          <w:b/>
                          <w:color w:val="5F5F5F"/>
                          <w:w w:val="135"/>
                          <w:sz w:val="20"/>
                          <w:lang w:val="pl-PL"/>
                        </w:rPr>
                        <w:t>w toku</w:t>
                      </w:r>
                    </w:p>
                    <w:p w14:paraId="48294FC2" w14:textId="77777777" w:rsidR="00016372" w:rsidRPr="00864497" w:rsidRDefault="008465B8">
                      <w:pPr>
                        <w:spacing w:before="115"/>
                        <w:ind w:left="28"/>
                        <w:rPr>
                          <w:color w:val="000000"/>
                          <w:position w:val="7"/>
                          <w:sz w:val="13"/>
                          <w:lang w:val="pl-PL"/>
                        </w:rPr>
                      </w:pPr>
                      <w:hyperlink r:id="rId139">
                        <w:proofErr w:type="spellStart"/>
                        <w:r w:rsidRPr="00864497">
                          <w:rPr>
                            <w:b/>
                            <w:color w:val="0071BB"/>
                            <w:w w:val="140"/>
                            <w:sz w:val="20"/>
                            <w:u w:val="single" w:color="0071BB"/>
                            <w:lang w:val="pl-PL"/>
                          </w:rPr>
                          <w:t>Klimova</w:t>
                        </w:r>
                        <w:proofErr w:type="spellEnd"/>
                        <w:r w:rsidRPr="00864497">
                          <w:rPr>
                            <w:b/>
                            <w:color w:val="0071BB"/>
                            <w:w w:val="140"/>
                            <w:sz w:val="20"/>
                            <w:u w:val="single" w:color="0071BB"/>
                            <w:lang w:val="pl-PL"/>
                          </w:rPr>
                          <w:t xml:space="preserve"> przeciwko Rosji (nr</w:t>
                        </w:r>
                        <w:r w:rsidRPr="00864497">
                          <w:rPr>
                            <w:b/>
                            <w:color w:val="0071BB"/>
                            <w:spacing w:val="-2"/>
                            <w:w w:val="140"/>
                            <w:sz w:val="20"/>
                            <w:u w:val="single" w:color="0071BB"/>
                            <w:lang w:val="pl-PL"/>
                          </w:rPr>
                          <w:t xml:space="preserve"> 33421/16)</w:t>
                        </w:r>
                      </w:hyperlink>
                      <w:hyperlink w:anchor="_bookmark11" w:history="1">
                        <w:r w:rsidRPr="00864497">
                          <w:rPr>
                            <w:color w:val="0D0D0D"/>
                            <w:spacing w:val="-2"/>
                            <w:w w:val="140"/>
                            <w:position w:val="7"/>
                            <w:sz w:val="13"/>
                            <w:lang w:val="pl-PL"/>
                          </w:rPr>
                          <w:t>12</w:t>
                        </w:r>
                      </w:hyperlink>
                    </w:p>
                    <w:p w14:paraId="73E5AD40" w14:textId="6F8421E4" w:rsidR="00016372" w:rsidRPr="00864497" w:rsidRDefault="00057EDB">
                      <w:pPr>
                        <w:spacing w:before="55"/>
                        <w:ind w:left="28"/>
                        <w:rPr>
                          <w:color w:val="000000"/>
                          <w:sz w:val="18"/>
                          <w:lang w:val="pl-PL"/>
                        </w:rPr>
                      </w:pPr>
                      <w:r>
                        <w:rPr>
                          <w:color w:val="808080"/>
                          <w:w w:val="120"/>
                          <w:sz w:val="18"/>
                          <w:lang w:val="pl-PL"/>
                        </w:rPr>
                        <w:t>Skarga</w:t>
                      </w:r>
                      <w:r w:rsidRPr="00864497">
                        <w:rPr>
                          <w:color w:val="808080"/>
                          <w:w w:val="120"/>
                          <w:sz w:val="18"/>
                          <w:lang w:val="pl-PL"/>
                        </w:rPr>
                        <w:t xml:space="preserve"> </w:t>
                      </w:r>
                      <w:r w:rsidR="008465B8" w:rsidRPr="00864497">
                        <w:rPr>
                          <w:color w:val="808080"/>
                          <w:w w:val="120"/>
                          <w:sz w:val="18"/>
                          <w:lang w:val="pl-PL"/>
                        </w:rPr>
                        <w:t>przekazan</w:t>
                      </w:r>
                      <w:r>
                        <w:rPr>
                          <w:color w:val="808080"/>
                          <w:w w:val="120"/>
                          <w:sz w:val="18"/>
                          <w:lang w:val="pl-PL"/>
                        </w:rPr>
                        <w:t>a</w:t>
                      </w:r>
                      <w:r w:rsidR="008465B8" w:rsidRPr="00864497">
                        <w:rPr>
                          <w:color w:val="808080"/>
                          <w:w w:val="120"/>
                          <w:sz w:val="18"/>
                          <w:lang w:val="pl-PL"/>
                        </w:rPr>
                        <w:t xml:space="preserve"> rządowi </w:t>
                      </w:r>
                      <w:r>
                        <w:rPr>
                          <w:color w:val="808080"/>
                          <w:w w:val="120"/>
                          <w:sz w:val="18"/>
                          <w:lang w:val="pl-PL"/>
                        </w:rPr>
                        <w:t>Federacji Rosyjskiej</w:t>
                      </w:r>
                      <w:r w:rsidRPr="00864497">
                        <w:rPr>
                          <w:color w:val="808080"/>
                          <w:w w:val="120"/>
                          <w:sz w:val="18"/>
                          <w:lang w:val="pl-PL"/>
                        </w:rPr>
                        <w:t xml:space="preserve"> </w:t>
                      </w:r>
                      <w:r w:rsidR="008465B8" w:rsidRPr="00864497">
                        <w:rPr>
                          <w:color w:val="808080"/>
                          <w:w w:val="120"/>
                          <w:sz w:val="18"/>
                          <w:lang w:val="pl-PL"/>
                        </w:rPr>
                        <w:t>w dniu 26 października</w:t>
                      </w:r>
                      <w:r w:rsidR="008465B8" w:rsidRPr="00864497">
                        <w:rPr>
                          <w:color w:val="808080"/>
                          <w:spacing w:val="-4"/>
                          <w:w w:val="120"/>
                          <w:sz w:val="18"/>
                          <w:lang w:val="pl-PL"/>
                        </w:rPr>
                        <w:t xml:space="preserve"> 2017 r.</w:t>
                      </w:r>
                    </w:p>
                    <w:p w14:paraId="4D34600B" w14:textId="77777777" w:rsidR="00016372" w:rsidRPr="00864497" w:rsidRDefault="008465B8">
                      <w:pPr>
                        <w:pStyle w:val="Tekstpodstawowy"/>
                        <w:spacing w:before="2"/>
                        <w:ind w:left="28" w:right="26"/>
                        <w:rPr>
                          <w:color w:val="000000"/>
                          <w:lang w:val="pl-PL"/>
                        </w:rPr>
                      </w:pPr>
                      <w:r w:rsidRPr="00864497">
                        <w:rPr>
                          <w:color w:val="000000"/>
                          <w:w w:val="120"/>
                          <w:lang w:val="pl-PL"/>
                        </w:rPr>
                        <w:t>Sprawa dotyczy w szczególności skazania skarżącej, założycielki internetowego projektu wsparcia „Children-404”, za wykroczenie administracyjne polegające na „propagowaniu homoseksualizmu wśród nieletnich”.</w:t>
                      </w:r>
                    </w:p>
                    <w:p w14:paraId="6D556022" w14:textId="3B1508DD" w:rsidR="00016372" w:rsidRPr="00864497" w:rsidRDefault="008465B8">
                      <w:pPr>
                        <w:pStyle w:val="Tekstpodstawowy"/>
                        <w:ind w:left="28" w:right="26"/>
                        <w:rPr>
                          <w:color w:val="000000"/>
                          <w:lang w:val="pl-PL"/>
                        </w:rPr>
                      </w:pPr>
                      <w:r w:rsidRPr="00864497">
                        <w:rPr>
                          <w:color w:val="0071BB"/>
                          <w:w w:val="120"/>
                          <w:lang w:val="pl-PL"/>
                        </w:rPr>
                        <w:t xml:space="preserve">Trybunał powiadomił rząd </w:t>
                      </w:r>
                      <w:r w:rsidR="00057EDB">
                        <w:rPr>
                          <w:color w:val="0071BB"/>
                          <w:w w:val="120"/>
                          <w:lang w:val="pl-PL"/>
                        </w:rPr>
                        <w:t xml:space="preserve">Federacji Rosyjskiej </w:t>
                      </w:r>
                      <w:r w:rsidRPr="00864497">
                        <w:rPr>
                          <w:color w:val="0071BB"/>
                          <w:w w:val="120"/>
                          <w:lang w:val="pl-PL"/>
                        </w:rPr>
                        <w:t>o skardze i skierował do stron pytania dotyczące art. 10 (wolność wypowiedzi) i art. 14 (zakaz dyskryminacji) Konwencji.</w:t>
                      </w:r>
                    </w:p>
                  </w:txbxContent>
                </v:textbox>
                <w10:wrap type="topAndBottom" anchorx="page"/>
              </v:shape>
            </w:pict>
          </mc:Fallback>
        </mc:AlternateContent>
      </w:r>
      <w:r>
        <w:rPr>
          <w:noProof/>
          <w:sz w:val="4"/>
        </w:rPr>
        <mc:AlternateContent>
          <mc:Choice Requires="wps">
            <w:drawing>
              <wp:anchor distT="0" distB="0" distL="0" distR="0" simplePos="0" relativeHeight="251700224" behindDoc="1" locked="0" layoutInCell="1" allowOverlap="1" wp14:anchorId="42B4F9FC" wp14:editId="33E6FDEE">
                <wp:simplePos x="0" y="0"/>
                <wp:positionH relativeFrom="page">
                  <wp:posOffset>1141475</wp:posOffset>
                </wp:positionH>
                <wp:positionV relativeFrom="paragraph">
                  <wp:posOffset>1822798</wp:posOffset>
                </wp:positionV>
                <wp:extent cx="1828800" cy="7620"/>
                <wp:effectExtent l="0" t="0" r="0" b="0"/>
                <wp:wrapTopAndBottom/>
                <wp:docPr id="32" name="Graphic 32"/>
                <wp:cNvGraphicFramePr/>
                <a:graphic xmlns:a="http://schemas.openxmlformats.org/drawingml/2006/main">
                  <a:graphicData uri="http://schemas.microsoft.com/office/word/2010/wordprocessingShape">
                    <wps:wsp>
                      <wps:cNvSpPr/>
                      <wps:spPr>
                        <a:xfrm>
                          <a:off x="0" y="0"/>
                          <a:ext cx="1828800" cy="7620"/>
                        </a:xfrm>
                        <a:custGeom>
                          <a:avLst/>
                          <a:gdLst/>
                          <a:ahLst/>
                          <a:cxnLst/>
                          <a:rect l="l" t="t" r="r" b="b"/>
                          <a:pathLst>
                            <a:path w="1828800" h="7620">
                              <a:moveTo>
                                <a:pt x="1828800" y="0"/>
                              </a:moveTo>
                              <a:lnTo>
                                <a:pt x="0" y="0"/>
                              </a:lnTo>
                              <a:lnTo>
                                <a:pt x="0" y="7619"/>
                              </a:lnTo>
                              <a:lnTo>
                                <a:pt x="1828800" y="7619"/>
                              </a:lnTo>
                              <a:lnTo>
                                <a:pt x="18288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w14:anchorId="62C2D975" id="Graphic 32" o:spid="_x0000_s1026" style="position:absolute;margin-left:89.9pt;margin-top:143.55pt;width:2in;height:.6pt;z-index:-251616256;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" path="m1828800,l,,,7619r1828800,l1828800,xe" fillcolor="black" stroked="f">
                <v:path arrowok="t"/>
                <w10:wrap type="topAndBottom" anchorx="page"/>
              </v:shape>
            </w:pict>
          </mc:Fallback>
        </mc:AlternateContent>
      </w:r>
    </w:p>
    <w:p w14:paraId="590B52B6" w14:textId="77777777" w:rsidR="00016372" w:rsidRPr="00864497" w:rsidRDefault="00016372">
      <w:pPr>
        <w:pStyle w:val="Tekstpodstawowy"/>
        <w:spacing w:before="175"/>
        <w:ind w:left="0" w:right="0"/>
        <w:jc w:val="left"/>
        <w:rPr>
          <w:lang w:val="pl-PL"/>
        </w:rPr>
      </w:pPr>
    </w:p>
    <w:p w14:paraId="2270E96F" w14:textId="296BE0FF" w:rsidR="00016372" w:rsidRPr="00864497" w:rsidRDefault="008465B8">
      <w:pPr>
        <w:spacing w:before="104"/>
        <w:ind w:left="805"/>
        <w:rPr>
          <w:sz w:val="16"/>
          <w:lang w:val="pl-PL"/>
        </w:rPr>
      </w:pPr>
      <w:bookmarkStart w:id="11" w:name="_bookmark11"/>
      <w:bookmarkEnd w:id="11"/>
      <w:r w:rsidRPr="00864497">
        <w:rPr>
          <w:w w:val="120"/>
          <w:sz w:val="16"/>
          <w:vertAlign w:val="superscript"/>
          <w:lang w:val="pl-PL"/>
        </w:rPr>
        <w:t>12</w:t>
      </w:r>
      <w:r w:rsidRPr="00864497">
        <w:rPr>
          <w:w w:val="120"/>
          <w:sz w:val="16"/>
          <w:lang w:val="pl-PL"/>
        </w:rPr>
        <w:t xml:space="preserve">. W dniu 16 września 2022 r. Federacja Rosyjska przestała być stroną </w:t>
      </w:r>
      <w:r w:rsidRPr="00864497">
        <w:rPr>
          <w:spacing w:val="-2"/>
          <w:w w:val="120"/>
          <w:sz w:val="16"/>
          <w:lang w:val="pl-PL"/>
        </w:rPr>
        <w:t>Konwencji.</w:t>
      </w:r>
    </w:p>
    <w:p w14:paraId="60B80E94" w14:textId="77777777" w:rsidR="00016372" w:rsidRPr="00864497" w:rsidRDefault="00016372">
      <w:pPr>
        <w:rPr>
          <w:sz w:val="16"/>
          <w:lang w:val="pl-PL"/>
        </w:rPr>
        <w:sectPr w:rsidR="00016372" w:rsidRPr="00864497">
          <w:pgSz w:w="11910" w:h="16840"/>
          <w:pgMar w:top="1460" w:right="425" w:bottom="680" w:left="992" w:header="730" w:footer="497" w:gutter="0"/>
          <w:cols w:space="708"/>
        </w:sectPr>
      </w:pPr>
    </w:p>
    <w:p w14:paraId="10143A01" w14:textId="77777777" w:rsidR="00016372" w:rsidRPr="00864497" w:rsidRDefault="008465B8">
      <w:pPr>
        <w:pStyle w:val="Nagwek1"/>
        <w:spacing w:before="246"/>
        <w:ind w:right="1011"/>
        <w:rPr>
          <w:lang w:val="pl-PL"/>
        </w:rPr>
      </w:pPr>
      <w:r>
        <w:rPr>
          <w:noProof/>
        </w:rPr>
        <w:lastRenderedPageBreak/>
        <mc:AlternateContent>
          <mc:Choice Requires="wps">
            <w:drawing>
              <wp:anchor distT="0" distB="0" distL="0" distR="0" simplePos="0" relativeHeight="251702272" behindDoc="1" locked="0" layoutInCell="1" allowOverlap="1" wp14:anchorId="3FA874F1" wp14:editId="3C9B2774">
                <wp:simplePos x="0" y="0"/>
                <wp:positionH relativeFrom="page">
                  <wp:posOffset>1123188</wp:posOffset>
                </wp:positionH>
                <wp:positionV relativeFrom="paragraph">
                  <wp:posOffset>628713</wp:posOffset>
                </wp:positionV>
                <wp:extent cx="5541645" cy="18415"/>
                <wp:effectExtent l="0" t="0" r="0" b="0"/>
                <wp:wrapTopAndBottom/>
                <wp:docPr id="33" name="Graphic 33"/>
                <wp:cNvGraphicFramePr/>
                <a:graphic xmlns:a="http://schemas.openxmlformats.org/drawingml/2006/main">
                  <a:graphicData uri="http://schemas.microsoft.com/office/word/2010/wordprocessingShape">
                    <wps:wsp>
                      <wps:cNvSpPr/>
                      <wps:spPr>
                        <a:xfrm>
                          <a:off x="0" y="0"/>
                          <a:ext cx="5541645" cy="18415"/>
                        </a:xfrm>
                        <a:custGeom>
                          <a:avLst/>
                          <a:gdLst/>
                          <a:ahLst/>
                          <a:cxnLst/>
                          <a:rect l="l" t="t" r="r" b="b"/>
                          <a:pathLst>
                            <a:path w="5541645" h="18415">
                              <a:moveTo>
                                <a:pt x="5541264" y="0"/>
                              </a:moveTo>
                              <a:lnTo>
                                <a:pt x="0" y="0"/>
                              </a:lnTo>
                              <a:lnTo>
                                <a:pt x="0" y="18288"/>
                              </a:lnTo>
                              <a:lnTo>
                                <a:pt x="5541264" y="18288"/>
                              </a:lnTo>
                              <a:lnTo>
                                <a:pt x="5541264" y="0"/>
                              </a:lnTo>
                              <a:close/>
                            </a:path>
                          </a:pathLst>
                        </a:custGeom>
                        <a:solidFill>
                          <a:srgbClr val="999999"/>
                        </a:solidFill>
                      </wps:spPr>
                      <wps:bodyPr wrap="square" lIns="0" tIns="0" rIns="0" bIns="0" rtlCol="0">
                        <a:prstTxWarp prst="textNoShape">
                          <a:avLst/>
                        </a:prstTxWarp>
                      </wps:bodyPr>
                    </wps:wsp>
                  </a:graphicData>
                </a:graphic>
              </wp:anchor>
            </w:drawing>
          </mc:Choice>
          <mc:Fallback>
            <w:pict>
              <v:shape w14:anchorId="2AC06B88" id="Graphic 33" o:spid="_x0000_s1026" style="position:absolute;margin-left:88.45pt;margin-top:49.5pt;width:436.35pt;height:1.45pt;z-index:-251614208;visibility:visible;mso-wrap-style:square;mso-wrap-distance-left:0;mso-wrap-distance-top:0;mso-wrap-distance-right:0;mso-wrap-distance-bottom:0;mso-position-horizontal:absolute;mso-position-horizontal-relative:page;mso-position-vertical:absolute;mso-position-vertical-relative:text;v-text-anchor:top" coordsize="554164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" path="m5541264,l,,,18288r5541264,l5541264,xe" fillcolor="#999" stroked="f">
                <v:path arrowok="t"/>
                <w10:wrap type="topAndBottom" anchorx="page"/>
              </v:shape>
            </w:pict>
          </mc:Fallback>
        </mc:AlternateContent>
      </w:r>
      <w:r w:rsidRPr="00864497">
        <w:rPr>
          <w:color w:val="0071BB"/>
          <w:w w:val="120"/>
          <w:sz w:val="29"/>
          <w:lang w:val="pl-PL"/>
        </w:rPr>
        <w:t xml:space="preserve">Wolność zgromadzeń i stowarzyszania się (art. 11 </w:t>
      </w:r>
      <w:r w:rsidRPr="00864497">
        <w:rPr>
          <w:color w:val="0071BB"/>
          <w:spacing w:val="-2"/>
          <w:w w:val="120"/>
          <w:sz w:val="29"/>
          <w:lang w:val="pl-PL"/>
        </w:rPr>
        <w:t>Konwencji)</w:t>
      </w:r>
    </w:p>
    <w:p w14:paraId="730203F7" w14:textId="77777777" w:rsidR="00016372" w:rsidRPr="00864497" w:rsidRDefault="008465B8">
      <w:pPr>
        <w:pStyle w:val="Nagwek2"/>
        <w:spacing w:before="133"/>
        <w:rPr>
          <w:u w:val="none"/>
          <w:lang w:val="pl-PL"/>
        </w:rPr>
      </w:pPr>
      <w:hyperlink r:id="rId140">
        <w:r w:rsidRPr="00864497">
          <w:rPr>
            <w:color w:val="0071BB"/>
            <w:w w:val="135"/>
            <w:u w:val="thick" w:color="0071BB"/>
            <w:lang w:val="pl-PL"/>
          </w:rPr>
          <w:t xml:space="preserve">Bączkowski i inni przeciwko </w:t>
        </w:r>
        <w:r w:rsidRPr="00864497">
          <w:rPr>
            <w:color w:val="0071BB"/>
            <w:spacing w:val="-2"/>
            <w:w w:val="135"/>
            <w:u w:val="thick" w:color="0071BB"/>
            <w:lang w:val="pl-PL"/>
          </w:rPr>
          <w:t>Polsce</w:t>
        </w:r>
      </w:hyperlink>
    </w:p>
    <w:p w14:paraId="2F5EFF23" w14:textId="77777777" w:rsidR="00016372" w:rsidRPr="00864497" w:rsidRDefault="008465B8">
      <w:pPr>
        <w:spacing w:before="56"/>
        <w:ind w:left="805"/>
        <w:jc w:val="both"/>
        <w:rPr>
          <w:sz w:val="18"/>
          <w:lang w:val="pl-PL"/>
        </w:rPr>
      </w:pPr>
      <w:r w:rsidRPr="00864497">
        <w:rPr>
          <w:color w:val="808080"/>
          <w:w w:val="125"/>
          <w:sz w:val="18"/>
          <w:lang w:val="pl-PL"/>
        </w:rPr>
        <w:t>3 maja</w:t>
      </w:r>
      <w:r w:rsidRPr="00864497">
        <w:rPr>
          <w:color w:val="808080"/>
          <w:spacing w:val="-4"/>
          <w:w w:val="125"/>
          <w:sz w:val="18"/>
          <w:lang w:val="pl-PL"/>
        </w:rPr>
        <w:t xml:space="preserve"> 2007 r.</w:t>
      </w:r>
    </w:p>
    <w:p w14:paraId="6A6EA479" w14:textId="589AE6F6" w:rsidR="00016372" w:rsidRPr="00864497" w:rsidRDefault="009A2898">
      <w:pPr>
        <w:pStyle w:val="Tekstpodstawowy"/>
        <w:spacing w:before="1"/>
        <w:ind w:right="1010"/>
        <w:rPr>
          <w:lang w:val="pl-PL"/>
        </w:rPr>
      </w:pPr>
      <w:r w:rsidRPr="00864497">
        <w:rPr>
          <w:w w:val="120"/>
          <w:lang w:val="pl-PL"/>
        </w:rPr>
        <w:t xml:space="preserve">Skarżącymi </w:t>
      </w:r>
      <w:r w:rsidR="008465B8" w:rsidRPr="00864497">
        <w:rPr>
          <w:w w:val="120"/>
          <w:lang w:val="pl-PL"/>
        </w:rPr>
        <w:t xml:space="preserve">są </w:t>
      </w:r>
      <w:r w:rsidR="008465B8" w:rsidRPr="00864497">
        <w:rPr>
          <w:i/>
          <w:w w:val="120"/>
          <w:lang w:val="pl-PL"/>
        </w:rPr>
        <w:t>Fundacja Rów</w:t>
      </w:r>
      <w:r w:rsidR="008465B8" w:rsidRPr="00864497">
        <w:rPr>
          <w:w w:val="120"/>
          <w:lang w:val="pl-PL"/>
        </w:rPr>
        <w:t>ności oraz pięciu jej członków. Prowadzą oni kampanię na rzecz praw osób homoseksualnych. W 2005 r. władze lokalne odmówiły im zgody na zorganizowanie marszu ulicami Warszawy, którego celem było podniesienie świadomości społecznej na temat dyskryminacji mniejszości, kobiet i osób niepełnosprawnych. Marsze ostatecznie odbyły się. Skarżący zarzucili, że sposób, w jaki władze krajowe zastosowały w ich sprawie odpowiednie przepisy prawa krajowego, naruszył ich prawo do pokojowego zgromadzania się. Zarzucili również, że nie mieli do dyspozycji żadnej procedury, która pozwoliłaby im uzyskać ostateczną decyzję przed datą planowanych demonstracji. Twierdzili ponadto, że zostali potraktowani w sposób dyskryminujący, ponieważ odmówiono im zgody na zorganizowanie niektórych demonstracji, podczas gdy inni organizatorzy uzyskali taką zgodę.</w:t>
      </w:r>
    </w:p>
    <w:p w14:paraId="31A8B017" w14:textId="1C9D1C41" w:rsidR="00016372" w:rsidRPr="00864497" w:rsidRDefault="008465B8">
      <w:pPr>
        <w:ind w:left="805" w:right="1010"/>
        <w:jc w:val="both"/>
        <w:rPr>
          <w:sz w:val="20"/>
          <w:lang w:val="pl-PL"/>
        </w:rPr>
      </w:pPr>
      <w:r w:rsidRPr="00864497">
        <w:rPr>
          <w:color w:val="0071BB"/>
          <w:w w:val="125"/>
          <w:sz w:val="20"/>
          <w:lang w:val="pl-PL"/>
        </w:rPr>
        <w:t xml:space="preserve">Trybunał uznał, że doszło </w:t>
      </w:r>
      <w:r w:rsidRPr="00864497">
        <w:rPr>
          <w:b/>
          <w:color w:val="0071BB"/>
          <w:w w:val="125"/>
          <w:sz w:val="20"/>
          <w:lang w:val="pl-PL"/>
        </w:rPr>
        <w:t xml:space="preserve">do naruszenia art. 11 </w:t>
      </w:r>
      <w:r w:rsidRPr="00864497">
        <w:rPr>
          <w:color w:val="0071BB"/>
          <w:w w:val="125"/>
          <w:sz w:val="20"/>
          <w:lang w:val="pl-PL"/>
        </w:rPr>
        <w:t xml:space="preserve">(wolność zgromadzeń), </w:t>
      </w:r>
      <w:r w:rsidRPr="00864497">
        <w:rPr>
          <w:b/>
          <w:color w:val="0071BB"/>
          <w:w w:val="125"/>
          <w:sz w:val="20"/>
          <w:lang w:val="pl-PL"/>
        </w:rPr>
        <w:t xml:space="preserve">naruszenia art. 13 </w:t>
      </w:r>
      <w:r w:rsidRPr="00864497">
        <w:rPr>
          <w:color w:val="0071BB"/>
          <w:w w:val="125"/>
          <w:sz w:val="20"/>
          <w:lang w:val="pl-PL"/>
        </w:rPr>
        <w:t xml:space="preserve">(prawo do skutecznego środka odwoławczego) </w:t>
      </w:r>
      <w:r w:rsidRPr="00864497">
        <w:rPr>
          <w:b/>
          <w:color w:val="0071BB"/>
          <w:w w:val="125"/>
          <w:sz w:val="20"/>
          <w:lang w:val="pl-PL"/>
        </w:rPr>
        <w:t xml:space="preserve">w związku z art. 11 </w:t>
      </w:r>
      <w:r w:rsidRPr="00864497">
        <w:rPr>
          <w:color w:val="0071BB"/>
          <w:w w:val="125"/>
          <w:sz w:val="20"/>
          <w:lang w:val="pl-PL"/>
        </w:rPr>
        <w:t xml:space="preserve">oraz </w:t>
      </w:r>
      <w:r w:rsidRPr="00864497">
        <w:rPr>
          <w:b/>
          <w:color w:val="0071BB"/>
          <w:w w:val="125"/>
          <w:sz w:val="20"/>
          <w:lang w:val="pl-PL"/>
        </w:rPr>
        <w:t xml:space="preserve">naruszenia art. 14 </w:t>
      </w:r>
      <w:r w:rsidRPr="00864497">
        <w:rPr>
          <w:color w:val="0071BB"/>
          <w:w w:val="125"/>
          <w:sz w:val="20"/>
          <w:lang w:val="pl-PL"/>
        </w:rPr>
        <w:t xml:space="preserve">(zakaz </w:t>
      </w:r>
      <w:proofErr w:type="gramStart"/>
      <w:r w:rsidRPr="00864497">
        <w:rPr>
          <w:color w:val="0071BB"/>
          <w:w w:val="125"/>
          <w:sz w:val="20"/>
          <w:lang w:val="pl-PL"/>
        </w:rPr>
        <w:t>dyskryminacji)</w:t>
      </w:r>
      <w:r w:rsidRPr="00864497">
        <w:rPr>
          <w:color w:val="0071BB"/>
          <w:spacing w:val="40"/>
          <w:w w:val="125"/>
          <w:sz w:val="20"/>
          <w:lang w:val="pl-PL"/>
        </w:rPr>
        <w:t xml:space="preserve"> </w:t>
      </w:r>
      <w:r w:rsidRPr="00864497">
        <w:rPr>
          <w:b/>
          <w:color w:val="0071BB"/>
          <w:w w:val="125"/>
          <w:sz w:val="20"/>
          <w:lang w:val="pl-PL"/>
        </w:rPr>
        <w:t xml:space="preserve"> w</w:t>
      </w:r>
      <w:proofErr w:type="gramEnd"/>
      <w:r w:rsidRPr="00864497">
        <w:rPr>
          <w:b/>
          <w:color w:val="0071BB"/>
          <w:w w:val="125"/>
          <w:sz w:val="20"/>
          <w:lang w:val="pl-PL"/>
        </w:rPr>
        <w:t xml:space="preserve"> związku z art. </w:t>
      </w:r>
      <w:r>
        <w:rPr>
          <w:b/>
          <w:color w:val="0071BB"/>
          <w:w w:val="125"/>
          <w:sz w:val="20"/>
        </w:rPr>
        <w:t>11</w:t>
      </w:r>
      <w:r>
        <w:rPr>
          <w:b/>
          <w:color w:val="0071BB"/>
          <w:spacing w:val="40"/>
          <w:w w:val="125"/>
          <w:sz w:val="20"/>
        </w:rPr>
        <w:t xml:space="preserve">  </w:t>
      </w:r>
      <w:r>
        <w:rPr>
          <w:color w:val="0071BB"/>
          <w:w w:val="125"/>
          <w:sz w:val="20"/>
        </w:rPr>
        <w:t xml:space="preserve"> </w:t>
      </w:r>
      <w:proofErr w:type="spellStart"/>
      <w:proofErr w:type="gramStart"/>
      <w:r>
        <w:rPr>
          <w:color w:val="0071BB"/>
          <w:w w:val="125"/>
          <w:sz w:val="20"/>
        </w:rPr>
        <w:t>Konwencji</w:t>
      </w:r>
      <w:proofErr w:type="spellEnd"/>
      <w:r>
        <w:rPr>
          <w:color w:val="0071BB"/>
          <w:w w:val="125"/>
          <w:sz w:val="20"/>
        </w:rPr>
        <w:t xml:space="preserve"> .</w:t>
      </w:r>
      <w:proofErr w:type="gramEnd"/>
      <w:r>
        <w:rPr>
          <w:color w:val="0071BB"/>
          <w:w w:val="125"/>
          <w:sz w:val="20"/>
        </w:rPr>
        <w:t xml:space="preserve"> </w:t>
      </w:r>
      <w:r w:rsidRPr="00864497">
        <w:rPr>
          <w:color w:val="0071BB"/>
          <w:w w:val="125"/>
          <w:sz w:val="20"/>
          <w:lang w:val="pl-PL"/>
        </w:rPr>
        <w:t>W szczególności zauważył, że chociaż marsz ostatecznie się odbył, skarżący podjęli ryzyko, ponieważ nie był on wówczas oficjalnie zatwierdzony. Ponadto skarżący mieli do dyspozycji jedynie środki odwoławcze</w:t>
      </w:r>
      <w:r w:rsidRPr="00864497">
        <w:rPr>
          <w:i/>
          <w:color w:val="0071BB"/>
          <w:w w:val="125"/>
          <w:sz w:val="20"/>
          <w:lang w:val="pl-PL"/>
        </w:rPr>
        <w:t xml:space="preserve"> po fakcie </w:t>
      </w:r>
      <w:r w:rsidRPr="00864497">
        <w:rPr>
          <w:color w:val="0071BB"/>
          <w:w w:val="125"/>
          <w:sz w:val="20"/>
          <w:lang w:val="pl-PL"/>
        </w:rPr>
        <w:t>w odniesieniu do decyzji odmownych dotyczących zgody na organizację imprezy. Wreszcie można było racjonalnie przypuszczać, że prawdziwym powodem odmowy był sprzeciw władz lokalnych wobec homoseksualizmu.</w:t>
      </w:r>
    </w:p>
    <w:p w14:paraId="2F783F0B" w14:textId="77777777" w:rsidR="00016372" w:rsidRPr="00864497" w:rsidRDefault="008465B8">
      <w:pPr>
        <w:pStyle w:val="Nagwek2"/>
        <w:spacing w:before="93"/>
        <w:rPr>
          <w:b w:val="0"/>
          <w:position w:val="7"/>
          <w:sz w:val="13"/>
          <w:u w:val="none"/>
          <w:lang w:val="pl-PL"/>
        </w:rPr>
      </w:pPr>
      <w:hyperlink r:id="rId141">
        <w:proofErr w:type="spellStart"/>
        <w:r w:rsidRPr="00864497">
          <w:rPr>
            <w:color w:val="0071BB"/>
            <w:w w:val="135"/>
            <w:u w:color="0071BB"/>
            <w:lang w:val="pl-PL"/>
          </w:rPr>
          <w:t>Alekseyev</w:t>
        </w:r>
        <w:proofErr w:type="spellEnd"/>
        <w:r w:rsidRPr="00864497">
          <w:rPr>
            <w:color w:val="0071BB"/>
            <w:w w:val="135"/>
            <w:u w:color="0071BB"/>
            <w:lang w:val="pl-PL"/>
          </w:rPr>
          <w:t xml:space="preserve"> przeciwko </w:t>
        </w:r>
        <w:r w:rsidRPr="00864497">
          <w:rPr>
            <w:color w:val="0071BB"/>
            <w:spacing w:val="-2"/>
            <w:w w:val="135"/>
            <w:u w:color="0071BB"/>
            <w:lang w:val="pl-PL"/>
          </w:rPr>
          <w:t>Rosji</w:t>
        </w:r>
      </w:hyperlink>
      <w:hyperlink w:anchor="_bookmark12" w:history="1">
        <w:r w:rsidRPr="00864497">
          <w:rPr>
            <w:b w:val="0"/>
            <w:color w:val="0D0D0D"/>
            <w:spacing w:val="-2"/>
            <w:w w:val="135"/>
            <w:position w:val="7"/>
            <w:sz w:val="13"/>
            <w:u w:val="none"/>
            <w:lang w:val="pl-PL"/>
          </w:rPr>
          <w:t>13</w:t>
        </w:r>
      </w:hyperlink>
    </w:p>
    <w:p w14:paraId="331756EC" w14:textId="77777777" w:rsidR="00016372" w:rsidRPr="00864497" w:rsidRDefault="008465B8">
      <w:pPr>
        <w:spacing w:before="58"/>
        <w:ind w:left="805"/>
        <w:jc w:val="both"/>
        <w:rPr>
          <w:sz w:val="18"/>
          <w:lang w:val="pl-PL"/>
        </w:rPr>
      </w:pPr>
      <w:r w:rsidRPr="00864497">
        <w:rPr>
          <w:color w:val="808080"/>
          <w:w w:val="120"/>
          <w:sz w:val="18"/>
          <w:lang w:val="pl-PL"/>
        </w:rPr>
        <w:t>21 października</w:t>
      </w:r>
      <w:r w:rsidRPr="00864497">
        <w:rPr>
          <w:color w:val="808080"/>
          <w:spacing w:val="-4"/>
          <w:w w:val="120"/>
          <w:sz w:val="18"/>
          <w:lang w:val="pl-PL"/>
        </w:rPr>
        <w:t xml:space="preserve"> 2010 r.</w:t>
      </w:r>
    </w:p>
    <w:p w14:paraId="216E71FB" w14:textId="007D483D" w:rsidR="00016372" w:rsidRPr="00864497" w:rsidRDefault="008465B8">
      <w:pPr>
        <w:pStyle w:val="Tekstpodstawowy"/>
        <w:spacing w:before="1"/>
        <w:ind w:right="1012" w:hanging="1"/>
        <w:rPr>
          <w:lang w:val="pl-PL"/>
        </w:rPr>
      </w:pPr>
      <w:r w:rsidRPr="00864497">
        <w:rPr>
          <w:w w:val="120"/>
          <w:lang w:val="pl-PL"/>
        </w:rPr>
        <w:t xml:space="preserve">Skarżący był jednym z organizatorów kilku marszów w latach 2006, 2007 i 2008, których celem było zwrócenie uwagi opinii publicznej na dyskryminację społeczności </w:t>
      </w:r>
      <w:r w:rsidR="001E571C">
        <w:rPr>
          <w:w w:val="120"/>
          <w:lang w:val="pl-PL"/>
        </w:rPr>
        <w:t>osób</w:t>
      </w:r>
      <w:r w:rsidR="00336ED3">
        <w:rPr>
          <w:w w:val="120"/>
          <w:lang w:val="pl-PL"/>
        </w:rPr>
        <w:t xml:space="preserve"> homoseksualnych</w:t>
      </w:r>
      <w:r w:rsidRPr="00864497">
        <w:rPr>
          <w:w w:val="120"/>
          <w:lang w:val="pl-PL"/>
        </w:rPr>
        <w:t xml:space="preserve"> w Rosji oraz promowanie tolerancji i poszanowania praw człowieka. Skarżył się na powtarzające się zakazy organizowania marszów i pikiet na rzecz praw osób homoseksualnych, na brak skutecznych środków odwoławczych od tych zakazów oraz na to, że zakazy te były dyskryminujące </w:t>
      </w:r>
      <w:r w:rsidR="00086BCC">
        <w:rPr>
          <w:w w:val="120"/>
          <w:lang w:val="pl-PL"/>
        </w:rPr>
        <w:t xml:space="preserve">z uwagi na orientację seksualną skarżącego </w:t>
      </w:r>
      <w:r w:rsidRPr="00864497">
        <w:rPr>
          <w:w w:val="120"/>
          <w:lang w:val="pl-PL"/>
        </w:rPr>
        <w:t xml:space="preserve">i </w:t>
      </w:r>
      <w:r w:rsidRPr="00864497">
        <w:rPr>
          <w:spacing w:val="80"/>
          <w:w w:val="120"/>
          <w:lang w:val="pl-PL"/>
        </w:rPr>
        <w:t xml:space="preserve">    </w:t>
      </w:r>
      <w:r w:rsidRPr="00864497">
        <w:rPr>
          <w:w w:val="120"/>
          <w:lang w:val="pl-PL"/>
        </w:rPr>
        <w:t xml:space="preserve"> innych</w:t>
      </w:r>
      <w:r w:rsidRPr="00864497">
        <w:rPr>
          <w:spacing w:val="80"/>
          <w:w w:val="120"/>
          <w:lang w:val="pl-PL"/>
        </w:rPr>
        <w:t xml:space="preserve">  </w:t>
      </w:r>
      <w:r w:rsidRPr="00864497">
        <w:rPr>
          <w:w w:val="120"/>
          <w:lang w:val="pl-PL"/>
        </w:rPr>
        <w:t xml:space="preserve"> uczestników.</w:t>
      </w:r>
    </w:p>
    <w:p w14:paraId="25176049" w14:textId="77777777" w:rsidR="00016372" w:rsidRPr="00864497" w:rsidRDefault="008465B8">
      <w:pPr>
        <w:ind w:left="805" w:right="1012"/>
        <w:jc w:val="both"/>
        <w:rPr>
          <w:sz w:val="20"/>
          <w:lang w:val="pl-PL"/>
        </w:rPr>
      </w:pPr>
      <w:r w:rsidRPr="00864497">
        <w:rPr>
          <w:color w:val="0071BB"/>
          <w:w w:val="125"/>
          <w:sz w:val="20"/>
          <w:lang w:val="pl-PL"/>
        </w:rPr>
        <w:t xml:space="preserve">Trybunał stwierdził </w:t>
      </w:r>
      <w:r w:rsidRPr="00864497">
        <w:rPr>
          <w:b/>
          <w:color w:val="0071BB"/>
          <w:w w:val="125"/>
          <w:sz w:val="20"/>
          <w:lang w:val="pl-PL"/>
        </w:rPr>
        <w:t xml:space="preserve">naruszenie art. 11 </w:t>
      </w:r>
      <w:r w:rsidRPr="00864497">
        <w:rPr>
          <w:color w:val="0071BB"/>
          <w:w w:val="125"/>
          <w:sz w:val="20"/>
          <w:lang w:val="pl-PL"/>
        </w:rPr>
        <w:t xml:space="preserve">(wolność zgromadzeń), </w:t>
      </w:r>
      <w:r w:rsidRPr="00864497">
        <w:rPr>
          <w:b/>
          <w:color w:val="0071BB"/>
          <w:w w:val="125"/>
          <w:sz w:val="20"/>
          <w:lang w:val="pl-PL"/>
        </w:rPr>
        <w:t xml:space="preserve">naruszenie art. 13 </w:t>
      </w:r>
      <w:r w:rsidRPr="00864497">
        <w:rPr>
          <w:color w:val="0071BB"/>
          <w:w w:val="125"/>
          <w:sz w:val="20"/>
          <w:lang w:val="pl-PL"/>
        </w:rPr>
        <w:t xml:space="preserve">(prawo do skutecznego środka odwoławczego) </w:t>
      </w:r>
      <w:r w:rsidRPr="00864497">
        <w:rPr>
          <w:b/>
          <w:color w:val="0071BB"/>
          <w:w w:val="125"/>
          <w:sz w:val="20"/>
          <w:lang w:val="pl-PL"/>
        </w:rPr>
        <w:t xml:space="preserve">w związku z art. 11 </w:t>
      </w:r>
      <w:r w:rsidRPr="00864497">
        <w:rPr>
          <w:color w:val="0071BB"/>
          <w:w w:val="125"/>
          <w:sz w:val="20"/>
          <w:lang w:val="pl-PL"/>
        </w:rPr>
        <w:t xml:space="preserve">oraz </w:t>
      </w:r>
      <w:r w:rsidRPr="00864497">
        <w:rPr>
          <w:b/>
          <w:color w:val="0071BB"/>
          <w:w w:val="125"/>
          <w:sz w:val="20"/>
          <w:lang w:val="pl-PL"/>
        </w:rPr>
        <w:t xml:space="preserve">naruszenie art. 14 </w:t>
      </w:r>
      <w:r w:rsidRPr="00864497">
        <w:rPr>
          <w:color w:val="0071BB"/>
          <w:w w:val="125"/>
          <w:sz w:val="20"/>
          <w:lang w:val="pl-PL"/>
        </w:rPr>
        <w:t xml:space="preserve">(zakaz dyskryminacji) </w:t>
      </w:r>
      <w:r w:rsidRPr="00864497">
        <w:rPr>
          <w:b/>
          <w:color w:val="0071BB"/>
          <w:w w:val="125"/>
          <w:sz w:val="20"/>
          <w:lang w:val="pl-PL"/>
        </w:rPr>
        <w:t xml:space="preserve">w związku z art. 11 </w:t>
      </w:r>
      <w:r w:rsidRPr="00864497">
        <w:rPr>
          <w:color w:val="0071BB"/>
          <w:w w:val="125"/>
          <w:sz w:val="20"/>
          <w:lang w:val="pl-PL"/>
        </w:rPr>
        <w:t>Konwencji. W szczególności uznał, że zakazy dotyczące organizacji kwestionowanych marszów i pikiet nie były konieczne w demokratycznym społeczeństwie. Ponadto uznał, że skarżący nie miał skutecznego środka odwoławczego, aby zakwestionować te zakazy, oraz że były one dyskryminujące ze względu na jego orientację seksualną.</w:t>
      </w:r>
    </w:p>
    <w:p w14:paraId="0CD5898B" w14:textId="77777777" w:rsidR="00016372" w:rsidRPr="00864497" w:rsidRDefault="008465B8">
      <w:pPr>
        <w:spacing w:before="64" w:line="237" w:lineRule="auto"/>
        <w:ind w:left="805" w:right="1015" w:hanging="1"/>
        <w:jc w:val="both"/>
        <w:rPr>
          <w:sz w:val="20"/>
          <w:lang w:val="pl-PL"/>
        </w:rPr>
      </w:pPr>
      <w:r w:rsidRPr="00864497">
        <w:rPr>
          <w:i/>
          <w:color w:val="404040"/>
          <w:w w:val="130"/>
          <w:sz w:val="20"/>
          <w:lang w:val="pl-PL"/>
        </w:rPr>
        <w:t>Zob. również</w:t>
      </w:r>
      <w:r w:rsidRPr="00864497">
        <w:rPr>
          <w:color w:val="404040"/>
          <w:w w:val="130"/>
          <w:sz w:val="20"/>
          <w:lang w:val="pl-PL"/>
        </w:rPr>
        <w:t xml:space="preserve">: </w:t>
      </w:r>
      <w:hyperlink r:id="rId142">
        <w:proofErr w:type="spellStart"/>
        <w:r w:rsidRPr="00864497">
          <w:rPr>
            <w:b/>
            <w:color w:val="0071BB"/>
            <w:w w:val="130"/>
            <w:sz w:val="20"/>
            <w:u w:val="single" w:color="0071BB"/>
            <w:lang w:val="pl-PL"/>
          </w:rPr>
          <w:t>Alekseyev</w:t>
        </w:r>
        <w:proofErr w:type="spellEnd"/>
        <w:r w:rsidRPr="00864497">
          <w:rPr>
            <w:b/>
            <w:color w:val="0071BB"/>
            <w:w w:val="130"/>
            <w:sz w:val="20"/>
            <w:u w:val="single" w:color="0071BB"/>
            <w:lang w:val="pl-PL"/>
          </w:rPr>
          <w:t xml:space="preserve"> i inni przeciwko Rosji</w:t>
        </w:r>
      </w:hyperlink>
      <w:hyperlink w:anchor="_bookmark13" w:history="1">
        <w:r w:rsidRPr="00864497">
          <w:rPr>
            <w:color w:val="0D0D0D"/>
            <w:w w:val="130"/>
            <w:position w:val="7"/>
            <w:sz w:val="13"/>
            <w:lang w:val="pl-PL"/>
          </w:rPr>
          <w:t>14</w:t>
        </w:r>
      </w:hyperlink>
      <w:r w:rsidRPr="00864497">
        <w:rPr>
          <w:color w:val="404040"/>
          <w:w w:val="130"/>
          <w:sz w:val="20"/>
          <w:lang w:val="pl-PL"/>
        </w:rPr>
        <w:t xml:space="preserve"> , wyrok (Komitet) z dnia 16 stycznia</w:t>
      </w:r>
      <w:r w:rsidRPr="00864497">
        <w:rPr>
          <w:color w:val="404040"/>
          <w:spacing w:val="-4"/>
          <w:w w:val="130"/>
          <w:sz w:val="20"/>
          <w:lang w:val="pl-PL"/>
        </w:rPr>
        <w:t xml:space="preserve"> 2020 r.</w:t>
      </w:r>
    </w:p>
    <w:p w14:paraId="770A55BC" w14:textId="77777777" w:rsidR="00016372" w:rsidRPr="00864497" w:rsidRDefault="008465B8">
      <w:pPr>
        <w:pStyle w:val="Nagwek2"/>
        <w:spacing w:before="119"/>
        <w:jc w:val="left"/>
        <w:rPr>
          <w:u w:val="none"/>
          <w:lang w:val="pl-PL"/>
        </w:rPr>
      </w:pPr>
      <w:hyperlink r:id="rId143">
        <w:proofErr w:type="spellStart"/>
        <w:r w:rsidRPr="00864497">
          <w:rPr>
            <w:color w:val="0071BB"/>
            <w:w w:val="125"/>
            <w:u w:color="0071BB"/>
            <w:lang w:val="pl-PL"/>
          </w:rPr>
          <w:t>Genderdoc</w:t>
        </w:r>
        <w:proofErr w:type="spellEnd"/>
        <w:r w:rsidRPr="00864497">
          <w:rPr>
            <w:color w:val="0071BB"/>
            <w:w w:val="125"/>
            <w:u w:color="0071BB"/>
            <w:lang w:val="pl-PL"/>
          </w:rPr>
          <w:t xml:space="preserve">-M przeciwko </w:t>
        </w:r>
        <w:r w:rsidRPr="00864497">
          <w:rPr>
            <w:color w:val="0071BB"/>
            <w:spacing w:val="-2"/>
            <w:w w:val="125"/>
            <w:u w:color="0071BB"/>
            <w:lang w:val="pl-PL"/>
          </w:rPr>
          <w:t>Mołdawii</w:t>
        </w:r>
      </w:hyperlink>
    </w:p>
    <w:p w14:paraId="62880EFF" w14:textId="77777777" w:rsidR="00016372" w:rsidRPr="00864497" w:rsidRDefault="008465B8">
      <w:pPr>
        <w:spacing w:before="56"/>
        <w:ind w:left="805"/>
        <w:rPr>
          <w:sz w:val="18"/>
          <w:lang w:val="pl-PL"/>
        </w:rPr>
      </w:pPr>
      <w:r w:rsidRPr="00864497">
        <w:rPr>
          <w:color w:val="808080"/>
          <w:w w:val="125"/>
          <w:sz w:val="18"/>
          <w:lang w:val="pl-PL"/>
        </w:rPr>
        <w:t>12 czerwca</w:t>
      </w:r>
      <w:r w:rsidRPr="00864497">
        <w:rPr>
          <w:color w:val="808080"/>
          <w:spacing w:val="-4"/>
          <w:w w:val="125"/>
          <w:sz w:val="18"/>
          <w:lang w:val="pl-PL"/>
        </w:rPr>
        <w:t xml:space="preserve"> 2012 r.</w:t>
      </w:r>
    </w:p>
    <w:p w14:paraId="18B436AA" w14:textId="6148FD50" w:rsidR="00016372" w:rsidRPr="00864497" w:rsidRDefault="00FC1AA3">
      <w:pPr>
        <w:pStyle w:val="Tekstpodstawowy"/>
        <w:spacing w:before="1"/>
        <w:ind w:right="0"/>
        <w:jc w:val="left"/>
        <w:rPr>
          <w:lang w:val="pl-PL"/>
        </w:rPr>
      </w:pPr>
      <w:r w:rsidRPr="00864497">
        <w:rPr>
          <w:w w:val="120"/>
          <w:lang w:val="pl-PL"/>
        </w:rPr>
        <w:t xml:space="preserve">Skarżącym </w:t>
      </w:r>
      <w:r w:rsidR="008465B8" w:rsidRPr="00864497">
        <w:rPr>
          <w:w w:val="120"/>
          <w:lang w:val="pl-PL"/>
        </w:rPr>
        <w:t xml:space="preserve">jest mołdawską organizacją pozarządową z siedzibą w Mołdawii, </w:t>
      </w:r>
      <w:r w:rsidR="008465B8" w:rsidRPr="00864497">
        <w:rPr>
          <w:spacing w:val="-2"/>
          <w:w w:val="120"/>
          <w:lang w:val="pl-PL"/>
        </w:rPr>
        <w:t>której</w:t>
      </w:r>
    </w:p>
    <w:p w14:paraId="54A1CC0F" w14:textId="77777777" w:rsidR="00016372" w:rsidRPr="00864497" w:rsidRDefault="008465B8">
      <w:pPr>
        <w:pStyle w:val="Tekstpodstawowy"/>
        <w:spacing w:before="36"/>
        <w:ind w:left="0" w:right="0"/>
        <w:jc w:val="left"/>
        <w:rPr>
          <w:lang w:val="pl-PL"/>
        </w:rPr>
      </w:pPr>
      <w:r>
        <w:rPr>
          <w:noProof/>
        </w:rPr>
        <mc:AlternateContent>
          <mc:Choice Requires="wps">
            <w:drawing>
              <wp:anchor distT="0" distB="0" distL="0" distR="0" simplePos="0" relativeHeight="251704320" behindDoc="1" locked="0" layoutInCell="1" allowOverlap="1" wp14:anchorId="2745682E" wp14:editId="2CBA7ACA">
                <wp:simplePos x="0" y="0"/>
                <wp:positionH relativeFrom="page">
                  <wp:posOffset>1141475</wp:posOffset>
                </wp:positionH>
                <wp:positionV relativeFrom="paragraph">
                  <wp:posOffset>193393</wp:posOffset>
                </wp:positionV>
                <wp:extent cx="1828800" cy="7620"/>
                <wp:effectExtent l="0" t="0" r="0" b="0"/>
                <wp:wrapTopAndBottom/>
                <wp:docPr id="34" name="Graphic 34"/>
                <wp:cNvGraphicFramePr/>
                <a:graphic xmlns:a="http://schemas.openxmlformats.org/drawingml/2006/main">
                  <a:graphicData uri="http://schemas.microsoft.com/office/word/2010/wordprocessingShape">
                    <wps:wsp>
                      <wps:cNvSpPr/>
                      <wps:spPr>
                        <a:xfrm>
                          <a:off x="0" y="0"/>
                          <a:ext cx="1828800" cy="7620"/>
                        </a:xfrm>
                        <a:custGeom>
                          <a:avLst/>
                          <a:gdLst/>
                          <a:ahLst/>
                          <a:cxnLst/>
                          <a:rect l="l" t="t" r="r" b="b"/>
                          <a:pathLst>
                            <a:path w="1828800" h="7620">
                              <a:moveTo>
                                <a:pt x="1828800" y="0"/>
                              </a:moveTo>
                              <a:lnTo>
                                <a:pt x="0" y="0"/>
                              </a:lnTo>
                              <a:lnTo>
                                <a:pt x="0" y="7620"/>
                              </a:lnTo>
                              <a:lnTo>
                                <a:pt x="1828800" y="7620"/>
                              </a:lnTo>
                              <a:lnTo>
                                <a:pt x="18288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w14:anchorId="188C345C" id="Graphic 34" o:spid="_x0000_s1026" style="position:absolute;margin-left:89.9pt;margin-top:15.25pt;width:2in;height:.6pt;z-index:-251612160;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" path="m1828800,l,,,7620r1828800,l1828800,xe" fillcolor="black" stroked="f">
                <v:path arrowok="t"/>
                <w10:wrap type="topAndBottom" anchorx="page"/>
              </v:shape>
            </w:pict>
          </mc:Fallback>
        </mc:AlternateContent>
      </w:r>
    </w:p>
    <w:p w14:paraId="5E1E2D0B" w14:textId="2BF6D3B6" w:rsidR="00016372" w:rsidRPr="00864497" w:rsidRDefault="008465B8">
      <w:pPr>
        <w:spacing w:before="104" w:line="195" w:lineRule="exact"/>
        <w:ind w:left="805"/>
        <w:rPr>
          <w:sz w:val="16"/>
          <w:lang w:val="pl-PL"/>
        </w:rPr>
      </w:pPr>
      <w:bookmarkStart w:id="12" w:name="_bookmark12"/>
      <w:bookmarkEnd w:id="12"/>
      <w:r w:rsidRPr="00864497">
        <w:rPr>
          <w:w w:val="120"/>
          <w:sz w:val="16"/>
          <w:vertAlign w:val="superscript"/>
          <w:lang w:val="pl-PL"/>
        </w:rPr>
        <w:t>13</w:t>
      </w:r>
      <w:r w:rsidRPr="00864497">
        <w:rPr>
          <w:w w:val="120"/>
          <w:sz w:val="16"/>
          <w:lang w:val="pl-PL"/>
        </w:rPr>
        <w:t xml:space="preserve">. W dniu 16 września 2022 r. Federacja Rosyjska przestała być stroną </w:t>
      </w:r>
      <w:r w:rsidR="00797639" w:rsidRPr="00864497">
        <w:rPr>
          <w:spacing w:val="-2"/>
          <w:w w:val="120"/>
          <w:sz w:val="16"/>
          <w:lang w:val="pl-PL"/>
        </w:rPr>
        <w:t>K</w:t>
      </w:r>
      <w:r w:rsidRPr="00864497">
        <w:rPr>
          <w:spacing w:val="-2"/>
          <w:w w:val="120"/>
          <w:sz w:val="16"/>
          <w:lang w:val="pl-PL"/>
        </w:rPr>
        <w:t>onwencji.</w:t>
      </w:r>
    </w:p>
    <w:p w14:paraId="46B2F7C8" w14:textId="1442CC9C" w:rsidR="00016372" w:rsidRPr="00864497" w:rsidRDefault="008465B8">
      <w:pPr>
        <w:spacing w:line="195" w:lineRule="exact"/>
        <w:ind w:left="805"/>
        <w:rPr>
          <w:sz w:val="16"/>
          <w:lang w:val="pl-PL"/>
        </w:rPr>
      </w:pPr>
      <w:bookmarkStart w:id="13" w:name="_bookmark13"/>
      <w:bookmarkEnd w:id="13"/>
      <w:r w:rsidRPr="00864497">
        <w:rPr>
          <w:w w:val="120"/>
          <w:sz w:val="16"/>
          <w:vertAlign w:val="superscript"/>
          <w:lang w:val="pl-PL"/>
        </w:rPr>
        <w:t>14</w:t>
      </w:r>
      <w:r w:rsidRPr="00864497">
        <w:rPr>
          <w:w w:val="120"/>
          <w:sz w:val="16"/>
          <w:lang w:val="pl-PL"/>
        </w:rPr>
        <w:t xml:space="preserve">. W dniu 16 września 2022 r. Federacja Rosyjska przestała być stroną </w:t>
      </w:r>
      <w:r w:rsidR="00797639" w:rsidRPr="00864497">
        <w:rPr>
          <w:spacing w:val="-2"/>
          <w:w w:val="120"/>
          <w:sz w:val="16"/>
          <w:lang w:val="pl-PL"/>
        </w:rPr>
        <w:t>K</w:t>
      </w:r>
      <w:r w:rsidRPr="00864497">
        <w:rPr>
          <w:spacing w:val="-2"/>
          <w:w w:val="120"/>
          <w:sz w:val="16"/>
          <w:lang w:val="pl-PL"/>
        </w:rPr>
        <w:t>onwencji.</w:t>
      </w:r>
    </w:p>
    <w:p w14:paraId="5AD88600" w14:textId="77777777" w:rsidR="00016372" w:rsidRPr="00864497" w:rsidRDefault="00016372">
      <w:pPr>
        <w:spacing w:line="195" w:lineRule="exact"/>
        <w:rPr>
          <w:sz w:val="16"/>
          <w:lang w:val="pl-PL"/>
        </w:rPr>
        <w:sectPr w:rsidR="00016372" w:rsidRPr="00864497">
          <w:pgSz w:w="11910" w:h="16840"/>
          <w:pgMar w:top="1460" w:right="425" w:bottom="680" w:left="992" w:header="730" w:footer="497" w:gutter="0"/>
          <w:cols w:space="708"/>
        </w:sectPr>
      </w:pPr>
    </w:p>
    <w:p w14:paraId="3F999FBE" w14:textId="76887ED8" w:rsidR="00016372" w:rsidRPr="00864497" w:rsidRDefault="00086BCC">
      <w:pPr>
        <w:pStyle w:val="Tekstpodstawowy"/>
        <w:spacing w:before="240"/>
        <w:ind w:right="1010"/>
        <w:rPr>
          <w:lang w:val="pl-PL"/>
        </w:rPr>
      </w:pPr>
      <w:r>
        <w:rPr>
          <w:w w:val="120"/>
          <w:lang w:val="pl-PL"/>
        </w:rPr>
        <w:lastRenderedPageBreak/>
        <w:t>c</w:t>
      </w:r>
      <w:r w:rsidR="008465B8" w:rsidRPr="00864497">
        <w:rPr>
          <w:w w:val="120"/>
          <w:lang w:val="pl-PL"/>
        </w:rPr>
        <w:t>elem jest dostarczanie informacji i pomoc społeczności LGBT (</w:t>
      </w:r>
      <w:r>
        <w:rPr>
          <w:w w:val="120"/>
          <w:lang w:val="pl-PL"/>
        </w:rPr>
        <w:t xml:space="preserve">osób </w:t>
      </w:r>
      <w:proofErr w:type="gramStart"/>
      <w:r>
        <w:rPr>
          <w:w w:val="120"/>
          <w:lang w:val="pl-PL"/>
        </w:rPr>
        <w:t>homoseksualnych</w:t>
      </w:r>
      <w:r w:rsidR="008465B8" w:rsidRPr="00864497">
        <w:rPr>
          <w:w w:val="120"/>
          <w:lang w:val="pl-PL"/>
        </w:rPr>
        <w:t>,  biseksualnych</w:t>
      </w:r>
      <w:proofErr w:type="gramEnd"/>
      <w:r w:rsidR="008465B8" w:rsidRPr="00864497">
        <w:rPr>
          <w:w w:val="120"/>
          <w:lang w:val="pl-PL"/>
        </w:rPr>
        <w:t xml:space="preserve"> i transpłciowych). Sprawa dotyczyła zakazu zorganizowania demonstracji, którą stowarzyszenie skarżące planowało przeprowadzić w Kiszyniowie w maju 2005 r. w celu promowania przepisów chroniących mniejszości seksualne przed dyskryminacją. Stowarzyszenie skarżące zarzucało w szczególności, że zakaz był niezgodny z prawem, że nie istniała skuteczna procedura umożliwiająca uzyskanie ostatecznej decyzji przed datą planowanej demonstracji oraz że zostało ono dyskryminowane, ponieważ promowało interesy społeczności gejowskiej w Mołdawii.</w:t>
      </w:r>
    </w:p>
    <w:p w14:paraId="03920B87" w14:textId="77777777" w:rsidR="00016372" w:rsidRPr="00864497" w:rsidRDefault="008465B8">
      <w:pPr>
        <w:pStyle w:val="Tekstpodstawowy"/>
        <w:rPr>
          <w:lang w:val="pl-PL"/>
        </w:rPr>
      </w:pPr>
      <w:r w:rsidRPr="00864497">
        <w:rPr>
          <w:color w:val="0071BB"/>
          <w:w w:val="125"/>
          <w:lang w:val="pl-PL"/>
        </w:rPr>
        <w:t xml:space="preserve">Trybunał uznał, że doszło </w:t>
      </w:r>
      <w:r w:rsidRPr="00864497">
        <w:rPr>
          <w:b/>
          <w:color w:val="0071BB"/>
          <w:w w:val="125"/>
          <w:lang w:val="pl-PL"/>
        </w:rPr>
        <w:t xml:space="preserve">do naruszenia art. 11 </w:t>
      </w:r>
      <w:r w:rsidRPr="00864497">
        <w:rPr>
          <w:color w:val="0071BB"/>
          <w:w w:val="125"/>
          <w:lang w:val="pl-PL"/>
        </w:rPr>
        <w:t xml:space="preserve">(wolność zgromadzeń), </w:t>
      </w:r>
      <w:r w:rsidRPr="00864497">
        <w:rPr>
          <w:b/>
          <w:color w:val="0071BB"/>
          <w:w w:val="125"/>
          <w:lang w:val="pl-PL"/>
        </w:rPr>
        <w:t xml:space="preserve">art. 13 </w:t>
      </w:r>
      <w:r w:rsidRPr="00864497">
        <w:rPr>
          <w:color w:val="0071BB"/>
          <w:w w:val="125"/>
          <w:lang w:val="pl-PL"/>
        </w:rPr>
        <w:t xml:space="preserve">(prawo do skutecznego środka odwoławczego) </w:t>
      </w:r>
      <w:r w:rsidRPr="00864497">
        <w:rPr>
          <w:b/>
          <w:color w:val="0071BB"/>
          <w:w w:val="125"/>
          <w:lang w:val="pl-PL"/>
        </w:rPr>
        <w:t xml:space="preserve">w związku z art. 11 </w:t>
      </w:r>
      <w:r w:rsidRPr="00864497">
        <w:rPr>
          <w:color w:val="0071BB"/>
          <w:w w:val="125"/>
          <w:lang w:val="pl-PL"/>
        </w:rPr>
        <w:t xml:space="preserve">oraz </w:t>
      </w:r>
      <w:r w:rsidRPr="00864497">
        <w:rPr>
          <w:b/>
          <w:color w:val="0071BB"/>
          <w:w w:val="125"/>
          <w:lang w:val="pl-PL"/>
        </w:rPr>
        <w:t xml:space="preserve">art. 14 </w:t>
      </w:r>
      <w:r w:rsidRPr="00864497">
        <w:rPr>
          <w:color w:val="0071BB"/>
          <w:w w:val="125"/>
          <w:lang w:val="pl-PL"/>
        </w:rPr>
        <w:t xml:space="preserve">(zakaz dyskryminacji) </w:t>
      </w:r>
      <w:r w:rsidRPr="00864497">
        <w:rPr>
          <w:b/>
          <w:color w:val="0071BB"/>
          <w:w w:val="125"/>
          <w:lang w:val="pl-PL"/>
        </w:rPr>
        <w:t xml:space="preserve">w związku z art. 11 </w:t>
      </w:r>
      <w:r w:rsidRPr="00864497">
        <w:rPr>
          <w:color w:val="0071BB"/>
          <w:w w:val="125"/>
          <w:lang w:val="pl-PL"/>
        </w:rPr>
        <w:t>Konwencji. W szczególności stwierdził, że skarżącemu odmówiono skutecznego środka odwoławczego w kraju w odniesieniu do skargi dotyczącej naruszenia prawa do wolności zgromadzeń. Ponadto Trybunał uznał, że ograniczając prawo do zgromadzeń, władze krajowe powinny podać jasne powody takiego postępowania. Jednak w niniejszej sprawie każdy organ, który rozpatrywał wniosek stowarzyszenia skarżącego o zorganizowanie demonstracji, odrzucił go z innego powodu.</w:t>
      </w:r>
    </w:p>
    <w:p w14:paraId="14D0E2CF" w14:textId="77777777" w:rsidR="00016372" w:rsidRPr="00864497" w:rsidRDefault="008465B8">
      <w:pPr>
        <w:spacing w:before="103" w:line="237" w:lineRule="auto"/>
        <w:ind w:left="805" w:right="1012" w:hanging="1"/>
        <w:jc w:val="both"/>
        <w:rPr>
          <w:sz w:val="16"/>
          <w:lang w:val="pl-PL"/>
        </w:rPr>
      </w:pPr>
      <w:hyperlink r:id="rId144">
        <w:proofErr w:type="spellStart"/>
        <w:r w:rsidRPr="00864497">
          <w:rPr>
            <w:b/>
            <w:color w:val="0071BB"/>
            <w:w w:val="125"/>
            <w:sz w:val="20"/>
            <w:u w:val="single" w:color="0071BB"/>
            <w:lang w:val="pl-PL"/>
          </w:rPr>
          <w:t>Identoba</w:t>
        </w:r>
        <w:proofErr w:type="spellEnd"/>
        <w:r w:rsidRPr="00864497">
          <w:rPr>
            <w:b/>
            <w:color w:val="0071BB"/>
            <w:w w:val="125"/>
            <w:sz w:val="20"/>
            <w:u w:val="single" w:color="0071BB"/>
            <w:lang w:val="pl-PL"/>
          </w:rPr>
          <w:t xml:space="preserve"> i inni przeciwko Gruzji</w:t>
        </w:r>
      </w:hyperlink>
      <w:r w:rsidRPr="00864497">
        <w:rPr>
          <w:color w:val="808080"/>
          <w:w w:val="125"/>
          <w:sz w:val="16"/>
          <w:lang w:val="pl-PL"/>
        </w:rPr>
        <w:t xml:space="preserve"> (zob. również powyżej, w sekcji „Zakaz nieludzkiego lub poniżającego traktowania (art. 3 Konwencji)”)</w:t>
      </w:r>
    </w:p>
    <w:p w14:paraId="2C99CB7C" w14:textId="77777777" w:rsidR="00016372" w:rsidRPr="00864497" w:rsidRDefault="008465B8">
      <w:pPr>
        <w:spacing w:before="59"/>
        <w:ind w:left="805"/>
        <w:jc w:val="both"/>
        <w:rPr>
          <w:sz w:val="18"/>
          <w:lang w:val="pl-PL"/>
        </w:rPr>
      </w:pPr>
      <w:r w:rsidRPr="00864497">
        <w:rPr>
          <w:color w:val="808080"/>
          <w:w w:val="125"/>
          <w:sz w:val="18"/>
          <w:lang w:val="pl-PL"/>
        </w:rPr>
        <w:t>12 maja</w:t>
      </w:r>
      <w:r w:rsidRPr="00864497">
        <w:rPr>
          <w:color w:val="808080"/>
          <w:spacing w:val="-4"/>
          <w:w w:val="125"/>
          <w:sz w:val="18"/>
          <w:lang w:val="pl-PL"/>
        </w:rPr>
        <w:t xml:space="preserve"> 2015 r.</w:t>
      </w:r>
    </w:p>
    <w:p w14:paraId="232014F0" w14:textId="77777777" w:rsidR="00016372" w:rsidRPr="00864497" w:rsidRDefault="008465B8">
      <w:pPr>
        <w:pStyle w:val="Tekstpodstawowy"/>
        <w:spacing w:before="2"/>
        <w:ind w:hanging="1"/>
        <w:rPr>
          <w:lang w:val="pl-PL"/>
        </w:rPr>
      </w:pPr>
      <w:r w:rsidRPr="00864497">
        <w:rPr>
          <w:w w:val="120"/>
          <w:lang w:val="pl-PL"/>
        </w:rPr>
        <w:t xml:space="preserve">Sprawa dotyczyła pokojowej demonstracji zorganizowanej przez organizację pozarządową – pierwszego skarżącego – w Tbilisi w maju 2012 r. z okazji Międzynarodowego Dnia przeciw Homofobii, która została brutalnie przerwana przez </w:t>
      </w:r>
      <w:proofErr w:type="spellStart"/>
      <w:r w:rsidRPr="00864497">
        <w:rPr>
          <w:w w:val="120"/>
          <w:lang w:val="pl-PL"/>
        </w:rPr>
        <w:t>kontrdemonstrantów</w:t>
      </w:r>
      <w:proofErr w:type="spellEnd"/>
      <w:r w:rsidRPr="00864497">
        <w:rPr>
          <w:w w:val="120"/>
          <w:lang w:val="pl-PL"/>
        </w:rPr>
        <w:t xml:space="preserve"> przewyższających liczebnie uczestników marszu. Skarżąca organizacja pozarządowa oraz 13 skarżących, którzy uczestniczyli w marszu, zarzucali w szczególności, że nie byli w stanie kontynuować pokojowego marszu z powodu ataków i bezczynności policji.</w:t>
      </w:r>
    </w:p>
    <w:p w14:paraId="20CFFA34" w14:textId="77777777" w:rsidR="00016372" w:rsidRPr="00864497" w:rsidRDefault="008465B8">
      <w:pPr>
        <w:pStyle w:val="Tekstpodstawowy"/>
        <w:ind w:right="1009"/>
        <w:rPr>
          <w:lang w:val="pl-PL"/>
        </w:rPr>
      </w:pPr>
      <w:r w:rsidRPr="00864497">
        <w:rPr>
          <w:color w:val="0071BB"/>
          <w:w w:val="120"/>
          <w:lang w:val="pl-PL"/>
        </w:rPr>
        <w:t xml:space="preserve">Trybunał uznał, że doszło </w:t>
      </w:r>
      <w:r w:rsidRPr="00864497">
        <w:rPr>
          <w:b/>
          <w:color w:val="0071BB"/>
          <w:w w:val="120"/>
          <w:lang w:val="pl-PL"/>
        </w:rPr>
        <w:t xml:space="preserve">do naruszenia art. 11 </w:t>
      </w:r>
      <w:r w:rsidRPr="00864497">
        <w:rPr>
          <w:color w:val="0071BB"/>
          <w:w w:val="120"/>
          <w:lang w:val="pl-PL"/>
        </w:rPr>
        <w:t xml:space="preserve">(wolność zgromadzeń i stowarzyszania się) </w:t>
      </w:r>
      <w:r w:rsidRPr="00864497">
        <w:rPr>
          <w:b/>
          <w:color w:val="0071BB"/>
          <w:w w:val="120"/>
          <w:lang w:val="pl-PL"/>
        </w:rPr>
        <w:t xml:space="preserve">w związku z art. 14 </w:t>
      </w:r>
      <w:r w:rsidRPr="00864497">
        <w:rPr>
          <w:color w:val="0071BB"/>
          <w:w w:val="120"/>
          <w:lang w:val="pl-PL"/>
        </w:rPr>
        <w:t xml:space="preserve">(zakaz dyskryminacji) Konwencji, stwierdzając, że władze nie zapewniły możliwości pokojowego przebiegu marszu z okazji Międzynarodowego Dnia przeciw Homofobii poprzez wystarczające powstrzymanie </w:t>
      </w:r>
      <w:proofErr w:type="spellStart"/>
      <w:r w:rsidRPr="00864497">
        <w:rPr>
          <w:color w:val="0071BB"/>
          <w:w w:val="120"/>
          <w:lang w:val="pl-PL"/>
        </w:rPr>
        <w:t>homofobicznych</w:t>
      </w:r>
      <w:proofErr w:type="spellEnd"/>
      <w:r w:rsidRPr="00864497">
        <w:rPr>
          <w:color w:val="0071BB"/>
          <w:w w:val="120"/>
          <w:lang w:val="pl-PL"/>
        </w:rPr>
        <w:t xml:space="preserve"> i agresywnych </w:t>
      </w:r>
      <w:proofErr w:type="spellStart"/>
      <w:r w:rsidRPr="00864497">
        <w:rPr>
          <w:color w:val="0071BB"/>
          <w:w w:val="120"/>
          <w:lang w:val="pl-PL"/>
        </w:rPr>
        <w:t>kontrdemonstrantów</w:t>
      </w:r>
      <w:proofErr w:type="spellEnd"/>
      <w:r w:rsidRPr="00864497">
        <w:rPr>
          <w:color w:val="0071BB"/>
          <w:w w:val="120"/>
          <w:lang w:val="pl-PL"/>
        </w:rPr>
        <w:t xml:space="preserve">. W szczególności, mimo że władze zostały powiadomione o marszu dziewięć dni wcześniej, nie wykorzystały tego czasu na staranne przygotowania. Biorąc pod uwagę nastawienie części gruzińskiego społeczeństwa do mniejszości seksualnych, władze wiedziały lub powinny były wiedzieć o ryzyku napięć związanych z marszem. W związku z tym miały one obowiązek wykorzystać wszelkie możliwe środki, aby zapewnić pokojowy przebieg marszu, na przykład poprzez publiczne oświadczenia przed demonstracją, w których opowiadałyby się </w:t>
      </w:r>
      <w:r w:rsidRPr="00864497">
        <w:rPr>
          <w:color w:val="0071BB"/>
          <w:spacing w:val="40"/>
          <w:w w:val="120"/>
          <w:lang w:val="pl-PL"/>
        </w:rPr>
        <w:t xml:space="preserve">za </w:t>
      </w:r>
      <w:r w:rsidRPr="00864497">
        <w:rPr>
          <w:color w:val="0071BB"/>
          <w:w w:val="120"/>
          <w:lang w:val="pl-PL"/>
        </w:rPr>
        <w:t>tolerancyjnym, pojednawczym stanowiskiem lub ostrzegały potencjalnych sprawców o charakterze możliwych sankcji. Ponadto liczba wysłanych na miejsce patroli policyjnych była niewystarczająca; biorąc pod uwagę prawdopodobieństwo starć ulicznych, rozsądnym rozwiązaniem byłoby zapewnienie przez władze większych sił policyjnych.</w:t>
      </w:r>
    </w:p>
    <w:p w14:paraId="65BE6D83" w14:textId="77777777" w:rsidR="00016372" w:rsidRPr="00864497" w:rsidRDefault="008465B8">
      <w:pPr>
        <w:spacing w:before="59" w:line="237" w:lineRule="auto"/>
        <w:ind w:left="805" w:right="1012"/>
        <w:jc w:val="both"/>
        <w:rPr>
          <w:sz w:val="20"/>
          <w:lang w:val="pl-PL"/>
        </w:rPr>
      </w:pPr>
      <w:r w:rsidRPr="00864497">
        <w:rPr>
          <w:i/>
          <w:color w:val="404040"/>
          <w:w w:val="130"/>
          <w:sz w:val="20"/>
          <w:lang w:val="pl-PL"/>
        </w:rPr>
        <w:t>Zob. również</w:t>
      </w:r>
      <w:r w:rsidRPr="00864497">
        <w:rPr>
          <w:color w:val="404040"/>
          <w:w w:val="130"/>
          <w:sz w:val="20"/>
          <w:lang w:val="pl-PL"/>
        </w:rPr>
        <w:t xml:space="preserve">: </w:t>
      </w:r>
      <w:hyperlink r:id="rId145">
        <w:proofErr w:type="spellStart"/>
        <w:r w:rsidRPr="00864497">
          <w:rPr>
            <w:b/>
            <w:color w:val="0071BB"/>
            <w:w w:val="130"/>
            <w:sz w:val="20"/>
            <w:u w:val="single" w:color="0071BB"/>
            <w:lang w:val="pl-PL"/>
          </w:rPr>
          <w:t>Women’s</w:t>
        </w:r>
        <w:proofErr w:type="spellEnd"/>
        <w:r w:rsidRPr="00864497">
          <w:rPr>
            <w:b/>
            <w:color w:val="0071BB"/>
            <w:w w:val="130"/>
            <w:sz w:val="20"/>
            <w:u w:val="single" w:color="0071BB"/>
            <w:lang w:val="pl-PL"/>
          </w:rPr>
          <w:t xml:space="preserve"> </w:t>
        </w:r>
        <w:proofErr w:type="spellStart"/>
        <w:r w:rsidRPr="00864497">
          <w:rPr>
            <w:b/>
            <w:color w:val="0071BB"/>
            <w:w w:val="130"/>
            <w:sz w:val="20"/>
            <w:u w:val="single" w:color="0071BB"/>
            <w:lang w:val="pl-PL"/>
          </w:rPr>
          <w:t>Initiatives</w:t>
        </w:r>
        <w:proofErr w:type="spellEnd"/>
        <w:r w:rsidRPr="00864497">
          <w:rPr>
            <w:b/>
            <w:color w:val="0071BB"/>
            <w:w w:val="130"/>
            <w:sz w:val="20"/>
            <w:u w:val="single" w:color="0071BB"/>
            <w:lang w:val="pl-PL"/>
          </w:rPr>
          <w:t xml:space="preserve"> </w:t>
        </w:r>
        <w:proofErr w:type="spellStart"/>
        <w:r w:rsidRPr="00864497">
          <w:rPr>
            <w:b/>
            <w:color w:val="0071BB"/>
            <w:w w:val="130"/>
            <w:sz w:val="20"/>
            <w:u w:val="single" w:color="0071BB"/>
            <w:lang w:val="pl-PL"/>
          </w:rPr>
          <w:t>Supporting</w:t>
        </w:r>
        <w:proofErr w:type="spellEnd"/>
        <w:r w:rsidRPr="00864497">
          <w:rPr>
            <w:b/>
            <w:color w:val="0071BB"/>
            <w:w w:val="130"/>
            <w:sz w:val="20"/>
            <w:u w:val="single" w:color="0071BB"/>
            <w:lang w:val="pl-PL"/>
          </w:rPr>
          <w:t xml:space="preserve"> </w:t>
        </w:r>
        <w:proofErr w:type="spellStart"/>
        <w:r w:rsidRPr="00864497">
          <w:rPr>
            <w:b/>
            <w:color w:val="0071BB"/>
            <w:w w:val="130"/>
            <w:sz w:val="20"/>
            <w:u w:val="single" w:color="0071BB"/>
            <w:lang w:val="pl-PL"/>
          </w:rPr>
          <w:t>Group</w:t>
        </w:r>
        <w:proofErr w:type="spellEnd"/>
        <w:r w:rsidRPr="00864497">
          <w:rPr>
            <w:b/>
            <w:color w:val="0071BB"/>
            <w:w w:val="130"/>
            <w:sz w:val="20"/>
            <w:u w:val="single" w:color="0071BB"/>
            <w:lang w:val="pl-PL"/>
          </w:rPr>
          <w:t xml:space="preserve"> i inni przeciwko Gruzji</w:t>
        </w:r>
        <w:r w:rsidRPr="00864497">
          <w:rPr>
            <w:color w:val="404040"/>
            <w:w w:val="130"/>
            <w:sz w:val="20"/>
            <w:lang w:val="pl-PL"/>
          </w:rPr>
          <w:t>,</w:t>
        </w:r>
      </w:hyperlink>
      <w:r w:rsidRPr="00864497">
        <w:rPr>
          <w:color w:val="404040"/>
          <w:w w:val="130"/>
          <w:sz w:val="20"/>
          <w:lang w:val="pl-PL"/>
        </w:rPr>
        <w:t xml:space="preserve"> wyrok z dnia 16 grudnia 2021 r.</w:t>
      </w:r>
    </w:p>
    <w:p w14:paraId="557C2583" w14:textId="77777777" w:rsidR="00016372" w:rsidRPr="00864497" w:rsidRDefault="008465B8">
      <w:pPr>
        <w:pStyle w:val="Nagwek2"/>
        <w:spacing w:before="118"/>
        <w:rPr>
          <w:b w:val="0"/>
          <w:position w:val="7"/>
          <w:sz w:val="13"/>
          <w:u w:val="none"/>
          <w:lang w:val="pl-PL"/>
        </w:rPr>
      </w:pPr>
      <w:hyperlink r:id="rId146">
        <w:proofErr w:type="spellStart"/>
        <w:r w:rsidRPr="00864497">
          <w:rPr>
            <w:color w:val="0071BB"/>
            <w:w w:val="135"/>
            <w:u w:color="0071BB"/>
            <w:lang w:val="pl-PL"/>
          </w:rPr>
          <w:t>Lashmankin</w:t>
        </w:r>
        <w:proofErr w:type="spellEnd"/>
        <w:r w:rsidRPr="00864497">
          <w:rPr>
            <w:color w:val="0071BB"/>
            <w:w w:val="135"/>
            <w:u w:color="0071BB"/>
            <w:lang w:val="pl-PL"/>
          </w:rPr>
          <w:t xml:space="preserve"> i inni przeciwko </w:t>
        </w:r>
        <w:r w:rsidRPr="00864497">
          <w:rPr>
            <w:color w:val="0071BB"/>
            <w:spacing w:val="-2"/>
            <w:w w:val="135"/>
            <w:u w:color="0071BB"/>
            <w:lang w:val="pl-PL"/>
          </w:rPr>
          <w:t>Rosji</w:t>
        </w:r>
      </w:hyperlink>
      <w:hyperlink w:anchor="_bookmark14" w:history="1">
        <w:r w:rsidRPr="00864497">
          <w:rPr>
            <w:b w:val="0"/>
            <w:color w:val="0D0D0D"/>
            <w:spacing w:val="-2"/>
            <w:w w:val="135"/>
            <w:position w:val="7"/>
            <w:sz w:val="13"/>
            <w:u w:val="none"/>
            <w:lang w:val="pl-PL"/>
          </w:rPr>
          <w:t>15</w:t>
        </w:r>
      </w:hyperlink>
    </w:p>
    <w:p w14:paraId="16B7F426" w14:textId="77777777" w:rsidR="00016372" w:rsidRPr="00864497" w:rsidRDefault="008465B8">
      <w:pPr>
        <w:spacing w:before="56"/>
        <w:ind w:left="805"/>
        <w:jc w:val="both"/>
        <w:rPr>
          <w:sz w:val="18"/>
          <w:lang w:val="pl-PL"/>
        </w:rPr>
      </w:pPr>
      <w:r w:rsidRPr="00864497">
        <w:rPr>
          <w:color w:val="808080"/>
          <w:w w:val="125"/>
          <w:sz w:val="18"/>
          <w:lang w:val="pl-PL"/>
        </w:rPr>
        <w:t>7 lutego</w:t>
      </w:r>
      <w:r w:rsidRPr="00864497">
        <w:rPr>
          <w:color w:val="808080"/>
          <w:spacing w:val="-4"/>
          <w:w w:val="125"/>
          <w:sz w:val="18"/>
          <w:lang w:val="pl-PL"/>
        </w:rPr>
        <w:t xml:space="preserve"> 2017 r.</w:t>
      </w:r>
    </w:p>
    <w:p w14:paraId="2A1E1C50" w14:textId="177E2657" w:rsidR="00016372" w:rsidRPr="00864497" w:rsidRDefault="008465B8">
      <w:pPr>
        <w:pStyle w:val="Tekstpodstawowy"/>
        <w:spacing w:before="1"/>
        <w:ind w:right="1013"/>
        <w:rPr>
          <w:lang w:val="pl-PL"/>
        </w:rPr>
      </w:pPr>
      <w:r w:rsidRPr="00864497">
        <w:rPr>
          <w:w w:val="125"/>
          <w:lang w:val="pl-PL"/>
        </w:rPr>
        <w:t xml:space="preserve">W tej sprawie 23 skarżących z różnych części Rosji twierdziło, że władze lokalne nałożyły surowe ograniczenia na planowane przez nich pokojowe zgromadzenia, bez żadnego uzasadnienia. W przypadku czterech skarżących proponowane zgromadzenia były następujące: parada równości i spotkanie w centrum </w:t>
      </w:r>
      <w:proofErr w:type="spellStart"/>
      <w:r w:rsidRPr="00864497">
        <w:rPr>
          <w:w w:val="125"/>
          <w:lang w:val="pl-PL"/>
        </w:rPr>
        <w:t>Sankt</w:t>
      </w:r>
      <w:proofErr w:type="spellEnd"/>
      <w:r w:rsidRPr="00864497">
        <w:rPr>
          <w:w w:val="125"/>
          <w:lang w:val="pl-PL"/>
        </w:rPr>
        <w:t xml:space="preserve"> Petersburga</w:t>
      </w:r>
      <w:r w:rsidRPr="00864497">
        <w:rPr>
          <w:spacing w:val="26"/>
          <w:w w:val="125"/>
          <w:lang w:val="pl-PL"/>
        </w:rPr>
        <w:t xml:space="preserve"> </w:t>
      </w:r>
      <w:r w:rsidR="00003D55" w:rsidRPr="00864497">
        <w:rPr>
          <w:spacing w:val="27"/>
          <w:w w:val="125"/>
          <w:lang w:val="pl-PL"/>
        </w:rPr>
        <w:t>w dniu</w:t>
      </w:r>
      <w:r w:rsidRPr="00864497">
        <w:rPr>
          <w:w w:val="125"/>
          <w:lang w:val="pl-PL"/>
        </w:rPr>
        <w:t xml:space="preserve"> 26</w:t>
      </w:r>
      <w:r w:rsidRPr="00864497">
        <w:rPr>
          <w:spacing w:val="27"/>
          <w:w w:val="125"/>
          <w:lang w:val="pl-PL"/>
        </w:rPr>
        <w:t xml:space="preserve"> </w:t>
      </w:r>
      <w:r w:rsidRPr="00864497">
        <w:rPr>
          <w:w w:val="125"/>
          <w:lang w:val="pl-PL"/>
        </w:rPr>
        <w:t>czerwca 2010 r.</w:t>
      </w:r>
      <w:proofErr w:type="gramStart"/>
      <w:r w:rsidRPr="00864497">
        <w:rPr>
          <w:w w:val="125"/>
          <w:lang w:val="pl-PL"/>
        </w:rPr>
        <w:t>;</w:t>
      </w:r>
      <w:r w:rsidRPr="00864497">
        <w:rPr>
          <w:spacing w:val="27"/>
          <w:w w:val="125"/>
          <w:lang w:val="pl-PL"/>
        </w:rPr>
        <w:t xml:space="preserve"> </w:t>
      </w:r>
      <w:r w:rsidRPr="00864497">
        <w:rPr>
          <w:w w:val="125"/>
          <w:lang w:val="pl-PL"/>
        </w:rPr>
        <w:t xml:space="preserve"> tego</w:t>
      </w:r>
      <w:proofErr w:type="gramEnd"/>
      <w:r w:rsidRPr="00864497">
        <w:rPr>
          <w:w w:val="125"/>
          <w:lang w:val="pl-PL"/>
        </w:rPr>
        <w:t xml:space="preserve"> samego</w:t>
      </w:r>
      <w:r w:rsidRPr="00864497">
        <w:rPr>
          <w:spacing w:val="27"/>
          <w:w w:val="125"/>
          <w:lang w:val="pl-PL"/>
        </w:rPr>
        <w:t xml:space="preserve">  </w:t>
      </w:r>
      <w:r w:rsidRPr="00864497">
        <w:rPr>
          <w:w w:val="125"/>
          <w:lang w:val="pl-PL"/>
        </w:rPr>
        <w:t xml:space="preserve"> </w:t>
      </w:r>
      <w:proofErr w:type="gramStart"/>
      <w:r w:rsidRPr="00864497">
        <w:rPr>
          <w:w w:val="125"/>
          <w:lang w:val="pl-PL"/>
        </w:rPr>
        <w:t>dnia</w:t>
      </w:r>
      <w:r w:rsidRPr="00864497">
        <w:rPr>
          <w:spacing w:val="26"/>
          <w:w w:val="125"/>
          <w:lang w:val="pl-PL"/>
        </w:rPr>
        <w:t xml:space="preserve"> </w:t>
      </w:r>
      <w:r w:rsidRPr="00864497">
        <w:rPr>
          <w:w w:val="125"/>
          <w:lang w:val="pl-PL"/>
        </w:rPr>
        <w:t>,</w:t>
      </w:r>
      <w:proofErr w:type="gramEnd"/>
      <w:r w:rsidRPr="00864497">
        <w:rPr>
          <w:spacing w:val="27"/>
          <w:w w:val="125"/>
          <w:lang w:val="pl-PL"/>
        </w:rPr>
        <w:t xml:space="preserve">  </w:t>
      </w:r>
      <w:r w:rsidRPr="00864497">
        <w:rPr>
          <w:w w:val="125"/>
          <w:lang w:val="pl-PL"/>
        </w:rPr>
        <w:t xml:space="preserve"> </w:t>
      </w:r>
      <w:r w:rsidRPr="00864497">
        <w:rPr>
          <w:spacing w:val="27"/>
          <w:w w:val="125"/>
          <w:lang w:val="pl-PL"/>
        </w:rPr>
        <w:t xml:space="preserve"> </w:t>
      </w:r>
      <w:r w:rsidRPr="00864497">
        <w:rPr>
          <w:w w:val="125"/>
          <w:lang w:val="pl-PL"/>
        </w:rPr>
        <w:t xml:space="preserve"> pikieta</w:t>
      </w:r>
      <w:r w:rsidRPr="00864497">
        <w:rPr>
          <w:spacing w:val="27"/>
          <w:w w:val="125"/>
          <w:lang w:val="pl-PL"/>
        </w:rPr>
        <w:t xml:space="preserve">  </w:t>
      </w:r>
      <w:r w:rsidRPr="00864497">
        <w:rPr>
          <w:w w:val="125"/>
          <w:lang w:val="pl-PL"/>
        </w:rPr>
        <w:t xml:space="preserve"> w</w:t>
      </w:r>
      <w:r w:rsidRPr="00864497">
        <w:rPr>
          <w:spacing w:val="28"/>
          <w:w w:val="125"/>
          <w:lang w:val="pl-PL"/>
        </w:rPr>
        <w:t xml:space="preserve">  </w:t>
      </w:r>
      <w:r w:rsidRPr="00864497">
        <w:rPr>
          <w:w w:val="125"/>
          <w:lang w:val="pl-PL"/>
        </w:rPr>
        <w:t xml:space="preserve"> czterech</w:t>
      </w:r>
      <w:r w:rsidRPr="00864497">
        <w:rPr>
          <w:spacing w:val="28"/>
          <w:w w:val="125"/>
          <w:lang w:val="pl-PL"/>
        </w:rPr>
        <w:t xml:space="preserve">  </w:t>
      </w:r>
      <w:r w:rsidRPr="00864497">
        <w:rPr>
          <w:spacing w:val="-2"/>
          <w:w w:val="125"/>
          <w:lang w:val="pl-PL"/>
        </w:rPr>
        <w:t xml:space="preserve"> różnych</w:t>
      </w:r>
    </w:p>
    <w:p w14:paraId="6030FFFA" w14:textId="77777777" w:rsidR="00016372" w:rsidRPr="00864497" w:rsidRDefault="008465B8">
      <w:pPr>
        <w:pStyle w:val="Tekstpodstawowy"/>
        <w:spacing w:before="5"/>
        <w:ind w:left="0" w:right="0"/>
        <w:jc w:val="left"/>
        <w:rPr>
          <w:lang w:val="pl-PL"/>
        </w:rPr>
      </w:pPr>
      <w:r>
        <w:rPr>
          <w:noProof/>
        </w:rPr>
        <mc:AlternateContent>
          <mc:Choice Requires="wps">
            <w:drawing>
              <wp:anchor distT="0" distB="0" distL="0" distR="0" simplePos="0" relativeHeight="251706368" behindDoc="1" locked="0" layoutInCell="1" allowOverlap="1" wp14:anchorId="09055534" wp14:editId="2CA259C0">
                <wp:simplePos x="0" y="0"/>
                <wp:positionH relativeFrom="page">
                  <wp:posOffset>1141475</wp:posOffset>
                </wp:positionH>
                <wp:positionV relativeFrom="paragraph">
                  <wp:posOffset>173553</wp:posOffset>
                </wp:positionV>
                <wp:extent cx="1828800" cy="7620"/>
                <wp:effectExtent l="0" t="0" r="0" b="0"/>
                <wp:wrapTopAndBottom/>
                <wp:docPr id="35" name="Graphic 35"/>
                <wp:cNvGraphicFramePr/>
                <a:graphic xmlns:a="http://schemas.openxmlformats.org/drawingml/2006/main">
                  <a:graphicData uri="http://schemas.microsoft.com/office/word/2010/wordprocessingShape">
                    <wps:wsp>
                      <wps:cNvSpPr/>
                      <wps:spPr>
                        <a:xfrm>
                          <a:off x="0" y="0"/>
                          <a:ext cx="1828800" cy="7620"/>
                        </a:xfrm>
                        <a:custGeom>
                          <a:avLst/>
                          <a:gdLst/>
                          <a:ahLst/>
                          <a:cxnLst/>
                          <a:rect l="l" t="t" r="r" b="b"/>
                          <a:pathLst>
                            <a:path w="1828800" h="7620">
                              <a:moveTo>
                                <a:pt x="1828800" y="0"/>
                              </a:moveTo>
                              <a:lnTo>
                                <a:pt x="0" y="0"/>
                              </a:lnTo>
                              <a:lnTo>
                                <a:pt x="0" y="7619"/>
                              </a:lnTo>
                              <a:lnTo>
                                <a:pt x="1828800" y="7619"/>
                              </a:lnTo>
                              <a:lnTo>
                                <a:pt x="18288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w14:anchorId="32866C44" id="Graphic 35" o:spid="_x0000_s1026" style="position:absolute;margin-left:89.9pt;margin-top:13.65pt;width:2in;height:.6pt;z-index:-251610112;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" path="m1828800,l,,,7619r1828800,l1828800,xe" fillcolor="black" stroked="f">
                <v:path arrowok="t"/>
                <w10:wrap type="topAndBottom" anchorx="page"/>
              </v:shape>
            </w:pict>
          </mc:Fallback>
        </mc:AlternateContent>
      </w:r>
    </w:p>
    <w:p w14:paraId="52D90EA2" w14:textId="3657765C" w:rsidR="00016372" w:rsidRPr="00864497" w:rsidRDefault="008465B8">
      <w:pPr>
        <w:spacing w:before="104"/>
        <w:ind w:left="805"/>
        <w:rPr>
          <w:sz w:val="16"/>
          <w:lang w:val="pl-PL"/>
        </w:rPr>
      </w:pPr>
      <w:bookmarkStart w:id="14" w:name="_bookmark14"/>
      <w:bookmarkEnd w:id="14"/>
      <w:r w:rsidRPr="00864497">
        <w:rPr>
          <w:w w:val="120"/>
          <w:sz w:val="16"/>
          <w:vertAlign w:val="superscript"/>
          <w:lang w:val="pl-PL"/>
        </w:rPr>
        <w:t>15</w:t>
      </w:r>
      <w:r w:rsidRPr="00864497">
        <w:rPr>
          <w:w w:val="120"/>
          <w:sz w:val="16"/>
          <w:lang w:val="pl-PL"/>
        </w:rPr>
        <w:t xml:space="preserve">. W dniu 16 września 2022 r. Federacja Rosyjska przestała być stroną </w:t>
      </w:r>
      <w:r w:rsidR="001A362D" w:rsidRPr="00864497">
        <w:rPr>
          <w:spacing w:val="-2"/>
          <w:w w:val="120"/>
          <w:sz w:val="16"/>
          <w:lang w:val="pl-PL"/>
        </w:rPr>
        <w:t>K</w:t>
      </w:r>
      <w:r w:rsidRPr="00864497">
        <w:rPr>
          <w:spacing w:val="-2"/>
          <w:w w:val="120"/>
          <w:sz w:val="16"/>
          <w:lang w:val="pl-PL"/>
        </w:rPr>
        <w:t>onwencji.</w:t>
      </w:r>
    </w:p>
    <w:p w14:paraId="6C133D82" w14:textId="77777777" w:rsidR="00016372" w:rsidRPr="00864497" w:rsidRDefault="00016372">
      <w:pPr>
        <w:rPr>
          <w:sz w:val="16"/>
          <w:lang w:val="pl-PL"/>
        </w:rPr>
        <w:sectPr w:rsidR="00016372" w:rsidRPr="00864497">
          <w:pgSz w:w="11910" w:h="16840"/>
          <w:pgMar w:top="1460" w:right="425" w:bottom="680" w:left="992" w:header="730" w:footer="497" w:gutter="0"/>
          <w:cols w:space="708"/>
        </w:sectPr>
      </w:pPr>
    </w:p>
    <w:p w14:paraId="392B8A34" w14:textId="2B9DBD18" w:rsidR="00016372" w:rsidRPr="00864497" w:rsidRDefault="008465B8">
      <w:pPr>
        <w:pStyle w:val="Tekstpodstawowy"/>
        <w:spacing w:before="240"/>
        <w:ind w:right="1015"/>
        <w:rPr>
          <w:lang w:val="pl-PL"/>
        </w:rPr>
      </w:pPr>
      <w:r w:rsidRPr="00864497">
        <w:rPr>
          <w:w w:val="120"/>
          <w:lang w:val="pl-PL"/>
        </w:rPr>
        <w:lastRenderedPageBreak/>
        <w:t>okręg</w:t>
      </w:r>
      <w:r w:rsidR="005E6693">
        <w:rPr>
          <w:w w:val="120"/>
          <w:lang w:val="pl-PL"/>
        </w:rPr>
        <w:t>ach</w:t>
      </w:r>
      <w:r w:rsidRPr="00864497">
        <w:rPr>
          <w:w w:val="120"/>
          <w:lang w:val="pl-PL"/>
        </w:rPr>
        <w:t xml:space="preserve"> administracyjn</w:t>
      </w:r>
      <w:r w:rsidR="005E6693">
        <w:rPr>
          <w:w w:val="120"/>
          <w:lang w:val="pl-PL"/>
        </w:rPr>
        <w:t>ych</w:t>
      </w:r>
      <w:r w:rsidRPr="00864497">
        <w:rPr>
          <w:w w:val="120"/>
          <w:lang w:val="pl-PL"/>
        </w:rPr>
        <w:t xml:space="preserve"> </w:t>
      </w:r>
      <w:proofErr w:type="spellStart"/>
      <w:r w:rsidRPr="00864497">
        <w:rPr>
          <w:w w:val="120"/>
          <w:lang w:val="pl-PL"/>
        </w:rPr>
        <w:t>Sankt</w:t>
      </w:r>
      <w:proofErr w:type="spellEnd"/>
      <w:r w:rsidRPr="00864497">
        <w:rPr>
          <w:w w:val="120"/>
          <w:lang w:val="pl-PL"/>
        </w:rPr>
        <w:t xml:space="preserve"> Petersburga; parada równości i spotkanie w </w:t>
      </w:r>
      <w:proofErr w:type="spellStart"/>
      <w:r w:rsidRPr="00864497">
        <w:rPr>
          <w:w w:val="120"/>
          <w:lang w:val="pl-PL"/>
        </w:rPr>
        <w:t>Sankt</w:t>
      </w:r>
      <w:proofErr w:type="spellEnd"/>
      <w:r w:rsidRPr="00864497">
        <w:rPr>
          <w:w w:val="120"/>
          <w:lang w:val="pl-PL"/>
        </w:rPr>
        <w:t xml:space="preserve"> Petersburgu w dniu 25 czerwca 2011 r.</w:t>
      </w:r>
    </w:p>
    <w:p w14:paraId="5661CEF9" w14:textId="172DB157" w:rsidR="00016372" w:rsidRPr="00864497" w:rsidRDefault="008465B8">
      <w:pPr>
        <w:pStyle w:val="Tekstpodstawowy"/>
        <w:ind w:left="804" w:right="1012"/>
        <w:rPr>
          <w:lang w:val="pl-PL"/>
        </w:rPr>
      </w:pPr>
      <w:r w:rsidRPr="00864497">
        <w:rPr>
          <w:color w:val="0071BB"/>
          <w:w w:val="120"/>
          <w:lang w:val="pl-PL"/>
        </w:rPr>
        <w:t xml:space="preserve">Trybunał uznał w szczególności, że doszło </w:t>
      </w:r>
      <w:r w:rsidRPr="00864497">
        <w:rPr>
          <w:b/>
          <w:color w:val="0071BB"/>
          <w:w w:val="120"/>
          <w:lang w:val="pl-PL"/>
        </w:rPr>
        <w:t xml:space="preserve">do naruszenia art. 11 </w:t>
      </w:r>
      <w:r w:rsidRPr="00864497">
        <w:rPr>
          <w:color w:val="0071BB"/>
          <w:w w:val="120"/>
          <w:lang w:val="pl-PL"/>
        </w:rPr>
        <w:t xml:space="preserve">(wolność zgromadzeń) </w:t>
      </w:r>
      <w:r w:rsidRPr="00864497">
        <w:rPr>
          <w:b/>
          <w:color w:val="0071BB"/>
          <w:w w:val="120"/>
          <w:lang w:val="pl-PL"/>
        </w:rPr>
        <w:t xml:space="preserve">interpretowanego w świetle art. 10 </w:t>
      </w:r>
      <w:r w:rsidRPr="00864497">
        <w:rPr>
          <w:color w:val="0071BB"/>
          <w:w w:val="120"/>
          <w:lang w:val="pl-PL"/>
        </w:rPr>
        <w:t xml:space="preserve">(wolność wypowiedzi) Konwencji. Stwierdził, że władze nałożyły tak surowe ograniczenia na plany </w:t>
      </w:r>
      <w:r w:rsidR="00003D55" w:rsidRPr="00864497">
        <w:rPr>
          <w:color w:val="0071BB"/>
          <w:w w:val="120"/>
          <w:lang w:val="pl-PL"/>
        </w:rPr>
        <w:t xml:space="preserve">skarżących </w:t>
      </w:r>
      <w:r w:rsidRPr="00864497">
        <w:rPr>
          <w:color w:val="0071BB"/>
          <w:w w:val="120"/>
          <w:lang w:val="pl-PL"/>
        </w:rPr>
        <w:t xml:space="preserve">dotyczące wydarzeń publicznych, że naruszyły prawo </w:t>
      </w:r>
      <w:r w:rsidR="00F3611A" w:rsidRPr="00864497">
        <w:rPr>
          <w:color w:val="0071BB"/>
          <w:w w:val="120"/>
          <w:lang w:val="pl-PL"/>
        </w:rPr>
        <w:t xml:space="preserve">skarżących </w:t>
      </w:r>
      <w:r w:rsidRPr="00864497">
        <w:rPr>
          <w:color w:val="0071BB"/>
          <w:w w:val="120"/>
          <w:lang w:val="pl-PL"/>
        </w:rPr>
        <w:t xml:space="preserve">do wolności zgromadzeń. Ograniczenia te obejmowały wymogi dotyczące miejsca, czasu lub sposobu przeprowadzenia wydarzenia, które podważały sam cel wydarzenia. Ograniczenia te – wraz z szerokim zakresem innych środków podjętych wobec skarżących – były nieproporcjonalne i nieuzasadnione. Ponadto opierały się one na przepisach prawnych, które nie chroniły przed arbitralnym i dyskryminującym wykorzystaniem uprawnień władz. Trybunał uznał również, że doszło </w:t>
      </w:r>
      <w:r w:rsidRPr="00864497">
        <w:rPr>
          <w:b/>
          <w:color w:val="0071BB"/>
          <w:w w:val="120"/>
          <w:lang w:val="pl-PL"/>
        </w:rPr>
        <w:t xml:space="preserve">do naruszenia art. 13 </w:t>
      </w:r>
      <w:r w:rsidRPr="00864497">
        <w:rPr>
          <w:bCs/>
          <w:color w:val="0071BB"/>
          <w:spacing w:val="40"/>
          <w:w w:val="120"/>
          <w:lang w:val="pl-PL"/>
        </w:rPr>
        <w:t>(</w:t>
      </w:r>
      <w:r w:rsidRPr="00864497">
        <w:rPr>
          <w:color w:val="0071BB"/>
          <w:w w:val="120"/>
          <w:lang w:val="pl-PL"/>
        </w:rPr>
        <w:t xml:space="preserve">prawo do skutecznego środka odwoławczego) Konwencji </w:t>
      </w:r>
      <w:r w:rsidRPr="00864497">
        <w:rPr>
          <w:b/>
          <w:color w:val="0071BB"/>
          <w:w w:val="120"/>
          <w:lang w:val="pl-PL"/>
        </w:rPr>
        <w:t xml:space="preserve">w związku z art. 11, </w:t>
      </w:r>
      <w:r w:rsidRPr="00864497">
        <w:rPr>
          <w:color w:val="0071BB"/>
          <w:w w:val="120"/>
          <w:lang w:val="pl-PL"/>
        </w:rPr>
        <w:t>stwierdzając, że nie istniała żadna procedura prawna, która pozwoliłaby skarżącym na właściwe zakwestionowanie decyzji władz.</w:t>
      </w:r>
    </w:p>
    <w:p w14:paraId="014DF762" w14:textId="77777777" w:rsidR="00016372" w:rsidRPr="00864497" w:rsidRDefault="008465B8">
      <w:pPr>
        <w:pStyle w:val="Nagwek2"/>
        <w:spacing w:before="101"/>
        <w:ind w:left="804"/>
        <w:rPr>
          <w:b w:val="0"/>
          <w:position w:val="7"/>
          <w:sz w:val="13"/>
          <w:u w:val="none"/>
          <w:lang w:val="pl-PL"/>
        </w:rPr>
      </w:pPr>
      <w:hyperlink r:id="rId147">
        <w:proofErr w:type="spellStart"/>
        <w:r w:rsidRPr="00864497">
          <w:rPr>
            <w:color w:val="0071BB"/>
            <w:w w:val="135"/>
            <w:u w:color="0071BB"/>
            <w:lang w:val="pl-PL"/>
          </w:rPr>
          <w:t>Alekseyev</w:t>
        </w:r>
        <w:proofErr w:type="spellEnd"/>
        <w:r w:rsidRPr="00864497">
          <w:rPr>
            <w:color w:val="0071BB"/>
            <w:w w:val="135"/>
            <w:u w:color="0071BB"/>
            <w:lang w:val="pl-PL"/>
          </w:rPr>
          <w:t xml:space="preserve"> i inni przeciwko </w:t>
        </w:r>
        <w:r w:rsidRPr="00864497">
          <w:rPr>
            <w:color w:val="0071BB"/>
            <w:spacing w:val="-2"/>
            <w:w w:val="135"/>
            <w:u w:color="0071BB"/>
            <w:lang w:val="pl-PL"/>
          </w:rPr>
          <w:t>Rosji</w:t>
        </w:r>
      </w:hyperlink>
      <w:hyperlink w:anchor="_bookmark15" w:history="1">
        <w:r w:rsidRPr="00864497">
          <w:rPr>
            <w:b w:val="0"/>
            <w:color w:val="0D0D0D"/>
            <w:spacing w:val="-2"/>
            <w:w w:val="135"/>
            <w:position w:val="7"/>
            <w:sz w:val="13"/>
            <w:u w:val="none"/>
            <w:lang w:val="pl-PL"/>
          </w:rPr>
          <w:t>16</w:t>
        </w:r>
      </w:hyperlink>
    </w:p>
    <w:p w14:paraId="271824AC" w14:textId="77777777" w:rsidR="00016372" w:rsidRPr="00864497" w:rsidRDefault="008465B8">
      <w:pPr>
        <w:spacing w:before="56"/>
        <w:ind w:left="805"/>
        <w:jc w:val="both"/>
        <w:rPr>
          <w:sz w:val="18"/>
          <w:lang w:val="pl-PL"/>
        </w:rPr>
      </w:pPr>
      <w:r w:rsidRPr="00864497">
        <w:rPr>
          <w:color w:val="808080"/>
          <w:spacing w:val="-2"/>
          <w:w w:val="125"/>
          <w:sz w:val="18"/>
          <w:lang w:val="pl-PL"/>
        </w:rPr>
        <w:t>27 listopada</w:t>
      </w:r>
      <w:r w:rsidRPr="00864497">
        <w:rPr>
          <w:color w:val="808080"/>
          <w:spacing w:val="-4"/>
          <w:w w:val="125"/>
          <w:sz w:val="18"/>
          <w:lang w:val="pl-PL"/>
        </w:rPr>
        <w:t xml:space="preserve"> 2018 r.</w:t>
      </w:r>
    </w:p>
    <w:p w14:paraId="6443AB8E" w14:textId="4E5D260B" w:rsidR="00016372" w:rsidRPr="00864497" w:rsidRDefault="008465B8">
      <w:pPr>
        <w:pStyle w:val="Tekstpodstawowy"/>
        <w:spacing w:before="1"/>
        <w:ind w:right="1013"/>
        <w:rPr>
          <w:lang w:val="pl-PL"/>
        </w:rPr>
      </w:pPr>
      <w:r w:rsidRPr="00864497">
        <w:rPr>
          <w:w w:val="120"/>
          <w:lang w:val="pl-PL"/>
        </w:rPr>
        <w:t xml:space="preserve">Sprawa ta, która obejmowała 51 </w:t>
      </w:r>
      <w:r w:rsidR="00F3611A" w:rsidRPr="00864497">
        <w:rPr>
          <w:w w:val="120"/>
          <w:lang w:val="pl-PL"/>
        </w:rPr>
        <w:t xml:space="preserve">skarg </w:t>
      </w:r>
      <w:r w:rsidRPr="00864497">
        <w:rPr>
          <w:w w:val="120"/>
          <w:lang w:val="pl-PL"/>
        </w:rPr>
        <w:t xml:space="preserve">od siedmiu </w:t>
      </w:r>
      <w:r w:rsidR="00F3611A" w:rsidRPr="00864497">
        <w:rPr>
          <w:w w:val="120"/>
          <w:lang w:val="pl-PL"/>
        </w:rPr>
        <w:t>skarżących</w:t>
      </w:r>
      <w:r w:rsidRPr="00864497">
        <w:rPr>
          <w:w w:val="120"/>
          <w:lang w:val="pl-PL"/>
        </w:rPr>
        <w:t xml:space="preserve">, dotyczyła ciągłej odmowy przez władze rosyjskie zatwierdzenia wniosków organizatorów o zorganizowanie wieców LGBT. </w:t>
      </w:r>
      <w:r w:rsidR="00F3611A" w:rsidRPr="00864497">
        <w:rPr>
          <w:w w:val="120"/>
          <w:lang w:val="pl-PL"/>
        </w:rPr>
        <w:t xml:space="preserve">Skarżący </w:t>
      </w:r>
      <w:r w:rsidRPr="00864497">
        <w:rPr>
          <w:w w:val="120"/>
          <w:lang w:val="pl-PL"/>
        </w:rPr>
        <w:t>skarżyli się, że zakazano im organizowania publicznych wydarzeń LGBT, że nie istniał</w:t>
      </w:r>
      <w:r w:rsidR="00F3611A" w:rsidRPr="00864497">
        <w:rPr>
          <w:w w:val="120"/>
          <w:lang w:val="pl-PL"/>
        </w:rPr>
        <w:t>y</w:t>
      </w:r>
      <w:r w:rsidRPr="00864497">
        <w:rPr>
          <w:w w:val="120"/>
          <w:lang w:val="pl-PL"/>
        </w:rPr>
        <w:t xml:space="preserve"> skuteczne środki zaradcze w tej sprawie oraz że władze postępowały w sposób dyskryminujący przy rozpatrywaniu wniosków </w:t>
      </w:r>
      <w:r w:rsidR="00F3611A" w:rsidRPr="00864497">
        <w:rPr>
          <w:w w:val="120"/>
          <w:lang w:val="pl-PL"/>
        </w:rPr>
        <w:t>skarżących</w:t>
      </w:r>
      <w:r w:rsidRPr="00864497">
        <w:rPr>
          <w:w w:val="120"/>
          <w:lang w:val="pl-PL"/>
        </w:rPr>
        <w:t>.</w:t>
      </w:r>
    </w:p>
    <w:p w14:paraId="13196076" w14:textId="6689419F" w:rsidR="00016372" w:rsidRPr="00864497" w:rsidRDefault="008465B8">
      <w:pPr>
        <w:pStyle w:val="Tekstpodstawowy"/>
        <w:spacing w:line="237" w:lineRule="auto"/>
        <w:ind w:left="804" w:right="1010"/>
        <w:rPr>
          <w:lang w:val="pl-PL"/>
        </w:rPr>
      </w:pPr>
      <w:r w:rsidRPr="00864497">
        <w:rPr>
          <w:color w:val="0071BB"/>
          <w:w w:val="120"/>
          <w:lang w:val="pl-PL"/>
        </w:rPr>
        <w:t xml:space="preserve">Trybunał uznał, że niniejsza sprawa była podobna do sprawy </w:t>
      </w:r>
      <w:proofErr w:type="spellStart"/>
      <w:r w:rsidRPr="00864497">
        <w:rPr>
          <w:i/>
          <w:color w:val="0071BB"/>
          <w:w w:val="120"/>
          <w:lang w:val="pl-PL"/>
        </w:rPr>
        <w:t>Alekseyev</w:t>
      </w:r>
      <w:proofErr w:type="spellEnd"/>
      <w:r w:rsidRPr="00864497">
        <w:rPr>
          <w:i/>
          <w:color w:val="0071BB"/>
          <w:w w:val="120"/>
          <w:lang w:val="pl-PL"/>
        </w:rPr>
        <w:t xml:space="preserve"> przeciwko Rosji</w:t>
      </w:r>
      <w:r w:rsidRPr="00864497">
        <w:rPr>
          <w:color w:val="0071BB"/>
          <w:w w:val="120"/>
          <w:lang w:val="pl-PL"/>
        </w:rPr>
        <w:t xml:space="preserve">, w której orzekał w 2010 r. (patrz wyżej), i że powinien powtórzyć swój wyrok w niniejszej sprawie. Uznał, że doszło </w:t>
      </w:r>
      <w:r w:rsidRPr="00864497">
        <w:rPr>
          <w:color w:val="0071BB"/>
          <w:spacing w:val="80"/>
          <w:w w:val="120"/>
          <w:lang w:val="pl-PL"/>
        </w:rPr>
        <w:t>do</w:t>
      </w:r>
      <w:r w:rsidRPr="00864497">
        <w:rPr>
          <w:b/>
          <w:color w:val="0071BB"/>
          <w:w w:val="120"/>
          <w:lang w:val="pl-PL"/>
        </w:rPr>
        <w:t xml:space="preserve"> naruszenia art. 11 </w:t>
      </w:r>
      <w:r w:rsidRPr="00864497">
        <w:rPr>
          <w:bCs/>
          <w:color w:val="0071BB"/>
          <w:spacing w:val="80"/>
          <w:w w:val="120"/>
          <w:lang w:val="pl-PL"/>
        </w:rPr>
        <w:t>(</w:t>
      </w:r>
      <w:r w:rsidRPr="00864497">
        <w:rPr>
          <w:color w:val="0071BB"/>
          <w:w w:val="120"/>
          <w:lang w:val="pl-PL"/>
        </w:rPr>
        <w:t xml:space="preserve">prawo do wolności zgromadzeń), </w:t>
      </w:r>
      <w:r w:rsidRPr="00864497">
        <w:rPr>
          <w:b/>
          <w:color w:val="0071BB"/>
          <w:w w:val="120"/>
          <w:lang w:val="pl-PL"/>
        </w:rPr>
        <w:t xml:space="preserve">art. 13 </w:t>
      </w:r>
      <w:r w:rsidRPr="00864497">
        <w:rPr>
          <w:bCs/>
          <w:color w:val="0071BB"/>
          <w:spacing w:val="40"/>
          <w:w w:val="120"/>
          <w:lang w:val="pl-PL"/>
        </w:rPr>
        <w:t>(</w:t>
      </w:r>
      <w:r w:rsidRPr="00864497">
        <w:rPr>
          <w:color w:val="0071BB"/>
          <w:w w:val="120"/>
          <w:lang w:val="pl-PL"/>
        </w:rPr>
        <w:t xml:space="preserve">prawo do skutecznego środka odwoławczego) oraz </w:t>
      </w:r>
      <w:r w:rsidRPr="00864497">
        <w:rPr>
          <w:b/>
          <w:color w:val="0071BB"/>
          <w:w w:val="120"/>
          <w:lang w:val="pl-PL"/>
        </w:rPr>
        <w:t xml:space="preserve">art. 14 </w:t>
      </w:r>
      <w:r w:rsidRPr="00864497">
        <w:rPr>
          <w:bCs/>
          <w:color w:val="0071BB"/>
          <w:spacing w:val="40"/>
          <w:w w:val="120"/>
          <w:lang w:val="pl-PL"/>
        </w:rPr>
        <w:t>(</w:t>
      </w:r>
      <w:r w:rsidRPr="00864497">
        <w:rPr>
          <w:color w:val="0071BB"/>
          <w:w w:val="120"/>
          <w:lang w:val="pl-PL"/>
        </w:rPr>
        <w:t xml:space="preserve">prawo do niedyskryminacji) Konwencji w odniesieniu do siedmiu z przedmiotowych </w:t>
      </w:r>
      <w:proofErr w:type="gramStart"/>
      <w:r w:rsidRPr="00864497">
        <w:rPr>
          <w:color w:val="0071BB"/>
          <w:w w:val="120"/>
          <w:lang w:val="pl-PL"/>
        </w:rPr>
        <w:t>skarg</w:t>
      </w:r>
      <w:r w:rsidRPr="00864497">
        <w:rPr>
          <w:color w:val="0071BB"/>
          <w:w w:val="120"/>
          <w:vertAlign w:val="superscript"/>
          <w:lang w:val="pl-PL"/>
        </w:rPr>
        <w:t>(</w:t>
      </w:r>
      <w:proofErr w:type="gramEnd"/>
      <w:r>
        <w:fldChar w:fldCharType="begin"/>
      </w:r>
      <w:r w:rsidRPr="00864497">
        <w:rPr>
          <w:lang w:val="pl-PL"/>
        </w:rPr>
        <w:instrText>HYPERLINK \l "_bookmark16"</w:instrText>
      </w:r>
      <w:r>
        <w:fldChar w:fldCharType="separate"/>
      </w:r>
      <w:r w:rsidRPr="00864497">
        <w:rPr>
          <w:color w:val="0071BB"/>
          <w:w w:val="120"/>
          <w:position w:val="7"/>
          <w:sz w:val="13"/>
          <w:lang w:val="pl-PL"/>
        </w:rPr>
        <w:t>17</w:t>
      </w:r>
      <w:proofErr w:type="gramStart"/>
      <w:r w:rsidRPr="00864497">
        <w:rPr>
          <w:color w:val="0071BB"/>
          <w:w w:val="120"/>
          <w:position w:val="7"/>
          <w:sz w:val="13"/>
          <w:lang w:val="pl-PL"/>
        </w:rPr>
        <w:t>) .</w:t>
      </w:r>
      <w:proofErr w:type="gramEnd"/>
      <w:r>
        <w:fldChar w:fldCharType="end"/>
      </w:r>
      <w:r w:rsidRPr="00864497">
        <w:rPr>
          <w:color w:val="0071BB"/>
          <w:w w:val="120"/>
          <w:lang w:val="pl-PL"/>
        </w:rPr>
        <w:t>W szczególności uznał, że decyzja o odrzuceniu wniosków skarżących o zorganizowanie publicznych wydarzeń LGBT nie mogła być uzasadniona obawami o zakłócenie porządku publicznego i stanowiła naruszenie ich prawa do wolności zgromadzeń. Stwierdził również, że brak wymogu podjęcia przez władze decyzji w sprawie wydarzeń przed datą ich organizacji stanowił brak skutecznego środka odwoławczego. Ponadto decyzja o zablokowaniu wydarzeń LGBT była wyraźnie motywowana nieprzychylnym stosunkiem władz do tematyki demonstracji, a zatem stanowiła dyskryminację, naruszającą art. 14. Wreszcie Trybunał ponownie podkreślił obowiązek państw do wykonywania wyroków i zauważył, że Rosja będzie musiała podjąć trwałe i długoterminowe wysiłki w celu przyjęcia ogólnych środków, szczególnie w odniesieniu do kwestii wolności zgromadzeń i dyskryminacji.</w:t>
      </w:r>
    </w:p>
    <w:p w14:paraId="4F964005" w14:textId="3FEE3BB8" w:rsidR="00016372" w:rsidRPr="00864497" w:rsidRDefault="008465B8">
      <w:pPr>
        <w:pStyle w:val="Nagwek2"/>
        <w:spacing w:before="132"/>
        <w:ind w:left="804"/>
        <w:rPr>
          <w:b w:val="0"/>
          <w:position w:val="7"/>
          <w:sz w:val="13"/>
          <w:u w:val="none"/>
          <w:lang w:val="pl-PL"/>
        </w:rPr>
      </w:pPr>
      <w:hyperlink r:id="rId148">
        <w:proofErr w:type="spellStart"/>
        <w:r w:rsidR="00F3611A" w:rsidRPr="00864497">
          <w:rPr>
            <w:color w:val="0071BB"/>
            <w:w w:val="135"/>
            <w:u w:color="0071BB"/>
            <w:lang w:val="pl-PL"/>
          </w:rPr>
          <w:t>Zh</w:t>
        </w:r>
        <w:r w:rsidRPr="00864497">
          <w:rPr>
            <w:color w:val="0071BB"/>
            <w:w w:val="135"/>
            <w:u w:color="0071BB"/>
            <w:lang w:val="pl-PL"/>
          </w:rPr>
          <w:t>dano</w:t>
        </w:r>
        <w:r w:rsidR="00F3611A" w:rsidRPr="00864497">
          <w:rPr>
            <w:color w:val="0071BB"/>
            <w:w w:val="135"/>
            <w:u w:color="0071BB"/>
            <w:lang w:val="pl-PL"/>
          </w:rPr>
          <w:t>v</w:t>
        </w:r>
        <w:proofErr w:type="spellEnd"/>
        <w:r w:rsidRPr="00864497">
          <w:rPr>
            <w:color w:val="0071BB"/>
            <w:w w:val="135"/>
            <w:u w:color="0071BB"/>
            <w:lang w:val="pl-PL"/>
          </w:rPr>
          <w:t xml:space="preserve"> i inni przeciwko </w:t>
        </w:r>
        <w:r w:rsidRPr="00864497">
          <w:rPr>
            <w:color w:val="0071BB"/>
            <w:spacing w:val="-2"/>
            <w:w w:val="135"/>
            <w:u w:color="0071BB"/>
            <w:lang w:val="pl-PL"/>
          </w:rPr>
          <w:t>Rosji</w:t>
        </w:r>
      </w:hyperlink>
      <w:hyperlink w:anchor="_bookmark17" w:history="1">
        <w:r w:rsidRPr="00864497">
          <w:rPr>
            <w:b w:val="0"/>
            <w:color w:val="0D0D0D"/>
            <w:spacing w:val="-2"/>
            <w:w w:val="135"/>
            <w:position w:val="7"/>
            <w:sz w:val="13"/>
            <w:u w:val="none"/>
            <w:lang w:val="pl-PL"/>
          </w:rPr>
          <w:t>18</w:t>
        </w:r>
      </w:hyperlink>
    </w:p>
    <w:p w14:paraId="5222DFA6" w14:textId="77777777" w:rsidR="00016372" w:rsidRPr="00864497" w:rsidRDefault="008465B8">
      <w:pPr>
        <w:spacing w:before="55"/>
        <w:ind w:left="805"/>
        <w:jc w:val="both"/>
        <w:rPr>
          <w:sz w:val="18"/>
          <w:lang w:val="pl-PL"/>
        </w:rPr>
      </w:pPr>
      <w:r w:rsidRPr="00864497">
        <w:rPr>
          <w:color w:val="808080"/>
          <w:w w:val="125"/>
          <w:sz w:val="18"/>
          <w:lang w:val="pl-PL"/>
        </w:rPr>
        <w:t>16 lipca</w:t>
      </w:r>
      <w:r w:rsidRPr="00864497">
        <w:rPr>
          <w:color w:val="808080"/>
          <w:spacing w:val="-4"/>
          <w:w w:val="125"/>
          <w:sz w:val="18"/>
          <w:lang w:val="pl-PL"/>
        </w:rPr>
        <w:t xml:space="preserve"> 2019 r.</w:t>
      </w:r>
    </w:p>
    <w:p w14:paraId="1EEAC95C" w14:textId="3175DFBB" w:rsidR="00016372" w:rsidRPr="00864497" w:rsidRDefault="008465B8">
      <w:pPr>
        <w:pStyle w:val="Tekstpodstawowy"/>
        <w:spacing w:before="1"/>
        <w:ind w:right="1013"/>
        <w:rPr>
          <w:lang w:val="pl-PL"/>
        </w:rPr>
      </w:pPr>
      <w:r w:rsidRPr="00864497">
        <w:rPr>
          <w:w w:val="120"/>
          <w:lang w:val="pl-PL"/>
        </w:rPr>
        <w:t xml:space="preserve">Sprawa dotyczyła odmowy przez władze rejestracji organizacji utworzonych w celu promowania i ochrony praw osób </w:t>
      </w:r>
      <w:r w:rsidR="00977848">
        <w:rPr>
          <w:w w:val="120"/>
          <w:lang w:val="pl-PL"/>
        </w:rPr>
        <w:t>homoseksualnych,</w:t>
      </w:r>
      <w:r w:rsidRPr="00864497">
        <w:rPr>
          <w:w w:val="120"/>
          <w:lang w:val="pl-PL"/>
        </w:rPr>
        <w:t xml:space="preserve"> biseksualnych i transpłciowych (LGBT) w Rosji. Skarżący twierdzili w szczególności, że odmowa rejestracji organizacji skarżących stanowiła naruszenie ich wolności zrzeszania się i miała charakter </w:t>
      </w:r>
      <w:r w:rsidRPr="00864497">
        <w:rPr>
          <w:spacing w:val="-2"/>
          <w:w w:val="120"/>
          <w:lang w:val="pl-PL"/>
        </w:rPr>
        <w:t>dyskryminacyjny.</w:t>
      </w:r>
    </w:p>
    <w:p w14:paraId="303B9109" w14:textId="77777777" w:rsidR="00016372" w:rsidRPr="00864497" w:rsidRDefault="008465B8">
      <w:pPr>
        <w:pStyle w:val="Tekstpodstawowy"/>
        <w:ind w:left="0" w:right="0"/>
        <w:jc w:val="left"/>
        <w:rPr>
          <w:sz w:val="19"/>
          <w:lang w:val="pl-PL"/>
        </w:rPr>
      </w:pPr>
      <w:r>
        <w:rPr>
          <w:noProof/>
          <w:sz w:val="19"/>
        </w:rPr>
        <mc:AlternateContent>
          <mc:Choice Requires="wps">
            <w:drawing>
              <wp:anchor distT="0" distB="0" distL="0" distR="0" simplePos="0" relativeHeight="251708416" behindDoc="1" locked="0" layoutInCell="1" allowOverlap="1" wp14:anchorId="6B59D484" wp14:editId="703ACDE0">
                <wp:simplePos x="0" y="0"/>
                <wp:positionH relativeFrom="page">
                  <wp:posOffset>1141475</wp:posOffset>
                </wp:positionH>
                <wp:positionV relativeFrom="paragraph">
                  <wp:posOffset>163089</wp:posOffset>
                </wp:positionV>
                <wp:extent cx="1828800" cy="7620"/>
                <wp:effectExtent l="0" t="0" r="0" b="0"/>
                <wp:wrapTopAndBottom/>
                <wp:docPr id="36" name="Graphic 36"/>
                <wp:cNvGraphicFramePr/>
                <a:graphic xmlns:a="http://schemas.openxmlformats.org/drawingml/2006/main">
                  <a:graphicData uri="http://schemas.microsoft.com/office/word/2010/wordprocessingShape">
                    <wps:wsp>
                      <wps:cNvSpPr/>
                      <wps:spPr>
                        <a:xfrm>
                          <a:off x="0" y="0"/>
                          <a:ext cx="1828800" cy="7620"/>
                        </a:xfrm>
                        <a:custGeom>
                          <a:avLst/>
                          <a:gdLst/>
                          <a:ahLst/>
                          <a:cxnLst/>
                          <a:rect l="l" t="t" r="r" b="b"/>
                          <a:pathLst>
                            <a:path w="1828800" h="7620">
                              <a:moveTo>
                                <a:pt x="1828800" y="0"/>
                              </a:moveTo>
                              <a:lnTo>
                                <a:pt x="0" y="0"/>
                              </a:lnTo>
                              <a:lnTo>
                                <a:pt x="0" y="7619"/>
                              </a:lnTo>
                              <a:lnTo>
                                <a:pt x="1828800" y="7619"/>
                              </a:lnTo>
                              <a:lnTo>
                                <a:pt x="18288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w14:anchorId="45197EA1" id="Graphic 36" o:spid="_x0000_s1026" style="position:absolute;margin-left:89.9pt;margin-top:12.85pt;width:2in;height:.6pt;z-index:-251608064;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" path="m1828800,l,,,7619r1828800,l1828800,xe" fillcolor="black" stroked="f">
                <v:path arrowok="t"/>
                <w10:wrap type="topAndBottom" anchorx="page"/>
              </v:shape>
            </w:pict>
          </mc:Fallback>
        </mc:AlternateContent>
      </w:r>
    </w:p>
    <w:p w14:paraId="7837CC19" w14:textId="1214D344" w:rsidR="00016372" w:rsidRPr="00864497" w:rsidRDefault="008465B8">
      <w:pPr>
        <w:spacing w:before="104" w:line="195" w:lineRule="exact"/>
        <w:ind w:left="805"/>
        <w:rPr>
          <w:sz w:val="16"/>
          <w:lang w:val="pl-PL"/>
        </w:rPr>
      </w:pPr>
      <w:bookmarkStart w:id="15" w:name="_bookmark15"/>
      <w:bookmarkEnd w:id="15"/>
      <w:proofErr w:type="gramStart"/>
      <w:r w:rsidRPr="00864497">
        <w:rPr>
          <w:w w:val="120"/>
          <w:sz w:val="16"/>
          <w:vertAlign w:val="superscript"/>
          <w:lang w:val="pl-PL"/>
        </w:rPr>
        <w:t>16</w:t>
      </w:r>
      <w:r w:rsidRPr="00864497">
        <w:rPr>
          <w:w w:val="120"/>
          <w:sz w:val="16"/>
          <w:lang w:val="pl-PL"/>
        </w:rPr>
        <w:t xml:space="preserve"> .</w:t>
      </w:r>
      <w:proofErr w:type="gramEnd"/>
      <w:r w:rsidRPr="00864497">
        <w:rPr>
          <w:w w:val="120"/>
          <w:sz w:val="16"/>
          <w:lang w:val="pl-PL"/>
        </w:rPr>
        <w:t xml:space="preserve"> W dniu 16 września 2022 r. Federacja Rosyjska przestała być stroną </w:t>
      </w:r>
      <w:r w:rsidR="001A362D" w:rsidRPr="00864497">
        <w:rPr>
          <w:spacing w:val="-2"/>
          <w:w w:val="120"/>
          <w:sz w:val="16"/>
          <w:lang w:val="pl-PL"/>
        </w:rPr>
        <w:t>K</w:t>
      </w:r>
      <w:r w:rsidRPr="00864497">
        <w:rPr>
          <w:spacing w:val="-2"/>
          <w:w w:val="120"/>
          <w:sz w:val="16"/>
          <w:lang w:val="pl-PL"/>
        </w:rPr>
        <w:t>onwencji.</w:t>
      </w:r>
    </w:p>
    <w:p w14:paraId="0F9DE661" w14:textId="587128F7" w:rsidR="00016372" w:rsidRPr="00864497" w:rsidRDefault="008465B8" w:rsidP="00797639">
      <w:pPr>
        <w:ind w:left="805" w:right="1014"/>
        <w:rPr>
          <w:i/>
          <w:sz w:val="16"/>
          <w:lang w:val="pl-PL"/>
        </w:rPr>
      </w:pPr>
      <w:bookmarkStart w:id="16" w:name="_bookmark16"/>
      <w:bookmarkEnd w:id="16"/>
      <w:r w:rsidRPr="00864497">
        <w:rPr>
          <w:w w:val="125"/>
          <w:sz w:val="16"/>
          <w:vertAlign w:val="superscript"/>
          <w:lang w:val="pl-PL"/>
        </w:rPr>
        <w:t>17</w:t>
      </w:r>
      <w:r w:rsidRPr="00864497">
        <w:rPr>
          <w:w w:val="125"/>
          <w:sz w:val="16"/>
          <w:lang w:val="pl-PL"/>
        </w:rPr>
        <w:t xml:space="preserve">. Trybunał uznał, że pozostałe 44 </w:t>
      </w:r>
      <w:r w:rsidR="00797639" w:rsidRPr="00864497">
        <w:rPr>
          <w:w w:val="125"/>
          <w:sz w:val="16"/>
          <w:lang w:val="pl-PL"/>
        </w:rPr>
        <w:t xml:space="preserve">skargi </w:t>
      </w:r>
      <w:r w:rsidRPr="00864497">
        <w:rPr>
          <w:w w:val="125"/>
          <w:sz w:val="16"/>
          <w:lang w:val="pl-PL"/>
        </w:rPr>
        <w:t xml:space="preserve">były niedopuszczalne, ponieważ nie zostały złożone w ciągu sześciu miesięcy od podjęcia przez władze decyzji o nieudzielaniu zgody na publiczną imprezę LGBT. Zob. również: </w:t>
      </w:r>
      <w:hyperlink r:id="rId149">
        <w:proofErr w:type="spellStart"/>
        <w:r w:rsidRPr="00864497">
          <w:rPr>
            <w:i/>
            <w:color w:val="0071BB"/>
            <w:w w:val="125"/>
            <w:sz w:val="16"/>
            <w:u w:val="single" w:color="0071BB"/>
            <w:lang w:val="pl-PL"/>
          </w:rPr>
          <w:t>Alekseyev</w:t>
        </w:r>
        <w:proofErr w:type="spellEnd"/>
        <w:r w:rsidRPr="00864497">
          <w:rPr>
            <w:i/>
            <w:color w:val="0071BB"/>
            <w:w w:val="125"/>
            <w:sz w:val="16"/>
            <w:u w:val="single" w:color="0071BB"/>
            <w:lang w:val="pl-PL"/>
          </w:rPr>
          <w:t xml:space="preserve"> i </w:t>
        </w:r>
        <w:r w:rsidRPr="00864497">
          <w:rPr>
            <w:i/>
            <w:color w:val="0071BB"/>
            <w:spacing w:val="-2"/>
            <w:w w:val="125"/>
            <w:sz w:val="16"/>
            <w:u w:val="single" w:color="0071BB"/>
            <w:lang w:val="pl-PL"/>
          </w:rPr>
          <w:t>inni</w:t>
        </w:r>
      </w:hyperlink>
    </w:p>
    <w:p w14:paraId="379BBE20" w14:textId="083D7F80" w:rsidR="00016372" w:rsidRPr="00864497" w:rsidRDefault="008465B8" w:rsidP="00797639">
      <w:pPr>
        <w:spacing w:line="193" w:lineRule="exact"/>
        <w:ind w:left="805"/>
        <w:rPr>
          <w:sz w:val="16"/>
          <w:lang w:val="pl-PL"/>
        </w:rPr>
      </w:pPr>
      <w:hyperlink r:id="rId150">
        <w:r w:rsidRPr="00864497">
          <w:rPr>
            <w:i/>
            <w:color w:val="0071BB"/>
            <w:w w:val="125"/>
            <w:sz w:val="16"/>
            <w:u w:val="single" w:color="0071BB"/>
            <w:lang w:val="pl-PL"/>
          </w:rPr>
          <w:t>przeciwko Rosji</w:t>
        </w:r>
        <w:r w:rsidRPr="00864497">
          <w:rPr>
            <w:w w:val="125"/>
            <w:sz w:val="16"/>
            <w:lang w:val="pl-PL"/>
          </w:rPr>
          <w:t>,</w:t>
        </w:r>
      </w:hyperlink>
      <w:r w:rsidRPr="00864497">
        <w:rPr>
          <w:w w:val="125"/>
          <w:sz w:val="16"/>
          <w:lang w:val="pl-PL"/>
        </w:rPr>
        <w:t xml:space="preserve"> </w:t>
      </w:r>
      <w:r w:rsidR="008A26FD" w:rsidRPr="00864497">
        <w:rPr>
          <w:w w:val="125"/>
          <w:sz w:val="16"/>
          <w:lang w:val="pl-PL"/>
        </w:rPr>
        <w:t xml:space="preserve">decyzja </w:t>
      </w:r>
      <w:r w:rsidRPr="00864497">
        <w:rPr>
          <w:w w:val="125"/>
          <w:sz w:val="16"/>
          <w:lang w:val="pl-PL"/>
        </w:rPr>
        <w:t>z dnia 30 czerwca</w:t>
      </w:r>
      <w:r w:rsidRPr="00864497">
        <w:rPr>
          <w:spacing w:val="-2"/>
          <w:w w:val="125"/>
          <w:sz w:val="16"/>
          <w:lang w:val="pl-PL"/>
        </w:rPr>
        <w:t xml:space="preserve"> 2020 r.</w:t>
      </w:r>
    </w:p>
    <w:p w14:paraId="6CD9B5E0" w14:textId="3A50F6F7" w:rsidR="00016372" w:rsidRPr="00864497" w:rsidRDefault="008465B8">
      <w:pPr>
        <w:spacing w:line="195" w:lineRule="exact"/>
        <w:ind w:left="805"/>
        <w:rPr>
          <w:sz w:val="16"/>
          <w:lang w:val="pl-PL"/>
        </w:rPr>
      </w:pPr>
      <w:bookmarkStart w:id="17" w:name="_bookmark17"/>
      <w:bookmarkEnd w:id="17"/>
      <w:proofErr w:type="gramStart"/>
      <w:r w:rsidRPr="00864497">
        <w:rPr>
          <w:w w:val="120"/>
          <w:sz w:val="16"/>
          <w:vertAlign w:val="superscript"/>
          <w:lang w:val="pl-PL"/>
        </w:rPr>
        <w:t>18</w:t>
      </w:r>
      <w:r w:rsidRPr="00864497">
        <w:rPr>
          <w:w w:val="120"/>
          <w:sz w:val="16"/>
          <w:lang w:val="pl-PL"/>
        </w:rPr>
        <w:t xml:space="preserve"> .</w:t>
      </w:r>
      <w:proofErr w:type="gramEnd"/>
      <w:r w:rsidRPr="00864497">
        <w:rPr>
          <w:w w:val="120"/>
          <w:sz w:val="16"/>
          <w:lang w:val="pl-PL"/>
        </w:rPr>
        <w:t xml:space="preserve"> W dniu 16 września 2022 r. Federacja Rosyjska przestała być stroną </w:t>
      </w:r>
      <w:r w:rsidR="001A362D" w:rsidRPr="00864497">
        <w:rPr>
          <w:spacing w:val="-2"/>
          <w:w w:val="120"/>
          <w:sz w:val="16"/>
          <w:lang w:val="pl-PL"/>
        </w:rPr>
        <w:t>K</w:t>
      </w:r>
      <w:r w:rsidRPr="00864497">
        <w:rPr>
          <w:spacing w:val="-2"/>
          <w:w w:val="120"/>
          <w:sz w:val="16"/>
          <w:lang w:val="pl-PL"/>
        </w:rPr>
        <w:t>onwencji.</w:t>
      </w:r>
    </w:p>
    <w:p w14:paraId="772353EC" w14:textId="77777777" w:rsidR="00016372" w:rsidRPr="00864497" w:rsidRDefault="00016372">
      <w:pPr>
        <w:spacing w:line="195" w:lineRule="exact"/>
        <w:rPr>
          <w:sz w:val="16"/>
          <w:lang w:val="pl-PL"/>
        </w:rPr>
        <w:sectPr w:rsidR="00016372" w:rsidRPr="00864497">
          <w:pgSz w:w="11910" w:h="16840"/>
          <w:pgMar w:top="1460" w:right="425" w:bottom="680" w:left="992" w:header="730" w:footer="497" w:gutter="0"/>
          <w:cols w:space="708"/>
        </w:sectPr>
      </w:pPr>
    </w:p>
    <w:p w14:paraId="21578730" w14:textId="4F1F34AD" w:rsidR="00016372" w:rsidRPr="00864497" w:rsidRDefault="008465B8">
      <w:pPr>
        <w:pStyle w:val="Tekstpodstawowy"/>
        <w:spacing w:before="240"/>
        <w:rPr>
          <w:lang w:val="pl-PL"/>
        </w:rPr>
      </w:pPr>
      <w:r w:rsidRPr="00864497">
        <w:rPr>
          <w:color w:val="0071BB"/>
          <w:w w:val="120"/>
          <w:lang w:val="pl-PL"/>
        </w:rPr>
        <w:lastRenderedPageBreak/>
        <w:t xml:space="preserve">Trybunał postanowił uznać skargi złożone przez jednego ze skarżących, znanego działacza LGBT Nikolaya </w:t>
      </w:r>
      <w:proofErr w:type="spellStart"/>
      <w:r w:rsidRPr="00864497">
        <w:rPr>
          <w:color w:val="0071BB"/>
          <w:w w:val="120"/>
          <w:lang w:val="pl-PL"/>
        </w:rPr>
        <w:t>Alekseyeva</w:t>
      </w:r>
      <w:proofErr w:type="spellEnd"/>
      <w:r w:rsidRPr="00864497">
        <w:rPr>
          <w:color w:val="0071BB"/>
          <w:w w:val="120"/>
          <w:lang w:val="pl-PL"/>
        </w:rPr>
        <w:t xml:space="preserve">, za </w:t>
      </w:r>
      <w:r w:rsidRPr="00864497">
        <w:rPr>
          <w:b/>
          <w:color w:val="0071BB"/>
          <w:w w:val="120"/>
          <w:lang w:val="pl-PL"/>
        </w:rPr>
        <w:t xml:space="preserve">niedopuszczalne </w:t>
      </w:r>
      <w:r w:rsidRPr="00864497">
        <w:rPr>
          <w:color w:val="0071BB"/>
          <w:w w:val="120"/>
          <w:lang w:val="pl-PL"/>
        </w:rPr>
        <w:t>jako nadużycie prawa do wniesienia skargi ze względu na jego obraźliwe i groźne wypowiedzi na temat Trybunału i jego sędziów na portalach społecznościowych. W odniesieniu do pozostałych skarżących Trybunał uznał, że we wszystkich skargach doszło do</w:t>
      </w:r>
      <w:r w:rsidRPr="00864497">
        <w:rPr>
          <w:b/>
          <w:color w:val="0071BB"/>
          <w:w w:val="120"/>
          <w:lang w:val="pl-PL"/>
        </w:rPr>
        <w:t xml:space="preserve"> naruszenia art. 11 </w:t>
      </w:r>
      <w:r w:rsidRPr="00864497">
        <w:rPr>
          <w:bCs/>
          <w:color w:val="0071BB"/>
          <w:spacing w:val="40"/>
          <w:w w:val="120"/>
          <w:lang w:val="pl-PL"/>
        </w:rPr>
        <w:t>(</w:t>
      </w:r>
      <w:r w:rsidRPr="00864497">
        <w:rPr>
          <w:color w:val="0071BB"/>
          <w:w w:val="120"/>
          <w:lang w:val="pl-PL"/>
        </w:rPr>
        <w:t xml:space="preserve">wolność zrzeszania się) Konwencji oraz </w:t>
      </w:r>
      <w:r w:rsidRPr="00864497">
        <w:rPr>
          <w:b/>
          <w:color w:val="0071BB"/>
          <w:w w:val="120"/>
          <w:lang w:val="pl-PL"/>
        </w:rPr>
        <w:t xml:space="preserve">art. 14 </w:t>
      </w:r>
      <w:r w:rsidRPr="00864497">
        <w:rPr>
          <w:bCs/>
          <w:color w:val="0071BB"/>
          <w:w w:val="120"/>
          <w:lang w:val="pl-PL"/>
        </w:rPr>
        <w:t>(</w:t>
      </w:r>
      <w:r w:rsidRPr="00864497">
        <w:rPr>
          <w:color w:val="0071BB"/>
          <w:w w:val="120"/>
          <w:lang w:val="pl-PL"/>
        </w:rPr>
        <w:t xml:space="preserve">zakaz dyskryminacji) Konwencji </w:t>
      </w:r>
      <w:r w:rsidRPr="00864497">
        <w:rPr>
          <w:b/>
          <w:color w:val="0071BB"/>
          <w:w w:val="120"/>
          <w:lang w:val="pl-PL"/>
        </w:rPr>
        <w:t>w związku z art. 11</w:t>
      </w:r>
      <w:r w:rsidRPr="00864497">
        <w:rPr>
          <w:color w:val="0071BB"/>
          <w:w w:val="120"/>
          <w:lang w:val="pl-PL"/>
        </w:rPr>
        <w:t xml:space="preserve">. Trybunał uznał w szczególności, że decydującym powodem odmowy rejestracji organizacji </w:t>
      </w:r>
      <w:r w:rsidR="00797639" w:rsidRPr="00864497">
        <w:rPr>
          <w:color w:val="0071BB"/>
          <w:w w:val="120"/>
          <w:lang w:val="pl-PL"/>
        </w:rPr>
        <w:t xml:space="preserve">skarżących </w:t>
      </w:r>
      <w:r w:rsidRPr="00864497">
        <w:rPr>
          <w:color w:val="0071BB"/>
          <w:w w:val="120"/>
          <w:lang w:val="pl-PL"/>
        </w:rPr>
        <w:t xml:space="preserve">było to, że promowały one prawa osób LGBT. Ponadto uznał, że powód ten nie mógł być uzasadniony w sposób racjonalny ani obiektywny, a ponadto stanowił dyskryminację ze względu na orientację seksualną. W jednej ze spraw Trybunał uznał również, że doszło </w:t>
      </w:r>
      <w:r w:rsidRPr="00864497">
        <w:rPr>
          <w:b/>
          <w:color w:val="0071BB"/>
          <w:w w:val="120"/>
          <w:lang w:val="pl-PL"/>
        </w:rPr>
        <w:t>do naruszenia art</w:t>
      </w:r>
      <w:r w:rsidRPr="00864497">
        <w:rPr>
          <w:b/>
          <w:color w:val="0071BB"/>
          <w:spacing w:val="40"/>
          <w:w w:val="120"/>
          <w:lang w:val="pl-PL"/>
        </w:rPr>
        <w:t xml:space="preserve">. 6 </w:t>
      </w:r>
      <w:r w:rsidRPr="00864497">
        <w:rPr>
          <w:b/>
          <w:color w:val="0071BB"/>
          <w:w w:val="120"/>
          <w:lang w:val="pl-PL"/>
        </w:rPr>
        <w:t>§</w:t>
      </w:r>
      <w:r w:rsidRPr="00864497">
        <w:rPr>
          <w:b/>
          <w:color w:val="0071BB"/>
          <w:spacing w:val="40"/>
          <w:w w:val="120"/>
          <w:lang w:val="pl-PL"/>
        </w:rPr>
        <w:t xml:space="preserve"> 1 </w:t>
      </w:r>
      <w:r w:rsidRPr="00864497">
        <w:rPr>
          <w:bCs/>
          <w:color w:val="0071BB"/>
          <w:spacing w:val="40"/>
          <w:w w:val="120"/>
          <w:lang w:val="pl-PL"/>
        </w:rPr>
        <w:t>(</w:t>
      </w:r>
      <w:r w:rsidRPr="00864497">
        <w:rPr>
          <w:color w:val="0071BB"/>
          <w:w w:val="120"/>
          <w:lang w:val="pl-PL"/>
        </w:rPr>
        <w:t>prawo do rzetelnego procesu sądowego – dostęp do sądu) Konwencji.</w:t>
      </w:r>
    </w:p>
    <w:p w14:paraId="35E9F90E" w14:textId="77777777" w:rsidR="00016372" w:rsidRPr="00864497" w:rsidRDefault="008465B8">
      <w:pPr>
        <w:spacing w:before="108" w:line="235" w:lineRule="auto"/>
        <w:ind w:left="805" w:right="1011" w:hanging="1"/>
        <w:jc w:val="both"/>
        <w:rPr>
          <w:sz w:val="16"/>
          <w:lang w:val="pl-PL"/>
        </w:rPr>
      </w:pPr>
      <w:hyperlink r:id="rId151">
        <w:proofErr w:type="spellStart"/>
        <w:r w:rsidRPr="00864497">
          <w:rPr>
            <w:b/>
            <w:color w:val="0071BB"/>
            <w:w w:val="125"/>
            <w:sz w:val="20"/>
            <w:u w:val="single" w:color="0071BB"/>
            <w:lang w:val="pl-PL"/>
          </w:rPr>
          <w:t>Berkman</w:t>
        </w:r>
        <w:proofErr w:type="spellEnd"/>
        <w:r w:rsidRPr="00864497">
          <w:rPr>
            <w:b/>
            <w:color w:val="0071BB"/>
            <w:w w:val="125"/>
            <w:sz w:val="20"/>
            <w:u w:val="single" w:color="0071BB"/>
            <w:lang w:val="pl-PL"/>
          </w:rPr>
          <w:t xml:space="preserve"> przeciwko Rosji</w:t>
        </w:r>
      </w:hyperlink>
      <w:hyperlink w:anchor="_bookmark18" w:history="1">
        <w:r w:rsidRPr="00864497">
          <w:rPr>
            <w:color w:val="0D0D0D"/>
            <w:w w:val="125"/>
            <w:position w:val="7"/>
            <w:sz w:val="13"/>
            <w:lang w:val="pl-PL"/>
          </w:rPr>
          <w:t>19</w:t>
        </w:r>
      </w:hyperlink>
      <w:r w:rsidRPr="00864497">
        <w:rPr>
          <w:color w:val="808080"/>
          <w:w w:val="125"/>
          <w:sz w:val="16"/>
          <w:lang w:val="pl-PL"/>
        </w:rPr>
        <w:t xml:space="preserve">  (zob. również powyżej, w sekcji „Prawo do wolności i bezpieczeństwa (art. 5 </w:t>
      </w:r>
      <w:r w:rsidRPr="00864497">
        <w:rPr>
          <w:color w:val="808080"/>
          <w:spacing w:val="-2"/>
          <w:w w:val="125"/>
          <w:sz w:val="16"/>
          <w:lang w:val="pl-PL"/>
        </w:rPr>
        <w:t>Konwencji)”)</w:t>
      </w:r>
    </w:p>
    <w:p w14:paraId="6C0465E6" w14:textId="77777777" w:rsidR="00016372" w:rsidRPr="00864497" w:rsidRDefault="008465B8">
      <w:pPr>
        <w:spacing w:before="59"/>
        <w:ind w:left="805"/>
        <w:jc w:val="both"/>
        <w:rPr>
          <w:sz w:val="18"/>
          <w:lang w:val="pl-PL"/>
        </w:rPr>
      </w:pPr>
      <w:r w:rsidRPr="00864497">
        <w:rPr>
          <w:color w:val="808080"/>
          <w:w w:val="125"/>
          <w:sz w:val="18"/>
          <w:lang w:val="pl-PL"/>
        </w:rPr>
        <w:t>1 grudnia</w:t>
      </w:r>
      <w:r w:rsidRPr="00864497">
        <w:rPr>
          <w:color w:val="808080"/>
          <w:spacing w:val="-4"/>
          <w:w w:val="125"/>
          <w:sz w:val="18"/>
          <w:lang w:val="pl-PL"/>
        </w:rPr>
        <w:t xml:space="preserve"> 2020 r.</w:t>
      </w:r>
    </w:p>
    <w:p w14:paraId="7FC62442" w14:textId="2EF50E91" w:rsidR="00016372" w:rsidRPr="00864497" w:rsidRDefault="008465B8">
      <w:pPr>
        <w:pStyle w:val="Tekstpodstawowy"/>
        <w:spacing w:before="4"/>
        <w:rPr>
          <w:lang w:val="pl-PL"/>
        </w:rPr>
      </w:pPr>
      <w:r w:rsidRPr="00864497">
        <w:rPr>
          <w:w w:val="120"/>
          <w:lang w:val="pl-PL"/>
        </w:rPr>
        <w:t>Sprawa dotyczyła publicznego spotkania osób LGBTI (</w:t>
      </w:r>
      <w:r w:rsidR="00977848">
        <w:rPr>
          <w:w w:val="120"/>
          <w:lang w:val="pl-PL"/>
        </w:rPr>
        <w:t xml:space="preserve">osób </w:t>
      </w:r>
      <w:proofErr w:type="gramStart"/>
      <w:r w:rsidR="00977848">
        <w:rPr>
          <w:w w:val="120"/>
          <w:lang w:val="pl-PL"/>
        </w:rPr>
        <w:t>homoseksualn</w:t>
      </w:r>
      <w:r w:rsidR="002B2398">
        <w:rPr>
          <w:w w:val="120"/>
          <w:lang w:val="pl-PL"/>
        </w:rPr>
        <w:t>ych</w:t>
      </w:r>
      <w:r w:rsidR="00977848">
        <w:rPr>
          <w:w w:val="120"/>
          <w:lang w:val="pl-PL"/>
        </w:rPr>
        <w:t xml:space="preserve">, </w:t>
      </w:r>
      <w:r w:rsidRPr="00864497">
        <w:rPr>
          <w:w w:val="120"/>
          <w:lang w:val="pl-PL"/>
        </w:rPr>
        <w:t xml:space="preserve"> biseksualnych</w:t>
      </w:r>
      <w:proofErr w:type="gramEnd"/>
      <w:r w:rsidRPr="00864497">
        <w:rPr>
          <w:w w:val="120"/>
          <w:lang w:val="pl-PL"/>
        </w:rPr>
        <w:t xml:space="preserve">, transpłciowych i interseksualnych) w </w:t>
      </w:r>
      <w:proofErr w:type="spellStart"/>
      <w:r w:rsidRPr="00864497">
        <w:rPr>
          <w:w w:val="120"/>
          <w:lang w:val="pl-PL"/>
        </w:rPr>
        <w:t>Sankt</w:t>
      </w:r>
      <w:proofErr w:type="spellEnd"/>
      <w:r w:rsidRPr="00864497">
        <w:rPr>
          <w:w w:val="120"/>
          <w:lang w:val="pl-PL"/>
        </w:rPr>
        <w:t xml:space="preserve"> Petersburgu oraz nieudzielenia przez władze ochrony uczestnikom przed agresywnymi </w:t>
      </w:r>
      <w:proofErr w:type="spellStart"/>
      <w:r w:rsidRPr="00864497">
        <w:rPr>
          <w:w w:val="120"/>
          <w:lang w:val="pl-PL"/>
        </w:rPr>
        <w:t>kontrdemonstrantami</w:t>
      </w:r>
      <w:proofErr w:type="spellEnd"/>
      <w:r w:rsidRPr="00864497">
        <w:rPr>
          <w:w w:val="120"/>
          <w:lang w:val="pl-PL"/>
        </w:rPr>
        <w:t>. Skarżąca twierdziła w szczególności, że władze nie zapewniły pokojowego przebiegu publicznego spotkania. Argumentowała, że naruszenia jej praw były częścią dyskryminacyjnej polityki państwa wobec osób LGBTI.</w:t>
      </w:r>
    </w:p>
    <w:p w14:paraId="6F69F3FB" w14:textId="77777777" w:rsidR="00016372" w:rsidRPr="00864497" w:rsidRDefault="008465B8">
      <w:pPr>
        <w:pStyle w:val="Tekstpodstawowy"/>
        <w:rPr>
          <w:lang w:val="pl-PL"/>
        </w:rPr>
      </w:pPr>
      <w:r w:rsidRPr="00864497">
        <w:rPr>
          <w:color w:val="0071BB"/>
          <w:w w:val="120"/>
          <w:lang w:val="pl-PL"/>
        </w:rPr>
        <w:t xml:space="preserve">Trybunał uznał, że doszło </w:t>
      </w:r>
      <w:r w:rsidRPr="00864497">
        <w:rPr>
          <w:b/>
          <w:color w:val="0071BB"/>
          <w:w w:val="120"/>
          <w:lang w:val="pl-PL"/>
        </w:rPr>
        <w:t>do</w:t>
      </w:r>
      <w:r w:rsidRPr="00864497">
        <w:rPr>
          <w:color w:val="0071BB"/>
          <w:w w:val="120"/>
          <w:lang w:val="pl-PL"/>
        </w:rPr>
        <w:t xml:space="preserve"> </w:t>
      </w:r>
      <w:r w:rsidRPr="00864497">
        <w:rPr>
          <w:b/>
          <w:color w:val="0071BB"/>
          <w:w w:val="120"/>
          <w:lang w:val="pl-PL"/>
        </w:rPr>
        <w:t xml:space="preserve">naruszenia </w:t>
      </w:r>
      <w:r w:rsidRPr="00864497">
        <w:rPr>
          <w:color w:val="0071BB"/>
          <w:w w:val="120"/>
          <w:lang w:val="pl-PL"/>
        </w:rPr>
        <w:t xml:space="preserve">zobowiązań państwa wynikających z </w:t>
      </w:r>
      <w:r w:rsidRPr="00864497">
        <w:rPr>
          <w:b/>
          <w:color w:val="0071BB"/>
          <w:w w:val="120"/>
          <w:lang w:val="pl-PL"/>
        </w:rPr>
        <w:t xml:space="preserve">art. 11 </w:t>
      </w:r>
      <w:r w:rsidRPr="00864497">
        <w:rPr>
          <w:color w:val="0071BB"/>
          <w:w w:val="120"/>
          <w:lang w:val="pl-PL"/>
        </w:rPr>
        <w:t xml:space="preserve">(wolność zgromadzeń) Konwencji, ponieważ aresztowanie skarżącej uniemożliwiło jej dalszy udział w spotkaniu LGBTI bez wystarczającego uzasadnienia. Uznał również, że doszło </w:t>
      </w:r>
      <w:r w:rsidRPr="00864497">
        <w:rPr>
          <w:b/>
          <w:color w:val="0071BB"/>
          <w:w w:val="120"/>
          <w:lang w:val="pl-PL"/>
        </w:rPr>
        <w:t xml:space="preserve">do naruszenia </w:t>
      </w:r>
      <w:r w:rsidRPr="00864497">
        <w:rPr>
          <w:color w:val="0071BB"/>
          <w:w w:val="120"/>
          <w:lang w:val="pl-PL"/>
        </w:rPr>
        <w:t>zobowiązań państwa</w:t>
      </w:r>
      <w:r w:rsidRPr="00864497">
        <w:rPr>
          <w:b/>
          <w:color w:val="0071BB"/>
          <w:w w:val="120"/>
          <w:lang w:val="pl-PL"/>
        </w:rPr>
        <w:t xml:space="preserve"> </w:t>
      </w:r>
      <w:r w:rsidRPr="00864497">
        <w:rPr>
          <w:color w:val="0071BB"/>
          <w:w w:val="120"/>
          <w:lang w:val="pl-PL"/>
        </w:rPr>
        <w:t xml:space="preserve">wynikających z </w:t>
      </w:r>
      <w:r w:rsidRPr="00864497">
        <w:rPr>
          <w:b/>
          <w:color w:val="0071BB"/>
          <w:w w:val="120"/>
          <w:lang w:val="pl-PL"/>
        </w:rPr>
        <w:t xml:space="preserve">art. 11 w związku z art. 14 </w:t>
      </w:r>
      <w:r w:rsidRPr="00864497">
        <w:rPr>
          <w:bCs/>
          <w:color w:val="0071BB"/>
          <w:spacing w:val="40"/>
          <w:w w:val="120"/>
          <w:lang w:val="pl-PL"/>
        </w:rPr>
        <w:t>(</w:t>
      </w:r>
      <w:r w:rsidRPr="00864497">
        <w:rPr>
          <w:color w:val="0071BB"/>
          <w:w w:val="120"/>
          <w:lang w:val="pl-PL"/>
        </w:rPr>
        <w:t xml:space="preserve">zakaz dyskryminacji) Konwencji, ponieważ policja nie podjęła działań mających na celu ułatwienie dostępu do spotkania i ochronę skarżącej przed </w:t>
      </w:r>
      <w:proofErr w:type="spellStart"/>
      <w:r w:rsidRPr="00864497">
        <w:rPr>
          <w:color w:val="0071BB"/>
          <w:w w:val="120"/>
          <w:lang w:val="pl-PL"/>
        </w:rPr>
        <w:t>homofobicznymi</w:t>
      </w:r>
      <w:proofErr w:type="spellEnd"/>
      <w:r w:rsidRPr="00864497">
        <w:rPr>
          <w:color w:val="0071BB"/>
          <w:w w:val="120"/>
          <w:lang w:val="pl-PL"/>
        </w:rPr>
        <w:t xml:space="preserve"> atakami </w:t>
      </w:r>
      <w:proofErr w:type="spellStart"/>
      <w:r w:rsidRPr="00864497">
        <w:rPr>
          <w:color w:val="0071BB"/>
          <w:w w:val="120"/>
          <w:lang w:val="pl-PL"/>
        </w:rPr>
        <w:t>kontrmanifestantów</w:t>
      </w:r>
      <w:proofErr w:type="spellEnd"/>
      <w:r w:rsidRPr="00864497">
        <w:rPr>
          <w:color w:val="0071BB"/>
          <w:w w:val="120"/>
          <w:lang w:val="pl-PL"/>
        </w:rPr>
        <w:t xml:space="preserve">. Trybunał uznał jednak, że </w:t>
      </w:r>
      <w:r w:rsidRPr="00864497">
        <w:rPr>
          <w:b/>
          <w:color w:val="0071BB"/>
          <w:w w:val="120"/>
          <w:lang w:val="pl-PL"/>
        </w:rPr>
        <w:t>nie</w:t>
      </w:r>
      <w:r w:rsidRPr="00864497">
        <w:rPr>
          <w:color w:val="0071BB"/>
          <w:w w:val="120"/>
          <w:lang w:val="pl-PL"/>
        </w:rPr>
        <w:t xml:space="preserve"> doszło </w:t>
      </w:r>
      <w:r w:rsidRPr="00864497">
        <w:rPr>
          <w:b/>
          <w:color w:val="0071BB"/>
          <w:w w:val="120"/>
          <w:lang w:val="pl-PL"/>
        </w:rPr>
        <w:t xml:space="preserve">do naruszenia art. 14 w związku z art. 11 </w:t>
      </w:r>
      <w:r w:rsidRPr="00864497">
        <w:rPr>
          <w:color w:val="0071BB"/>
          <w:w w:val="120"/>
          <w:lang w:val="pl-PL"/>
        </w:rPr>
        <w:t xml:space="preserve">w odniesieniu do zarzutu skarżącej, że funkcjonariusze policji aresztowali wyłącznie uczestników LGBTI, ignorując naruszenia porządku publicznego przez </w:t>
      </w:r>
      <w:proofErr w:type="spellStart"/>
      <w:r w:rsidRPr="00864497">
        <w:rPr>
          <w:color w:val="0071BB"/>
          <w:w w:val="120"/>
          <w:lang w:val="pl-PL"/>
        </w:rPr>
        <w:t>kontrdemonstrantów</w:t>
      </w:r>
      <w:proofErr w:type="spellEnd"/>
      <w:r w:rsidRPr="00864497">
        <w:rPr>
          <w:color w:val="0071BB"/>
          <w:w w:val="120"/>
          <w:lang w:val="pl-PL"/>
        </w:rPr>
        <w:t xml:space="preserve">. Trybunał stwierdził w szczególności, że państwo nie ma jedynie obowiązku wynikającego z Konwencji, aby nie ingerować w prawo do wolności zgromadzeń. Aby prawo to było rzeczywiste i skuteczne, władze mają również obowiązek ułatwiać dostęp do zgromadzeń i zapewniać bezpieczeństwo uczestników. W sprawie skarżącego policja, świadoma z góry ryzyka napięć i przewyższająca liczebnie </w:t>
      </w:r>
      <w:proofErr w:type="spellStart"/>
      <w:r w:rsidRPr="00864497">
        <w:rPr>
          <w:color w:val="0071BB"/>
          <w:w w:val="120"/>
          <w:lang w:val="pl-PL"/>
        </w:rPr>
        <w:t>kontrdemonstrantów</w:t>
      </w:r>
      <w:proofErr w:type="spellEnd"/>
      <w:r w:rsidRPr="00864497">
        <w:rPr>
          <w:color w:val="0071BB"/>
          <w:w w:val="120"/>
          <w:lang w:val="pl-PL"/>
        </w:rPr>
        <w:t xml:space="preserve">, zachowała bierność w obliczu </w:t>
      </w:r>
      <w:proofErr w:type="spellStart"/>
      <w:r w:rsidRPr="00864497">
        <w:rPr>
          <w:color w:val="0071BB"/>
          <w:w w:val="120"/>
          <w:lang w:val="pl-PL"/>
        </w:rPr>
        <w:t>homofobicznych</w:t>
      </w:r>
      <w:proofErr w:type="spellEnd"/>
      <w:r w:rsidRPr="00864497">
        <w:rPr>
          <w:color w:val="0071BB"/>
          <w:w w:val="120"/>
          <w:lang w:val="pl-PL"/>
        </w:rPr>
        <w:t xml:space="preserve"> ataków. Trybunał podkreślił, że obowiązek podjęcia przez władze działań mających na celu ułatwienie i ochronę był tym ważniejszy w przypadku skarżącego, który należał do wrażliwej mniejszości, wobec której w Rosji od dawna panowała publiczna wrogość.</w:t>
      </w:r>
    </w:p>
    <w:p w14:paraId="4EC1D5B3" w14:textId="77777777" w:rsidR="00016372" w:rsidRPr="00864497" w:rsidRDefault="008465B8">
      <w:pPr>
        <w:pStyle w:val="Nagwek1"/>
        <w:spacing w:before="217"/>
        <w:rPr>
          <w:lang w:val="pl-PL"/>
        </w:rPr>
      </w:pPr>
      <w:r>
        <w:rPr>
          <w:noProof/>
        </w:rPr>
        <mc:AlternateContent>
          <mc:Choice Requires="wps">
            <w:drawing>
              <wp:anchor distT="0" distB="0" distL="0" distR="0" simplePos="0" relativeHeight="251710464" behindDoc="1" locked="0" layoutInCell="1" allowOverlap="1" wp14:anchorId="1AF90962" wp14:editId="5EE9A394">
                <wp:simplePos x="0" y="0"/>
                <wp:positionH relativeFrom="page">
                  <wp:posOffset>1123188</wp:posOffset>
                </wp:positionH>
                <wp:positionV relativeFrom="paragraph">
                  <wp:posOffset>392604</wp:posOffset>
                </wp:positionV>
                <wp:extent cx="5541645" cy="18415"/>
                <wp:effectExtent l="0" t="0" r="0" b="0"/>
                <wp:wrapTopAndBottom/>
                <wp:docPr id="37" name="Graphic 37"/>
                <wp:cNvGraphicFramePr/>
                <a:graphic xmlns:a="http://schemas.openxmlformats.org/drawingml/2006/main">
                  <a:graphicData uri="http://schemas.microsoft.com/office/word/2010/wordprocessingShape">
                    <wps:wsp>
                      <wps:cNvSpPr/>
                      <wps:spPr>
                        <a:xfrm>
                          <a:off x="0" y="0"/>
                          <a:ext cx="5541645" cy="18415"/>
                        </a:xfrm>
                        <a:custGeom>
                          <a:avLst/>
                          <a:gdLst/>
                          <a:ahLst/>
                          <a:cxnLst/>
                          <a:rect l="l" t="t" r="r" b="b"/>
                          <a:pathLst>
                            <a:path w="5541645" h="18415">
                              <a:moveTo>
                                <a:pt x="5541264" y="0"/>
                              </a:moveTo>
                              <a:lnTo>
                                <a:pt x="0" y="0"/>
                              </a:lnTo>
                              <a:lnTo>
                                <a:pt x="0" y="18288"/>
                              </a:lnTo>
                              <a:lnTo>
                                <a:pt x="5541264" y="18288"/>
                              </a:lnTo>
                              <a:lnTo>
                                <a:pt x="5541264" y="0"/>
                              </a:lnTo>
                              <a:close/>
                            </a:path>
                          </a:pathLst>
                        </a:custGeom>
                        <a:solidFill>
                          <a:srgbClr val="999999"/>
                        </a:solidFill>
                      </wps:spPr>
                      <wps:bodyPr wrap="square" lIns="0" tIns="0" rIns="0" bIns="0" rtlCol="0">
                        <a:prstTxWarp prst="textNoShape">
                          <a:avLst/>
                        </a:prstTxWarp>
                      </wps:bodyPr>
                    </wps:wsp>
                  </a:graphicData>
                </a:graphic>
              </wp:anchor>
            </w:drawing>
          </mc:Choice>
          <mc:Fallback>
            <w:pict>
              <v:shape w14:anchorId="7039083C" id="Graphic 37" o:spid="_x0000_s1026" style="position:absolute;margin-left:88.45pt;margin-top:30.9pt;width:436.35pt;height:1.45pt;z-index:-251606016;visibility:visible;mso-wrap-style:square;mso-wrap-distance-left:0;mso-wrap-distance-top:0;mso-wrap-distance-right:0;mso-wrap-distance-bottom:0;mso-position-horizontal:absolute;mso-position-horizontal-relative:page;mso-position-vertical:absolute;mso-position-vertical-relative:text;v-text-anchor:top" coordsize="554164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" path="m5541264,l,,,18288r5541264,l5541264,xe" fillcolor="#999" stroked="f">
                <v:path arrowok="t"/>
                <w10:wrap type="topAndBottom" anchorx="page"/>
              </v:shape>
            </w:pict>
          </mc:Fallback>
        </mc:AlternateContent>
      </w:r>
      <w:r w:rsidRPr="00864497">
        <w:rPr>
          <w:color w:val="0071BB"/>
          <w:w w:val="120"/>
          <w:sz w:val="29"/>
          <w:lang w:val="pl-PL"/>
        </w:rPr>
        <w:t xml:space="preserve">Prawo do zawarcia małżeństwa (art. 12 </w:t>
      </w:r>
      <w:r w:rsidRPr="00864497">
        <w:rPr>
          <w:color w:val="0071BB"/>
          <w:spacing w:val="-2"/>
          <w:w w:val="120"/>
          <w:sz w:val="29"/>
          <w:lang w:val="pl-PL"/>
        </w:rPr>
        <w:t>Konwencji)</w:t>
      </w:r>
    </w:p>
    <w:p w14:paraId="7D30150E" w14:textId="77777777" w:rsidR="00016372" w:rsidRPr="00864497" w:rsidRDefault="008465B8">
      <w:pPr>
        <w:pStyle w:val="Nagwek2"/>
        <w:spacing w:before="133"/>
        <w:rPr>
          <w:u w:val="none"/>
          <w:lang w:val="pl-PL"/>
        </w:rPr>
      </w:pPr>
      <w:hyperlink r:id="rId152">
        <w:proofErr w:type="spellStart"/>
        <w:r w:rsidRPr="00864497">
          <w:rPr>
            <w:color w:val="0071BB"/>
            <w:w w:val="135"/>
            <w:u w:color="0071BB"/>
            <w:lang w:val="pl-PL"/>
          </w:rPr>
          <w:t>Schalk</w:t>
        </w:r>
        <w:proofErr w:type="spellEnd"/>
        <w:r w:rsidRPr="00864497">
          <w:rPr>
            <w:color w:val="0071BB"/>
            <w:w w:val="135"/>
            <w:u w:color="0071BB"/>
            <w:lang w:val="pl-PL"/>
          </w:rPr>
          <w:t xml:space="preserve"> i </w:t>
        </w:r>
        <w:proofErr w:type="spellStart"/>
        <w:r w:rsidRPr="00864497">
          <w:rPr>
            <w:color w:val="0071BB"/>
            <w:w w:val="135"/>
            <w:u w:color="0071BB"/>
            <w:lang w:val="pl-PL"/>
          </w:rPr>
          <w:t>Kopf</w:t>
        </w:r>
        <w:proofErr w:type="spellEnd"/>
        <w:r w:rsidRPr="00864497">
          <w:rPr>
            <w:color w:val="0071BB"/>
            <w:w w:val="135"/>
            <w:u w:color="0071BB"/>
            <w:lang w:val="pl-PL"/>
          </w:rPr>
          <w:t xml:space="preserve"> przeciwko </w:t>
        </w:r>
        <w:r w:rsidRPr="00864497">
          <w:rPr>
            <w:color w:val="0071BB"/>
            <w:spacing w:val="-2"/>
            <w:w w:val="135"/>
            <w:u w:color="0071BB"/>
            <w:lang w:val="pl-PL"/>
          </w:rPr>
          <w:t>Austrii</w:t>
        </w:r>
      </w:hyperlink>
    </w:p>
    <w:p w14:paraId="38A4C2E8" w14:textId="77777777" w:rsidR="00016372" w:rsidRPr="00864497" w:rsidRDefault="008465B8">
      <w:pPr>
        <w:spacing w:before="58"/>
        <w:ind w:left="805"/>
        <w:jc w:val="both"/>
        <w:rPr>
          <w:sz w:val="18"/>
          <w:lang w:val="pl-PL"/>
        </w:rPr>
      </w:pPr>
      <w:r w:rsidRPr="00864497">
        <w:rPr>
          <w:color w:val="808080"/>
          <w:w w:val="125"/>
          <w:sz w:val="18"/>
          <w:lang w:val="pl-PL"/>
        </w:rPr>
        <w:t>24 czerwca</w:t>
      </w:r>
      <w:r w:rsidRPr="00864497">
        <w:rPr>
          <w:color w:val="808080"/>
          <w:spacing w:val="-4"/>
          <w:w w:val="125"/>
          <w:sz w:val="18"/>
          <w:lang w:val="pl-PL"/>
        </w:rPr>
        <w:t xml:space="preserve"> 2010 r.</w:t>
      </w:r>
    </w:p>
    <w:p w14:paraId="23D60BD6" w14:textId="69194D68" w:rsidR="00016372" w:rsidRPr="00864497" w:rsidRDefault="00797639">
      <w:pPr>
        <w:pStyle w:val="Tekstpodstawowy"/>
        <w:spacing w:before="2"/>
        <w:ind w:right="1010" w:hanging="1"/>
        <w:rPr>
          <w:lang w:val="pl-PL"/>
        </w:rPr>
      </w:pPr>
      <w:r w:rsidRPr="00864497">
        <w:rPr>
          <w:w w:val="120"/>
          <w:lang w:val="pl-PL"/>
        </w:rPr>
        <w:t xml:space="preserve">Skarżącymi </w:t>
      </w:r>
      <w:r w:rsidR="008465B8" w:rsidRPr="00864497">
        <w:rPr>
          <w:w w:val="120"/>
          <w:lang w:val="pl-PL"/>
        </w:rPr>
        <w:t xml:space="preserve">są parą osób tej samej płci pozostającą w stałym związku. Zwrócili się do władz austriackich o zgodę na zawarcie małżeństwa. Ich wniosek został odrzucony na podstawie tego, że małżeństwo może zostać zawarte wyłącznie między dwiema osobami przeciwnej płci; stanowisko to zostało podtrzymane przez sądy. Przed Europejskim Trybunałem Praw Człowieka </w:t>
      </w:r>
      <w:r w:rsidRPr="00864497">
        <w:rPr>
          <w:w w:val="120"/>
          <w:lang w:val="pl-PL"/>
        </w:rPr>
        <w:t xml:space="preserve">skarżący </w:t>
      </w:r>
      <w:r w:rsidR="008465B8" w:rsidRPr="00864497">
        <w:rPr>
          <w:w w:val="120"/>
          <w:lang w:val="pl-PL"/>
        </w:rPr>
        <w:t>skarżyli się ponadto na odmowę władz dotyczącą zawarcia małżeństwa.</w:t>
      </w:r>
    </w:p>
    <w:p w14:paraId="6590C424" w14:textId="77777777" w:rsidR="00016372" w:rsidRPr="00864497" w:rsidRDefault="008465B8">
      <w:pPr>
        <w:pStyle w:val="Tekstpodstawowy"/>
        <w:spacing w:before="1"/>
        <w:ind w:left="0" w:right="0"/>
        <w:jc w:val="left"/>
        <w:rPr>
          <w:sz w:val="10"/>
          <w:lang w:val="pl-PL"/>
        </w:rPr>
      </w:pPr>
      <w:r>
        <w:rPr>
          <w:noProof/>
          <w:sz w:val="10"/>
        </w:rPr>
        <mc:AlternateContent>
          <mc:Choice Requires="wps">
            <w:drawing>
              <wp:anchor distT="0" distB="0" distL="0" distR="0" simplePos="0" relativeHeight="251712512" behindDoc="1" locked="0" layoutInCell="1" allowOverlap="1" wp14:anchorId="443560B2" wp14:editId="4ECB7723">
                <wp:simplePos x="0" y="0"/>
                <wp:positionH relativeFrom="page">
                  <wp:posOffset>1141475</wp:posOffset>
                </wp:positionH>
                <wp:positionV relativeFrom="paragraph">
                  <wp:posOffset>93998</wp:posOffset>
                </wp:positionV>
                <wp:extent cx="1828800" cy="7620"/>
                <wp:effectExtent l="0" t="0" r="0" b="0"/>
                <wp:wrapTopAndBottom/>
                <wp:docPr id="38" name="Graphic 38"/>
                <wp:cNvGraphicFramePr/>
                <a:graphic xmlns:a="http://schemas.openxmlformats.org/drawingml/2006/main">
                  <a:graphicData uri="http://schemas.microsoft.com/office/word/2010/wordprocessingShape">
                    <wps:wsp>
                      <wps:cNvSpPr/>
                      <wps:spPr>
                        <a:xfrm>
                          <a:off x="0" y="0"/>
                          <a:ext cx="1828800" cy="7620"/>
                        </a:xfrm>
                        <a:custGeom>
                          <a:avLst/>
                          <a:gdLst/>
                          <a:ahLst/>
                          <a:cxnLst/>
                          <a:rect l="l" t="t" r="r" b="b"/>
                          <a:pathLst>
                            <a:path w="1828800" h="7620">
                              <a:moveTo>
                                <a:pt x="1828800" y="0"/>
                              </a:moveTo>
                              <a:lnTo>
                                <a:pt x="0" y="0"/>
                              </a:lnTo>
                              <a:lnTo>
                                <a:pt x="0" y="7619"/>
                              </a:lnTo>
                              <a:lnTo>
                                <a:pt x="1828800" y="7619"/>
                              </a:lnTo>
                              <a:lnTo>
                                <a:pt x="18288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w14:anchorId="0599F8C0" id="Graphic 38" o:spid="_x0000_s1026" style="position:absolute;margin-left:89.9pt;margin-top:7.4pt;width:2in;height:.6pt;z-index:-251603968;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" path="m1828800,l,,,7619r1828800,l1828800,xe" fillcolor="black" stroked="f">
                <v:path arrowok="t"/>
                <w10:wrap type="topAndBottom" anchorx="page"/>
              </v:shape>
            </w:pict>
          </mc:Fallback>
        </mc:AlternateContent>
      </w:r>
    </w:p>
    <w:p w14:paraId="7DC18A24" w14:textId="05C7B1AC" w:rsidR="00016372" w:rsidRPr="00864497" w:rsidRDefault="008465B8">
      <w:pPr>
        <w:spacing w:before="104"/>
        <w:ind w:left="805"/>
        <w:rPr>
          <w:sz w:val="16"/>
          <w:lang w:val="pl-PL"/>
        </w:rPr>
      </w:pPr>
      <w:bookmarkStart w:id="18" w:name="_bookmark18"/>
      <w:bookmarkEnd w:id="18"/>
      <w:proofErr w:type="gramStart"/>
      <w:r w:rsidRPr="00864497">
        <w:rPr>
          <w:w w:val="120"/>
          <w:sz w:val="16"/>
          <w:vertAlign w:val="superscript"/>
          <w:lang w:val="pl-PL"/>
        </w:rPr>
        <w:t>19</w:t>
      </w:r>
      <w:r w:rsidRPr="00864497">
        <w:rPr>
          <w:w w:val="120"/>
          <w:sz w:val="16"/>
          <w:lang w:val="pl-PL"/>
        </w:rPr>
        <w:t xml:space="preserve"> .</w:t>
      </w:r>
      <w:proofErr w:type="gramEnd"/>
      <w:r w:rsidRPr="00864497">
        <w:rPr>
          <w:w w:val="120"/>
          <w:sz w:val="16"/>
          <w:lang w:val="pl-PL"/>
        </w:rPr>
        <w:t xml:space="preserve"> W dniu 16 września 2022 r. Federacja Rosyjska przestała być stroną </w:t>
      </w:r>
      <w:r w:rsidR="001A362D" w:rsidRPr="00864497">
        <w:rPr>
          <w:spacing w:val="-2"/>
          <w:w w:val="120"/>
          <w:sz w:val="16"/>
          <w:lang w:val="pl-PL"/>
        </w:rPr>
        <w:t>K</w:t>
      </w:r>
      <w:r w:rsidRPr="00864497">
        <w:rPr>
          <w:spacing w:val="-2"/>
          <w:w w:val="120"/>
          <w:sz w:val="16"/>
          <w:lang w:val="pl-PL"/>
        </w:rPr>
        <w:t>onwencji.</w:t>
      </w:r>
    </w:p>
    <w:p w14:paraId="04DD8AF5" w14:textId="77777777" w:rsidR="00016372" w:rsidRPr="00864497" w:rsidRDefault="00016372">
      <w:pPr>
        <w:rPr>
          <w:sz w:val="16"/>
          <w:lang w:val="pl-PL"/>
        </w:rPr>
        <w:sectPr w:rsidR="00016372" w:rsidRPr="00864497">
          <w:pgSz w:w="11910" w:h="16840"/>
          <w:pgMar w:top="1460" w:right="425" w:bottom="680" w:left="992" w:header="730" w:footer="497" w:gutter="0"/>
          <w:cols w:space="708"/>
        </w:sectPr>
      </w:pPr>
    </w:p>
    <w:p w14:paraId="4228807E" w14:textId="58F7BB7F" w:rsidR="00016372" w:rsidRPr="00864497" w:rsidRDefault="008465B8">
      <w:pPr>
        <w:pStyle w:val="Tekstpodstawowy"/>
        <w:spacing w:before="240"/>
        <w:rPr>
          <w:lang w:val="pl-PL"/>
        </w:rPr>
      </w:pPr>
      <w:r w:rsidRPr="00864497">
        <w:rPr>
          <w:w w:val="120"/>
          <w:lang w:val="pl-PL"/>
        </w:rPr>
        <w:lastRenderedPageBreak/>
        <w:t xml:space="preserve"> Skarżyli się, że byli dyskryminowani ze względu na swoją orientację seksualną, ponieważ odmówiono im prawa do zawarcia małżeństwa i nie mieli żadnej innej możliwości uznania ich związku przez prawo przed wejściem w życie ustawy o zarejestrowanych związkach partnerskich.</w:t>
      </w:r>
    </w:p>
    <w:p w14:paraId="26D6310D" w14:textId="77777777" w:rsidR="00016372" w:rsidRPr="00864497" w:rsidRDefault="008465B8">
      <w:pPr>
        <w:pStyle w:val="Tekstpodstawowy"/>
        <w:rPr>
          <w:lang w:val="pl-PL"/>
        </w:rPr>
      </w:pPr>
      <w:r w:rsidRPr="00864497">
        <w:rPr>
          <w:color w:val="0071BB"/>
          <w:w w:val="120"/>
          <w:lang w:val="pl-PL"/>
        </w:rPr>
        <w:t xml:space="preserve">Trybunał uznał, że </w:t>
      </w:r>
      <w:r w:rsidRPr="00864497">
        <w:rPr>
          <w:b/>
          <w:color w:val="0071BB"/>
          <w:w w:val="120"/>
          <w:lang w:val="pl-PL"/>
        </w:rPr>
        <w:t xml:space="preserve">nie </w:t>
      </w:r>
      <w:r w:rsidRPr="00864497">
        <w:rPr>
          <w:color w:val="0071BB"/>
          <w:w w:val="120"/>
          <w:lang w:val="pl-PL"/>
        </w:rPr>
        <w:t xml:space="preserve">doszło </w:t>
      </w:r>
      <w:r w:rsidRPr="00864497">
        <w:rPr>
          <w:b/>
          <w:color w:val="0071BB"/>
          <w:w w:val="120"/>
          <w:lang w:val="pl-PL"/>
        </w:rPr>
        <w:t xml:space="preserve">do naruszenia art. 12 </w:t>
      </w:r>
      <w:r w:rsidRPr="00864497">
        <w:rPr>
          <w:color w:val="0071BB"/>
          <w:w w:val="120"/>
          <w:lang w:val="pl-PL"/>
        </w:rPr>
        <w:t xml:space="preserve">(prawo do zawarcia małżeństwa) </w:t>
      </w:r>
      <w:r w:rsidRPr="00864497">
        <w:rPr>
          <w:b/>
          <w:color w:val="0071BB"/>
          <w:w w:val="120"/>
          <w:lang w:val="pl-PL"/>
        </w:rPr>
        <w:t xml:space="preserve">ani art. 14 </w:t>
      </w:r>
      <w:r w:rsidRPr="00864497">
        <w:rPr>
          <w:color w:val="0071BB"/>
          <w:w w:val="120"/>
          <w:lang w:val="pl-PL"/>
        </w:rPr>
        <w:t xml:space="preserve">(zakaz dyskryminacji) </w:t>
      </w:r>
      <w:r w:rsidRPr="00864497">
        <w:rPr>
          <w:b/>
          <w:color w:val="0071BB"/>
          <w:w w:val="120"/>
          <w:lang w:val="pl-PL"/>
        </w:rPr>
        <w:t xml:space="preserve">w związku z art. 8 </w:t>
      </w:r>
      <w:r w:rsidRPr="00864497">
        <w:rPr>
          <w:color w:val="0071BB"/>
          <w:w w:val="120"/>
          <w:lang w:val="pl-PL"/>
        </w:rPr>
        <w:t>(prawo do poszanowania życia prywatnego i rodzinnego) Konwencji. Najpierw stwierdził, że związek skarżących mieści się w pojęciu „życia rodzinnego”, podobnie jak związek pary różnej płci w takiej samej sytuacji. Konwencja nie zobowiązuje jednak państwa do przyznania parom tej samej płci prawa do zawarcia małżeństwa. Organy krajowe są najlepiej przygotowane do oceny potrzeb społeczeństwa w tej dziedzinie i reagowania na nie, biorąc pod uwagę, że małżeństwo ma głęboko zakorzenione konotacje społeczne i kulturowe, które różnią się znacznie w poszczególnych społeczeństwach.</w:t>
      </w:r>
    </w:p>
    <w:p w14:paraId="022479F2" w14:textId="77777777" w:rsidR="00016372" w:rsidRPr="00864497" w:rsidRDefault="008465B8">
      <w:pPr>
        <w:pStyle w:val="Nagwek2"/>
        <w:spacing w:before="107"/>
        <w:rPr>
          <w:u w:val="none"/>
          <w:lang w:val="pl-PL"/>
        </w:rPr>
      </w:pPr>
      <w:hyperlink r:id="rId153">
        <w:proofErr w:type="spellStart"/>
        <w:r w:rsidRPr="00864497">
          <w:rPr>
            <w:color w:val="0071BB"/>
            <w:w w:val="135"/>
            <w:u w:color="0071BB"/>
            <w:lang w:val="pl-PL"/>
          </w:rPr>
          <w:t>Chapin</w:t>
        </w:r>
        <w:proofErr w:type="spellEnd"/>
        <w:r w:rsidRPr="00864497">
          <w:rPr>
            <w:color w:val="0071BB"/>
            <w:w w:val="135"/>
            <w:u w:color="0071BB"/>
            <w:lang w:val="pl-PL"/>
          </w:rPr>
          <w:t xml:space="preserve"> i </w:t>
        </w:r>
        <w:proofErr w:type="spellStart"/>
        <w:r w:rsidRPr="00864497">
          <w:rPr>
            <w:color w:val="0071BB"/>
            <w:w w:val="135"/>
            <w:u w:color="0071BB"/>
            <w:lang w:val="pl-PL"/>
          </w:rPr>
          <w:t>Charpentier</w:t>
        </w:r>
        <w:proofErr w:type="spellEnd"/>
        <w:r w:rsidRPr="00864497">
          <w:rPr>
            <w:color w:val="0071BB"/>
            <w:w w:val="135"/>
            <w:u w:color="0071BB"/>
            <w:lang w:val="pl-PL"/>
          </w:rPr>
          <w:t xml:space="preserve"> przeciwko </w:t>
        </w:r>
        <w:r w:rsidRPr="00864497">
          <w:rPr>
            <w:color w:val="0071BB"/>
            <w:spacing w:val="-2"/>
            <w:w w:val="135"/>
            <w:u w:color="0071BB"/>
            <w:lang w:val="pl-PL"/>
          </w:rPr>
          <w:t>Francji</w:t>
        </w:r>
      </w:hyperlink>
    </w:p>
    <w:p w14:paraId="4C66F18F" w14:textId="77777777" w:rsidR="00016372" w:rsidRPr="00864497" w:rsidRDefault="008465B8">
      <w:pPr>
        <w:spacing w:before="56"/>
        <w:ind w:left="805"/>
        <w:jc w:val="both"/>
        <w:rPr>
          <w:sz w:val="18"/>
          <w:lang w:val="pl-PL"/>
        </w:rPr>
      </w:pPr>
      <w:r w:rsidRPr="00864497">
        <w:rPr>
          <w:color w:val="808080"/>
          <w:w w:val="125"/>
          <w:sz w:val="18"/>
          <w:lang w:val="pl-PL"/>
        </w:rPr>
        <w:t>9 czerwca</w:t>
      </w:r>
      <w:r w:rsidRPr="00864497">
        <w:rPr>
          <w:color w:val="808080"/>
          <w:spacing w:val="-4"/>
          <w:w w:val="125"/>
          <w:sz w:val="18"/>
          <w:lang w:val="pl-PL"/>
        </w:rPr>
        <w:t xml:space="preserve"> 2016 r.</w:t>
      </w:r>
    </w:p>
    <w:p w14:paraId="244DE115" w14:textId="77777777" w:rsidR="00016372" w:rsidRPr="00864497" w:rsidRDefault="008465B8">
      <w:pPr>
        <w:pStyle w:val="Tekstpodstawowy"/>
        <w:spacing w:before="1"/>
        <w:ind w:left="804"/>
        <w:rPr>
          <w:lang w:val="pl-PL"/>
        </w:rPr>
      </w:pPr>
      <w:r w:rsidRPr="00864497">
        <w:rPr>
          <w:w w:val="120"/>
          <w:lang w:val="pl-PL"/>
        </w:rPr>
        <w:t xml:space="preserve">Sprawa dotyczyła małżeństwa dwóch mężczyzn zawartego przez burmistrza miasta </w:t>
      </w:r>
      <w:proofErr w:type="spellStart"/>
      <w:r w:rsidRPr="00864497">
        <w:rPr>
          <w:w w:val="120"/>
          <w:lang w:val="pl-PL"/>
        </w:rPr>
        <w:t>Bègles</w:t>
      </w:r>
      <w:proofErr w:type="spellEnd"/>
      <w:r w:rsidRPr="00864497">
        <w:rPr>
          <w:w w:val="120"/>
          <w:lang w:val="pl-PL"/>
        </w:rPr>
        <w:t xml:space="preserve"> (Gironde), a następnie unieważnionego przez sąd. Skarżący twierdzili, że ograniczenie możliwości zawarcia małżeństwa do par heteroseksualnych stanowi dyskryminujące naruszenie prawa do zawarcia małżeństwa. Twierdzili również, że byli dyskryminowani w zakresie wykonywania prawa do poszanowania życia rodzinnego ze względu na swoją orientację seksualną.</w:t>
      </w:r>
    </w:p>
    <w:p w14:paraId="5AC09CD9" w14:textId="77777777" w:rsidR="00016372" w:rsidRPr="00864497" w:rsidRDefault="008465B8">
      <w:pPr>
        <w:ind w:left="804" w:right="1013" w:firstLine="1"/>
        <w:jc w:val="both"/>
        <w:rPr>
          <w:i/>
          <w:sz w:val="20"/>
          <w:lang w:val="pl-PL"/>
        </w:rPr>
      </w:pPr>
      <w:r w:rsidRPr="00864497">
        <w:rPr>
          <w:color w:val="0071BB"/>
          <w:w w:val="125"/>
          <w:sz w:val="20"/>
          <w:lang w:val="pl-PL"/>
        </w:rPr>
        <w:t xml:space="preserve">Trybunał uznał, że </w:t>
      </w:r>
      <w:r w:rsidRPr="00864497">
        <w:rPr>
          <w:b/>
          <w:color w:val="0071BB"/>
          <w:w w:val="125"/>
          <w:sz w:val="20"/>
          <w:lang w:val="pl-PL"/>
        </w:rPr>
        <w:t xml:space="preserve">nie </w:t>
      </w:r>
      <w:r w:rsidRPr="00864497">
        <w:rPr>
          <w:color w:val="0071BB"/>
          <w:w w:val="125"/>
          <w:sz w:val="20"/>
          <w:lang w:val="pl-PL"/>
        </w:rPr>
        <w:t xml:space="preserve">doszło </w:t>
      </w:r>
      <w:r w:rsidRPr="00864497">
        <w:rPr>
          <w:b/>
          <w:color w:val="0071BB"/>
          <w:w w:val="125"/>
          <w:sz w:val="20"/>
          <w:lang w:val="pl-PL"/>
        </w:rPr>
        <w:t xml:space="preserve">do naruszenia art. 12 </w:t>
      </w:r>
      <w:r w:rsidRPr="00864497">
        <w:rPr>
          <w:color w:val="0071BB"/>
          <w:w w:val="125"/>
          <w:sz w:val="20"/>
          <w:lang w:val="pl-PL"/>
        </w:rPr>
        <w:t xml:space="preserve">(prawo do zawarcia małżeństwa) </w:t>
      </w:r>
      <w:r w:rsidRPr="00864497">
        <w:rPr>
          <w:b/>
          <w:color w:val="0071BB"/>
          <w:w w:val="125"/>
          <w:sz w:val="20"/>
          <w:lang w:val="pl-PL"/>
        </w:rPr>
        <w:t xml:space="preserve">w związku z art. 14 </w:t>
      </w:r>
      <w:r w:rsidRPr="00864497">
        <w:rPr>
          <w:color w:val="0071BB"/>
          <w:w w:val="125"/>
          <w:sz w:val="20"/>
          <w:lang w:val="pl-PL"/>
        </w:rPr>
        <w:t xml:space="preserve">(zakaz dyskryminacji) </w:t>
      </w:r>
      <w:r w:rsidRPr="00864497">
        <w:rPr>
          <w:b/>
          <w:color w:val="0071BB"/>
          <w:w w:val="125"/>
          <w:sz w:val="20"/>
          <w:lang w:val="pl-PL"/>
        </w:rPr>
        <w:t xml:space="preserve">ani do naruszenia art. 8 </w:t>
      </w:r>
      <w:r w:rsidRPr="00864497">
        <w:rPr>
          <w:color w:val="0071BB"/>
          <w:w w:val="125"/>
          <w:sz w:val="20"/>
          <w:lang w:val="pl-PL"/>
        </w:rPr>
        <w:t xml:space="preserve">(prawo do poszanowania życia prywatnego i rodzinnego) </w:t>
      </w:r>
      <w:r w:rsidRPr="00864497">
        <w:rPr>
          <w:b/>
          <w:color w:val="0071BB"/>
          <w:w w:val="125"/>
          <w:sz w:val="20"/>
          <w:lang w:val="pl-PL"/>
        </w:rPr>
        <w:t xml:space="preserve">w związku z art. 14 </w:t>
      </w:r>
      <w:r w:rsidRPr="00864497">
        <w:rPr>
          <w:color w:val="0071BB"/>
          <w:w w:val="125"/>
          <w:sz w:val="20"/>
          <w:lang w:val="pl-PL"/>
        </w:rPr>
        <w:t xml:space="preserve">Konwencji. W szczególności powtórzył swoje ustalenia zawarte w </w:t>
      </w:r>
      <w:r w:rsidRPr="00864497">
        <w:rPr>
          <w:i/>
          <w:color w:val="0071BB"/>
          <w:w w:val="125"/>
          <w:sz w:val="20"/>
          <w:lang w:val="pl-PL"/>
        </w:rPr>
        <w:t xml:space="preserve">sprawie </w:t>
      </w:r>
      <w:proofErr w:type="spellStart"/>
      <w:r w:rsidRPr="00864497">
        <w:rPr>
          <w:i/>
          <w:color w:val="0071BB"/>
          <w:w w:val="125"/>
          <w:sz w:val="20"/>
          <w:lang w:val="pl-PL"/>
        </w:rPr>
        <w:t>Schalk</w:t>
      </w:r>
      <w:proofErr w:type="spellEnd"/>
      <w:r w:rsidRPr="00864497">
        <w:rPr>
          <w:i/>
          <w:color w:val="0071BB"/>
          <w:w w:val="125"/>
          <w:sz w:val="20"/>
          <w:lang w:val="pl-PL"/>
        </w:rPr>
        <w:t xml:space="preserve"> i </w:t>
      </w:r>
      <w:proofErr w:type="spellStart"/>
      <w:r w:rsidRPr="00864497">
        <w:rPr>
          <w:i/>
          <w:color w:val="0071BB"/>
          <w:w w:val="125"/>
          <w:sz w:val="20"/>
          <w:lang w:val="pl-PL"/>
        </w:rPr>
        <w:t>Kopf</w:t>
      </w:r>
      <w:proofErr w:type="spellEnd"/>
      <w:r w:rsidRPr="00864497">
        <w:rPr>
          <w:color w:val="0071BB"/>
          <w:w w:val="125"/>
          <w:sz w:val="20"/>
          <w:lang w:val="pl-PL"/>
        </w:rPr>
        <w:t>.</w:t>
      </w:r>
    </w:p>
    <w:p w14:paraId="2A4E0FD8" w14:textId="77777777" w:rsidR="00016372" w:rsidRPr="00864497" w:rsidRDefault="008465B8">
      <w:pPr>
        <w:pStyle w:val="Tekstpodstawowy"/>
        <w:ind w:left="803" w:right="1012"/>
        <w:rPr>
          <w:lang w:val="pl-PL"/>
        </w:rPr>
      </w:pPr>
      <w:r w:rsidRPr="00864497">
        <w:rPr>
          <w:i/>
          <w:color w:val="0071BB"/>
          <w:w w:val="120"/>
          <w:lang w:val="pl-PL"/>
        </w:rPr>
        <w:t xml:space="preserve">v. Austria </w:t>
      </w:r>
      <w:r w:rsidRPr="00864497">
        <w:rPr>
          <w:color w:val="0071BB"/>
          <w:w w:val="120"/>
          <w:lang w:val="pl-PL"/>
        </w:rPr>
        <w:t xml:space="preserve">(patrz wyżej), że ani art. 12, ani art. 8 w połączeniu z art. 14 nie mogą być interpretowane jako nakładające na Umawiające się Państwa obowiązek przyznania parom tej samej płci prawa do zawarcia małżeństwa. Trybunał zauważył również, że powtórzył ten wniosek w wyrokach </w:t>
      </w:r>
      <w:r w:rsidRPr="00864497">
        <w:rPr>
          <w:i/>
          <w:color w:val="0071BB"/>
          <w:w w:val="120"/>
          <w:lang w:val="pl-PL"/>
        </w:rPr>
        <w:t xml:space="preserve">w sprawach </w:t>
      </w:r>
      <w:proofErr w:type="spellStart"/>
      <w:r w:rsidRPr="00864497">
        <w:rPr>
          <w:i/>
          <w:color w:val="0071BB"/>
          <w:w w:val="120"/>
          <w:lang w:val="pl-PL"/>
        </w:rPr>
        <w:t>Hämäläinen</w:t>
      </w:r>
      <w:proofErr w:type="spellEnd"/>
      <w:r w:rsidRPr="00864497">
        <w:rPr>
          <w:i/>
          <w:color w:val="0071BB"/>
          <w:w w:val="120"/>
          <w:lang w:val="pl-PL"/>
        </w:rPr>
        <w:t xml:space="preserve"> przeciwko Finlandii (</w:t>
      </w:r>
      <w:r w:rsidRPr="00864497">
        <w:rPr>
          <w:color w:val="0071BB"/>
          <w:w w:val="120"/>
          <w:lang w:val="pl-PL"/>
        </w:rPr>
        <w:t xml:space="preserve">patrz powyżej) oraz </w:t>
      </w:r>
      <w:proofErr w:type="spellStart"/>
      <w:r w:rsidRPr="00864497">
        <w:rPr>
          <w:i/>
          <w:color w:val="0071BB"/>
          <w:w w:val="120"/>
          <w:lang w:val="pl-PL"/>
        </w:rPr>
        <w:t>Oliari</w:t>
      </w:r>
      <w:proofErr w:type="spellEnd"/>
      <w:r w:rsidRPr="00864497">
        <w:rPr>
          <w:i/>
          <w:color w:val="0071BB"/>
          <w:w w:val="120"/>
          <w:lang w:val="pl-PL"/>
        </w:rPr>
        <w:t xml:space="preserve"> i inni przeciwko Włochom </w:t>
      </w:r>
      <w:r w:rsidRPr="00864497">
        <w:rPr>
          <w:iCs/>
          <w:color w:val="0071BB"/>
          <w:w w:val="120"/>
          <w:lang w:val="pl-PL"/>
        </w:rPr>
        <w:t>(</w:t>
      </w:r>
      <w:r w:rsidRPr="00864497">
        <w:rPr>
          <w:color w:val="0071BB"/>
          <w:w w:val="120"/>
          <w:lang w:val="pl-PL"/>
        </w:rPr>
        <w:t>patrz powyżej) i biorąc pod uwagę krótki okres, jaki upłynął od tego czasu, nie widzi powodu, aby nie dojść do tego samego wniosku w niniejszej sprawie. Ponadto Trybunał zauważył, że ustawa z dnia 17 maja 2013 r. przyznała parom tej samej płci dostęp do małżeństwa we Francji; skarżący mieli zatem swobodę zawarcia małżeństwa.</w:t>
      </w:r>
    </w:p>
    <w:p w14:paraId="0FC2913C" w14:textId="77777777" w:rsidR="00016372" w:rsidRPr="00864497" w:rsidRDefault="008465B8">
      <w:pPr>
        <w:pStyle w:val="Nagwek2"/>
        <w:spacing w:before="102"/>
        <w:ind w:left="804"/>
        <w:jc w:val="left"/>
        <w:rPr>
          <w:u w:val="none"/>
          <w:lang w:val="pl-PL"/>
        </w:rPr>
      </w:pPr>
      <w:hyperlink r:id="rId154">
        <w:proofErr w:type="spellStart"/>
        <w:r w:rsidRPr="00864497">
          <w:rPr>
            <w:color w:val="0071BB"/>
            <w:w w:val="135"/>
            <w:u w:color="0071BB"/>
            <w:lang w:val="pl-PL"/>
          </w:rPr>
          <w:t>Orlandi</w:t>
        </w:r>
        <w:proofErr w:type="spellEnd"/>
        <w:r w:rsidRPr="00864497">
          <w:rPr>
            <w:color w:val="0071BB"/>
            <w:w w:val="135"/>
            <w:u w:color="0071BB"/>
            <w:lang w:val="pl-PL"/>
          </w:rPr>
          <w:t xml:space="preserve"> i inni przeciwko </w:t>
        </w:r>
        <w:r w:rsidRPr="00864497">
          <w:rPr>
            <w:color w:val="0071BB"/>
            <w:spacing w:val="-2"/>
            <w:w w:val="135"/>
            <w:u w:color="0071BB"/>
            <w:lang w:val="pl-PL"/>
          </w:rPr>
          <w:t>Włochom</w:t>
        </w:r>
      </w:hyperlink>
    </w:p>
    <w:p w14:paraId="364A7461" w14:textId="77777777" w:rsidR="00016372" w:rsidRPr="00864497" w:rsidRDefault="008465B8">
      <w:pPr>
        <w:spacing w:before="55"/>
        <w:ind w:left="805"/>
        <w:rPr>
          <w:sz w:val="18"/>
          <w:lang w:val="pl-PL"/>
        </w:rPr>
      </w:pPr>
      <w:r w:rsidRPr="00864497">
        <w:rPr>
          <w:color w:val="808080"/>
          <w:w w:val="125"/>
          <w:sz w:val="18"/>
          <w:lang w:val="pl-PL"/>
        </w:rPr>
        <w:t>14 grudnia</w:t>
      </w:r>
      <w:r w:rsidRPr="00864497">
        <w:rPr>
          <w:color w:val="808080"/>
          <w:spacing w:val="-4"/>
          <w:w w:val="125"/>
          <w:sz w:val="18"/>
          <w:lang w:val="pl-PL"/>
        </w:rPr>
        <w:t xml:space="preserve"> 2017 r.</w:t>
      </w:r>
    </w:p>
    <w:p w14:paraId="615F6EF3" w14:textId="77777777" w:rsidR="00016372" w:rsidRPr="00864497" w:rsidRDefault="008465B8">
      <w:pPr>
        <w:pStyle w:val="Tekstpodstawowy"/>
        <w:spacing w:before="1"/>
        <w:ind w:right="0"/>
        <w:jc w:val="left"/>
        <w:rPr>
          <w:lang w:val="pl-PL"/>
        </w:rPr>
      </w:pPr>
      <w:r w:rsidRPr="00864497">
        <w:rPr>
          <w:w w:val="120"/>
          <w:lang w:val="pl-PL"/>
        </w:rPr>
        <w:t xml:space="preserve">Zob. powyżej, w sekcji „Prawo do poszanowania życia prywatnego i rodzinnego”, </w:t>
      </w:r>
      <w:r w:rsidRPr="00864497">
        <w:rPr>
          <w:spacing w:val="-2"/>
          <w:w w:val="120"/>
          <w:lang w:val="pl-PL"/>
        </w:rPr>
        <w:t xml:space="preserve">„Związki </w:t>
      </w:r>
      <w:r w:rsidRPr="00864497">
        <w:rPr>
          <w:w w:val="120"/>
          <w:lang w:val="pl-PL"/>
        </w:rPr>
        <w:t>partnerskie</w:t>
      </w:r>
      <w:r w:rsidRPr="00864497">
        <w:rPr>
          <w:spacing w:val="-2"/>
          <w:w w:val="120"/>
          <w:lang w:val="pl-PL"/>
        </w:rPr>
        <w:t>”.</w:t>
      </w:r>
    </w:p>
    <w:p w14:paraId="25304595" w14:textId="77777777" w:rsidR="00016372" w:rsidRPr="00864497" w:rsidRDefault="00016372">
      <w:pPr>
        <w:pStyle w:val="Tekstpodstawowy"/>
        <w:ind w:left="0" w:right="0"/>
        <w:jc w:val="left"/>
        <w:rPr>
          <w:lang w:val="pl-PL"/>
        </w:rPr>
      </w:pPr>
    </w:p>
    <w:p w14:paraId="47EA2EC9" w14:textId="32E0D0D4" w:rsidR="00016372" w:rsidRPr="00864497" w:rsidRDefault="008465B8">
      <w:pPr>
        <w:pStyle w:val="Nagwek1"/>
        <w:spacing w:before="0"/>
        <w:ind w:right="1014"/>
        <w:jc w:val="left"/>
        <w:rPr>
          <w:lang w:val="pl-PL"/>
        </w:rPr>
      </w:pPr>
      <w:r>
        <w:rPr>
          <w:noProof/>
        </w:rPr>
        <mc:AlternateContent>
          <mc:Choice Requires="wps">
            <w:drawing>
              <wp:anchor distT="0" distB="0" distL="0" distR="0" simplePos="0" relativeHeight="251714560" behindDoc="1" locked="0" layoutInCell="1" allowOverlap="1" wp14:anchorId="6EA657D2" wp14:editId="7E8418E2">
                <wp:simplePos x="0" y="0"/>
                <wp:positionH relativeFrom="page">
                  <wp:posOffset>1123188</wp:posOffset>
                </wp:positionH>
                <wp:positionV relativeFrom="paragraph">
                  <wp:posOffset>472684</wp:posOffset>
                </wp:positionV>
                <wp:extent cx="5541645" cy="18415"/>
                <wp:effectExtent l="0" t="0" r="0" b="0"/>
                <wp:wrapTopAndBottom/>
                <wp:docPr id="39" name="Graphic 39"/>
                <wp:cNvGraphicFramePr/>
                <a:graphic xmlns:a="http://schemas.openxmlformats.org/drawingml/2006/main">
                  <a:graphicData uri="http://schemas.microsoft.com/office/word/2010/wordprocessingShape">
                    <wps:wsp>
                      <wps:cNvSpPr/>
                      <wps:spPr>
                        <a:xfrm>
                          <a:off x="0" y="0"/>
                          <a:ext cx="5541645" cy="18415"/>
                        </a:xfrm>
                        <a:custGeom>
                          <a:avLst/>
                          <a:gdLst/>
                          <a:ahLst/>
                          <a:cxnLst/>
                          <a:rect l="l" t="t" r="r" b="b"/>
                          <a:pathLst>
                            <a:path w="5541645" h="18415">
                              <a:moveTo>
                                <a:pt x="5541264" y="0"/>
                              </a:moveTo>
                              <a:lnTo>
                                <a:pt x="0" y="0"/>
                              </a:lnTo>
                              <a:lnTo>
                                <a:pt x="0" y="18288"/>
                              </a:lnTo>
                              <a:lnTo>
                                <a:pt x="5541264" y="18288"/>
                              </a:lnTo>
                              <a:lnTo>
                                <a:pt x="5541264" y="0"/>
                              </a:lnTo>
                              <a:close/>
                            </a:path>
                          </a:pathLst>
                        </a:custGeom>
                        <a:solidFill>
                          <a:srgbClr val="999999"/>
                        </a:solidFill>
                      </wps:spPr>
                      <wps:bodyPr wrap="square" lIns="0" tIns="0" rIns="0" bIns="0" rtlCol="0">
                        <a:prstTxWarp prst="textNoShape">
                          <a:avLst/>
                        </a:prstTxWarp>
                      </wps:bodyPr>
                    </wps:wsp>
                  </a:graphicData>
                </a:graphic>
              </wp:anchor>
            </w:drawing>
          </mc:Choice>
          <mc:Fallback>
            <w:pict>
              <v:shape w14:anchorId="10F43670" id="Graphic 39" o:spid="_x0000_s1026" style="position:absolute;margin-left:88.45pt;margin-top:37.2pt;width:436.35pt;height:1.45pt;z-index:-251601920;visibility:visible;mso-wrap-style:square;mso-wrap-distance-left:0;mso-wrap-distance-top:0;mso-wrap-distance-right:0;mso-wrap-distance-bottom:0;mso-position-horizontal:absolute;mso-position-horizontal-relative:page;mso-position-vertical:absolute;mso-position-vertical-relative:text;v-text-anchor:top" coordsize="554164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" path="m5541264,l,,,18288r5541264,l5541264,xe" fillcolor="#999" stroked="f">
                <v:path arrowok="t"/>
                <w10:wrap type="topAndBottom" anchorx="page"/>
              </v:shape>
            </w:pict>
          </mc:Fallback>
        </mc:AlternateContent>
      </w:r>
      <w:r w:rsidRPr="00864497">
        <w:rPr>
          <w:color w:val="0071BB"/>
          <w:w w:val="120"/>
          <w:sz w:val="29"/>
          <w:lang w:val="pl-PL"/>
        </w:rPr>
        <w:t xml:space="preserve">Ochrona własności (art. 1 </w:t>
      </w:r>
      <w:r w:rsidR="001A362D" w:rsidRPr="00864497">
        <w:rPr>
          <w:color w:val="0071BB"/>
          <w:w w:val="120"/>
          <w:sz w:val="29"/>
          <w:lang w:val="pl-PL"/>
        </w:rPr>
        <w:t>P</w:t>
      </w:r>
      <w:r w:rsidRPr="00864497">
        <w:rPr>
          <w:color w:val="0071BB"/>
          <w:w w:val="120"/>
          <w:sz w:val="29"/>
          <w:lang w:val="pl-PL"/>
        </w:rPr>
        <w:t xml:space="preserve">rotokołu nr 1 do </w:t>
      </w:r>
      <w:r w:rsidRPr="00864497">
        <w:rPr>
          <w:color w:val="0071BB"/>
          <w:spacing w:val="-2"/>
          <w:w w:val="120"/>
          <w:sz w:val="29"/>
          <w:lang w:val="pl-PL"/>
        </w:rPr>
        <w:t>Konwencji)</w:t>
      </w:r>
    </w:p>
    <w:p w14:paraId="7E119DB2" w14:textId="77777777" w:rsidR="00016372" w:rsidRPr="00864497" w:rsidRDefault="008465B8">
      <w:pPr>
        <w:pStyle w:val="Nagwek2"/>
        <w:spacing w:before="133"/>
        <w:rPr>
          <w:u w:val="none"/>
          <w:lang w:val="pl-PL"/>
        </w:rPr>
      </w:pPr>
      <w:hyperlink r:id="rId155">
        <w:r w:rsidRPr="00864497">
          <w:rPr>
            <w:color w:val="0071BB"/>
            <w:w w:val="135"/>
            <w:u w:color="0071BB"/>
            <w:lang w:val="pl-PL"/>
          </w:rPr>
          <w:t>J.M. przeciwko Wielkiej Brytanii (nr</w:t>
        </w:r>
        <w:r w:rsidRPr="00864497">
          <w:rPr>
            <w:color w:val="0071BB"/>
            <w:spacing w:val="-2"/>
            <w:w w:val="135"/>
            <w:u w:color="0071BB"/>
            <w:lang w:val="pl-PL"/>
          </w:rPr>
          <w:t xml:space="preserve"> 37060/06)</w:t>
        </w:r>
      </w:hyperlink>
    </w:p>
    <w:p w14:paraId="04DBBD37" w14:textId="77777777" w:rsidR="00016372" w:rsidRPr="00864497" w:rsidRDefault="008465B8">
      <w:pPr>
        <w:spacing w:before="56"/>
        <w:ind w:left="805"/>
        <w:jc w:val="both"/>
        <w:rPr>
          <w:sz w:val="18"/>
          <w:lang w:val="pl-PL"/>
        </w:rPr>
      </w:pPr>
      <w:r w:rsidRPr="00864497">
        <w:rPr>
          <w:color w:val="808080"/>
          <w:w w:val="125"/>
          <w:sz w:val="18"/>
          <w:lang w:val="pl-PL"/>
        </w:rPr>
        <w:t>28 września</w:t>
      </w:r>
      <w:r w:rsidRPr="00864497">
        <w:rPr>
          <w:color w:val="808080"/>
          <w:spacing w:val="-4"/>
          <w:w w:val="125"/>
          <w:sz w:val="18"/>
          <w:lang w:val="pl-PL"/>
        </w:rPr>
        <w:t xml:space="preserve"> 2010</w:t>
      </w:r>
    </w:p>
    <w:p w14:paraId="7CF68AB8" w14:textId="329A5F62" w:rsidR="00016372" w:rsidRPr="00864497" w:rsidRDefault="00797639">
      <w:pPr>
        <w:pStyle w:val="Tekstpodstawowy"/>
        <w:spacing w:before="1"/>
        <w:ind w:right="1008"/>
        <w:rPr>
          <w:lang w:val="pl-PL"/>
        </w:rPr>
      </w:pPr>
      <w:r w:rsidRPr="00864497">
        <w:rPr>
          <w:w w:val="120"/>
          <w:lang w:val="pl-PL"/>
        </w:rPr>
        <w:t xml:space="preserve">Skarżącą </w:t>
      </w:r>
      <w:r w:rsidR="008465B8" w:rsidRPr="00864497">
        <w:rPr>
          <w:w w:val="120"/>
          <w:lang w:val="pl-PL"/>
        </w:rPr>
        <w:t xml:space="preserve">była rozwiedzioną matką dwójki dzieci, które mieszkały głównie z ojcem. Od 1998 r. pozostawała w długotrwałym związku z inną kobietą. Jako rodzic niezamieszkujący z dziećmi, zgodnie z przepisami dotyczącymi alimentów była zobowiązana do partycypowania w kosztach wychowania swoich dzieci. </w:t>
      </w:r>
      <w:r w:rsidRPr="00864497">
        <w:rPr>
          <w:w w:val="120"/>
          <w:lang w:val="pl-PL"/>
        </w:rPr>
        <w:t xml:space="preserve">Skarżąca </w:t>
      </w:r>
      <w:r w:rsidR="008465B8" w:rsidRPr="00864497">
        <w:rPr>
          <w:w w:val="120"/>
          <w:lang w:val="pl-PL"/>
        </w:rPr>
        <w:t>skarżyła się, że różnica była znaczna – była zobowiązana do płacenia około 47 funtów tygodniowo, podczas gdy gdyby nawiązała nowy związek z mężczyzną, kwota ta wyniosłaby około 14 funtów. Twierdziła, że ustalając wysokość alimentów, które miała płacić, władze dyskryminowały ją ze względu na jej orientację seksualną.</w:t>
      </w:r>
    </w:p>
    <w:p w14:paraId="1934A756" w14:textId="77777777" w:rsidR="00016372" w:rsidRPr="00864497" w:rsidRDefault="00016372">
      <w:pPr>
        <w:pStyle w:val="Tekstpodstawowy"/>
        <w:rPr>
          <w:lang w:val="pl-PL"/>
        </w:rPr>
        <w:sectPr w:rsidR="00016372" w:rsidRPr="00864497">
          <w:pgSz w:w="11910" w:h="16840"/>
          <w:pgMar w:top="1460" w:right="425" w:bottom="680" w:left="992" w:header="730" w:footer="497" w:gutter="0"/>
          <w:cols w:space="708"/>
        </w:sectPr>
      </w:pPr>
    </w:p>
    <w:p w14:paraId="140456B3" w14:textId="77777777" w:rsidR="00016372" w:rsidRPr="00864497" w:rsidRDefault="008465B8">
      <w:pPr>
        <w:pStyle w:val="Tekstpodstawowy"/>
        <w:spacing w:before="240"/>
        <w:ind w:right="1013"/>
        <w:rPr>
          <w:lang w:val="pl-PL"/>
        </w:rPr>
      </w:pPr>
      <w:r w:rsidRPr="00864497">
        <w:rPr>
          <w:color w:val="0071BB"/>
          <w:w w:val="125"/>
          <w:lang w:val="pl-PL"/>
        </w:rPr>
        <w:lastRenderedPageBreak/>
        <w:t xml:space="preserve">Trybunał uznał, że doszło </w:t>
      </w:r>
      <w:r w:rsidRPr="00864497">
        <w:rPr>
          <w:b/>
          <w:color w:val="0071BB"/>
          <w:w w:val="125"/>
          <w:lang w:val="pl-PL"/>
        </w:rPr>
        <w:t xml:space="preserve">do naruszenia art. 14 </w:t>
      </w:r>
      <w:r w:rsidRPr="00864497">
        <w:rPr>
          <w:color w:val="0071BB"/>
          <w:w w:val="125"/>
          <w:lang w:val="pl-PL"/>
        </w:rPr>
        <w:t xml:space="preserve">(zakaz dyskryminacji) Konwencji </w:t>
      </w:r>
      <w:r w:rsidRPr="00864497">
        <w:rPr>
          <w:b/>
          <w:color w:val="0071BB"/>
          <w:w w:val="125"/>
          <w:lang w:val="pl-PL"/>
        </w:rPr>
        <w:t xml:space="preserve">w związku z art. 1 </w:t>
      </w:r>
      <w:r w:rsidRPr="00864497">
        <w:rPr>
          <w:color w:val="0071BB"/>
          <w:w w:val="125"/>
          <w:lang w:val="pl-PL"/>
        </w:rPr>
        <w:t xml:space="preserve">(ochrona własności) </w:t>
      </w:r>
      <w:r w:rsidRPr="00864497">
        <w:rPr>
          <w:b/>
          <w:color w:val="0071BB"/>
          <w:w w:val="125"/>
          <w:lang w:val="pl-PL"/>
        </w:rPr>
        <w:t xml:space="preserve">Protokołu nr 1 </w:t>
      </w:r>
      <w:r w:rsidRPr="00864497">
        <w:rPr>
          <w:color w:val="0071BB"/>
          <w:w w:val="125"/>
          <w:lang w:val="pl-PL"/>
        </w:rPr>
        <w:t>do Konwencji. W szczególności stwierdził, że przepisy dotyczące alimentów na dzieci przed wprowadzeniem ustawy o związkach partnerskich dyskryminowały osoby pozostające w związkach tej samej płci.</w:t>
      </w:r>
    </w:p>
    <w:p w14:paraId="057EDD4F" w14:textId="77777777" w:rsidR="00016372" w:rsidRPr="00864497" w:rsidRDefault="008465B8">
      <w:pPr>
        <w:pStyle w:val="Nagwek1"/>
        <w:spacing w:before="242"/>
        <w:rPr>
          <w:lang w:val="pl-PL"/>
        </w:rPr>
      </w:pPr>
      <w:r>
        <w:rPr>
          <w:noProof/>
        </w:rPr>
        <mc:AlternateContent>
          <mc:Choice Requires="wps">
            <w:drawing>
              <wp:anchor distT="0" distB="0" distL="0" distR="0" simplePos="0" relativeHeight="251716608" behindDoc="1" locked="0" layoutInCell="1" allowOverlap="1" wp14:anchorId="2CBB9136" wp14:editId="32BE88E1">
                <wp:simplePos x="0" y="0"/>
                <wp:positionH relativeFrom="page">
                  <wp:posOffset>1123188</wp:posOffset>
                </wp:positionH>
                <wp:positionV relativeFrom="paragraph">
                  <wp:posOffset>408303</wp:posOffset>
                </wp:positionV>
                <wp:extent cx="5541645" cy="18415"/>
                <wp:effectExtent l="0" t="0" r="0" b="0"/>
                <wp:wrapTopAndBottom/>
                <wp:docPr id="40" name="Graphic 40"/>
                <wp:cNvGraphicFramePr/>
                <a:graphic xmlns:a="http://schemas.openxmlformats.org/drawingml/2006/main">
                  <a:graphicData uri="http://schemas.microsoft.com/office/word/2010/wordprocessingShape">
                    <wps:wsp>
                      <wps:cNvSpPr/>
                      <wps:spPr>
                        <a:xfrm>
                          <a:off x="0" y="0"/>
                          <a:ext cx="5541645" cy="18415"/>
                        </a:xfrm>
                        <a:custGeom>
                          <a:avLst/>
                          <a:gdLst/>
                          <a:ahLst/>
                          <a:cxnLst/>
                          <a:rect l="l" t="t" r="r" b="b"/>
                          <a:pathLst>
                            <a:path w="5541645" h="18415">
                              <a:moveTo>
                                <a:pt x="5541264" y="0"/>
                              </a:moveTo>
                              <a:lnTo>
                                <a:pt x="0" y="0"/>
                              </a:lnTo>
                              <a:lnTo>
                                <a:pt x="0" y="18288"/>
                              </a:lnTo>
                              <a:lnTo>
                                <a:pt x="5541264" y="18288"/>
                              </a:lnTo>
                              <a:lnTo>
                                <a:pt x="5541264" y="0"/>
                              </a:lnTo>
                              <a:close/>
                            </a:path>
                          </a:pathLst>
                        </a:custGeom>
                        <a:solidFill>
                          <a:srgbClr val="999999"/>
                        </a:solidFill>
                      </wps:spPr>
                      <wps:bodyPr wrap="square" lIns="0" tIns="0" rIns="0" bIns="0" rtlCol="0">
                        <a:prstTxWarp prst="textNoShape">
                          <a:avLst/>
                        </a:prstTxWarp>
                      </wps:bodyPr>
                    </wps:wsp>
                  </a:graphicData>
                </a:graphic>
              </wp:anchor>
            </w:drawing>
          </mc:Choice>
          <mc:Fallback>
            <w:pict>
              <v:shape w14:anchorId="63E638AE" id="Graphic 40" o:spid="_x0000_s1026" style="position:absolute;margin-left:88.45pt;margin-top:32.15pt;width:436.35pt;height:1.45pt;z-index:-251599872;visibility:visible;mso-wrap-style:square;mso-wrap-distance-left:0;mso-wrap-distance-top:0;mso-wrap-distance-right:0;mso-wrap-distance-bottom:0;mso-position-horizontal:absolute;mso-position-horizontal-relative:page;mso-position-vertical:absolute;mso-position-vertical-relative:text;v-text-anchor:top" coordsize="554164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" path="m5541264,l,,,18288r5541264,l5541264,xe" fillcolor="#999" stroked="f">
                <v:path arrowok="t"/>
                <w10:wrap type="topAndBottom" anchorx="page"/>
              </v:shape>
            </w:pict>
          </mc:Fallback>
        </mc:AlternateContent>
      </w:r>
      <w:r w:rsidRPr="00864497">
        <w:rPr>
          <w:color w:val="0071BB"/>
          <w:w w:val="125"/>
          <w:sz w:val="29"/>
          <w:lang w:val="pl-PL"/>
        </w:rPr>
        <w:t xml:space="preserve">Teksty i </w:t>
      </w:r>
      <w:r w:rsidRPr="00864497">
        <w:rPr>
          <w:color w:val="0071BB"/>
          <w:spacing w:val="-2"/>
          <w:w w:val="125"/>
          <w:sz w:val="29"/>
          <w:lang w:val="pl-PL"/>
        </w:rPr>
        <w:t>dokumenty</w:t>
      </w:r>
    </w:p>
    <w:p w14:paraId="6EFCCFBA" w14:textId="77777777" w:rsidR="00016372" w:rsidRPr="00864497" w:rsidRDefault="00016372">
      <w:pPr>
        <w:pStyle w:val="Tekstpodstawowy"/>
        <w:spacing w:before="9"/>
        <w:ind w:left="0" w:right="0"/>
        <w:jc w:val="left"/>
        <w:rPr>
          <w:lang w:val="pl-PL"/>
        </w:rPr>
      </w:pPr>
    </w:p>
    <w:p w14:paraId="73B9FCF7" w14:textId="77777777" w:rsidR="00016372" w:rsidRPr="00864497" w:rsidRDefault="008465B8">
      <w:pPr>
        <w:pStyle w:val="Tekstpodstawowy"/>
        <w:ind w:right="0"/>
        <w:jc w:val="left"/>
        <w:rPr>
          <w:lang w:val="pl-PL"/>
        </w:rPr>
      </w:pPr>
      <w:r w:rsidRPr="00864497">
        <w:rPr>
          <w:w w:val="125"/>
          <w:lang w:val="pl-PL"/>
        </w:rPr>
        <w:t xml:space="preserve">Zob. w </w:t>
      </w:r>
      <w:r w:rsidRPr="00864497">
        <w:rPr>
          <w:spacing w:val="-2"/>
          <w:w w:val="125"/>
          <w:lang w:val="pl-PL"/>
        </w:rPr>
        <w:t>szczególności:</w:t>
      </w:r>
    </w:p>
    <w:p w14:paraId="412A8D3C" w14:textId="77777777" w:rsidR="00016372" w:rsidRPr="00864497" w:rsidRDefault="008465B8">
      <w:pPr>
        <w:pStyle w:val="Akapitzlist"/>
        <w:numPr>
          <w:ilvl w:val="0"/>
          <w:numId w:val="1"/>
        </w:numPr>
        <w:tabs>
          <w:tab w:val="left" w:pos="1232"/>
        </w:tabs>
        <w:spacing w:before="121"/>
        <w:ind w:hanging="285"/>
        <w:rPr>
          <w:b/>
          <w:sz w:val="20"/>
          <w:lang w:val="pl-PL"/>
        </w:rPr>
      </w:pPr>
      <w:r w:rsidRPr="00864497">
        <w:rPr>
          <w:w w:val="125"/>
          <w:sz w:val="20"/>
          <w:lang w:val="pl-PL"/>
        </w:rPr>
        <w:t xml:space="preserve">stronę internetową Rady Europy poświęconą </w:t>
      </w:r>
      <w:hyperlink r:id="rId156">
        <w:r w:rsidRPr="00864497">
          <w:rPr>
            <w:b/>
            <w:color w:val="0071BB"/>
            <w:w w:val="125"/>
            <w:sz w:val="20"/>
            <w:u w:val="single" w:color="0071BB"/>
            <w:lang w:val="pl-PL"/>
          </w:rPr>
          <w:t xml:space="preserve">„Orientacji seksualnej lub </w:t>
        </w:r>
        <w:r w:rsidRPr="00864497">
          <w:rPr>
            <w:b/>
            <w:color w:val="0071BB"/>
            <w:spacing w:val="-2"/>
            <w:w w:val="125"/>
            <w:sz w:val="20"/>
            <w:u w:val="single" w:color="0071BB"/>
            <w:lang w:val="pl-PL"/>
          </w:rPr>
          <w:t>tożsamości płciowej”</w:t>
        </w:r>
      </w:hyperlink>
    </w:p>
    <w:p w14:paraId="18791A3B" w14:textId="77777777" w:rsidR="00016372" w:rsidRPr="00864497" w:rsidRDefault="008465B8">
      <w:pPr>
        <w:pStyle w:val="Akapitzlist"/>
        <w:numPr>
          <w:ilvl w:val="0"/>
          <w:numId w:val="1"/>
        </w:numPr>
        <w:tabs>
          <w:tab w:val="left" w:pos="1232"/>
        </w:tabs>
        <w:ind w:right="1013"/>
        <w:rPr>
          <w:sz w:val="20"/>
          <w:lang w:val="pl-PL"/>
        </w:rPr>
      </w:pPr>
      <w:hyperlink r:id="rId157">
        <w:r w:rsidRPr="00864497">
          <w:rPr>
            <w:b/>
            <w:color w:val="0071BB"/>
            <w:w w:val="130"/>
            <w:sz w:val="20"/>
            <w:u w:val="single" w:color="0071BB"/>
            <w:lang w:val="pl-PL"/>
          </w:rPr>
          <w:t>Podręcznik europejskiego prawa antydyskryminacyjnego – wydanie z 2018 r.</w:t>
        </w:r>
        <w:r w:rsidRPr="00864497">
          <w:rPr>
            <w:w w:val="130"/>
            <w:sz w:val="20"/>
            <w:lang w:val="pl-PL"/>
          </w:rPr>
          <w:t>,</w:t>
        </w:r>
      </w:hyperlink>
      <w:r w:rsidRPr="00864497">
        <w:rPr>
          <w:w w:val="130"/>
          <w:sz w:val="20"/>
          <w:lang w:val="pl-PL"/>
        </w:rPr>
        <w:t xml:space="preserve"> Agencja Praw Podstawowych Unii Europejskiej / Rada Europy, 2018 r.</w:t>
      </w:r>
    </w:p>
    <w:p w14:paraId="78EFFE54" w14:textId="77777777" w:rsidR="00016372" w:rsidRPr="00864497" w:rsidRDefault="008465B8">
      <w:pPr>
        <w:pStyle w:val="Tekstpodstawowy"/>
        <w:spacing w:before="5"/>
        <w:ind w:left="0" w:right="0"/>
        <w:jc w:val="left"/>
        <w:rPr>
          <w:sz w:val="18"/>
          <w:lang w:val="pl-PL"/>
        </w:rPr>
      </w:pPr>
      <w:r>
        <w:rPr>
          <w:noProof/>
          <w:sz w:val="18"/>
        </w:rPr>
        <mc:AlternateContent>
          <mc:Choice Requires="wps">
            <w:drawing>
              <wp:anchor distT="0" distB="0" distL="0" distR="0" simplePos="0" relativeHeight="251718656" behindDoc="1" locked="0" layoutInCell="1" allowOverlap="1" wp14:anchorId="5295E56C" wp14:editId="5B8F373A">
                <wp:simplePos x="0" y="0"/>
                <wp:positionH relativeFrom="page">
                  <wp:posOffset>1123188</wp:posOffset>
                </wp:positionH>
                <wp:positionV relativeFrom="paragraph">
                  <wp:posOffset>158557</wp:posOffset>
                </wp:positionV>
                <wp:extent cx="5541645" cy="12700"/>
                <wp:effectExtent l="0" t="0" r="0" b="0"/>
                <wp:wrapTopAndBottom/>
                <wp:docPr id="41" name="Graphic 41"/>
                <wp:cNvGraphicFramePr/>
                <a:graphic xmlns:a="http://schemas.openxmlformats.org/drawingml/2006/main">
                  <a:graphicData uri="http://schemas.microsoft.com/office/word/2010/wordprocessingShape">
                    <wps:wsp>
                      <wps:cNvSpPr/>
                      <wps:spPr>
                        <a:xfrm>
                          <a:off x="0" y="0"/>
                          <a:ext cx="5541645" cy="12700"/>
                        </a:xfrm>
                        <a:custGeom>
                          <a:avLst/>
                          <a:gdLst/>
                          <a:ahLst/>
                          <a:cxnLst/>
                          <a:rect l="l" t="t" r="r" b="b"/>
                          <a:pathLst>
                            <a:path w="5541645" h="12700">
                              <a:moveTo>
                                <a:pt x="5541264" y="0"/>
                              </a:moveTo>
                              <a:lnTo>
                                <a:pt x="0" y="0"/>
                              </a:lnTo>
                              <a:lnTo>
                                <a:pt x="0" y="12192"/>
                              </a:lnTo>
                              <a:lnTo>
                                <a:pt x="5541264" y="12192"/>
                              </a:lnTo>
                              <a:lnTo>
                                <a:pt x="5541264" y="0"/>
                              </a:lnTo>
                              <a:close/>
                            </a:path>
                          </a:pathLst>
                        </a:custGeom>
                        <a:solidFill>
                          <a:srgbClr val="999999"/>
                        </a:solidFill>
                      </wps:spPr>
                      <wps:bodyPr wrap="square" lIns="0" tIns="0" rIns="0" bIns="0" rtlCol="0">
                        <a:prstTxWarp prst="textNoShape">
                          <a:avLst/>
                        </a:prstTxWarp>
                      </wps:bodyPr>
                    </wps:wsp>
                  </a:graphicData>
                </a:graphic>
              </wp:anchor>
            </w:drawing>
          </mc:Choice>
          <mc:Fallback>
            <w:pict>
              <v:shape w14:anchorId="1EC07E3B" id="Graphic 41" o:spid="_x0000_s1026" style="position:absolute;margin-left:88.45pt;margin-top:12.5pt;width:436.35pt;height:1pt;z-index:-251597824;visibility:visible;mso-wrap-style:square;mso-wrap-distance-left:0;mso-wrap-distance-top:0;mso-wrap-distance-right:0;mso-wrap-distance-bottom:0;mso-position-horizontal:absolute;mso-position-horizontal-relative:page;mso-position-vertical:absolute;mso-position-vertical-relative:text;v-text-anchor:top" coordsize="554164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" path="m5541264,l,,,12192r5541264,l5541264,xe" fillcolor="#999" stroked="f">
                <v:path arrowok="t"/>
                <w10:wrap type="topAndBottom" anchorx="page"/>
              </v:shape>
            </w:pict>
          </mc:Fallback>
        </mc:AlternateContent>
      </w:r>
    </w:p>
    <w:p w14:paraId="29FCE5DC" w14:textId="77777777" w:rsidR="00016372" w:rsidRPr="00864497" w:rsidRDefault="00016372">
      <w:pPr>
        <w:pStyle w:val="Tekstpodstawowy"/>
        <w:spacing w:before="11"/>
        <w:ind w:left="0" w:right="0"/>
        <w:jc w:val="left"/>
        <w:rPr>
          <w:lang w:val="pl-PL"/>
        </w:rPr>
      </w:pPr>
    </w:p>
    <w:p w14:paraId="660B00D0" w14:textId="77777777" w:rsidR="00016372" w:rsidRDefault="008465B8">
      <w:pPr>
        <w:spacing w:before="1" w:line="243" w:lineRule="exact"/>
        <w:ind w:left="2" w:right="211"/>
        <w:jc w:val="center"/>
        <w:rPr>
          <w:b/>
          <w:sz w:val="20"/>
        </w:rPr>
      </w:pPr>
      <w:proofErr w:type="spellStart"/>
      <w:r>
        <w:rPr>
          <w:b/>
          <w:color w:val="808080"/>
          <w:spacing w:val="-2"/>
          <w:w w:val="130"/>
          <w:sz w:val="20"/>
        </w:rPr>
        <w:t>Kontakt</w:t>
      </w:r>
      <w:proofErr w:type="spellEnd"/>
      <w:r>
        <w:rPr>
          <w:b/>
          <w:color w:val="808080"/>
          <w:spacing w:val="-2"/>
          <w:w w:val="130"/>
          <w:sz w:val="20"/>
        </w:rPr>
        <w:t xml:space="preserve"> </w:t>
      </w:r>
      <w:proofErr w:type="spellStart"/>
      <w:r>
        <w:rPr>
          <w:b/>
          <w:color w:val="808080"/>
          <w:w w:val="125"/>
          <w:sz w:val="20"/>
        </w:rPr>
        <w:t>dla</w:t>
      </w:r>
      <w:proofErr w:type="spellEnd"/>
      <w:r>
        <w:rPr>
          <w:b/>
          <w:color w:val="808080"/>
          <w:w w:val="125"/>
          <w:sz w:val="20"/>
        </w:rPr>
        <w:t xml:space="preserve"> </w:t>
      </w:r>
      <w:proofErr w:type="spellStart"/>
      <w:r>
        <w:rPr>
          <w:b/>
          <w:color w:val="808080"/>
          <w:w w:val="125"/>
          <w:sz w:val="20"/>
        </w:rPr>
        <w:t>mediów</w:t>
      </w:r>
      <w:proofErr w:type="spellEnd"/>
      <w:r>
        <w:rPr>
          <w:b/>
          <w:color w:val="808080"/>
          <w:spacing w:val="-2"/>
          <w:w w:val="130"/>
          <w:sz w:val="20"/>
        </w:rPr>
        <w:t>:</w:t>
      </w:r>
    </w:p>
    <w:p w14:paraId="4F2B07E0" w14:textId="77777777" w:rsidR="00016372" w:rsidRDefault="008465B8">
      <w:pPr>
        <w:pStyle w:val="Tekstpodstawowy"/>
        <w:spacing w:line="243" w:lineRule="exact"/>
        <w:ind w:left="0" w:right="211"/>
        <w:jc w:val="center"/>
      </w:pPr>
      <w:r>
        <w:rPr>
          <w:color w:val="808080"/>
          <w:w w:val="130"/>
        </w:rPr>
        <w:t>Tel.: +33 (0)3 90 21 42</w:t>
      </w:r>
      <w:r>
        <w:rPr>
          <w:color w:val="808080"/>
          <w:spacing w:val="-5"/>
          <w:w w:val="130"/>
        </w:rPr>
        <w:t xml:space="preserve"> 08</w:t>
      </w:r>
    </w:p>
    <w:sectPr w:rsidR="00016372">
      <w:pgSz w:w="11910" w:h="16840"/>
      <w:pgMar w:top="1460" w:right="425" w:bottom="680" w:left="992" w:header="730" w:footer="49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843E4" w14:textId="77777777" w:rsidR="00090F85" w:rsidRDefault="00090F85">
      <w:r>
        <w:separator/>
      </w:r>
    </w:p>
  </w:endnote>
  <w:endnote w:type="continuationSeparator" w:id="0">
    <w:p w14:paraId="481AD5CD" w14:textId="77777777" w:rsidR="00090F85" w:rsidRDefault="00090F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BBB84" w14:textId="77777777" w:rsidR="00016372" w:rsidRDefault="008465B8">
    <w:pPr>
      <w:pStyle w:val="Tekstpodstawowy"/>
      <w:spacing w:line="14" w:lineRule="auto"/>
      <w:ind w:left="0" w:right="0"/>
      <w:jc w:val="left"/>
    </w:pPr>
    <w:r>
      <w:rPr>
        <w:noProof/>
      </w:rPr>
      <mc:AlternateContent>
        <mc:Choice Requires="wps">
          <w:drawing>
            <wp:anchor distT="0" distB="0" distL="0" distR="0" simplePos="0" relativeHeight="251658240" behindDoc="1" locked="0" layoutInCell="1" allowOverlap="1" wp14:anchorId="325FEE2A" wp14:editId="25408D16">
              <wp:simplePos x="0" y="0"/>
              <wp:positionH relativeFrom="page">
                <wp:posOffset>3800347</wp:posOffset>
              </wp:positionH>
              <wp:positionV relativeFrom="page">
                <wp:posOffset>10237044</wp:posOffset>
              </wp:positionV>
              <wp:extent cx="186690" cy="179705"/>
              <wp:effectExtent l="0" t="0" r="0" b="0"/>
              <wp:wrapNone/>
              <wp:docPr id="13" name="Textbox 13"/>
              <wp:cNvGraphicFramePr/>
              <a:graphic xmlns:a="http://schemas.openxmlformats.org/drawingml/2006/main">
                <a:graphicData uri="http://schemas.microsoft.com/office/word/2010/wordprocessingShape">
                  <wps:wsp>
                    <wps:cNvSpPr txBox="1"/>
                    <wps:spPr>
                      <a:xfrm>
                        <a:off x="0" y="0"/>
                        <a:ext cx="186690" cy="179705"/>
                      </a:xfrm>
                      <a:prstGeom prst="rect">
                        <a:avLst/>
                      </a:prstGeom>
                    </wps:spPr>
                    <wps:txbx>
                      <w:txbxContent>
                        <w:p w14:paraId="57B2EC0B" w14:textId="77777777" w:rsidR="00016372" w:rsidRDefault="008465B8">
                          <w:pPr>
                            <w:pStyle w:val="Tekstpodstawowy"/>
                            <w:spacing w:before="30"/>
                            <w:ind w:left="20" w:right="0"/>
                            <w:jc w:val="left"/>
                          </w:pPr>
                          <w:r>
                            <w:rPr>
                              <w:spacing w:val="-5"/>
                              <w:w w:val="125"/>
                            </w:rPr>
                            <w:fldChar w:fldCharType="begin"/>
                          </w:r>
                          <w:r>
                            <w:rPr>
                              <w:spacing w:val="-5"/>
                              <w:w w:val="125"/>
                            </w:rPr>
                            <w:instrText xml:space="preserve"> PAGE </w:instrText>
                          </w:r>
                          <w:r>
                            <w:rPr>
                              <w:spacing w:val="-5"/>
                              <w:w w:val="125"/>
                            </w:rPr>
                            <w:fldChar w:fldCharType="separate"/>
                          </w:r>
                          <w:r>
                            <w:rPr>
                              <w:spacing w:val="-5"/>
                              <w:w w:val="125"/>
                              <w:sz w:val="21"/>
                            </w:rPr>
                            <w:t>44</w:t>
                          </w:r>
                          <w:r>
                            <w:rPr>
                              <w:spacing w:val="-5"/>
                              <w:w w:val="125"/>
                            </w:rPr>
                            <w:fldChar w:fldCharType="end"/>
                          </w:r>
                        </w:p>
                      </w:txbxContent>
                    </wps:txbx>
                    <wps:bodyPr wrap="square" lIns="0" tIns="0" rIns="0" bIns="0" rtlCol="0"/>
                  </wps:wsp>
                </a:graphicData>
              </a:graphic>
            </wp:anchor>
          </w:drawing>
        </mc:Choice>
        <mc:Fallback>
          <w:pict>
            <v:shapetype w14:anchorId="325FEE2A" id="_x0000_t202" coordsize="21600,21600" o:spt="202" path="m,l,21600r21600,l21600,xe">
              <v:stroke joinstyle="miter"/>
              <v:path gradientshapeok="t" o:connecttype="rect"/>
            </v:shapetype>
            <v:shape id="Textbox 13" o:spid="_x0000_s1035" type="#_x0000_t202" style="position:absolute;margin-left:299.25pt;margin-top:806.05pt;width:14.7pt;height:14.1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" filled="f" stroked="f">
              <v:textbox inset="0,0,0,0">
                <w:txbxContent>
                  <w:p w14:paraId="57B2EC0B" w14:textId="77777777" w:rsidR="00016372" w:rsidRDefault="008465B8">
                    <w:pPr>
                      <w:pStyle w:val="Tekstpodstawowy"/>
                      <w:spacing w:before="30"/>
                      <w:ind w:left="20" w:right="0"/>
                      <w:jc w:val="left"/>
                    </w:pPr>
                    <w:r>
                      <w:rPr>
                        <w:spacing w:val="-5"/>
                        <w:w w:val="125"/>
                      </w:rPr>
                      <w:fldChar w:fldCharType="begin"/>
                    </w:r>
                    <w:r>
                      <w:rPr>
                        <w:spacing w:val="-5"/>
                        <w:w w:val="125"/>
                      </w:rPr>
                      <w:instrText xml:space="preserve"> PAGE </w:instrText>
                    </w:r>
                    <w:r>
                      <w:rPr>
                        <w:spacing w:val="-5"/>
                        <w:w w:val="125"/>
                      </w:rPr>
                      <w:fldChar w:fldCharType="separate"/>
                    </w:r>
                    <w:r>
                      <w:rPr>
                        <w:spacing w:val="-5"/>
                        <w:w w:val="125"/>
                        <w:sz w:val="21"/>
                      </w:rPr>
                      <w:t>44</w:t>
                    </w:r>
                    <w:r>
                      <w:rPr>
                        <w:spacing w:val="-5"/>
                        <w:w w:val="12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22F32" w14:textId="77777777" w:rsidR="00090F85" w:rsidRDefault="00090F85">
      <w:r>
        <w:separator/>
      </w:r>
    </w:p>
  </w:footnote>
  <w:footnote w:type="continuationSeparator" w:id="0">
    <w:p w14:paraId="1545CFBD" w14:textId="77777777" w:rsidR="00090F85" w:rsidRDefault="00090F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DCF45" w14:textId="77777777" w:rsidR="00016372" w:rsidRDefault="008465B8">
    <w:pPr>
      <w:pStyle w:val="Tekstpodstawowy"/>
      <w:spacing w:line="14" w:lineRule="auto"/>
      <w:ind w:left="0" w:right="0"/>
      <w:jc w:val="left"/>
    </w:pPr>
    <w:r>
      <w:rPr>
        <w:noProof/>
      </w:rPr>
      <w:drawing>
        <wp:anchor distT="0" distB="0" distL="0" distR="0" simplePos="0" relativeHeight="251656192" behindDoc="1" locked="0" layoutInCell="1" allowOverlap="1" wp14:anchorId="6CE79669" wp14:editId="0B823AB0">
          <wp:simplePos x="0" y="0"/>
          <wp:positionH relativeFrom="page">
            <wp:posOffset>5909943</wp:posOffset>
          </wp:positionH>
          <wp:positionV relativeFrom="page">
            <wp:posOffset>463550</wp:posOffset>
          </wp:positionV>
          <wp:extent cx="1411593" cy="368299"/>
          <wp:effectExtent l="0" t="0" r="0" b="0"/>
          <wp:wrapNone/>
          <wp:docPr id="10" name="Image 10"/>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 cstate="print"/>
                  <a:stretch>
                    <a:fillRect/>
                  </a:stretch>
                </pic:blipFill>
                <pic:spPr>
                  <a:xfrm>
                    <a:off x="0" y="0"/>
                    <a:ext cx="1411593" cy="368299"/>
                  </a:xfrm>
                  <a:prstGeom prst="rect">
                    <a:avLst/>
                  </a:prstGeom>
                </pic:spPr>
              </pic:pic>
            </a:graphicData>
          </a:graphic>
        </wp:anchor>
      </w:drawing>
    </w:r>
    <w:r>
      <w:rPr>
        <w:noProof/>
      </w:rPr>
      <mc:AlternateContent>
        <mc:Choice Requires="wps">
          <w:drawing>
            <wp:anchor distT="0" distB="0" distL="0" distR="0" simplePos="0" relativeHeight="251657216" behindDoc="1" locked="0" layoutInCell="1" allowOverlap="1" wp14:anchorId="1E122976" wp14:editId="39CD5E32">
              <wp:simplePos x="0" y="0"/>
              <wp:positionH relativeFrom="page">
                <wp:posOffset>692150</wp:posOffset>
              </wp:positionH>
              <wp:positionV relativeFrom="page">
                <wp:posOffset>934719</wp:posOffset>
              </wp:positionV>
              <wp:extent cx="6629400" cy="1270"/>
              <wp:effectExtent l="0" t="0" r="0" b="0"/>
              <wp:wrapNone/>
              <wp:docPr id="11" name="Graphic 11"/>
              <wp:cNvGraphicFramePr/>
              <a:graphic xmlns:a="http://schemas.openxmlformats.org/drawingml/2006/main">
                <a:graphicData uri="http://schemas.microsoft.com/office/word/2010/wordprocessingShape">
                  <wps:wsp>
                    <wps:cNvSpPr/>
                    <wps:spPr>
                      <a:xfrm>
                        <a:off x="0" y="0"/>
                        <a:ext cx="6629400" cy="1270"/>
                      </a:xfrm>
                      <a:custGeom>
                        <a:avLst/>
                        <a:gdLst/>
                        <a:ahLst/>
                        <a:cxnLst/>
                        <a:rect l="l" t="t" r="r" b="b"/>
                        <a:pathLst>
                          <a:path w="6629400">
                            <a:moveTo>
                              <a:pt x="0" y="0"/>
                            </a:moveTo>
                            <a:lnTo>
                              <a:pt x="6629400" y="0"/>
                            </a:lnTo>
                          </a:path>
                        </a:pathLst>
                      </a:custGeom>
                      <a:ln w="9525">
                        <a:solidFill>
                          <a:srgbClr val="808080"/>
                        </a:solidFill>
                        <a:prstDash val="solid"/>
                      </a:ln>
                    </wps:spPr>
                    <wps:bodyPr wrap="square" lIns="0" tIns="0" rIns="0" bIns="0" rtlCol="0">
                      <a:prstTxWarp prst="textNoShape">
                        <a:avLst/>
                      </a:prstTxWarp>
                    </wps:bodyPr>
                  </wps:wsp>
                </a:graphicData>
              </a:graphic>
            </wp:anchor>
          </w:drawing>
        </mc:Choice>
        <mc:Fallback>
          <w:pict>
            <v:shape w14:anchorId="2B40F8BD" id="Graphic 11" o:spid="_x0000_s1026" style="position:absolute;margin-left:54.5pt;margin-top:73.6pt;width:522pt;height:.1pt;z-index:-251659264;visibility:visible;mso-wrap-style:square;mso-wrap-distance-left:0;mso-wrap-distance-top:0;mso-wrap-distance-right:0;mso-wrap-distance-bottom:0;mso-position-horizontal:absolute;mso-position-horizontal-relative:page;mso-position-vertical:absolute;mso-position-vertical-relative:page;v-text-anchor:top" coordsize="6629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" path="m,l6629400,e" filled="f" strokecolor="gray">
              <v:path arrowok="t"/>
              <w10:wrap anchorx="page" anchory="page"/>
            </v:shape>
          </w:pict>
        </mc:Fallback>
      </mc:AlternateContent>
    </w:r>
    <w:r>
      <w:rPr>
        <w:noProof/>
      </w:rPr>
      <mc:AlternateContent>
        <mc:Choice Requires="wps">
          <w:drawing>
            <wp:anchor distT="0" distB="0" distL="0" distR="0" simplePos="0" relativeHeight="251659264" behindDoc="1" locked="0" layoutInCell="1" allowOverlap="1" wp14:anchorId="16A38533" wp14:editId="1A39B19F">
              <wp:simplePos x="0" y="0"/>
              <wp:positionH relativeFrom="page">
                <wp:posOffset>663955</wp:posOffset>
              </wp:positionH>
              <wp:positionV relativeFrom="page">
                <wp:posOffset>727284</wp:posOffset>
              </wp:positionV>
              <wp:extent cx="2406650" cy="179705"/>
              <wp:effectExtent l="0" t="0" r="0" b="0"/>
              <wp:wrapNone/>
              <wp:docPr id="12" name="Textbox 12"/>
              <wp:cNvGraphicFramePr/>
              <a:graphic xmlns:a="http://schemas.openxmlformats.org/drawingml/2006/main">
                <a:graphicData uri="http://schemas.microsoft.com/office/word/2010/wordprocessingShape">
                  <wps:wsp>
                    <wps:cNvSpPr txBox="1"/>
                    <wps:spPr>
                      <a:xfrm>
                        <a:off x="0" y="0"/>
                        <a:ext cx="2406650" cy="179705"/>
                      </a:xfrm>
                      <a:prstGeom prst="rect">
                        <a:avLst/>
                      </a:prstGeom>
                    </wps:spPr>
                    <wps:txbx>
                      <w:txbxContent>
                        <w:p w14:paraId="3E504B68" w14:textId="77777777" w:rsidR="00016372" w:rsidRPr="00864497" w:rsidRDefault="008465B8">
                          <w:pPr>
                            <w:pStyle w:val="Tekstpodstawowy"/>
                            <w:spacing w:before="30"/>
                            <w:ind w:left="20" w:right="0"/>
                            <w:jc w:val="left"/>
                            <w:rPr>
                              <w:lang w:val="pl-PL"/>
                            </w:rPr>
                          </w:pPr>
                          <w:r w:rsidRPr="00864497">
                            <w:rPr>
                              <w:w w:val="120"/>
                              <w:lang w:val="pl-PL"/>
                            </w:rPr>
                            <w:t xml:space="preserve">Arkusz informacyjny – </w:t>
                          </w:r>
                          <w:r w:rsidRPr="00864497">
                            <w:rPr>
                              <w:spacing w:val="-2"/>
                              <w:w w:val="120"/>
                              <w:lang w:val="pl-PL"/>
                            </w:rPr>
                            <w:t xml:space="preserve">Kwestie </w:t>
                          </w:r>
                          <w:r w:rsidRPr="00864497">
                            <w:rPr>
                              <w:w w:val="120"/>
                              <w:lang w:val="pl-PL"/>
                            </w:rPr>
                            <w:t>związane z orientacją seksualną</w:t>
                          </w:r>
                        </w:p>
                      </w:txbxContent>
                    </wps:txbx>
                    <wps:bodyPr wrap="square" lIns="0" tIns="0" rIns="0" bIns="0" rtlCol="0"/>
                  </wps:wsp>
                </a:graphicData>
              </a:graphic>
            </wp:anchor>
          </w:drawing>
        </mc:Choice>
        <mc:Fallback>
          <w:pict>
            <v:shapetype w14:anchorId="16A38533" id="_x0000_t202" coordsize="21600,21600" o:spt="202" path="m,l,21600r21600,l21600,xe">
              <v:stroke joinstyle="miter"/>
              <v:path gradientshapeok="t" o:connecttype="rect"/>
            </v:shapetype>
            <v:shape id="Textbox 12" o:spid="_x0000_s1034" type="#_x0000_t202" style="position:absolute;margin-left:52.3pt;margin-top:57.25pt;width:189.5pt;height:14.1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" filled="f" stroked="f">
              <v:textbox inset="0,0,0,0">
                <w:txbxContent>
                  <w:p w14:paraId="3E504B68" w14:textId="77777777" w:rsidR="00016372" w:rsidRPr="00864497" w:rsidRDefault="008465B8">
                    <w:pPr>
                      <w:pStyle w:val="Tekstpodstawowy"/>
                      <w:spacing w:before="30"/>
                      <w:ind w:left="20" w:right="0"/>
                      <w:jc w:val="left"/>
                      <w:rPr>
                        <w:lang w:val="pl-PL"/>
                      </w:rPr>
                    </w:pPr>
                    <w:r w:rsidRPr="00864497">
                      <w:rPr>
                        <w:w w:val="120"/>
                        <w:lang w:val="pl-PL"/>
                      </w:rPr>
                      <w:t xml:space="preserve">Arkusz informacyjny – </w:t>
                    </w:r>
                    <w:r w:rsidRPr="00864497">
                      <w:rPr>
                        <w:spacing w:val="-2"/>
                        <w:w w:val="120"/>
                        <w:lang w:val="pl-PL"/>
                      </w:rPr>
                      <w:t xml:space="preserve">Kwestie </w:t>
                    </w:r>
                    <w:r w:rsidRPr="00864497">
                      <w:rPr>
                        <w:w w:val="120"/>
                        <w:lang w:val="pl-PL"/>
                      </w:rPr>
                      <w:t>związane z orientacją seksualną</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84B7D"/>
    <w:multiLevelType w:val="hybridMultilevel"/>
    <w:tmpl w:val="00000000"/>
    <w:lvl w:ilvl="0" w:tplc="72722450">
      <w:numFmt w:val="bullet"/>
      <w:lvlText w:val="-"/>
      <w:lvlJc w:val="left"/>
      <w:pPr>
        <w:ind w:left="1232" w:hanging="286"/>
      </w:pPr>
      <w:rPr>
        <w:rFonts w:ascii="Calibri" w:eastAsia="Calibri" w:hAnsi="Calibri" w:cs="Calibri" w:hint="default"/>
        <w:b w:val="0"/>
        <w:bCs w:val="0"/>
        <w:i w:val="0"/>
        <w:iCs w:val="0"/>
        <w:spacing w:val="0"/>
        <w:w w:val="147"/>
        <w:sz w:val="20"/>
        <w:szCs w:val="20"/>
        <w:lang w:val="en-US" w:eastAsia="en-US" w:bidi="ar-SA"/>
      </w:rPr>
    </w:lvl>
    <w:lvl w:ilvl="1" w:tplc="5C42BB9A">
      <w:numFmt w:val="bullet"/>
      <w:lvlText w:val="•"/>
      <w:lvlJc w:val="left"/>
      <w:pPr>
        <w:ind w:left="2164" w:hanging="286"/>
      </w:pPr>
      <w:rPr>
        <w:rFonts w:hint="default"/>
        <w:lang w:val="en-US" w:eastAsia="en-US" w:bidi="ar-SA"/>
      </w:rPr>
    </w:lvl>
    <w:lvl w:ilvl="2" w:tplc="8392D5D6">
      <w:numFmt w:val="bullet"/>
      <w:lvlText w:val="•"/>
      <w:lvlJc w:val="left"/>
      <w:pPr>
        <w:ind w:left="3089" w:hanging="286"/>
      </w:pPr>
      <w:rPr>
        <w:rFonts w:hint="default"/>
        <w:lang w:val="en-US" w:eastAsia="en-US" w:bidi="ar-SA"/>
      </w:rPr>
    </w:lvl>
    <w:lvl w:ilvl="3" w:tplc="F1C23A7C">
      <w:numFmt w:val="bullet"/>
      <w:lvlText w:val="•"/>
      <w:lvlJc w:val="left"/>
      <w:pPr>
        <w:ind w:left="4014" w:hanging="286"/>
      </w:pPr>
      <w:rPr>
        <w:rFonts w:hint="default"/>
        <w:lang w:val="en-US" w:eastAsia="en-US" w:bidi="ar-SA"/>
      </w:rPr>
    </w:lvl>
    <w:lvl w:ilvl="4" w:tplc="2092FB7C">
      <w:numFmt w:val="bullet"/>
      <w:lvlText w:val="•"/>
      <w:lvlJc w:val="left"/>
      <w:pPr>
        <w:ind w:left="4939" w:hanging="286"/>
      </w:pPr>
      <w:rPr>
        <w:rFonts w:hint="default"/>
        <w:lang w:val="en-US" w:eastAsia="en-US" w:bidi="ar-SA"/>
      </w:rPr>
    </w:lvl>
    <w:lvl w:ilvl="5" w:tplc="45C62ED6">
      <w:numFmt w:val="bullet"/>
      <w:lvlText w:val="•"/>
      <w:lvlJc w:val="left"/>
      <w:pPr>
        <w:ind w:left="5864" w:hanging="286"/>
      </w:pPr>
      <w:rPr>
        <w:rFonts w:hint="default"/>
        <w:lang w:val="en-US" w:eastAsia="en-US" w:bidi="ar-SA"/>
      </w:rPr>
    </w:lvl>
    <w:lvl w:ilvl="6" w:tplc="2E6AF6F6">
      <w:numFmt w:val="bullet"/>
      <w:lvlText w:val="•"/>
      <w:lvlJc w:val="left"/>
      <w:pPr>
        <w:ind w:left="6789" w:hanging="286"/>
      </w:pPr>
      <w:rPr>
        <w:rFonts w:hint="default"/>
        <w:lang w:val="en-US" w:eastAsia="en-US" w:bidi="ar-SA"/>
      </w:rPr>
    </w:lvl>
    <w:lvl w:ilvl="7" w:tplc="D682FB42">
      <w:numFmt w:val="bullet"/>
      <w:lvlText w:val="•"/>
      <w:lvlJc w:val="left"/>
      <w:pPr>
        <w:ind w:left="7714" w:hanging="286"/>
      </w:pPr>
      <w:rPr>
        <w:rFonts w:hint="default"/>
        <w:lang w:val="en-US" w:eastAsia="en-US" w:bidi="ar-SA"/>
      </w:rPr>
    </w:lvl>
    <w:lvl w:ilvl="8" w:tplc="990E582C">
      <w:numFmt w:val="bullet"/>
      <w:lvlText w:val="•"/>
      <w:lvlJc w:val="left"/>
      <w:pPr>
        <w:ind w:left="8639" w:hanging="286"/>
      </w:pPr>
      <w:rPr>
        <w:rFonts w:hint="default"/>
        <w:lang w:val="en-US" w:eastAsia="en-US" w:bidi="ar-SA"/>
      </w:rPr>
    </w:lvl>
  </w:abstractNum>
  <w:num w:numId="1" w16cid:durableId="2047749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372"/>
    <w:rsid w:val="00003D55"/>
    <w:rsid w:val="00004678"/>
    <w:rsid w:val="000129F0"/>
    <w:rsid w:val="00012F47"/>
    <w:rsid w:val="00016372"/>
    <w:rsid w:val="0002227D"/>
    <w:rsid w:val="00022CC2"/>
    <w:rsid w:val="00040E2E"/>
    <w:rsid w:val="00046BC5"/>
    <w:rsid w:val="0005425A"/>
    <w:rsid w:val="00057EDB"/>
    <w:rsid w:val="00062C1D"/>
    <w:rsid w:val="00086BCC"/>
    <w:rsid w:val="00090F85"/>
    <w:rsid w:val="00091C96"/>
    <w:rsid w:val="00094948"/>
    <w:rsid w:val="00096968"/>
    <w:rsid w:val="000F3F40"/>
    <w:rsid w:val="00113634"/>
    <w:rsid w:val="00116E26"/>
    <w:rsid w:val="00120594"/>
    <w:rsid w:val="00141E55"/>
    <w:rsid w:val="00153420"/>
    <w:rsid w:val="001735A0"/>
    <w:rsid w:val="00175109"/>
    <w:rsid w:val="00182DB8"/>
    <w:rsid w:val="00193E22"/>
    <w:rsid w:val="001A362D"/>
    <w:rsid w:val="001E571C"/>
    <w:rsid w:val="001E6579"/>
    <w:rsid w:val="00214056"/>
    <w:rsid w:val="00241385"/>
    <w:rsid w:val="002571A1"/>
    <w:rsid w:val="002935C2"/>
    <w:rsid w:val="002965C4"/>
    <w:rsid w:val="002B2398"/>
    <w:rsid w:val="002C7E04"/>
    <w:rsid w:val="002F706D"/>
    <w:rsid w:val="00306C32"/>
    <w:rsid w:val="00311722"/>
    <w:rsid w:val="00336ED3"/>
    <w:rsid w:val="00347E9D"/>
    <w:rsid w:val="00366EC6"/>
    <w:rsid w:val="00374F18"/>
    <w:rsid w:val="00382FAC"/>
    <w:rsid w:val="003B0F2E"/>
    <w:rsid w:val="003B14C5"/>
    <w:rsid w:val="003C6CBA"/>
    <w:rsid w:val="003D21BD"/>
    <w:rsid w:val="003F2E9C"/>
    <w:rsid w:val="003F4F5B"/>
    <w:rsid w:val="003F597D"/>
    <w:rsid w:val="00430E13"/>
    <w:rsid w:val="0043638C"/>
    <w:rsid w:val="00451E97"/>
    <w:rsid w:val="004525E4"/>
    <w:rsid w:val="00456024"/>
    <w:rsid w:val="00457825"/>
    <w:rsid w:val="00464D85"/>
    <w:rsid w:val="0048004B"/>
    <w:rsid w:val="00481B74"/>
    <w:rsid w:val="004832BA"/>
    <w:rsid w:val="00483E70"/>
    <w:rsid w:val="004A2BCF"/>
    <w:rsid w:val="004B370A"/>
    <w:rsid w:val="004D28B9"/>
    <w:rsid w:val="004D2D0F"/>
    <w:rsid w:val="005009A0"/>
    <w:rsid w:val="00536B8B"/>
    <w:rsid w:val="00537E4D"/>
    <w:rsid w:val="005453D8"/>
    <w:rsid w:val="00556D68"/>
    <w:rsid w:val="005A33D2"/>
    <w:rsid w:val="005A5CDD"/>
    <w:rsid w:val="005B7643"/>
    <w:rsid w:val="005C2D9B"/>
    <w:rsid w:val="005E2C4F"/>
    <w:rsid w:val="005E3366"/>
    <w:rsid w:val="005E6693"/>
    <w:rsid w:val="005F6B4A"/>
    <w:rsid w:val="00620304"/>
    <w:rsid w:val="00672725"/>
    <w:rsid w:val="00685B7B"/>
    <w:rsid w:val="00685FFD"/>
    <w:rsid w:val="00686568"/>
    <w:rsid w:val="00691C95"/>
    <w:rsid w:val="00694E46"/>
    <w:rsid w:val="006C60AE"/>
    <w:rsid w:val="006E1B84"/>
    <w:rsid w:val="006F7B61"/>
    <w:rsid w:val="00715B17"/>
    <w:rsid w:val="00722251"/>
    <w:rsid w:val="007401A0"/>
    <w:rsid w:val="00740A22"/>
    <w:rsid w:val="00745C46"/>
    <w:rsid w:val="007511DF"/>
    <w:rsid w:val="007821F3"/>
    <w:rsid w:val="007963A6"/>
    <w:rsid w:val="00797639"/>
    <w:rsid w:val="007B1B3F"/>
    <w:rsid w:val="007E021F"/>
    <w:rsid w:val="00807E31"/>
    <w:rsid w:val="0082047D"/>
    <w:rsid w:val="00834C68"/>
    <w:rsid w:val="008465B8"/>
    <w:rsid w:val="00864497"/>
    <w:rsid w:val="008A26FD"/>
    <w:rsid w:val="008A5AAA"/>
    <w:rsid w:val="008B7706"/>
    <w:rsid w:val="008D4BC0"/>
    <w:rsid w:val="008D7DFD"/>
    <w:rsid w:val="008E6817"/>
    <w:rsid w:val="008E78E3"/>
    <w:rsid w:val="008E7CC0"/>
    <w:rsid w:val="008F2B7B"/>
    <w:rsid w:val="00902BE3"/>
    <w:rsid w:val="00905805"/>
    <w:rsid w:val="00952D1C"/>
    <w:rsid w:val="00977848"/>
    <w:rsid w:val="009A2898"/>
    <w:rsid w:val="009B0A29"/>
    <w:rsid w:val="009B6745"/>
    <w:rsid w:val="009F231B"/>
    <w:rsid w:val="00A312A5"/>
    <w:rsid w:val="00A35E09"/>
    <w:rsid w:val="00A36E25"/>
    <w:rsid w:val="00A55C29"/>
    <w:rsid w:val="00A64B93"/>
    <w:rsid w:val="00A70CA2"/>
    <w:rsid w:val="00A72F60"/>
    <w:rsid w:val="00A91659"/>
    <w:rsid w:val="00A96FCE"/>
    <w:rsid w:val="00AA03C3"/>
    <w:rsid w:val="00AA6C22"/>
    <w:rsid w:val="00AB1C7E"/>
    <w:rsid w:val="00AB6DEC"/>
    <w:rsid w:val="00AB6E75"/>
    <w:rsid w:val="00B12289"/>
    <w:rsid w:val="00B12C28"/>
    <w:rsid w:val="00B33A66"/>
    <w:rsid w:val="00B449F6"/>
    <w:rsid w:val="00B53B1E"/>
    <w:rsid w:val="00B818F4"/>
    <w:rsid w:val="00B9037E"/>
    <w:rsid w:val="00B926BB"/>
    <w:rsid w:val="00BA0B9F"/>
    <w:rsid w:val="00BC48E5"/>
    <w:rsid w:val="00BD7EE1"/>
    <w:rsid w:val="00C02C0E"/>
    <w:rsid w:val="00C12EE3"/>
    <w:rsid w:val="00C269CC"/>
    <w:rsid w:val="00C35251"/>
    <w:rsid w:val="00C41FDC"/>
    <w:rsid w:val="00C43E6E"/>
    <w:rsid w:val="00C636D2"/>
    <w:rsid w:val="00C65185"/>
    <w:rsid w:val="00C72FDE"/>
    <w:rsid w:val="00C7346A"/>
    <w:rsid w:val="00C77B30"/>
    <w:rsid w:val="00CA4E7A"/>
    <w:rsid w:val="00CA7A6C"/>
    <w:rsid w:val="00CB259C"/>
    <w:rsid w:val="00CB46BA"/>
    <w:rsid w:val="00CD1D75"/>
    <w:rsid w:val="00CE5E4D"/>
    <w:rsid w:val="00D0512A"/>
    <w:rsid w:val="00D15DAE"/>
    <w:rsid w:val="00D26358"/>
    <w:rsid w:val="00D3070B"/>
    <w:rsid w:val="00D3501F"/>
    <w:rsid w:val="00D35F5B"/>
    <w:rsid w:val="00D613D6"/>
    <w:rsid w:val="00D64EF4"/>
    <w:rsid w:val="00DA3707"/>
    <w:rsid w:val="00DB3B72"/>
    <w:rsid w:val="00DB7012"/>
    <w:rsid w:val="00DC1802"/>
    <w:rsid w:val="00DC6836"/>
    <w:rsid w:val="00DD3CD2"/>
    <w:rsid w:val="00DD750B"/>
    <w:rsid w:val="00DD7D93"/>
    <w:rsid w:val="00DE105A"/>
    <w:rsid w:val="00E065A9"/>
    <w:rsid w:val="00E24090"/>
    <w:rsid w:val="00E421EB"/>
    <w:rsid w:val="00E42C25"/>
    <w:rsid w:val="00E5226B"/>
    <w:rsid w:val="00E61112"/>
    <w:rsid w:val="00E822EC"/>
    <w:rsid w:val="00E93522"/>
    <w:rsid w:val="00EA2F91"/>
    <w:rsid w:val="00EB6D64"/>
    <w:rsid w:val="00EE0B34"/>
    <w:rsid w:val="00EE361A"/>
    <w:rsid w:val="00EE65D4"/>
    <w:rsid w:val="00F02065"/>
    <w:rsid w:val="00F07DFA"/>
    <w:rsid w:val="00F34003"/>
    <w:rsid w:val="00F3611A"/>
    <w:rsid w:val="00F37CB5"/>
    <w:rsid w:val="00F5362F"/>
    <w:rsid w:val="00F55955"/>
    <w:rsid w:val="00F62D79"/>
    <w:rsid w:val="00F63D7B"/>
    <w:rsid w:val="00F65D47"/>
    <w:rsid w:val="00F80E4A"/>
    <w:rsid w:val="00F958F1"/>
    <w:rsid w:val="00FA5DB4"/>
    <w:rsid w:val="00FB0DCE"/>
    <w:rsid w:val="00FB2033"/>
    <w:rsid w:val="00FC1AA3"/>
    <w:rsid w:val="00FC4F18"/>
    <w:rsid w:val="00FC7CBE"/>
    <w:rsid w:val="00FD00D3"/>
    <w:rsid w:val="00FD0C54"/>
    <w:rsid w:val="00FD66C3"/>
    <w:rsid w:val="00FD7724"/>
    <w:rsid w:val="00FE473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A7C13"/>
  <w15:docId w15:val="{610BE7E1-0D41-4EE1-A628-80D2250D6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uiPriority w:val="1"/>
    <w:qFormat/>
    <w:rPr>
      <w:rFonts w:ascii="Calibri" w:eastAsia="Calibri" w:hAnsi="Calibri" w:cs="Calibri"/>
    </w:rPr>
  </w:style>
  <w:style w:type="paragraph" w:styleId="Nagwek1">
    <w:name w:val="heading 1"/>
    <w:basedOn w:val="Normalny"/>
    <w:uiPriority w:val="1"/>
    <w:qFormat/>
    <w:pPr>
      <w:spacing w:before="175"/>
      <w:ind w:left="805"/>
      <w:jc w:val="both"/>
      <w:outlineLvl w:val="0"/>
    </w:pPr>
    <w:rPr>
      <w:sz w:val="28"/>
      <w:szCs w:val="28"/>
    </w:rPr>
  </w:style>
  <w:style w:type="paragraph" w:styleId="Nagwek2">
    <w:name w:val="heading 2"/>
    <w:basedOn w:val="Normalny"/>
    <w:uiPriority w:val="1"/>
    <w:qFormat/>
    <w:pPr>
      <w:spacing w:before="116"/>
      <w:ind w:left="805"/>
      <w:jc w:val="both"/>
      <w:outlineLvl w:val="1"/>
    </w:pPr>
    <w:rPr>
      <w:b/>
      <w:bCs/>
      <w:sz w:val="20"/>
      <w:szCs w:val="20"/>
      <w:u w:val="single"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pPr>
      <w:ind w:left="805" w:right="1011"/>
      <w:jc w:val="both"/>
    </w:pPr>
    <w:rPr>
      <w:sz w:val="20"/>
      <w:szCs w:val="20"/>
    </w:rPr>
  </w:style>
  <w:style w:type="paragraph" w:styleId="Tytu">
    <w:name w:val="Title"/>
    <w:basedOn w:val="Normalny"/>
    <w:uiPriority w:val="1"/>
    <w:qFormat/>
    <w:pPr>
      <w:spacing w:before="1"/>
      <w:ind w:left="805"/>
    </w:pPr>
    <w:rPr>
      <w:sz w:val="48"/>
      <w:szCs w:val="48"/>
    </w:rPr>
  </w:style>
  <w:style w:type="paragraph" w:styleId="Akapitzlist">
    <w:name w:val="List Paragraph"/>
    <w:basedOn w:val="Normalny"/>
    <w:uiPriority w:val="1"/>
    <w:qFormat/>
    <w:pPr>
      <w:spacing w:before="58"/>
      <w:ind w:left="1232" w:hanging="286"/>
    </w:pPr>
  </w:style>
  <w:style w:type="paragraph" w:customStyle="1" w:styleId="TableParagraph">
    <w:name w:val="Table Paragraph"/>
    <w:basedOn w:val="Normalny"/>
    <w:uiPriority w:val="1"/>
    <w:qFormat/>
  </w:style>
  <w:style w:type="paragraph" w:styleId="Poprawka">
    <w:name w:val="Revision"/>
    <w:hidden/>
    <w:uiPriority w:val="99"/>
    <w:semiHidden/>
    <w:rsid w:val="00F62D79"/>
    <w:pPr>
      <w:widowControl/>
      <w:autoSpaceDE/>
      <w:autoSpaceDN/>
    </w:pPr>
    <w:rPr>
      <w:rFonts w:ascii="Calibri" w:eastAsia="Calibri" w:hAnsi="Calibri" w:cs="Calibri"/>
    </w:rPr>
  </w:style>
  <w:style w:type="character" w:styleId="Odwoaniedokomentarza">
    <w:name w:val="annotation reference"/>
    <w:basedOn w:val="Domylnaczcionkaakapitu"/>
    <w:uiPriority w:val="99"/>
    <w:semiHidden/>
    <w:unhideWhenUsed/>
    <w:rsid w:val="007963A6"/>
    <w:rPr>
      <w:sz w:val="16"/>
      <w:szCs w:val="16"/>
    </w:rPr>
  </w:style>
  <w:style w:type="paragraph" w:styleId="Tekstkomentarza">
    <w:name w:val="annotation text"/>
    <w:basedOn w:val="Normalny"/>
    <w:link w:val="TekstkomentarzaZnak"/>
    <w:uiPriority w:val="99"/>
    <w:unhideWhenUsed/>
    <w:rsid w:val="007963A6"/>
    <w:rPr>
      <w:sz w:val="20"/>
      <w:szCs w:val="20"/>
    </w:rPr>
  </w:style>
  <w:style w:type="character" w:customStyle="1" w:styleId="TekstkomentarzaZnak">
    <w:name w:val="Tekst komentarza Znak"/>
    <w:basedOn w:val="Domylnaczcionkaakapitu"/>
    <w:link w:val="Tekstkomentarza"/>
    <w:uiPriority w:val="99"/>
    <w:rsid w:val="007963A6"/>
    <w:rPr>
      <w:rFonts w:ascii="Calibri" w:eastAsia="Calibri" w:hAnsi="Calibri" w:cs="Calibri"/>
      <w:sz w:val="20"/>
      <w:szCs w:val="20"/>
    </w:rPr>
  </w:style>
  <w:style w:type="paragraph" w:styleId="Tematkomentarza">
    <w:name w:val="annotation subject"/>
    <w:basedOn w:val="Tekstkomentarza"/>
    <w:next w:val="Tekstkomentarza"/>
    <w:link w:val="TematkomentarzaZnak"/>
    <w:uiPriority w:val="99"/>
    <w:semiHidden/>
    <w:unhideWhenUsed/>
    <w:rsid w:val="007963A6"/>
    <w:rPr>
      <w:b/>
      <w:bCs/>
    </w:rPr>
  </w:style>
  <w:style w:type="character" w:customStyle="1" w:styleId="TematkomentarzaZnak">
    <w:name w:val="Temat komentarza Znak"/>
    <w:basedOn w:val="TekstkomentarzaZnak"/>
    <w:link w:val="Tematkomentarza"/>
    <w:uiPriority w:val="99"/>
    <w:semiHidden/>
    <w:rsid w:val="007963A6"/>
    <w:rPr>
      <w:rFonts w:ascii="Calibri" w:eastAsia="Calibri" w:hAnsi="Calibri" w:cs="Calibri"/>
      <w:b/>
      <w:bCs/>
      <w:sz w:val="20"/>
      <w:szCs w:val="20"/>
    </w:rPr>
  </w:style>
  <w:style w:type="paragraph" w:styleId="Nagwek">
    <w:name w:val="header"/>
    <w:basedOn w:val="Normalny"/>
    <w:link w:val="NagwekZnak"/>
    <w:uiPriority w:val="99"/>
    <w:unhideWhenUsed/>
    <w:rsid w:val="00481B74"/>
    <w:pPr>
      <w:tabs>
        <w:tab w:val="center" w:pos="4536"/>
        <w:tab w:val="right" w:pos="9072"/>
      </w:tabs>
    </w:pPr>
  </w:style>
  <w:style w:type="character" w:customStyle="1" w:styleId="NagwekZnak">
    <w:name w:val="Nagłówek Znak"/>
    <w:basedOn w:val="Domylnaczcionkaakapitu"/>
    <w:link w:val="Nagwek"/>
    <w:uiPriority w:val="99"/>
    <w:rsid w:val="00481B74"/>
    <w:rPr>
      <w:rFonts w:ascii="Calibri" w:eastAsia="Calibri" w:hAnsi="Calibri" w:cs="Calibri"/>
    </w:rPr>
  </w:style>
  <w:style w:type="paragraph" w:styleId="Stopka">
    <w:name w:val="footer"/>
    <w:basedOn w:val="Normalny"/>
    <w:link w:val="StopkaZnak"/>
    <w:uiPriority w:val="99"/>
    <w:unhideWhenUsed/>
    <w:rsid w:val="00481B74"/>
    <w:pPr>
      <w:tabs>
        <w:tab w:val="center" w:pos="4536"/>
        <w:tab w:val="right" w:pos="9072"/>
      </w:tabs>
    </w:pPr>
  </w:style>
  <w:style w:type="character" w:customStyle="1" w:styleId="StopkaZnak">
    <w:name w:val="Stopka Znak"/>
    <w:basedOn w:val="Domylnaczcionkaakapitu"/>
    <w:link w:val="Stopka"/>
    <w:uiPriority w:val="99"/>
    <w:rsid w:val="00481B74"/>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hudoc.echr.coe.int/fre?i=003-7118875-9643794" TargetMode="External"/><Relationship Id="rId21" Type="http://schemas.openxmlformats.org/officeDocument/2006/relationships/hyperlink" Target="http://www.coe.int/en/web/commissioner" TargetMode="External"/><Relationship Id="rId42" Type="http://schemas.openxmlformats.org/officeDocument/2006/relationships/hyperlink" Target="http://hudoc.echr.coe.int/sites/eng/pages/search.aspx?i=001-112342" TargetMode="External"/><Relationship Id="rId63" Type="http://schemas.openxmlformats.org/officeDocument/2006/relationships/hyperlink" Target="http://hudoc.echr.coe.int/eng?i=001-170890" TargetMode="External"/><Relationship Id="rId84" Type="http://schemas.openxmlformats.org/officeDocument/2006/relationships/hyperlink" Target="http://hudoc.echr.coe.int/sites/eng-press/pages/search.aspx?i=003-4821870-5880860" TargetMode="External"/><Relationship Id="rId138" Type="http://schemas.openxmlformats.org/officeDocument/2006/relationships/hyperlink" Target="http://hudoc.echr.coe.int/eng?i=001-178824" TargetMode="External"/><Relationship Id="rId159" Type="http://schemas.openxmlformats.org/officeDocument/2006/relationships/theme" Target="theme/theme1.xml"/><Relationship Id="rId107" Type="http://schemas.openxmlformats.org/officeDocument/2006/relationships/hyperlink" Target="http://hudoc.echr.coe.int/eng-press?i=003-6608238-8764123" TargetMode="External"/><Relationship Id="rId11" Type="http://schemas.openxmlformats.org/officeDocument/2006/relationships/hyperlink" Target="http://www.echr.coe.int/Documents/FS_Gender_identity_ENG.pdf" TargetMode="External"/><Relationship Id="rId32" Type="http://schemas.openxmlformats.org/officeDocument/2006/relationships/hyperlink" Target="https://hudoc.echr.coe.int/eng?i=001-213896" TargetMode="External"/><Relationship Id="rId53" Type="http://schemas.openxmlformats.org/officeDocument/2006/relationships/hyperlink" Target="http://hudoc.echr.coe.int/eng?i=001-199320" TargetMode="External"/><Relationship Id="rId74" Type="http://schemas.openxmlformats.org/officeDocument/2006/relationships/hyperlink" Target="http://hudoc.echr.coe.int/fre?i=002-12761" TargetMode="External"/><Relationship Id="rId128" Type="http://schemas.openxmlformats.org/officeDocument/2006/relationships/hyperlink" Target="http://hudoc.echr.coe.int/sites/eng/pages/search.aspx?i=001-61263" TargetMode="External"/><Relationship Id="rId149" Type="http://schemas.openxmlformats.org/officeDocument/2006/relationships/hyperlink" Target="http://hudoc.echr.coe.int/eng?i=001-204592" TargetMode="External"/><Relationship Id="rId5" Type="http://schemas.openxmlformats.org/officeDocument/2006/relationships/webSettings" Target="webSettings.xml"/><Relationship Id="rId95" Type="http://schemas.openxmlformats.org/officeDocument/2006/relationships/hyperlink" Target="https://hudoc.echr.coe.int/eng?i=001-203733" TargetMode="External"/><Relationship Id="rId22" Type="http://schemas.openxmlformats.org/officeDocument/2006/relationships/hyperlink" Target="http://hudoc.echr.coe.int/eng?i=001-161982" TargetMode="External"/><Relationship Id="rId43" Type="http://schemas.openxmlformats.org/officeDocument/2006/relationships/hyperlink" Target="http://hudoc.echr.coe.int/sites/eng/pages/search.aspx?i=003-4415400-5305830" TargetMode="External"/><Relationship Id="rId64" Type="http://schemas.openxmlformats.org/officeDocument/2006/relationships/hyperlink" Target="https://hudoc.echr.coe.int/eng?i=002-12391" TargetMode="External"/><Relationship Id="rId118" Type="http://schemas.openxmlformats.org/officeDocument/2006/relationships/hyperlink" Target="https://hudoc.echr.coe.int/fre-press?i=003-7305370-9961801" TargetMode="External"/><Relationship Id="rId139" Type="http://schemas.openxmlformats.org/officeDocument/2006/relationships/hyperlink" Target="http://hudoc.echr.coe.int/eng?i=001-178824" TargetMode="External"/><Relationship Id="rId80" Type="http://schemas.openxmlformats.org/officeDocument/2006/relationships/hyperlink" Target="http://hudoc.echr.coe.int/sites/eng/pages/search.aspx?i=001-60697" TargetMode="External"/><Relationship Id="rId85" Type="http://schemas.openxmlformats.org/officeDocument/2006/relationships/hyperlink" Target="http://hudoc.echr.coe.int/eng-press?i=003-5136611-6342261" TargetMode="External"/><Relationship Id="rId150" Type="http://schemas.openxmlformats.org/officeDocument/2006/relationships/hyperlink" Target="http://hudoc.echr.coe.int/eng?i=001-204592" TargetMode="External"/><Relationship Id="rId155" Type="http://schemas.openxmlformats.org/officeDocument/2006/relationships/hyperlink" Target="http://hudoc.echr.coe.int/sites/eng-press/pages/search.aspx?i=003-3283525-3664282" TargetMode="External"/><Relationship Id="rId12" Type="http://schemas.openxmlformats.org/officeDocument/2006/relationships/hyperlink" Target="http://www.echr.coe.int/Documents/FS_Gender_identity_ENG.pdf" TargetMode="External"/><Relationship Id="rId17" Type="http://schemas.openxmlformats.org/officeDocument/2006/relationships/hyperlink" Target="http://www.echr.coe.int/Documents/Convention_ENG.pdf" TargetMode="External"/><Relationship Id="rId33" Type="http://schemas.openxmlformats.org/officeDocument/2006/relationships/hyperlink" Target="http://hudoc.echr.coe.int/eng?i=001-192028" TargetMode="External"/><Relationship Id="rId38" Type="http://schemas.openxmlformats.org/officeDocument/2006/relationships/hyperlink" Target="http://hudoc.echr.coe.int/sites/eng-press/pages/search.aspx?i=003-3717689-4237168" TargetMode="External"/><Relationship Id="rId59" Type="http://schemas.openxmlformats.org/officeDocument/2006/relationships/hyperlink" Target="http://hudoc.echr.coe.int/sites/eng/pages/search.aspx?i=001-99605" TargetMode="External"/><Relationship Id="rId103" Type="http://schemas.openxmlformats.org/officeDocument/2006/relationships/hyperlink" Target="https://hudoc.echr.coe.int/eng?i=001-203743" TargetMode="External"/><Relationship Id="rId108" Type="http://schemas.openxmlformats.org/officeDocument/2006/relationships/hyperlink" Target="http://hudoc.echr.coe.int/eng?i=001-211774" TargetMode="External"/><Relationship Id="rId124" Type="http://schemas.openxmlformats.org/officeDocument/2006/relationships/hyperlink" Target="http://hudoc.echr.coe.int/eng?i=001-22334" TargetMode="External"/><Relationship Id="rId129" Type="http://schemas.openxmlformats.org/officeDocument/2006/relationships/hyperlink" Target="http://hudoc.echr.coe.int/sites/eng-press/pages/search.aspx?i=003-3048698-3367858" TargetMode="External"/><Relationship Id="rId54" Type="http://schemas.openxmlformats.org/officeDocument/2006/relationships/hyperlink" Target="http://hudoc.echr.coe.int/eng?i=001-164466" TargetMode="External"/><Relationship Id="rId70" Type="http://schemas.openxmlformats.org/officeDocument/2006/relationships/hyperlink" Target="http://hudoc.echr.coe.int/eng?i=001-43846" TargetMode="External"/><Relationship Id="rId75" Type="http://schemas.openxmlformats.org/officeDocument/2006/relationships/hyperlink" Target="http://hudoc.echr.coe.int/fre?i=002-12761" TargetMode="External"/><Relationship Id="rId91" Type="http://schemas.openxmlformats.org/officeDocument/2006/relationships/hyperlink" Target="https://hudoc.echr.coe.int/eng-press?i=003-7663010-10562937" TargetMode="External"/><Relationship Id="rId96" Type="http://schemas.openxmlformats.org/officeDocument/2006/relationships/hyperlink" Target="https://hudoc.echr.coe.int/eng?i=001-203733" TargetMode="External"/><Relationship Id="rId140" Type="http://schemas.openxmlformats.org/officeDocument/2006/relationships/hyperlink" Target="http://hudoc.echr.coe.int/sites/eng-press/pages/search.aspx?i=003-1988493-2109260" TargetMode="External"/><Relationship Id="rId145" Type="http://schemas.openxmlformats.org/officeDocument/2006/relationships/hyperlink" Target="https://hudoc.echr.coe.int/eng-press?i=003-7211864-9802524"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eader" Target="header1.xml"/><Relationship Id="rId28" Type="http://schemas.openxmlformats.org/officeDocument/2006/relationships/hyperlink" Target="https://hudoc.echr.coe.int/eng-press?i=003-7211864-9802524" TargetMode="External"/><Relationship Id="rId49" Type="http://schemas.openxmlformats.org/officeDocument/2006/relationships/hyperlink" Target="http://hudoc.echr.coe.int/eng-press?i=003-6855350-9186720" TargetMode="External"/><Relationship Id="rId114" Type="http://schemas.openxmlformats.org/officeDocument/2006/relationships/hyperlink" Target="http://hudoc.echr.coe.int/sites/eng-press/pages/search.aspx?i=003-68195-68663" TargetMode="External"/><Relationship Id="rId119" Type="http://schemas.openxmlformats.org/officeDocument/2006/relationships/hyperlink" Target="http://hudoc.echr.coe.int/eng?i=001-179041" TargetMode="External"/><Relationship Id="rId44" Type="http://schemas.openxmlformats.org/officeDocument/2006/relationships/hyperlink" Target="http://hudoc.echr.coe.int/sites/eng-press/pages/search.aspx?i=003-5057310-6220291" TargetMode="External"/><Relationship Id="rId60" Type="http://schemas.openxmlformats.org/officeDocument/2006/relationships/hyperlink" Target="http://hudoc.echr.coe.int/sites/fra-press/pages/search.aspx?i=003-4264492-5083115" TargetMode="External"/><Relationship Id="rId65" Type="http://schemas.openxmlformats.org/officeDocument/2006/relationships/hyperlink" Target="http://hudoc.echr.coe.int/eng?i=001-170890" TargetMode="External"/><Relationship Id="rId81" Type="http://schemas.openxmlformats.org/officeDocument/2006/relationships/hyperlink" Target="http://hudoc.echr.coe.int/eng?i=002-10935" TargetMode="External"/><Relationship Id="rId86" Type="http://schemas.openxmlformats.org/officeDocument/2006/relationships/hyperlink" Target="http://hudoc.echr.coe.int/eng?i=001-172804" TargetMode="External"/><Relationship Id="rId130" Type="http://schemas.openxmlformats.org/officeDocument/2006/relationships/hyperlink" Target="http://hudoc.echr.coe.int/sites/eng-press/pages/search.aspx?i=003-4221189-5014359" TargetMode="External"/><Relationship Id="rId135" Type="http://schemas.openxmlformats.org/officeDocument/2006/relationships/hyperlink" Target="https://hudoc.echr.coe.int/eng-press?i=003-7221182-9819040" TargetMode="External"/><Relationship Id="rId151" Type="http://schemas.openxmlformats.org/officeDocument/2006/relationships/hyperlink" Target="http://hudoc.echr.coe.int/eng-press?i=003-6870995-9213130" TargetMode="External"/><Relationship Id="rId156" Type="http://schemas.openxmlformats.org/officeDocument/2006/relationships/hyperlink" Target="http://www.coe.int/en/web/sogi" TargetMode="External"/><Relationship Id="rId13" Type="http://schemas.openxmlformats.org/officeDocument/2006/relationships/hyperlink" Target="http://www.echr.coe.int/Documents/FS_Gender_identity_ENG.pdf" TargetMode="External"/><Relationship Id="rId18" Type="http://schemas.openxmlformats.org/officeDocument/2006/relationships/hyperlink" Target="https://hudoc.echr.coe.int/eng-press?i=003-7358930-10052694" TargetMode="External"/><Relationship Id="rId39" Type="http://schemas.openxmlformats.org/officeDocument/2006/relationships/hyperlink" Target="http://hudoc.echr.coe.int/sites/eng-press/pages/search.aspx?i=003-4110556-4833050" TargetMode="External"/><Relationship Id="rId109" Type="http://schemas.openxmlformats.org/officeDocument/2006/relationships/hyperlink" Target="http://hudoc.echr.coe.int/eng?i=003-7037146-9498061" TargetMode="External"/><Relationship Id="rId34" Type="http://schemas.openxmlformats.org/officeDocument/2006/relationships/hyperlink" Target="https://hudoc.echr.coe.int/eng?i=001-208500" TargetMode="External"/><Relationship Id="rId50" Type="http://schemas.openxmlformats.org/officeDocument/2006/relationships/hyperlink" Target="http://hudoc.echr.coe.int/eng?i=001-173834" TargetMode="External"/><Relationship Id="rId55" Type="http://schemas.openxmlformats.org/officeDocument/2006/relationships/hyperlink" Target="http://hudoc.echr.coe.int/eng-press?i=003-6870995-9213130" TargetMode="External"/><Relationship Id="rId76" Type="http://schemas.openxmlformats.org/officeDocument/2006/relationships/hyperlink" Target="http://hudoc.echr.coe.int/sites/eng-press/pages/search.aspx?i=003-68190-68658" TargetMode="External"/><Relationship Id="rId97" Type="http://schemas.openxmlformats.org/officeDocument/2006/relationships/hyperlink" Target="https://hudoc.echr.coe.int/eng?i=001-203743" TargetMode="External"/><Relationship Id="rId104" Type="http://schemas.openxmlformats.org/officeDocument/2006/relationships/hyperlink" Target="https://hudoc.echr.coe.int/eng?i=001-203736" TargetMode="External"/><Relationship Id="rId120" Type="http://schemas.openxmlformats.org/officeDocument/2006/relationships/hyperlink" Target="http://hudoc.echr.coe.int/eng-press?i=003-5977725-7646175" TargetMode="External"/><Relationship Id="rId125" Type="http://schemas.openxmlformats.org/officeDocument/2006/relationships/hyperlink" Target="http://hudoc.echr.coe.int/sites/eng-press/pages/search.aspx?i=003-3205353-3575781" TargetMode="External"/><Relationship Id="rId141" Type="http://schemas.openxmlformats.org/officeDocument/2006/relationships/hyperlink" Target="http://hudoc.echr.coe.int/sites/eng-press/pages/search.aspx?i=003-3311485-3700129" TargetMode="External"/><Relationship Id="rId146" Type="http://schemas.openxmlformats.org/officeDocument/2006/relationships/hyperlink" Target="http://hudoc.echr.coe.int/eng-press?i=003-5621962-7111246" TargetMode="External"/><Relationship Id="rId7" Type="http://schemas.openxmlformats.org/officeDocument/2006/relationships/endnotes" Target="endnotes.xml"/><Relationship Id="rId71" Type="http://schemas.openxmlformats.org/officeDocument/2006/relationships/hyperlink" Target="http://hudoc.echr.coe.int/eng?i=001-43808" TargetMode="External"/><Relationship Id="rId92" Type="http://schemas.openxmlformats.org/officeDocument/2006/relationships/hyperlink" Target="https://hudoc.echr.coe.int/fre-press?i=003-7825031-10862117" TargetMode="External"/><Relationship Id="rId2" Type="http://schemas.openxmlformats.org/officeDocument/2006/relationships/numbering" Target="numbering.xml"/><Relationship Id="rId29" Type="http://schemas.openxmlformats.org/officeDocument/2006/relationships/hyperlink" Target="https://hudoc.echr.coe.int/eng-press?i=003-7741682-10713052" TargetMode="External"/><Relationship Id="rId24" Type="http://schemas.openxmlformats.org/officeDocument/2006/relationships/footer" Target="footer1.xml"/><Relationship Id="rId40" Type="http://schemas.openxmlformats.org/officeDocument/2006/relationships/hyperlink" Target="http://hudoc.echr.coe.int/sites/eng/pages/search.aspx?i=001-67880" TargetMode="External"/><Relationship Id="rId45" Type="http://schemas.openxmlformats.org/officeDocument/2006/relationships/hyperlink" Target="http://hudoc.echr.coe.int/eng?i=001-158230" TargetMode="External"/><Relationship Id="rId66" Type="http://schemas.openxmlformats.org/officeDocument/2006/relationships/hyperlink" Target="https://hudoc.echr.coe.int/eng?i=002-12391" TargetMode="External"/><Relationship Id="rId87" Type="http://schemas.openxmlformats.org/officeDocument/2006/relationships/hyperlink" Target="http://hudoc.echr.coe.int/eng-press?i=003-5900029-7526271" TargetMode="External"/><Relationship Id="rId110" Type="http://schemas.openxmlformats.org/officeDocument/2006/relationships/hyperlink" Target="https://hudoc.echr.coe.int/eng-press?i=003-7542605-10359677" TargetMode="External"/><Relationship Id="rId115" Type="http://schemas.openxmlformats.org/officeDocument/2006/relationships/hyperlink" Target="http://hudoc.echr.coe.int/eng-press?i=003-6020321-7722927" TargetMode="External"/><Relationship Id="rId131" Type="http://schemas.openxmlformats.org/officeDocument/2006/relationships/hyperlink" Target="http://hudoc.echr.coe.int/sites/eng-press/pages/search.aspx?i=003-3837416-4406280" TargetMode="External"/><Relationship Id="rId136" Type="http://schemas.openxmlformats.org/officeDocument/2006/relationships/hyperlink" Target="https://hudoc.echr.coe.int/fre-press?i=003-7548429-10369449" TargetMode="External"/><Relationship Id="rId157" Type="http://schemas.openxmlformats.org/officeDocument/2006/relationships/hyperlink" Target="https://www.echr.coe.int/Documents/Handbook_non_discri_law_ENG.pdf" TargetMode="External"/><Relationship Id="rId61" Type="http://schemas.openxmlformats.org/officeDocument/2006/relationships/hyperlink" Target="http://hudoc.echr.coe.int/sites/eng/pages/search.aspx?i=002-7544" TargetMode="External"/><Relationship Id="rId82" Type="http://schemas.openxmlformats.org/officeDocument/2006/relationships/hyperlink" Target="https://hudoc.echr.coe.int/fre-press?i=003-7497177-10286969" TargetMode="External"/><Relationship Id="rId152" Type="http://schemas.openxmlformats.org/officeDocument/2006/relationships/hyperlink" Target="http://hudoc.echr.coe.int/sites/eng-press/pages/search.aspx?i=003-3177341-3531361" TargetMode="External"/><Relationship Id="rId19" Type="http://schemas.openxmlformats.org/officeDocument/2006/relationships/image" Target="media/image3.png"/><Relationship Id="rId14" Type="http://schemas.openxmlformats.org/officeDocument/2006/relationships/hyperlink" Target="http://www.echr.coe.int/Documents/Convention_ENG.pdf" TargetMode="External"/><Relationship Id="rId30" Type="http://schemas.openxmlformats.org/officeDocument/2006/relationships/hyperlink" Target="https://hudoc.echr.coe.int/eng-press?i=003-7741693-10713064" TargetMode="External"/><Relationship Id="rId35" Type="http://schemas.openxmlformats.org/officeDocument/2006/relationships/hyperlink" Target="http://hudoc.echr.coe.int/eng?i=001-192028" TargetMode="External"/><Relationship Id="rId56" Type="http://schemas.openxmlformats.org/officeDocument/2006/relationships/hyperlink" Target="http://hudoc.echr.coe.int/sites/eng-press/pages/search.aspx?i=003-505543-506889" TargetMode="External"/><Relationship Id="rId77" Type="http://schemas.openxmlformats.org/officeDocument/2006/relationships/hyperlink" Target="http://hudoc.echr.coe.int/sites/eng-press/pages/search.aspx?i=003-68190-68658" TargetMode="External"/><Relationship Id="rId100" Type="http://schemas.openxmlformats.org/officeDocument/2006/relationships/hyperlink" Target="http://hudoc.echr.coe.int/eng?i=001-203734" TargetMode="External"/><Relationship Id="rId105" Type="http://schemas.openxmlformats.org/officeDocument/2006/relationships/hyperlink" Target="https://hudoc.echr.coe.int/eng?i=001-203742" TargetMode="External"/><Relationship Id="rId126" Type="http://schemas.openxmlformats.org/officeDocument/2006/relationships/hyperlink" Target="http://hudoc.echr.coe.int/eng?i=002-844" TargetMode="External"/><Relationship Id="rId147" Type="http://schemas.openxmlformats.org/officeDocument/2006/relationships/hyperlink" Target="http://hudoc.echr.coe.int/eng-press?i=003-6262020-8153391" TargetMode="External"/><Relationship Id="rId8" Type="http://schemas.openxmlformats.org/officeDocument/2006/relationships/image" Target="media/image1.png"/><Relationship Id="rId51" Type="http://schemas.openxmlformats.org/officeDocument/2006/relationships/hyperlink" Target="http://hudoc.echr.coe.int/eng?i=001-178300" TargetMode="External"/><Relationship Id="rId72" Type="http://schemas.openxmlformats.org/officeDocument/2006/relationships/hyperlink" Target="http://hudoc.echr.coe.int/eng?i=001-43807" TargetMode="External"/><Relationship Id="rId93" Type="http://schemas.openxmlformats.org/officeDocument/2006/relationships/hyperlink" Target="http://www.echr.coe.int/Documents/Convention_ENG.pdf" TargetMode="External"/><Relationship Id="rId98" Type="http://schemas.openxmlformats.org/officeDocument/2006/relationships/hyperlink" Target="https://hudoc.echr.coe.int/eng?i=001-203736" TargetMode="External"/><Relationship Id="rId121" Type="http://schemas.openxmlformats.org/officeDocument/2006/relationships/hyperlink" Target="http://hudoc.echr.coe.int/eng-press?i=003-5307107-6607291" TargetMode="External"/><Relationship Id="rId142" Type="http://schemas.openxmlformats.org/officeDocument/2006/relationships/hyperlink" Target="http://hudoc.echr.coe.int/eng?i=001-200321" TargetMode="External"/><Relationship Id="rId3" Type="http://schemas.openxmlformats.org/officeDocument/2006/relationships/styles" Target="styles.xml"/><Relationship Id="rId25" Type="http://schemas.openxmlformats.org/officeDocument/2006/relationships/hyperlink" Target="http://hudoc.echr.coe.int/eng-press?i=003-6818287-9123094" TargetMode="External"/><Relationship Id="rId46" Type="http://schemas.openxmlformats.org/officeDocument/2006/relationships/hyperlink" Target="http://hudoc.echr.coe.int/fre?i=001-162839" TargetMode="External"/><Relationship Id="rId67" Type="http://schemas.openxmlformats.org/officeDocument/2006/relationships/hyperlink" Target="https://hudoc.echr.coe.int/eng?i=001-207442" TargetMode="External"/><Relationship Id="rId116" Type="http://schemas.openxmlformats.org/officeDocument/2006/relationships/hyperlink" Target="http://hudoc.echr.coe.int/eng-press?i=003-6850473-9178570" TargetMode="External"/><Relationship Id="rId137" Type="http://schemas.openxmlformats.org/officeDocument/2006/relationships/hyperlink" Target="https://hudoc.echr.coe.int/eng-press?i=003-7730562-10691849" TargetMode="External"/><Relationship Id="rId158" Type="http://schemas.openxmlformats.org/officeDocument/2006/relationships/fontTable" Target="fontTable.xml"/><Relationship Id="rId20" Type="http://schemas.openxmlformats.org/officeDocument/2006/relationships/hyperlink" Target="http://hudoc.echr.coe.int/sites/eng-press/pages/search.aspx?i=003-5079814-6255003" TargetMode="External"/><Relationship Id="rId41" Type="http://schemas.openxmlformats.org/officeDocument/2006/relationships/hyperlink" Target="http://hudoc.echr.coe.int/sites/eng/pages/search.aspx?i=001-24020" TargetMode="External"/><Relationship Id="rId62" Type="http://schemas.openxmlformats.org/officeDocument/2006/relationships/hyperlink" Target="https://hudoc.echr.coe.int/fre?i=001-219901" TargetMode="External"/><Relationship Id="rId83" Type="http://schemas.openxmlformats.org/officeDocument/2006/relationships/hyperlink" Target="http://hudoc.echr.coe.int/sites/eng-press/pages/search.aspx?i=003-4560420-5508777" TargetMode="External"/><Relationship Id="rId88" Type="http://schemas.openxmlformats.org/officeDocument/2006/relationships/hyperlink" Target="http://hudoc.echr.coe.int/eng-press?i=003-5950537-7604125" TargetMode="External"/><Relationship Id="rId111" Type="http://schemas.openxmlformats.org/officeDocument/2006/relationships/hyperlink" Target="http://hudoc.echr.coe.int/eng-press?i=003-6608238-8764123" TargetMode="External"/><Relationship Id="rId132" Type="http://schemas.openxmlformats.org/officeDocument/2006/relationships/hyperlink" Target="http://hudoc.echr.coe.int/sites/eng-press/pages/search.aspx?i=003-4737396-5757794" TargetMode="External"/><Relationship Id="rId153" Type="http://schemas.openxmlformats.org/officeDocument/2006/relationships/hyperlink" Target="http://hudoc.echr.coe.int/eng-press?i=003-5407086-6765196" TargetMode="External"/><Relationship Id="rId15" Type="http://schemas.openxmlformats.org/officeDocument/2006/relationships/hyperlink" Target="http://www.echr.coe.int/Documents/Convention_ENG.pdf" TargetMode="External"/><Relationship Id="rId36" Type="http://schemas.openxmlformats.org/officeDocument/2006/relationships/hyperlink" Target="https://hudoc.echr.coe.int/eng?i=001-208500" TargetMode="External"/><Relationship Id="rId57" Type="http://schemas.openxmlformats.org/officeDocument/2006/relationships/hyperlink" Target="http://hudoc.echr.coe.int/sites/eng-press/pages/search.aspx?i=003-2245258-2392886" TargetMode="External"/><Relationship Id="rId106" Type="http://schemas.openxmlformats.org/officeDocument/2006/relationships/hyperlink" Target="http://hudoc.echr.coe.int/eng-press?i=003-5999215-7685226" TargetMode="External"/><Relationship Id="rId127" Type="http://schemas.openxmlformats.org/officeDocument/2006/relationships/hyperlink" Target="http://hudoc.echr.coe.int/eng-press?i=003-5405553-6762654" TargetMode="External"/><Relationship Id="rId10" Type="http://schemas.openxmlformats.org/officeDocument/2006/relationships/hyperlink" Target="http://www.echr.coe.int/Documents/FS_Homosexuality_ENG.pdf" TargetMode="External"/><Relationship Id="rId31" Type="http://schemas.openxmlformats.org/officeDocument/2006/relationships/hyperlink" Target="http://www.echr.coe.int/Documents/Convention_ENG.pdf" TargetMode="External"/><Relationship Id="rId52" Type="http://schemas.openxmlformats.org/officeDocument/2006/relationships/hyperlink" Target="http://hudoc.echr.coe.int/eng?i=001-187460" TargetMode="External"/><Relationship Id="rId73" Type="http://schemas.openxmlformats.org/officeDocument/2006/relationships/hyperlink" Target="https://hudoc.echr.coe.int/eng-press?i=003-7424551-10163969" TargetMode="External"/><Relationship Id="rId78" Type="http://schemas.openxmlformats.org/officeDocument/2006/relationships/hyperlink" Target="http://hudoc.echr.coe.int/sites/eng/pages/search.aspx?i=001-60695" TargetMode="External"/><Relationship Id="rId94" Type="http://schemas.openxmlformats.org/officeDocument/2006/relationships/hyperlink" Target="http://hudoc.echr.coe.int/eng?i=001-203734" TargetMode="External"/><Relationship Id="rId99" Type="http://schemas.openxmlformats.org/officeDocument/2006/relationships/hyperlink" Target="https://hudoc.echr.coe.int/eng?i=001-203742" TargetMode="External"/><Relationship Id="rId101" Type="http://schemas.openxmlformats.org/officeDocument/2006/relationships/hyperlink" Target="https://hudoc.echr.coe.int/eng?i=001-203733" TargetMode="External"/><Relationship Id="rId122" Type="http://schemas.openxmlformats.org/officeDocument/2006/relationships/hyperlink" Target="http://hudoc.echr.coe.int/eng-press?i=003-5423083-6789932" TargetMode="External"/><Relationship Id="rId143" Type="http://schemas.openxmlformats.org/officeDocument/2006/relationships/hyperlink" Target="http://hudoc.echr.coe.int/sites/eng/pages/search.aspx?i=001-111394" TargetMode="External"/><Relationship Id="rId148" Type="http://schemas.openxmlformats.org/officeDocument/2006/relationships/hyperlink" Target="http://hudoc.echr.coe.int/eng-press?i=003-6462103-8510164" TargetMode="External"/><Relationship Id="rId4" Type="http://schemas.openxmlformats.org/officeDocument/2006/relationships/settings" Target="settings.xml"/><Relationship Id="rId9" Type="http://schemas.openxmlformats.org/officeDocument/2006/relationships/image" Target="media/image2.png"/><Relationship Id="rId26" Type="http://schemas.openxmlformats.org/officeDocument/2006/relationships/hyperlink" Target="http://hudoc.echr.coe.int/eng-press?i=003-6904894-9271515" TargetMode="External"/><Relationship Id="rId47" Type="http://schemas.openxmlformats.org/officeDocument/2006/relationships/hyperlink" Target="http://hudoc.echr.coe.int/eng?i=001-170641" TargetMode="External"/><Relationship Id="rId68" Type="http://schemas.openxmlformats.org/officeDocument/2006/relationships/hyperlink" Target="https://hudoc.echr.coe.int/eng?i=001-207442" TargetMode="External"/><Relationship Id="rId89" Type="http://schemas.openxmlformats.org/officeDocument/2006/relationships/hyperlink" Target="https://hudoc.echr.coe.int/eng-press?i=003-7542820-10360056" TargetMode="External"/><Relationship Id="rId112" Type="http://schemas.openxmlformats.org/officeDocument/2006/relationships/hyperlink" Target="http://hudoc.echr.coe.int/eng?i=001-181716" TargetMode="External"/><Relationship Id="rId133" Type="http://schemas.openxmlformats.org/officeDocument/2006/relationships/hyperlink" Target="http://hudoc.echr.coe.int/eng-press?i=003-5554597-6999894" TargetMode="External"/><Relationship Id="rId154" Type="http://schemas.openxmlformats.org/officeDocument/2006/relationships/hyperlink" Target="http://hudoc.echr.coe.int/eng-press?i=003-5950537-7604125" TargetMode="External"/><Relationship Id="rId16" Type="http://schemas.openxmlformats.org/officeDocument/2006/relationships/hyperlink" Target="http://www.echr.coe.int/Documents/Convention_ENG.pdf" TargetMode="External"/><Relationship Id="rId37" Type="http://schemas.openxmlformats.org/officeDocument/2006/relationships/hyperlink" Target="https://hudoc.echr.coe.int/eng?i=002-13661" TargetMode="External"/><Relationship Id="rId58" Type="http://schemas.openxmlformats.org/officeDocument/2006/relationships/hyperlink" Target="http://hudoc.echr.coe.int/sites/eng-press/pages/search.aspx?i=003-3878026-4465925" TargetMode="External"/><Relationship Id="rId79" Type="http://schemas.openxmlformats.org/officeDocument/2006/relationships/hyperlink" Target="http://hudoc.echr.coe.int/sites/eng/pages/search.aspx?i=001-60697" TargetMode="External"/><Relationship Id="rId102" Type="http://schemas.openxmlformats.org/officeDocument/2006/relationships/hyperlink" Target="https://hudoc.echr.coe.int/eng?i=001-203733" TargetMode="External"/><Relationship Id="rId123" Type="http://schemas.openxmlformats.org/officeDocument/2006/relationships/hyperlink" Target="http://hudoc.echr.coe.int/eng?i=001-208088" TargetMode="External"/><Relationship Id="rId144" Type="http://schemas.openxmlformats.org/officeDocument/2006/relationships/hyperlink" Target="http://hudoc.echr.coe.int/sites/eng-press/pages/search.aspx?i=003-5079814-6255003" TargetMode="External"/><Relationship Id="rId90" Type="http://schemas.openxmlformats.org/officeDocument/2006/relationships/hyperlink" Target="https://hudoc.echr.coe.int/eng-press?i=003-7654584-10548615" TargetMode="External"/><Relationship Id="rId27" Type="http://schemas.openxmlformats.org/officeDocument/2006/relationships/hyperlink" Target="https://hudoc.echr.coe.int/eng?i=001-223643" TargetMode="External"/><Relationship Id="rId48" Type="http://schemas.openxmlformats.org/officeDocument/2006/relationships/hyperlink" Target="http://hudoc.echr.coe.int/eng-press?i=003-5977755-7646227" TargetMode="External"/><Relationship Id="rId69" Type="http://schemas.openxmlformats.org/officeDocument/2006/relationships/hyperlink" Target="http://hudoc.echr.coe.int/eng?i=001-203083" TargetMode="External"/><Relationship Id="rId113" Type="http://schemas.openxmlformats.org/officeDocument/2006/relationships/hyperlink" Target="http://hudoc.echr.coe.int/eng?i=001-181716" TargetMode="External"/><Relationship Id="rId134" Type="http://schemas.openxmlformats.org/officeDocument/2006/relationships/hyperlink" Target="http://hudoc.echr.coe.int/eng-press?i=003-5755355-731512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DEA145-3262-47E1-BF07-3C13E947A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1162</TotalTime>
  <Pages>1</Pages>
  <Words>17323</Words>
  <Characters>103941</Characters>
  <Application>Microsoft Office Word</Application>
  <DocSecurity>0</DocSecurity>
  <Lines>866</Lines>
  <Paragraphs>242</Paragraphs>
  <ScaleCrop>false</ScaleCrop>
  <HeadingPairs>
    <vt:vector size="2" baseType="variant">
      <vt:variant>
        <vt:lpstr>Tytuł</vt:lpstr>
      </vt:variant>
      <vt:variant>
        <vt:i4>1</vt:i4>
      </vt:variant>
    </vt:vector>
  </HeadingPairs>
  <TitlesOfParts>
    <vt:vector size="1" baseType="lpstr">
      <vt:lpstr>FS_Sexual_orientation_ENG</vt:lpstr>
    </vt:vector>
  </TitlesOfParts>
  <Company/>
  <LinksUpToDate>false</LinksUpToDate>
  <CharactersWithSpaces>121022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FS_Sexual_orientation_ENG</dc:title>
  <dc:subject>FS_Sexual_orientation_ENG</dc:subject>
  <dc:creator>ECHR/CEDH</dc:creator>
  <cp:keywords>, docId:6C2707483897A165ED22B21212932134</cp:keywords>
  <cp:lastModifiedBy>Szponar Paweł  (DWMPC)</cp:lastModifiedBy>
  <cp:revision>47</cp:revision>
  <dcterms:created xsi:type="dcterms:W3CDTF">2025-10-31T13:17:00Z</dcterms:created>
  <dcterms:modified xsi:type="dcterms:W3CDTF">2026-05-05T09:08:00Z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2023-12-14T00:00:00Z</vt:filetime>
  </property>
  <property fmtid="{D5CDD505-2E9C-101B-9397-08002B2CF9AE}" pid="3" name="Creator">
    <vt:lpwstr>Acrobat PDFMaker 23 for Word</vt:lpwstr>
  </property>
  <property fmtid="{D5CDD505-2E9C-101B-9397-08002B2CF9AE}" pid="4" name="eDOCS AutoSave">
    <vt:lpwstr>20231214092919717</vt:lpwstr>
  </property>
  <property fmtid="{D5CDD505-2E9C-101B-9397-08002B2CF9AE}" pid="5" name="LastSaved">
    <vt:filetime>2025-10-24T00:00:00Z</vt:filetime>
  </property>
  <property fmtid="{D5CDD505-2E9C-101B-9397-08002B2CF9AE}" pid="6" name="OrigTemp">
    <vt:lpwstr>NEW_ Press_Country_Files.dot</vt:lpwstr>
  </property>
  <property fmtid="{D5CDD505-2E9C-101B-9397-08002B2CF9AE}" pid="7" name="Producer">
    <vt:lpwstr>Adobe PDF Library 23.6.156</vt:lpwstr>
  </property>
  <property fmtid="{D5CDD505-2E9C-101B-9397-08002B2CF9AE}" pid="8" name="SourceModified">
    <vt:lpwstr>D:20231214083818</vt:lpwstr>
  </property>
</Properties>
</file>