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AD272" w14:textId="07B8C250" w:rsidR="003027BA" w:rsidRDefault="008D2F50" w:rsidP="008D2F50">
      <w:r>
        <w:t xml:space="preserve">Postępowanie nr: </w:t>
      </w:r>
      <w:r w:rsidR="00C07F9B">
        <w:rPr>
          <w:i/>
          <w:iCs/>
        </w:rPr>
        <w:t>RZ-POR-A.213.4.19.2024</w:t>
      </w:r>
    </w:p>
    <w:p w14:paraId="79383D39" w14:textId="77777777" w:rsidR="003027BA" w:rsidRDefault="003027BA" w:rsidP="003027BA">
      <w:pPr>
        <w:jc w:val="right"/>
      </w:pPr>
      <w:r>
        <w:t>Załącznik nr 1 do zapytania ofertowego</w:t>
      </w:r>
    </w:p>
    <w:p w14:paraId="7D919D6D" w14:textId="77777777" w:rsidR="008D2F50" w:rsidRDefault="008D2F50" w:rsidP="003027BA">
      <w:pPr>
        <w:jc w:val="right"/>
      </w:pPr>
    </w:p>
    <w:p w14:paraId="56516A30" w14:textId="77777777" w:rsidR="00DD764E" w:rsidRPr="008D2F50" w:rsidRDefault="008D2F50" w:rsidP="003027BA">
      <w:pPr>
        <w:jc w:val="center"/>
      </w:pPr>
      <w:r w:rsidRPr="008D2F50">
        <w:rPr>
          <w:sz w:val="28"/>
        </w:rPr>
        <w:t>OPIS PRZEDMIOTU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4F04FB" w14:paraId="3A614651" w14:textId="77777777" w:rsidTr="004F04FB">
        <w:tc>
          <w:tcPr>
            <w:tcW w:w="846" w:type="dxa"/>
          </w:tcPr>
          <w:p w14:paraId="0C639C91" w14:textId="77777777" w:rsidR="004F04FB" w:rsidRPr="003027BA" w:rsidRDefault="004F04FB">
            <w:pPr>
              <w:rPr>
                <w:b/>
              </w:rPr>
            </w:pPr>
            <w:r w:rsidRPr="003027BA">
              <w:rPr>
                <w:b/>
              </w:rPr>
              <w:t>Lp.</w:t>
            </w:r>
          </w:p>
        </w:tc>
        <w:tc>
          <w:tcPr>
            <w:tcW w:w="8216" w:type="dxa"/>
          </w:tcPr>
          <w:p w14:paraId="647A1415" w14:textId="77777777" w:rsidR="004F04FB" w:rsidRPr="003027BA" w:rsidRDefault="004F04FB">
            <w:pPr>
              <w:rPr>
                <w:b/>
              </w:rPr>
            </w:pPr>
            <w:r w:rsidRPr="003027BA">
              <w:rPr>
                <w:b/>
              </w:rPr>
              <w:t>Wyszczególnienie opisywanych parametrów</w:t>
            </w:r>
          </w:p>
        </w:tc>
      </w:tr>
      <w:tr w:rsidR="004F04FB" w14:paraId="300534A6" w14:textId="77777777" w:rsidTr="004F04FB">
        <w:tc>
          <w:tcPr>
            <w:tcW w:w="846" w:type="dxa"/>
          </w:tcPr>
          <w:p w14:paraId="40D35F5A" w14:textId="77777777" w:rsidR="004F04FB" w:rsidRPr="003027BA" w:rsidRDefault="004F04FB" w:rsidP="003027BA">
            <w:pPr>
              <w:rPr>
                <w:b/>
              </w:rPr>
            </w:pPr>
            <w:r w:rsidRPr="003027BA">
              <w:rPr>
                <w:b/>
              </w:rPr>
              <w:t>1.</w:t>
            </w:r>
          </w:p>
        </w:tc>
        <w:tc>
          <w:tcPr>
            <w:tcW w:w="8216" w:type="dxa"/>
          </w:tcPr>
          <w:p w14:paraId="07FDD5F1" w14:textId="77777777" w:rsidR="004F04FB" w:rsidRDefault="00BD759D">
            <w:r>
              <w:t>Stacja</w:t>
            </w:r>
            <w:r w:rsidR="00F717C3">
              <w:t xml:space="preserve"> ładowania</w:t>
            </w:r>
            <w:r>
              <w:t xml:space="preserve"> wolnostojąca,</w:t>
            </w:r>
            <w:r w:rsidR="00F717C3">
              <w:t xml:space="preserve"> z dwoma punktami ładowania o mocy 11 kW każdy </w:t>
            </w:r>
            <w:r>
              <w:t>na stronę z możliwością ładowania dwóch pojazdów jednocześnie.</w:t>
            </w:r>
          </w:p>
        </w:tc>
      </w:tr>
      <w:tr w:rsidR="004F04FB" w14:paraId="5890A4D5" w14:textId="77777777" w:rsidTr="004F04FB">
        <w:tc>
          <w:tcPr>
            <w:tcW w:w="846" w:type="dxa"/>
          </w:tcPr>
          <w:p w14:paraId="52C1A3B0" w14:textId="77777777" w:rsidR="004F04FB" w:rsidRPr="003027BA" w:rsidRDefault="004F04FB" w:rsidP="003027BA">
            <w:pPr>
              <w:rPr>
                <w:b/>
              </w:rPr>
            </w:pPr>
            <w:r w:rsidRPr="003027BA">
              <w:rPr>
                <w:b/>
              </w:rPr>
              <w:t>2.</w:t>
            </w:r>
          </w:p>
        </w:tc>
        <w:tc>
          <w:tcPr>
            <w:tcW w:w="8216" w:type="dxa"/>
          </w:tcPr>
          <w:p w14:paraId="69B1798A" w14:textId="77777777" w:rsidR="004F04FB" w:rsidRDefault="00BD759D" w:rsidP="00BD759D">
            <w:r>
              <w:t>Posadowienie na dedykowanym fundamencie betonowym umożliwiającym wprowadzenie kabla zasilającego oraz telekomunikacyjnego do stacji ładowania. Montaż minimum na 4 śruby. Wykonanie posadowienia leży po stronie Wykonawcy.</w:t>
            </w:r>
          </w:p>
        </w:tc>
      </w:tr>
      <w:tr w:rsidR="004F04FB" w14:paraId="7CB509CF" w14:textId="77777777" w:rsidTr="004F04FB">
        <w:tc>
          <w:tcPr>
            <w:tcW w:w="846" w:type="dxa"/>
          </w:tcPr>
          <w:p w14:paraId="40106954" w14:textId="77777777" w:rsidR="004F04FB" w:rsidRPr="003027BA" w:rsidRDefault="00BD759D" w:rsidP="003027BA">
            <w:pPr>
              <w:rPr>
                <w:b/>
              </w:rPr>
            </w:pPr>
            <w:r w:rsidRPr="003027BA">
              <w:rPr>
                <w:b/>
              </w:rPr>
              <w:t>3.</w:t>
            </w:r>
          </w:p>
        </w:tc>
        <w:tc>
          <w:tcPr>
            <w:tcW w:w="8216" w:type="dxa"/>
          </w:tcPr>
          <w:p w14:paraId="50A58F36" w14:textId="77777777" w:rsidR="004F04FB" w:rsidRDefault="00BD759D">
            <w:r>
              <w:t>Obudowa wykonana w I klasie ochronności (obudowy wykonane z metalu) lub w II klasie ochronności (obudowy wykonane z pozostałych materiałów).</w:t>
            </w:r>
          </w:p>
          <w:p w14:paraId="7A73E055" w14:textId="77777777" w:rsidR="003027BA" w:rsidRDefault="003027BA"/>
          <w:p w14:paraId="4A72154A" w14:textId="77777777" w:rsidR="00BD759D" w:rsidRDefault="00BD759D">
            <w:r>
              <w:t>Obudowa odporna na oddziaływanie środowiska, w szczególności na promieniowanie UV, kwaśne deszcze, wysokie temperatury.</w:t>
            </w:r>
          </w:p>
          <w:p w14:paraId="15A78DD4" w14:textId="77777777" w:rsidR="003027BA" w:rsidRDefault="003027BA"/>
          <w:p w14:paraId="57F8BE9A" w14:textId="77777777" w:rsidR="00BD759D" w:rsidRDefault="00BD759D">
            <w:r>
              <w:t xml:space="preserve">Obudowa i elementy metalowe powinny mieć minimum 8 letnią gwarancję na ochronę antykorozyjną oraz ochronę powłoki na oddziaływanie warunków atmosferycznych, w tym promieniowania UV. </w:t>
            </w:r>
            <w:r w:rsidRPr="00AD53F0">
              <w:t xml:space="preserve">Obudowa stacji ładowania powinna być przystosowana do oklejenia folią – </w:t>
            </w:r>
            <w:proofErr w:type="spellStart"/>
            <w:r w:rsidRPr="00AD53F0">
              <w:t>obrendowanie</w:t>
            </w:r>
            <w:proofErr w:type="spellEnd"/>
            <w:r w:rsidRPr="00AD53F0">
              <w:t>.</w:t>
            </w:r>
          </w:p>
        </w:tc>
      </w:tr>
      <w:tr w:rsidR="004F04FB" w14:paraId="3583CB4A" w14:textId="77777777" w:rsidTr="004F04FB">
        <w:tc>
          <w:tcPr>
            <w:tcW w:w="846" w:type="dxa"/>
          </w:tcPr>
          <w:p w14:paraId="484651AB" w14:textId="77777777" w:rsidR="004F04FB" w:rsidRPr="003027BA" w:rsidRDefault="00BD759D" w:rsidP="003027BA">
            <w:pPr>
              <w:rPr>
                <w:b/>
              </w:rPr>
            </w:pPr>
            <w:r w:rsidRPr="003027BA">
              <w:rPr>
                <w:b/>
              </w:rPr>
              <w:t>4.</w:t>
            </w:r>
          </w:p>
        </w:tc>
        <w:tc>
          <w:tcPr>
            <w:tcW w:w="8216" w:type="dxa"/>
          </w:tcPr>
          <w:p w14:paraId="4CB7F68B" w14:textId="77777777" w:rsidR="004F04FB" w:rsidRDefault="00BD759D">
            <w:r>
              <w:t>Regulacja i nastawy wartości dopuszczalnego prądu ładowania.</w:t>
            </w:r>
          </w:p>
          <w:p w14:paraId="487A2224" w14:textId="77777777" w:rsidR="003027BA" w:rsidRDefault="003027BA"/>
          <w:p w14:paraId="107C8B49" w14:textId="77777777" w:rsidR="00BD759D" w:rsidRDefault="00BD759D">
            <w:r>
              <w:t>Możliwość ustawienia prądu ładowania – min. 5 zakresów prądowych dla wyjścia Typ-2.</w:t>
            </w:r>
          </w:p>
          <w:p w14:paraId="14F81895" w14:textId="77777777" w:rsidR="003027BA" w:rsidRDefault="003027BA"/>
          <w:p w14:paraId="0CD3D44A" w14:textId="77777777" w:rsidR="00BD759D" w:rsidRDefault="00BD759D">
            <w:r>
              <w:t>Stacja powinna być wyposażona w sterownik kontrolujący wartość natężenia prądu, aby nie przekroczyć dopuszczalnej wartości obciążenia przewodu/ kabla oraz układu w pojeździe ładowanym ze stacji.</w:t>
            </w:r>
          </w:p>
        </w:tc>
      </w:tr>
      <w:tr w:rsidR="004F04FB" w14:paraId="4EEBCD1B" w14:textId="77777777" w:rsidTr="004F04FB">
        <w:tc>
          <w:tcPr>
            <w:tcW w:w="846" w:type="dxa"/>
          </w:tcPr>
          <w:p w14:paraId="1C1A9666" w14:textId="77777777" w:rsidR="004F04FB" w:rsidRPr="003027BA" w:rsidRDefault="00BD759D" w:rsidP="003027BA">
            <w:pPr>
              <w:rPr>
                <w:b/>
              </w:rPr>
            </w:pPr>
            <w:r w:rsidRPr="003027BA">
              <w:rPr>
                <w:b/>
              </w:rPr>
              <w:t>5.</w:t>
            </w:r>
          </w:p>
        </w:tc>
        <w:tc>
          <w:tcPr>
            <w:tcW w:w="8216" w:type="dxa"/>
          </w:tcPr>
          <w:p w14:paraId="43088997" w14:textId="77777777" w:rsidR="004F04FB" w:rsidRDefault="00BD759D">
            <w:r>
              <w:t>Złącze ładowania</w:t>
            </w:r>
          </w:p>
          <w:p w14:paraId="39934B16" w14:textId="77777777" w:rsidR="003027BA" w:rsidRDefault="003027BA"/>
          <w:p w14:paraId="62B44DAD" w14:textId="77777777" w:rsidR="00BD759D" w:rsidRDefault="00BD759D">
            <w:r>
              <w:t xml:space="preserve">Przewód ładowania zakończony wtykiem TYP-2: 32A/400V AC, zgodny z PN-EN 62196-2 i VDE-AR-E 2623-2-2, kabel spiralny, elastyczny, o długości </w:t>
            </w:r>
            <w:r w:rsidR="006A27A8">
              <w:t>4 m ± 0,2 m dostosowany do warunków zewnętrznych.</w:t>
            </w:r>
          </w:p>
          <w:p w14:paraId="3A14D903" w14:textId="77777777" w:rsidR="003027BA" w:rsidRDefault="003027BA"/>
          <w:p w14:paraId="4CD628E6" w14:textId="77777777" w:rsidR="006A27A8" w:rsidRDefault="006A27A8">
            <w:r>
              <w:t>Napięcie w złączu ładowania powinno pojawić się dopiero po poprawnym podłączeniu do samochodu elektrycznego i zablokowaniu mechanicznym uniemożliwiającym rozłączenie w trakcie ładowania oraz komunikacji samochodu ze stacją ładowania, a także uwierzytelnieniu użytkownika kartą RFID.</w:t>
            </w:r>
          </w:p>
        </w:tc>
      </w:tr>
      <w:tr w:rsidR="004F04FB" w14:paraId="0D33922A" w14:textId="77777777" w:rsidTr="004F04FB">
        <w:tc>
          <w:tcPr>
            <w:tcW w:w="846" w:type="dxa"/>
          </w:tcPr>
          <w:p w14:paraId="47285E93" w14:textId="77777777" w:rsidR="004F04FB" w:rsidRPr="003027BA" w:rsidRDefault="006A27A8" w:rsidP="003027BA">
            <w:pPr>
              <w:rPr>
                <w:b/>
              </w:rPr>
            </w:pPr>
            <w:r w:rsidRPr="003027BA">
              <w:rPr>
                <w:b/>
              </w:rPr>
              <w:t>6.</w:t>
            </w:r>
          </w:p>
        </w:tc>
        <w:tc>
          <w:tcPr>
            <w:tcW w:w="8216" w:type="dxa"/>
          </w:tcPr>
          <w:p w14:paraId="72C0F81A" w14:textId="77777777" w:rsidR="004F04FB" w:rsidRDefault="006A27A8">
            <w:r>
              <w:t>Parametry techniczne zasilania</w:t>
            </w:r>
          </w:p>
          <w:p w14:paraId="6FFB0151" w14:textId="77777777" w:rsidR="003027BA" w:rsidRDefault="003027BA"/>
          <w:p w14:paraId="0B6E74A5" w14:textId="77777777" w:rsidR="003027BA" w:rsidRDefault="006A27A8">
            <w:r>
              <w:t xml:space="preserve">Wszystkie stacje zasilić kablem </w:t>
            </w:r>
          </w:p>
          <w:p w14:paraId="277D86EE" w14:textId="77777777" w:rsidR="006A27A8" w:rsidRDefault="006A27A8">
            <w:r>
              <w:t>Napięcie zasilające 3x400V AC</w:t>
            </w:r>
          </w:p>
          <w:p w14:paraId="15AE19A7" w14:textId="77777777" w:rsidR="003027BA" w:rsidRDefault="003027BA"/>
          <w:p w14:paraId="531AD031" w14:textId="77777777" w:rsidR="006A27A8" w:rsidRDefault="006A27A8">
            <w:r>
              <w:t>Częstotliwość napięcia zasilającego 50Hz</w:t>
            </w:r>
          </w:p>
          <w:p w14:paraId="46B1CE4D" w14:textId="77777777" w:rsidR="003027BA" w:rsidRDefault="003027BA"/>
          <w:p w14:paraId="2E444C65" w14:textId="77777777" w:rsidR="006A27A8" w:rsidRDefault="006A27A8">
            <w:r>
              <w:t>Układ sieciowy TN-S</w:t>
            </w:r>
          </w:p>
        </w:tc>
      </w:tr>
      <w:tr w:rsidR="004F04FB" w14:paraId="054F24D7" w14:textId="77777777" w:rsidTr="004F04FB">
        <w:tc>
          <w:tcPr>
            <w:tcW w:w="846" w:type="dxa"/>
          </w:tcPr>
          <w:p w14:paraId="0E7B1613" w14:textId="77777777" w:rsidR="004F04FB" w:rsidRPr="003027BA" w:rsidRDefault="006A27A8" w:rsidP="003027BA">
            <w:pPr>
              <w:rPr>
                <w:b/>
              </w:rPr>
            </w:pPr>
            <w:r w:rsidRPr="003027BA">
              <w:rPr>
                <w:b/>
              </w:rPr>
              <w:t>7.</w:t>
            </w:r>
          </w:p>
        </w:tc>
        <w:tc>
          <w:tcPr>
            <w:tcW w:w="8216" w:type="dxa"/>
          </w:tcPr>
          <w:p w14:paraId="230A8EF3" w14:textId="7C13382A" w:rsidR="004F04FB" w:rsidRDefault="006A27A8">
            <w:r>
              <w:t>Zabezpieczenia elektryczne w stacji ładowania</w:t>
            </w:r>
            <w:r w:rsidR="00A57F86">
              <w:t>.</w:t>
            </w:r>
          </w:p>
          <w:p w14:paraId="671AD505" w14:textId="77777777" w:rsidR="003027BA" w:rsidRDefault="003027BA"/>
          <w:p w14:paraId="0B6B0B5E" w14:textId="085EACC1" w:rsidR="006A27A8" w:rsidRDefault="006A27A8">
            <w:r>
              <w:t>Rozłącznik główny</w:t>
            </w:r>
            <w:r w:rsidR="00A57F86">
              <w:t>.</w:t>
            </w:r>
            <w:r>
              <w:t xml:space="preserve"> </w:t>
            </w:r>
          </w:p>
          <w:p w14:paraId="249FD3DE" w14:textId="77777777" w:rsidR="003027BA" w:rsidRDefault="003027BA"/>
          <w:p w14:paraId="7B093E18" w14:textId="2D4D8CCD" w:rsidR="003027BA" w:rsidRDefault="00023BE4">
            <w:r>
              <w:t xml:space="preserve">Wyłącznik różnicowo – prądowy montowany jako osobne urządzenie, Typ A. </w:t>
            </w:r>
          </w:p>
          <w:p w14:paraId="2CA02524" w14:textId="77777777" w:rsidR="003027BA" w:rsidRDefault="00023BE4">
            <w:r>
              <w:t xml:space="preserve">Zabezpieczenie nadmiarowo – prądowe. </w:t>
            </w:r>
          </w:p>
          <w:p w14:paraId="16BDAAD3" w14:textId="77777777" w:rsidR="00023BE4" w:rsidRDefault="00023BE4">
            <w:r>
              <w:lastRenderedPageBreak/>
              <w:t>Ochrona przeciwprzepię</w:t>
            </w:r>
            <w:r w:rsidR="003027BA">
              <w:t>ciowa TYP 2</w:t>
            </w:r>
            <w:r>
              <w:t xml:space="preserve"> spełniające wymagania normy PN-EN 62305.</w:t>
            </w:r>
          </w:p>
        </w:tc>
      </w:tr>
      <w:tr w:rsidR="00023BE4" w14:paraId="7ADC1BB0" w14:textId="77777777" w:rsidTr="004F04FB">
        <w:tc>
          <w:tcPr>
            <w:tcW w:w="846" w:type="dxa"/>
          </w:tcPr>
          <w:p w14:paraId="48450AD2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lastRenderedPageBreak/>
              <w:t>8.</w:t>
            </w:r>
          </w:p>
        </w:tc>
        <w:tc>
          <w:tcPr>
            <w:tcW w:w="8216" w:type="dxa"/>
          </w:tcPr>
          <w:p w14:paraId="1BBCF568" w14:textId="77777777" w:rsidR="00023BE4" w:rsidRDefault="00023BE4">
            <w:r>
              <w:t xml:space="preserve">Środowisko pracy </w:t>
            </w:r>
          </w:p>
          <w:p w14:paraId="3B1F4576" w14:textId="77777777" w:rsidR="003027BA" w:rsidRDefault="003027BA"/>
          <w:p w14:paraId="39B89FED" w14:textId="77777777" w:rsidR="00023BE4" w:rsidRDefault="00023BE4">
            <w:r>
              <w:t>Zewnętrzne</w:t>
            </w:r>
          </w:p>
        </w:tc>
      </w:tr>
      <w:tr w:rsidR="00023BE4" w14:paraId="4A86277B" w14:textId="77777777" w:rsidTr="004F04FB">
        <w:tc>
          <w:tcPr>
            <w:tcW w:w="846" w:type="dxa"/>
          </w:tcPr>
          <w:p w14:paraId="691F31E9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9.</w:t>
            </w:r>
          </w:p>
        </w:tc>
        <w:tc>
          <w:tcPr>
            <w:tcW w:w="8216" w:type="dxa"/>
          </w:tcPr>
          <w:p w14:paraId="6CCAA4F6" w14:textId="77777777" w:rsidR="003027BA" w:rsidRDefault="00023BE4">
            <w:r>
              <w:t xml:space="preserve">Temperatura pracy </w:t>
            </w:r>
          </w:p>
          <w:p w14:paraId="35277218" w14:textId="77777777" w:rsidR="003027BA" w:rsidRDefault="00023BE4">
            <w:r>
              <w:br/>
              <w:t xml:space="preserve">-25°C+50°C </w:t>
            </w:r>
          </w:p>
          <w:p w14:paraId="4550DEF5" w14:textId="2AE89EB8" w:rsidR="00023BE4" w:rsidRDefault="00023BE4">
            <w:r>
              <w:br/>
              <w:t>Parametr osiągany bez stosowania grzałek w urządzeniu</w:t>
            </w:r>
            <w:r w:rsidR="004F4563">
              <w:t>.</w:t>
            </w:r>
          </w:p>
        </w:tc>
      </w:tr>
      <w:tr w:rsidR="00023BE4" w14:paraId="302B8666" w14:textId="77777777" w:rsidTr="004F04FB">
        <w:tc>
          <w:tcPr>
            <w:tcW w:w="846" w:type="dxa"/>
          </w:tcPr>
          <w:p w14:paraId="17A588A8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10.</w:t>
            </w:r>
          </w:p>
        </w:tc>
        <w:tc>
          <w:tcPr>
            <w:tcW w:w="8216" w:type="dxa"/>
          </w:tcPr>
          <w:p w14:paraId="447848E2" w14:textId="77777777" w:rsidR="003027BA" w:rsidRDefault="00023BE4">
            <w:r>
              <w:t xml:space="preserve">Stopień ochrony IP </w:t>
            </w:r>
          </w:p>
          <w:p w14:paraId="5590D440" w14:textId="77777777" w:rsidR="00023BE4" w:rsidRDefault="00023BE4">
            <w:r>
              <w:br/>
              <w:t>Minimum IP54</w:t>
            </w:r>
          </w:p>
        </w:tc>
      </w:tr>
      <w:tr w:rsidR="00023BE4" w14:paraId="4A51DBE3" w14:textId="77777777" w:rsidTr="004F04FB">
        <w:tc>
          <w:tcPr>
            <w:tcW w:w="846" w:type="dxa"/>
          </w:tcPr>
          <w:p w14:paraId="10CFC728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11.</w:t>
            </w:r>
          </w:p>
        </w:tc>
        <w:tc>
          <w:tcPr>
            <w:tcW w:w="8216" w:type="dxa"/>
          </w:tcPr>
          <w:p w14:paraId="0E1803AE" w14:textId="77777777" w:rsidR="00023BE4" w:rsidRDefault="00023BE4">
            <w:r>
              <w:t xml:space="preserve">Stopień ochrony IK </w:t>
            </w:r>
            <w:r w:rsidR="003027BA">
              <w:br/>
            </w:r>
            <w:r w:rsidR="003027BA">
              <w:br/>
            </w:r>
            <w:r>
              <w:t>Minimum IK10</w:t>
            </w:r>
          </w:p>
        </w:tc>
      </w:tr>
      <w:tr w:rsidR="00023BE4" w14:paraId="580E24F6" w14:textId="77777777" w:rsidTr="004F04FB">
        <w:tc>
          <w:tcPr>
            <w:tcW w:w="846" w:type="dxa"/>
          </w:tcPr>
          <w:p w14:paraId="416D7DB7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12.</w:t>
            </w:r>
          </w:p>
        </w:tc>
        <w:tc>
          <w:tcPr>
            <w:tcW w:w="8216" w:type="dxa"/>
          </w:tcPr>
          <w:p w14:paraId="207C9EB0" w14:textId="6A41882D" w:rsidR="003027BA" w:rsidRDefault="00023BE4" w:rsidP="00023BE4">
            <w:r>
              <w:t>Kontrola dostępu do ładowarki</w:t>
            </w:r>
            <w:r w:rsidR="00977464">
              <w:t>.</w:t>
            </w:r>
          </w:p>
          <w:p w14:paraId="67E08B2B" w14:textId="77777777" w:rsidR="003027BA" w:rsidRDefault="00023BE4" w:rsidP="00023BE4">
            <w:r>
              <w:br/>
              <w:t xml:space="preserve">Ładowarka wyposażona w czytnik kart RFID z możliwością wprowadzenia minimum 1000 kart. </w:t>
            </w:r>
          </w:p>
          <w:p w14:paraId="2C47EA88" w14:textId="7A9FBBFD" w:rsidR="003027BA" w:rsidRPr="00AD53F0" w:rsidRDefault="00023BE4" w:rsidP="00023BE4">
            <w:r w:rsidRPr="00AD53F0">
              <w:br/>
              <w:t xml:space="preserve">Dostawa kart w ilości </w:t>
            </w:r>
            <w:r w:rsidR="000F2FC1" w:rsidRPr="00AD53F0">
              <w:t>1</w:t>
            </w:r>
            <w:r w:rsidRPr="00AD53F0">
              <w:t>0 sztuk dla każdego urządzenia</w:t>
            </w:r>
            <w:r w:rsidR="007919D0">
              <w:t>,</w:t>
            </w:r>
            <w:r w:rsidRPr="00AD53F0">
              <w:t xml:space="preserve"> oraz ich integracja z ładowarką wchodzi w zakres zamówienia. </w:t>
            </w:r>
          </w:p>
          <w:p w14:paraId="5DFD2B30" w14:textId="24FA30B0" w:rsidR="003027BA" w:rsidRPr="00AD53F0" w:rsidRDefault="00023BE4" w:rsidP="00023BE4">
            <w:r w:rsidRPr="00AD53F0">
              <w:br/>
              <w:t xml:space="preserve">Zamawiający przewiduje wykorzystanie własnych kart </w:t>
            </w:r>
            <w:bookmarkStart w:id="0" w:name="_GoBack"/>
            <w:bookmarkEnd w:id="0"/>
          </w:p>
          <w:p w14:paraId="546EAABA" w14:textId="77777777" w:rsidR="003027BA" w:rsidRDefault="003027BA" w:rsidP="00023BE4"/>
          <w:p w14:paraId="349876B1" w14:textId="77777777" w:rsidR="00023BE4" w:rsidRDefault="00023BE4" w:rsidP="00023BE4">
            <w:r>
              <w:t>Aplikacja/system zarządzający umożliwiający Zamawiającemu zdalne zarządzanie stacją ładowania w tym dodawanie lub usuwanie kart.</w:t>
            </w:r>
          </w:p>
        </w:tc>
      </w:tr>
      <w:tr w:rsidR="00023BE4" w14:paraId="49B56C32" w14:textId="77777777" w:rsidTr="004F04FB">
        <w:tc>
          <w:tcPr>
            <w:tcW w:w="846" w:type="dxa"/>
          </w:tcPr>
          <w:p w14:paraId="31ACE834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13.</w:t>
            </w:r>
          </w:p>
        </w:tc>
        <w:tc>
          <w:tcPr>
            <w:tcW w:w="8216" w:type="dxa"/>
          </w:tcPr>
          <w:p w14:paraId="5154EFE0" w14:textId="77777777" w:rsidR="00023BE4" w:rsidRDefault="00023BE4" w:rsidP="00023BE4">
            <w:r>
              <w:t>Komunikacja</w:t>
            </w:r>
          </w:p>
          <w:p w14:paraId="42834E2D" w14:textId="77777777" w:rsidR="003027BA" w:rsidRDefault="003027BA" w:rsidP="00023BE4"/>
          <w:p w14:paraId="425ADA1B" w14:textId="77777777" w:rsidR="003027BA" w:rsidRDefault="00023BE4" w:rsidP="00023BE4">
            <w:r>
              <w:t xml:space="preserve">Stacje ładowania muszą być wyposażone w przemysłowy moduł LTE do transmisji danych. Dostawa kart SIM leży po stronie zamawiającego. </w:t>
            </w:r>
          </w:p>
          <w:p w14:paraId="326E1BC5" w14:textId="77777777" w:rsidR="003027BA" w:rsidRDefault="003027BA" w:rsidP="00023BE4"/>
          <w:p w14:paraId="452C25DD" w14:textId="77777777" w:rsidR="00023BE4" w:rsidRDefault="00023BE4" w:rsidP="00023BE4">
            <w:r>
              <w:t>Obsługa protokołu komunikacyjnego min. OCCP 1.5</w:t>
            </w:r>
          </w:p>
        </w:tc>
      </w:tr>
      <w:tr w:rsidR="00023BE4" w14:paraId="17E712B5" w14:textId="77777777" w:rsidTr="004F04FB">
        <w:tc>
          <w:tcPr>
            <w:tcW w:w="846" w:type="dxa"/>
          </w:tcPr>
          <w:p w14:paraId="50049CFE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14.</w:t>
            </w:r>
          </w:p>
        </w:tc>
        <w:tc>
          <w:tcPr>
            <w:tcW w:w="8216" w:type="dxa"/>
          </w:tcPr>
          <w:p w14:paraId="5C07AC84" w14:textId="19C93D8A" w:rsidR="00023BE4" w:rsidRDefault="00023BE4" w:rsidP="00023BE4">
            <w:r>
              <w:t>Na potrzeby wyświetlania danych o sesji ładowania</w:t>
            </w:r>
            <w:r w:rsidR="00393E8B">
              <w:t>,</w:t>
            </w:r>
            <w:r>
              <w:t xml:space="preserve"> oraz komunikatów dla użytkownika wbudowany wyświetlacz/wskaźnik stanu ładowania typu TFT/LCD lub równoważny interfejs diodowy. </w:t>
            </w:r>
          </w:p>
          <w:p w14:paraId="2D72218A" w14:textId="77777777" w:rsidR="003027BA" w:rsidRDefault="003027BA" w:rsidP="00023BE4"/>
          <w:p w14:paraId="0E7D7FF4" w14:textId="77777777" w:rsidR="00023BE4" w:rsidRDefault="00023BE4" w:rsidP="00023BE4">
            <w:r>
              <w:t>Każdy z punktów ładowania powinien sygnalizować, aktualny stan pracy: min.:</w:t>
            </w:r>
          </w:p>
          <w:p w14:paraId="7FA27ECA" w14:textId="7B59861A" w:rsidR="00023BE4" w:rsidRDefault="00023BE4" w:rsidP="00023BE4">
            <w:r>
              <w:t xml:space="preserve">- gotowość do pracy, </w:t>
            </w:r>
            <w:r>
              <w:br/>
              <w:t xml:space="preserve">- wymaga autoryzacji, </w:t>
            </w:r>
            <w:r>
              <w:br/>
              <w:t xml:space="preserve">- ładowanie, </w:t>
            </w:r>
            <w:r>
              <w:br/>
              <w:t xml:space="preserve">- koniec ładowania, </w:t>
            </w:r>
            <w:r>
              <w:br/>
              <w:t>- błąd / awaria punktu ładowania</w:t>
            </w:r>
            <w:r w:rsidR="008A6CAD">
              <w:t>.</w:t>
            </w:r>
          </w:p>
        </w:tc>
      </w:tr>
      <w:tr w:rsidR="00023BE4" w14:paraId="793E3C92" w14:textId="77777777" w:rsidTr="004F04FB">
        <w:tc>
          <w:tcPr>
            <w:tcW w:w="846" w:type="dxa"/>
          </w:tcPr>
          <w:p w14:paraId="16C55F08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15.</w:t>
            </w:r>
          </w:p>
        </w:tc>
        <w:tc>
          <w:tcPr>
            <w:tcW w:w="8216" w:type="dxa"/>
          </w:tcPr>
          <w:p w14:paraId="363C5B41" w14:textId="77777777" w:rsidR="00023BE4" w:rsidRDefault="00023BE4" w:rsidP="00023BE4">
            <w:r>
              <w:t xml:space="preserve">Wbudowany licznik energii </w:t>
            </w:r>
            <w:r w:rsidR="0040588B">
              <w:t>spełniający wymagania przepisów i norm w tym zakresie</w:t>
            </w:r>
            <w:r w:rsidR="00977464">
              <w:t>.</w:t>
            </w:r>
          </w:p>
          <w:p w14:paraId="2CDB6F01" w14:textId="638487EE" w:rsidR="0015728C" w:rsidRDefault="0015728C" w:rsidP="00023BE4"/>
        </w:tc>
      </w:tr>
      <w:tr w:rsidR="00023BE4" w14:paraId="053ADE62" w14:textId="77777777" w:rsidTr="004F04FB">
        <w:tc>
          <w:tcPr>
            <w:tcW w:w="846" w:type="dxa"/>
          </w:tcPr>
          <w:p w14:paraId="63A6AA9E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16.</w:t>
            </w:r>
          </w:p>
        </w:tc>
        <w:tc>
          <w:tcPr>
            <w:tcW w:w="8216" w:type="dxa"/>
          </w:tcPr>
          <w:p w14:paraId="55A7596A" w14:textId="77777777" w:rsidR="00023BE4" w:rsidRDefault="00023BE4" w:rsidP="00023BE4">
            <w:r>
              <w:t xml:space="preserve">Deklaracja Zgodności Unii Europejskiej </w:t>
            </w:r>
            <w:r w:rsidR="007C6AB3">
              <w:t>–</w:t>
            </w:r>
            <w:r>
              <w:t xml:space="preserve"> CE</w:t>
            </w:r>
            <w:r w:rsidR="007C6AB3">
              <w:t>.</w:t>
            </w:r>
          </w:p>
          <w:p w14:paraId="0BEC59BA" w14:textId="7D157D87" w:rsidR="0015728C" w:rsidRDefault="0015728C" w:rsidP="00023BE4"/>
        </w:tc>
      </w:tr>
      <w:tr w:rsidR="00023BE4" w14:paraId="693C0DE4" w14:textId="77777777" w:rsidTr="0015728C">
        <w:trPr>
          <w:trHeight w:val="868"/>
        </w:trPr>
        <w:tc>
          <w:tcPr>
            <w:tcW w:w="846" w:type="dxa"/>
          </w:tcPr>
          <w:p w14:paraId="3E7216B7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17.</w:t>
            </w:r>
          </w:p>
        </w:tc>
        <w:tc>
          <w:tcPr>
            <w:tcW w:w="8216" w:type="dxa"/>
          </w:tcPr>
          <w:p w14:paraId="1E0CB9AE" w14:textId="07C1B51B" w:rsidR="00023BE4" w:rsidRDefault="00023BE4" w:rsidP="00023BE4">
            <w:r>
              <w:t xml:space="preserve">Stacja ładowania powinna posiadać oznaczenia zgodnie </w:t>
            </w:r>
            <w:r w:rsidR="0040588B">
              <w:t>z wymagania rozporządzenia w sprawie wymagań technicznych dla stacji ładowania i punktów ładowania stanowiących element infrastruktury ładowania drogowego transportu publicznego.</w:t>
            </w:r>
          </w:p>
        </w:tc>
      </w:tr>
      <w:tr w:rsidR="00023BE4" w14:paraId="147AC750" w14:textId="77777777" w:rsidTr="004F04FB">
        <w:tc>
          <w:tcPr>
            <w:tcW w:w="846" w:type="dxa"/>
          </w:tcPr>
          <w:p w14:paraId="3FEDE12F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18.</w:t>
            </w:r>
          </w:p>
        </w:tc>
        <w:tc>
          <w:tcPr>
            <w:tcW w:w="8216" w:type="dxa"/>
          </w:tcPr>
          <w:p w14:paraId="23E49D7F" w14:textId="4A0346C3" w:rsidR="00023BE4" w:rsidRDefault="00023BE4" w:rsidP="00023BE4">
            <w:r>
              <w:t>Stacja wyposażona powinna być w czytelną instrukcję ładowania w formie obrazkowej/opisowej w języku polskim</w:t>
            </w:r>
            <w:r w:rsidR="001E6259">
              <w:t>,</w:t>
            </w:r>
            <w:r>
              <w:t xml:space="preserve"> lub w formie prezentacji na wyświetlaczu prowadząc użytkownika krok po kroku przez proces ładowania.</w:t>
            </w:r>
          </w:p>
        </w:tc>
      </w:tr>
      <w:tr w:rsidR="00023BE4" w14:paraId="065001F8" w14:textId="77777777" w:rsidTr="004F04FB">
        <w:tc>
          <w:tcPr>
            <w:tcW w:w="846" w:type="dxa"/>
          </w:tcPr>
          <w:p w14:paraId="453D080D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lastRenderedPageBreak/>
              <w:t>19.</w:t>
            </w:r>
          </w:p>
        </w:tc>
        <w:tc>
          <w:tcPr>
            <w:tcW w:w="8216" w:type="dxa"/>
          </w:tcPr>
          <w:p w14:paraId="516AB935" w14:textId="77777777" w:rsidR="00023BE4" w:rsidRDefault="00023BE4" w:rsidP="00023BE4">
            <w:r>
              <w:t>Stacja wyposażona powinna być w tabliczki ostrzegawcze o występujących zagrożeniach związanych z pracą urządzenia, w szczególności o ryzyku porażenia prądem elektrycznym umieszczona w widocznym miejscu na obudowie urządzenia w formie oznaczenia graficznego.</w:t>
            </w:r>
          </w:p>
        </w:tc>
      </w:tr>
      <w:tr w:rsidR="00023BE4" w14:paraId="7C0BD122" w14:textId="77777777" w:rsidTr="004F04FB">
        <w:tc>
          <w:tcPr>
            <w:tcW w:w="846" w:type="dxa"/>
          </w:tcPr>
          <w:p w14:paraId="46684728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20.</w:t>
            </w:r>
          </w:p>
        </w:tc>
        <w:tc>
          <w:tcPr>
            <w:tcW w:w="8216" w:type="dxa"/>
          </w:tcPr>
          <w:p w14:paraId="297EAEFC" w14:textId="77777777" w:rsidR="00023BE4" w:rsidRDefault="00023BE4" w:rsidP="00023BE4">
            <w:r>
              <w:t>Numer telefonu eksploatującego w widocznym miejscu na obudowie.</w:t>
            </w:r>
          </w:p>
        </w:tc>
      </w:tr>
      <w:tr w:rsidR="00023BE4" w14:paraId="7B354E86" w14:textId="77777777" w:rsidTr="004F04FB">
        <w:tc>
          <w:tcPr>
            <w:tcW w:w="846" w:type="dxa"/>
          </w:tcPr>
          <w:p w14:paraId="6C631284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21.</w:t>
            </w:r>
          </w:p>
        </w:tc>
        <w:tc>
          <w:tcPr>
            <w:tcW w:w="8216" w:type="dxa"/>
          </w:tcPr>
          <w:p w14:paraId="2FCA33E3" w14:textId="77777777" w:rsidR="00023BE4" w:rsidRDefault="00023BE4" w:rsidP="00023BE4">
            <w:r>
              <w:t>Spełnienie norm i przepisów prawa obowiązujących dla stacji ładowania na dzień ich montażu.</w:t>
            </w:r>
          </w:p>
        </w:tc>
      </w:tr>
      <w:tr w:rsidR="00023BE4" w14:paraId="320DA83A" w14:textId="77777777" w:rsidTr="004F04FB">
        <w:tc>
          <w:tcPr>
            <w:tcW w:w="846" w:type="dxa"/>
          </w:tcPr>
          <w:p w14:paraId="47125A53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22.</w:t>
            </w:r>
          </w:p>
        </w:tc>
        <w:tc>
          <w:tcPr>
            <w:tcW w:w="8216" w:type="dxa"/>
          </w:tcPr>
          <w:p w14:paraId="261FEE82" w14:textId="77777777" w:rsidR="00023BE4" w:rsidRDefault="00023BE4" w:rsidP="00023BE4">
            <w:r>
              <w:t>Stacje ładowania powinna być zaprojektowana tak, aby spełniały wymagania</w:t>
            </w:r>
            <w:r w:rsidR="00A862A9">
              <w:t xml:space="preserve"> rozporządzenia</w:t>
            </w:r>
            <w:r>
              <w:t xml:space="preserve"> </w:t>
            </w:r>
            <w:r w:rsidR="00A862A9">
              <w:t xml:space="preserve">w sprawie wymagań technicznych dla stacji ładowania i punktów ładowania stanowiących element infrastruktury ładowania drogowego transportu publicznego </w:t>
            </w:r>
            <w:r>
              <w:t>w zakresie zgodności dokumentacji technicznej projektowanej stacji ładowania z wymogami technicznymi (dla uzyskania pozytywnej opinii UDT), a jej wykonanie umożliwiało odbiór urządzenia (uzyskanie pozytywnego wyniku badania UDT).</w:t>
            </w:r>
          </w:p>
        </w:tc>
      </w:tr>
      <w:tr w:rsidR="00023BE4" w14:paraId="447CCCA5" w14:textId="77777777" w:rsidTr="004F04FB">
        <w:tc>
          <w:tcPr>
            <w:tcW w:w="846" w:type="dxa"/>
          </w:tcPr>
          <w:p w14:paraId="50FB78FC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23.</w:t>
            </w:r>
          </w:p>
        </w:tc>
        <w:tc>
          <w:tcPr>
            <w:tcW w:w="8216" w:type="dxa"/>
          </w:tcPr>
          <w:p w14:paraId="5A5D3310" w14:textId="77777777" w:rsidR="00023BE4" w:rsidRDefault="00023BE4" w:rsidP="00023BE4">
            <w:r w:rsidRPr="00E35836">
              <w:t xml:space="preserve">Gwarancja producenta: </w:t>
            </w:r>
            <w:r w:rsidRPr="00E35836">
              <w:br/>
              <w:t xml:space="preserve">- urządzenie min. 3 lata </w:t>
            </w:r>
            <w:r w:rsidRPr="00E35836">
              <w:br/>
              <w:t xml:space="preserve">- posadowienie urządzenia, montaż min. 5 lat </w:t>
            </w:r>
            <w:r w:rsidRPr="00E35836">
              <w:br/>
              <w:t xml:space="preserve">- elementy obudowy min. 8 lat </w:t>
            </w:r>
            <w:r w:rsidRPr="00E35836">
              <w:br/>
              <w:t xml:space="preserve">- gwarancja nadruku obudowy min. 8 lat </w:t>
            </w:r>
            <w:r w:rsidRPr="00E35836">
              <w:br/>
              <w:t>- pozostałe elementy 3 lata</w:t>
            </w:r>
          </w:p>
        </w:tc>
      </w:tr>
      <w:tr w:rsidR="00023BE4" w14:paraId="3B1A2758" w14:textId="77777777" w:rsidTr="004F04FB">
        <w:tc>
          <w:tcPr>
            <w:tcW w:w="846" w:type="dxa"/>
          </w:tcPr>
          <w:p w14:paraId="02C3BBFF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24.</w:t>
            </w:r>
          </w:p>
        </w:tc>
        <w:tc>
          <w:tcPr>
            <w:tcW w:w="8216" w:type="dxa"/>
          </w:tcPr>
          <w:p w14:paraId="2A0FE840" w14:textId="65E1B000" w:rsidR="003027BA" w:rsidRDefault="00023BE4" w:rsidP="00023BE4">
            <w:r>
              <w:t xml:space="preserve">Pełny serwis w czasie 3-letniej gwarancji </w:t>
            </w:r>
            <w:r w:rsidR="00556EE0">
              <w:t>.</w:t>
            </w:r>
          </w:p>
          <w:p w14:paraId="3F4DA516" w14:textId="1E29D06F" w:rsidR="003027BA" w:rsidRDefault="00023BE4" w:rsidP="00023BE4">
            <w:r>
              <w:br/>
              <w:t>Koszty przeprowadzenia badań okresowych</w:t>
            </w:r>
            <w:r w:rsidR="00556EE0">
              <w:t>,</w:t>
            </w:r>
            <w:r>
              <w:t xml:space="preserve"> oraz serwisowania urządzeń w tym koszty dojazdów w okresie obowiązywania gwarancji ponosi Wykonawca. </w:t>
            </w:r>
          </w:p>
          <w:p w14:paraId="20C31290" w14:textId="77777777" w:rsidR="003027BA" w:rsidRDefault="00023BE4" w:rsidP="00023BE4">
            <w:r>
              <w:br/>
              <w:t xml:space="preserve">Postępowanie w sytuacji wystąpienia awarii trakcje użytkowania. </w:t>
            </w:r>
          </w:p>
          <w:p w14:paraId="76ABE26B" w14:textId="77777777" w:rsidR="00023BE4" w:rsidRDefault="00023BE4" w:rsidP="00023BE4">
            <w:r>
              <w:br/>
              <w:t>Zdiagnozowan</w:t>
            </w:r>
            <w:r w:rsidR="002F6931">
              <w:t>ie</w:t>
            </w:r>
            <w:r>
              <w:t xml:space="preserve"> przyczyny awarii w czasie 24 godzin od zgłoszenia; naprawa w czasie 72 godzin od zgłoszenia (dotyczy dni roboczych).</w:t>
            </w:r>
          </w:p>
        </w:tc>
      </w:tr>
      <w:tr w:rsidR="00023BE4" w14:paraId="6B8C1B31" w14:textId="77777777" w:rsidTr="004F04FB">
        <w:tc>
          <w:tcPr>
            <w:tcW w:w="846" w:type="dxa"/>
          </w:tcPr>
          <w:p w14:paraId="75643A33" w14:textId="77777777" w:rsidR="00023BE4" w:rsidRPr="003027BA" w:rsidRDefault="00023BE4" w:rsidP="003027BA">
            <w:pPr>
              <w:rPr>
                <w:b/>
              </w:rPr>
            </w:pPr>
            <w:r w:rsidRPr="003027BA">
              <w:rPr>
                <w:b/>
              </w:rPr>
              <w:t>25.</w:t>
            </w:r>
          </w:p>
        </w:tc>
        <w:tc>
          <w:tcPr>
            <w:tcW w:w="8216" w:type="dxa"/>
          </w:tcPr>
          <w:p w14:paraId="2119B190" w14:textId="77777777" w:rsidR="003027BA" w:rsidRDefault="003027BA" w:rsidP="00023BE4">
            <w:r>
              <w:t xml:space="preserve">Słupki zabezpieczające </w:t>
            </w:r>
          </w:p>
          <w:p w14:paraId="71BD9EAD" w14:textId="77777777" w:rsidR="003027BA" w:rsidRDefault="003027BA" w:rsidP="00023BE4">
            <w:r>
              <w:br/>
              <w:t xml:space="preserve">Wykonawca zapewni i zamontuje dla każdej ze stacji po dwa odboje gumowe, poziome, parkingowe z żółtymi elementami odblaskowymi o długości 180 cm ±10 cm, </w:t>
            </w:r>
          </w:p>
          <w:p w14:paraId="127D49FD" w14:textId="77777777" w:rsidR="00023BE4" w:rsidRDefault="003027BA" w:rsidP="00023BE4">
            <w:r>
              <w:br/>
              <w:t>Odboje zamontowane w sposób trwały, uniemożliwiający ich przesunięcie/przestawienie bez użycia narzędzi.</w:t>
            </w:r>
          </w:p>
        </w:tc>
      </w:tr>
      <w:tr w:rsidR="003027BA" w14:paraId="29C7EBE3" w14:textId="77777777" w:rsidTr="004F04FB">
        <w:tc>
          <w:tcPr>
            <w:tcW w:w="846" w:type="dxa"/>
          </w:tcPr>
          <w:p w14:paraId="78FC0E0D" w14:textId="77777777" w:rsidR="003027BA" w:rsidRPr="003027BA" w:rsidRDefault="003027BA" w:rsidP="003027BA">
            <w:pPr>
              <w:rPr>
                <w:b/>
              </w:rPr>
            </w:pPr>
            <w:r w:rsidRPr="003027BA">
              <w:rPr>
                <w:b/>
              </w:rPr>
              <w:t>26.</w:t>
            </w:r>
          </w:p>
        </w:tc>
        <w:tc>
          <w:tcPr>
            <w:tcW w:w="8216" w:type="dxa"/>
          </w:tcPr>
          <w:p w14:paraId="78B3EE3F" w14:textId="21CB48F1" w:rsidR="003027BA" w:rsidRDefault="003027BA" w:rsidP="00023BE4">
            <w:r>
              <w:t>Do każdej stacji Wykonawca opracuje dokumentację powykonawczą zawierającą m.in. opis techniczny urządzenia, instrukcję eksploatacji</w:t>
            </w:r>
            <w:r w:rsidR="00E92BD8">
              <w:t xml:space="preserve">, </w:t>
            </w:r>
            <w:r>
              <w:t>instrukcję obsługi</w:t>
            </w:r>
            <w:r w:rsidR="006011E6">
              <w:t>,</w:t>
            </w:r>
            <w:r>
              <w:t xml:space="preserve"> oraz instrukcję serwisową, pomiary elektryczne</w:t>
            </w:r>
            <w:r w:rsidR="00E92BD8">
              <w:t>, dokumentację do uzyskania odbioru przez UDT</w:t>
            </w:r>
            <w:r w:rsidR="00E277DD">
              <w:t>.</w:t>
            </w:r>
          </w:p>
        </w:tc>
      </w:tr>
      <w:tr w:rsidR="003027BA" w14:paraId="20EE2E12" w14:textId="77777777" w:rsidTr="004F04FB">
        <w:tc>
          <w:tcPr>
            <w:tcW w:w="846" w:type="dxa"/>
          </w:tcPr>
          <w:p w14:paraId="75B126D3" w14:textId="77777777" w:rsidR="003027BA" w:rsidRPr="003027BA" w:rsidRDefault="003027BA" w:rsidP="003027BA">
            <w:pPr>
              <w:rPr>
                <w:b/>
              </w:rPr>
            </w:pPr>
            <w:r w:rsidRPr="003027BA">
              <w:rPr>
                <w:b/>
              </w:rPr>
              <w:t>27.</w:t>
            </w:r>
          </w:p>
        </w:tc>
        <w:tc>
          <w:tcPr>
            <w:tcW w:w="8216" w:type="dxa"/>
          </w:tcPr>
          <w:p w14:paraId="282B51CF" w14:textId="77777777" w:rsidR="003027BA" w:rsidRDefault="003027BA" w:rsidP="00023BE4">
            <w:r>
              <w:t>Dostawa z montażem, uruchomieniem i skonfigurowaniem stacji ładowania.</w:t>
            </w:r>
          </w:p>
        </w:tc>
      </w:tr>
      <w:tr w:rsidR="000B7BA4" w14:paraId="233D36C4" w14:textId="77777777" w:rsidTr="004F04FB">
        <w:tc>
          <w:tcPr>
            <w:tcW w:w="846" w:type="dxa"/>
          </w:tcPr>
          <w:p w14:paraId="6C6A2108" w14:textId="77777777" w:rsidR="000B7BA4" w:rsidRPr="003027BA" w:rsidRDefault="000B7BA4" w:rsidP="003027BA">
            <w:pPr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8216" w:type="dxa"/>
          </w:tcPr>
          <w:p w14:paraId="3E822E76" w14:textId="77777777" w:rsidR="000B7BA4" w:rsidRDefault="000B7BA4" w:rsidP="00023BE4">
            <w:r>
              <w:t>Wykonać roboty budowlane w celu przyłączenia stacji ładowania do sieci.</w:t>
            </w:r>
          </w:p>
        </w:tc>
      </w:tr>
      <w:tr w:rsidR="003027BA" w14:paraId="2CF2A7B8" w14:textId="77777777" w:rsidTr="004F04FB">
        <w:tc>
          <w:tcPr>
            <w:tcW w:w="846" w:type="dxa"/>
          </w:tcPr>
          <w:p w14:paraId="7E6AC521" w14:textId="77777777" w:rsidR="003027BA" w:rsidRPr="003027BA" w:rsidRDefault="003027BA" w:rsidP="003027BA">
            <w:pPr>
              <w:rPr>
                <w:b/>
              </w:rPr>
            </w:pPr>
            <w:r w:rsidRPr="003027BA">
              <w:rPr>
                <w:b/>
              </w:rPr>
              <w:t>28.</w:t>
            </w:r>
          </w:p>
        </w:tc>
        <w:tc>
          <w:tcPr>
            <w:tcW w:w="8216" w:type="dxa"/>
          </w:tcPr>
          <w:p w14:paraId="61199193" w14:textId="1A5A2370" w:rsidR="003027BA" w:rsidRDefault="003027BA" w:rsidP="00023BE4">
            <w:r>
              <w:t>Szkolenie z obsługi dla pracowników Zamawiającego</w:t>
            </w:r>
            <w:r w:rsidR="002D0687">
              <w:t>.</w:t>
            </w:r>
          </w:p>
        </w:tc>
      </w:tr>
      <w:tr w:rsidR="003027BA" w14:paraId="6DF64AB7" w14:textId="77777777" w:rsidTr="004F04FB">
        <w:tc>
          <w:tcPr>
            <w:tcW w:w="846" w:type="dxa"/>
          </w:tcPr>
          <w:p w14:paraId="74190639" w14:textId="77777777" w:rsidR="003027BA" w:rsidRPr="003027BA" w:rsidRDefault="003027BA" w:rsidP="003027BA">
            <w:pPr>
              <w:rPr>
                <w:b/>
              </w:rPr>
            </w:pPr>
            <w:r w:rsidRPr="003027BA">
              <w:rPr>
                <w:b/>
              </w:rPr>
              <w:t>29.</w:t>
            </w:r>
          </w:p>
        </w:tc>
        <w:tc>
          <w:tcPr>
            <w:tcW w:w="8216" w:type="dxa"/>
          </w:tcPr>
          <w:p w14:paraId="7F10A460" w14:textId="77777777" w:rsidR="003027BA" w:rsidRDefault="003027BA" w:rsidP="00023BE4">
            <w:r>
              <w:t>Malowanie miejsc parkingowych:</w:t>
            </w:r>
          </w:p>
          <w:p w14:paraId="3C7EF7D4" w14:textId="77777777" w:rsidR="003027BA" w:rsidRDefault="003027BA" w:rsidP="00023BE4">
            <w:r>
              <w:t>Malowanie metodą hydrodynamiczną (min. 200 bar).</w:t>
            </w:r>
          </w:p>
        </w:tc>
      </w:tr>
    </w:tbl>
    <w:p w14:paraId="1C9D525B" w14:textId="77777777" w:rsidR="004F04FB" w:rsidRDefault="004F04FB"/>
    <w:sectPr w:rsidR="004F04FB" w:rsidSect="00B25FF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4FB"/>
    <w:rsid w:val="00023BE4"/>
    <w:rsid w:val="00036A2E"/>
    <w:rsid w:val="000B7BA4"/>
    <w:rsid w:val="000F2FC1"/>
    <w:rsid w:val="001040A8"/>
    <w:rsid w:val="0015728C"/>
    <w:rsid w:val="00162E9F"/>
    <w:rsid w:val="001E6259"/>
    <w:rsid w:val="002625A5"/>
    <w:rsid w:val="002D0687"/>
    <w:rsid w:val="002F6931"/>
    <w:rsid w:val="003027BA"/>
    <w:rsid w:val="00371A53"/>
    <w:rsid w:val="00393E8B"/>
    <w:rsid w:val="0040588B"/>
    <w:rsid w:val="004F04FB"/>
    <w:rsid w:val="004F4563"/>
    <w:rsid w:val="00556EE0"/>
    <w:rsid w:val="005C20ED"/>
    <w:rsid w:val="006011E6"/>
    <w:rsid w:val="006A27A8"/>
    <w:rsid w:val="007700D2"/>
    <w:rsid w:val="00770F51"/>
    <w:rsid w:val="007919D0"/>
    <w:rsid w:val="007C6AB3"/>
    <w:rsid w:val="008A6CAD"/>
    <w:rsid w:val="008D2F50"/>
    <w:rsid w:val="00977464"/>
    <w:rsid w:val="00984186"/>
    <w:rsid w:val="009A6CF6"/>
    <w:rsid w:val="00A57F86"/>
    <w:rsid w:val="00A862A9"/>
    <w:rsid w:val="00A90E1A"/>
    <w:rsid w:val="00AD53F0"/>
    <w:rsid w:val="00B25FF0"/>
    <w:rsid w:val="00BD759D"/>
    <w:rsid w:val="00C07F9B"/>
    <w:rsid w:val="00DD764E"/>
    <w:rsid w:val="00E277DD"/>
    <w:rsid w:val="00E35836"/>
    <w:rsid w:val="00E92BD8"/>
    <w:rsid w:val="00F7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D6F3"/>
  <w15:chartTrackingRefBased/>
  <w15:docId w15:val="{0C1B0859-EF22-4CC5-8FA3-CB9E94718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3</Pages>
  <Words>920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Stachyra</dc:creator>
  <cp:keywords/>
  <dc:description/>
  <cp:lastModifiedBy>Michał Wyska</cp:lastModifiedBy>
  <cp:revision>31</cp:revision>
  <cp:lastPrinted>2024-09-09T06:31:00Z</cp:lastPrinted>
  <dcterms:created xsi:type="dcterms:W3CDTF">2024-05-22T08:37:00Z</dcterms:created>
  <dcterms:modified xsi:type="dcterms:W3CDTF">2024-10-02T06:51:00Z</dcterms:modified>
</cp:coreProperties>
</file>