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76" w:rsidRDefault="00630476" w:rsidP="00630476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>Baza teleadresowa placówek</w:t>
      </w:r>
      <w:r w:rsidR="00C334F1" w:rsidRPr="00C334F1">
        <w:rPr>
          <w:rStyle w:val="Nagwek1"/>
          <w:b/>
          <w:bCs/>
        </w:rPr>
        <w:t xml:space="preserve"> </w:t>
      </w:r>
      <w:r w:rsidR="00C334F1">
        <w:rPr>
          <w:rStyle w:val="Nagwek1"/>
          <w:b/>
          <w:bCs/>
        </w:rPr>
        <w:t>na terenie działania Prokuratury Okręgowej w Sosnowcu</w:t>
      </w:r>
      <w:r>
        <w:rPr>
          <w:rStyle w:val="Nagwek1"/>
          <w:b/>
          <w:bCs/>
        </w:rPr>
        <w:t xml:space="preserve"> zapewniających w 2021 roku schronienie</w:t>
      </w:r>
      <w:r>
        <w:rPr>
          <w:rStyle w:val="Nagwek1"/>
          <w:b/>
          <w:bCs/>
        </w:rPr>
        <w:br/>
        <w:t>osobom doświadczającym przemocy w rodzinie</w:t>
      </w:r>
      <w:bookmarkEnd w:id="0"/>
    </w:p>
    <w:tbl>
      <w:tblPr>
        <w:tblOverlap w:val="never"/>
        <w:tblW w:w="13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894"/>
        <w:gridCol w:w="1214"/>
        <w:gridCol w:w="1291"/>
        <w:gridCol w:w="1152"/>
        <w:gridCol w:w="811"/>
        <w:gridCol w:w="950"/>
        <w:gridCol w:w="2443"/>
        <w:gridCol w:w="1459"/>
        <w:gridCol w:w="1958"/>
      </w:tblGrid>
      <w:tr w:rsidR="00630476" w:rsidTr="00630476">
        <w:trPr>
          <w:trHeight w:hRule="exact" w:val="514"/>
          <w:jc w:val="center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5"/>
              </w:rPr>
            </w:pPr>
            <w:r w:rsidRPr="00630476">
              <w:rPr>
                <w:rStyle w:val="Inne"/>
                <w:b/>
                <w:bCs/>
                <w:sz w:val="14"/>
              </w:rPr>
              <w:t>Lp</w:t>
            </w:r>
            <w:r w:rsidRPr="00630476">
              <w:rPr>
                <w:rStyle w:val="Inne"/>
                <w:b/>
                <w:bCs/>
                <w:sz w:val="14"/>
                <w:szCs w:val="15"/>
              </w:rPr>
              <w:t>.</w:t>
            </w:r>
          </w:p>
        </w:tc>
        <w:tc>
          <w:tcPr>
            <w:tcW w:w="9755" w:type="dxa"/>
            <w:gridSpan w:val="7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Dane placówki</w:t>
            </w:r>
          </w:p>
        </w:tc>
        <w:tc>
          <w:tcPr>
            <w:tcW w:w="1459" w:type="dxa"/>
            <w:vMerge w:val="restart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spacing w:line="276" w:lineRule="auto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Czy funkcjonująca dotychczas placówka nadal jest w gotowości do świadczenia wsparcia w formie schronienia?</w:t>
            </w:r>
          </w:p>
        </w:tc>
        <w:tc>
          <w:tcPr>
            <w:tcW w:w="1958" w:type="dxa"/>
            <w:vMerge w:val="restart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tabs>
                <w:tab w:val="left" w:pos="1666"/>
              </w:tabs>
              <w:spacing w:line="276" w:lineRule="auto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Czy placówka opracowała wewnętrzne procedury dotyczące funkcjonowania w związku z koniecznością zapewnienia bezpieczeństwa związanego z rozprzestrzenianiem się wirusa COVID-19,</w:t>
            </w:r>
            <w:r w:rsidRPr="00630476">
              <w:rPr>
                <w:rStyle w:val="Inne"/>
                <w:b/>
                <w:bCs/>
                <w:sz w:val="14"/>
              </w:rPr>
              <w:tab/>
              <w:t>w</w:t>
            </w:r>
          </w:p>
          <w:p w:rsidR="00630476" w:rsidRPr="00630476" w:rsidRDefault="00630476" w:rsidP="00045B11">
            <w:pPr>
              <w:pStyle w:val="Inne0"/>
              <w:spacing w:line="276" w:lineRule="auto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tym procedury dotyczące przyjmowania nowych osób do placówek?</w:t>
            </w:r>
          </w:p>
        </w:tc>
      </w:tr>
      <w:tr w:rsidR="00630476" w:rsidTr="00630476">
        <w:trPr>
          <w:trHeight w:hRule="exact" w:val="2323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630476" w:rsidRPr="00630476" w:rsidRDefault="00630476" w:rsidP="00045B11">
            <w:pPr>
              <w:rPr>
                <w:sz w:val="14"/>
              </w:rPr>
            </w:pPr>
          </w:p>
        </w:tc>
        <w:tc>
          <w:tcPr>
            <w:tcW w:w="1894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spacing w:line="276" w:lineRule="auto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Pełna nazwa placówki zapewniającej schronienie osobom doświadczającym przemocy w rodzinie.</w:t>
            </w:r>
          </w:p>
        </w:tc>
        <w:tc>
          <w:tcPr>
            <w:tcW w:w="1214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Miejscowość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Kod pocztowy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Ulica</w:t>
            </w:r>
          </w:p>
        </w:tc>
        <w:tc>
          <w:tcPr>
            <w:tcW w:w="811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spacing w:line="276" w:lineRule="auto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Numer domu i lokalu</w:t>
            </w:r>
          </w:p>
        </w:tc>
        <w:tc>
          <w:tcPr>
            <w:tcW w:w="950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spacing w:line="276" w:lineRule="auto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Numer telefonu</w:t>
            </w:r>
          </w:p>
        </w:tc>
        <w:tc>
          <w:tcPr>
            <w:tcW w:w="2443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b/>
                <w:bCs/>
                <w:sz w:val="14"/>
              </w:rPr>
              <w:t>Adres mailowy</w:t>
            </w:r>
          </w:p>
        </w:tc>
        <w:tc>
          <w:tcPr>
            <w:tcW w:w="1459" w:type="dxa"/>
            <w:vMerge/>
            <w:shd w:val="clear" w:color="auto" w:fill="D9D9D9"/>
            <w:vAlign w:val="center"/>
          </w:tcPr>
          <w:p w:rsidR="00630476" w:rsidRPr="00630476" w:rsidRDefault="00630476" w:rsidP="00045B11">
            <w:pPr>
              <w:rPr>
                <w:sz w:val="14"/>
              </w:rPr>
            </w:pPr>
          </w:p>
        </w:tc>
        <w:tc>
          <w:tcPr>
            <w:tcW w:w="1958" w:type="dxa"/>
            <w:vMerge/>
            <w:shd w:val="clear" w:color="auto" w:fill="D9D9D9"/>
            <w:vAlign w:val="center"/>
          </w:tcPr>
          <w:p w:rsidR="00630476" w:rsidRPr="00630476" w:rsidRDefault="00630476" w:rsidP="00045B11">
            <w:pPr>
              <w:rPr>
                <w:sz w:val="14"/>
              </w:rPr>
            </w:pPr>
          </w:p>
        </w:tc>
      </w:tr>
      <w:tr w:rsidR="00630476" w:rsidTr="00630476">
        <w:trPr>
          <w:trHeight w:hRule="exact" w:val="211"/>
          <w:jc w:val="center"/>
        </w:trPr>
        <w:tc>
          <w:tcPr>
            <w:tcW w:w="421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1</w:t>
            </w:r>
          </w:p>
        </w:tc>
        <w:tc>
          <w:tcPr>
            <w:tcW w:w="1894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2</w:t>
            </w:r>
          </w:p>
        </w:tc>
        <w:tc>
          <w:tcPr>
            <w:tcW w:w="1214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3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4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5</w:t>
            </w:r>
          </w:p>
        </w:tc>
        <w:tc>
          <w:tcPr>
            <w:tcW w:w="811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6</w:t>
            </w:r>
          </w:p>
        </w:tc>
        <w:tc>
          <w:tcPr>
            <w:tcW w:w="950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7</w:t>
            </w:r>
          </w:p>
        </w:tc>
        <w:tc>
          <w:tcPr>
            <w:tcW w:w="2443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8</w:t>
            </w:r>
          </w:p>
        </w:tc>
        <w:tc>
          <w:tcPr>
            <w:tcW w:w="1459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9</w:t>
            </w:r>
          </w:p>
        </w:tc>
        <w:tc>
          <w:tcPr>
            <w:tcW w:w="1958" w:type="dxa"/>
            <w:shd w:val="clear" w:color="auto" w:fill="D9D9D9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10</w:t>
            </w:r>
          </w:p>
        </w:tc>
      </w:tr>
      <w:tr w:rsidR="00630476" w:rsidTr="00630476">
        <w:trPr>
          <w:trHeight w:hRule="exact" w:val="60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sz w:val="14"/>
                <w:szCs w:val="10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spacing w:line="266" w:lineRule="auto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Ośrodek Interwencji Kryzysowej w Dąbrowie Górniczej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Dąbrowa Górnicza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41-300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3 Maja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22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571-332-385</w:t>
            </w:r>
          </w:p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(32) 262-86-31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630476" w:rsidRPr="00630476" w:rsidRDefault="00C334F1" w:rsidP="00045B11">
            <w:pPr>
              <w:pStyle w:val="Inne0"/>
              <w:rPr>
                <w:sz w:val="14"/>
              </w:rPr>
            </w:pPr>
            <w:hyperlink r:id="rId4" w:history="1">
              <w:r w:rsidR="00630476" w:rsidRPr="00630476">
                <w:rPr>
                  <w:rStyle w:val="Inne"/>
                  <w:sz w:val="14"/>
                  <w:lang w:val="en-US" w:bidi="en-US"/>
                </w:rPr>
                <w:t>oikdg@mops.com.pl</w:t>
              </w:r>
            </w:hyperlink>
          </w:p>
        </w:tc>
        <w:tc>
          <w:tcPr>
            <w:tcW w:w="1459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ind w:firstLine="600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</w:tr>
      <w:tr w:rsidR="00630476" w:rsidTr="00630476">
        <w:trPr>
          <w:trHeight w:hRule="exact"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spacing w:line="266" w:lineRule="auto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Ośrodek Interwencji Kryzysowej w Jaworznie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Jaworzno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43-600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Jagiellońska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(32) 618-19-77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C334F1" w:rsidP="00045B11">
            <w:pPr>
              <w:pStyle w:val="Inne0"/>
              <w:rPr>
                <w:sz w:val="14"/>
              </w:rPr>
            </w:pPr>
            <w:hyperlink r:id="rId5" w:history="1">
              <w:r w:rsidR="00630476" w:rsidRPr="00630476">
                <w:rPr>
                  <w:rStyle w:val="Hipercze"/>
                  <w:sz w:val="14"/>
                  <w:lang w:eastAsia="pl-PL" w:bidi="pl-PL"/>
                </w:rPr>
                <w:t>oik@oik.jaworzno.pl</w:t>
              </w:r>
            </w:hyperlink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ind w:firstLine="600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</w:tr>
      <w:tr w:rsidR="00630476" w:rsidTr="00630476">
        <w:trPr>
          <w:trHeight w:hRule="exact"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spacing w:line="266" w:lineRule="auto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Ośrodek Interwencji Kryzysowej w Sosnowcu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Sosnowiec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41-200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Szymanowskiego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5a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(32) 298-93-87</w:t>
            </w:r>
          </w:p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(32) 298-00-49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C334F1" w:rsidP="00045B11">
            <w:pPr>
              <w:pStyle w:val="Inne0"/>
              <w:rPr>
                <w:sz w:val="14"/>
              </w:rPr>
            </w:pPr>
            <w:hyperlink r:id="rId6" w:history="1">
              <w:r w:rsidR="00630476" w:rsidRPr="00630476">
                <w:rPr>
                  <w:rStyle w:val="Hipercze"/>
                  <w:sz w:val="14"/>
                  <w:lang w:eastAsia="pl-PL" w:bidi="pl-PL"/>
                </w:rPr>
                <w:t>oiksosnowiec@wp.pl</w:t>
              </w:r>
            </w:hyperlink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ind w:firstLine="600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</w:tr>
      <w:tr w:rsidR="00630476" w:rsidTr="00630476">
        <w:trPr>
          <w:trHeight w:hRule="exact"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spacing w:line="266" w:lineRule="auto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Ośrodek Interwencji Kryzysowej w Sosnowcu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Sosnowiec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41-200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Kraszewskiego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(32) 298-93-87</w:t>
            </w:r>
          </w:p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(32) 298-00-49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C334F1" w:rsidP="00045B11">
            <w:pPr>
              <w:pStyle w:val="Inne0"/>
              <w:rPr>
                <w:sz w:val="14"/>
              </w:rPr>
            </w:pPr>
            <w:hyperlink r:id="rId7" w:history="1">
              <w:r w:rsidR="00630476" w:rsidRPr="00630476">
                <w:rPr>
                  <w:rStyle w:val="Hipercze"/>
                  <w:sz w:val="14"/>
                  <w:lang w:eastAsia="pl-PL" w:bidi="pl-PL"/>
                </w:rPr>
                <w:t>oiksosnowiec@wp.pl</w:t>
              </w:r>
            </w:hyperlink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ind w:firstLine="600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</w:tr>
      <w:tr w:rsidR="00630476" w:rsidTr="00630476">
        <w:trPr>
          <w:trHeight w:hRule="exact"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spacing w:line="266" w:lineRule="auto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Dom dla matek z małoletnimi dziećmi i kobiet w ciąży w Sosnowcu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Sosnowiec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41-200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Szymanowskiego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5a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(32) 298-93-87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C334F1" w:rsidP="00045B11">
            <w:pPr>
              <w:pStyle w:val="Inne0"/>
              <w:rPr>
                <w:sz w:val="14"/>
              </w:rPr>
            </w:pPr>
            <w:hyperlink r:id="rId8" w:history="1">
              <w:r w:rsidR="00630476" w:rsidRPr="00630476">
                <w:rPr>
                  <w:rStyle w:val="Hipercze"/>
                  <w:sz w:val="14"/>
                  <w:lang w:eastAsia="pl-PL" w:bidi="pl-PL"/>
                </w:rPr>
                <w:t>oiksosnowiec@wp.pl</w:t>
              </w:r>
            </w:hyperlink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ind w:firstLine="600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</w:tr>
      <w:tr w:rsidR="00630476" w:rsidTr="00630476">
        <w:trPr>
          <w:trHeight w:hRule="exact" w:val="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  <w:szCs w:val="10"/>
              </w:rPr>
            </w:pPr>
            <w:r w:rsidRPr="00630476">
              <w:rPr>
                <w:rStyle w:val="Inne"/>
                <w:sz w:val="14"/>
                <w:szCs w:val="1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spacing w:line="266" w:lineRule="auto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Ośrodek Interwencji Kryzysowej w Zawierciu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Zawiercie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42-400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Daszyńskiego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(32) 671-07-48 603-672-399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C334F1" w:rsidP="00045B11">
            <w:pPr>
              <w:pStyle w:val="Inne0"/>
              <w:rPr>
                <w:sz w:val="14"/>
              </w:rPr>
            </w:pPr>
            <w:hyperlink r:id="rId9" w:history="1">
              <w:r w:rsidR="00630476" w:rsidRPr="00630476">
                <w:rPr>
                  <w:rStyle w:val="Hipercze"/>
                  <w:sz w:val="14"/>
                  <w:lang w:eastAsia="pl-PL" w:bidi="pl-PL"/>
                </w:rPr>
                <w:t>oik@pcpr.zawiercie.powiat.pl</w:t>
              </w:r>
            </w:hyperlink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ind w:firstLine="600"/>
              <w:jc w:val="left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TAK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76" w:rsidRPr="00630476" w:rsidRDefault="00630476" w:rsidP="00045B11">
            <w:pPr>
              <w:pStyle w:val="Inne0"/>
              <w:rPr>
                <w:sz w:val="14"/>
              </w:rPr>
            </w:pPr>
            <w:r w:rsidRPr="00630476">
              <w:rPr>
                <w:rStyle w:val="Inne"/>
                <w:sz w:val="14"/>
              </w:rPr>
              <w:t>NIE</w:t>
            </w:r>
          </w:p>
        </w:tc>
      </w:tr>
    </w:tbl>
    <w:p w:rsidR="00641ED1" w:rsidRDefault="00641ED1">
      <w:bookmarkStart w:id="1" w:name="_GoBack"/>
      <w:bookmarkEnd w:id="1"/>
    </w:p>
    <w:sectPr w:rsidR="00641ED1" w:rsidSect="006304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76"/>
    <w:rsid w:val="00630476"/>
    <w:rsid w:val="00641ED1"/>
    <w:rsid w:val="00C3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39A7A-C1CC-451D-9E6A-85E5AEAD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4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630476"/>
    <w:rPr>
      <w:rFonts w:ascii="Arial" w:eastAsia="Arial" w:hAnsi="Arial" w:cs="Arial"/>
      <w:b/>
      <w:bCs/>
      <w:sz w:val="17"/>
      <w:szCs w:val="17"/>
    </w:rPr>
  </w:style>
  <w:style w:type="character" w:customStyle="1" w:styleId="Inne">
    <w:name w:val="Inne_"/>
    <w:basedOn w:val="Domylnaczcionkaakapitu"/>
    <w:link w:val="Inne0"/>
    <w:rsid w:val="00630476"/>
    <w:rPr>
      <w:rFonts w:ascii="Arial" w:eastAsia="Arial" w:hAnsi="Arial" w:cs="Arial"/>
      <w:sz w:val="12"/>
      <w:szCs w:val="12"/>
    </w:rPr>
  </w:style>
  <w:style w:type="paragraph" w:customStyle="1" w:styleId="Nagwek10">
    <w:name w:val="Nagłówek #1"/>
    <w:basedOn w:val="Normalny"/>
    <w:link w:val="Nagwek1"/>
    <w:rsid w:val="00630476"/>
    <w:pPr>
      <w:spacing w:before="120" w:after="400" w:line="266" w:lineRule="auto"/>
      <w:jc w:val="center"/>
      <w:outlineLvl w:val="0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Inne0">
    <w:name w:val="Inne"/>
    <w:basedOn w:val="Normalny"/>
    <w:link w:val="Inne"/>
    <w:rsid w:val="00630476"/>
    <w:pPr>
      <w:jc w:val="center"/>
    </w:pPr>
    <w:rPr>
      <w:rFonts w:ascii="Arial" w:eastAsia="Arial" w:hAnsi="Arial" w:cs="Arial"/>
      <w:color w:val="auto"/>
      <w:sz w:val="12"/>
      <w:szCs w:val="1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6304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sosnowiec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iksosnowiec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ksosnowiec@wp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ik@oik.jaworzno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ikdg@mops.com.pl" TargetMode="External"/><Relationship Id="rId9" Type="http://schemas.openxmlformats.org/officeDocument/2006/relationships/hyperlink" Target="mailto:oik@pcpr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Andrzej (PO Częstochowa)</dc:creator>
  <cp:keywords/>
  <dc:description/>
  <cp:lastModifiedBy>Nowak Andrzej (PO Sosnowiec)</cp:lastModifiedBy>
  <cp:revision>2</cp:revision>
  <dcterms:created xsi:type="dcterms:W3CDTF">2022-03-31T11:15:00Z</dcterms:created>
  <dcterms:modified xsi:type="dcterms:W3CDTF">2022-04-01T05:36:00Z</dcterms:modified>
</cp:coreProperties>
</file>