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EC0" w:rsidRPr="002D6505" w:rsidRDefault="00B65EC0" w:rsidP="00B65EC0">
      <w:pPr>
        <w:pStyle w:val="StylNumerowanie"/>
        <w:numPr>
          <w:ilvl w:val="0"/>
          <w:numId w:val="0"/>
        </w:numPr>
        <w:ind w:left="340"/>
        <w:rPr>
          <w:rFonts w:asciiTheme="minorHAnsi" w:hAnsiTheme="minorHAnsi"/>
          <w:b/>
          <w:sz w:val="22"/>
          <w:szCs w:val="22"/>
        </w:rPr>
      </w:pPr>
      <w:bookmarkStart w:id="0" w:name="_GoBack"/>
      <w:bookmarkEnd w:id="0"/>
      <w:r w:rsidRPr="002D6505">
        <w:rPr>
          <w:rFonts w:asciiTheme="minorHAnsi" w:hAnsiTheme="minorHAnsi"/>
          <w:b/>
          <w:sz w:val="22"/>
          <w:szCs w:val="22"/>
        </w:rPr>
        <w:t xml:space="preserve">Załącznik nr </w:t>
      </w:r>
      <w:r w:rsidRPr="002D6505">
        <w:rPr>
          <w:rFonts w:asciiTheme="minorHAnsi" w:hAnsiTheme="minorHAnsi"/>
          <w:b/>
          <w:sz w:val="22"/>
          <w:szCs w:val="22"/>
        </w:rPr>
        <w:fldChar w:fldCharType="begin"/>
      </w:r>
      <w:r w:rsidRPr="002D6505">
        <w:rPr>
          <w:rFonts w:asciiTheme="minorHAnsi" w:hAnsiTheme="minorHAnsi"/>
          <w:b/>
          <w:sz w:val="22"/>
          <w:szCs w:val="22"/>
        </w:rPr>
        <w:instrText xml:space="preserve"> AUTONUM  \* Arabic \s </w:instrText>
      </w:r>
      <w:r w:rsidRPr="002D6505">
        <w:rPr>
          <w:rFonts w:asciiTheme="minorHAnsi" w:hAnsiTheme="minorHAnsi"/>
          <w:b/>
          <w:sz w:val="22"/>
          <w:szCs w:val="22"/>
        </w:rPr>
        <w:fldChar w:fldCharType="end"/>
      </w:r>
      <w:r w:rsidRPr="002D6505">
        <w:rPr>
          <w:rFonts w:asciiTheme="minorHAnsi" w:hAnsiTheme="minorHAnsi"/>
          <w:b/>
          <w:sz w:val="22"/>
          <w:szCs w:val="22"/>
        </w:rPr>
        <w:t xml:space="preserve"> Wytyczne dla </w:t>
      </w:r>
      <w:r w:rsidR="0086405D" w:rsidRPr="002D6505">
        <w:rPr>
          <w:rFonts w:asciiTheme="minorHAnsi" w:hAnsiTheme="minorHAnsi"/>
          <w:b/>
          <w:sz w:val="22"/>
          <w:szCs w:val="22"/>
        </w:rPr>
        <w:t xml:space="preserve">oferentów </w:t>
      </w:r>
      <w:r w:rsidRPr="002D6505">
        <w:rPr>
          <w:rFonts w:asciiTheme="minorHAnsi" w:hAnsiTheme="minorHAnsi"/>
          <w:b/>
          <w:sz w:val="22"/>
          <w:szCs w:val="22"/>
        </w:rPr>
        <w:t xml:space="preserve">ubiegających się o dofinansowanie w konkursie </w:t>
      </w:r>
    </w:p>
    <w:p w:rsidR="00B65EC0" w:rsidRPr="002D6505" w:rsidRDefault="00B65EC0" w:rsidP="00B65EC0">
      <w:pPr>
        <w:pStyle w:val="Nagwek1"/>
        <w:numPr>
          <w:ilvl w:val="0"/>
          <w:numId w:val="2"/>
        </w:numPr>
        <w:rPr>
          <w:rFonts w:asciiTheme="minorHAnsi" w:hAnsiTheme="minorHAnsi"/>
          <w:sz w:val="22"/>
        </w:rPr>
      </w:pPr>
      <w:bookmarkStart w:id="1" w:name="_Toc274305322"/>
      <w:r w:rsidRPr="002D6505">
        <w:rPr>
          <w:rFonts w:asciiTheme="minorHAnsi" w:hAnsiTheme="minorHAnsi"/>
          <w:sz w:val="22"/>
        </w:rPr>
        <w:t xml:space="preserve">Obowiązujące pojęcia </w:t>
      </w:r>
      <w:bookmarkEnd w:id="1"/>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 xml:space="preserve">beneficjent – </w:t>
      </w:r>
      <w:r w:rsidRPr="002D6505">
        <w:rPr>
          <w:rFonts w:asciiTheme="minorHAnsi" w:hAnsiTheme="minorHAnsi"/>
          <w:b w:val="0"/>
          <w:sz w:val="22"/>
        </w:rPr>
        <w:t>osoby lub grupy społeczne, do których bezpośrednio i pośrednio skierowane są działania projektu i które bezpośrednio korzystają z jego efektów;</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cel ogólny</w:t>
      </w:r>
      <w:r w:rsidRPr="002D6505">
        <w:rPr>
          <w:rFonts w:asciiTheme="minorHAnsi" w:hAnsiTheme="minorHAnsi"/>
          <w:b w:val="0"/>
          <w:sz w:val="22"/>
        </w:rPr>
        <w:t xml:space="preserve"> – cel, do osiągnięcia którego projekt ma się istotnie przyczynić w perspektywie długoterminowej, ale który nie zostanie zrealizowany bezpośrednio po zakończeniu projektu. Cel ogólny odnosi się nie tylko do bezpośrednich beneficjentów projektu, ale obejmuje również jego konsekwencje dla innych członków danej społeczności (np. mieszkańców regionu) i kwestie dla niej wspólne;</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działanie projektowe</w:t>
      </w:r>
      <w:r w:rsidRPr="002D6505">
        <w:rPr>
          <w:rFonts w:asciiTheme="minorHAnsi" w:hAnsiTheme="minorHAnsi"/>
          <w:b w:val="0"/>
          <w:sz w:val="22"/>
        </w:rPr>
        <w:t xml:space="preserve"> – zespół czynności podejmowanych w celu osiągnięcia określonych rezultatów;</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koordynator projektu</w:t>
      </w:r>
      <w:r w:rsidRPr="002D6505">
        <w:rPr>
          <w:rFonts w:asciiTheme="minorHAnsi" w:hAnsiTheme="minorHAnsi"/>
          <w:b w:val="0"/>
          <w:sz w:val="22"/>
        </w:rPr>
        <w:t xml:space="preserve"> – osoba koordynująca projekt po stronie </w:t>
      </w:r>
      <w:r w:rsidR="0086405D" w:rsidRPr="002D6505">
        <w:rPr>
          <w:rFonts w:asciiTheme="minorHAnsi" w:hAnsiTheme="minorHAnsi"/>
          <w:b w:val="0"/>
          <w:sz w:val="22"/>
        </w:rPr>
        <w:t>oferenta</w:t>
      </w:r>
      <w:r w:rsidRPr="002D6505">
        <w:rPr>
          <w:rFonts w:asciiTheme="minorHAnsi" w:hAnsiTheme="minorHAnsi"/>
          <w:b w:val="0"/>
          <w:sz w:val="22"/>
        </w:rPr>
        <w:t>, odpowiedzialna za jego prawidłowe wdrażanie oraz informowanie MSZ o przebiegu realizacji projektu;</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koszty administracyjne</w:t>
      </w:r>
      <w:r w:rsidRPr="002D6505">
        <w:rPr>
          <w:rFonts w:asciiTheme="minorHAnsi" w:hAnsiTheme="minorHAnsi"/>
          <w:b w:val="0"/>
          <w:sz w:val="22"/>
        </w:rPr>
        <w:t xml:space="preserve"> – koszty związane z </w:t>
      </w:r>
      <w:r w:rsidR="00986421" w:rsidRPr="002D6505">
        <w:rPr>
          <w:rFonts w:asciiTheme="minorHAnsi" w:hAnsiTheme="minorHAnsi"/>
          <w:b w:val="0"/>
          <w:sz w:val="22"/>
        </w:rPr>
        <w:t xml:space="preserve">wykonywaniem działań o charakterze administracyjnym, nadzorczym i kontrolnym, w tym z obsługą finansową i prawną projektu; </w:t>
      </w:r>
      <w:r w:rsidRPr="002D6505">
        <w:rPr>
          <w:rFonts w:asciiTheme="minorHAnsi" w:hAnsiTheme="minorHAnsi"/>
          <w:b w:val="0"/>
          <w:sz w:val="22"/>
        </w:rPr>
        <w:t xml:space="preserve"> </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koszty programowe</w:t>
      </w:r>
      <w:r w:rsidRPr="002D6505">
        <w:rPr>
          <w:rFonts w:asciiTheme="minorHAnsi" w:hAnsiTheme="minorHAnsi"/>
          <w:b w:val="0"/>
          <w:sz w:val="22"/>
        </w:rPr>
        <w:t xml:space="preserve"> – koszty bezpośrednio związane z </w:t>
      </w:r>
      <w:r w:rsidR="00E91102" w:rsidRPr="002D6505">
        <w:rPr>
          <w:rFonts w:asciiTheme="minorHAnsi" w:hAnsiTheme="minorHAnsi"/>
          <w:b w:val="0"/>
          <w:sz w:val="22"/>
        </w:rPr>
        <w:t>celem realizowanego projektu</w:t>
      </w:r>
      <w:r w:rsidRPr="002D6505">
        <w:rPr>
          <w:rFonts w:asciiTheme="minorHAnsi" w:hAnsiTheme="minorHAnsi"/>
          <w:b w:val="0"/>
          <w:sz w:val="22"/>
        </w:rPr>
        <w:t>;</w:t>
      </w:r>
    </w:p>
    <w:p w:rsidR="0014545E" w:rsidRPr="00B10402" w:rsidRDefault="0014545E" w:rsidP="0014545E">
      <w:pPr>
        <w:pStyle w:val="Nagwek1"/>
        <w:numPr>
          <w:ilvl w:val="1"/>
          <w:numId w:val="2"/>
        </w:numPr>
        <w:jc w:val="both"/>
        <w:rPr>
          <w:rFonts w:asciiTheme="minorHAnsi" w:hAnsiTheme="minorHAnsi"/>
          <w:b w:val="0"/>
          <w:sz w:val="22"/>
        </w:rPr>
      </w:pPr>
      <w:r w:rsidRPr="002D6505">
        <w:rPr>
          <w:rFonts w:asciiTheme="minorHAnsi" w:hAnsiTheme="minorHAnsi"/>
          <w:sz w:val="22"/>
        </w:rPr>
        <w:tab/>
        <w:t>oferent –</w:t>
      </w:r>
      <w:r w:rsidRPr="002D6505">
        <w:rPr>
          <w:rFonts w:asciiTheme="minorHAnsi" w:hAnsiTheme="minorHAnsi"/>
          <w:b w:val="0"/>
          <w:sz w:val="22"/>
        </w:rPr>
        <w:t xml:space="preserve"> podmiot</w:t>
      </w:r>
      <w:r w:rsidR="004B3576" w:rsidRPr="002D6505">
        <w:rPr>
          <w:rFonts w:asciiTheme="minorHAnsi" w:hAnsiTheme="minorHAnsi"/>
          <w:b w:val="0"/>
          <w:sz w:val="22"/>
        </w:rPr>
        <w:t xml:space="preserve"> składający</w:t>
      </w:r>
      <w:r w:rsidRPr="002D6505">
        <w:rPr>
          <w:rFonts w:asciiTheme="minorHAnsi" w:hAnsiTheme="minorHAnsi"/>
          <w:b w:val="0"/>
          <w:sz w:val="22"/>
        </w:rPr>
        <w:t xml:space="preserve"> </w:t>
      </w:r>
      <w:r w:rsidR="004B3576" w:rsidRPr="002D6505">
        <w:rPr>
          <w:rFonts w:asciiTheme="minorHAnsi" w:hAnsiTheme="minorHAnsi"/>
          <w:b w:val="0"/>
          <w:sz w:val="22"/>
        </w:rPr>
        <w:t>ofertę/</w:t>
      </w:r>
      <w:r w:rsidRPr="002D6505">
        <w:rPr>
          <w:rFonts w:asciiTheme="minorHAnsi" w:hAnsiTheme="minorHAnsi"/>
          <w:b w:val="0"/>
          <w:sz w:val="22"/>
        </w:rPr>
        <w:t xml:space="preserve">oferty w konkursie </w:t>
      </w:r>
      <w:r w:rsidRPr="00B10402">
        <w:rPr>
          <w:rFonts w:asciiTheme="minorHAnsi" w:hAnsiTheme="minorHAnsi"/>
          <w:b w:val="0"/>
          <w:sz w:val="22"/>
        </w:rPr>
        <w:t>„</w:t>
      </w:r>
      <w:r w:rsidR="00B10402" w:rsidRPr="00B10402">
        <w:rPr>
          <w:rFonts w:asciiTheme="minorHAnsi" w:hAnsiTheme="minorHAnsi"/>
          <w:b w:val="0"/>
          <w:sz w:val="22"/>
        </w:rPr>
        <w:t>Zapewnienie wkładów własnych na realizację przedsięwzięć humanitarnych na Bliskim Wschodzie ze źródeł innych niż budżet RP 2017 I edycja”</w:t>
      </w:r>
      <w:r w:rsidRPr="00B10402">
        <w:rPr>
          <w:rFonts w:asciiTheme="minorHAnsi" w:hAnsiTheme="minorHAnsi"/>
          <w:b w:val="0"/>
          <w:sz w:val="22"/>
        </w:rPr>
        <w:t>;</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oficjalna pomoc rozwojowa (ang. Official Development Assistance, ODA)</w:t>
      </w:r>
      <w:r w:rsidRPr="002D6505">
        <w:rPr>
          <w:rFonts w:asciiTheme="minorHAnsi" w:hAnsiTheme="minorHAnsi"/>
          <w:b w:val="0"/>
          <w:sz w:val="22"/>
        </w:rPr>
        <w:t xml:space="preserve"> – darowizny i pożyczki przekazane krajom rozwijającym się, znajdującym się na liście biorców ODA, przez oficjalne instytucje rządowe państw-dawców lub organizacje międzynarodowe, mające na celu wsparcie rozwoju gospodarczego i dobrobytu w tych krajach. Pożyczki są liczone jako oficjalna pomoc rozwojowa tylko wtedy, gdy zawierają element darowizny o wartości przynajmniej 25% wartości pomocy;</w:t>
      </w:r>
    </w:p>
    <w:p w:rsidR="0014545E" w:rsidRPr="002D6505" w:rsidRDefault="0014545E" w:rsidP="0014545E">
      <w:pPr>
        <w:pStyle w:val="Nagwek1"/>
        <w:numPr>
          <w:ilvl w:val="1"/>
          <w:numId w:val="2"/>
        </w:numPr>
        <w:jc w:val="both"/>
        <w:rPr>
          <w:rFonts w:asciiTheme="minorHAnsi" w:hAnsiTheme="minorHAnsi"/>
          <w:b w:val="0"/>
          <w:sz w:val="22"/>
        </w:rPr>
      </w:pPr>
      <w:r w:rsidRPr="002D6505">
        <w:rPr>
          <w:rFonts w:asciiTheme="minorHAnsi" w:hAnsiTheme="minorHAnsi"/>
          <w:sz w:val="22"/>
        </w:rPr>
        <w:t xml:space="preserve">oferta </w:t>
      </w:r>
      <w:r w:rsidRPr="002D6505">
        <w:rPr>
          <w:rFonts w:asciiTheme="minorHAnsi" w:hAnsiTheme="minorHAnsi"/>
          <w:b w:val="0"/>
          <w:sz w:val="22"/>
        </w:rPr>
        <w:t xml:space="preserve"> – oferta realizacji zadania publicznego w rozumieniu art. 47 ustawy o finansach publicznych;</w:t>
      </w:r>
    </w:p>
    <w:p w:rsidR="002D6505" w:rsidRPr="002D6505" w:rsidRDefault="002D6505" w:rsidP="00F55C28">
      <w:pPr>
        <w:pStyle w:val="Akapitzlist"/>
        <w:numPr>
          <w:ilvl w:val="1"/>
          <w:numId w:val="2"/>
        </w:numPr>
        <w:jc w:val="both"/>
        <w:rPr>
          <w:rFonts w:asciiTheme="minorHAnsi" w:hAnsiTheme="minorHAnsi"/>
          <w:sz w:val="22"/>
          <w:szCs w:val="22"/>
        </w:rPr>
      </w:pPr>
      <w:r w:rsidRPr="000D45C1">
        <w:rPr>
          <w:rFonts w:asciiTheme="minorHAnsi" w:hAnsiTheme="minorHAnsi"/>
          <w:b/>
          <w:sz w:val="22"/>
          <w:szCs w:val="22"/>
        </w:rPr>
        <w:t>pomoc humanitarna</w:t>
      </w:r>
      <w:r w:rsidRPr="002D6505">
        <w:rPr>
          <w:rFonts w:asciiTheme="minorHAnsi" w:hAnsiTheme="minorHAnsi"/>
          <w:sz w:val="22"/>
          <w:szCs w:val="22"/>
        </w:rPr>
        <w:t xml:space="preserve"> – jeden z sektorów Oficjalnej Pomocy Rozwojowej wg. DAC OECD Zgodnie z art. 2 ust.1 pkt 2 ustawy z dnia 16 września 2011 r. o współpracy rozwojowej pomoc humanitarna polega w szczególności na zapewnieniu pomocy, opieki i ochrony dla ludności, która została poszkodowana w wyniku konfliktów zbrojnych, klęsk żywiołowych lub innych kryzysów humanitarnych spowodowanych przez naturę lub człowieka. Polska, jako sygnatariusz Europejskiego Konsensusu w sprawie Pomocy Humanitarnej, zobowiązała się do przestrzegania określonych zasad i wzorców postępowania w pomocy humanitarnej. Polska pomoc humanitarna jest realizowana zgodnie z podstawowymi zasadami humanitarnymi, tj. zasadą humanitaryzmu, neutralności i bezstronności.</w:t>
      </w:r>
    </w:p>
    <w:p w:rsidR="002D6505" w:rsidRPr="002D6505" w:rsidRDefault="002D6505" w:rsidP="002D6505">
      <w:pPr>
        <w:pStyle w:val="Akapitzlist"/>
        <w:rPr>
          <w:rFonts w:asciiTheme="minorHAnsi" w:hAnsiTheme="minorHAnsi"/>
          <w:sz w:val="22"/>
          <w:szCs w:val="22"/>
          <w:highlight w:val="yellow"/>
        </w:rPr>
      </w:pPr>
    </w:p>
    <w:p w:rsidR="00954F4F" w:rsidRPr="00A700DE" w:rsidRDefault="00F567EA" w:rsidP="00954F4F">
      <w:pPr>
        <w:pStyle w:val="Akapitzlist"/>
        <w:numPr>
          <w:ilvl w:val="1"/>
          <w:numId w:val="2"/>
        </w:numPr>
        <w:jc w:val="both"/>
        <w:rPr>
          <w:rFonts w:asciiTheme="minorHAnsi" w:hAnsiTheme="minorHAnsi"/>
          <w:sz w:val="22"/>
          <w:szCs w:val="22"/>
        </w:rPr>
      </w:pPr>
      <w:r>
        <w:rPr>
          <w:rFonts w:asciiTheme="minorHAnsi" w:hAnsiTheme="minorHAnsi"/>
          <w:b/>
          <w:sz w:val="22"/>
          <w:szCs w:val="22"/>
        </w:rPr>
        <w:t>p</w:t>
      </w:r>
      <w:r w:rsidR="00954F4F" w:rsidRPr="00A700DE">
        <w:rPr>
          <w:rFonts w:asciiTheme="minorHAnsi" w:hAnsiTheme="minorHAnsi"/>
          <w:b/>
          <w:sz w:val="22"/>
          <w:szCs w:val="22"/>
        </w:rPr>
        <w:t>rzedsięwzięcie</w:t>
      </w:r>
      <w:r w:rsidR="00954F4F" w:rsidRPr="00A700DE">
        <w:rPr>
          <w:rFonts w:asciiTheme="minorHAnsi" w:hAnsiTheme="minorHAnsi"/>
          <w:sz w:val="22"/>
          <w:szCs w:val="22"/>
        </w:rPr>
        <w:t xml:space="preserve"> - </w:t>
      </w:r>
      <w:r w:rsidR="00954F4F" w:rsidRPr="00A700DE">
        <w:t>całokształt działań opisanych w ofercie</w:t>
      </w:r>
      <w:r w:rsidR="00A700DE" w:rsidRPr="00A700DE">
        <w:t xml:space="preserve"> zgłoszonych</w:t>
      </w:r>
      <w:r w:rsidR="00954F4F" w:rsidRPr="00A700DE">
        <w:br/>
        <w:t xml:space="preserve">do dofinansowania do donatora operującego funduszami innymi niż budżet RP; </w:t>
      </w:r>
    </w:p>
    <w:p w:rsidR="00954F4F" w:rsidRPr="00954F4F" w:rsidRDefault="00954F4F" w:rsidP="00954F4F">
      <w:pPr>
        <w:pStyle w:val="Akapitzlist"/>
        <w:rPr>
          <w:rFonts w:asciiTheme="minorHAnsi" w:hAnsiTheme="minorHAnsi"/>
          <w:b/>
          <w:sz w:val="22"/>
          <w:szCs w:val="22"/>
        </w:rPr>
      </w:pPr>
    </w:p>
    <w:p w:rsidR="00B65EC0" w:rsidRPr="000D45C1" w:rsidRDefault="00B65EC0" w:rsidP="00954F4F">
      <w:pPr>
        <w:pStyle w:val="Akapitzlist"/>
        <w:numPr>
          <w:ilvl w:val="1"/>
          <w:numId w:val="2"/>
        </w:numPr>
        <w:jc w:val="both"/>
        <w:rPr>
          <w:rFonts w:asciiTheme="minorHAnsi" w:hAnsiTheme="minorHAnsi"/>
          <w:sz w:val="22"/>
          <w:szCs w:val="22"/>
        </w:rPr>
      </w:pPr>
      <w:r w:rsidRPr="000D45C1">
        <w:rPr>
          <w:rFonts w:asciiTheme="minorHAnsi" w:hAnsiTheme="minorHAnsi"/>
          <w:b/>
          <w:sz w:val="22"/>
          <w:szCs w:val="22"/>
        </w:rPr>
        <w:t>rezultat (bezpośredni produkt)</w:t>
      </w:r>
      <w:r w:rsidRPr="000D45C1">
        <w:rPr>
          <w:rFonts w:asciiTheme="minorHAnsi" w:hAnsiTheme="minorHAnsi"/>
          <w:sz w:val="22"/>
          <w:szCs w:val="22"/>
        </w:rPr>
        <w:t xml:space="preserve"> – produkt, wytwór, bezpośredni wynik zrealizowanych działań projektowych. Każde działanie podjęte w ramach projektu musi przyczynić się do osiągnięcia konkretnego rezu</w:t>
      </w:r>
      <w:r w:rsidR="004C5E8C" w:rsidRPr="000D45C1">
        <w:rPr>
          <w:rFonts w:asciiTheme="minorHAnsi" w:hAnsiTheme="minorHAnsi"/>
          <w:sz w:val="22"/>
          <w:szCs w:val="22"/>
        </w:rPr>
        <w:t xml:space="preserve">ltatu, przy czym możliwe jest, </w:t>
      </w:r>
      <w:r w:rsidRPr="000D45C1">
        <w:rPr>
          <w:rFonts w:asciiTheme="minorHAnsi" w:hAnsiTheme="minorHAnsi"/>
          <w:sz w:val="22"/>
          <w:szCs w:val="22"/>
        </w:rPr>
        <w:t>ż</w:t>
      </w:r>
      <w:r w:rsidR="004C5E8C" w:rsidRPr="000D45C1">
        <w:rPr>
          <w:rFonts w:asciiTheme="minorHAnsi" w:hAnsiTheme="minorHAnsi"/>
          <w:sz w:val="22"/>
          <w:szCs w:val="22"/>
        </w:rPr>
        <w:t>e</w:t>
      </w:r>
      <w:r w:rsidRPr="000D45C1">
        <w:rPr>
          <w:rFonts w:asciiTheme="minorHAnsi" w:hAnsiTheme="minorHAnsi"/>
          <w:sz w:val="22"/>
          <w:szCs w:val="22"/>
        </w:rPr>
        <w:t xml:space="preserve"> kilka działań będzie dotyczyło jednego rezultatu. Rezultaty projektu przyczyniają się do osiągnięcia założonych celów bezpośrednich i w konsekwencji – również celu ogólnego. Rezultaty mogą mieć wymiar </w:t>
      </w:r>
      <w:r w:rsidR="004C5E8C" w:rsidRPr="000D45C1">
        <w:rPr>
          <w:rFonts w:asciiTheme="minorHAnsi" w:hAnsiTheme="minorHAnsi"/>
          <w:sz w:val="22"/>
          <w:szCs w:val="22"/>
        </w:rPr>
        <w:t>materialny</w:t>
      </w:r>
      <w:r w:rsidRPr="000D45C1">
        <w:rPr>
          <w:rFonts w:asciiTheme="minorHAnsi" w:hAnsiTheme="minorHAnsi"/>
          <w:sz w:val="22"/>
          <w:szCs w:val="22"/>
        </w:rPr>
        <w:t xml:space="preserve"> (np. wynik </w:t>
      </w:r>
      <w:r w:rsidRPr="000D45C1">
        <w:rPr>
          <w:rFonts w:asciiTheme="minorHAnsi" w:hAnsiTheme="minorHAnsi"/>
          <w:sz w:val="22"/>
          <w:szCs w:val="22"/>
        </w:rPr>
        <w:lastRenderedPageBreak/>
        <w:t>dostaw i robót: budynek, zakupiony i zainstalowany sprzęt) lub niematerialny (np. produkty wykonanych usług: ekspertyza, konferencja, przeprowadzone szkolenie e</w:t>
      </w:r>
      <w:r w:rsidR="004C5E8C" w:rsidRPr="000D45C1">
        <w:rPr>
          <w:rFonts w:asciiTheme="minorHAnsi" w:hAnsiTheme="minorHAnsi"/>
          <w:sz w:val="22"/>
          <w:szCs w:val="22"/>
        </w:rPr>
        <w:t xml:space="preserve">tc.) Istotą rezultatu jest to, </w:t>
      </w:r>
      <w:r w:rsidRPr="000D45C1">
        <w:rPr>
          <w:rFonts w:asciiTheme="minorHAnsi" w:hAnsiTheme="minorHAnsi"/>
          <w:sz w:val="22"/>
          <w:szCs w:val="22"/>
        </w:rPr>
        <w:t>ż</w:t>
      </w:r>
      <w:r w:rsidR="004C5E8C" w:rsidRPr="000D45C1">
        <w:rPr>
          <w:rFonts w:asciiTheme="minorHAnsi" w:hAnsiTheme="minorHAnsi"/>
          <w:sz w:val="22"/>
          <w:szCs w:val="22"/>
        </w:rPr>
        <w:t>e</w:t>
      </w:r>
      <w:r w:rsidRPr="000D45C1">
        <w:rPr>
          <w:rFonts w:asciiTheme="minorHAnsi" w:hAnsiTheme="minorHAnsi"/>
          <w:sz w:val="22"/>
          <w:szCs w:val="22"/>
        </w:rPr>
        <w:t xml:space="preserve"> jest on w pełni policzalny dzięki wskaźnikom, przy pomocy dostępnych miar i wag lub jednostek matematycznych;</w:t>
      </w:r>
    </w:p>
    <w:p w:rsidR="00B65EC0" w:rsidRPr="002D6505" w:rsidRDefault="00B65EC0" w:rsidP="0014545E">
      <w:pPr>
        <w:pStyle w:val="Nagwek1"/>
        <w:numPr>
          <w:ilvl w:val="1"/>
          <w:numId w:val="2"/>
        </w:numPr>
        <w:jc w:val="both"/>
        <w:rPr>
          <w:rFonts w:asciiTheme="minorHAnsi" w:hAnsiTheme="minorHAnsi"/>
          <w:b w:val="0"/>
          <w:sz w:val="22"/>
        </w:rPr>
      </w:pPr>
      <w:bookmarkStart w:id="2" w:name="_Toc161822730"/>
      <w:bookmarkStart w:id="3" w:name="_Toc161822795"/>
      <w:bookmarkStart w:id="4" w:name="_Toc162075971"/>
      <w:bookmarkStart w:id="5" w:name="_Toc132393186"/>
      <w:r w:rsidRPr="002D6505">
        <w:rPr>
          <w:rFonts w:asciiTheme="minorHAnsi" w:hAnsiTheme="minorHAnsi"/>
          <w:sz w:val="22"/>
        </w:rPr>
        <w:t xml:space="preserve">wskaźnik </w:t>
      </w:r>
      <w:r w:rsidRPr="002D6505">
        <w:rPr>
          <w:rFonts w:asciiTheme="minorHAnsi" w:hAnsiTheme="minorHAnsi"/>
          <w:b w:val="0"/>
          <w:sz w:val="22"/>
        </w:rPr>
        <w:t>– miernik/kryterium pozwalające na zbadanie/zmierzenie/określenie, czy działania zrealizowane w ramach projektu przyczyniły się, i w jakim stopniu, do osiągnięcia odpowiednio rezultatów, efektów, a także na zaobserwowanie stopnia osiągania celów bezpośrednich i długoterminowych pr</w:t>
      </w:r>
      <w:r w:rsidR="004C5E8C" w:rsidRPr="002D6505">
        <w:rPr>
          <w:rFonts w:asciiTheme="minorHAnsi" w:hAnsiTheme="minorHAnsi"/>
          <w:b w:val="0"/>
          <w:sz w:val="22"/>
        </w:rPr>
        <w:t>ojektu</w:t>
      </w:r>
      <w:r w:rsidRPr="002D6505">
        <w:rPr>
          <w:rFonts w:asciiTheme="minorHAnsi" w:hAnsiTheme="minorHAnsi"/>
          <w:b w:val="0"/>
          <w:sz w:val="22"/>
        </w:rPr>
        <w:t xml:space="preserve">. Prawidłowo skonstruowany wskaźnik powinien być konkretny, pozbawiony określeń nieprecyzyjnych. Do wskaźnika powinno </w:t>
      </w:r>
      <w:r w:rsidR="004C5E8C" w:rsidRPr="002D6505">
        <w:rPr>
          <w:rFonts w:asciiTheme="minorHAnsi" w:hAnsiTheme="minorHAnsi"/>
          <w:b w:val="0"/>
          <w:sz w:val="22"/>
        </w:rPr>
        <w:t>być możliwe przypisanie</w:t>
      </w:r>
      <w:r w:rsidRPr="002D6505">
        <w:rPr>
          <w:rFonts w:asciiTheme="minorHAnsi" w:hAnsiTheme="minorHAnsi"/>
          <w:b w:val="0"/>
          <w:sz w:val="22"/>
        </w:rPr>
        <w:t xml:space="preserve"> miar</w:t>
      </w:r>
      <w:r w:rsidR="004C5E8C" w:rsidRPr="002D6505">
        <w:rPr>
          <w:rFonts w:asciiTheme="minorHAnsi" w:hAnsiTheme="minorHAnsi"/>
          <w:b w:val="0"/>
          <w:sz w:val="22"/>
        </w:rPr>
        <w:t>y</w:t>
      </w:r>
      <w:r w:rsidRPr="002D6505">
        <w:rPr>
          <w:rFonts w:asciiTheme="minorHAnsi" w:hAnsiTheme="minorHAnsi"/>
          <w:b w:val="0"/>
          <w:sz w:val="22"/>
        </w:rPr>
        <w:t>, a także określ</w:t>
      </w:r>
      <w:r w:rsidR="004C5E8C" w:rsidRPr="002D6505">
        <w:rPr>
          <w:rFonts w:asciiTheme="minorHAnsi" w:hAnsiTheme="minorHAnsi"/>
          <w:b w:val="0"/>
          <w:sz w:val="22"/>
        </w:rPr>
        <w:t>enie</w:t>
      </w:r>
      <w:r w:rsidRPr="002D6505">
        <w:rPr>
          <w:rFonts w:asciiTheme="minorHAnsi" w:hAnsiTheme="minorHAnsi"/>
          <w:b w:val="0"/>
          <w:sz w:val="22"/>
        </w:rPr>
        <w:t xml:space="preserve"> horyzont</w:t>
      </w:r>
      <w:r w:rsidR="004C5E8C" w:rsidRPr="002D6505">
        <w:rPr>
          <w:rFonts w:asciiTheme="minorHAnsi" w:hAnsiTheme="minorHAnsi"/>
          <w:b w:val="0"/>
          <w:sz w:val="22"/>
        </w:rPr>
        <w:t>u</w:t>
      </w:r>
      <w:r w:rsidRPr="002D6505">
        <w:rPr>
          <w:rFonts w:asciiTheme="minorHAnsi" w:hAnsiTheme="minorHAnsi"/>
          <w:b w:val="0"/>
          <w:sz w:val="22"/>
        </w:rPr>
        <w:t xml:space="preserve"> czasow</w:t>
      </w:r>
      <w:r w:rsidR="004C5E8C" w:rsidRPr="002D6505">
        <w:rPr>
          <w:rFonts w:asciiTheme="minorHAnsi" w:hAnsiTheme="minorHAnsi"/>
          <w:b w:val="0"/>
          <w:sz w:val="22"/>
        </w:rPr>
        <w:t>ego</w:t>
      </w:r>
      <w:r w:rsidRPr="002D6505">
        <w:rPr>
          <w:rFonts w:asciiTheme="minorHAnsi" w:hAnsiTheme="minorHAnsi"/>
          <w:b w:val="0"/>
          <w:sz w:val="22"/>
        </w:rPr>
        <w:t xml:space="preserve"> osiągnięcia jego wartości;</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wskaźnik rezultatu</w:t>
      </w:r>
      <w:r w:rsidRPr="002D6505">
        <w:rPr>
          <w:rFonts w:asciiTheme="minorHAnsi" w:hAnsiTheme="minorHAnsi"/>
          <w:b w:val="0"/>
          <w:sz w:val="22"/>
        </w:rPr>
        <w:t xml:space="preserve"> – miernik/kryterium pozwalające na zbadanie/zmierzenie/określenie natychmiastowego wyniku działań podejmowanych w ramach projektu wobec jego beneficjentów (w krótkim okresie);</w:t>
      </w:r>
    </w:p>
    <w:p w:rsidR="00954F4F" w:rsidRDefault="00B65EC0" w:rsidP="00954F4F">
      <w:pPr>
        <w:pStyle w:val="Nagwek1"/>
        <w:numPr>
          <w:ilvl w:val="1"/>
          <w:numId w:val="2"/>
        </w:numPr>
        <w:jc w:val="both"/>
        <w:rPr>
          <w:rFonts w:asciiTheme="minorHAnsi" w:hAnsiTheme="minorHAnsi"/>
          <w:b w:val="0"/>
          <w:sz w:val="22"/>
        </w:rPr>
      </w:pPr>
      <w:r w:rsidRPr="002D6505">
        <w:rPr>
          <w:rFonts w:asciiTheme="minorHAnsi" w:hAnsiTheme="minorHAnsi"/>
          <w:sz w:val="22"/>
        </w:rPr>
        <w:t>wskaźnik</w:t>
      </w:r>
      <w:r w:rsidR="004C5E8C" w:rsidRPr="002D6505">
        <w:rPr>
          <w:rFonts w:asciiTheme="minorHAnsi" w:hAnsiTheme="minorHAnsi"/>
          <w:sz w:val="22"/>
        </w:rPr>
        <w:t xml:space="preserve"> </w:t>
      </w:r>
      <w:r w:rsidRPr="002D6505">
        <w:rPr>
          <w:rFonts w:asciiTheme="minorHAnsi" w:hAnsiTheme="minorHAnsi"/>
          <w:sz w:val="22"/>
        </w:rPr>
        <w:t>celu</w:t>
      </w:r>
      <w:r w:rsidR="004C5E8C" w:rsidRPr="002D6505">
        <w:rPr>
          <w:rFonts w:asciiTheme="minorHAnsi" w:hAnsiTheme="minorHAnsi"/>
          <w:sz w:val="22"/>
        </w:rPr>
        <w:t xml:space="preserve"> </w:t>
      </w:r>
      <w:r w:rsidRPr="002D6505">
        <w:rPr>
          <w:rFonts w:asciiTheme="minorHAnsi" w:hAnsiTheme="minorHAnsi"/>
          <w:sz w:val="22"/>
        </w:rPr>
        <w:t>bezpośredniego</w:t>
      </w:r>
      <w:r w:rsidR="004C5E8C" w:rsidRPr="002D6505">
        <w:rPr>
          <w:rFonts w:asciiTheme="minorHAnsi" w:hAnsiTheme="minorHAnsi"/>
          <w:sz w:val="22"/>
        </w:rPr>
        <w:t xml:space="preserve"> </w:t>
      </w:r>
      <w:r w:rsidRPr="002D6505">
        <w:rPr>
          <w:rFonts w:asciiTheme="minorHAnsi" w:hAnsiTheme="minorHAnsi"/>
          <w:b w:val="0"/>
          <w:sz w:val="22"/>
        </w:rPr>
        <w:t>–</w:t>
      </w:r>
      <w:r w:rsidR="004C5E8C" w:rsidRPr="002D6505">
        <w:rPr>
          <w:rFonts w:asciiTheme="minorHAnsi" w:hAnsiTheme="minorHAnsi"/>
          <w:b w:val="0"/>
          <w:sz w:val="22"/>
        </w:rPr>
        <w:t xml:space="preserve"> </w:t>
      </w:r>
      <w:r w:rsidRPr="002D6505">
        <w:rPr>
          <w:rFonts w:asciiTheme="minorHAnsi" w:hAnsiTheme="minorHAnsi"/>
          <w:b w:val="0"/>
          <w:sz w:val="22"/>
        </w:rPr>
        <w:t>miernik/kryterium</w:t>
      </w:r>
      <w:r w:rsidR="004C5E8C" w:rsidRPr="002D6505">
        <w:rPr>
          <w:rFonts w:asciiTheme="minorHAnsi" w:hAnsiTheme="minorHAnsi"/>
          <w:b w:val="0"/>
          <w:sz w:val="22"/>
        </w:rPr>
        <w:t xml:space="preserve">, </w:t>
      </w:r>
      <w:r w:rsidRPr="002D6505">
        <w:rPr>
          <w:rFonts w:asciiTheme="minorHAnsi" w:hAnsiTheme="minorHAnsi"/>
          <w:b w:val="0"/>
          <w:sz w:val="22"/>
        </w:rPr>
        <w:t>pozwalające</w:t>
      </w:r>
      <w:r w:rsidR="004C5E8C" w:rsidRPr="002D6505">
        <w:rPr>
          <w:rFonts w:asciiTheme="minorHAnsi" w:hAnsiTheme="minorHAnsi"/>
          <w:b w:val="0"/>
          <w:sz w:val="22"/>
        </w:rPr>
        <w:t xml:space="preserve"> </w:t>
      </w:r>
      <w:r w:rsidRPr="002D6505">
        <w:rPr>
          <w:rFonts w:asciiTheme="minorHAnsi" w:hAnsiTheme="minorHAnsi"/>
          <w:b w:val="0"/>
          <w:sz w:val="22"/>
        </w:rPr>
        <w:t>na</w:t>
      </w:r>
      <w:r w:rsidR="004C5E8C" w:rsidRPr="002D6505">
        <w:rPr>
          <w:rFonts w:asciiTheme="minorHAnsi" w:hAnsiTheme="minorHAnsi"/>
          <w:b w:val="0"/>
          <w:sz w:val="22"/>
        </w:rPr>
        <w:t xml:space="preserve"> </w:t>
      </w:r>
      <w:r w:rsidRPr="002D6505">
        <w:rPr>
          <w:rFonts w:asciiTheme="minorHAnsi" w:hAnsiTheme="minorHAnsi"/>
          <w:b w:val="0"/>
          <w:sz w:val="22"/>
        </w:rPr>
        <w:t xml:space="preserve">zbadanie/zmierzenie/określenie, w jakim stopniu realizacja działań w ramach projektu pozwoliła na rozwiązanie kluczowego problemu, którego projekt dotyczył i jaki wpływ wywarła ona na grupę beneficjentów, do których projekt był skierowany. Wskaźnik celu bezpośredniego ma charakter średniookresowy. Wskaźniki celu bezpośredniego mogą liczbowo obrazować sposób wykorzystania rezultatu, jak i ujmować pewne zjawiska dynamicznie (np. zaistniałą dzięki projektowi poprawę). Wskaźniki celu bezpośredniego są zatem związane bezpośrednio z efektami projektu i dostarczają informacji o zmianach, jakie nastąpiły u beneficjentów w wyniku realizacji projektu.  </w:t>
      </w:r>
    </w:p>
    <w:p w:rsidR="00954F4F" w:rsidRPr="00954F4F" w:rsidRDefault="00954F4F" w:rsidP="00954F4F">
      <w:pPr>
        <w:pStyle w:val="Nagwek1"/>
        <w:numPr>
          <w:ilvl w:val="1"/>
          <w:numId w:val="2"/>
        </w:numPr>
        <w:jc w:val="both"/>
        <w:rPr>
          <w:rFonts w:asciiTheme="minorHAnsi" w:hAnsiTheme="minorHAnsi"/>
          <w:b w:val="0"/>
          <w:sz w:val="22"/>
        </w:rPr>
      </w:pPr>
      <w:r w:rsidRPr="00954F4F">
        <w:rPr>
          <w:rFonts w:asciiTheme="minorHAnsi" w:hAnsiTheme="minorHAnsi"/>
          <w:sz w:val="22"/>
        </w:rPr>
        <w:t>zadanie publiczne</w:t>
      </w:r>
      <w:r w:rsidRPr="00954F4F">
        <w:rPr>
          <w:rFonts w:asciiTheme="minorHAnsi" w:hAnsiTheme="minorHAnsi"/>
          <w:b w:val="0"/>
          <w:sz w:val="22"/>
        </w:rPr>
        <w:t xml:space="preserve"> </w:t>
      </w:r>
      <w:r w:rsidR="00F567EA">
        <w:rPr>
          <w:rFonts w:asciiTheme="minorHAnsi" w:hAnsiTheme="minorHAnsi"/>
          <w:b w:val="0"/>
          <w:sz w:val="22"/>
        </w:rPr>
        <w:t>–</w:t>
      </w:r>
      <w:r w:rsidRPr="00A700DE">
        <w:rPr>
          <w:rFonts w:asciiTheme="minorHAnsi" w:hAnsiTheme="minorHAnsi"/>
          <w:b w:val="0"/>
          <w:sz w:val="22"/>
        </w:rPr>
        <w:t xml:space="preserve"> </w:t>
      </w:r>
      <w:r w:rsidR="00F567EA">
        <w:rPr>
          <w:rFonts w:asciiTheme="minorHAnsi" w:hAnsiTheme="minorHAnsi"/>
          <w:b w:val="0"/>
          <w:sz w:val="22"/>
        </w:rPr>
        <w:t xml:space="preserve">działania dofinansowane ze środków MSZ, stanowiące </w:t>
      </w:r>
      <w:r w:rsidRPr="00954F4F">
        <w:rPr>
          <w:rFonts w:asciiTheme="minorHAnsi" w:hAnsiTheme="minorHAnsi"/>
          <w:b w:val="0"/>
          <w:sz w:val="22"/>
        </w:rPr>
        <w:t>element większego przedsięwzięcia, zgłoszonego do dofinansowania do donatora operującego funduszami innymi niż budżet RP</w:t>
      </w:r>
      <w:r w:rsidRPr="00954F4F">
        <w:t>.</w:t>
      </w:r>
    </w:p>
    <w:p w:rsidR="00B65EC0" w:rsidRPr="002D6505" w:rsidRDefault="00782E34" w:rsidP="00B65EC0">
      <w:pPr>
        <w:pStyle w:val="Nagwek1"/>
        <w:numPr>
          <w:ilvl w:val="0"/>
          <w:numId w:val="2"/>
        </w:numPr>
        <w:jc w:val="both"/>
        <w:rPr>
          <w:rFonts w:asciiTheme="minorHAnsi" w:hAnsiTheme="minorHAnsi"/>
          <w:sz w:val="22"/>
        </w:rPr>
      </w:pPr>
      <w:bookmarkStart w:id="6" w:name="_Toc274305323"/>
      <w:r>
        <w:rPr>
          <w:rFonts w:asciiTheme="minorHAnsi" w:hAnsiTheme="minorHAnsi"/>
          <w:sz w:val="22"/>
        </w:rPr>
        <w:t>Podmioty nieuprawnione do udziału w konkursie</w:t>
      </w:r>
      <w:r w:rsidR="00B65EC0" w:rsidRPr="002D6505">
        <w:rPr>
          <w:rFonts w:asciiTheme="minorHAnsi" w:hAnsiTheme="minorHAnsi"/>
          <w:sz w:val="22"/>
        </w:rPr>
        <w:t xml:space="preserve"> </w:t>
      </w:r>
    </w:p>
    <w:bookmarkEnd w:id="6"/>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Podmiotami, które nie są uprawnione do ubiegania się o dofinansowanie są w szczególności podmioty:</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prowadzące działalność na podstawie ustawy z dnia 21 maja 1991 r. o organizacjach pracodawców,</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prowadzące działalność na podstawie ustawy z dnia 23 maja 1991 r. o związkach zawodowych,</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prowadzące działalność na podstawie ustaw o samorządach zawodowych, w szczególności dla samorządu: adwokatów, aptekarzy, architektów, biegłych rewidentów, doradców podatkowych, diagnostów laboratoryjnych, inżynierów budownictwa, komorników, zawodowych kuratorów sądowych, lekarzy i lekarzy dentystów, lekarzy weterynarii, notariuszy, pielęgniarek i położnych, prokuratorów, psychologów, radców prawnych, referendarzy sądowych, rzeczników patentowych, sędziów, syndyków licencjonowanych, urbanistów,</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prowadzące działalność na podstawie ustawy z dnia 27 czerwca 1997 r. o partiach politycznych,</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fundacje utworzone przez partie polityczne,</w:t>
      </w:r>
    </w:p>
    <w:p w:rsidR="00B65EC0" w:rsidRPr="002D6505" w:rsidRDefault="00830A15"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osoby fizyczne</w:t>
      </w:r>
      <w:r w:rsidR="00B65EC0" w:rsidRPr="002D6505">
        <w:rPr>
          <w:rFonts w:asciiTheme="minorHAnsi" w:hAnsiTheme="minorHAnsi"/>
          <w:sz w:val="22"/>
        </w:rPr>
        <w:t>, któr</w:t>
      </w:r>
      <w:r w:rsidRPr="002D6505">
        <w:rPr>
          <w:rFonts w:asciiTheme="minorHAnsi" w:hAnsiTheme="minorHAnsi"/>
          <w:sz w:val="22"/>
        </w:rPr>
        <w:t>e</w:t>
      </w:r>
      <w:r w:rsidR="00B65EC0" w:rsidRPr="002D6505">
        <w:rPr>
          <w:rFonts w:asciiTheme="minorHAnsi" w:hAnsiTheme="minorHAnsi"/>
          <w:sz w:val="22"/>
        </w:rPr>
        <w:t xml:space="preserve"> prowadzą działalność gospodarczą, </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spółdzielnie prowadzące działalność gospodarczą,</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spółki osobowe (jawna, komandytowa, komandytowo-akcyjna, partnerska),</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spółki cywilne.</w:t>
      </w:r>
    </w:p>
    <w:p w:rsidR="00B65EC0" w:rsidRPr="001A3A79" w:rsidRDefault="00B65EC0" w:rsidP="00B65EC0">
      <w:pPr>
        <w:pStyle w:val="Nagwek1"/>
        <w:numPr>
          <w:ilvl w:val="0"/>
          <w:numId w:val="2"/>
        </w:numPr>
        <w:jc w:val="both"/>
        <w:rPr>
          <w:rFonts w:asciiTheme="minorHAnsi" w:hAnsiTheme="minorHAnsi"/>
          <w:sz w:val="22"/>
        </w:rPr>
      </w:pPr>
      <w:r w:rsidRPr="001A3A79">
        <w:rPr>
          <w:rFonts w:asciiTheme="minorHAnsi" w:hAnsiTheme="minorHAnsi"/>
          <w:sz w:val="22"/>
        </w:rPr>
        <w:t>Działania niekwalifikowane jako pomoc rozwojowa</w:t>
      </w:r>
    </w:p>
    <w:p w:rsidR="00B65EC0" w:rsidRPr="001A3A79" w:rsidRDefault="00B65EC0" w:rsidP="00B65EC0">
      <w:pPr>
        <w:pStyle w:val="Nagwek1"/>
        <w:numPr>
          <w:ilvl w:val="1"/>
          <w:numId w:val="2"/>
        </w:numPr>
        <w:jc w:val="both"/>
        <w:rPr>
          <w:rFonts w:asciiTheme="minorHAnsi" w:hAnsiTheme="minorHAnsi"/>
          <w:b w:val="0"/>
          <w:sz w:val="22"/>
        </w:rPr>
      </w:pPr>
      <w:r w:rsidRPr="001A3A79">
        <w:rPr>
          <w:rFonts w:asciiTheme="minorHAnsi" w:hAnsiTheme="minorHAnsi"/>
          <w:b w:val="0"/>
          <w:sz w:val="22"/>
        </w:rPr>
        <w:lastRenderedPageBreak/>
        <w:t>Działania niekwalifikowane jako pomoc rozwojowa. Zgodnie z wytycznymi DAC do pomocy rozwojowej</w:t>
      </w:r>
      <w:r w:rsidRPr="001A3A79">
        <w:rPr>
          <w:rStyle w:val="Odwoanieprzypisudolnego"/>
          <w:rFonts w:asciiTheme="minorHAnsi" w:hAnsiTheme="minorHAnsi"/>
          <w:b w:val="0"/>
          <w:sz w:val="22"/>
        </w:rPr>
        <w:footnoteReference w:id="1"/>
      </w:r>
      <w:r w:rsidRPr="001A3A79">
        <w:rPr>
          <w:rFonts w:asciiTheme="minorHAnsi" w:hAnsiTheme="minorHAnsi"/>
          <w:b w:val="0"/>
          <w:sz w:val="22"/>
        </w:rPr>
        <w:t xml:space="preserve"> nie zalicza się m.in. pomocy wojskowej (np. szkolenia i wyposażenia armii) oraz niektórych aspektów misji pokojowych. Wykluczone są także:</w:t>
      </w:r>
    </w:p>
    <w:p w:rsidR="00B65EC0" w:rsidRPr="001A3A79" w:rsidRDefault="00830A15" w:rsidP="00830A15">
      <w:pPr>
        <w:pStyle w:val="Nagwek3"/>
        <w:numPr>
          <w:ilvl w:val="2"/>
          <w:numId w:val="2"/>
        </w:numPr>
        <w:tabs>
          <w:tab w:val="clear" w:pos="879"/>
          <w:tab w:val="num" w:pos="567"/>
        </w:tabs>
        <w:ind w:left="567" w:hanging="283"/>
        <w:rPr>
          <w:rFonts w:asciiTheme="minorHAnsi" w:hAnsiTheme="minorHAnsi"/>
          <w:sz w:val="22"/>
        </w:rPr>
      </w:pPr>
      <w:r w:rsidRPr="001A3A79">
        <w:rPr>
          <w:rFonts w:asciiTheme="minorHAnsi" w:hAnsiTheme="minorHAnsi"/>
          <w:sz w:val="22"/>
        </w:rPr>
        <w:t>s</w:t>
      </w:r>
      <w:r w:rsidR="00B65EC0" w:rsidRPr="001A3A79">
        <w:rPr>
          <w:rFonts w:asciiTheme="minorHAnsi" w:hAnsiTheme="minorHAnsi"/>
          <w:sz w:val="22"/>
        </w:rPr>
        <w:t>zkolenia policji w zakresie operacji paramilitarnych;</w:t>
      </w:r>
    </w:p>
    <w:p w:rsidR="00B65EC0" w:rsidRPr="001A3A79" w:rsidRDefault="00830A15" w:rsidP="00830A15">
      <w:pPr>
        <w:pStyle w:val="Nagwek3"/>
        <w:numPr>
          <w:ilvl w:val="2"/>
          <w:numId w:val="2"/>
        </w:numPr>
        <w:tabs>
          <w:tab w:val="clear" w:pos="879"/>
          <w:tab w:val="num" w:pos="567"/>
        </w:tabs>
        <w:ind w:left="567" w:hanging="283"/>
        <w:rPr>
          <w:rFonts w:asciiTheme="minorHAnsi" w:hAnsiTheme="minorHAnsi"/>
          <w:sz w:val="22"/>
        </w:rPr>
      </w:pPr>
      <w:r w:rsidRPr="001A3A79">
        <w:rPr>
          <w:rFonts w:asciiTheme="minorHAnsi" w:hAnsiTheme="minorHAnsi"/>
          <w:sz w:val="22"/>
        </w:rPr>
        <w:t>r</w:t>
      </w:r>
      <w:r w:rsidR="00B65EC0" w:rsidRPr="001A3A79">
        <w:rPr>
          <w:rFonts w:asciiTheme="minorHAnsi" w:hAnsiTheme="minorHAnsi"/>
          <w:sz w:val="22"/>
        </w:rPr>
        <w:t>ozminowywanie dla celów wojskowych lub szkoleniowych (przy czym rozminowywanie w celach rozwojowych, np. udostępnienia terenu pod uprawy czy budowę infrastruktury użyteczności publicznej, kwalifikuje się jako pomoc rozwojową, jeśli nie dokonuje go wojsko);</w:t>
      </w:r>
    </w:p>
    <w:p w:rsidR="00B65EC0" w:rsidRPr="001A3A79" w:rsidRDefault="00830A15" w:rsidP="00830A15">
      <w:pPr>
        <w:pStyle w:val="Nagwek3"/>
        <w:numPr>
          <w:ilvl w:val="2"/>
          <w:numId w:val="2"/>
        </w:numPr>
        <w:tabs>
          <w:tab w:val="clear" w:pos="879"/>
          <w:tab w:val="num" w:pos="567"/>
        </w:tabs>
        <w:ind w:left="567" w:hanging="283"/>
        <w:rPr>
          <w:rFonts w:asciiTheme="minorHAnsi" w:hAnsiTheme="minorHAnsi"/>
          <w:sz w:val="22"/>
        </w:rPr>
      </w:pPr>
      <w:r w:rsidRPr="001A3A79">
        <w:rPr>
          <w:rFonts w:asciiTheme="minorHAnsi" w:hAnsiTheme="minorHAnsi"/>
          <w:sz w:val="22"/>
        </w:rPr>
        <w:t>j</w:t>
      </w:r>
      <w:r w:rsidR="00B65EC0" w:rsidRPr="001A3A79">
        <w:rPr>
          <w:rFonts w:asciiTheme="minorHAnsi" w:hAnsiTheme="minorHAnsi"/>
          <w:sz w:val="22"/>
        </w:rPr>
        <w:t>ednorazowe wydarzenia kulturalne i sportowe – do oficjalnej pomocy rozwojowej zaliczają się jedynie działania służące rozbudowie i wzmacnianiu zdolności kraju biorcy w danej dziedzinie. Przykładowo, remont biblioteki czy infrastruktury sportowej lub zakup wyposażenia szkół artystycznych byłyby kwalifikowane jako ODA, natomiast opłacenie jednorazowej wystawy malarstwa lub przyjazdu artystów – nie;</w:t>
      </w:r>
    </w:p>
    <w:p w:rsidR="00B65EC0" w:rsidRPr="001A3A79" w:rsidRDefault="00D45170" w:rsidP="00830A15">
      <w:pPr>
        <w:pStyle w:val="Nagwek3"/>
        <w:numPr>
          <w:ilvl w:val="2"/>
          <w:numId w:val="2"/>
        </w:numPr>
        <w:tabs>
          <w:tab w:val="clear" w:pos="879"/>
          <w:tab w:val="num" w:pos="567"/>
        </w:tabs>
        <w:ind w:left="567" w:hanging="283"/>
        <w:rPr>
          <w:rFonts w:asciiTheme="minorHAnsi" w:hAnsiTheme="minorHAnsi"/>
          <w:sz w:val="22"/>
        </w:rPr>
      </w:pPr>
      <w:r w:rsidRPr="001A3A79">
        <w:rPr>
          <w:rFonts w:asciiTheme="minorHAnsi" w:hAnsiTheme="minorHAnsi"/>
          <w:sz w:val="22"/>
        </w:rPr>
        <w:t>b</w:t>
      </w:r>
      <w:r w:rsidR="00B65EC0" w:rsidRPr="001A3A79">
        <w:rPr>
          <w:rFonts w:asciiTheme="minorHAnsi" w:hAnsiTheme="minorHAnsi"/>
          <w:sz w:val="22"/>
        </w:rPr>
        <w:t xml:space="preserve">adania naukowe– </w:t>
      </w:r>
      <w:r w:rsidRPr="001A3A79">
        <w:rPr>
          <w:rFonts w:asciiTheme="minorHAnsi" w:hAnsiTheme="minorHAnsi"/>
          <w:sz w:val="22"/>
        </w:rPr>
        <w:t xml:space="preserve">jako ODA są </w:t>
      </w:r>
      <w:r w:rsidR="00B65EC0" w:rsidRPr="001A3A79">
        <w:rPr>
          <w:rFonts w:asciiTheme="minorHAnsi" w:hAnsiTheme="minorHAnsi"/>
          <w:sz w:val="22"/>
        </w:rPr>
        <w:t>kwalifikowane badania bezpośrednio powiązane z sytuacją i problemami państw rozwijających się (w tym również badania prowadzone na terenie państwa dawcy). Badania lub ekspertyzy mogą być jednym z działań projektowych mających doprowadzić do ulepszenia metody realizacji projektu.</w:t>
      </w:r>
      <w:r w:rsidRPr="001A3A79">
        <w:rPr>
          <w:rFonts w:asciiTheme="minorHAnsi" w:hAnsiTheme="minorHAnsi"/>
          <w:sz w:val="22"/>
        </w:rPr>
        <w:t xml:space="preserve"> </w:t>
      </w:r>
    </w:p>
    <w:p w:rsidR="00B65EC0" w:rsidRPr="002D6505" w:rsidRDefault="00B65EC0" w:rsidP="00B65EC0">
      <w:pPr>
        <w:pStyle w:val="Nagwek1"/>
        <w:numPr>
          <w:ilvl w:val="0"/>
          <w:numId w:val="2"/>
        </w:numPr>
        <w:rPr>
          <w:rFonts w:asciiTheme="minorHAnsi" w:hAnsiTheme="minorHAnsi"/>
          <w:sz w:val="22"/>
        </w:rPr>
      </w:pPr>
      <w:bookmarkStart w:id="7" w:name="_Toc242527563"/>
      <w:bookmarkStart w:id="8" w:name="_Toc242527585"/>
      <w:bookmarkStart w:id="9" w:name="_Toc274305326"/>
      <w:bookmarkEnd w:id="7"/>
      <w:bookmarkEnd w:id="8"/>
      <w:r w:rsidRPr="002D6505">
        <w:rPr>
          <w:rFonts w:asciiTheme="minorHAnsi" w:hAnsiTheme="minorHAnsi"/>
          <w:sz w:val="22"/>
        </w:rPr>
        <w:t xml:space="preserve">Warunki finansowe i zasady kwalifikowalności </w:t>
      </w:r>
      <w:bookmarkEnd w:id="9"/>
      <w:r w:rsidRPr="002D6505">
        <w:rPr>
          <w:rFonts w:asciiTheme="minorHAnsi" w:hAnsiTheme="minorHAnsi"/>
          <w:sz w:val="22"/>
        </w:rPr>
        <w:t>kosztów</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Wysokość wnioskowanego dofinansowania należy wyrazić w złotych.</w:t>
      </w:r>
      <w:r w:rsidR="000D45C1">
        <w:rPr>
          <w:rFonts w:asciiTheme="minorHAnsi" w:hAnsiTheme="minorHAnsi"/>
          <w:b w:val="0"/>
          <w:sz w:val="22"/>
        </w:rPr>
        <w:t xml:space="preserve"> </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Środki finansowe na realizację </w:t>
      </w:r>
      <w:r w:rsidR="000D45C1">
        <w:rPr>
          <w:rFonts w:asciiTheme="minorHAnsi" w:hAnsiTheme="minorHAnsi"/>
          <w:b w:val="0"/>
          <w:sz w:val="22"/>
        </w:rPr>
        <w:t xml:space="preserve">zadania publicznego </w:t>
      </w:r>
      <w:r w:rsidRPr="002D6505">
        <w:rPr>
          <w:rFonts w:asciiTheme="minorHAnsi" w:hAnsiTheme="minorHAnsi"/>
          <w:b w:val="0"/>
          <w:sz w:val="22"/>
        </w:rPr>
        <w:t>pochodz</w:t>
      </w:r>
      <w:r w:rsidR="0069408D" w:rsidRPr="002D6505">
        <w:rPr>
          <w:rFonts w:asciiTheme="minorHAnsi" w:hAnsiTheme="minorHAnsi"/>
          <w:b w:val="0"/>
          <w:sz w:val="22"/>
        </w:rPr>
        <w:t>ą</w:t>
      </w:r>
      <w:r w:rsidRPr="002D6505">
        <w:rPr>
          <w:rFonts w:asciiTheme="minorHAnsi" w:hAnsiTheme="minorHAnsi"/>
          <w:b w:val="0"/>
          <w:sz w:val="22"/>
        </w:rPr>
        <w:t xml:space="preserve"> z rezerwy celowej budżetu państwa</w:t>
      </w:r>
      <w:r w:rsidR="0069408D" w:rsidRPr="002D6505">
        <w:rPr>
          <w:rFonts w:asciiTheme="minorHAnsi" w:hAnsiTheme="minorHAnsi"/>
          <w:b w:val="0"/>
          <w:sz w:val="22"/>
        </w:rPr>
        <w:t xml:space="preserve"> i</w:t>
      </w:r>
      <w:r w:rsidRPr="002D6505">
        <w:rPr>
          <w:rFonts w:asciiTheme="minorHAnsi" w:hAnsiTheme="minorHAnsi"/>
          <w:b w:val="0"/>
          <w:sz w:val="22"/>
        </w:rPr>
        <w:t xml:space="preserve"> </w:t>
      </w:r>
      <w:r w:rsidR="0069408D" w:rsidRPr="002D6505">
        <w:rPr>
          <w:rFonts w:asciiTheme="minorHAnsi" w:hAnsiTheme="minorHAnsi"/>
          <w:b w:val="0"/>
          <w:sz w:val="22"/>
        </w:rPr>
        <w:t>s</w:t>
      </w:r>
      <w:r w:rsidRPr="002D6505">
        <w:rPr>
          <w:rFonts w:asciiTheme="minorHAnsi" w:hAnsiTheme="minorHAnsi"/>
          <w:b w:val="0"/>
          <w:sz w:val="22"/>
        </w:rPr>
        <w:t>ą to środki publiczne</w:t>
      </w:r>
      <w:r w:rsidR="0069408D" w:rsidRPr="002D6505">
        <w:rPr>
          <w:rFonts w:asciiTheme="minorHAnsi" w:hAnsiTheme="minorHAnsi"/>
          <w:b w:val="0"/>
          <w:sz w:val="22"/>
        </w:rPr>
        <w:t xml:space="preserve">. </w:t>
      </w:r>
      <w:r w:rsidR="00F01D49" w:rsidRPr="002D6505">
        <w:rPr>
          <w:rFonts w:asciiTheme="minorHAnsi" w:hAnsiTheme="minorHAnsi"/>
          <w:b w:val="0"/>
          <w:sz w:val="22"/>
        </w:rPr>
        <w:t>P</w:t>
      </w:r>
      <w:r w:rsidRPr="002D6505">
        <w:rPr>
          <w:rFonts w:asciiTheme="minorHAnsi" w:hAnsiTheme="minorHAnsi"/>
          <w:b w:val="0"/>
          <w:sz w:val="22"/>
        </w:rPr>
        <w:t>rzystępując do konkursu, należy mieć na uwadze, że:</w:t>
      </w:r>
    </w:p>
    <w:p w:rsidR="00B65EC0" w:rsidRPr="002D6505" w:rsidRDefault="00B65EC0" w:rsidP="00F01D49">
      <w:pPr>
        <w:pStyle w:val="Nagwek3"/>
        <w:numPr>
          <w:ilvl w:val="2"/>
          <w:numId w:val="2"/>
        </w:numPr>
        <w:tabs>
          <w:tab w:val="clear" w:pos="879"/>
          <w:tab w:val="num" w:pos="426"/>
        </w:tabs>
        <w:ind w:left="426" w:hanging="426"/>
        <w:rPr>
          <w:rFonts w:asciiTheme="minorHAnsi" w:hAnsiTheme="minorHAnsi"/>
          <w:sz w:val="22"/>
        </w:rPr>
      </w:pPr>
      <w:r w:rsidRPr="002D6505">
        <w:rPr>
          <w:rFonts w:asciiTheme="minorHAnsi" w:hAnsiTheme="minorHAnsi"/>
          <w:sz w:val="22"/>
        </w:rPr>
        <w:t>procedury przyznawania i wydatkowania środków muszą być zgodne z przepisami ustawy o finansach publicznych, ustawy o rachunkowości, ustawy o działalności pożytku publicznego i o wolontariacie oraz – w odniesieniu do jednostek do tego zobowiązanych wg kryterium podmiotowego – zgodnie z przepisami ustawy Prawo  zamówień publicznych;</w:t>
      </w:r>
    </w:p>
    <w:p w:rsidR="00B65EC0" w:rsidRPr="002D6505" w:rsidRDefault="00B65EC0" w:rsidP="00F01D49">
      <w:pPr>
        <w:pStyle w:val="Nagwek3"/>
        <w:numPr>
          <w:ilvl w:val="2"/>
          <w:numId w:val="2"/>
        </w:numPr>
        <w:tabs>
          <w:tab w:val="clear" w:pos="879"/>
          <w:tab w:val="num" w:pos="426"/>
        </w:tabs>
        <w:ind w:left="426" w:hanging="426"/>
        <w:rPr>
          <w:rFonts w:asciiTheme="minorHAnsi" w:hAnsiTheme="minorHAnsi"/>
          <w:sz w:val="22"/>
        </w:rPr>
      </w:pPr>
      <w:r w:rsidRPr="002D6505">
        <w:rPr>
          <w:rFonts w:asciiTheme="minorHAnsi" w:hAnsiTheme="minorHAnsi"/>
          <w:sz w:val="22"/>
        </w:rPr>
        <w:t>cele, na jakie mogą być wydawane środki, są określone w budżecie państwa oraz w Regulaminie konkursu;</w:t>
      </w:r>
    </w:p>
    <w:p w:rsidR="00B65EC0" w:rsidRPr="002D6505" w:rsidRDefault="00B65EC0" w:rsidP="00F01D49">
      <w:pPr>
        <w:pStyle w:val="Nagwek3"/>
        <w:numPr>
          <w:ilvl w:val="2"/>
          <w:numId w:val="2"/>
        </w:numPr>
        <w:tabs>
          <w:tab w:val="clear" w:pos="879"/>
          <w:tab w:val="num" w:pos="426"/>
        </w:tabs>
        <w:ind w:left="426" w:hanging="426"/>
        <w:rPr>
          <w:rFonts w:asciiTheme="minorHAnsi" w:hAnsiTheme="minorHAnsi"/>
          <w:sz w:val="22"/>
        </w:rPr>
      </w:pPr>
      <w:r w:rsidRPr="002D6505">
        <w:rPr>
          <w:rFonts w:asciiTheme="minorHAnsi" w:hAnsiTheme="minorHAnsi"/>
          <w:sz w:val="22"/>
        </w:rPr>
        <w:t>projekty podlegają kontroli MSZ oraz Najwyższej Izby Kontroli;</w:t>
      </w:r>
    </w:p>
    <w:p w:rsidR="00B65EC0" w:rsidRPr="002D6505" w:rsidRDefault="00B65EC0" w:rsidP="00F01D49">
      <w:pPr>
        <w:pStyle w:val="Nagwek3"/>
        <w:numPr>
          <w:ilvl w:val="2"/>
          <w:numId w:val="2"/>
        </w:numPr>
        <w:tabs>
          <w:tab w:val="clear" w:pos="879"/>
          <w:tab w:val="num" w:pos="426"/>
        </w:tabs>
        <w:ind w:left="426" w:hanging="426"/>
        <w:rPr>
          <w:rFonts w:asciiTheme="minorHAnsi" w:hAnsiTheme="minorHAnsi"/>
          <w:sz w:val="22"/>
        </w:rPr>
      </w:pPr>
      <w:r w:rsidRPr="002D6505">
        <w:rPr>
          <w:rFonts w:asciiTheme="minorHAnsi" w:hAnsiTheme="minorHAnsi"/>
          <w:sz w:val="22"/>
        </w:rPr>
        <w:t xml:space="preserve">środki muszą być wydane w ramach danego roku budżetowego a niewykorzystana część środków musi zostać zwrócona do budżetu państwa na zasadach określonych w </w:t>
      </w:r>
      <w:r w:rsidR="00F01D49" w:rsidRPr="002D6505">
        <w:rPr>
          <w:rFonts w:asciiTheme="minorHAnsi" w:hAnsiTheme="minorHAnsi"/>
          <w:sz w:val="22"/>
        </w:rPr>
        <w:t>umowie d</w:t>
      </w:r>
      <w:r w:rsidRPr="002D6505">
        <w:rPr>
          <w:rFonts w:asciiTheme="minorHAnsi" w:hAnsiTheme="minorHAnsi"/>
          <w:sz w:val="22"/>
        </w:rPr>
        <w:t>otacji.</w:t>
      </w:r>
    </w:p>
    <w:p w:rsidR="00B65EC0" w:rsidRPr="002D6505" w:rsidRDefault="0086405D"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Oferent </w:t>
      </w:r>
      <w:r w:rsidR="00B65EC0" w:rsidRPr="002D6505">
        <w:rPr>
          <w:rFonts w:asciiTheme="minorHAnsi" w:hAnsiTheme="minorHAnsi"/>
          <w:b w:val="0"/>
          <w:sz w:val="22"/>
        </w:rPr>
        <w:t xml:space="preserve">załącza do </w:t>
      </w:r>
      <w:r w:rsidRPr="002D6505">
        <w:rPr>
          <w:rFonts w:asciiTheme="minorHAnsi" w:hAnsiTheme="minorHAnsi"/>
          <w:b w:val="0"/>
          <w:sz w:val="22"/>
        </w:rPr>
        <w:t xml:space="preserve">oferty </w:t>
      </w:r>
      <w:r w:rsidR="00B65EC0" w:rsidRPr="002D6505">
        <w:rPr>
          <w:rFonts w:asciiTheme="minorHAnsi" w:hAnsiTheme="minorHAnsi"/>
          <w:b w:val="0"/>
          <w:sz w:val="22"/>
        </w:rPr>
        <w:t>budżet projektu wraz z kalkulacją kosztów.</w:t>
      </w:r>
    </w:p>
    <w:p w:rsidR="00B65EC0" w:rsidRPr="002D6505" w:rsidRDefault="00B65EC0" w:rsidP="00F01D49">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Koszty </w:t>
      </w:r>
      <w:r w:rsidR="00F01D49" w:rsidRPr="002D6505">
        <w:rPr>
          <w:rFonts w:asciiTheme="minorHAnsi" w:hAnsiTheme="minorHAnsi"/>
          <w:b w:val="0"/>
          <w:sz w:val="22"/>
        </w:rPr>
        <w:t>obejmują kategori</w:t>
      </w:r>
      <w:r w:rsidR="001354E9" w:rsidRPr="002D6505">
        <w:rPr>
          <w:rFonts w:asciiTheme="minorHAnsi" w:hAnsiTheme="minorHAnsi"/>
          <w:b w:val="0"/>
          <w:sz w:val="22"/>
        </w:rPr>
        <w:t>ę</w:t>
      </w:r>
      <w:r w:rsidR="00F01D49" w:rsidRPr="002D6505">
        <w:rPr>
          <w:rFonts w:asciiTheme="minorHAnsi" w:hAnsiTheme="minorHAnsi"/>
          <w:b w:val="0"/>
          <w:sz w:val="22"/>
        </w:rPr>
        <w:t xml:space="preserve"> kosztów administracyjnych</w:t>
      </w:r>
      <w:r w:rsidRPr="002D6505">
        <w:rPr>
          <w:rFonts w:asciiTheme="minorHAnsi" w:hAnsiTheme="minorHAnsi"/>
          <w:b w:val="0"/>
          <w:sz w:val="22"/>
        </w:rPr>
        <w:t xml:space="preserve"> i </w:t>
      </w:r>
      <w:r w:rsidR="001354E9" w:rsidRPr="002D6505">
        <w:rPr>
          <w:rFonts w:asciiTheme="minorHAnsi" w:hAnsiTheme="minorHAnsi"/>
          <w:b w:val="0"/>
          <w:sz w:val="22"/>
        </w:rPr>
        <w:t xml:space="preserve">kategorię kosztów </w:t>
      </w:r>
      <w:r w:rsidRPr="002D6505">
        <w:rPr>
          <w:rFonts w:asciiTheme="minorHAnsi" w:hAnsiTheme="minorHAnsi"/>
          <w:b w:val="0"/>
          <w:sz w:val="22"/>
        </w:rPr>
        <w:t>programow</w:t>
      </w:r>
      <w:r w:rsidR="003471B7" w:rsidRPr="002D6505">
        <w:rPr>
          <w:rFonts w:asciiTheme="minorHAnsi" w:hAnsiTheme="minorHAnsi"/>
          <w:b w:val="0"/>
          <w:sz w:val="22"/>
        </w:rPr>
        <w:t>ych</w:t>
      </w:r>
      <w:r w:rsidR="001354E9" w:rsidRPr="002D6505">
        <w:rPr>
          <w:rFonts w:asciiTheme="minorHAnsi" w:hAnsiTheme="minorHAnsi"/>
          <w:b w:val="0"/>
          <w:sz w:val="22"/>
        </w:rPr>
        <w:t>:</w:t>
      </w:r>
    </w:p>
    <w:p w:rsidR="00B65EC0" w:rsidRPr="002D6505" w:rsidRDefault="001354E9" w:rsidP="001354E9">
      <w:pPr>
        <w:pStyle w:val="Nagwek3"/>
        <w:numPr>
          <w:ilvl w:val="2"/>
          <w:numId w:val="2"/>
        </w:numPr>
        <w:tabs>
          <w:tab w:val="clear" w:pos="879"/>
          <w:tab w:val="num" w:pos="567"/>
        </w:tabs>
        <w:ind w:left="567" w:hanging="567"/>
        <w:rPr>
          <w:rFonts w:asciiTheme="minorHAnsi" w:hAnsiTheme="minorHAnsi"/>
          <w:sz w:val="22"/>
        </w:rPr>
      </w:pPr>
      <w:r w:rsidRPr="002D6505">
        <w:rPr>
          <w:rFonts w:asciiTheme="minorHAnsi" w:hAnsiTheme="minorHAnsi"/>
          <w:sz w:val="22"/>
        </w:rPr>
        <w:t>k</w:t>
      </w:r>
      <w:r w:rsidR="00B65EC0" w:rsidRPr="002D6505">
        <w:rPr>
          <w:rFonts w:asciiTheme="minorHAnsi" w:hAnsiTheme="minorHAnsi"/>
          <w:sz w:val="22"/>
        </w:rPr>
        <w:t>oszty programowe muszą być podzielone na działania projektowe</w:t>
      </w:r>
      <w:r w:rsidRPr="002D6505">
        <w:rPr>
          <w:rFonts w:asciiTheme="minorHAnsi" w:hAnsiTheme="minorHAnsi"/>
          <w:sz w:val="22"/>
        </w:rPr>
        <w:t>;</w:t>
      </w:r>
    </w:p>
    <w:p w:rsidR="00B65EC0" w:rsidRPr="002D6505" w:rsidRDefault="001354E9" w:rsidP="001354E9">
      <w:pPr>
        <w:pStyle w:val="Nagwek3"/>
        <w:numPr>
          <w:ilvl w:val="2"/>
          <w:numId w:val="2"/>
        </w:numPr>
        <w:tabs>
          <w:tab w:val="clear" w:pos="879"/>
          <w:tab w:val="num" w:pos="567"/>
        </w:tabs>
        <w:ind w:left="567" w:hanging="567"/>
        <w:rPr>
          <w:rFonts w:asciiTheme="minorHAnsi" w:hAnsiTheme="minorHAnsi"/>
          <w:sz w:val="22"/>
        </w:rPr>
      </w:pPr>
      <w:r w:rsidRPr="002D6505">
        <w:rPr>
          <w:rFonts w:asciiTheme="minorHAnsi" w:hAnsiTheme="minorHAnsi"/>
          <w:sz w:val="22"/>
        </w:rPr>
        <w:t>w</w:t>
      </w:r>
      <w:r w:rsidR="00B65EC0" w:rsidRPr="002D6505">
        <w:rPr>
          <w:rFonts w:asciiTheme="minorHAnsi" w:hAnsiTheme="minorHAnsi"/>
          <w:sz w:val="22"/>
        </w:rPr>
        <w:t xml:space="preserve"> ramach kosztów administracyjnych oraz poszczególnych działań projektowych należy wydzielić pozycje kosztów</w:t>
      </w:r>
      <w:r w:rsidRPr="002D6505">
        <w:rPr>
          <w:rFonts w:asciiTheme="minorHAnsi" w:hAnsiTheme="minorHAnsi"/>
          <w:sz w:val="22"/>
        </w:rPr>
        <w:t xml:space="preserve"> z podaniem liczby jednostek, kosztu jednostkowego i rodzaju miary</w:t>
      </w:r>
      <w:r w:rsidR="00B65EC0" w:rsidRPr="002D6505">
        <w:rPr>
          <w:rFonts w:asciiTheme="minorHAnsi" w:hAnsiTheme="minorHAnsi"/>
          <w:sz w:val="22"/>
        </w:rPr>
        <w:t xml:space="preserve">. </w:t>
      </w:r>
    </w:p>
    <w:p w:rsidR="00B65EC0" w:rsidRPr="002D6505" w:rsidRDefault="00B65EC0" w:rsidP="001354E9">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Kalkulacja kosztów powinna m.in. obejmować: </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sz w:val="22"/>
        </w:rPr>
        <w:t xml:space="preserve">koszty osobowe, odpowiadające płacom lub stawkom wypłacanym osobom zaangażowanym w realizację projektu, obejmujące składki na ubezpieczenie społeczne i inne koszty ustawowe wchodzące w skład wynagrodzeń,  </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sz w:val="22"/>
        </w:rPr>
        <w:t xml:space="preserve">koszty fachowej obsługi księgowej, która zapewni zgodne z przepisami o rachunkowości prowadzenie księgowości projektu (m.in. nadzorowanie wydatków i gromadzenie przejrzystej dokumentacji finansowo-księgowej), </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sz w:val="22"/>
        </w:rPr>
        <w:lastRenderedPageBreak/>
        <w:t>koszty podróży i delegacji osób bezpośrednio zaangażowanych w realizację projektu</w:t>
      </w:r>
      <w:r w:rsidR="001354E9" w:rsidRPr="002D6505">
        <w:rPr>
          <w:rFonts w:asciiTheme="minorHAnsi" w:hAnsiTheme="minorHAnsi"/>
          <w:sz w:val="22"/>
        </w:rPr>
        <w:t>,</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bCs/>
          <w:sz w:val="22"/>
        </w:rPr>
        <w:t>koszty podróży planowane według standardowych stawek i  możliwie z jak największym</w:t>
      </w:r>
      <w:r w:rsidRPr="002D6505">
        <w:rPr>
          <w:rFonts w:asciiTheme="minorHAnsi" w:hAnsiTheme="minorHAnsi"/>
          <w:sz w:val="22"/>
        </w:rPr>
        <w:t xml:space="preserve"> wykorzystaniem taryf ekonomicznych i zniżkowych (np. grupowych),</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sz w:val="22"/>
        </w:rPr>
        <w:t xml:space="preserve">koszty wykorzystania prywatnych samochodów, taksówek lub wynajętych samochodów w sytuacji, gdy nie jest dostępny transport publiczny lub jeśli ich wykorzystanie jest tańsze lub podyktowane bezpieczeństwem. Taki przejazd musi być uwzględniony w kalkulacji </w:t>
      </w:r>
      <w:r w:rsidR="001354E9" w:rsidRPr="002D6505">
        <w:rPr>
          <w:rFonts w:asciiTheme="minorHAnsi" w:hAnsiTheme="minorHAnsi"/>
          <w:sz w:val="22"/>
        </w:rPr>
        <w:t>kosztów</w:t>
      </w:r>
      <w:r w:rsidRPr="002D6505">
        <w:rPr>
          <w:rFonts w:asciiTheme="minorHAnsi" w:hAnsiTheme="minorHAnsi"/>
          <w:sz w:val="22"/>
        </w:rPr>
        <w:t>,</w:t>
      </w:r>
    </w:p>
    <w:p w:rsidR="00C13801"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sz w:val="22"/>
        </w:rPr>
        <w:t>wysokość diet wypłacanych osobom przyjeżdżającym do Polski (</w:t>
      </w:r>
      <w:r w:rsidR="00C67607" w:rsidRPr="002D6505">
        <w:rPr>
          <w:rFonts w:asciiTheme="minorHAnsi" w:hAnsiTheme="minorHAnsi"/>
          <w:sz w:val="22"/>
        </w:rPr>
        <w:t xml:space="preserve">oferenci </w:t>
      </w:r>
      <w:r w:rsidRPr="002D6505">
        <w:rPr>
          <w:rFonts w:asciiTheme="minorHAnsi" w:hAnsiTheme="minorHAnsi"/>
          <w:sz w:val="22"/>
        </w:rPr>
        <w:t xml:space="preserve">planujący wypłacenie takich diet np. uczestnikom wizyt studyjnych powinni upewnić się jeszcze przed złożeniem </w:t>
      </w:r>
      <w:r w:rsidR="00C67607" w:rsidRPr="002D6505">
        <w:rPr>
          <w:rFonts w:asciiTheme="minorHAnsi" w:hAnsiTheme="minorHAnsi"/>
          <w:sz w:val="22"/>
        </w:rPr>
        <w:t>oferty</w:t>
      </w:r>
      <w:r w:rsidRPr="002D6505">
        <w:rPr>
          <w:rFonts w:asciiTheme="minorHAnsi" w:hAnsiTheme="minorHAnsi"/>
          <w:sz w:val="22"/>
        </w:rPr>
        <w:t xml:space="preserve">, że takie rozwiązanie jest zgodne  z obowiązującymi u nich wewnętrznymi </w:t>
      </w:r>
      <w:r w:rsidR="001354E9" w:rsidRPr="002D6505">
        <w:rPr>
          <w:rFonts w:asciiTheme="minorHAnsi" w:hAnsiTheme="minorHAnsi"/>
          <w:sz w:val="22"/>
        </w:rPr>
        <w:t>przepisam</w:t>
      </w:r>
      <w:r w:rsidRPr="002D6505">
        <w:rPr>
          <w:rFonts w:asciiTheme="minorHAnsi" w:hAnsiTheme="minorHAnsi"/>
          <w:sz w:val="22"/>
        </w:rPr>
        <w:t>i)</w:t>
      </w:r>
      <w:r w:rsidR="00C13801" w:rsidRPr="002D6505">
        <w:rPr>
          <w:rFonts w:asciiTheme="minorHAnsi" w:hAnsiTheme="minorHAnsi"/>
          <w:sz w:val="22"/>
        </w:rPr>
        <w:t>,</w:t>
      </w:r>
    </w:p>
    <w:p w:rsidR="00C13801" w:rsidRPr="002D6505" w:rsidRDefault="00C13801" w:rsidP="00C13801">
      <w:pPr>
        <w:pStyle w:val="Nagwek1"/>
        <w:numPr>
          <w:ilvl w:val="1"/>
          <w:numId w:val="2"/>
        </w:numPr>
        <w:jc w:val="both"/>
        <w:rPr>
          <w:rFonts w:asciiTheme="minorHAnsi" w:hAnsiTheme="minorHAnsi"/>
          <w:b w:val="0"/>
          <w:bCs w:val="0"/>
          <w:sz w:val="22"/>
        </w:rPr>
      </w:pPr>
      <w:r w:rsidRPr="002D6505">
        <w:rPr>
          <w:rFonts w:asciiTheme="minorHAnsi" w:hAnsiTheme="minorHAnsi"/>
          <w:b w:val="0"/>
          <w:bCs w:val="0"/>
          <w:sz w:val="22"/>
        </w:rPr>
        <w:t>W zakresie kosztów administracyjnych dopuszcza się zakup środków trwałych w rozumieniu art. 3 ust. 1 pkt. 15 ustawy z dnia 29 września 1994 r. o rachunkowości (Dz.U. 2016, poz. 1047), w kwocie nie wyższej niż 5 000 zł brutto w ramach jednej oferty.</w:t>
      </w:r>
    </w:p>
    <w:p w:rsidR="00B65EC0" w:rsidRPr="002D6505" w:rsidRDefault="00B65EC0" w:rsidP="00B65EC0">
      <w:pPr>
        <w:pStyle w:val="Nagwek1"/>
        <w:numPr>
          <w:ilvl w:val="0"/>
          <w:numId w:val="2"/>
        </w:numPr>
        <w:rPr>
          <w:rFonts w:asciiTheme="minorHAnsi" w:hAnsiTheme="minorHAnsi"/>
          <w:sz w:val="22"/>
        </w:rPr>
      </w:pPr>
      <w:bookmarkStart w:id="10" w:name="_Toc219016185"/>
      <w:bookmarkStart w:id="11" w:name="_Toc274305330"/>
      <w:bookmarkStart w:id="12" w:name="_Toc162075955"/>
      <w:r w:rsidRPr="002D6505">
        <w:rPr>
          <w:rFonts w:asciiTheme="minorHAnsi" w:hAnsiTheme="minorHAnsi"/>
          <w:sz w:val="22"/>
        </w:rPr>
        <w:t xml:space="preserve">Procedura składania </w:t>
      </w:r>
      <w:r w:rsidR="00C67607" w:rsidRPr="002D6505">
        <w:rPr>
          <w:rFonts w:asciiTheme="minorHAnsi" w:hAnsiTheme="minorHAnsi"/>
          <w:sz w:val="22"/>
        </w:rPr>
        <w:t>ofert</w:t>
      </w:r>
      <w:r w:rsidRPr="002D6505">
        <w:rPr>
          <w:rFonts w:asciiTheme="minorHAnsi" w:hAnsiTheme="minorHAnsi"/>
          <w:sz w:val="22"/>
        </w:rPr>
        <w:t xml:space="preserve"> w konkursie</w:t>
      </w:r>
      <w:bookmarkEnd w:id="10"/>
      <w:bookmarkEnd w:id="11"/>
    </w:p>
    <w:bookmarkEnd w:id="12"/>
    <w:p w:rsidR="00B65EC0" w:rsidRPr="002D6505" w:rsidRDefault="00F05FD1" w:rsidP="00BD0C22">
      <w:pPr>
        <w:pStyle w:val="Nagwek1"/>
        <w:numPr>
          <w:ilvl w:val="1"/>
          <w:numId w:val="2"/>
        </w:numPr>
        <w:jc w:val="both"/>
        <w:rPr>
          <w:rFonts w:asciiTheme="minorHAnsi" w:hAnsiTheme="minorHAnsi"/>
          <w:b w:val="0"/>
          <w:sz w:val="22"/>
        </w:rPr>
      </w:pPr>
      <w:r w:rsidRPr="002D6505">
        <w:rPr>
          <w:rFonts w:asciiTheme="minorHAnsi" w:hAnsiTheme="minorHAnsi"/>
          <w:b w:val="0"/>
          <w:sz w:val="22"/>
        </w:rPr>
        <w:t>Każdą ofertę</w:t>
      </w:r>
      <w:r w:rsidR="00B65EC0" w:rsidRPr="002D6505">
        <w:rPr>
          <w:rFonts w:asciiTheme="minorHAnsi" w:hAnsiTheme="minorHAnsi"/>
          <w:b w:val="0"/>
          <w:sz w:val="22"/>
        </w:rPr>
        <w:t xml:space="preserve"> należy umieścić w wyraźnie opisanej kopercie, podając tytuł konkursu, którego dotyczy </w:t>
      </w:r>
      <w:r w:rsidRPr="002D6505">
        <w:rPr>
          <w:rFonts w:asciiTheme="minorHAnsi" w:hAnsiTheme="minorHAnsi"/>
          <w:b w:val="0"/>
          <w:sz w:val="22"/>
        </w:rPr>
        <w:t xml:space="preserve">oferta </w:t>
      </w:r>
      <w:r w:rsidR="00B65EC0" w:rsidRPr="002D6505">
        <w:rPr>
          <w:rFonts w:asciiTheme="minorHAnsi" w:hAnsiTheme="minorHAnsi"/>
          <w:b w:val="0"/>
          <w:sz w:val="22"/>
        </w:rPr>
        <w:t>i nazwą kraju beneficjenta.</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Niedostarczenie podpisanego wydruku </w:t>
      </w:r>
      <w:r w:rsidR="00F05FD1" w:rsidRPr="002D6505">
        <w:rPr>
          <w:rFonts w:asciiTheme="minorHAnsi" w:hAnsiTheme="minorHAnsi"/>
          <w:b w:val="0"/>
          <w:sz w:val="22"/>
        </w:rPr>
        <w:t>oferty</w:t>
      </w:r>
      <w:r w:rsidRPr="002D6505">
        <w:rPr>
          <w:rFonts w:asciiTheme="minorHAnsi" w:hAnsiTheme="minorHAnsi"/>
          <w:b w:val="0"/>
          <w:sz w:val="22"/>
        </w:rPr>
        <w:t xml:space="preserve"> do MSZ będzie skutkowało niedopuszczeniem go do oceny Komisji, zgodnie z pkt. </w:t>
      </w:r>
      <w:r w:rsidR="002902F6">
        <w:rPr>
          <w:rFonts w:asciiTheme="minorHAnsi" w:hAnsiTheme="minorHAnsi"/>
          <w:b w:val="0"/>
          <w:sz w:val="22"/>
        </w:rPr>
        <w:t>7</w:t>
      </w:r>
      <w:r w:rsidR="002D6505" w:rsidRPr="002D6505">
        <w:rPr>
          <w:rFonts w:asciiTheme="minorHAnsi" w:hAnsiTheme="minorHAnsi"/>
          <w:b w:val="0"/>
          <w:sz w:val="22"/>
        </w:rPr>
        <w:t>.</w:t>
      </w:r>
      <w:r w:rsidR="002902F6">
        <w:rPr>
          <w:rFonts w:asciiTheme="minorHAnsi" w:hAnsiTheme="minorHAnsi"/>
          <w:b w:val="0"/>
          <w:sz w:val="22"/>
        </w:rPr>
        <w:t>2</w:t>
      </w:r>
      <w:r w:rsidRPr="002D6505">
        <w:rPr>
          <w:rFonts w:asciiTheme="minorHAnsi" w:hAnsiTheme="minorHAnsi"/>
          <w:b w:val="0"/>
          <w:sz w:val="22"/>
        </w:rPr>
        <w:t xml:space="preserve"> Regulaminu. </w:t>
      </w:r>
    </w:p>
    <w:bookmarkEnd w:id="2"/>
    <w:bookmarkEnd w:id="3"/>
    <w:bookmarkEnd w:id="4"/>
    <w:bookmarkEnd w:id="5"/>
    <w:p w:rsidR="00B655FB" w:rsidRPr="002D6505" w:rsidRDefault="00B655FB" w:rsidP="00B65EC0">
      <w:pPr>
        <w:pStyle w:val="Nagwek1"/>
        <w:numPr>
          <w:ilvl w:val="0"/>
          <w:numId w:val="2"/>
        </w:numPr>
        <w:rPr>
          <w:rFonts w:asciiTheme="minorHAnsi" w:hAnsiTheme="minorHAnsi"/>
          <w:sz w:val="22"/>
        </w:rPr>
      </w:pPr>
      <w:r w:rsidRPr="002D6505">
        <w:rPr>
          <w:rFonts w:asciiTheme="minorHAnsi" w:hAnsiTheme="minorHAnsi"/>
          <w:sz w:val="22"/>
        </w:rPr>
        <w:t>Przetwarzanie danych osobowych</w:t>
      </w:r>
    </w:p>
    <w:p w:rsidR="00B655FB" w:rsidRPr="002D6505" w:rsidRDefault="00B655FB" w:rsidP="00B655FB">
      <w:pPr>
        <w:pStyle w:val="Nagwek1"/>
        <w:numPr>
          <w:ilvl w:val="1"/>
          <w:numId w:val="2"/>
        </w:numPr>
        <w:jc w:val="both"/>
        <w:rPr>
          <w:rFonts w:asciiTheme="minorHAnsi" w:hAnsiTheme="minorHAnsi"/>
          <w:b w:val="0"/>
          <w:sz w:val="22"/>
        </w:rPr>
      </w:pPr>
      <w:r w:rsidRPr="002D6505">
        <w:rPr>
          <w:rFonts w:asciiTheme="minorHAnsi" w:hAnsiTheme="minorHAnsi"/>
          <w:b w:val="0"/>
          <w:sz w:val="22"/>
        </w:rPr>
        <w:t>Przetwarzanie danych osobowych, zgodnie z definicją zawartą w ustawie z dnia 29 sierpnia 1997 r. o ochronie danych osobowych (Dz. U. 2016, poz. 922), obejmuje zbieranie, utrwalanie, przechowywanie, opracowywanie, zmienianie, udostępnianie i usuwanie tych danych.</w:t>
      </w:r>
    </w:p>
    <w:p w:rsidR="00B655FB" w:rsidRPr="002D6505" w:rsidRDefault="00B655FB" w:rsidP="00B655FB">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Oferent jest zobowiązany posiadać zgodę </w:t>
      </w:r>
      <w:r w:rsidRPr="00F567EA">
        <w:rPr>
          <w:rFonts w:asciiTheme="minorHAnsi" w:hAnsiTheme="minorHAnsi"/>
          <w:sz w:val="22"/>
        </w:rPr>
        <w:t>osób zaangażowanych w realizację projektu</w:t>
      </w:r>
      <w:r w:rsidR="000D45C1" w:rsidRPr="00F567EA">
        <w:rPr>
          <w:rFonts w:ascii="Calibri" w:hAnsi="Calibri"/>
          <w:bCs w:val="0"/>
          <w:sz w:val="22"/>
          <w:szCs w:val="24"/>
        </w:rPr>
        <w:t xml:space="preserve"> </w:t>
      </w:r>
      <w:r w:rsidR="000D45C1" w:rsidRPr="00F567EA">
        <w:rPr>
          <w:rFonts w:asciiTheme="minorHAnsi" w:hAnsiTheme="minorHAnsi"/>
          <w:sz w:val="22"/>
        </w:rPr>
        <w:t>po stronie oferenta</w:t>
      </w:r>
      <w:r w:rsidRPr="002D6505">
        <w:rPr>
          <w:rFonts w:asciiTheme="minorHAnsi" w:hAnsiTheme="minorHAnsi"/>
          <w:b w:val="0"/>
          <w:sz w:val="22"/>
        </w:rPr>
        <w:t xml:space="preserve"> na przetwarzanie ich danych, w szczególności w zakresie związanym z otwartym konkursem, a także zgodę tych osób na udostępnianie ich danych do celów monitoringu, kontroli w ramach realizowanego projektu oraz przeprowadzanych na zlecenie MSZ ewaluacji. </w:t>
      </w:r>
    </w:p>
    <w:p w:rsidR="00B655FB" w:rsidRPr="002D6505" w:rsidRDefault="00B655FB" w:rsidP="00B655FB">
      <w:pPr>
        <w:rPr>
          <w:rFonts w:asciiTheme="minorHAnsi" w:hAnsiTheme="minorHAnsi"/>
          <w:sz w:val="22"/>
          <w:szCs w:val="22"/>
        </w:rPr>
      </w:pPr>
    </w:p>
    <w:p w:rsidR="00B65EC0" w:rsidRPr="002D6505" w:rsidRDefault="00B65EC0" w:rsidP="00B65EC0">
      <w:pPr>
        <w:pStyle w:val="Nagwek1"/>
        <w:numPr>
          <w:ilvl w:val="0"/>
          <w:numId w:val="2"/>
        </w:numPr>
        <w:rPr>
          <w:rFonts w:asciiTheme="minorHAnsi" w:hAnsiTheme="minorHAnsi"/>
          <w:sz w:val="22"/>
        </w:rPr>
      </w:pPr>
      <w:r w:rsidRPr="002D6505">
        <w:rPr>
          <w:rFonts w:asciiTheme="minorHAnsi" w:hAnsiTheme="minorHAnsi"/>
          <w:sz w:val="22"/>
        </w:rPr>
        <w:t>Informacja</w:t>
      </w:r>
    </w:p>
    <w:p w:rsidR="00B65EC0" w:rsidRPr="002D6505" w:rsidRDefault="00B65EC0" w:rsidP="00B65EC0">
      <w:pPr>
        <w:rPr>
          <w:rFonts w:asciiTheme="minorHAnsi" w:hAnsiTheme="minorHAnsi"/>
          <w:sz w:val="22"/>
          <w:szCs w:val="22"/>
        </w:rPr>
      </w:pPr>
      <w:r w:rsidRPr="002D6505">
        <w:rPr>
          <w:rFonts w:asciiTheme="minorHAnsi" w:hAnsiTheme="minorHAnsi"/>
          <w:sz w:val="22"/>
          <w:szCs w:val="22"/>
        </w:rPr>
        <w:t xml:space="preserve">Pytania należy kierować na </w:t>
      </w:r>
      <w:r w:rsidRPr="00F55C28">
        <w:rPr>
          <w:rFonts w:asciiTheme="minorHAnsi" w:hAnsiTheme="minorHAnsi"/>
          <w:sz w:val="22"/>
          <w:szCs w:val="22"/>
        </w:rPr>
        <w:t>adres:</w:t>
      </w:r>
      <w:r w:rsidR="00A700DE">
        <w:rPr>
          <w:rFonts w:asciiTheme="minorHAnsi" w:hAnsiTheme="minorHAnsi"/>
          <w:sz w:val="22"/>
          <w:szCs w:val="22"/>
        </w:rPr>
        <w:t xml:space="preserve"> rafał.dziadosz@msz.gov.pl</w:t>
      </w:r>
      <w:r w:rsidRPr="00F55C28">
        <w:rPr>
          <w:rFonts w:asciiTheme="minorHAnsi" w:hAnsiTheme="minorHAnsi"/>
          <w:sz w:val="22"/>
          <w:szCs w:val="22"/>
        </w:rPr>
        <w:t xml:space="preserve"> wpisując</w:t>
      </w:r>
      <w:r w:rsidRPr="002D6505">
        <w:rPr>
          <w:rFonts w:asciiTheme="minorHAnsi" w:hAnsiTheme="minorHAnsi"/>
          <w:sz w:val="22"/>
          <w:szCs w:val="22"/>
        </w:rPr>
        <w:t xml:space="preserve"> w temacie e-maila nazwę konkursu: </w:t>
      </w:r>
      <w:r w:rsidRPr="002D6505">
        <w:rPr>
          <w:rFonts w:asciiTheme="minorHAnsi" w:hAnsiTheme="minorHAnsi"/>
          <w:i/>
          <w:sz w:val="22"/>
          <w:szCs w:val="22"/>
        </w:rPr>
        <w:t>„</w:t>
      </w:r>
      <w:r w:rsidR="002D6505" w:rsidRPr="002D6505">
        <w:rPr>
          <w:rFonts w:asciiTheme="minorHAnsi" w:hAnsiTheme="minorHAnsi"/>
          <w:i/>
          <w:sz w:val="22"/>
          <w:szCs w:val="22"/>
        </w:rPr>
        <w:t>Zapewnienie wkładów własnych na realizację przedsięwzięć humanitarnych na Bliskim Wschodzie ze źródeł innych niż budżet RP 2017</w:t>
      </w:r>
      <w:r w:rsidR="00F567EA">
        <w:rPr>
          <w:rFonts w:asciiTheme="minorHAnsi" w:hAnsiTheme="minorHAnsi"/>
          <w:i/>
          <w:sz w:val="22"/>
          <w:szCs w:val="22"/>
        </w:rPr>
        <w:t xml:space="preserve"> I edycja</w:t>
      </w:r>
      <w:r w:rsidRPr="002D6505">
        <w:rPr>
          <w:rFonts w:asciiTheme="minorHAnsi" w:hAnsiTheme="minorHAnsi"/>
          <w:i/>
          <w:sz w:val="22"/>
          <w:szCs w:val="22"/>
        </w:rPr>
        <w:t>”</w:t>
      </w:r>
      <w:r w:rsidRPr="002D6505">
        <w:rPr>
          <w:rFonts w:asciiTheme="minorHAnsi" w:hAnsiTheme="minorHAnsi"/>
          <w:sz w:val="22"/>
          <w:szCs w:val="22"/>
        </w:rPr>
        <w:t xml:space="preserve">. </w:t>
      </w:r>
    </w:p>
    <w:p w:rsidR="00B65EC0" w:rsidRPr="002D6505" w:rsidRDefault="00B65EC0" w:rsidP="00B65EC0">
      <w:pPr>
        <w:rPr>
          <w:rFonts w:asciiTheme="minorHAnsi" w:hAnsiTheme="minorHAnsi"/>
          <w:sz w:val="22"/>
          <w:szCs w:val="22"/>
        </w:rPr>
      </w:pPr>
    </w:p>
    <w:sectPr w:rsidR="00B65EC0" w:rsidRPr="002D6505" w:rsidSect="00F6718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6A5" w:rsidRDefault="00B676A5" w:rsidP="00B65EC0">
      <w:pPr>
        <w:spacing w:before="0" w:after="0"/>
      </w:pPr>
      <w:r>
        <w:separator/>
      </w:r>
    </w:p>
  </w:endnote>
  <w:endnote w:type="continuationSeparator" w:id="0">
    <w:p w:rsidR="00B676A5" w:rsidRDefault="00B676A5"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Default="00B65EC0"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94BF9" w:rsidRDefault="00DD6D8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Pr="00A946CA" w:rsidRDefault="00B65EC0"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DD6D83">
      <w:rPr>
        <w:rStyle w:val="Numerstrony"/>
        <w:rFonts w:asciiTheme="minorHAnsi" w:hAnsiTheme="minorHAnsi"/>
        <w:noProof/>
        <w:sz w:val="22"/>
        <w:szCs w:val="22"/>
      </w:rPr>
      <w:t>2</w:t>
    </w:r>
    <w:r w:rsidRPr="00A946CA">
      <w:rPr>
        <w:rStyle w:val="Numerstrony"/>
        <w:rFonts w:asciiTheme="minorHAnsi" w:hAnsiTheme="minorHAnsi"/>
        <w:sz w:val="22"/>
        <w:szCs w:val="22"/>
      </w:rPr>
      <w:fldChar w:fldCharType="end"/>
    </w:r>
  </w:p>
  <w:p w:rsidR="00394BF9" w:rsidRDefault="00DD6D8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6A5" w:rsidRDefault="00B676A5" w:rsidP="00B65EC0">
      <w:pPr>
        <w:spacing w:before="0" w:after="0"/>
      </w:pPr>
      <w:r>
        <w:separator/>
      </w:r>
    </w:p>
  </w:footnote>
  <w:footnote w:type="continuationSeparator" w:id="0">
    <w:p w:rsidR="00B676A5" w:rsidRDefault="00B676A5" w:rsidP="00B65EC0">
      <w:pPr>
        <w:spacing w:before="0" w:after="0"/>
      </w:pPr>
      <w:r>
        <w:continuationSeparator/>
      </w:r>
    </w:p>
  </w:footnote>
  <w:footnote w:id="1">
    <w:p w:rsidR="00B65EC0" w:rsidRDefault="00B65EC0" w:rsidP="00B65EC0">
      <w:pPr>
        <w:pStyle w:val="Tekstprzypisudolnego"/>
      </w:pPr>
      <w:r>
        <w:rPr>
          <w:rStyle w:val="Odwoanieprzypisudolnego"/>
        </w:rPr>
        <w:footnoteRef/>
      </w:r>
      <w:r>
        <w:t xml:space="preserve"> Wytyczne DAC do pomocy rozwojowej można znaleźć pod adresem: </w:t>
      </w:r>
      <w:hyperlink r:id="rId1" w:history="1">
        <w:r w:rsidRPr="000372AD">
          <w:rPr>
            <w:rStyle w:val="Hipercze"/>
            <w:sz w:val="18"/>
          </w:rPr>
          <w:t>http://www.oecd.org/investment/stats/34086975.pdf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05" w:rsidRPr="002D6505" w:rsidRDefault="002D6505" w:rsidP="002D6505">
    <w:pPr>
      <w:pStyle w:val="Nagwek"/>
      <w:rPr>
        <w:rFonts w:asciiTheme="minorHAnsi" w:hAnsiTheme="minorHAnsi"/>
        <w:sz w:val="22"/>
        <w:szCs w:val="22"/>
      </w:rPr>
    </w:pPr>
    <w:r>
      <w:rPr>
        <w:rFonts w:asciiTheme="minorHAnsi" w:hAnsiTheme="minorHAnsi"/>
        <w:sz w:val="22"/>
        <w:szCs w:val="22"/>
      </w:rPr>
      <w:t xml:space="preserve">Regulamin konkursu </w:t>
    </w:r>
    <w:r w:rsidRPr="002D6505">
      <w:rPr>
        <w:rFonts w:asciiTheme="minorHAnsi" w:hAnsiTheme="minorHAnsi"/>
        <w:sz w:val="22"/>
        <w:szCs w:val="22"/>
      </w:rPr>
      <w:t>„Zapewnienie wkładów własnych na realizację przedsięwzięć humanitarnych na Bliskim Wschodzie ze źródeł innych niż budżet RP 2017 I</w:t>
    </w:r>
    <w:r w:rsidR="00DD6D83">
      <w:rPr>
        <w:rFonts w:asciiTheme="minorHAnsi" w:hAnsiTheme="minorHAnsi"/>
        <w:sz w:val="22"/>
        <w:szCs w:val="22"/>
      </w:rPr>
      <w:t>I</w:t>
    </w:r>
    <w:r w:rsidRPr="002D6505">
      <w:rPr>
        <w:rFonts w:asciiTheme="minorHAnsi" w:hAnsiTheme="minorHAnsi"/>
        <w:sz w:val="22"/>
        <w:szCs w:val="22"/>
      </w:rPr>
      <w:t xml:space="preserve"> edycja”</w:t>
    </w:r>
  </w:p>
  <w:p w:rsidR="00394BF9" w:rsidRPr="009306FB" w:rsidRDefault="00B65EC0">
    <w:pPr>
      <w:pStyle w:val="Nagwek"/>
      <w:rPr>
        <w:rFonts w:asciiTheme="minorHAnsi" w:hAnsiTheme="minorHAnsi"/>
        <w:sz w:val="22"/>
        <w:szCs w:val="22"/>
      </w:rPr>
    </w:pPr>
    <w:r w:rsidRPr="009306FB">
      <w:rPr>
        <w:rFonts w:asciiTheme="minorHAnsi" w:hAnsiTheme="minorHAnsi"/>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3">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1"/>
  </w:num>
  <w:num w:numId="8">
    <w:abstractNumId w:val="6"/>
  </w:num>
  <w:num w:numId="9">
    <w:abstractNumId w:val="0"/>
  </w:num>
  <w:num w:numId="10">
    <w:abstractNumId w:val="0"/>
  </w:num>
  <w:num w:numId="11">
    <w:abstractNumId w:val="0"/>
  </w:num>
  <w:num w:numId="12">
    <w:abstractNumId w:val="0"/>
  </w:num>
  <w:num w:numId="13">
    <w:abstractNumId w:val="8"/>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C0"/>
    <w:rsid w:val="00060FAF"/>
    <w:rsid w:val="00086444"/>
    <w:rsid w:val="00092439"/>
    <w:rsid w:val="00096FF0"/>
    <w:rsid w:val="00097D27"/>
    <w:rsid w:val="000D45C1"/>
    <w:rsid w:val="000E2D71"/>
    <w:rsid w:val="00133B59"/>
    <w:rsid w:val="001354E9"/>
    <w:rsid w:val="00145103"/>
    <w:rsid w:val="0014545E"/>
    <w:rsid w:val="00163988"/>
    <w:rsid w:val="001A3A79"/>
    <w:rsid w:val="001E4201"/>
    <w:rsid w:val="001E5590"/>
    <w:rsid w:val="002551C7"/>
    <w:rsid w:val="00281DDF"/>
    <w:rsid w:val="002902F6"/>
    <w:rsid w:val="00296B32"/>
    <w:rsid w:val="002D6505"/>
    <w:rsid w:val="003471B7"/>
    <w:rsid w:val="00472528"/>
    <w:rsid w:val="00490F15"/>
    <w:rsid w:val="004B3576"/>
    <w:rsid w:val="004C5E8C"/>
    <w:rsid w:val="004D21D9"/>
    <w:rsid w:val="00505C80"/>
    <w:rsid w:val="00575EA9"/>
    <w:rsid w:val="0059374F"/>
    <w:rsid w:val="00655D60"/>
    <w:rsid w:val="00660BD6"/>
    <w:rsid w:val="006660B7"/>
    <w:rsid w:val="0069126C"/>
    <w:rsid w:val="0069408D"/>
    <w:rsid w:val="006D0A71"/>
    <w:rsid w:val="006D659F"/>
    <w:rsid w:val="00717AAC"/>
    <w:rsid w:val="0074190C"/>
    <w:rsid w:val="00782E34"/>
    <w:rsid w:val="00830A15"/>
    <w:rsid w:val="0086405D"/>
    <w:rsid w:val="00875EB6"/>
    <w:rsid w:val="008B5F84"/>
    <w:rsid w:val="00954F4F"/>
    <w:rsid w:val="00964402"/>
    <w:rsid w:val="00986421"/>
    <w:rsid w:val="009938B0"/>
    <w:rsid w:val="00A700DE"/>
    <w:rsid w:val="00AA299E"/>
    <w:rsid w:val="00AB1695"/>
    <w:rsid w:val="00B10402"/>
    <w:rsid w:val="00B14B77"/>
    <w:rsid w:val="00B655FB"/>
    <w:rsid w:val="00B65EC0"/>
    <w:rsid w:val="00B676A5"/>
    <w:rsid w:val="00BD0C22"/>
    <w:rsid w:val="00BD7499"/>
    <w:rsid w:val="00BE53DF"/>
    <w:rsid w:val="00C13801"/>
    <w:rsid w:val="00C67607"/>
    <w:rsid w:val="00CE0F5F"/>
    <w:rsid w:val="00CF266A"/>
    <w:rsid w:val="00D16BAE"/>
    <w:rsid w:val="00D45170"/>
    <w:rsid w:val="00D943F8"/>
    <w:rsid w:val="00DC4803"/>
    <w:rsid w:val="00DD6D83"/>
    <w:rsid w:val="00DF70B6"/>
    <w:rsid w:val="00E27179"/>
    <w:rsid w:val="00E35C0B"/>
    <w:rsid w:val="00E4454A"/>
    <w:rsid w:val="00E86959"/>
    <w:rsid w:val="00E91102"/>
    <w:rsid w:val="00ED0E4D"/>
    <w:rsid w:val="00F01D49"/>
    <w:rsid w:val="00F05FD1"/>
    <w:rsid w:val="00F55C28"/>
    <w:rsid w:val="00F567EA"/>
    <w:rsid w:val="00F65FCA"/>
    <w:rsid w:val="00FD216B"/>
    <w:rsid w:val="00FD24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semiHidden/>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semiHidden/>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ecd.org/investment/stats/3408697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2D432-C37D-4790-961D-26F1A830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10054</Characters>
  <Application>Microsoft Office Word</Application>
  <DocSecurity>4</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Opałka Magdalena</dc:creator>
  <cp:lastModifiedBy>Piaskowska Olga</cp:lastModifiedBy>
  <cp:revision>2</cp:revision>
  <dcterms:created xsi:type="dcterms:W3CDTF">2016-12-27T14:44:00Z</dcterms:created>
  <dcterms:modified xsi:type="dcterms:W3CDTF">2016-12-27T14:44:00Z</dcterms:modified>
</cp:coreProperties>
</file>