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0A" w:rsidRDefault="00DE1417">
      <w:pPr>
        <w:pStyle w:val="Nagwek10"/>
        <w:keepNext/>
        <w:keepLines/>
        <w:shd w:val="clear" w:color="auto" w:fill="auto"/>
        <w:spacing w:before="100" w:after="460" w:line="240" w:lineRule="auto"/>
        <w:jc w:val="center"/>
      </w:pPr>
      <w:bookmarkStart w:id="0" w:name="bookmark0"/>
      <w:bookmarkStart w:id="1" w:name="_GoBack"/>
      <w:bookmarkEnd w:id="1"/>
      <w:r>
        <w:t>Objaśnienia do sprawozdania Z-14</w:t>
      </w:r>
      <w:bookmarkEnd w:id="0"/>
    </w:p>
    <w:p w:rsidR="00410F0A" w:rsidRDefault="00DE1417">
      <w:pPr>
        <w:pStyle w:val="Teksttreci0"/>
        <w:shd w:val="clear" w:color="auto" w:fill="auto"/>
        <w:spacing w:after="220" w:line="262" w:lineRule="auto"/>
        <w:ind w:right="160"/>
      </w:pPr>
      <w:r>
        <w:rPr>
          <w:i/>
          <w:iCs/>
        </w:rPr>
        <w:t>Zakres zbieranych danych oraz metodologia badania w stosunku do poprzedniej edycji badania z 2020 r. nie uległy zmianie.</w:t>
      </w:r>
    </w:p>
    <w:p w:rsidR="00410F0A" w:rsidRDefault="00DE1417">
      <w:pPr>
        <w:pStyle w:val="Nagwek10"/>
        <w:keepNext/>
        <w:keepLines/>
        <w:shd w:val="clear" w:color="auto" w:fill="auto"/>
        <w:spacing w:line="266" w:lineRule="auto"/>
      </w:pPr>
      <w:bookmarkStart w:id="2" w:name="bookmark1"/>
      <w:r>
        <w:t>Dział 1. Zatrudnienie i wynagrodzenia</w:t>
      </w:r>
      <w:bookmarkEnd w:id="2"/>
    </w:p>
    <w:p w:rsidR="00410F0A" w:rsidRDefault="00DE1417">
      <w:pPr>
        <w:pStyle w:val="Teksttreci0"/>
        <w:shd w:val="clear" w:color="auto" w:fill="auto"/>
        <w:spacing w:after="220" w:line="266" w:lineRule="auto"/>
      </w:pPr>
      <w:r>
        <w:t>Przeciętne zatrudnienie (rubryka 1) obliczamy na takich samych zasadach jak w sprawozdaniu Z-03, Z-06. Pracujący ogółem (w osobach) wszyscy zatrudnieni łącznie z zatrudnionymi poza granicami kraju.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Wiersz 1 rubryka 1, 2 i 3 </w:t>
      </w:r>
      <w:r>
        <w:t xml:space="preserve">- dane dotyczące zatrudnienia i wynagrodzenia </w:t>
      </w:r>
      <w:r>
        <w:rPr>
          <w:b/>
          <w:bCs/>
        </w:rPr>
        <w:t xml:space="preserve">ogółem </w:t>
      </w:r>
      <w:r>
        <w:t>powinny być zgodne z danymi wykazanymi przez jednostkę sprawozdawczą na formularzu Z-06 „Sprawozdanie o pracujących, wynagrodzeniu i czasie pracy za 2022 r.”.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>Dział 1 wiersz 1 rubryka 1 Przeciętne zatrudnienie</w:t>
      </w:r>
    </w:p>
    <w:p w:rsidR="00410F0A" w:rsidRDefault="00DE1417">
      <w:pPr>
        <w:pStyle w:val="Teksttreci0"/>
        <w:shd w:val="clear" w:color="auto" w:fill="auto"/>
      </w:pPr>
      <w:r>
        <w:t>Powinno być równe z Z-06 dział 1 wiersz 1 rubryka 1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>Dział 1 wiersz 1 rubryka 2 Zatrudnieni ogółem</w:t>
      </w:r>
    </w:p>
    <w:p w:rsidR="00410F0A" w:rsidRDefault="00DE1417">
      <w:pPr>
        <w:pStyle w:val="Teksttreci0"/>
        <w:shd w:val="clear" w:color="auto" w:fill="auto"/>
      </w:pPr>
      <w:r>
        <w:t>Powinno być równe z Z-06 dział 4 wiersz 1 rubryka 1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>Dział 1 wiersz 1 rubryka 3 wynagrodzenie brutto</w:t>
      </w:r>
    </w:p>
    <w:p w:rsidR="00410F0A" w:rsidRDefault="00DE1417">
      <w:pPr>
        <w:pStyle w:val="Teksttreci0"/>
        <w:shd w:val="clear" w:color="auto" w:fill="auto"/>
      </w:pPr>
      <w:r>
        <w:t>powinno być równe z Z-06 dział 1 wiersz 1 rubryka 2</w:t>
      </w:r>
    </w:p>
    <w:p w:rsidR="00410F0A" w:rsidRDefault="00DE1417">
      <w:pPr>
        <w:pStyle w:val="Teksttreci0"/>
        <w:shd w:val="clear" w:color="auto" w:fill="auto"/>
        <w:spacing w:after="220"/>
      </w:pPr>
      <w:r>
        <w:t xml:space="preserve">Wiersz 1 jest sumą wierszy od 2 do 5. </w:t>
      </w:r>
      <w:r>
        <w:rPr>
          <w:i/>
          <w:iCs/>
        </w:rPr>
        <w:t>(w1=w2+w3+w4+w5).</w:t>
      </w:r>
    </w:p>
    <w:p w:rsidR="00410F0A" w:rsidRDefault="00DE1417">
      <w:pPr>
        <w:pStyle w:val="Nagwek10"/>
        <w:keepNext/>
        <w:keepLines/>
        <w:shd w:val="clear" w:color="auto" w:fill="auto"/>
      </w:pPr>
      <w:bookmarkStart w:id="3" w:name="bookmark2"/>
      <w:r>
        <w:t>Wiersz 2 (Wyższe stanowiska w służbie cywilnej) - określone w ustawie o służbie cywilnej z 21 listopada 2008 r. (Dz.U. z 2021 r. Poz. 1233)</w:t>
      </w:r>
      <w:bookmarkEnd w:id="3"/>
    </w:p>
    <w:p w:rsidR="00410F0A" w:rsidRDefault="00DE1417">
      <w:pPr>
        <w:pStyle w:val="Teksttreci0"/>
        <w:shd w:val="clear" w:color="auto" w:fill="auto"/>
      </w:pPr>
      <w:r>
        <w:t>Art. 52. Wyższymi stanowiskami w służbie cywilnej są stanowiska:</w:t>
      </w:r>
    </w:p>
    <w:p w:rsidR="00410F0A" w:rsidRDefault="00DE1417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dyrektora generalnego urzędu;</w:t>
      </w:r>
    </w:p>
    <w:p w:rsidR="00410F0A" w:rsidRDefault="00DE1417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kierującego departamentem lub komórką równorzędną w Kancelarii Prezesa Rady Ministrów, urzędzie ministra, urzędzie obsługującym przewodniczącego komitetu wchodzącego w skład Rady Ministrów, urzędzie centralnego organu administracji rządowej oraz kierującego wydziałem lub komórką równorzędną w urzędzie wojewódzkim , a także zastępcy tych osób;</w:t>
      </w:r>
    </w:p>
    <w:p w:rsidR="00410F0A" w:rsidRDefault="00DE1417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wojewódzkiego lekarza weterynarii i jego zastępcy;</w:t>
      </w:r>
    </w:p>
    <w:p w:rsidR="00410F0A" w:rsidRDefault="00DE1417">
      <w:pPr>
        <w:pStyle w:val="Teksttreci0"/>
        <w:shd w:val="clear" w:color="auto" w:fill="auto"/>
      </w:pPr>
      <w:r>
        <w:t>3a) powiatowego lekarza weterynarii i jego zastępcy;</w:t>
      </w:r>
    </w:p>
    <w:p w:rsidR="00410F0A" w:rsidRDefault="00DE1417">
      <w:pPr>
        <w:pStyle w:val="Teksttreci0"/>
        <w:shd w:val="clear" w:color="auto" w:fill="auto"/>
      </w:pPr>
      <w:r>
        <w:t>3b) wojewódzkiego inspektora jakości handlowej artykułów rolno-spożywczych i jego zastępcy;</w:t>
      </w:r>
    </w:p>
    <w:p w:rsidR="00410F0A" w:rsidRDefault="00DE1417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kierującego komórką organizacyjną w Biurze Nasiennictwa Leśnego, a także zastępcy tych osób</w:t>
      </w:r>
    </w:p>
    <w:p w:rsidR="00410F0A" w:rsidRDefault="00DE1417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  <w:spacing w:after="220"/>
      </w:pPr>
      <w:r>
        <w:t>dyrektora Krajowej Informacji Skarbowej; dyrektora izby administracji skarbowej, naczelnika urzędu skarbowego, naczelnika urzędu celno-skarbowego, a także zastępcy tych osób.</w:t>
      </w:r>
    </w:p>
    <w:p w:rsidR="00410F0A" w:rsidRDefault="00DE1417">
      <w:pPr>
        <w:pStyle w:val="Nagwek10"/>
        <w:keepNext/>
        <w:keepLines/>
        <w:shd w:val="clear" w:color="auto" w:fill="auto"/>
        <w:spacing w:line="269" w:lineRule="auto"/>
      </w:pPr>
      <w:bookmarkStart w:id="4" w:name="bookmark3"/>
      <w:r>
        <w:t>Wiersz 3 (Pozostali członkowie korpusu służby cywilnej) - pracownicy zatrudnieni na</w:t>
      </w:r>
      <w:bookmarkEnd w:id="4"/>
    </w:p>
    <w:p w:rsidR="00410F0A" w:rsidRDefault="00DE1417">
      <w:pPr>
        <w:pStyle w:val="Teksttreci0"/>
        <w:shd w:val="clear" w:color="auto" w:fill="auto"/>
        <w:spacing w:line="269" w:lineRule="auto"/>
      </w:pPr>
      <w:r>
        <w:rPr>
          <w:b/>
          <w:bCs/>
        </w:rPr>
        <w:t>podstawie ustawy o służbie cywilnej z 21 listopada 2008 r. z wyłączeniem osób zatrudnionych na wyższych stanowiskach w służbie cywilnej (art. 52 ustawy).</w:t>
      </w:r>
    </w:p>
    <w:p w:rsidR="00410F0A" w:rsidRDefault="00DE1417">
      <w:pPr>
        <w:pStyle w:val="Teksttreci0"/>
        <w:numPr>
          <w:ilvl w:val="0"/>
          <w:numId w:val="2"/>
        </w:numPr>
        <w:shd w:val="clear" w:color="auto" w:fill="auto"/>
        <w:tabs>
          <w:tab w:val="left" w:pos="353"/>
        </w:tabs>
        <w:spacing w:line="269" w:lineRule="auto"/>
      </w:pPr>
      <w:r>
        <w:t>Korpus służby cywilnej tworzą pracownicy zatrudnieni na stanowiskach urzędniczych w: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Kancelarii Prezesa Rady Ministrów,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urzędach ministrów i przewodniczących komitetów wchodzących w skład Rady Ministrów oraz urzędach centralnych organów administracji rządowej,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urzędach wojewódzkich oraz innych urzędach stanowiących aparat pomocniczy terenowych organów administracji rządowej podległych ministrom lub centralnym organom administracji rządowej,</w:t>
      </w:r>
    </w:p>
    <w:p w:rsidR="00410F0A" w:rsidRDefault="00DE1417">
      <w:pPr>
        <w:pStyle w:val="Teksttreci0"/>
        <w:shd w:val="clear" w:color="auto" w:fill="auto"/>
        <w:spacing w:line="269" w:lineRule="auto"/>
      </w:pPr>
      <w:r>
        <w:t>3a) Krajowej Informacji Skarbowej i izbach administracji skarbowej,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komendach, inspektoratach i innych jednostkach organizacyjnych stanowiących aparat pomocniczy kierowników zespolonych służb, inspekcji i straży wojewódzkich oraz kierowników powiatowych służb, inspekcji i straży, chyba że odrębne ustawy stanowią inaczej,</w:t>
      </w:r>
    </w:p>
    <w:p w:rsidR="00410F0A" w:rsidRDefault="00DE1417">
      <w:pPr>
        <w:pStyle w:val="Teksttreci0"/>
        <w:shd w:val="clear" w:color="auto" w:fill="auto"/>
        <w:spacing w:line="269" w:lineRule="auto"/>
      </w:pPr>
      <w:r>
        <w:t>4a) Centralnym Biurze Śledczym Policji,</w:t>
      </w:r>
    </w:p>
    <w:p w:rsidR="00410F0A" w:rsidRDefault="00DE1417">
      <w:pPr>
        <w:pStyle w:val="Teksttreci0"/>
        <w:shd w:val="clear" w:color="auto" w:fill="auto"/>
        <w:spacing w:line="269" w:lineRule="auto"/>
      </w:pPr>
      <w:r>
        <w:t>4b) Biurze Spraw Wewnętrznych Policji,</w:t>
      </w:r>
    </w:p>
    <w:p w:rsidR="00410F0A" w:rsidRDefault="00DE1417">
      <w:pPr>
        <w:pStyle w:val="Teksttreci0"/>
        <w:shd w:val="clear" w:color="auto" w:fill="auto"/>
        <w:spacing w:line="269" w:lineRule="auto"/>
      </w:pPr>
      <w:r>
        <w:t>4c) Biurze Spraw Wewnętrznych Straży Granicznej,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Biurze Nasiennictwa Leśnego,</w:t>
      </w:r>
    </w:p>
    <w:p w:rsidR="00410F0A" w:rsidRDefault="00DE1417">
      <w:pPr>
        <w:pStyle w:val="Teksttreci0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</w:pPr>
      <w:r>
        <w:t>jednostkach budżetowych obsługujących państwowe fundusze celowe, których dysponentami są orany administracji rządowej - zwanych dalej "urzędami".</w:t>
      </w:r>
    </w:p>
    <w:p w:rsidR="00410F0A" w:rsidRDefault="00DE1417">
      <w:pPr>
        <w:pStyle w:val="Teksttreci0"/>
        <w:numPr>
          <w:ilvl w:val="0"/>
          <w:numId w:val="2"/>
        </w:numPr>
        <w:shd w:val="clear" w:color="auto" w:fill="auto"/>
        <w:tabs>
          <w:tab w:val="left" w:pos="353"/>
        </w:tabs>
        <w:spacing w:line="269" w:lineRule="auto"/>
      </w:pPr>
      <w:r>
        <w:t>Korpus służby cywilnej tworzą także powiatowi i graniczni lekarze weterynarii oraz ich zastępcy.</w:t>
      </w:r>
    </w:p>
    <w:p w:rsidR="00410F0A" w:rsidRDefault="00DE1417">
      <w:pPr>
        <w:pStyle w:val="Teksttreci0"/>
        <w:numPr>
          <w:ilvl w:val="0"/>
          <w:numId w:val="2"/>
        </w:numPr>
        <w:shd w:val="clear" w:color="auto" w:fill="auto"/>
        <w:tabs>
          <w:tab w:val="left" w:pos="353"/>
        </w:tabs>
        <w:spacing w:after="100" w:line="269" w:lineRule="auto"/>
      </w:pPr>
      <w:r>
        <w:t>Stanowiska urzędnicze w urzędach mogą zajmować także osoby oddelegowane na podstawie odrębnych przepisów do wykonywania zadań poza jednostką organizacyjną, w której są zatrudnione.</w:t>
      </w:r>
    </w:p>
    <w:p w:rsidR="00410F0A" w:rsidRDefault="00DE1417">
      <w:pPr>
        <w:pStyle w:val="Teksttreci0"/>
        <w:shd w:val="clear" w:color="auto" w:fill="auto"/>
        <w:spacing w:after="220"/>
      </w:pPr>
      <w:r>
        <w:rPr>
          <w:b/>
          <w:bCs/>
        </w:rPr>
        <w:t xml:space="preserve">Wiersz 4 (Żołnierze i funkcjonariusze) - </w:t>
      </w:r>
      <w:r>
        <w:t xml:space="preserve">służba mundurowa np. żołnierze Wojska Polskiego, funkcjonariusze Straży </w:t>
      </w:r>
      <w:r>
        <w:lastRenderedPageBreak/>
        <w:t>Granicznej, Policji, Państwowej Straży Pożarnej, Służby Więziennej. Do funkcjonariuszy nie zaliczamy straży miejskiej, straży gminnej.</w:t>
      </w:r>
    </w:p>
    <w:p w:rsidR="00410F0A" w:rsidRDefault="00DE1417">
      <w:pPr>
        <w:pStyle w:val="Teksttreci0"/>
        <w:shd w:val="clear" w:color="auto" w:fill="auto"/>
        <w:spacing w:after="220"/>
      </w:pPr>
      <w:r>
        <w:rPr>
          <w:b/>
          <w:bCs/>
        </w:rPr>
        <w:t xml:space="preserve">Wiersz 5 (Pozostali) - </w:t>
      </w:r>
      <w:r>
        <w:t>zatrudnieni niezakwalifikowani do pozostałych grup np. pracownicy administracji samorządowej (m.in. urzędów miast, gmin, starostw powiatowych), pomocy społecznej, biur poselskich, straży miejskiej i gminnej, pracownicy cywilni Wojska Polskiego (niebędący członkami korpusu służby cywilnej),</w:t>
      </w:r>
    </w:p>
    <w:p w:rsidR="00410F0A" w:rsidRDefault="00DE1417">
      <w:pPr>
        <w:pStyle w:val="Nagwek10"/>
        <w:keepNext/>
        <w:keepLines/>
        <w:shd w:val="clear" w:color="auto" w:fill="auto"/>
      </w:pPr>
      <w:bookmarkStart w:id="5" w:name="bookmark4"/>
      <w:r>
        <w:t>Składniki wynagrodzeń (wiersze od 6 do 8):</w:t>
      </w:r>
      <w:bookmarkEnd w:id="5"/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Wynagrodzenie osobowe ogółem (wiersz 6) - </w:t>
      </w:r>
      <w:r>
        <w:t>wynagrodzenie zasadnicze, dodatek za wysługę lat, dodatek służby cywilnej, premie regulaminowe, nagrody jubileuszowe, odprawy emerytalne i rentowe, ekwiwalent za niewykorzystany urlop wypoczynkowy, premie, nagrody, dodatki przyznawane w związku z wykonywaniem określonego zakresu zadań tj. dodatek zadaniowy, dodatek specjalny, dodatek funkcyjny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 tym: nagrody i premie uznaniowe (wiersz 7) - </w:t>
      </w:r>
      <w:r>
        <w:t>premie i nagrody uznaniowe,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Wypłaty nagród rocznych (wiersz 8) - </w:t>
      </w:r>
      <w:r>
        <w:t>dodatkowe wynagrodzenie roczne wypłacane w jednostkach sfery budżetowej; wypłaty z tytułu udziału w zysku lub nadwyżce bilansowej; nagrody roczne wypłacane w służbach mundurowych.</w:t>
      </w:r>
    </w:p>
    <w:p w:rsidR="00410F0A" w:rsidRDefault="00DE1417">
      <w:pPr>
        <w:pStyle w:val="Teksttreci0"/>
        <w:shd w:val="clear" w:color="auto" w:fill="auto"/>
      </w:pPr>
      <w:r>
        <w:t>Suma wierszy 6 i 8 musi dać wynagrodzenie ogółem dla poszczególnych grup zatrudnionych i tak:</w:t>
      </w:r>
    </w:p>
    <w:p w:rsidR="00410F0A" w:rsidRDefault="00DE1417">
      <w:pPr>
        <w:pStyle w:val="Teksttreci0"/>
        <w:shd w:val="clear" w:color="auto" w:fill="auto"/>
        <w:ind w:left="780" w:hanging="360"/>
        <w:jc w:val="left"/>
      </w:pPr>
      <w:r>
        <w:t>• Wiersz 6a + 8a musi być równy wynagrodzeniom wykazanym dla osób zajmujących wyższe stanowiska</w:t>
      </w:r>
    </w:p>
    <w:p w:rsidR="00410F0A" w:rsidRDefault="00DE1417">
      <w:pPr>
        <w:pStyle w:val="Teksttreci0"/>
        <w:shd w:val="clear" w:color="auto" w:fill="auto"/>
        <w:ind w:left="780"/>
        <w:jc w:val="left"/>
      </w:pPr>
      <w:r>
        <w:t>w służbie cywilnej w wierszu 2 - (</w:t>
      </w:r>
      <w:r>
        <w:rPr>
          <w:b/>
          <w:bCs/>
        </w:rPr>
        <w:t>zał. w6a + w8a = w2r3</w:t>
      </w:r>
      <w:r>
        <w:t>)</w:t>
      </w:r>
    </w:p>
    <w:p w:rsidR="00410F0A" w:rsidRDefault="00DE1417">
      <w:pPr>
        <w:pStyle w:val="Teksttreci0"/>
        <w:shd w:val="clear" w:color="auto" w:fill="auto"/>
        <w:ind w:left="780" w:hanging="360"/>
        <w:jc w:val="left"/>
      </w:pPr>
      <w:r>
        <w:t>• Wiersz 6b + 8b musi być równy wynagrodzeniom wykazanym dla pozostałych członków korpusu służby</w:t>
      </w:r>
    </w:p>
    <w:p w:rsidR="00410F0A" w:rsidRDefault="00DE1417">
      <w:pPr>
        <w:pStyle w:val="Teksttreci0"/>
        <w:shd w:val="clear" w:color="auto" w:fill="auto"/>
        <w:ind w:left="780"/>
        <w:jc w:val="left"/>
      </w:pPr>
      <w:r>
        <w:t>cywilnej w wierszu 3 - (</w:t>
      </w:r>
      <w:r>
        <w:rPr>
          <w:b/>
          <w:bCs/>
        </w:rPr>
        <w:t>zał. w6b + w8b=w3r3)</w:t>
      </w:r>
    </w:p>
    <w:p w:rsidR="00410F0A" w:rsidRDefault="00DE1417">
      <w:pPr>
        <w:pStyle w:val="Teksttreci0"/>
        <w:shd w:val="clear" w:color="auto" w:fill="auto"/>
        <w:ind w:left="780" w:hanging="360"/>
        <w:jc w:val="left"/>
      </w:pPr>
      <w:r>
        <w:t xml:space="preserve">• Wiersz 6c + 8c musi być równy wynagrodzeniom wykazanym dla żołnierzy i funkcjonariuszy w wierszu 4 - </w:t>
      </w:r>
      <w:r>
        <w:rPr>
          <w:b/>
          <w:bCs/>
        </w:rPr>
        <w:t>(zał. w6c + w8c = w4r3)</w:t>
      </w:r>
    </w:p>
    <w:p w:rsidR="00410F0A" w:rsidRDefault="00DE1417">
      <w:pPr>
        <w:pStyle w:val="Teksttreci0"/>
        <w:shd w:val="clear" w:color="auto" w:fill="auto"/>
        <w:spacing w:after="220"/>
        <w:ind w:left="780" w:hanging="360"/>
        <w:jc w:val="left"/>
      </w:pPr>
      <w:r>
        <w:t xml:space="preserve">• Wiersz 6d + 8d musi być równy wynagrodzeniom wykazanym dla pozostałych w wierszu 5 - </w:t>
      </w:r>
      <w:r>
        <w:rPr>
          <w:b/>
          <w:bCs/>
        </w:rPr>
        <w:t>(zał. w6d + w8d = w5r3)</w:t>
      </w:r>
    </w:p>
    <w:p w:rsidR="00410F0A" w:rsidRDefault="00DE1417">
      <w:pPr>
        <w:pStyle w:val="Teksttreci0"/>
        <w:shd w:val="clear" w:color="auto" w:fill="auto"/>
        <w:spacing w:after="220" w:line="266" w:lineRule="auto"/>
      </w:pPr>
      <w:r>
        <w:t>Dane z wiersza 7 (nagrody i premie uznaniowe) wchodzą również do danych w wierszu 6 (wynagrodzenie osobowe ogółem)</w:t>
      </w:r>
    </w:p>
    <w:p w:rsidR="00410F0A" w:rsidRDefault="00DE1417">
      <w:pPr>
        <w:pStyle w:val="Nagwek10"/>
        <w:keepNext/>
        <w:keepLines/>
        <w:shd w:val="clear" w:color="auto" w:fill="auto"/>
        <w:spacing w:after="220"/>
      </w:pPr>
      <w:bookmarkStart w:id="6" w:name="bookmark5"/>
      <w:r>
        <w:t>Dział 2 Zatrudnienie i wynagrodzenia wg wybranych zawodów</w:t>
      </w:r>
      <w:bookmarkEnd w:id="6"/>
    </w:p>
    <w:p w:rsidR="00410F0A" w:rsidRDefault="00DE1417">
      <w:pPr>
        <w:pStyle w:val="Nagwek10"/>
        <w:keepNext/>
        <w:keepLines/>
        <w:shd w:val="clear" w:color="auto" w:fill="auto"/>
        <w:spacing w:line="283" w:lineRule="auto"/>
      </w:pPr>
      <w:bookmarkStart w:id="7" w:name="bookmark6"/>
      <w:r>
        <w:t>Grupy zawodów zostały określone na podstawie Klasyf</w:t>
      </w:r>
      <w:r w:rsidR="008307DC">
        <w:t>ikacji Zawodów i Specjalności (</w:t>
      </w:r>
      <w:r>
        <w:rPr>
          <w:rFonts w:ascii="Calibri" w:eastAsia="Calibri" w:hAnsi="Calibri" w:cs="Calibri"/>
          <w:sz w:val="20"/>
          <w:szCs w:val="20"/>
        </w:rPr>
        <w:t>Dz.U. z 2018 r. Poz. 227</w:t>
      </w:r>
      <w:r>
        <w:t>), treść klasyfikacji dostępna na stronach Ministerstwa Pracy i Polityki Społecznej</w:t>
      </w:r>
      <w:bookmarkEnd w:id="7"/>
    </w:p>
    <w:p w:rsidR="00410F0A" w:rsidRDefault="003636E0">
      <w:pPr>
        <w:pStyle w:val="Teksttreci0"/>
        <w:shd w:val="clear" w:color="auto" w:fill="auto"/>
        <w:spacing w:after="220"/>
      </w:pPr>
      <w:hyperlink r:id="rId7" w:history="1">
        <w:r w:rsidR="00DE1417">
          <w:rPr>
            <w:color w:val="0563C1"/>
            <w:u w:val="single"/>
          </w:rPr>
          <w:t>https://psz.praca.gov.pl/rynek-pracy/bazy-danych/klasyfikacja-zawodow-i-specjalnosci</w:t>
        </w:r>
      </w:hyperlink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Wiersz 01a (ogółem) - </w:t>
      </w:r>
      <w:r>
        <w:t>musi być zgodny z danymi wykazanymi w dziale 1 wiersz 1 rubryka 1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Wiersz 01b (członkowie korpusu służby cywilnej) </w:t>
      </w:r>
      <w:r>
        <w:t>- jest to suma pracowników wykazanych w dziale 1 rubryka 1 wiersz (2 + 3) tzn. jest to suma osób zajmujących wyższe stanowiska w służbie cywilnej oraz pozostałych członków służby cywilnej</w:t>
      </w:r>
    </w:p>
    <w:p w:rsidR="00410F0A" w:rsidRDefault="00DE1417">
      <w:pPr>
        <w:pStyle w:val="Teksttreci0"/>
        <w:shd w:val="clear" w:color="auto" w:fill="auto"/>
      </w:pPr>
      <w:r>
        <w:rPr>
          <w:b/>
          <w:bCs/>
        </w:rPr>
        <w:t xml:space="preserve">Wiersz 01c (żołnierze i funkcjonariusze) </w:t>
      </w:r>
      <w:r>
        <w:t>- musi być zgodny z danymi wykazanymi w dziale 1 wiersz 4</w:t>
      </w:r>
    </w:p>
    <w:p w:rsidR="00410F0A" w:rsidRDefault="00DE1417">
      <w:pPr>
        <w:pStyle w:val="Teksttreci0"/>
        <w:shd w:val="clear" w:color="auto" w:fill="auto"/>
        <w:spacing w:after="220"/>
      </w:pPr>
      <w:r>
        <w:t>rubryka 1</w:t>
      </w:r>
    </w:p>
    <w:p w:rsidR="00410F0A" w:rsidRDefault="00DE1417">
      <w:pPr>
        <w:pStyle w:val="Nagwek10"/>
        <w:keepNext/>
        <w:keepLines/>
        <w:shd w:val="clear" w:color="auto" w:fill="auto"/>
      </w:pPr>
      <w:bookmarkStart w:id="8" w:name="bookmark7"/>
      <w:r>
        <w:t>Dane dotyczące wybranych zawodów w dziale 2:</w:t>
      </w:r>
      <w:bookmarkEnd w:id="8"/>
    </w:p>
    <w:p w:rsidR="00410F0A" w:rsidRDefault="00DE1417">
      <w:pPr>
        <w:pStyle w:val="Teksttreci0"/>
        <w:shd w:val="clear" w:color="auto" w:fill="auto"/>
      </w:pPr>
      <w:r>
        <w:t xml:space="preserve">W wierszach </w:t>
      </w:r>
      <w:r>
        <w:rPr>
          <w:b/>
          <w:bCs/>
        </w:rPr>
        <w:t xml:space="preserve">od 02 do 22 </w:t>
      </w:r>
      <w:r>
        <w:t>wykazujemy tylko i wyłącznie pracowników, którzy kwalifikują się do poszczególnych grup zawodów. Suma tych wierszy nie musi dawać sumy wszystkich pracowników zatrudnionych w jednostce, a więc suma wierszy 02 - 22 może być mniejsza od wiersza 01.</w:t>
      </w:r>
    </w:p>
    <w:p w:rsidR="00410F0A" w:rsidRDefault="00DE1417">
      <w:pPr>
        <w:pStyle w:val="Teksttreci0"/>
        <w:shd w:val="clear" w:color="auto" w:fill="auto"/>
      </w:pPr>
      <w:r>
        <w:t xml:space="preserve">We wszystkich wierszach </w:t>
      </w:r>
      <w:r>
        <w:rPr>
          <w:b/>
          <w:bCs/>
        </w:rPr>
        <w:t xml:space="preserve">od 02a do 22a </w:t>
      </w:r>
      <w:r>
        <w:t>wykazujemy wszystkich pracowników zatrudnionych w danej grupie stanowisk w jednostce sprawozdawczej.</w:t>
      </w:r>
    </w:p>
    <w:p w:rsidR="00410F0A" w:rsidRDefault="00DE1417">
      <w:pPr>
        <w:pStyle w:val="Teksttreci0"/>
        <w:shd w:val="clear" w:color="auto" w:fill="auto"/>
        <w:spacing w:after="400"/>
      </w:pPr>
      <w:r>
        <w:t xml:space="preserve">W wierszach </w:t>
      </w:r>
      <w:r>
        <w:rPr>
          <w:b/>
          <w:bCs/>
        </w:rPr>
        <w:t xml:space="preserve">od 02b do 22b </w:t>
      </w:r>
      <w:r>
        <w:t>wykazujemy pracowników zatrudnionych w danej grupie stanowisk, ale będących tylko członkami korpusu służby cywilnej.</w:t>
      </w:r>
    </w:p>
    <w:p w:rsidR="00410F0A" w:rsidRDefault="00DE1417">
      <w:pPr>
        <w:pStyle w:val="Teksttreci0"/>
        <w:shd w:val="clear" w:color="auto" w:fill="auto"/>
        <w:spacing w:after="220" w:line="266" w:lineRule="auto"/>
        <w:jc w:val="left"/>
      </w:pPr>
      <w:r>
        <w:t xml:space="preserve">W wierszach </w:t>
      </w:r>
      <w:r>
        <w:rPr>
          <w:b/>
          <w:bCs/>
        </w:rPr>
        <w:t xml:space="preserve">od 02c do 22c </w:t>
      </w:r>
      <w:r>
        <w:t xml:space="preserve">wykazujemy żołnierzy i funkcjonariuszy zatrudnionych na poszczególnych stanowiskach. Żołnierzy i funkcjonariuszy wykazujemy według funkcji pełnionych w jednostce sprawozdawczej np. żołnierza który pełni funkcję księgowego wykazujemy w wierszu 18c (Księgowi), gdzie wiersz </w:t>
      </w:r>
      <w:r>
        <w:rPr>
          <w:b/>
          <w:bCs/>
        </w:rPr>
        <w:t xml:space="preserve">18 </w:t>
      </w:r>
      <w:r>
        <w:t xml:space="preserve">określa pełnioną funkcję, a literka </w:t>
      </w:r>
      <w:r>
        <w:rPr>
          <w:b/>
          <w:bCs/>
        </w:rPr>
        <w:t>c</w:t>
      </w:r>
      <w:r>
        <w:t>, że jest to żołnierz.</w:t>
      </w:r>
    </w:p>
    <w:p w:rsidR="00410F0A" w:rsidRDefault="00DE1417">
      <w:pPr>
        <w:pStyle w:val="Teksttreci0"/>
        <w:shd w:val="clear" w:color="auto" w:fill="auto"/>
        <w:spacing w:after="220" w:line="240" w:lineRule="auto"/>
      </w:pPr>
      <w:r>
        <w:t>Pracowników, którzy pełnią w jednostce sprawozdawczej więcej niż jedną funkcję objętą badaniem, należy wykazywać w ramach zawodu/specjalności, w ramach, których wykonują większość swoich zadań.</w:t>
      </w:r>
    </w:p>
    <w:sectPr w:rsidR="00410F0A">
      <w:pgSz w:w="11900" w:h="16840"/>
      <w:pgMar w:top="1436" w:right="1351" w:bottom="1572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E0" w:rsidRDefault="003636E0">
      <w:r>
        <w:separator/>
      </w:r>
    </w:p>
  </w:endnote>
  <w:endnote w:type="continuationSeparator" w:id="0">
    <w:p w:rsidR="003636E0" w:rsidRDefault="003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E0" w:rsidRDefault="003636E0"/>
  </w:footnote>
  <w:footnote w:type="continuationSeparator" w:id="0">
    <w:p w:rsidR="003636E0" w:rsidRDefault="00363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6C4B"/>
    <w:multiLevelType w:val="multilevel"/>
    <w:tmpl w:val="AB1E44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3282B"/>
    <w:multiLevelType w:val="multilevel"/>
    <w:tmpl w:val="6A966E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924F6"/>
    <w:multiLevelType w:val="multilevel"/>
    <w:tmpl w:val="371214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0A"/>
    <w:rsid w:val="003636E0"/>
    <w:rsid w:val="003B6B6D"/>
    <w:rsid w:val="00410F0A"/>
    <w:rsid w:val="004922EE"/>
    <w:rsid w:val="008307DC"/>
    <w:rsid w:val="00B70C6F"/>
    <w:rsid w:val="00D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1011-037F-472A-8466-A6136136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64" w:lineRule="auto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4" w:lineRule="auto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z.praca.gov.pl/rynek-pracy/bazy-danych/klasyfikacja-zawodow-i-specj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pojdak</dc:creator>
  <cp:keywords/>
  <cp:lastModifiedBy>Sar Anna</cp:lastModifiedBy>
  <cp:revision>2</cp:revision>
  <dcterms:created xsi:type="dcterms:W3CDTF">2021-12-31T09:09:00Z</dcterms:created>
  <dcterms:modified xsi:type="dcterms:W3CDTF">2021-12-31T09:09:00Z</dcterms:modified>
</cp:coreProperties>
</file>