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8CC5AC" w14:textId="2429C1CC" w:rsidR="000F3746" w:rsidRPr="00A305A2" w:rsidRDefault="002B37CF" w:rsidP="00342D8C">
      <w:pPr>
        <w:pStyle w:val="OZNPROJEKTUwskazaniedatylubwersjiprojektu"/>
        <w:keepNext/>
      </w:pPr>
      <w:r w:rsidRPr="00A305A2">
        <w:t xml:space="preserve">Projekt z dnia </w:t>
      </w:r>
      <w:r w:rsidR="00EC0077" w:rsidRPr="00A305A2">
        <w:t>9</w:t>
      </w:r>
      <w:r w:rsidR="00536E7C" w:rsidRPr="00A305A2">
        <w:t xml:space="preserve"> maja</w:t>
      </w:r>
      <w:r w:rsidR="00BC4B58" w:rsidRPr="00A305A2">
        <w:t xml:space="preserve"> </w:t>
      </w:r>
      <w:r w:rsidR="00FA3EEA" w:rsidRPr="00A305A2">
        <w:t>2022 r</w:t>
      </w:r>
      <w:r w:rsidR="00267D32" w:rsidRPr="00A305A2">
        <w:t>.</w:t>
      </w:r>
    </w:p>
    <w:p w14:paraId="318808DD" w14:textId="77777777" w:rsidR="00501B00" w:rsidRPr="00A305A2" w:rsidRDefault="00501B00" w:rsidP="00DA694A">
      <w:pPr>
        <w:pStyle w:val="OZNRODZAKTUtznustawalubrozporzdzenieiorganwydajcy"/>
      </w:pPr>
      <w:r w:rsidRPr="00A305A2">
        <w:t>Ustawa</w:t>
      </w:r>
    </w:p>
    <w:p w14:paraId="4AC8D4A9" w14:textId="77777777" w:rsidR="00501B00" w:rsidRPr="00A305A2" w:rsidRDefault="0009785C" w:rsidP="00DA694A">
      <w:pPr>
        <w:pStyle w:val="DATAAKTUdatauchwalenialubwydaniaaktu"/>
      </w:pPr>
      <w:r w:rsidRPr="00A305A2">
        <w:t>z dnia ………</w:t>
      </w:r>
      <w:r w:rsidR="00320EC8" w:rsidRPr="00A305A2">
        <w:t>..</w:t>
      </w:r>
      <w:r w:rsidRPr="00A305A2">
        <w:t>…… 2022</w:t>
      </w:r>
      <w:r w:rsidR="00501B00" w:rsidRPr="00A305A2">
        <w:t xml:space="preserve"> r.</w:t>
      </w:r>
    </w:p>
    <w:p w14:paraId="15933116" w14:textId="38ADD874" w:rsidR="00501B00" w:rsidRPr="00A305A2" w:rsidRDefault="00501B00" w:rsidP="00DA694A">
      <w:pPr>
        <w:pStyle w:val="TYTUAKTUprzedmiotregulacjiustawylubrozporzdzenia"/>
      </w:pPr>
      <w:r w:rsidRPr="00A305A2">
        <w:t>o finansowani</w:t>
      </w:r>
      <w:r w:rsidR="00F01124" w:rsidRPr="00A305A2">
        <w:t>u</w:t>
      </w:r>
      <w:r w:rsidRPr="00A305A2">
        <w:t xml:space="preserve"> społecznościow</w:t>
      </w:r>
      <w:r w:rsidR="00F01124" w:rsidRPr="00A305A2">
        <w:t>ym</w:t>
      </w:r>
      <w:r w:rsidR="00107754" w:rsidRPr="00A305A2">
        <w:t xml:space="preserve"> dla przedsięwzięć gospodarczych</w:t>
      </w:r>
      <w:r w:rsidR="00DB380D" w:rsidRPr="00A305A2">
        <w:t xml:space="preserve"> i pomocy kredytobiorcom</w:t>
      </w:r>
      <w:r w:rsidR="00B30AE4" w:rsidRPr="00A305A2">
        <w:rPr>
          <w:rStyle w:val="Odwoanieprzypisudolnego"/>
        </w:rPr>
        <w:footnoteReference w:id="2"/>
      </w:r>
      <w:r w:rsidR="00B30AE4" w:rsidRPr="00A305A2">
        <w:rPr>
          <w:rStyle w:val="IGindeksgrny"/>
        </w:rPr>
        <w:t xml:space="preserve">), </w:t>
      </w:r>
      <w:r w:rsidR="00B30AE4" w:rsidRPr="00A305A2">
        <w:rPr>
          <w:rStyle w:val="Odwoanieprzypisudolnego"/>
        </w:rPr>
        <w:footnoteReference w:id="3"/>
      </w:r>
      <w:r w:rsidR="00B30AE4" w:rsidRPr="00A305A2">
        <w:rPr>
          <w:rStyle w:val="IGindeksgrny"/>
        </w:rPr>
        <w:t>)</w:t>
      </w:r>
    </w:p>
    <w:p w14:paraId="4ACEDCBA" w14:textId="77777777" w:rsidR="00501B00" w:rsidRPr="00A305A2" w:rsidRDefault="00DA694A" w:rsidP="00DA694A">
      <w:pPr>
        <w:pStyle w:val="ROZDZODDZOZNoznaczenierozdziauluboddziau"/>
      </w:pPr>
      <w:r w:rsidRPr="00A305A2">
        <w:t xml:space="preserve">Rozdział </w:t>
      </w:r>
      <w:r w:rsidR="00501B00" w:rsidRPr="00A305A2">
        <w:t>1</w:t>
      </w:r>
    </w:p>
    <w:p w14:paraId="7CF6AD33" w14:textId="77777777" w:rsidR="00501B00" w:rsidRPr="00A305A2" w:rsidRDefault="00501B00" w:rsidP="00342D8C">
      <w:pPr>
        <w:pStyle w:val="ROZDZODDZPRZEDMprzedmiotregulacjirozdziauluboddziau"/>
      </w:pPr>
      <w:r w:rsidRPr="00A305A2">
        <w:t>Przepisy ogólne</w:t>
      </w:r>
    </w:p>
    <w:p w14:paraId="1E5F715E" w14:textId="77777777" w:rsidR="00107754" w:rsidRPr="00A305A2" w:rsidRDefault="00501B00" w:rsidP="00342D8C">
      <w:pPr>
        <w:pStyle w:val="ARTartustawynprozporzdzenia"/>
        <w:keepNext/>
      </w:pPr>
      <w:r w:rsidRPr="00A305A2">
        <w:rPr>
          <w:rStyle w:val="Ppogrubienie"/>
        </w:rPr>
        <w:t>Art.</w:t>
      </w:r>
      <w:r w:rsidR="00DA694A" w:rsidRPr="00A305A2">
        <w:rPr>
          <w:rStyle w:val="Ppogrubienie"/>
        </w:rPr>
        <w:t> </w:t>
      </w:r>
      <w:r w:rsidRPr="00A305A2">
        <w:rPr>
          <w:rStyle w:val="Ppogrubienie"/>
        </w:rPr>
        <w:t>1.</w:t>
      </w:r>
      <w:r w:rsidR="00DA694A" w:rsidRPr="00A305A2">
        <w:t> </w:t>
      </w:r>
      <w:r w:rsidRPr="00A305A2">
        <w:t>Ustawa określa</w:t>
      </w:r>
      <w:r w:rsidR="00107754" w:rsidRPr="00A305A2">
        <w:t>:</w:t>
      </w:r>
    </w:p>
    <w:p w14:paraId="4E8CF618" w14:textId="77777777" w:rsidR="00D01FEC" w:rsidRPr="00A305A2" w:rsidRDefault="002746B4" w:rsidP="00C10BD2">
      <w:pPr>
        <w:pStyle w:val="PKTpunkt"/>
      </w:pPr>
      <w:r w:rsidRPr="00A305A2">
        <w:t>1</w:t>
      </w:r>
      <w:r w:rsidR="00C205D2" w:rsidRPr="00A305A2">
        <w:t>)</w:t>
      </w:r>
      <w:r w:rsidR="00C205D2" w:rsidRPr="00A305A2">
        <w:tab/>
      </w:r>
      <w:r w:rsidR="004C21C2" w:rsidRPr="00A305A2">
        <w:t xml:space="preserve">szczególne </w:t>
      </w:r>
      <w:r w:rsidR="00593BCA" w:rsidRPr="00A305A2">
        <w:t xml:space="preserve">wymogi </w:t>
      </w:r>
      <w:r w:rsidR="00501B00" w:rsidRPr="00A305A2">
        <w:t xml:space="preserve">prowadzenia działalności </w:t>
      </w:r>
      <w:r w:rsidR="00107754" w:rsidRPr="00A305A2">
        <w:t>w zakresie</w:t>
      </w:r>
      <w:r w:rsidR="00501B00" w:rsidRPr="00A305A2">
        <w:t xml:space="preserve"> świadczeni</w:t>
      </w:r>
      <w:r w:rsidR="00107754" w:rsidRPr="00A305A2">
        <w:t>a</w:t>
      </w:r>
      <w:r w:rsidR="00501B00" w:rsidRPr="00A305A2">
        <w:t xml:space="preserve"> usług finansowania społecznościowego</w:t>
      </w:r>
      <w:r w:rsidR="00C205D2" w:rsidRPr="00A305A2">
        <w:t xml:space="preserve"> dla przedsięwzięć gospodarczych</w:t>
      </w:r>
      <w:r w:rsidR="00F2559B" w:rsidRPr="00A305A2">
        <w:t>;</w:t>
      </w:r>
    </w:p>
    <w:p w14:paraId="10C9D37C" w14:textId="77777777" w:rsidR="00501B00" w:rsidRPr="00A305A2" w:rsidRDefault="00D01FEC" w:rsidP="00C10BD2">
      <w:pPr>
        <w:pStyle w:val="PKTpunkt"/>
      </w:pPr>
      <w:r w:rsidRPr="00A305A2">
        <w:lastRenderedPageBreak/>
        <w:t>2)</w:t>
      </w:r>
      <w:r w:rsidR="009F04B0" w:rsidRPr="00A305A2">
        <w:tab/>
      </w:r>
      <w:r w:rsidRPr="00A305A2">
        <w:t xml:space="preserve">organizację </w:t>
      </w:r>
      <w:r w:rsidR="00AC55B1" w:rsidRPr="00A305A2">
        <w:t xml:space="preserve">i </w:t>
      </w:r>
      <w:r w:rsidRPr="00A305A2">
        <w:t xml:space="preserve">tryb wykonywania nadzoru nad </w:t>
      </w:r>
      <w:r w:rsidR="009F04B0" w:rsidRPr="00A305A2">
        <w:t>dostawc</w:t>
      </w:r>
      <w:r w:rsidR="00824917" w:rsidRPr="00A305A2">
        <w:t>ami</w:t>
      </w:r>
      <w:r w:rsidRPr="00A305A2">
        <w:t xml:space="preserve"> usług finansowania społecznościowego dla przedsięwzięć gospodarczych.</w:t>
      </w:r>
    </w:p>
    <w:p w14:paraId="29C2EA94" w14:textId="77777777" w:rsidR="00501B00" w:rsidRPr="00A305A2" w:rsidRDefault="00501B00" w:rsidP="00342D8C">
      <w:pPr>
        <w:pStyle w:val="ARTartustawynprozporzdzenia"/>
        <w:keepNext/>
      </w:pPr>
      <w:r w:rsidRPr="00A305A2">
        <w:rPr>
          <w:rStyle w:val="Ppogrubienie"/>
        </w:rPr>
        <w:t>Art.</w:t>
      </w:r>
      <w:r w:rsidR="00DA694A" w:rsidRPr="00A305A2">
        <w:rPr>
          <w:rStyle w:val="Ppogrubienie"/>
        </w:rPr>
        <w:t> </w:t>
      </w:r>
      <w:r w:rsidRPr="00A305A2">
        <w:rPr>
          <w:rStyle w:val="Ppogrubienie"/>
        </w:rPr>
        <w:t>2.</w:t>
      </w:r>
      <w:r w:rsidR="00DA694A" w:rsidRPr="00A305A2">
        <w:t> </w:t>
      </w:r>
      <w:r w:rsidRPr="00A305A2">
        <w:t>Ilekroć w ustawie jest mowa o:</w:t>
      </w:r>
    </w:p>
    <w:p w14:paraId="35AE01E3" w14:textId="77777777" w:rsidR="001661B2" w:rsidRPr="00A305A2" w:rsidRDefault="001661B2" w:rsidP="00C10BD2">
      <w:pPr>
        <w:pStyle w:val="PKTpunkt"/>
      </w:pPr>
      <w:r w:rsidRPr="00A305A2">
        <w:t>1)</w:t>
      </w:r>
      <w:r w:rsidRPr="00A305A2">
        <w:tab/>
        <w:t>arkuszu kluczowych informacji inwestycyjnych – rozumie się przez to arkusz kluczowych informacji inwestycyjnych, o którym mowa w art. 23 rozporządzenia 2020/1503;</w:t>
      </w:r>
    </w:p>
    <w:p w14:paraId="6F8B3E4C" w14:textId="77777777" w:rsidR="001661B2" w:rsidRPr="00A305A2" w:rsidRDefault="001661B2" w:rsidP="00C10BD2">
      <w:pPr>
        <w:pStyle w:val="PKTpunkt"/>
      </w:pPr>
      <w:r w:rsidRPr="00A305A2">
        <w:t>2)</w:t>
      </w:r>
      <w:r w:rsidRPr="00A305A2">
        <w:tab/>
        <w:t>arkuszu kluczowych informacji inwestycyjnych na poziomie platformy – rozumie się przez to arkusz kluczowych informacji inwestycyjnych na poziomie platformy, o którym mowa w art. 24 rozporządzenia 2020/1503;</w:t>
      </w:r>
    </w:p>
    <w:p w14:paraId="4BE1EBD6" w14:textId="77777777" w:rsidR="001661B2" w:rsidRPr="00A305A2" w:rsidRDefault="001661B2" w:rsidP="00C10BD2">
      <w:pPr>
        <w:pStyle w:val="PKTpunkt"/>
      </w:pPr>
      <w:r w:rsidRPr="00A305A2">
        <w:t>3)</w:t>
      </w:r>
      <w:r w:rsidRPr="00A305A2">
        <w:tab/>
        <w:t>dostawcy usług finansowania społecznościowego – rozumie się przez to dostawcę usług finansowania społecznościowego, o którym mowa w art. 2 ust. 1 lit. e rozporządzenia 2020/1503;</w:t>
      </w:r>
    </w:p>
    <w:p w14:paraId="35213EE5" w14:textId="77777777" w:rsidR="001661B2" w:rsidRPr="00A305A2" w:rsidRDefault="001661B2" w:rsidP="00C10BD2">
      <w:pPr>
        <w:pStyle w:val="PKTpunkt"/>
      </w:pPr>
      <w:r w:rsidRPr="00A305A2">
        <w:t>4)</w:t>
      </w:r>
      <w:r w:rsidRPr="00A305A2">
        <w:tab/>
        <w:t>indywidualnym zarządzaniu portfelem pożyczek – rozumie się przez to indywidualne zarządzanie portfelem pożyczek, o którym mowa w art. 2 ust. 1 lit. c rozporządzenia 2020/1503;</w:t>
      </w:r>
    </w:p>
    <w:p w14:paraId="57769BF9" w14:textId="77777777" w:rsidR="005302CA" w:rsidRPr="00A305A2" w:rsidRDefault="005302CA" w:rsidP="00C10BD2">
      <w:pPr>
        <w:pStyle w:val="PKTpunkt"/>
      </w:pPr>
      <w:r w:rsidRPr="00A305A2">
        <w:t>5)</w:t>
      </w:r>
      <w:r w:rsidRPr="00A305A2">
        <w:tab/>
        <w:t>innym państwie członkowskim – rozumie się przez to państwo, które jest członkiem Unii Europejskiej lub stroną umowy o Europejskim Obszarze Gospodarczym, niebędące Rzecząpospolitą Polską;</w:t>
      </w:r>
    </w:p>
    <w:p w14:paraId="7C4A95EA" w14:textId="77777777" w:rsidR="00BF799F" w:rsidRPr="00A305A2" w:rsidRDefault="005302CA" w:rsidP="00C10BD2">
      <w:pPr>
        <w:pStyle w:val="PKTpunkt"/>
      </w:pPr>
      <w:r w:rsidRPr="00A305A2">
        <w:lastRenderedPageBreak/>
        <w:t>6</w:t>
      </w:r>
      <w:r w:rsidR="00BF799F" w:rsidRPr="00A305A2">
        <w:t>)</w:t>
      </w:r>
      <w:r w:rsidR="00BF799F" w:rsidRPr="00A305A2">
        <w:tab/>
        <w:t>inwestorze – rozumie się przez to inwestora, o którym mowa w art. 2 ust. 1 lit. i rozporządzenia 2020/1503;</w:t>
      </w:r>
    </w:p>
    <w:p w14:paraId="546638E1" w14:textId="77777777" w:rsidR="00822ECA" w:rsidRPr="00A305A2" w:rsidRDefault="005302CA" w:rsidP="00C10BD2">
      <w:pPr>
        <w:pStyle w:val="PKTpunkt"/>
      </w:pPr>
      <w:r w:rsidRPr="00A305A2">
        <w:t>7</w:t>
      </w:r>
      <w:r w:rsidR="00822ECA" w:rsidRPr="00A305A2">
        <w:t>)</w:t>
      </w:r>
      <w:r w:rsidR="00822ECA" w:rsidRPr="00A305A2">
        <w:tab/>
        <w:t>kliencie – rozumie się przez to klienta, o którym mowa w art. 2 ust. 1 lit. g rozporządzenia 2020/1503;</w:t>
      </w:r>
    </w:p>
    <w:p w14:paraId="70A0E7C7" w14:textId="77777777" w:rsidR="001661B2" w:rsidRPr="00A305A2" w:rsidRDefault="005302CA" w:rsidP="00C10BD2">
      <w:pPr>
        <w:pStyle w:val="PKTpunkt"/>
      </w:pPr>
      <w:r w:rsidRPr="00A305A2">
        <w:t>8</w:t>
      </w:r>
      <w:r w:rsidR="001661B2" w:rsidRPr="00A305A2">
        <w:t>)</w:t>
      </w:r>
      <w:r w:rsidR="001661B2" w:rsidRPr="00A305A2">
        <w:tab/>
      </w:r>
      <w:r w:rsidR="00EC33BD" w:rsidRPr="00A305A2">
        <w:t xml:space="preserve">Komisji – rozumie się przez to Komisję Nadzoru Finansowego, o której mowa w </w:t>
      </w:r>
      <w:r w:rsidR="004C21C2" w:rsidRPr="00A305A2">
        <w:t xml:space="preserve">art. 3 ust. 4 pkt 1 </w:t>
      </w:r>
      <w:r w:rsidR="00EC33BD" w:rsidRPr="00A305A2">
        <w:t>ustaw</w:t>
      </w:r>
      <w:r w:rsidR="004C21C2" w:rsidRPr="00A305A2">
        <w:t>y</w:t>
      </w:r>
      <w:r w:rsidR="00F33548" w:rsidRPr="00A305A2">
        <w:t xml:space="preserve"> </w:t>
      </w:r>
      <w:r w:rsidR="00EC33BD" w:rsidRPr="00A305A2">
        <w:t>z dnia 21 lipca 2006 r. o nadzorze nad r</w:t>
      </w:r>
      <w:r w:rsidR="0042063F" w:rsidRPr="00A305A2">
        <w:t>ynkiem finansowym (Dz. U. z 2022</w:t>
      </w:r>
      <w:r w:rsidR="00EC33BD" w:rsidRPr="00A305A2">
        <w:t xml:space="preserve"> r. poz. </w:t>
      </w:r>
      <w:r w:rsidR="0042063F" w:rsidRPr="00A305A2">
        <w:t>660</w:t>
      </w:r>
      <w:r w:rsidR="00C74303" w:rsidRPr="00A305A2">
        <w:t xml:space="preserve">, 872 </w:t>
      </w:r>
      <w:r w:rsidR="0042063F" w:rsidRPr="00A305A2">
        <w:t>i</w:t>
      </w:r>
      <w:r w:rsidR="0067578C" w:rsidRPr="00A305A2">
        <w:t xml:space="preserve"> </w:t>
      </w:r>
      <w:r w:rsidR="008C5398" w:rsidRPr="00A305A2">
        <w:t>…</w:t>
      </w:r>
      <w:r w:rsidR="00EC33BD" w:rsidRPr="00A305A2">
        <w:t>);</w:t>
      </w:r>
    </w:p>
    <w:p w14:paraId="67E8A78A" w14:textId="77777777" w:rsidR="00EC33BD" w:rsidRPr="00A305A2" w:rsidRDefault="005302CA" w:rsidP="00EC33BD">
      <w:pPr>
        <w:pStyle w:val="PKTpunkt"/>
      </w:pPr>
      <w:r w:rsidRPr="00A305A2">
        <w:t>9</w:t>
      </w:r>
      <w:r w:rsidR="00EC33BD" w:rsidRPr="00A305A2">
        <w:t>)</w:t>
      </w:r>
      <w:r w:rsidR="00EC33BD" w:rsidRPr="00A305A2">
        <w:tab/>
      </w:r>
      <w:r w:rsidR="009F04B0" w:rsidRPr="00A305A2">
        <w:t>jednostce</w:t>
      </w:r>
      <w:r w:rsidR="00EC33BD" w:rsidRPr="00A305A2">
        <w:t xml:space="preserve"> dominując</w:t>
      </w:r>
      <w:r w:rsidR="009F04B0" w:rsidRPr="00A305A2">
        <w:t>ej</w:t>
      </w:r>
      <w:r w:rsidR="00EC33BD" w:rsidRPr="00A305A2">
        <w:t xml:space="preserve"> – rozumie się przez to jednostkę dominującą, o której mowa w art. 3 ust. 1 pkt 37 ustawy z dnia 29 września 1994 r. o rachunkowości (Dz. U. z 20</w:t>
      </w:r>
      <w:r w:rsidR="00DD3160" w:rsidRPr="00A305A2">
        <w:t>21</w:t>
      </w:r>
      <w:r w:rsidR="00EC33BD" w:rsidRPr="00A305A2">
        <w:t xml:space="preserve"> r. poz. </w:t>
      </w:r>
      <w:r w:rsidR="00DD3160" w:rsidRPr="00A305A2">
        <w:t>217</w:t>
      </w:r>
      <w:r w:rsidR="00095DF6" w:rsidRPr="00A305A2">
        <w:t>,</w:t>
      </w:r>
      <w:r w:rsidR="00414A87" w:rsidRPr="00A305A2">
        <w:t xml:space="preserve"> 2105</w:t>
      </w:r>
      <w:r w:rsidR="00095DF6" w:rsidRPr="00A305A2">
        <w:t xml:space="preserve"> i 2106</w:t>
      </w:r>
      <w:r w:rsidR="008C5398" w:rsidRPr="00A305A2">
        <w:t xml:space="preserve"> oraz z 2022 r. poz</w:t>
      </w:r>
      <w:r w:rsidR="0067578C" w:rsidRPr="00A305A2">
        <w:t xml:space="preserve">. </w:t>
      </w:r>
      <w:r w:rsidR="008C5398" w:rsidRPr="00A305A2">
        <w:t>…</w:t>
      </w:r>
      <w:r w:rsidR="00EC33BD" w:rsidRPr="00A305A2">
        <w:t>);</w:t>
      </w:r>
    </w:p>
    <w:p w14:paraId="637048D9" w14:textId="77777777" w:rsidR="00EC33BD" w:rsidRPr="00A305A2" w:rsidRDefault="005302CA" w:rsidP="00C10BD2">
      <w:pPr>
        <w:pStyle w:val="PKTpunkt"/>
      </w:pPr>
      <w:r w:rsidRPr="00A305A2">
        <w:t>10</w:t>
      </w:r>
      <w:r w:rsidR="00EC33BD" w:rsidRPr="00A305A2">
        <w:t>)</w:t>
      </w:r>
      <w:r w:rsidR="00EC33BD" w:rsidRPr="00A305A2">
        <w:tab/>
      </w:r>
      <w:r w:rsidR="009F04B0" w:rsidRPr="00A305A2">
        <w:t>jednostce</w:t>
      </w:r>
      <w:r w:rsidR="00EC33BD" w:rsidRPr="00A305A2">
        <w:t xml:space="preserve"> zależn</w:t>
      </w:r>
      <w:r w:rsidR="009F04B0" w:rsidRPr="00A305A2">
        <w:t>ej</w:t>
      </w:r>
      <w:r w:rsidR="00EC33BD" w:rsidRPr="00A305A2">
        <w:t xml:space="preserve"> – rozumie się przez to jednostkę zależną, o której mowa w art. 3 ust. 1 pkt 39 ustawy z dnia 29 września 1994 r. o rachunkowości;</w:t>
      </w:r>
    </w:p>
    <w:p w14:paraId="65A7A65D" w14:textId="77777777" w:rsidR="00EC33BD" w:rsidRPr="00A305A2" w:rsidRDefault="005302CA" w:rsidP="00C10BD2">
      <w:pPr>
        <w:pStyle w:val="PKTpunkt"/>
      </w:pPr>
      <w:r w:rsidRPr="00A305A2">
        <w:t>11</w:t>
      </w:r>
      <w:r w:rsidR="00EC33BD" w:rsidRPr="00A305A2">
        <w:t>)</w:t>
      </w:r>
      <w:r w:rsidR="00EC33BD" w:rsidRPr="00A305A2">
        <w:tab/>
        <w:t>pożyczce – rozumie się przez to pożyczkę, o której mowa w art. 2 ust. 1 lit. b rozporządzenia 2020/1503;</w:t>
      </w:r>
    </w:p>
    <w:p w14:paraId="6BA62F73" w14:textId="77777777" w:rsidR="00EC33BD" w:rsidRPr="00A305A2" w:rsidRDefault="005302CA" w:rsidP="00EC33BD">
      <w:pPr>
        <w:pStyle w:val="PKTpunkt"/>
      </w:pPr>
      <w:r w:rsidRPr="00A305A2">
        <w:t>12</w:t>
      </w:r>
      <w:r w:rsidR="00EC33BD" w:rsidRPr="00A305A2">
        <w:t>)</w:t>
      </w:r>
      <w:r w:rsidR="00EC33BD" w:rsidRPr="00A305A2">
        <w:tab/>
        <w:t xml:space="preserve">przedsiębiorcy – rozumie się przez to przedsiębiorcę, o którym mowa w art. 4 ust. 1 ustawy z dnia 6 marca 2018 r. – Prawo przedsiębiorców (Dz. U. z </w:t>
      </w:r>
      <w:r w:rsidR="00DD3160" w:rsidRPr="00A305A2">
        <w:t>2021</w:t>
      </w:r>
      <w:r w:rsidR="0098640B" w:rsidRPr="00A305A2">
        <w:t xml:space="preserve"> r.</w:t>
      </w:r>
      <w:r w:rsidR="00EC33BD" w:rsidRPr="00A305A2">
        <w:t xml:space="preserve"> poz. </w:t>
      </w:r>
      <w:r w:rsidR="00DD3160" w:rsidRPr="00A305A2">
        <w:t>162</w:t>
      </w:r>
      <w:r w:rsidR="00652384" w:rsidRPr="00A305A2">
        <w:t xml:space="preserve"> i 2105</w:t>
      </w:r>
      <w:r w:rsidR="00AF1C10" w:rsidRPr="00A305A2">
        <w:t xml:space="preserve"> oraz z 2022 r. poz. 24</w:t>
      </w:r>
      <w:r w:rsidR="00EC33BD" w:rsidRPr="00A305A2">
        <w:t>);</w:t>
      </w:r>
    </w:p>
    <w:p w14:paraId="61773DAB" w14:textId="77777777" w:rsidR="00EC33BD" w:rsidRPr="00A305A2" w:rsidRDefault="005302CA" w:rsidP="00C10BD2">
      <w:pPr>
        <w:pStyle w:val="PKTpunkt"/>
      </w:pPr>
      <w:r w:rsidRPr="00A305A2">
        <w:t>13</w:t>
      </w:r>
      <w:r w:rsidR="00EC33BD" w:rsidRPr="00A305A2">
        <w:t>)</w:t>
      </w:r>
      <w:r w:rsidR="00EC33BD" w:rsidRPr="00A305A2">
        <w:tab/>
        <w:t>przedsiębiorcy zagranicznym – rozumie się przez to przedsiębiorcę zagranicznego</w:t>
      </w:r>
      <w:r w:rsidR="00DD3160" w:rsidRPr="00A305A2">
        <w:t xml:space="preserve">, o którym mowa </w:t>
      </w:r>
      <w:r w:rsidR="00EC33BD" w:rsidRPr="00A305A2">
        <w:t xml:space="preserve">w </w:t>
      </w:r>
      <w:r w:rsidR="00DD3160" w:rsidRPr="00A305A2">
        <w:t xml:space="preserve">art. 3 pkt 7 </w:t>
      </w:r>
      <w:r w:rsidR="00EC33BD" w:rsidRPr="00A305A2">
        <w:t>ustawy z dnia 6 marca 2018 r. o zasadach uczestnictwa przedsiębiorców zagranicznych i innych osób zagranicznych w obrocie gospodarczym na terytorium Rzeczypospolitej Polskiej (Dz. U. z 202</w:t>
      </w:r>
      <w:r w:rsidR="005014EB" w:rsidRPr="00A305A2">
        <w:t>2</w:t>
      </w:r>
      <w:r w:rsidR="00EC33BD" w:rsidRPr="00A305A2">
        <w:t xml:space="preserve"> r. poz. </w:t>
      </w:r>
      <w:r w:rsidR="005014EB" w:rsidRPr="00A305A2">
        <w:t>470</w:t>
      </w:r>
      <w:r w:rsidR="00EC33BD" w:rsidRPr="00A305A2">
        <w:t>);</w:t>
      </w:r>
    </w:p>
    <w:p w14:paraId="3685C2BB" w14:textId="77777777" w:rsidR="00EC33BD" w:rsidRPr="00A305A2" w:rsidRDefault="005302CA" w:rsidP="00C10BD2">
      <w:pPr>
        <w:pStyle w:val="PKTpunkt"/>
      </w:pPr>
      <w:r w:rsidRPr="00A305A2">
        <w:t>14</w:t>
      </w:r>
      <w:r w:rsidR="00EC33BD" w:rsidRPr="00A305A2">
        <w:t>)</w:t>
      </w:r>
      <w:r w:rsidR="00EC33BD" w:rsidRPr="00A305A2">
        <w:tab/>
        <w:t>rozporządzeniu 2020/1503 – rozumie się przez to rozporządzenie Parlamentu Europejskiego i Rady (UE) 2020/1503 z dnia 7 października 2020 r. w sprawie europejskich dostawców usług finansowania społecznościowego dla przedsięwzięć gospodarczych oraz zmieniające rozporządzenie (UE) 2017/1129 i dyrektywę (UE) 2019/1937 (Dz. Urz. UE L 347 z 20.10.2020, str. 1);</w:t>
      </w:r>
    </w:p>
    <w:p w14:paraId="448C5234" w14:textId="77777777" w:rsidR="001F2576" w:rsidRPr="00A305A2" w:rsidRDefault="005302CA" w:rsidP="00C10BD2">
      <w:pPr>
        <w:pStyle w:val="PKTpunkt"/>
      </w:pPr>
      <w:r w:rsidRPr="00A305A2">
        <w:t>15</w:t>
      </w:r>
      <w:r w:rsidR="001F2576" w:rsidRPr="00A305A2">
        <w:t>)</w:t>
      </w:r>
      <w:r w:rsidR="001F2576" w:rsidRPr="00A305A2">
        <w:tab/>
        <w:t>trwałym nośniku – rozumie się przez to trwały nośnik, o którym mowa w art. 2 ust. 1 lit. p rozporządzenia 2020/1503;</w:t>
      </w:r>
    </w:p>
    <w:p w14:paraId="563A7FAA" w14:textId="77777777" w:rsidR="00EC33BD" w:rsidRPr="00A305A2" w:rsidRDefault="005302CA" w:rsidP="00C10BD2">
      <w:pPr>
        <w:pStyle w:val="PKTpunkt"/>
      </w:pPr>
      <w:r w:rsidRPr="00A305A2">
        <w:t>16</w:t>
      </w:r>
      <w:r w:rsidR="00EC33BD" w:rsidRPr="00A305A2">
        <w:t>)</w:t>
      </w:r>
      <w:r w:rsidR="00EC33BD" w:rsidRPr="00A305A2">
        <w:tab/>
        <w:t>usłudze finansowania społecznościowego – rozumie się przez to usługę finansowania społecznościowego, o której mowa w art. 2 ust. 1 lit. a rozporządzenia 2020/1503;</w:t>
      </w:r>
    </w:p>
    <w:p w14:paraId="1D407061" w14:textId="77777777" w:rsidR="00EC33BD" w:rsidRPr="00A305A2" w:rsidRDefault="005302CA" w:rsidP="00C10BD2">
      <w:pPr>
        <w:pStyle w:val="PKTpunkt"/>
      </w:pPr>
      <w:r w:rsidRPr="00A305A2">
        <w:t>17</w:t>
      </w:r>
      <w:r w:rsidR="00EC33BD" w:rsidRPr="00A305A2">
        <w:t>)</w:t>
      </w:r>
      <w:r w:rsidR="00EC33BD" w:rsidRPr="00A305A2">
        <w:tab/>
        <w:t>ustawie o nadzorze nad rynkiem kapitałowym – rozumie się przez to ustawę z dnia 29 lipca 2005 r. o nadzorze nad rynkiem kapitałowym (Dz. U. z 202</w:t>
      </w:r>
      <w:r w:rsidR="00281F3F" w:rsidRPr="00A305A2">
        <w:t>2</w:t>
      </w:r>
      <w:r w:rsidR="00EC33BD" w:rsidRPr="00A305A2">
        <w:t xml:space="preserve"> r. poz. </w:t>
      </w:r>
      <w:r w:rsidR="00281F3F" w:rsidRPr="00A305A2">
        <w:t>837</w:t>
      </w:r>
      <w:r w:rsidR="00EC33BD" w:rsidRPr="00A305A2">
        <w:t xml:space="preserve"> i </w:t>
      </w:r>
      <w:r w:rsidR="008C5398" w:rsidRPr="00A305A2">
        <w:t>…</w:t>
      </w:r>
      <w:r w:rsidR="00EC33BD" w:rsidRPr="00A305A2">
        <w:t>);</w:t>
      </w:r>
    </w:p>
    <w:p w14:paraId="4C2407FD" w14:textId="77777777" w:rsidR="00EC33BD" w:rsidRPr="00A305A2" w:rsidRDefault="005302CA" w:rsidP="00C10BD2">
      <w:pPr>
        <w:pStyle w:val="PKTpunkt"/>
      </w:pPr>
      <w:r w:rsidRPr="00A305A2">
        <w:lastRenderedPageBreak/>
        <w:t>18</w:t>
      </w:r>
      <w:r w:rsidR="00EC33BD" w:rsidRPr="00A305A2">
        <w:t>)</w:t>
      </w:r>
      <w:r w:rsidR="00EC33BD" w:rsidRPr="00A305A2">
        <w:tab/>
        <w:t>właścicielu projektu – rozumie się przez to właściciela projektu, o którym mowa w art. 2 ust. 1 lit. h rozporządzenia 2020/1503.</w:t>
      </w:r>
    </w:p>
    <w:p w14:paraId="1D534B15" w14:textId="77777777" w:rsidR="00D65736" w:rsidRPr="00A305A2" w:rsidRDefault="00D65736" w:rsidP="00247336">
      <w:pPr>
        <w:pStyle w:val="ARTartustawynprozporzdzenia"/>
      </w:pPr>
      <w:r w:rsidRPr="00A305A2">
        <w:rPr>
          <w:rStyle w:val="Ppogrubienie"/>
        </w:rPr>
        <w:t>Art. 3.</w:t>
      </w:r>
      <w:r w:rsidRPr="00A305A2">
        <w:t> 1. Oświadczenia woli w związku z dokonywaniem czynności dotyczących usług finansowania społecznościowego na podstawie ustawy lub rozporządzenia 2020/1503 oraz innych czynności wykonywanych w ramach działalności dostawcy usług finansowania społecznościowego w zakresie regulowanym ustawą lub rozporządzeniem 2020/1503 mogą być składane w postaci elektronicznej, jeżeli strony w umowie tak postanowiły.</w:t>
      </w:r>
    </w:p>
    <w:p w14:paraId="1F7413C3" w14:textId="77777777" w:rsidR="00D65736" w:rsidRPr="00A305A2" w:rsidRDefault="00D65736" w:rsidP="00247336">
      <w:pPr>
        <w:pStyle w:val="USTustnpkodeksu"/>
      </w:pPr>
      <w:r w:rsidRPr="00A305A2">
        <w:t>2. Dokumenty związane z czynnościami, o których mowa w ust. 1, mogą być sporządzane w formie dokumentu elektronicznego, jeżeli dokumenty te będą w sposób należyty utworzone, utrwalone, przekazane, przechowywane i zabezpieczone.</w:t>
      </w:r>
    </w:p>
    <w:p w14:paraId="4326DCFB" w14:textId="77777777" w:rsidR="00D65736" w:rsidRPr="00A305A2" w:rsidRDefault="00D65736" w:rsidP="00247336">
      <w:pPr>
        <w:pStyle w:val="USTustnpkodeksu"/>
      </w:pPr>
      <w:r w:rsidRPr="00A305A2">
        <w:t>3. Oświadczenie woli złożone w postaci elektronicznej</w:t>
      </w:r>
      <w:r w:rsidR="00B63C9C" w:rsidRPr="00A305A2">
        <w:t>,</w:t>
      </w:r>
      <w:r w:rsidRPr="00A305A2">
        <w:t xml:space="preserve"> zawarte w dokumencie związanym z czynn</w:t>
      </w:r>
      <w:r w:rsidR="005D22F6" w:rsidRPr="00A305A2">
        <w:t>ościami, o których mowa w ust. 1</w:t>
      </w:r>
      <w:r w:rsidRPr="00A305A2">
        <w:t>, spełnia wymagania formy pisemnej także w</w:t>
      </w:r>
      <w:r w:rsidR="00644E8E" w:rsidRPr="00A305A2">
        <w:t xml:space="preserve"> przypadku</w:t>
      </w:r>
      <w:r w:rsidR="00D12081" w:rsidRPr="00A305A2">
        <w:t>,</w:t>
      </w:r>
      <w:r w:rsidR="00644E8E" w:rsidRPr="00A305A2">
        <w:t xml:space="preserve"> </w:t>
      </w:r>
      <w:r w:rsidRPr="00A305A2">
        <w:t>gdy forma pisemna została zastrzeżona pod rygorem nieważności.</w:t>
      </w:r>
    </w:p>
    <w:p w14:paraId="44F86B6A" w14:textId="77777777" w:rsidR="00D65736" w:rsidRPr="00A305A2" w:rsidRDefault="00D65736" w:rsidP="00247336">
      <w:pPr>
        <w:pStyle w:val="USTustnpkodeksu"/>
      </w:pPr>
      <w:r w:rsidRPr="00A305A2">
        <w:t>4. Minister właściwy do spra</w:t>
      </w:r>
      <w:r w:rsidR="005D22F6" w:rsidRPr="00A305A2">
        <w:t>w instytucji finansowych określi</w:t>
      </w:r>
      <w:r w:rsidRPr="00A305A2">
        <w:t>, w drodze rozporządzenia, sposób tworzenia, utrwalania, przekazywania, przechowywania i zabezpieczania dokumentów związanych z czynnościami, o których mowa w ust. 1, z uwzględnieniem zapewnienia bezpieczeństwa obrotu oraz ochrony interesów inwestorów.</w:t>
      </w:r>
    </w:p>
    <w:p w14:paraId="093DA05F" w14:textId="77777777" w:rsidR="00501B00" w:rsidRPr="00A305A2" w:rsidRDefault="00DA694A" w:rsidP="00DA694A">
      <w:pPr>
        <w:pStyle w:val="ROZDZODDZOZNoznaczenierozdziauluboddziau"/>
      </w:pPr>
      <w:r w:rsidRPr="00A305A2">
        <w:t xml:space="preserve">Rozdział </w:t>
      </w:r>
      <w:r w:rsidR="005B51CD" w:rsidRPr="00A305A2">
        <w:t>2</w:t>
      </w:r>
    </w:p>
    <w:p w14:paraId="1C3E0E57" w14:textId="77777777" w:rsidR="00501B00" w:rsidRPr="00A305A2" w:rsidRDefault="00501B00" w:rsidP="00342D8C">
      <w:pPr>
        <w:pStyle w:val="ROZDZODDZPRZEDMprzedmiotregulacjirozdziauluboddziau"/>
      </w:pPr>
      <w:r w:rsidRPr="00A305A2">
        <w:t>Tajemnica zawodowa</w:t>
      </w:r>
    </w:p>
    <w:p w14:paraId="13B8F16E" w14:textId="77777777" w:rsidR="00501B00" w:rsidRPr="00A305A2" w:rsidRDefault="00501B00" w:rsidP="00342D8C">
      <w:pPr>
        <w:pStyle w:val="ARTartustawynprozporzdzenia"/>
        <w:keepNext/>
      </w:pPr>
      <w:r w:rsidRPr="00A305A2">
        <w:rPr>
          <w:rStyle w:val="Ppogrubienie"/>
        </w:rPr>
        <w:t>Art.</w:t>
      </w:r>
      <w:r w:rsidR="00DA694A" w:rsidRPr="00A305A2">
        <w:rPr>
          <w:rStyle w:val="Ppogrubienie"/>
        </w:rPr>
        <w:t> </w:t>
      </w:r>
      <w:r w:rsidR="00D65736" w:rsidRPr="00A305A2">
        <w:rPr>
          <w:rStyle w:val="Ppogrubienie"/>
        </w:rPr>
        <w:t>4</w:t>
      </w:r>
      <w:r w:rsidRPr="00A305A2">
        <w:rPr>
          <w:rStyle w:val="Ppogrubienie"/>
        </w:rPr>
        <w:t>.</w:t>
      </w:r>
      <w:r w:rsidR="00DA694A" w:rsidRPr="00A305A2">
        <w:t> </w:t>
      </w:r>
      <w:r w:rsidRPr="00A305A2">
        <w:t>Tajemnica zawodowa obejmuje informacj</w:t>
      </w:r>
      <w:r w:rsidR="002C7237" w:rsidRPr="00A305A2">
        <w:t>e</w:t>
      </w:r>
      <w:r w:rsidRPr="00A305A2">
        <w:t xml:space="preserve"> </w:t>
      </w:r>
      <w:r w:rsidR="002C7237" w:rsidRPr="00A305A2">
        <w:t xml:space="preserve">dotyczące chronionych prawem interesów podmiotów, na rzecz których </w:t>
      </w:r>
      <w:r w:rsidR="00F95D2A" w:rsidRPr="00A305A2">
        <w:t xml:space="preserve">są </w:t>
      </w:r>
      <w:r w:rsidR="002C7237" w:rsidRPr="00A305A2">
        <w:t xml:space="preserve">świadczone usługi finansowania społecznościowego, </w:t>
      </w:r>
      <w:r w:rsidRPr="00A305A2">
        <w:t>uzyskan</w:t>
      </w:r>
      <w:r w:rsidR="002C7237" w:rsidRPr="00A305A2">
        <w:t>e</w:t>
      </w:r>
      <w:r w:rsidRPr="00A305A2">
        <w:t xml:space="preserve"> </w:t>
      </w:r>
      <w:r w:rsidR="00FD2F52" w:rsidRPr="00A305A2">
        <w:t>przez osob</w:t>
      </w:r>
      <w:r w:rsidR="002C7237" w:rsidRPr="00A305A2">
        <w:t>y,</w:t>
      </w:r>
      <w:r w:rsidR="00FD2F52" w:rsidRPr="00A305A2">
        <w:t xml:space="preserve"> </w:t>
      </w:r>
      <w:r w:rsidR="00100DE8" w:rsidRPr="00A305A2">
        <w:t>o których mowa</w:t>
      </w:r>
      <w:r w:rsidR="00FD2F52" w:rsidRPr="00A305A2">
        <w:t xml:space="preserve"> w art. </w:t>
      </w:r>
      <w:r w:rsidR="00D65736" w:rsidRPr="00A305A2">
        <w:t>6</w:t>
      </w:r>
      <w:r w:rsidR="00F11CE5" w:rsidRPr="00A305A2">
        <w:t>,</w:t>
      </w:r>
      <w:r w:rsidR="007D0BAE" w:rsidRPr="00A305A2">
        <w:t xml:space="preserve"> </w:t>
      </w:r>
      <w:r w:rsidRPr="00A305A2">
        <w:t xml:space="preserve">w związku z </w:t>
      </w:r>
      <w:r w:rsidR="00F95D2A" w:rsidRPr="00A305A2">
        <w:t xml:space="preserve">czynnościami służbowymi </w:t>
      </w:r>
      <w:r w:rsidRPr="00A305A2">
        <w:t xml:space="preserve">podejmowanymi </w:t>
      </w:r>
      <w:r w:rsidR="002C7237" w:rsidRPr="00A305A2">
        <w:t xml:space="preserve">przez nie </w:t>
      </w:r>
      <w:r w:rsidR="004E4156" w:rsidRPr="00A305A2">
        <w:t xml:space="preserve">w ramach stosunku pracy, zlecenia lub </w:t>
      </w:r>
      <w:r w:rsidR="009741F9" w:rsidRPr="00A305A2">
        <w:t>innego</w:t>
      </w:r>
      <w:r w:rsidR="004E4156" w:rsidRPr="00A305A2">
        <w:t xml:space="preserve"> stosunku prawn</w:t>
      </w:r>
      <w:r w:rsidR="009741F9" w:rsidRPr="00A305A2">
        <w:t>ego</w:t>
      </w:r>
      <w:r w:rsidR="004E4156" w:rsidRPr="00A305A2">
        <w:t xml:space="preserve"> o podobnym charakterze</w:t>
      </w:r>
      <w:r w:rsidRPr="00A305A2">
        <w:t xml:space="preserve"> lub </w:t>
      </w:r>
      <w:r w:rsidR="00D12081" w:rsidRPr="00A305A2">
        <w:t xml:space="preserve">informacje </w:t>
      </w:r>
      <w:r w:rsidR="003D1AD9" w:rsidRPr="00A305A2">
        <w:t xml:space="preserve">uzyskane w związku z </w:t>
      </w:r>
      <w:r w:rsidR="004E4156" w:rsidRPr="00A305A2">
        <w:t>inny</w:t>
      </w:r>
      <w:r w:rsidR="00F95D2A" w:rsidRPr="00A305A2">
        <w:t xml:space="preserve">mi </w:t>
      </w:r>
      <w:r w:rsidR="004E4156" w:rsidRPr="00A305A2">
        <w:t>czynności</w:t>
      </w:r>
      <w:r w:rsidR="00F95D2A" w:rsidRPr="00A305A2">
        <w:t xml:space="preserve">ami </w:t>
      </w:r>
      <w:r w:rsidR="007D0BAE" w:rsidRPr="00A305A2">
        <w:t>podejmowany</w:t>
      </w:r>
      <w:r w:rsidR="00F95D2A" w:rsidRPr="00A305A2">
        <w:t>mi</w:t>
      </w:r>
      <w:r w:rsidR="007D0BAE" w:rsidRPr="00A305A2">
        <w:t xml:space="preserve"> </w:t>
      </w:r>
      <w:r w:rsidRPr="00A305A2">
        <w:t xml:space="preserve">w ramach </w:t>
      </w:r>
      <w:r w:rsidR="007D0BAE" w:rsidRPr="00A305A2">
        <w:t xml:space="preserve">działalności prowadzonej na podstawie </w:t>
      </w:r>
      <w:r w:rsidRPr="00A305A2">
        <w:t>ustaw</w:t>
      </w:r>
      <w:r w:rsidR="007D0BAE" w:rsidRPr="00A305A2">
        <w:t>y</w:t>
      </w:r>
      <w:r w:rsidRPr="00A305A2">
        <w:t xml:space="preserve"> </w:t>
      </w:r>
      <w:r w:rsidR="007D0BAE" w:rsidRPr="00A305A2">
        <w:t>lub</w:t>
      </w:r>
      <w:r w:rsidRPr="00A305A2">
        <w:t xml:space="preserve"> rozporządzeni</w:t>
      </w:r>
      <w:r w:rsidR="007D0BAE" w:rsidRPr="00A305A2">
        <w:t>a</w:t>
      </w:r>
      <w:r w:rsidRPr="00A305A2">
        <w:t xml:space="preserve"> 2020/1503</w:t>
      </w:r>
      <w:r w:rsidR="007D0BAE" w:rsidRPr="00A305A2">
        <w:t>,</w:t>
      </w:r>
      <w:r w:rsidRPr="00A305A2">
        <w:t xml:space="preserve"> objętej nadzorem Komisji lub zagranicznego organu nadzoru, jak również </w:t>
      </w:r>
      <w:r w:rsidR="002C7237" w:rsidRPr="00A305A2">
        <w:t xml:space="preserve">informacje </w:t>
      </w:r>
      <w:r w:rsidRPr="00A305A2">
        <w:t>dotycząc</w:t>
      </w:r>
      <w:r w:rsidR="002C7237" w:rsidRPr="00A305A2">
        <w:t>e</w:t>
      </w:r>
      <w:r w:rsidRPr="00A305A2">
        <w:t xml:space="preserve"> czynności podejmowanych w ramach wykonywania tego nadzoru, w szczególności:</w:t>
      </w:r>
    </w:p>
    <w:p w14:paraId="3912C9ED" w14:textId="77777777" w:rsidR="00501B00" w:rsidRPr="00A305A2" w:rsidRDefault="00501B00" w:rsidP="00DA694A">
      <w:pPr>
        <w:pStyle w:val="PKTpunkt"/>
      </w:pPr>
      <w:r w:rsidRPr="00A305A2">
        <w:t>1)</w:t>
      </w:r>
      <w:r w:rsidR="00DA694A" w:rsidRPr="00A305A2">
        <w:tab/>
      </w:r>
      <w:r w:rsidRPr="00A305A2">
        <w:t>dane identyfikujące stronę umowy lub innej czynności prawnej;</w:t>
      </w:r>
    </w:p>
    <w:p w14:paraId="20D94F15" w14:textId="77777777" w:rsidR="00501B00" w:rsidRPr="00A305A2" w:rsidRDefault="00501B00" w:rsidP="00DA694A">
      <w:pPr>
        <w:pStyle w:val="PKTpunkt"/>
      </w:pPr>
      <w:r w:rsidRPr="00A305A2">
        <w:t>2)</w:t>
      </w:r>
      <w:r w:rsidR="00DA694A" w:rsidRPr="00A305A2">
        <w:tab/>
      </w:r>
      <w:r w:rsidRPr="00A305A2">
        <w:t xml:space="preserve">treść umowy lub przedmiot </w:t>
      </w:r>
      <w:r w:rsidR="0025647B" w:rsidRPr="00A305A2">
        <w:t xml:space="preserve">innej </w:t>
      </w:r>
      <w:r w:rsidRPr="00A305A2">
        <w:t>czynności prawnej;</w:t>
      </w:r>
    </w:p>
    <w:p w14:paraId="4BBBA521" w14:textId="77777777" w:rsidR="00501B00" w:rsidRPr="00A305A2" w:rsidRDefault="00501B00" w:rsidP="00DA694A">
      <w:pPr>
        <w:pStyle w:val="PKTpunkt"/>
      </w:pPr>
      <w:r w:rsidRPr="00A305A2">
        <w:t>3)</w:t>
      </w:r>
      <w:r w:rsidR="00DA694A" w:rsidRPr="00A305A2">
        <w:tab/>
      </w:r>
      <w:r w:rsidRPr="00A305A2">
        <w:t>informacje o decyzjach oraz dyspozycjach dotyczących środków finansowych zebranych od inwestorów;</w:t>
      </w:r>
    </w:p>
    <w:p w14:paraId="78BACE48" w14:textId="77777777" w:rsidR="00501B00" w:rsidRPr="00A305A2" w:rsidRDefault="00501B00" w:rsidP="00A22F03">
      <w:pPr>
        <w:pStyle w:val="PKTpunkt"/>
      </w:pPr>
      <w:r w:rsidRPr="00A305A2">
        <w:lastRenderedPageBreak/>
        <w:t>4)</w:t>
      </w:r>
      <w:r w:rsidR="00DA694A" w:rsidRPr="00A305A2">
        <w:tab/>
      </w:r>
      <w:r w:rsidRPr="00A305A2">
        <w:t xml:space="preserve">treść pełnomocnictwa udzielonego przez inwestora dostawcy usług finansowania społecznościowego w związku ze świadczeniem </w:t>
      </w:r>
      <w:r w:rsidR="0025647B" w:rsidRPr="00A305A2">
        <w:t xml:space="preserve">na jego rzecz przez tego dostawcę </w:t>
      </w:r>
      <w:r w:rsidRPr="00A305A2">
        <w:t>usługi indywidualnego zarządzania portfelem pożyczek.</w:t>
      </w:r>
    </w:p>
    <w:p w14:paraId="3188A48E" w14:textId="77777777" w:rsidR="008C5398" w:rsidRPr="00A305A2" w:rsidRDefault="00FD6282" w:rsidP="00913622">
      <w:pPr>
        <w:pStyle w:val="ARTartustawynprozporzdzenia"/>
      </w:pPr>
      <w:r w:rsidRPr="00A305A2">
        <w:rPr>
          <w:rStyle w:val="Ppogrubienie"/>
        </w:rPr>
        <w:t>Art. </w:t>
      </w:r>
      <w:r w:rsidR="00D65736" w:rsidRPr="00A305A2">
        <w:rPr>
          <w:rStyle w:val="Ppogrubienie"/>
        </w:rPr>
        <w:t>5</w:t>
      </w:r>
      <w:r w:rsidRPr="00A305A2">
        <w:rPr>
          <w:rStyle w:val="Ppogrubienie"/>
        </w:rPr>
        <w:t>.</w:t>
      </w:r>
      <w:r w:rsidRPr="00A305A2">
        <w:t> </w:t>
      </w:r>
      <w:r w:rsidR="0031000E" w:rsidRPr="00A305A2">
        <w:t>1. </w:t>
      </w:r>
      <w:r w:rsidR="00685C6F" w:rsidRPr="00A305A2">
        <w:t>Dostawca usług finansowania społecznościowego stosuje rozwiązania techniczne</w:t>
      </w:r>
      <w:r w:rsidR="00913622" w:rsidRPr="00A305A2">
        <w:t xml:space="preserve"> </w:t>
      </w:r>
      <w:r w:rsidR="00685C6F" w:rsidRPr="00A305A2">
        <w:t>i organizacyjne zapewniające ochronę tajemnicy zawodowej oraz opracowuje i wdraża regulamin</w:t>
      </w:r>
      <w:r w:rsidR="00913622" w:rsidRPr="00A305A2">
        <w:t xml:space="preserve"> </w:t>
      </w:r>
      <w:r w:rsidR="00685C6F" w:rsidRPr="00A305A2">
        <w:t>ochrony przepływu informacji stanowiących tajemnicę zawodową.</w:t>
      </w:r>
    </w:p>
    <w:p w14:paraId="621DB3ED" w14:textId="77777777" w:rsidR="00685C6F" w:rsidRPr="00A305A2" w:rsidRDefault="008C5398" w:rsidP="00342D8C">
      <w:pPr>
        <w:pStyle w:val="USTustnpkodeksu"/>
        <w:keepNext/>
      </w:pPr>
      <w:r w:rsidRPr="00A305A2">
        <w:t>2.</w:t>
      </w:r>
      <w:r w:rsidR="0067578C" w:rsidRPr="00A305A2">
        <w:t> </w:t>
      </w:r>
      <w:r w:rsidR="00685C6F" w:rsidRPr="00A305A2">
        <w:t>Regulamin określa szczegółowe</w:t>
      </w:r>
      <w:r w:rsidR="00913622" w:rsidRPr="00A305A2">
        <w:t xml:space="preserve"> </w:t>
      </w:r>
      <w:r w:rsidR="00685C6F" w:rsidRPr="00A305A2">
        <w:t>rozwiązania stosowane przez dostawcę usług finansowania społecznościowego, których celem jest:</w:t>
      </w:r>
    </w:p>
    <w:p w14:paraId="288C6ADC" w14:textId="77777777" w:rsidR="00685C6F" w:rsidRPr="00A305A2" w:rsidRDefault="00685C6F" w:rsidP="00342D8C">
      <w:pPr>
        <w:pStyle w:val="PKTpunkt"/>
        <w:keepNext/>
      </w:pPr>
      <w:r w:rsidRPr="00A305A2">
        <w:t>1)</w:t>
      </w:r>
      <w:r w:rsidR="006517BF" w:rsidRPr="00A305A2">
        <w:tab/>
      </w:r>
      <w:r w:rsidRPr="00A305A2">
        <w:t>zapobieganie:</w:t>
      </w:r>
    </w:p>
    <w:p w14:paraId="2DEC32A5" w14:textId="77777777" w:rsidR="00685C6F" w:rsidRPr="00A305A2" w:rsidRDefault="00685C6F" w:rsidP="0067578C">
      <w:pPr>
        <w:pStyle w:val="LITlitera"/>
      </w:pPr>
      <w:r w:rsidRPr="00A305A2">
        <w:t>a)</w:t>
      </w:r>
      <w:r w:rsidR="0067578C" w:rsidRPr="00A305A2">
        <w:tab/>
      </w:r>
      <w:r w:rsidRPr="00A305A2">
        <w:t>dostępowi do informacji stanowiących tajemnicę zawodową przez osoby nieuprawnione,</w:t>
      </w:r>
    </w:p>
    <w:p w14:paraId="595FAAAC" w14:textId="77777777" w:rsidR="00685C6F" w:rsidRPr="00A305A2" w:rsidRDefault="00685C6F" w:rsidP="0067578C">
      <w:pPr>
        <w:pStyle w:val="LITlitera"/>
      </w:pPr>
      <w:r w:rsidRPr="00A305A2">
        <w:t>b)</w:t>
      </w:r>
      <w:r w:rsidR="0067578C" w:rsidRPr="00A305A2">
        <w:tab/>
      </w:r>
      <w:r w:rsidRPr="00A305A2">
        <w:t>wykorzystywaniu przez osoby posiadające dostęp do informacji stanowiących tajemnicę zawodową</w:t>
      </w:r>
      <w:r w:rsidR="00913622" w:rsidRPr="00A305A2">
        <w:t xml:space="preserve"> </w:t>
      </w:r>
      <w:r w:rsidRPr="00A305A2">
        <w:t>tych informacji w celach innych niż wykonywanie obowiązków wynikających ze sprawowanych funkcji</w:t>
      </w:r>
      <w:r w:rsidR="00913622" w:rsidRPr="00A305A2">
        <w:t xml:space="preserve"> </w:t>
      </w:r>
      <w:r w:rsidRPr="00A305A2">
        <w:t>lub zatrudnienia;</w:t>
      </w:r>
    </w:p>
    <w:p w14:paraId="4623744E" w14:textId="77777777" w:rsidR="00685C6F" w:rsidRPr="00A305A2" w:rsidRDefault="00685C6F" w:rsidP="0067578C">
      <w:pPr>
        <w:pStyle w:val="PKTpunkt"/>
      </w:pPr>
      <w:r w:rsidRPr="00A305A2">
        <w:t>2)</w:t>
      </w:r>
      <w:r w:rsidR="0067578C" w:rsidRPr="00A305A2">
        <w:tab/>
      </w:r>
      <w:r w:rsidRPr="00A305A2">
        <w:t>ochrona przepływu informacji objętych tajemnicą zawodową między tym dostawcą a innymi</w:t>
      </w:r>
      <w:r w:rsidR="008C5398" w:rsidRPr="00A305A2">
        <w:t xml:space="preserve"> </w:t>
      </w:r>
      <w:r w:rsidRPr="00A305A2">
        <w:t>podmiotami.</w:t>
      </w:r>
    </w:p>
    <w:p w14:paraId="5931BCC9" w14:textId="77777777" w:rsidR="00685C6F" w:rsidRPr="00A305A2" w:rsidRDefault="008C5398" w:rsidP="0067578C">
      <w:pPr>
        <w:pStyle w:val="USTustnpkodeksu"/>
      </w:pPr>
      <w:r w:rsidRPr="00A305A2">
        <w:t>3</w:t>
      </w:r>
      <w:r w:rsidR="00685C6F" w:rsidRPr="00A305A2">
        <w:t>.</w:t>
      </w:r>
      <w:r w:rsidR="0067578C" w:rsidRPr="00A305A2">
        <w:t> </w:t>
      </w:r>
      <w:r w:rsidR="00685C6F" w:rsidRPr="00A305A2">
        <w:t>Regulamin, o którym mowa w ust. 1, określa również sposób przepływu informacji u dostawcy usług</w:t>
      </w:r>
      <w:r w:rsidR="00913622" w:rsidRPr="00A305A2">
        <w:t xml:space="preserve"> </w:t>
      </w:r>
      <w:r w:rsidR="00685C6F" w:rsidRPr="00A305A2">
        <w:t>finansowania społecznościowego, w tym obieg dokumentów.</w:t>
      </w:r>
    </w:p>
    <w:p w14:paraId="64244CCD" w14:textId="77777777" w:rsidR="00501B00" w:rsidRPr="00A305A2" w:rsidRDefault="00501B00" w:rsidP="00342D8C">
      <w:pPr>
        <w:pStyle w:val="ARTartustawynprozporzdzenia"/>
        <w:keepNext/>
      </w:pPr>
      <w:r w:rsidRPr="00A305A2">
        <w:rPr>
          <w:rStyle w:val="Ppogrubienie"/>
        </w:rPr>
        <w:t>Art.</w:t>
      </w:r>
      <w:r w:rsidR="00DA694A" w:rsidRPr="00A305A2">
        <w:rPr>
          <w:rStyle w:val="Ppogrubienie"/>
        </w:rPr>
        <w:t> </w:t>
      </w:r>
      <w:r w:rsidR="00D65736" w:rsidRPr="00A305A2">
        <w:rPr>
          <w:rStyle w:val="Ppogrubienie"/>
        </w:rPr>
        <w:t>6</w:t>
      </w:r>
      <w:r w:rsidRPr="00A305A2">
        <w:rPr>
          <w:rStyle w:val="Ppogrubienie"/>
        </w:rPr>
        <w:t>.</w:t>
      </w:r>
      <w:r w:rsidR="00DA694A" w:rsidRPr="00A305A2">
        <w:t> 1. </w:t>
      </w:r>
      <w:r w:rsidRPr="00A305A2">
        <w:t xml:space="preserve">Do zachowania tajemnicy zawodowej, o której mowa w art. </w:t>
      </w:r>
      <w:r w:rsidR="00D65736" w:rsidRPr="00A305A2">
        <w:t>4</w:t>
      </w:r>
      <w:r w:rsidR="0025647B" w:rsidRPr="00A305A2">
        <w:t xml:space="preserve">, są </w:t>
      </w:r>
      <w:r w:rsidRPr="00A305A2">
        <w:t>obowiązane</w:t>
      </w:r>
      <w:r w:rsidR="00EE44BC" w:rsidRPr="00A305A2">
        <w:t xml:space="preserve"> osoby</w:t>
      </w:r>
      <w:r w:rsidRPr="00A305A2">
        <w:t>:</w:t>
      </w:r>
    </w:p>
    <w:p w14:paraId="5FA32FE2" w14:textId="77777777" w:rsidR="002366A3" w:rsidRPr="00A305A2" w:rsidRDefault="00501B00" w:rsidP="00342D8C">
      <w:pPr>
        <w:pStyle w:val="PKTpunkt"/>
        <w:keepNext/>
      </w:pPr>
      <w:r w:rsidRPr="00A305A2">
        <w:t>1)</w:t>
      </w:r>
      <w:r w:rsidR="00DA694A" w:rsidRPr="00A305A2">
        <w:tab/>
      </w:r>
      <w:r w:rsidRPr="00A305A2">
        <w:t xml:space="preserve">wchodzące w skład organów </w:t>
      </w:r>
      <w:r w:rsidR="0038450B" w:rsidRPr="00A305A2">
        <w:t>statutowych</w:t>
      </w:r>
      <w:r w:rsidR="002366A3" w:rsidRPr="00A305A2">
        <w:t>:</w:t>
      </w:r>
    </w:p>
    <w:p w14:paraId="1270E206" w14:textId="77777777" w:rsidR="002366A3" w:rsidRPr="00A305A2" w:rsidRDefault="002366A3" w:rsidP="000F2594">
      <w:pPr>
        <w:pStyle w:val="LITlitera"/>
      </w:pPr>
      <w:r w:rsidRPr="00A305A2">
        <w:t>a)</w:t>
      </w:r>
      <w:r w:rsidRPr="00A305A2">
        <w:tab/>
      </w:r>
      <w:r w:rsidR="00501B00" w:rsidRPr="00A305A2">
        <w:t>dostawcy usług finansowania społecznościowego</w:t>
      </w:r>
      <w:r w:rsidRPr="00A305A2">
        <w:t>,</w:t>
      </w:r>
    </w:p>
    <w:p w14:paraId="0F9BA965" w14:textId="77777777" w:rsidR="00501B00" w:rsidRPr="00A305A2" w:rsidRDefault="002366A3" w:rsidP="000F2594">
      <w:pPr>
        <w:pStyle w:val="LITlitera"/>
      </w:pPr>
      <w:r w:rsidRPr="00A305A2">
        <w:t>b)</w:t>
      </w:r>
      <w:r w:rsidRPr="00A305A2">
        <w:tab/>
        <w:t>podmiotów pozostających w stosunku zlecenia lub w innym stosunku prawnym o podobnym charakterze z dostawcą usług finansowania społecznościowego</w:t>
      </w:r>
      <w:r w:rsidR="00501B00" w:rsidRPr="00A305A2">
        <w:t>;</w:t>
      </w:r>
    </w:p>
    <w:p w14:paraId="61BE376B" w14:textId="77777777" w:rsidR="0025647B" w:rsidRPr="00A305A2" w:rsidRDefault="00501B00" w:rsidP="00342D8C">
      <w:pPr>
        <w:pStyle w:val="PKTpunkt"/>
        <w:keepNext/>
      </w:pPr>
      <w:r w:rsidRPr="00A305A2">
        <w:t>2)</w:t>
      </w:r>
      <w:r w:rsidR="00DA694A" w:rsidRPr="00A305A2">
        <w:tab/>
      </w:r>
      <w:r w:rsidRPr="00A305A2">
        <w:t>pozostające w stosunku pracy, zlecenia lub w innym stosunku prawnym o podobnym charakterze</w:t>
      </w:r>
      <w:r w:rsidR="00F11CE5" w:rsidRPr="00A305A2">
        <w:t xml:space="preserve"> z</w:t>
      </w:r>
      <w:r w:rsidR="0025647B" w:rsidRPr="00A305A2">
        <w:t>:</w:t>
      </w:r>
    </w:p>
    <w:p w14:paraId="5960F8C2" w14:textId="77777777" w:rsidR="0025647B" w:rsidRPr="00A305A2" w:rsidRDefault="0025647B" w:rsidP="008E10B0">
      <w:pPr>
        <w:pStyle w:val="LITlitera"/>
      </w:pPr>
      <w:r w:rsidRPr="00A305A2">
        <w:t>a)</w:t>
      </w:r>
      <w:r w:rsidR="00F11CE5" w:rsidRPr="00A305A2">
        <w:tab/>
      </w:r>
      <w:r w:rsidR="00501B00" w:rsidRPr="00A305A2">
        <w:t>dostawcą usług finansowania społecznościowego</w:t>
      </w:r>
      <w:r w:rsidRPr="00A305A2">
        <w:t>,</w:t>
      </w:r>
    </w:p>
    <w:p w14:paraId="78341219" w14:textId="77777777" w:rsidR="00501B00" w:rsidRPr="00A305A2" w:rsidRDefault="0025647B" w:rsidP="008E10B0">
      <w:pPr>
        <w:pStyle w:val="LITlitera"/>
      </w:pPr>
      <w:r w:rsidRPr="00A305A2">
        <w:t>b)</w:t>
      </w:r>
      <w:r w:rsidR="00F11CE5" w:rsidRPr="00A305A2">
        <w:tab/>
      </w:r>
      <w:r w:rsidR="00501B00" w:rsidRPr="00A305A2">
        <w:t>podmiotami pozostającymi w stosunku zlecenia lub w innym stosunku prawnym o podobnym charakterze z dostawcą usług finansowania społecznościowego</w:t>
      </w:r>
      <w:r w:rsidR="00FC2789" w:rsidRPr="00A305A2">
        <w:t>.</w:t>
      </w:r>
    </w:p>
    <w:p w14:paraId="00A7514E" w14:textId="77777777" w:rsidR="00501B00" w:rsidRPr="00A305A2" w:rsidRDefault="00501B00" w:rsidP="00DA694A">
      <w:pPr>
        <w:pStyle w:val="USTustnpkodeksu"/>
      </w:pPr>
      <w:r w:rsidRPr="00A305A2">
        <w:t>2.</w:t>
      </w:r>
      <w:r w:rsidR="00DA694A" w:rsidRPr="00A305A2">
        <w:t> </w:t>
      </w:r>
      <w:r w:rsidRPr="00A305A2">
        <w:t xml:space="preserve">Obowiązek zachowania tajemnicy zawodowej istnieje również po </w:t>
      </w:r>
      <w:r w:rsidR="001D0441" w:rsidRPr="00A305A2">
        <w:t xml:space="preserve">zakończeniu pełnienia funkcji lub </w:t>
      </w:r>
      <w:r w:rsidRPr="00A305A2">
        <w:t>ustaniu stosunków prawnych, o których mowa w ust. 1.</w:t>
      </w:r>
    </w:p>
    <w:p w14:paraId="2DE6D981" w14:textId="77777777" w:rsidR="00501B00" w:rsidRPr="00A305A2" w:rsidRDefault="00501B00" w:rsidP="00342D8C">
      <w:pPr>
        <w:pStyle w:val="ARTartustawynprozporzdzenia"/>
        <w:keepNext/>
      </w:pPr>
      <w:r w:rsidRPr="00A305A2">
        <w:rPr>
          <w:rStyle w:val="Ppogrubienie"/>
        </w:rPr>
        <w:lastRenderedPageBreak/>
        <w:t>Art.</w:t>
      </w:r>
      <w:r w:rsidR="00DA694A" w:rsidRPr="00A305A2">
        <w:rPr>
          <w:rStyle w:val="Ppogrubienie"/>
        </w:rPr>
        <w:t> </w:t>
      </w:r>
      <w:r w:rsidR="00D65736" w:rsidRPr="00A305A2">
        <w:rPr>
          <w:rStyle w:val="Ppogrubienie"/>
        </w:rPr>
        <w:t>7</w:t>
      </w:r>
      <w:r w:rsidRPr="00A305A2">
        <w:rPr>
          <w:rStyle w:val="Ppogrubienie"/>
        </w:rPr>
        <w:t>.</w:t>
      </w:r>
      <w:r w:rsidR="00DA694A" w:rsidRPr="00A305A2">
        <w:t> </w:t>
      </w:r>
      <w:r w:rsidR="003737BE" w:rsidRPr="00A305A2">
        <w:t>In</w:t>
      </w:r>
      <w:r w:rsidRPr="00A305A2">
        <w:t>formacje stanowiące tajemnicę zawodową, będące w posiadaniu osób</w:t>
      </w:r>
      <w:r w:rsidR="00DE7589" w:rsidRPr="00A305A2">
        <w:t xml:space="preserve">, o których mowa </w:t>
      </w:r>
      <w:r w:rsidRPr="00A305A2">
        <w:t xml:space="preserve">w art. </w:t>
      </w:r>
      <w:r w:rsidR="00D65736" w:rsidRPr="00A305A2">
        <w:t>6</w:t>
      </w:r>
      <w:r w:rsidRPr="00A305A2">
        <w:t>, są ujawniane wyłącznie na żądanie:</w:t>
      </w:r>
    </w:p>
    <w:p w14:paraId="0C32FE3D" w14:textId="77777777" w:rsidR="00501B00" w:rsidRPr="00A305A2" w:rsidRDefault="00501B00" w:rsidP="00DA694A">
      <w:pPr>
        <w:pStyle w:val="PKTpunkt"/>
      </w:pPr>
      <w:r w:rsidRPr="00A305A2">
        <w:t>1)</w:t>
      </w:r>
      <w:r w:rsidR="00DA694A" w:rsidRPr="00A305A2">
        <w:tab/>
      </w:r>
      <w:r w:rsidRPr="00A305A2">
        <w:t>sądu lub prokuratora w związku z toczącym się postępowaniem karnym lub postępowaniem w sprawie o przestępstwo skarbowe</w:t>
      </w:r>
      <w:r w:rsidR="00A22F03" w:rsidRPr="00A305A2">
        <w:t>;</w:t>
      </w:r>
    </w:p>
    <w:p w14:paraId="1B501702" w14:textId="77777777" w:rsidR="00501B00" w:rsidRPr="00A305A2" w:rsidRDefault="00501B00" w:rsidP="00DA694A">
      <w:pPr>
        <w:pStyle w:val="PKTpunkt"/>
      </w:pPr>
      <w:r w:rsidRPr="00A305A2">
        <w:t>2)</w:t>
      </w:r>
      <w:r w:rsidR="00DA694A" w:rsidRPr="00A305A2">
        <w:tab/>
      </w:r>
      <w:r w:rsidRPr="00A305A2">
        <w:t>sądu lub prokuratora w związku z wykonaniem wniosku o udzielenie pomocy prawnej, pochodzącego od państwa obcego, które na mocy ratyfikowanej umowy międzynarodowej wiążącej Rzeczpospolitą Polską ma prawo występować o udzielenie informa</w:t>
      </w:r>
      <w:r w:rsidR="001B2990" w:rsidRPr="00A305A2">
        <w:t>cji objętych tajemnicą zawodową</w:t>
      </w:r>
      <w:r w:rsidR="00A22F03" w:rsidRPr="00A305A2">
        <w:t>;</w:t>
      </w:r>
    </w:p>
    <w:p w14:paraId="6A8F6354" w14:textId="77777777" w:rsidR="00501B00" w:rsidRPr="00A305A2" w:rsidRDefault="00501B00" w:rsidP="00DA694A">
      <w:pPr>
        <w:pStyle w:val="PKTpunkt"/>
      </w:pPr>
      <w:r w:rsidRPr="00A305A2">
        <w:t>3)</w:t>
      </w:r>
      <w:r w:rsidR="00DA694A" w:rsidRPr="00A305A2">
        <w:tab/>
      </w:r>
      <w:r w:rsidRPr="00A305A2">
        <w:t xml:space="preserve">sądu w związku z toczącym się postępowaniem cywilnym w sprawie, w której stroną jest podmiot będący stroną umowy lub innej czynności objętej tą tajemnicą </w:t>
      </w:r>
      <w:r w:rsidR="00B30AE4" w:rsidRPr="00A305A2">
        <w:t>–</w:t>
      </w:r>
      <w:r w:rsidRPr="00A305A2">
        <w:t xml:space="preserve"> w zakresie informacji dotyczących tego podmiotu</w:t>
      </w:r>
      <w:r w:rsidR="00A22F03" w:rsidRPr="00A305A2">
        <w:t>;</w:t>
      </w:r>
    </w:p>
    <w:p w14:paraId="19E28D89" w14:textId="77777777" w:rsidR="00501B00" w:rsidRPr="00A305A2" w:rsidRDefault="00501B00" w:rsidP="00342D8C">
      <w:pPr>
        <w:pStyle w:val="PKTpunkt"/>
        <w:keepNext/>
      </w:pPr>
      <w:r w:rsidRPr="00A305A2">
        <w:t>4)</w:t>
      </w:r>
      <w:r w:rsidR="00DA694A" w:rsidRPr="00A305A2">
        <w:tab/>
      </w:r>
      <w:r w:rsidRPr="00A305A2">
        <w:t>organu Krajowej Administracji Skarbowej:</w:t>
      </w:r>
    </w:p>
    <w:p w14:paraId="235C6DE1" w14:textId="77777777" w:rsidR="00501B00" w:rsidRPr="00A305A2" w:rsidRDefault="00501B00" w:rsidP="00342D8C">
      <w:pPr>
        <w:pStyle w:val="LITlitera"/>
        <w:keepNext/>
      </w:pPr>
      <w:r w:rsidRPr="00A305A2">
        <w:t>a)</w:t>
      </w:r>
      <w:r w:rsidR="00DA694A" w:rsidRPr="00A305A2">
        <w:tab/>
      </w:r>
      <w:r w:rsidRPr="00A305A2">
        <w:t>w związku z toczącym się postępowaniem w sprawie o:</w:t>
      </w:r>
    </w:p>
    <w:p w14:paraId="2BF0118E" w14:textId="77777777" w:rsidR="00501B00" w:rsidRPr="00A305A2" w:rsidRDefault="00501B00" w:rsidP="00DA694A">
      <w:pPr>
        <w:pStyle w:val="TIRtiret"/>
      </w:pPr>
      <w:r w:rsidRPr="00A305A2">
        <w:t>–</w:t>
      </w:r>
      <w:r w:rsidR="00DA694A" w:rsidRPr="00A305A2">
        <w:tab/>
      </w:r>
      <w:r w:rsidRPr="00A305A2">
        <w:t xml:space="preserve">przestępstwo skarbowe lub o wykroczenie skarbowe przeciwko osobie fizycznej będącej stroną umowy lub innej czynności prawnej objętej tajemnicą zawodową </w:t>
      </w:r>
      <w:r w:rsidR="00B30AE4" w:rsidRPr="00A305A2">
        <w:t>–</w:t>
      </w:r>
      <w:r w:rsidRPr="00A305A2">
        <w:t xml:space="preserve"> w zakresie informacji dotyczących tej osoby,</w:t>
      </w:r>
    </w:p>
    <w:p w14:paraId="33DE2CA2" w14:textId="77777777" w:rsidR="00501B00" w:rsidRPr="00A305A2" w:rsidRDefault="00501B00" w:rsidP="00DA694A">
      <w:pPr>
        <w:pStyle w:val="TIRtiret"/>
      </w:pPr>
      <w:r w:rsidRPr="00A305A2">
        <w:t>–</w:t>
      </w:r>
      <w:r w:rsidR="00DA694A" w:rsidRPr="00A305A2">
        <w:tab/>
      </w:r>
      <w:r w:rsidRPr="00A305A2">
        <w:t xml:space="preserve">przestępstwo skarbowe popełnione przy wykonywaniu czynności związanych z działalnością osoby prawnej lub jednostki organizacyjnej nieposiadającej osobowości prawnej, będącej stroną umowy lub innej czynności prawnej objętej tajemnicą zawodową </w:t>
      </w:r>
      <w:r w:rsidR="00B30AE4" w:rsidRPr="00A305A2">
        <w:t>–</w:t>
      </w:r>
      <w:r w:rsidRPr="00A305A2">
        <w:t xml:space="preserve"> w zakresie informacji dotyczących tej osoby prawnej lub jednostki organizacyjnej</w:t>
      </w:r>
      <w:r w:rsidR="003737BE" w:rsidRPr="00A305A2">
        <w:t>,</w:t>
      </w:r>
    </w:p>
    <w:p w14:paraId="6D631798" w14:textId="77777777" w:rsidR="00501B00" w:rsidRPr="00A305A2" w:rsidRDefault="00501B00" w:rsidP="00DA694A">
      <w:pPr>
        <w:pStyle w:val="LITlitera"/>
      </w:pPr>
      <w:r w:rsidRPr="00A305A2">
        <w:t>b)</w:t>
      </w:r>
      <w:r w:rsidR="00DA694A" w:rsidRPr="00A305A2">
        <w:tab/>
      </w:r>
      <w:r w:rsidRPr="00A305A2">
        <w:t xml:space="preserve">jeżeli jest to konieczne do skutecznego zapobieżenia przestępstwom lub przestępstwom skarbowym, ich wykrycia albo ustalenia ich sprawców i uzyskania dowodów ich popełnienia, a także wykrycia i identyfikacji przedmiotów i innych korzyści majątkowych pochodzących z przestępstwa lub przestępstwa skarbowego albo ich równowartości </w:t>
      </w:r>
      <w:r w:rsidR="00B30AE4" w:rsidRPr="00A305A2">
        <w:t>–</w:t>
      </w:r>
      <w:r w:rsidRPr="00A305A2">
        <w:t xml:space="preserve"> w zakresie, o którym mowa w art. 127a ustawy z dnia 16 listopada 2016 r. o Krajowej Administracji Skarbowej (Dz. U. z 20</w:t>
      </w:r>
      <w:r w:rsidR="00E1630C" w:rsidRPr="00A305A2">
        <w:t>2</w:t>
      </w:r>
      <w:r w:rsidR="00A30C57" w:rsidRPr="00A305A2">
        <w:t>2</w:t>
      </w:r>
      <w:r w:rsidRPr="00A305A2">
        <w:t xml:space="preserve"> r. poz. </w:t>
      </w:r>
      <w:r w:rsidR="00A30C57" w:rsidRPr="00A305A2">
        <w:t>813, 835 i …</w:t>
      </w:r>
      <w:r w:rsidRPr="00A305A2">
        <w:t>)</w:t>
      </w:r>
      <w:r w:rsidR="00307C1D" w:rsidRPr="00A305A2">
        <w:t>;</w:t>
      </w:r>
    </w:p>
    <w:p w14:paraId="0D8D0CC5" w14:textId="77777777" w:rsidR="00501B00" w:rsidRPr="00A305A2" w:rsidRDefault="00501B00" w:rsidP="00DA694A">
      <w:pPr>
        <w:pStyle w:val="PKTpunkt"/>
      </w:pPr>
      <w:r w:rsidRPr="00A305A2">
        <w:t>5)</w:t>
      </w:r>
      <w:r w:rsidR="00DA694A" w:rsidRPr="00A305A2">
        <w:tab/>
      </w:r>
      <w:r w:rsidRPr="00A305A2">
        <w:t xml:space="preserve">Prezesa Najwyższej Izby Kontroli lub upoważnionego przez niego kontrolera </w:t>
      </w:r>
      <w:r w:rsidR="00E1630C" w:rsidRPr="00A305A2">
        <w:t>–</w:t>
      </w:r>
      <w:r w:rsidRPr="00A305A2">
        <w:t xml:space="preserve"> w zakresie informacji dotyczących jednostki kontrolowanej, niezbędnych do ustalenia stanu faktycznego w prowadzonym postępowaniu kontrolnym dotyczącym tej jednostki, określonym w ustawie z dnia 23 grudnia 1994 r. o Najwyższej Izbie Kontroli (Dz. U. z 20</w:t>
      </w:r>
      <w:r w:rsidR="00E1630C" w:rsidRPr="00A305A2">
        <w:t>2</w:t>
      </w:r>
      <w:r w:rsidR="0067578C" w:rsidRPr="00A305A2">
        <w:t>2</w:t>
      </w:r>
      <w:r w:rsidRPr="00A305A2">
        <w:t xml:space="preserve"> r. poz. </w:t>
      </w:r>
      <w:r w:rsidR="0067578C" w:rsidRPr="00A305A2">
        <w:t>623</w:t>
      </w:r>
      <w:r w:rsidRPr="00A305A2">
        <w:t>)</w:t>
      </w:r>
      <w:r w:rsidR="00307C1D" w:rsidRPr="00A305A2">
        <w:t>;</w:t>
      </w:r>
    </w:p>
    <w:p w14:paraId="772FA06E" w14:textId="77777777" w:rsidR="00501B00" w:rsidRPr="00A305A2" w:rsidRDefault="00501B00" w:rsidP="00DA694A">
      <w:pPr>
        <w:pStyle w:val="PKTpunkt"/>
      </w:pPr>
      <w:r w:rsidRPr="00A305A2">
        <w:lastRenderedPageBreak/>
        <w:t>6)</w:t>
      </w:r>
      <w:r w:rsidR="00DA694A" w:rsidRPr="00A305A2">
        <w:tab/>
      </w:r>
      <w:r w:rsidRPr="00A305A2">
        <w:t xml:space="preserve">firmy audytorskiej badającej sprawozdania finansowe dostawcy usług finansowania społecznościowego na podstawie zawartej z nim umowy </w:t>
      </w:r>
      <w:r w:rsidR="00E1630C" w:rsidRPr="00A305A2">
        <w:t>–</w:t>
      </w:r>
      <w:r w:rsidRPr="00A305A2">
        <w:t xml:space="preserve"> w zakresie informacji określonych przepisami o rachunkowości</w:t>
      </w:r>
      <w:r w:rsidR="00307C1D" w:rsidRPr="00A305A2">
        <w:t>;</w:t>
      </w:r>
    </w:p>
    <w:p w14:paraId="792A8502" w14:textId="77777777" w:rsidR="00501B00" w:rsidRPr="00A305A2" w:rsidRDefault="00501B00" w:rsidP="00DA694A">
      <w:pPr>
        <w:pStyle w:val="PKTpunkt"/>
      </w:pPr>
      <w:r w:rsidRPr="00A305A2">
        <w:t>7)</w:t>
      </w:r>
      <w:r w:rsidR="00DA694A" w:rsidRPr="00A305A2">
        <w:tab/>
      </w:r>
      <w:r w:rsidRPr="00A305A2">
        <w:t xml:space="preserve">Agencji Bezpieczeństwa Wewnętrznego, Służby Kontrwywiadu Wojskowego, Agencji Wywiadu, Służby Wywiadu Wojskowego, Centralnego Biura Antykorupcyjnego, Policji, Żandarmerii Wojskowej, Straży Granicznej, Służby Więziennej, Służby Ochrony Państwa i ich upoważnionych pisemnie funkcjonariuszy lub żołnierzy </w:t>
      </w:r>
      <w:r w:rsidR="00E1630C" w:rsidRPr="00A305A2">
        <w:t>–</w:t>
      </w:r>
      <w:r w:rsidRPr="00A305A2">
        <w:t xml:space="preserve"> w zakresie niezbędnym do przeprowadzenia postępowania sprawdzającego </w:t>
      </w:r>
      <w:r w:rsidR="00307C1D" w:rsidRPr="00A305A2">
        <w:t xml:space="preserve">lub kontrolnego postępowania sprawdzającego </w:t>
      </w:r>
      <w:r w:rsidRPr="00A305A2">
        <w:t>na podstawie przepisów o ochronie informacji niejawnych</w:t>
      </w:r>
      <w:r w:rsidR="00307C1D" w:rsidRPr="00A305A2">
        <w:t>;</w:t>
      </w:r>
    </w:p>
    <w:p w14:paraId="6F3D910A" w14:textId="77777777" w:rsidR="00307C1D" w:rsidRPr="00A305A2" w:rsidRDefault="00307C1D" w:rsidP="00DA694A">
      <w:pPr>
        <w:pStyle w:val="PKTpunkt"/>
      </w:pPr>
      <w:r w:rsidRPr="00A305A2">
        <w:t>8)</w:t>
      </w:r>
      <w:r w:rsidRPr="00A305A2">
        <w:tab/>
        <w:t xml:space="preserve">Agencji Bezpieczeństwa Wewnętrznego, Służby Kontrwywiadu Wojskowego i ich upoważnionych pisemnie funkcjonariuszy lub żołnierzy – w zakresie niezbędnym do przeprowadzenia postępowania bezpieczeństwa przemysłowego </w:t>
      </w:r>
      <w:r w:rsidR="00EA092E" w:rsidRPr="00A305A2">
        <w:t>na podstawie przepisów o ochronie informacji niejawnych;</w:t>
      </w:r>
    </w:p>
    <w:p w14:paraId="27F21B74" w14:textId="77777777" w:rsidR="00501B00" w:rsidRPr="00A305A2" w:rsidRDefault="001D57DB" w:rsidP="00DA694A">
      <w:pPr>
        <w:pStyle w:val="PKTpunkt"/>
      </w:pPr>
      <w:r w:rsidRPr="00A305A2">
        <w:t>9</w:t>
      </w:r>
      <w:r w:rsidR="00501B00" w:rsidRPr="00A305A2">
        <w:t>)</w:t>
      </w:r>
      <w:r w:rsidR="00DA694A" w:rsidRPr="00A305A2">
        <w:tab/>
      </w:r>
      <w:r w:rsidR="00501B00" w:rsidRPr="00A305A2">
        <w:t>Policji, jeżeli jest to konieczne do skutecznego zapobieżenia popełnieniu przestępstwa, jego wykrycia albo ustalenia sprawcy i uzyskania dowodów, a także wykrycia i identyfikacji przedmiotów i innych korzyści majątkowych pochodzących z przestępstwa albo ich równowartości, na zasadach i w trybie określonych w art. 20 ustawy z dnia 6 kwietnia 1990 r. o Policji (Dz. U. z 20</w:t>
      </w:r>
      <w:r w:rsidR="00E1630C" w:rsidRPr="00A305A2">
        <w:t>2</w:t>
      </w:r>
      <w:r w:rsidR="001107E7" w:rsidRPr="00A305A2">
        <w:t>1</w:t>
      </w:r>
      <w:r w:rsidR="00501B00" w:rsidRPr="00A305A2">
        <w:t xml:space="preserve"> r. poz. </w:t>
      </w:r>
      <w:r w:rsidR="001107E7" w:rsidRPr="00A305A2">
        <w:t>1882</w:t>
      </w:r>
      <w:r w:rsidR="009219E2" w:rsidRPr="00A305A2">
        <w:t>,</w:t>
      </w:r>
      <w:r w:rsidR="00DA211F" w:rsidRPr="00A305A2">
        <w:t xml:space="preserve"> 2333</w:t>
      </w:r>
      <w:r w:rsidR="009A6A98" w:rsidRPr="00A305A2">
        <w:t>,</w:t>
      </w:r>
      <w:r w:rsidR="009219E2" w:rsidRPr="00A305A2">
        <w:t xml:space="preserve"> 2447</w:t>
      </w:r>
      <w:r w:rsidR="009A6A98" w:rsidRPr="00A305A2">
        <w:t xml:space="preserve"> i 2448</w:t>
      </w:r>
      <w:r w:rsidR="002E5E31" w:rsidRPr="00A305A2">
        <w:t xml:space="preserve"> oraz z 2022 r. poz</w:t>
      </w:r>
      <w:r w:rsidR="0067578C" w:rsidRPr="00A305A2">
        <w:t xml:space="preserve">. </w:t>
      </w:r>
      <w:r w:rsidR="0042063F" w:rsidRPr="00A305A2">
        <w:t xml:space="preserve">655 i </w:t>
      </w:r>
      <w:r w:rsidR="002E5E31" w:rsidRPr="00A305A2">
        <w:t>…</w:t>
      </w:r>
      <w:r w:rsidR="00501B00" w:rsidRPr="00A305A2">
        <w:t>)</w:t>
      </w:r>
      <w:r w:rsidR="00307C1D" w:rsidRPr="00A305A2">
        <w:t>;</w:t>
      </w:r>
    </w:p>
    <w:p w14:paraId="0E13FD7F" w14:textId="77777777" w:rsidR="00501B00" w:rsidRPr="00A305A2" w:rsidRDefault="001D57DB" w:rsidP="00DA694A">
      <w:pPr>
        <w:pStyle w:val="PKTpunkt"/>
      </w:pPr>
      <w:r w:rsidRPr="00A305A2">
        <w:t>10</w:t>
      </w:r>
      <w:r w:rsidR="00501B00" w:rsidRPr="00A305A2">
        <w:t>)</w:t>
      </w:r>
      <w:r w:rsidR="00DA694A" w:rsidRPr="00A305A2">
        <w:tab/>
      </w:r>
      <w:r w:rsidR="00501B00" w:rsidRPr="00A305A2">
        <w:t>Centralnego Biura Antykorupcyjnego, jeżeli jest to konieczne do skutecznego zapobieżenia popełnieniu przestępstwa, jego wykrycia albo ustalenia sprawcy i uzyskania dowodów, na zasadach i w trybie określonych w art. 23 ustawy z dnia 9 czerwca 2006 r. o Centralnym Biurz</w:t>
      </w:r>
      <w:r w:rsidR="00901748" w:rsidRPr="00A305A2">
        <w:t>e Antykorupcyjnym (Dz. U. z 2021</w:t>
      </w:r>
      <w:r w:rsidR="00501B00" w:rsidRPr="00A305A2">
        <w:t xml:space="preserve"> r. poz. </w:t>
      </w:r>
      <w:r w:rsidR="00901748" w:rsidRPr="00A305A2">
        <w:t>1671</w:t>
      </w:r>
      <w:r w:rsidR="00E916FB" w:rsidRPr="00A305A2">
        <w:t xml:space="preserve"> </w:t>
      </w:r>
      <w:r w:rsidR="00DA211F" w:rsidRPr="00A305A2">
        <w:t>i 2333</w:t>
      </w:r>
      <w:r w:rsidR="009F641D" w:rsidRPr="00A305A2">
        <w:t xml:space="preserve"> oraz z 2022 r. poz. …</w:t>
      </w:r>
      <w:r w:rsidR="00501B00" w:rsidRPr="00A305A2">
        <w:t>)</w:t>
      </w:r>
      <w:r w:rsidR="00307C1D" w:rsidRPr="00A305A2">
        <w:t>;</w:t>
      </w:r>
    </w:p>
    <w:p w14:paraId="2FF0A823" w14:textId="77777777" w:rsidR="00501B00" w:rsidRPr="00A305A2" w:rsidRDefault="00501B00" w:rsidP="00DA694A">
      <w:pPr>
        <w:pStyle w:val="PKTpunkt"/>
      </w:pPr>
      <w:r w:rsidRPr="00A305A2">
        <w:t>1</w:t>
      </w:r>
      <w:r w:rsidR="001D57DB" w:rsidRPr="00A305A2">
        <w:t>1</w:t>
      </w:r>
      <w:r w:rsidRPr="00A305A2">
        <w:t>)</w:t>
      </w:r>
      <w:r w:rsidR="00DA694A" w:rsidRPr="00A305A2">
        <w:tab/>
      </w:r>
      <w:r w:rsidRPr="00A305A2">
        <w:t>Szefa Agencji Bezpieczeństwa Wewnętrznego, w trybie i na zasadach określonych w art. 34a ustawy z dnia 24 maja 2002 r. o Agencji Bezpieczeństwa Wewnętrznego oraz Agencji Wywiadu (Dz. U. z 20</w:t>
      </w:r>
      <w:r w:rsidR="00E1630C" w:rsidRPr="00A305A2">
        <w:t>2</w:t>
      </w:r>
      <w:r w:rsidR="00927255" w:rsidRPr="00A305A2">
        <w:t>2</w:t>
      </w:r>
      <w:r w:rsidRPr="00A305A2">
        <w:t xml:space="preserve"> r. poz. </w:t>
      </w:r>
      <w:r w:rsidR="00927255" w:rsidRPr="00A305A2">
        <w:t>557</w:t>
      </w:r>
      <w:r w:rsidR="009F641D" w:rsidRPr="00A305A2">
        <w:t xml:space="preserve"> i …</w:t>
      </w:r>
      <w:r w:rsidRPr="00A305A2">
        <w:t>)</w:t>
      </w:r>
      <w:r w:rsidR="00307C1D" w:rsidRPr="00A305A2">
        <w:t>;</w:t>
      </w:r>
    </w:p>
    <w:p w14:paraId="3E6F06A1" w14:textId="77777777" w:rsidR="00501B00" w:rsidRPr="00A305A2" w:rsidRDefault="00501B00" w:rsidP="00DA694A">
      <w:pPr>
        <w:pStyle w:val="PKTpunkt"/>
      </w:pPr>
      <w:r w:rsidRPr="00A305A2">
        <w:t>1</w:t>
      </w:r>
      <w:r w:rsidR="001D57DB" w:rsidRPr="00A305A2">
        <w:t>2</w:t>
      </w:r>
      <w:r w:rsidRPr="00A305A2">
        <w:t>)</w:t>
      </w:r>
      <w:r w:rsidR="00DA694A" w:rsidRPr="00A305A2">
        <w:tab/>
      </w:r>
      <w:r w:rsidRPr="00A305A2">
        <w:t>Żandarmerii Wojskowej, jeżeli jest to konieczne do skutecznego zapobieżenia popełnieniu przestępstwa, jego wykrycia albo ustalenia sprawcy i uzyskania dowodów, a także wykrycia i identyfikacji przedmiotów i innych korzyści majątkowych pochodzących z przestępstwa albo ich równowartości, na zasadach i w trybie określonych w art. 40b ustawy z dnia 24 sierpnia 2001 r. o Żandarmerii Wojskowej i wojskowych organach porządkowych (Dz. U. z 20</w:t>
      </w:r>
      <w:r w:rsidR="00E1630C" w:rsidRPr="00A305A2">
        <w:t>2</w:t>
      </w:r>
      <w:r w:rsidR="00442EB9" w:rsidRPr="00A305A2">
        <w:t>1</w:t>
      </w:r>
      <w:r w:rsidRPr="00A305A2">
        <w:t xml:space="preserve"> r. poz. </w:t>
      </w:r>
      <w:r w:rsidR="00442EB9" w:rsidRPr="00A305A2">
        <w:t>1214</w:t>
      </w:r>
      <w:r w:rsidR="002E5E31" w:rsidRPr="00A305A2">
        <w:t xml:space="preserve"> oraz z 2022 r. poz. </w:t>
      </w:r>
      <w:r w:rsidR="005633A8" w:rsidRPr="00A305A2">
        <w:t xml:space="preserve">655 i </w:t>
      </w:r>
      <w:r w:rsidR="002E5E31" w:rsidRPr="00A305A2">
        <w:t>…</w:t>
      </w:r>
      <w:r w:rsidRPr="00A305A2">
        <w:t>)</w:t>
      </w:r>
      <w:r w:rsidR="00307C1D" w:rsidRPr="00A305A2">
        <w:t>;</w:t>
      </w:r>
    </w:p>
    <w:p w14:paraId="445E2601" w14:textId="77777777" w:rsidR="00501B00" w:rsidRPr="00A305A2" w:rsidRDefault="00501B00" w:rsidP="00DA694A">
      <w:pPr>
        <w:pStyle w:val="PKTpunkt"/>
      </w:pPr>
      <w:r w:rsidRPr="00A305A2">
        <w:lastRenderedPageBreak/>
        <w:t>1</w:t>
      </w:r>
      <w:r w:rsidR="001D57DB" w:rsidRPr="00A305A2">
        <w:t>3</w:t>
      </w:r>
      <w:r w:rsidRPr="00A305A2">
        <w:t>)</w:t>
      </w:r>
      <w:r w:rsidR="00DA694A" w:rsidRPr="00A305A2">
        <w:tab/>
      </w:r>
      <w:r w:rsidRPr="00A305A2">
        <w:t xml:space="preserve">komornika sądowego w związku z toczącym się postępowaniem zabezpieczającym lub egzekucyjnym w sprawie roszczeń wobec podmiotu będącego stroną umowy lub innej czynności prawnej objętej tajemnicą zawodową albo wykonywaniem postanowienia o zabezpieczeniu spadku lub ze sporządzaniem spisu inwentarza dotyczących spadku po takim podmiocie </w:t>
      </w:r>
      <w:r w:rsidR="001674D2" w:rsidRPr="00A305A2">
        <w:t>–</w:t>
      </w:r>
      <w:r w:rsidRPr="00A305A2">
        <w:t xml:space="preserve"> w zakresie informacji dotyczących tego podmiotu</w:t>
      </w:r>
      <w:r w:rsidR="00307C1D" w:rsidRPr="00A305A2">
        <w:t>;</w:t>
      </w:r>
    </w:p>
    <w:p w14:paraId="6AE4D432" w14:textId="77777777" w:rsidR="00501B00" w:rsidRPr="00A305A2" w:rsidRDefault="00501B00" w:rsidP="00DA694A">
      <w:pPr>
        <w:pStyle w:val="PKTpunkt"/>
      </w:pPr>
      <w:r w:rsidRPr="00A305A2">
        <w:t>1</w:t>
      </w:r>
      <w:r w:rsidR="001D57DB" w:rsidRPr="00A305A2">
        <w:t>4</w:t>
      </w:r>
      <w:r w:rsidRPr="00A305A2">
        <w:t>)</w:t>
      </w:r>
      <w:r w:rsidR="00DA694A" w:rsidRPr="00A305A2">
        <w:tab/>
      </w:r>
      <w:r w:rsidRPr="00A305A2">
        <w:t xml:space="preserve">Prezesa Urzędu Ochrony Konkurencji i Konsumentów w </w:t>
      </w:r>
      <w:r w:rsidR="00BF361D" w:rsidRPr="00A305A2">
        <w:t>zakresie niezbędnym do realizacji przez niego ustawowych zadań;</w:t>
      </w:r>
    </w:p>
    <w:p w14:paraId="67AD6837" w14:textId="77777777" w:rsidR="00501B00" w:rsidRPr="00A305A2" w:rsidRDefault="00501B00" w:rsidP="00DA694A">
      <w:pPr>
        <w:pStyle w:val="PKTpunkt"/>
      </w:pPr>
      <w:r w:rsidRPr="00A305A2">
        <w:t>1</w:t>
      </w:r>
      <w:r w:rsidR="001D57DB" w:rsidRPr="00A305A2">
        <w:t>5</w:t>
      </w:r>
      <w:r w:rsidRPr="00A305A2">
        <w:t>)</w:t>
      </w:r>
      <w:r w:rsidR="00DA694A" w:rsidRPr="00A305A2">
        <w:tab/>
      </w:r>
      <w:r w:rsidRPr="00A305A2">
        <w:t>administracyjnego organu egzekucyjnego oraz centralnego biura łącznikowego, o którym mowa w art. 9 ustawy z dnia 11 października 2013 r. o wzajemnej pomocy przy dochodzeniu podatków, należności celnych i innych należności pieniężnych (Dz. U. z 20</w:t>
      </w:r>
      <w:r w:rsidR="001674D2" w:rsidRPr="00A305A2">
        <w:t>2</w:t>
      </w:r>
      <w:r w:rsidR="00ED5C1F" w:rsidRPr="00A305A2">
        <w:t>1</w:t>
      </w:r>
      <w:r w:rsidRPr="00A305A2">
        <w:t xml:space="preserve"> r. poz. </w:t>
      </w:r>
      <w:r w:rsidR="00ED5C1F" w:rsidRPr="00A305A2">
        <w:t>2157</w:t>
      </w:r>
      <w:r w:rsidRPr="00A305A2">
        <w:t>), w zakresie wykonywania ich ustawowych zadań</w:t>
      </w:r>
      <w:r w:rsidR="00307C1D" w:rsidRPr="00A305A2">
        <w:t>;</w:t>
      </w:r>
    </w:p>
    <w:p w14:paraId="0283EF1C" w14:textId="77777777" w:rsidR="001D57DB" w:rsidRPr="00A305A2" w:rsidRDefault="001D57DB" w:rsidP="00DA694A">
      <w:pPr>
        <w:pStyle w:val="PKTpunkt"/>
      </w:pPr>
      <w:r w:rsidRPr="00A305A2">
        <w:t>16)</w:t>
      </w:r>
      <w:r w:rsidRPr="00A305A2">
        <w:tab/>
        <w:t>Rzecznika Finansowego, o którym mowa w art. 11 ustawy z dnia 5 sierpnia 2015 r. o rozpatrywaniu reklamacji przez podmioty rynku finansowego i o Rzeczniku Finansowym (Dz. U. z 20</w:t>
      </w:r>
      <w:r w:rsidR="00395AC8" w:rsidRPr="00A305A2">
        <w:t>22</w:t>
      </w:r>
      <w:r w:rsidRPr="00A305A2">
        <w:t xml:space="preserve"> r. poz. </w:t>
      </w:r>
      <w:r w:rsidR="00395AC8" w:rsidRPr="00A305A2">
        <w:t>187</w:t>
      </w:r>
      <w:r w:rsidR="002E5E31" w:rsidRPr="00A305A2">
        <w:t xml:space="preserve"> i …</w:t>
      </w:r>
      <w:r w:rsidRPr="00A305A2">
        <w:t>), w zakresie niezbędnym do realizacji przez niego ustawowych zadań;</w:t>
      </w:r>
    </w:p>
    <w:p w14:paraId="1A78B295" w14:textId="77777777" w:rsidR="00501B00" w:rsidRPr="00A305A2" w:rsidRDefault="00643DE8" w:rsidP="00DA694A">
      <w:pPr>
        <w:pStyle w:val="PKTpunkt"/>
      </w:pPr>
      <w:r w:rsidRPr="00A305A2">
        <w:t>1</w:t>
      </w:r>
      <w:r w:rsidR="001D57DB" w:rsidRPr="00A305A2">
        <w:t>7</w:t>
      </w:r>
      <w:r w:rsidR="00501B00" w:rsidRPr="00A305A2">
        <w:t>)</w:t>
      </w:r>
      <w:r w:rsidR="00DA694A" w:rsidRPr="00A305A2">
        <w:tab/>
      </w:r>
      <w:r w:rsidR="00501B00" w:rsidRPr="00A305A2">
        <w:t xml:space="preserve">Inspektora Nadzoru Wewnętrznego </w:t>
      </w:r>
      <w:r w:rsidR="001674D2" w:rsidRPr="00A305A2">
        <w:t>–</w:t>
      </w:r>
      <w:r w:rsidR="00501B00" w:rsidRPr="00A305A2">
        <w:t xml:space="preserve"> jeżeli jest to konieczne do skutecznego zapobieżenia popełnieniu przestępstwa, jego wykrycia albo ustalenia sprawców i uzyskania dowodów, a także wykrycia i identyfikacji przedmiotów i innych korzyści majątkowych pochodzących z przestępstwa albo ich równowartości, na zasadach i w trybie określonych w art. 11p ustawy z dnia 21 czerwca 1996 r. o szczególnych formach sprawowania nadzoru przez ministra właściwego do spraw wewnętrznych (Dz. U. z 20</w:t>
      </w:r>
      <w:r w:rsidR="001674D2" w:rsidRPr="00A305A2">
        <w:t>2</w:t>
      </w:r>
      <w:r w:rsidR="009D1EE6" w:rsidRPr="00A305A2">
        <w:t>1</w:t>
      </w:r>
      <w:r w:rsidR="00501B00" w:rsidRPr="00A305A2">
        <w:t xml:space="preserve"> r. poz. </w:t>
      </w:r>
      <w:r w:rsidR="009D1EE6" w:rsidRPr="00A305A2">
        <w:t>2073</w:t>
      </w:r>
      <w:r w:rsidR="007A66BF" w:rsidRPr="00A305A2">
        <w:t xml:space="preserve"> i 2448</w:t>
      </w:r>
      <w:r w:rsidR="002E5E31" w:rsidRPr="00A305A2">
        <w:t xml:space="preserve"> oraz z 2022 r. poz. …</w:t>
      </w:r>
      <w:r w:rsidR="00501B00" w:rsidRPr="00A305A2">
        <w:t>)</w:t>
      </w:r>
      <w:r w:rsidR="00307C1D" w:rsidRPr="00A305A2">
        <w:t>;</w:t>
      </w:r>
    </w:p>
    <w:p w14:paraId="2367B475" w14:textId="77777777" w:rsidR="00501B00" w:rsidRPr="00A305A2" w:rsidRDefault="00643DE8" w:rsidP="00DA694A">
      <w:pPr>
        <w:pStyle w:val="PKTpunkt"/>
      </w:pPr>
      <w:r w:rsidRPr="00A305A2">
        <w:t>1</w:t>
      </w:r>
      <w:r w:rsidR="001D57DB" w:rsidRPr="00A305A2">
        <w:t>8</w:t>
      </w:r>
      <w:r w:rsidR="00501B00" w:rsidRPr="00A305A2">
        <w:t>)</w:t>
      </w:r>
      <w:r w:rsidR="00DA694A" w:rsidRPr="00A305A2">
        <w:tab/>
      </w:r>
      <w:r w:rsidR="00501B00" w:rsidRPr="00A305A2">
        <w:t xml:space="preserve">Prezesa Urzędu Ochrony Danych Osobowych </w:t>
      </w:r>
      <w:r w:rsidR="001674D2" w:rsidRPr="00A305A2">
        <w:t>–</w:t>
      </w:r>
      <w:r w:rsidR="00501B00" w:rsidRPr="00A305A2">
        <w:t xml:space="preserve"> w zakresie niezbędnym do realizacji przez niego ustawowych zadań</w:t>
      </w:r>
      <w:r w:rsidR="00A22F03" w:rsidRPr="00A305A2">
        <w:t>.</w:t>
      </w:r>
    </w:p>
    <w:p w14:paraId="5C82AB11" w14:textId="77777777" w:rsidR="00501B00" w:rsidRPr="00A305A2" w:rsidRDefault="00501B00" w:rsidP="00342D8C">
      <w:pPr>
        <w:pStyle w:val="ARTartustawynprozporzdzenia"/>
        <w:keepNext/>
      </w:pPr>
      <w:r w:rsidRPr="00A305A2">
        <w:rPr>
          <w:rStyle w:val="Ppogrubienie"/>
        </w:rPr>
        <w:t>Art.</w:t>
      </w:r>
      <w:r w:rsidR="00DA694A" w:rsidRPr="00A305A2">
        <w:rPr>
          <w:rStyle w:val="Ppogrubienie"/>
        </w:rPr>
        <w:t> </w:t>
      </w:r>
      <w:r w:rsidR="00D65736" w:rsidRPr="00A305A2">
        <w:rPr>
          <w:rStyle w:val="Ppogrubienie"/>
        </w:rPr>
        <w:t>8</w:t>
      </w:r>
      <w:r w:rsidRPr="00A305A2">
        <w:rPr>
          <w:rStyle w:val="Ppogrubienie"/>
        </w:rPr>
        <w:t>.</w:t>
      </w:r>
      <w:r w:rsidR="00DA694A" w:rsidRPr="00A305A2">
        <w:t> 1. </w:t>
      </w:r>
      <w:r w:rsidRPr="00A305A2">
        <w:t>Nie narusza obowiązku zachowania tajemnicy zawodowej przekazywanie informacji stanowiących taką tajemnicę:</w:t>
      </w:r>
    </w:p>
    <w:p w14:paraId="1BE99EB8" w14:textId="77777777" w:rsidR="00501B00" w:rsidRPr="00A305A2" w:rsidRDefault="00501B00" w:rsidP="00DA694A">
      <w:pPr>
        <w:pStyle w:val="PKTpunkt"/>
      </w:pPr>
      <w:r w:rsidRPr="00A305A2">
        <w:t>1)</w:t>
      </w:r>
      <w:r w:rsidR="00DA694A" w:rsidRPr="00A305A2">
        <w:tab/>
      </w:r>
      <w:r w:rsidRPr="00A305A2">
        <w:t>bezpośrednio osobie, której ta informacja dotyczy, lub innemu podmiotowi</w:t>
      </w:r>
      <w:r w:rsidR="00A61430" w:rsidRPr="00A305A2">
        <w:t xml:space="preserve"> jeże</w:t>
      </w:r>
      <w:r w:rsidR="00752A01" w:rsidRPr="00A305A2">
        <w:t>li</w:t>
      </w:r>
      <w:r w:rsidR="00DF335D" w:rsidRPr="00A305A2">
        <w:t xml:space="preserve"> osoba, której informacje dotyczą</w:t>
      </w:r>
      <w:r w:rsidR="00A86713" w:rsidRPr="00A305A2">
        <w:t>,</w:t>
      </w:r>
      <w:r w:rsidR="00DF335D" w:rsidRPr="00A305A2">
        <w:t xml:space="preserve"> upoważni</w:t>
      </w:r>
      <w:r w:rsidR="006F022B" w:rsidRPr="00A305A2">
        <w:t xml:space="preserve"> podmiot </w:t>
      </w:r>
      <w:r w:rsidR="00650051" w:rsidRPr="00A305A2">
        <w:t xml:space="preserve">udzielający informacji </w:t>
      </w:r>
      <w:r w:rsidR="006F022B" w:rsidRPr="00A305A2">
        <w:t>do przekazania określonych informacji wskazanej przez siebie osobie lub jednostce organizacyjnej</w:t>
      </w:r>
      <w:r w:rsidR="00DF335D" w:rsidRPr="00A305A2">
        <w:t xml:space="preserve">, </w:t>
      </w:r>
      <w:r w:rsidR="001136B7" w:rsidRPr="00A305A2">
        <w:t>na piśmie</w:t>
      </w:r>
      <w:r w:rsidR="00DF335D" w:rsidRPr="00A305A2">
        <w:t xml:space="preserve"> lub w postaci elektronicznej</w:t>
      </w:r>
      <w:r w:rsidR="005D22F6" w:rsidRPr="00A305A2">
        <w:t xml:space="preserve"> spełniającej wymogi, o których mowa w art. 3 ust. 2</w:t>
      </w:r>
      <w:r w:rsidR="00D71F5B" w:rsidRPr="00A305A2">
        <w:t xml:space="preserve"> i 3</w:t>
      </w:r>
      <w:r w:rsidRPr="00A305A2">
        <w:t>;</w:t>
      </w:r>
    </w:p>
    <w:p w14:paraId="6C7AAFC4" w14:textId="77777777" w:rsidR="00501B00" w:rsidRPr="00A305A2" w:rsidRDefault="00501B00" w:rsidP="00DA694A">
      <w:pPr>
        <w:pStyle w:val="PKTpunkt"/>
      </w:pPr>
      <w:r w:rsidRPr="00A305A2">
        <w:t>2)</w:t>
      </w:r>
      <w:r w:rsidR="00DA694A" w:rsidRPr="00A305A2">
        <w:tab/>
      </w:r>
      <w:r w:rsidRPr="00A305A2">
        <w:t>w zawiadomieniu o przestępstwie oraz dokumentach przekazywanych w uzupełnieniu do zawiadomienia;</w:t>
      </w:r>
    </w:p>
    <w:p w14:paraId="39B5D183" w14:textId="77777777" w:rsidR="00501B00" w:rsidRPr="00A305A2" w:rsidRDefault="00501B00" w:rsidP="00DA694A">
      <w:pPr>
        <w:pStyle w:val="PKTpunkt"/>
      </w:pPr>
      <w:r w:rsidRPr="00A305A2">
        <w:lastRenderedPageBreak/>
        <w:t>3)</w:t>
      </w:r>
      <w:r w:rsidR="00DA694A" w:rsidRPr="00A305A2">
        <w:tab/>
      </w:r>
      <w:r w:rsidRPr="00A305A2">
        <w:t xml:space="preserve">Generalnemu Inspektorowi Informacji Finansowej </w:t>
      </w:r>
      <w:r w:rsidR="00B5065B" w:rsidRPr="00A305A2">
        <w:t>–</w:t>
      </w:r>
      <w:r w:rsidRPr="00A305A2">
        <w:t xml:space="preserve"> w zakresie i na zasadach określonych w przepisach o przeciwdziałaniu praniu pieniędzy oraz finansowaniu terroryzmu;</w:t>
      </w:r>
    </w:p>
    <w:p w14:paraId="0F336A3B" w14:textId="77777777" w:rsidR="00501B00" w:rsidRPr="00A305A2" w:rsidRDefault="00501B00" w:rsidP="00DA694A">
      <w:pPr>
        <w:pStyle w:val="PKTpunkt"/>
      </w:pPr>
      <w:r w:rsidRPr="00A305A2">
        <w:t>4)</w:t>
      </w:r>
      <w:r w:rsidR="00DA694A" w:rsidRPr="00A305A2">
        <w:tab/>
      </w:r>
      <w:r w:rsidRPr="00A305A2">
        <w:t xml:space="preserve">organowi Krajowej Administracji Skarbowej lub osobom przez ten organ upoważnionym </w:t>
      </w:r>
      <w:r w:rsidR="00B5065B" w:rsidRPr="00A305A2">
        <w:t>–</w:t>
      </w:r>
      <w:r w:rsidRPr="00A305A2">
        <w:t xml:space="preserve"> w zakresie niezbędnym do realizacji jego zadań wynikających z ustawy z dnia 16 listopada 2016 r. o Krajowej Administracji Skarbowej;</w:t>
      </w:r>
    </w:p>
    <w:p w14:paraId="427F1287" w14:textId="77777777" w:rsidR="00501B00" w:rsidRPr="00A305A2" w:rsidRDefault="00501B00" w:rsidP="00DA694A">
      <w:pPr>
        <w:pStyle w:val="PKTpunkt"/>
      </w:pPr>
      <w:r w:rsidRPr="00A305A2">
        <w:t>5)</w:t>
      </w:r>
      <w:r w:rsidR="00DA694A" w:rsidRPr="00A305A2">
        <w:tab/>
      </w:r>
      <w:r w:rsidRPr="00A305A2">
        <w:t xml:space="preserve">Szefowi Krajowego Centrum Informacji Kryminalnych </w:t>
      </w:r>
      <w:r w:rsidR="00B5065B" w:rsidRPr="00A305A2">
        <w:t>–</w:t>
      </w:r>
      <w:r w:rsidRPr="00A305A2">
        <w:t xml:space="preserve"> na zasadach określonych w odrębnych przepisach, w zakresie niezbędnym do realizacji jego ustawowych zadań;</w:t>
      </w:r>
    </w:p>
    <w:p w14:paraId="1FF6AE9F" w14:textId="77777777" w:rsidR="00501B00" w:rsidRPr="00A305A2" w:rsidRDefault="00501B00" w:rsidP="00DA694A">
      <w:pPr>
        <w:pStyle w:val="PKTpunkt"/>
      </w:pPr>
      <w:r w:rsidRPr="00A305A2">
        <w:t>6)</w:t>
      </w:r>
      <w:r w:rsidR="00DA694A" w:rsidRPr="00A305A2">
        <w:tab/>
      </w:r>
      <w:r w:rsidRPr="00A305A2">
        <w:t xml:space="preserve">organom podatkowym </w:t>
      </w:r>
      <w:r w:rsidR="00B5065B" w:rsidRPr="00A305A2">
        <w:t>–</w:t>
      </w:r>
      <w:r w:rsidRPr="00A305A2">
        <w:t xml:space="preserve"> na zasadach określonych w odrębnych przepisach, w zakresie niezbędnym do realizacji ich ustawowych zadań;</w:t>
      </w:r>
    </w:p>
    <w:p w14:paraId="5595BA9D" w14:textId="77777777" w:rsidR="006809FF" w:rsidRPr="00A305A2" w:rsidRDefault="00501B00" w:rsidP="00560CBD">
      <w:pPr>
        <w:pStyle w:val="PKTpunkt"/>
        <w:keepNext/>
      </w:pPr>
      <w:r w:rsidRPr="00A305A2">
        <w:t>7)</w:t>
      </w:r>
      <w:r w:rsidR="00DA694A" w:rsidRPr="00A305A2">
        <w:tab/>
      </w:r>
      <w:r w:rsidR="00FD3655" w:rsidRPr="00A305A2">
        <w:t>Komisji</w:t>
      </w:r>
      <w:r w:rsidR="006809FF" w:rsidRPr="00A305A2">
        <w:t xml:space="preserve"> </w:t>
      </w:r>
      <w:r w:rsidR="00560CBD" w:rsidRPr="00A305A2">
        <w:t xml:space="preserve">– </w:t>
      </w:r>
      <w:r w:rsidR="006809FF" w:rsidRPr="00A305A2">
        <w:t xml:space="preserve">w zakresie niezbędnym do </w:t>
      </w:r>
      <w:r w:rsidR="00FD3655" w:rsidRPr="00A305A2">
        <w:t>wykonywania</w:t>
      </w:r>
      <w:r w:rsidR="006809FF" w:rsidRPr="00A305A2">
        <w:t xml:space="preserve"> zadania określonego w art. 4 ust. 1 pkt 3b ustawy z dnia 21 lipca 2006 r. o nadzorze nad rynkiem finansowym;</w:t>
      </w:r>
    </w:p>
    <w:p w14:paraId="6C25035B" w14:textId="77777777" w:rsidR="00501B00" w:rsidRPr="00A305A2" w:rsidRDefault="006809FF" w:rsidP="007571CD">
      <w:pPr>
        <w:pStyle w:val="PKTpunkt"/>
        <w:keepNext/>
      </w:pPr>
      <w:r w:rsidRPr="00A305A2">
        <w:t>8)</w:t>
      </w:r>
      <w:r w:rsidRPr="00A305A2">
        <w:tab/>
      </w:r>
      <w:r w:rsidR="00501B00" w:rsidRPr="00A305A2">
        <w:t>między Komisją lub właściwym organem nadzoru w innym państwie członkowskim a</w:t>
      </w:r>
      <w:r w:rsidR="007571CD" w:rsidRPr="00A305A2">
        <w:t xml:space="preserve"> </w:t>
      </w:r>
      <w:r w:rsidR="00501B00" w:rsidRPr="00A305A2">
        <w:t>sędzią-komisarzem, nadzorcą sądowym, syndykiem lub zarządcą albo likwidatorem dostawcy usług finansowania społecznościowego lub organem odpowiedzialnym za prowadzenie postępowania upadłościowego lub likwidacyjnego zagranicznego dostawcy usług finansowania społecznościowego</w:t>
      </w:r>
      <w:r w:rsidR="007571CD" w:rsidRPr="00A305A2">
        <w:t xml:space="preserve">, </w:t>
      </w:r>
      <w:r w:rsidR="00501B00" w:rsidRPr="00A305A2">
        <w:t xml:space="preserve">jeżeli informacje te są niezbędne do wykonywania zadań w zakresie nadzoru przez Komisję lub właściwy organ nadzoru w innym państwie członkowskim albo do skutecznego prowadzenia postępowania upadłościowego, sprawowania zarządu masą upadłości lub prowadzenia likwidacji, lub </w:t>
      </w:r>
      <w:r w:rsidR="00B5065B" w:rsidRPr="00A305A2">
        <w:t>–</w:t>
      </w:r>
      <w:r w:rsidR="00501B00" w:rsidRPr="00A305A2">
        <w:t xml:space="preserve"> w zakresie informacji określonych przepisami o rachunkowości </w:t>
      </w:r>
      <w:r w:rsidR="00B5065B" w:rsidRPr="00A305A2">
        <w:t>–</w:t>
      </w:r>
      <w:r w:rsidR="00501B00" w:rsidRPr="00A305A2">
        <w:t xml:space="preserve"> do celów badania sprawozdań finansowych tych dostawców usług finansowania społecznościowego</w:t>
      </w:r>
      <w:r w:rsidR="006517BF" w:rsidRPr="00A305A2">
        <w:t>;</w:t>
      </w:r>
    </w:p>
    <w:p w14:paraId="62FEB098" w14:textId="77777777" w:rsidR="00501B00" w:rsidRPr="00A305A2" w:rsidRDefault="006809FF" w:rsidP="00342D8C">
      <w:pPr>
        <w:pStyle w:val="PKTpunkt"/>
        <w:keepNext/>
      </w:pPr>
      <w:r w:rsidRPr="00A305A2">
        <w:t>9</w:t>
      </w:r>
      <w:r w:rsidR="00501B00" w:rsidRPr="00A305A2">
        <w:t>)</w:t>
      </w:r>
      <w:r w:rsidR="00DA694A" w:rsidRPr="00A305A2">
        <w:tab/>
      </w:r>
      <w:r w:rsidR="00501B00" w:rsidRPr="00A305A2">
        <w:t>przez Komisję lub jej upoważnionego przedstawiciela:</w:t>
      </w:r>
    </w:p>
    <w:p w14:paraId="5FC99ED8" w14:textId="77777777" w:rsidR="00501B00" w:rsidRPr="00A305A2" w:rsidRDefault="00501B00" w:rsidP="00DA694A">
      <w:pPr>
        <w:pStyle w:val="LITlitera"/>
      </w:pPr>
      <w:r w:rsidRPr="00A305A2">
        <w:t>a)</w:t>
      </w:r>
      <w:r w:rsidR="00DA694A" w:rsidRPr="00A305A2">
        <w:tab/>
      </w:r>
      <w:r w:rsidRPr="00A305A2">
        <w:t>do publicznej wiadomości w zakresie dotyczącym treści podjętych uchwał i decyzji, także w sprawach indywidualnych, jeżeli ze względu na interes rynku finansowego, w szczególności jego uczestników</w:t>
      </w:r>
      <w:r w:rsidR="005535D2" w:rsidRPr="00A305A2">
        <w:t>,</w:t>
      </w:r>
      <w:r w:rsidRPr="00A305A2">
        <w:t xml:space="preserve"> Komisja uznała przekazanie t</w:t>
      </w:r>
      <w:r w:rsidR="00F95D2A" w:rsidRPr="00A305A2">
        <w:t>akiej informacji za uzasadnione,</w:t>
      </w:r>
    </w:p>
    <w:p w14:paraId="54DFA653" w14:textId="77777777" w:rsidR="00501B00" w:rsidRPr="00A305A2" w:rsidRDefault="00501B00" w:rsidP="00DA694A">
      <w:pPr>
        <w:pStyle w:val="LITlitera"/>
      </w:pPr>
      <w:r w:rsidRPr="00A305A2">
        <w:t>b)</w:t>
      </w:r>
      <w:r w:rsidR="00DA694A" w:rsidRPr="00A305A2">
        <w:tab/>
      </w:r>
      <w:r w:rsidRPr="00A305A2">
        <w:t>do publicznej wiadomości w trybie i na warunkach, o których mowa w a</w:t>
      </w:r>
      <w:r w:rsidR="00F95D2A" w:rsidRPr="00A305A2">
        <w:t>rt. 42 rozporządzenia 2020/1503,</w:t>
      </w:r>
    </w:p>
    <w:p w14:paraId="22FCA089" w14:textId="77777777" w:rsidR="00501B00" w:rsidRPr="00A305A2" w:rsidRDefault="00501B00" w:rsidP="00DA694A">
      <w:pPr>
        <w:pStyle w:val="LITlitera"/>
      </w:pPr>
      <w:r w:rsidRPr="00A305A2">
        <w:t>c)</w:t>
      </w:r>
      <w:r w:rsidR="00DA694A" w:rsidRPr="00A305A2">
        <w:tab/>
      </w:r>
      <w:r w:rsidRPr="00A305A2">
        <w:t>w przypadkach określonych w art. 20 i art. 23 ustawy o nadzorze nad rynkiem kapitałowym</w:t>
      </w:r>
      <w:r w:rsidR="00810531" w:rsidRPr="00A305A2">
        <w:t>,</w:t>
      </w:r>
    </w:p>
    <w:p w14:paraId="50A76E34" w14:textId="77777777" w:rsidR="00501B00" w:rsidRPr="00A305A2" w:rsidRDefault="00810531" w:rsidP="00DA694A">
      <w:pPr>
        <w:pStyle w:val="LITlitera"/>
      </w:pPr>
      <w:r w:rsidRPr="00A305A2">
        <w:t>d</w:t>
      </w:r>
      <w:r w:rsidR="00501B00" w:rsidRPr="00A305A2">
        <w:t>)</w:t>
      </w:r>
      <w:r w:rsidR="00DA694A" w:rsidRPr="00A305A2">
        <w:tab/>
      </w:r>
      <w:r w:rsidR="00501B00" w:rsidRPr="00A305A2">
        <w:t>Prezesowi Narodowego Banku Polskiego – jeżeli informacje te są niezbędne w celu realizacji ustawowych zadań Narodowego Banku Polskiego</w:t>
      </w:r>
      <w:r w:rsidR="00F95D2A" w:rsidRPr="00A305A2">
        <w:t>,</w:t>
      </w:r>
    </w:p>
    <w:p w14:paraId="423B90D7" w14:textId="77777777" w:rsidR="00501B00" w:rsidRPr="00A305A2" w:rsidRDefault="00810531" w:rsidP="00DA694A">
      <w:pPr>
        <w:pStyle w:val="LITlitera"/>
      </w:pPr>
      <w:r w:rsidRPr="00A305A2">
        <w:lastRenderedPageBreak/>
        <w:t>e</w:t>
      </w:r>
      <w:r w:rsidR="00501B00" w:rsidRPr="00A305A2">
        <w:t>)</w:t>
      </w:r>
      <w:r w:rsidR="00DA694A" w:rsidRPr="00A305A2">
        <w:tab/>
      </w:r>
      <w:r w:rsidR="00501B00" w:rsidRPr="00A305A2">
        <w:t>do Europejskiego Urzędu Nadzoru Bankowego, Europejskiego Urzędu Nadzoru Ubezpieczeń i Pracowniczych Programów Emerytalnych, Europejskiego Urzędu Nadzoru Giełd i Papierów Wartościowych, Europejskiej Rady do spraw Ryzyka Systemowego, Komitetu Stabilności Finansowej, Europejskiego Systemu Banków Centralnych, Europejskiego Banku Centralnego, do banków centralnych w innych państwach członkowskich oraz do właściwego organu nadzoru w innym państwie członkowskim, Bankowego Funduszu Gwarancyjnego, organów do spraw przymusowej restrukturyzacji w innych państwach członkowskich, w zakresie koniecznym do realizacji zadań ustawowych oraz zadań określonych przez bezpośrednio sto</w:t>
      </w:r>
      <w:r w:rsidR="00F95D2A" w:rsidRPr="00A305A2">
        <w:t>sowane akty prawa europejskiego,</w:t>
      </w:r>
    </w:p>
    <w:p w14:paraId="02305AAE" w14:textId="77777777" w:rsidR="00501B00" w:rsidRPr="00A305A2" w:rsidRDefault="00810531" w:rsidP="00DA694A">
      <w:pPr>
        <w:pStyle w:val="LITlitera"/>
      </w:pPr>
      <w:r w:rsidRPr="00A305A2">
        <w:t>f</w:t>
      </w:r>
      <w:r w:rsidR="00501B00" w:rsidRPr="00A305A2">
        <w:t>)</w:t>
      </w:r>
      <w:r w:rsidR="00DA694A" w:rsidRPr="00A305A2">
        <w:tab/>
      </w:r>
      <w:r w:rsidR="00501B00" w:rsidRPr="00A305A2">
        <w:t>w przypadkach, o których mowa w art. 30 ust. 2, art. 32a i art. 33 ust. 2 ustawy o nadzorze nad rynkiem kapitałowym;</w:t>
      </w:r>
    </w:p>
    <w:p w14:paraId="14137F22" w14:textId="77777777" w:rsidR="00501B00" w:rsidRPr="00A305A2" w:rsidRDefault="006809FF" w:rsidP="00DA694A">
      <w:pPr>
        <w:pStyle w:val="PKTpunkt"/>
      </w:pPr>
      <w:r w:rsidRPr="00A305A2">
        <w:t>10</w:t>
      </w:r>
      <w:r w:rsidR="00501B00" w:rsidRPr="00A305A2">
        <w:t>)</w:t>
      </w:r>
      <w:r w:rsidR="00DA694A" w:rsidRPr="00A305A2">
        <w:tab/>
      </w:r>
      <w:r w:rsidR="00501B00" w:rsidRPr="00A305A2">
        <w:t>przez przedsiębiorcę lub przedsiębiorcę zagranicznego w związku z zawarciem lub wykonywaniem umowy, na podstawie której dostawca usług finansowania społecznościowego zlecił takiemu przedsiębiorcy wykonywanie funkcji operacyjnych, o których mowa w art. 9 ust. 1 rozporządzenia 2020/1503, o ile przekazanie tych informacji jest niezbędne do zawarcia lub wykonywania tej umowy</w:t>
      </w:r>
      <w:r w:rsidR="00B5065B" w:rsidRPr="00A305A2">
        <w:t>;</w:t>
      </w:r>
    </w:p>
    <w:p w14:paraId="4B00FE7D" w14:textId="77777777" w:rsidR="00DA0E2D" w:rsidRPr="00A305A2" w:rsidRDefault="00501B00" w:rsidP="00DA694A">
      <w:pPr>
        <w:pStyle w:val="PKTpunkt"/>
      </w:pPr>
      <w:r w:rsidRPr="00A305A2">
        <w:t>1</w:t>
      </w:r>
      <w:r w:rsidR="006809FF" w:rsidRPr="00A305A2">
        <w:t>1</w:t>
      </w:r>
      <w:r w:rsidRPr="00A305A2">
        <w:t>)</w:t>
      </w:r>
      <w:r w:rsidR="00DA694A" w:rsidRPr="00A305A2">
        <w:tab/>
      </w:r>
      <w:r w:rsidRPr="00A305A2">
        <w:t xml:space="preserve">Europejskiemu Urzędowi Nadzoru Giełd i Papierów Wartościowych, </w:t>
      </w:r>
      <w:r w:rsidR="00DA0E2D" w:rsidRPr="00A305A2">
        <w:t xml:space="preserve">Europejskiemu Urzędowi Nadzoru Bankowego, </w:t>
      </w:r>
      <w:r w:rsidRPr="00A305A2">
        <w:t>komitetom ustanowionym przez te organ</w:t>
      </w:r>
      <w:r w:rsidR="00DA0E2D" w:rsidRPr="00A305A2">
        <w:t>y</w:t>
      </w:r>
      <w:r w:rsidRPr="00A305A2">
        <w:t xml:space="preserve"> oraz powołanym przez nie grupom </w:t>
      </w:r>
      <w:r w:rsidR="00CA39E8" w:rsidRPr="00A305A2">
        <w:t>–</w:t>
      </w:r>
      <w:r w:rsidRPr="00A305A2">
        <w:t xml:space="preserve"> w celu realizacji ich zadań i </w:t>
      </w:r>
      <w:r w:rsidR="00752A01" w:rsidRPr="00A305A2">
        <w:t xml:space="preserve">wykonywania </w:t>
      </w:r>
      <w:r w:rsidRPr="00A305A2">
        <w:t>uprawnień</w:t>
      </w:r>
      <w:r w:rsidR="00DA0E2D" w:rsidRPr="00A305A2">
        <w:t>;</w:t>
      </w:r>
    </w:p>
    <w:p w14:paraId="002FE8AA" w14:textId="77777777" w:rsidR="00501B00" w:rsidRPr="00A305A2" w:rsidRDefault="00DA0E2D" w:rsidP="00DA694A">
      <w:pPr>
        <w:pStyle w:val="PKTpunkt"/>
      </w:pPr>
      <w:r w:rsidRPr="00A305A2">
        <w:t>1</w:t>
      </w:r>
      <w:r w:rsidR="006809FF" w:rsidRPr="00A305A2">
        <w:t>2</w:t>
      </w:r>
      <w:r w:rsidRPr="00A305A2">
        <w:t>)</w:t>
      </w:r>
      <w:r w:rsidRPr="00A305A2">
        <w:tab/>
        <w:t>podmiotowi prowadzącemu rejestr akcjonariuszy, o którym mowa w art. 300</w:t>
      </w:r>
      <w:r w:rsidRPr="00A305A2">
        <w:rPr>
          <w:rStyle w:val="IGindeksgrny"/>
        </w:rPr>
        <w:t>30</w:t>
      </w:r>
      <w:r w:rsidRPr="00A305A2">
        <w:t xml:space="preserve"> oraz art. 328</w:t>
      </w:r>
      <w:r w:rsidRPr="00A305A2">
        <w:rPr>
          <w:rStyle w:val="IGindeksgrny"/>
        </w:rPr>
        <w:t>1</w:t>
      </w:r>
      <w:r w:rsidRPr="00A305A2">
        <w:t xml:space="preserve"> ustawy z dnia 15 września 2000 r. – Kodeks spółek handlowych (Dz. U. z 2020 r. poz. 1526 i 2320</w:t>
      </w:r>
      <w:r w:rsidR="009C4E0F" w:rsidRPr="00A305A2">
        <w:t>,</w:t>
      </w:r>
      <w:r w:rsidR="00B6424F" w:rsidRPr="00A305A2">
        <w:t xml:space="preserve"> z 2021 r. poz. 2052</w:t>
      </w:r>
      <w:r w:rsidR="009C4E0F" w:rsidRPr="00A305A2">
        <w:t xml:space="preserve"> oraz z 2022 r. poz. </w:t>
      </w:r>
      <w:r w:rsidR="00D94BDA" w:rsidRPr="00A305A2">
        <w:t xml:space="preserve">807 i </w:t>
      </w:r>
      <w:r w:rsidR="009C4E0F" w:rsidRPr="00A305A2">
        <w:t>…</w:t>
      </w:r>
      <w:r w:rsidRPr="00A305A2">
        <w:t>), w zakresie danych niezbędnych do prowadzenia tego rejestru</w:t>
      </w:r>
      <w:r w:rsidR="00B5065B" w:rsidRPr="00A305A2">
        <w:t>.</w:t>
      </w:r>
    </w:p>
    <w:p w14:paraId="48FD80C6" w14:textId="77777777" w:rsidR="00377280" w:rsidRPr="00A305A2" w:rsidRDefault="00501B00" w:rsidP="00342D8C">
      <w:pPr>
        <w:pStyle w:val="USTustnpkodeksu"/>
        <w:keepNext/>
      </w:pPr>
      <w:r w:rsidRPr="00A305A2">
        <w:t>2.</w:t>
      </w:r>
      <w:r w:rsidR="00DA694A" w:rsidRPr="00A305A2">
        <w:t> </w:t>
      </w:r>
      <w:r w:rsidRPr="00A305A2">
        <w:t xml:space="preserve">Osoby, o których mowa w art. </w:t>
      </w:r>
      <w:r w:rsidR="00D65736" w:rsidRPr="00A305A2">
        <w:t>6</w:t>
      </w:r>
      <w:r w:rsidRPr="00A305A2">
        <w:t xml:space="preserve"> ust. 1, są obowiązane do zachowania w tajemnicy informacji dotyczących udzielania</w:t>
      </w:r>
      <w:r w:rsidR="00377280" w:rsidRPr="00A305A2">
        <w:t>:</w:t>
      </w:r>
    </w:p>
    <w:p w14:paraId="4041FC8E" w14:textId="77777777" w:rsidR="00377280" w:rsidRPr="00A305A2" w:rsidRDefault="00377280" w:rsidP="000F2594">
      <w:pPr>
        <w:pStyle w:val="PKTpunkt"/>
      </w:pPr>
      <w:r w:rsidRPr="00A305A2">
        <w:t>1)</w:t>
      </w:r>
      <w:r w:rsidRPr="00A305A2">
        <w:tab/>
      </w:r>
      <w:r w:rsidR="00501B00" w:rsidRPr="00A305A2">
        <w:t>Policji informacji na zasadach określonych w art. 20 ust. 4</w:t>
      </w:r>
      <w:r w:rsidR="00B5065B" w:rsidRPr="00A305A2">
        <w:t>–</w:t>
      </w:r>
      <w:r w:rsidR="00501B00" w:rsidRPr="00A305A2">
        <w:t xml:space="preserve">10 ustawy z dnia 6 kwietnia 1990 r. o Policji oraz </w:t>
      </w:r>
      <w:r w:rsidR="004C79B2" w:rsidRPr="00A305A2">
        <w:t>informacj</w:t>
      </w:r>
      <w:r w:rsidR="007E43A4" w:rsidRPr="00A305A2">
        <w:t>i</w:t>
      </w:r>
      <w:r w:rsidR="004C79B2" w:rsidRPr="00A305A2">
        <w:t xml:space="preserve"> </w:t>
      </w:r>
      <w:r w:rsidR="00501B00" w:rsidRPr="00A305A2">
        <w:t>dotycząc</w:t>
      </w:r>
      <w:r w:rsidR="007E43A4" w:rsidRPr="00A305A2">
        <w:t>ych</w:t>
      </w:r>
      <w:r w:rsidR="00501B00" w:rsidRPr="00A305A2">
        <w:t xml:space="preserve"> zawiadomienia, o którym mowa w art. 20 ust. 13 tej ustawy</w:t>
      </w:r>
      <w:r w:rsidR="007E43A4" w:rsidRPr="00A305A2">
        <w:t>,</w:t>
      </w:r>
    </w:p>
    <w:p w14:paraId="3E82A688" w14:textId="77777777" w:rsidR="000910B7" w:rsidRPr="00A305A2" w:rsidRDefault="00377280" w:rsidP="000F2594">
      <w:pPr>
        <w:pStyle w:val="PKTpunkt"/>
      </w:pPr>
      <w:r w:rsidRPr="00A305A2">
        <w:t>2)</w:t>
      </w:r>
      <w:r w:rsidRPr="00A305A2">
        <w:tab/>
      </w:r>
      <w:r w:rsidR="004407C8" w:rsidRPr="00A305A2">
        <w:t>Inspektorowi</w:t>
      </w:r>
      <w:r w:rsidR="000910B7" w:rsidRPr="00A305A2">
        <w:t xml:space="preserve"> Nadzoru Wewnętrznego informacji na zasadach określonych w art. 11p ust. 2–10 ustawy z dnia 21 czerwca 1996 r. o szczególnych formach sprawowania nadzoru przez ministra właściwego do spraw wewnętrznych oraz informacji dotyczących zawiadomienia, o którym mowa w art. 11p ust. 13 tej ustawy,</w:t>
      </w:r>
    </w:p>
    <w:p w14:paraId="353B8C2B" w14:textId="77777777" w:rsidR="000910B7" w:rsidRPr="00A305A2" w:rsidRDefault="000910B7" w:rsidP="000F2594">
      <w:pPr>
        <w:pStyle w:val="PKTpunkt"/>
      </w:pPr>
      <w:r w:rsidRPr="00A305A2">
        <w:lastRenderedPageBreak/>
        <w:t>3)</w:t>
      </w:r>
      <w:r w:rsidRPr="00A305A2">
        <w:tab/>
        <w:t>Żandarmerii Wojskowej informacji na zasadach określonych w art. 40b ust. 3–6 ustawy z dnia 24 sierpnia 2001 r. o Żandarmerii Wojskowej i wojskowych organach porządkowych,</w:t>
      </w:r>
    </w:p>
    <w:p w14:paraId="487D2284" w14:textId="77777777" w:rsidR="00377280" w:rsidRPr="00A305A2" w:rsidRDefault="000910B7" w:rsidP="000F2594">
      <w:pPr>
        <w:pStyle w:val="PKTpunkt"/>
      </w:pPr>
      <w:r w:rsidRPr="00A305A2">
        <w:t>4)</w:t>
      </w:r>
      <w:r w:rsidRPr="00A305A2">
        <w:tab/>
      </w:r>
      <w:r w:rsidR="00377280" w:rsidRPr="00A305A2">
        <w:t>Agencji Bezpieczeństwa Wewnętrznego informacji na zasadach określonych w art. 34a ust. 3–9 ustawy z dnia 24 maja 2002 r. o Agencji Bezpieczeństwa Wewnętrznego oraz Agencji Wywiadu oraz informacji dotyczących zawiadomienia, o którym mowa w art. 34a ust. 12 tej ustawy</w:t>
      </w:r>
      <w:r w:rsidR="007E43A4" w:rsidRPr="00A305A2">
        <w:t>,</w:t>
      </w:r>
    </w:p>
    <w:p w14:paraId="03A1F414" w14:textId="77777777" w:rsidR="00377280" w:rsidRPr="00A305A2" w:rsidRDefault="000910B7" w:rsidP="00342D8C">
      <w:pPr>
        <w:pStyle w:val="PKTpunkt"/>
        <w:keepNext/>
      </w:pPr>
      <w:r w:rsidRPr="00A305A2">
        <w:t>5</w:t>
      </w:r>
      <w:r w:rsidR="00377280" w:rsidRPr="00A305A2">
        <w:t>)</w:t>
      </w:r>
      <w:r w:rsidR="00377280" w:rsidRPr="00A305A2">
        <w:tab/>
        <w:t>Centralnemu Biuru Antykorupcyjnemu informacji na zasadach określonych w art. 23 ust. 3–9 ustawy z dnia 9 czerwca 2006 r. o Centralnym Biurze Antykorupcyjnym oraz informacji dotyczących zawiadomienia, o którym mowa w art. 23 ust. 12 tej ustawy</w:t>
      </w:r>
      <w:r w:rsidR="00060686" w:rsidRPr="00A305A2">
        <w:t>,</w:t>
      </w:r>
    </w:p>
    <w:p w14:paraId="771D59BC" w14:textId="77777777" w:rsidR="00060686" w:rsidRPr="00A305A2" w:rsidRDefault="00060686" w:rsidP="00060686">
      <w:pPr>
        <w:pStyle w:val="PKTpunkt"/>
        <w:keepNext/>
      </w:pPr>
      <w:r w:rsidRPr="00A305A2">
        <w:t>6)</w:t>
      </w:r>
      <w:r w:rsidRPr="00A305A2">
        <w:tab/>
        <w:t>organom Krajowej Administracji Skarbowej na zasadach określonych w art. 127a ust. 3–10 ustawy z dnia 16 listopada 2016 r. o Krajowej Administracji Skarbowej</w:t>
      </w:r>
    </w:p>
    <w:p w14:paraId="3C088386" w14:textId="77777777" w:rsidR="00501B00" w:rsidRPr="00A305A2" w:rsidRDefault="00377280" w:rsidP="000F2594">
      <w:pPr>
        <w:pStyle w:val="CZWSPPKTczwsplnapunktw"/>
      </w:pPr>
      <w:r w:rsidRPr="00A305A2">
        <w:t>– przy czym z</w:t>
      </w:r>
      <w:r w:rsidR="00501B00" w:rsidRPr="00A305A2">
        <w:t xml:space="preserve">achowanie tajemnicy obowiązuje wobec osób, których ta informacja dotyczy, oraz osób trzecich, z wyjątkiem osób reprezentujących Komisję oraz pracowników Urzędu Komisji, którym </w:t>
      </w:r>
      <w:r w:rsidR="00D418DE" w:rsidRPr="00A305A2">
        <w:t xml:space="preserve">te </w:t>
      </w:r>
      <w:r w:rsidR="00501B00" w:rsidRPr="00A305A2">
        <w:t>informacje są przekazywane w związku z wykonywaniem ustawowo określonych zadań w zakresie nadzoru.</w:t>
      </w:r>
    </w:p>
    <w:p w14:paraId="2DAA79D5" w14:textId="77777777" w:rsidR="0010747E" w:rsidRPr="00A305A2" w:rsidRDefault="0010747E" w:rsidP="000F2594">
      <w:pPr>
        <w:pStyle w:val="ARTartustawynprozporzdzenia"/>
      </w:pPr>
      <w:r w:rsidRPr="00A305A2">
        <w:rPr>
          <w:rStyle w:val="Ppogrubienie"/>
        </w:rPr>
        <w:t>Art. </w:t>
      </w:r>
      <w:r w:rsidR="00D65736" w:rsidRPr="00A305A2">
        <w:rPr>
          <w:rStyle w:val="Ppogrubienie"/>
        </w:rPr>
        <w:t>9</w:t>
      </w:r>
      <w:r w:rsidRPr="00A305A2">
        <w:rPr>
          <w:rStyle w:val="Ppogrubienie"/>
        </w:rPr>
        <w:t>.</w:t>
      </w:r>
      <w:r w:rsidRPr="00A305A2">
        <w:t xml:space="preserve"> Przepisów art. </w:t>
      </w:r>
      <w:r w:rsidR="00D65736" w:rsidRPr="00A305A2">
        <w:t>7</w:t>
      </w:r>
      <w:r w:rsidRPr="00A305A2">
        <w:t xml:space="preserve"> i art. </w:t>
      </w:r>
      <w:r w:rsidR="00D65736" w:rsidRPr="00A305A2">
        <w:t>8</w:t>
      </w:r>
      <w:r w:rsidRPr="00A305A2">
        <w:t xml:space="preserve"> nie stosuje się do </w:t>
      </w:r>
      <w:r w:rsidR="004F43BD" w:rsidRPr="00A305A2">
        <w:t>podmiotów obowiązanych</w:t>
      </w:r>
      <w:r w:rsidRPr="00A305A2">
        <w:t xml:space="preserve"> </w:t>
      </w:r>
      <w:r w:rsidR="004F43BD" w:rsidRPr="00A305A2">
        <w:t>do zachowania tajemnicy na podstawie ustawy z dnia 11 maja 2017 r. o biegłych rewidentach, firmach audytorskich oraz nadzorze publicznym (Dz. U. z 2020 r. poz. 1415</w:t>
      </w:r>
      <w:r w:rsidR="00CD12B8" w:rsidRPr="00A305A2">
        <w:t xml:space="preserve"> oraz z 2021 r. poz. 1598</w:t>
      </w:r>
      <w:r w:rsidR="001D0970" w:rsidRPr="00A305A2">
        <w:t xml:space="preserve"> i 2106</w:t>
      </w:r>
      <w:r w:rsidR="004F43BD" w:rsidRPr="00A305A2">
        <w:t>).</w:t>
      </w:r>
    </w:p>
    <w:p w14:paraId="0010A52B" w14:textId="77777777" w:rsidR="00501B00" w:rsidRPr="00A305A2" w:rsidRDefault="00501B00" w:rsidP="00DA694A">
      <w:pPr>
        <w:pStyle w:val="ARTartustawynprozporzdzenia"/>
      </w:pPr>
      <w:r w:rsidRPr="00A305A2">
        <w:rPr>
          <w:rStyle w:val="Ppogrubienie"/>
        </w:rPr>
        <w:t>Art.</w:t>
      </w:r>
      <w:r w:rsidR="00DA694A" w:rsidRPr="00A305A2">
        <w:rPr>
          <w:rStyle w:val="Ppogrubienie"/>
        </w:rPr>
        <w:t> </w:t>
      </w:r>
      <w:r w:rsidR="00D65736" w:rsidRPr="00A305A2">
        <w:rPr>
          <w:rStyle w:val="Ppogrubienie"/>
        </w:rPr>
        <w:t>10</w:t>
      </w:r>
      <w:r w:rsidRPr="00A305A2">
        <w:rPr>
          <w:rStyle w:val="Ppogrubienie"/>
        </w:rPr>
        <w:t>.</w:t>
      </w:r>
      <w:r w:rsidR="00DA694A" w:rsidRPr="00A305A2">
        <w:t> </w:t>
      </w:r>
      <w:r w:rsidRPr="00A305A2">
        <w:t>Informacje dotyczące dostawcy usług finansowania społecznościowego, przekazane przez tego dostawcę Komisji w ramach sprawowanego nad nim nadzoru</w:t>
      </w:r>
      <w:r w:rsidR="00BB7F24" w:rsidRPr="00A305A2">
        <w:t>,</w:t>
      </w:r>
      <w:r w:rsidRPr="00A305A2">
        <w:t xml:space="preserve"> oraz oświadczenia Komisji dotyczące tego dostawcy, zawarte w dokumentacji nadzorczej, mogą zostać ujawnione, o ile nie narusza to interesu podmiotu, który je przekazał, lub interesu osób trzecich lub nie stanowi zagrożenia dla prawidłowego funkcjonowania nadzoru nad dostawc</w:t>
      </w:r>
      <w:r w:rsidR="00E96EEA" w:rsidRPr="00A305A2">
        <w:t>ami</w:t>
      </w:r>
      <w:r w:rsidRPr="00A305A2">
        <w:t xml:space="preserve"> usług finansowania społecznościowego.</w:t>
      </w:r>
    </w:p>
    <w:p w14:paraId="199D0C5C" w14:textId="77777777" w:rsidR="00FD6282" w:rsidRPr="00A305A2" w:rsidRDefault="00501B00" w:rsidP="005A743B">
      <w:pPr>
        <w:pStyle w:val="ARTartustawynprozporzdzenia"/>
      </w:pPr>
      <w:r w:rsidRPr="00A305A2">
        <w:rPr>
          <w:rStyle w:val="Ppogrubienie"/>
        </w:rPr>
        <w:t>Art.</w:t>
      </w:r>
      <w:r w:rsidR="00DA694A" w:rsidRPr="00A305A2">
        <w:rPr>
          <w:rStyle w:val="Ppogrubienie"/>
        </w:rPr>
        <w:t> </w:t>
      </w:r>
      <w:r w:rsidR="005320BD" w:rsidRPr="00A305A2">
        <w:rPr>
          <w:rStyle w:val="Ppogrubienie"/>
        </w:rPr>
        <w:t>1</w:t>
      </w:r>
      <w:r w:rsidR="00D65736" w:rsidRPr="00A305A2">
        <w:rPr>
          <w:rStyle w:val="Ppogrubienie"/>
        </w:rPr>
        <w:t>1</w:t>
      </w:r>
      <w:r w:rsidRPr="00A305A2">
        <w:rPr>
          <w:rStyle w:val="Ppogrubienie"/>
        </w:rPr>
        <w:t>.</w:t>
      </w:r>
      <w:r w:rsidR="00DA694A" w:rsidRPr="00A305A2">
        <w:t> </w:t>
      </w:r>
      <w:r w:rsidRPr="00A305A2">
        <w:t xml:space="preserve">Dostawcy usług finansowania społecznościowego mogą przekazywać sobie informacje o wierzytelnościach przysługujących im względem klientów z tytułu świadczonych usług </w:t>
      </w:r>
      <w:r w:rsidR="004C79B2" w:rsidRPr="00A305A2">
        <w:t xml:space="preserve">objęte tajemnicą zawodową </w:t>
      </w:r>
      <w:r w:rsidRPr="00A305A2">
        <w:t>w zakresie, w jakim informacje te są niezbędne do ochrony ich interesów przed nierzetelnymi klientami.</w:t>
      </w:r>
    </w:p>
    <w:p w14:paraId="38EFDF92" w14:textId="77777777" w:rsidR="00B27DBD" w:rsidRPr="00A305A2" w:rsidRDefault="00B27DBD" w:rsidP="005A743B">
      <w:pPr>
        <w:pStyle w:val="ARTartustawynprozporzdzenia"/>
      </w:pPr>
      <w:r w:rsidRPr="00A305A2">
        <w:rPr>
          <w:rStyle w:val="Ppogrubienie"/>
        </w:rPr>
        <w:t>Art. 1</w:t>
      </w:r>
      <w:r w:rsidR="00D65736" w:rsidRPr="00A305A2">
        <w:rPr>
          <w:rStyle w:val="Ppogrubienie"/>
        </w:rPr>
        <w:t>2</w:t>
      </w:r>
      <w:r w:rsidRPr="00A305A2">
        <w:rPr>
          <w:rStyle w:val="Ppogrubienie"/>
        </w:rPr>
        <w:t>.</w:t>
      </w:r>
      <w:r w:rsidRPr="00A305A2">
        <w:t> 1. Do</w:t>
      </w:r>
      <w:r w:rsidRPr="00A305A2">
        <w:rPr>
          <w:rStyle w:val="Ppogrubienie"/>
        </w:rPr>
        <w:t xml:space="preserve"> </w:t>
      </w:r>
      <w:r w:rsidRPr="00A305A2">
        <w:t xml:space="preserve">zachowania tajemnicy zawodowej, o której mowa w art. </w:t>
      </w:r>
      <w:r w:rsidR="00D65736" w:rsidRPr="00A305A2">
        <w:t>4</w:t>
      </w:r>
      <w:r w:rsidRPr="00A305A2">
        <w:t xml:space="preserve">, są obowiązane także osoby, którym informacje stanowiące taką tajemnicę zostały ujawnione w przypadkach </w:t>
      </w:r>
      <w:r w:rsidRPr="00A305A2">
        <w:lastRenderedPageBreak/>
        <w:t xml:space="preserve">określonych w </w:t>
      </w:r>
      <w:r w:rsidR="00F737F5" w:rsidRPr="00A305A2">
        <w:t xml:space="preserve">art. </w:t>
      </w:r>
      <w:r w:rsidR="00D65736" w:rsidRPr="00A305A2">
        <w:t>7</w:t>
      </w:r>
      <w:r w:rsidR="005320BD" w:rsidRPr="00A305A2">
        <w:t xml:space="preserve">, art. </w:t>
      </w:r>
      <w:r w:rsidR="00D65736" w:rsidRPr="00A305A2">
        <w:t>8</w:t>
      </w:r>
      <w:r w:rsidR="005320BD" w:rsidRPr="00A305A2">
        <w:t xml:space="preserve">, art. </w:t>
      </w:r>
      <w:r w:rsidR="00D65736" w:rsidRPr="00A305A2">
        <w:t>10</w:t>
      </w:r>
      <w:r w:rsidR="005320BD" w:rsidRPr="00A305A2">
        <w:t xml:space="preserve"> i art. 1</w:t>
      </w:r>
      <w:r w:rsidR="00D65736" w:rsidRPr="00A305A2">
        <w:t>1</w:t>
      </w:r>
      <w:r w:rsidRPr="00A305A2">
        <w:t xml:space="preserve"> oraz </w:t>
      </w:r>
      <w:r w:rsidR="00745A22" w:rsidRPr="00A305A2">
        <w:t xml:space="preserve">w przypadkach określonych w </w:t>
      </w:r>
      <w:r w:rsidRPr="00A305A2">
        <w:t>art. 20, art. 21 i art. 23 ustawy o nadzorze nad rynkiem kapitałowym, chyba że na ujawnienie takich informacji przez te osoby zezwala przepis prawa.</w:t>
      </w:r>
    </w:p>
    <w:p w14:paraId="6560A35F" w14:textId="77777777" w:rsidR="00B27DBD" w:rsidRPr="00A305A2" w:rsidRDefault="00B27DBD" w:rsidP="00B27DBD">
      <w:pPr>
        <w:pStyle w:val="USTustnpkodeksu"/>
      </w:pPr>
      <w:r w:rsidRPr="00A305A2">
        <w:t xml:space="preserve">2. Osoby, o których mowa w art. </w:t>
      </w:r>
      <w:r w:rsidR="00D65736" w:rsidRPr="00A305A2">
        <w:t>6</w:t>
      </w:r>
      <w:r w:rsidRPr="00A305A2">
        <w:t xml:space="preserve"> ust. 1, oraz osoby, o których mowa w ust. 1, ponoszą odpowiedzialność za szkody wynikające z nieuprawnionego ujawnienia informacji stanowiącej tajemnicę zawodową i wykorzystania jej niezgodnie z przeznaczeniem.</w:t>
      </w:r>
    </w:p>
    <w:p w14:paraId="47685824" w14:textId="77777777" w:rsidR="00B27DBD" w:rsidRPr="00A305A2" w:rsidRDefault="00B27DBD" w:rsidP="005A743B">
      <w:pPr>
        <w:pStyle w:val="USTustnpkodeksu"/>
      </w:pPr>
      <w:r w:rsidRPr="00A305A2">
        <w:t xml:space="preserve">3. Osoby, o których mowa w </w:t>
      </w:r>
      <w:r w:rsidR="00F737F5" w:rsidRPr="00A305A2">
        <w:t xml:space="preserve">art. </w:t>
      </w:r>
      <w:r w:rsidR="00D65736" w:rsidRPr="00A305A2">
        <w:t>6</w:t>
      </w:r>
      <w:r w:rsidRPr="00A305A2">
        <w:t xml:space="preserve"> ust. 1, nie ponoszą odpowiedzialności za szkody wynikające z nieuprawnionego ujawnienia i wykorzystania niezgodnie z przeznaczeniem informacji stanowiącej tajemnicę zawodową przez osoby, o których mowa w ust. 1.</w:t>
      </w:r>
    </w:p>
    <w:p w14:paraId="090A34BF" w14:textId="77777777" w:rsidR="00501B00" w:rsidRPr="00A305A2" w:rsidRDefault="00DA694A" w:rsidP="00DA694A">
      <w:pPr>
        <w:pStyle w:val="ROZDZODDZOZNoznaczenierozdziauluboddziau"/>
      </w:pPr>
      <w:r w:rsidRPr="00A305A2">
        <w:t xml:space="preserve">Rozdział </w:t>
      </w:r>
      <w:r w:rsidR="00FF1152" w:rsidRPr="00A305A2">
        <w:t>3</w:t>
      </w:r>
    </w:p>
    <w:p w14:paraId="67964ACB" w14:textId="77777777" w:rsidR="00501B00" w:rsidRPr="00A305A2" w:rsidRDefault="00501B00" w:rsidP="00342D8C">
      <w:pPr>
        <w:pStyle w:val="ROZDZODDZPRZEDMprzedmiotregulacjirozdziauluboddziau"/>
      </w:pPr>
      <w:r w:rsidRPr="00A305A2">
        <w:t>Przechowywanie dokument</w:t>
      </w:r>
      <w:r w:rsidR="00BE786D" w:rsidRPr="00A305A2">
        <w:t>acji</w:t>
      </w:r>
    </w:p>
    <w:p w14:paraId="0BC02B8F" w14:textId="77777777" w:rsidR="00501B00" w:rsidRPr="00A305A2" w:rsidRDefault="00501B00" w:rsidP="00DA694A">
      <w:pPr>
        <w:pStyle w:val="ARTartustawynprozporzdzenia"/>
      </w:pPr>
      <w:r w:rsidRPr="00A305A2">
        <w:rPr>
          <w:rStyle w:val="Ppogrubienie"/>
        </w:rPr>
        <w:t>Art.</w:t>
      </w:r>
      <w:r w:rsidR="00DA694A" w:rsidRPr="00A305A2">
        <w:rPr>
          <w:rStyle w:val="Ppogrubienie"/>
        </w:rPr>
        <w:t> </w:t>
      </w:r>
      <w:r w:rsidR="005B51CD" w:rsidRPr="00A305A2">
        <w:rPr>
          <w:rStyle w:val="Ppogrubienie"/>
        </w:rPr>
        <w:t>1</w:t>
      </w:r>
      <w:r w:rsidR="00D65736" w:rsidRPr="00A305A2">
        <w:rPr>
          <w:rStyle w:val="Ppogrubienie"/>
        </w:rPr>
        <w:t>3</w:t>
      </w:r>
      <w:r w:rsidRPr="00A305A2">
        <w:rPr>
          <w:rStyle w:val="Ppogrubienie"/>
        </w:rPr>
        <w:t>.</w:t>
      </w:r>
      <w:r w:rsidR="00DA694A" w:rsidRPr="00A305A2">
        <w:t> 1. </w:t>
      </w:r>
      <w:r w:rsidRPr="00A305A2">
        <w:t>Dostawca usług finansowania społecznościowego</w:t>
      </w:r>
      <w:r w:rsidR="00636B2E" w:rsidRPr="00A305A2">
        <w:t xml:space="preserve"> z siedzibą na terytorium Rzeczypospolitej Polskiej i prowadzący działalność na tym terytorium</w:t>
      </w:r>
      <w:r w:rsidRPr="00A305A2">
        <w:t>, który zaprzestał prowadzenia działalności jako dostawca usług finansowania społecznościowego, archiwiz</w:t>
      </w:r>
      <w:r w:rsidR="00802C25" w:rsidRPr="00A305A2">
        <w:t>uje</w:t>
      </w:r>
      <w:r w:rsidRPr="00A305A2">
        <w:t xml:space="preserve"> i przechow</w:t>
      </w:r>
      <w:r w:rsidR="00802C25" w:rsidRPr="00A305A2">
        <w:t>uje</w:t>
      </w:r>
      <w:r w:rsidRPr="00A305A2">
        <w:t xml:space="preserve"> </w:t>
      </w:r>
      <w:r w:rsidR="00612CEA" w:rsidRPr="00A305A2">
        <w:t>na trwałym nośniku</w:t>
      </w:r>
      <w:r w:rsidRPr="00A305A2">
        <w:t>, przez okres 5 lat</w:t>
      </w:r>
      <w:r w:rsidR="006116C9" w:rsidRPr="00A305A2">
        <w:t>,</w:t>
      </w:r>
      <w:r w:rsidRPr="00A305A2">
        <w:t xml:space="preserve"> </w:t>
      </w:r>
      <w:r w:rsidR="00161E93" w:rsidRPr="00A305A2">
        <w:t xml:space="preserve">licząc od </w:t>
      </w:r>
      <w:r w:rsidR="002D124B" w:rsidRPr="00A305A2">
        <w:t>pierwszego dnia</w:t>
      </w:r>
      <w:r w:rsidR="00161E93" w:rsidRPr="00A305A2">
        <w:t xml:space="preserve"> roku następującego po roku, w którym</w:t>
      </w:r>
      <w:r w:rsidRPr="00A305A2">
        <w:t xml:space="preserve"> zaprzesta</w:t>
      </w:r>
      <w:r w:rsidR="00161E93" w:rsidRPr="00A305A2">
        <w:t>ł</w:t>
      </w:r>
      <w:r w:rsidRPr="00A305A2">
        <w:t xml:space="preserve"> prowadzenia tej działalności, dokument</w:t>
      </w:r>
      <w:r w:rsidR="00982195" w:rsidRPr="00A305A2">
        <w:t>ację</w:t>
      </w:r>
      <w:r w:rsidRPr="00A305A2">
        <w:t xml:space="preserve"> związan</w:t>
      </w:r>
      <w:r w:rsidR="00982195" w:rsidRPr="00A305A2">
        <w:t>ą</w:t>
      </w:r>
      <w:r w:rsidRPr="00A305A2">
        <w:t xml:space="preserve"> z prowadzeniem tej działalności. Obowiązek uważa się za wykonany w przypadku zapewnienia przez dostawcę usług finansowania społecznościowego przechowywania dokument</w:t>
      </w:r>
      <w:r w:rsidR="00982195" w:rsidRPr="00A305A2">
        <w:t>acji</w:t>
      </w:r>
      <w:r w:rsidRPr="00A305A2">
        <w:t xml:space="preserve"> przez podmiot trzeci </w:t>
      </w:r>
      <w:r w:rsidR="00CC0D8C" w:rsidRPr="00A305A2">
        <w:t>świadczący usługi w zakresie przechowywania dokumentów</w:t>
      </w:r>
      <w:r w:rsidRPr="00A305A2">
        <w:t>.</w:t>
      </w:r>
    </w:p>
    <w:p w14:paraId="6653D04F" w14:textId="77777777" w:rsidR="00501B00" w:rsidRPr="00A305A2" w:rsidRDefault="00501B00" w:rsidP="00DA694A">
      <w:pPr>
        <w:pStyle w:val="USTustnpkodeksu"/>
      </w:pPr>
      <w:r w:rsidRPr="00A305A2">
        <w:t>2.</w:t>
      </w:r>
      <w:r w:rsidR="00DA694A" w:rsidRPr="00A305A2">
        <w:t> </w:t>
      </w:r>
      <w:r w:rsidRPr="00A305A2">
        <w:t>Upoważniony przedstawiciel Komisji ma prawo wstępu do siedziby lub lokalu podmiot</w:t>
      </w:r>
      <w:r w:rsidR="00745A22" w:rsidRPr="00A305A2">
        <w:t>ów</w:t>
      </w:r>
      <w:r w:rsidR="004C79B2" w:rsidRPr="00A305A2">
        <w:t>, o który</w:t>
      </w:r>
      <w:r w:rsidR="00415AD1" w:rsidRPr="00A305A2">
        <w:t>ch</w:t>
      </w:r>
      <w:r w:rsidR="004C79B2" w:rsidRPr="00A305A2">
        <w:t xml:space="preserve"> mowa w ust. 1, </w:t>
      </w:r>
      <w:r w:rsidR="00CC3658" w:rsidRPr="00A305A2">
        <w:t xml:space="preserve">i </w:t>
      </w:r>
      <w:r w:rsidRPr="00A305A2">
        <w:t xml:space="preserve">wglądu do </w:t>
      </w:r>
      <w:r w:rsidR="001F2AD7" w:rsidRPr="00A305A2">
        <w:t xml:space="preserve">przechowywanej </w:t>
      </w:r>
      <w:r w:rsidRPr="00A305A2">
        <w:t>dokument</w:t>
      </w:r>
      <w:r w:rsidR="007057CE" w:rsidRPr="00A305A2">
        <w:t>acji</w:t>
      </w:r>
      <w:r w:rsidR="004C79B2" w:rsidRPr="00A305A2">
        <w:t xml:space="preserve"> związanej z prowadzeniem działalności dostawc</w:t>
      </w:r>
      <w:r w:rsidR="001F2AD7" w:rsidRPr="00A305A2">
        <w:t>y</w:t>
      </w:r>
      <w:r w:rsidR="004C79B2" w:rsidRPr="00A305A2">
        <w:t xml:space="preserve"> usług finansowania społecznościowego</w:t>
      </w:r>
      <w:r w:rsidRPr="00A305A2">
        <w:t>.</w:t>
      </w:r>
    </w:p>
    <w:p w14:paraId="386B4BDA" w14:textId="77777777" w:rsidR="00501B00" w:rsidRPr="00A305A2" w:rsidRDefault="00501B00" w:rsidP="00DA694A">
      <w:pPr>
        <w:pStyle w:val="USTustnpkodeksu"/>
      </w:pPr>
      <w:r w:rsidRPr="00A305A2">
        <w:t>3.</w:t>
      </w:r>
      <w:r w:rsidR="00DA694A" w:rsidRPr="00A305A2">
        <w:t> </w:t>
      </w:r>
      <w:r w:rsidRPr="00A305A2">
        <w:t>Na pisemne żądanie Komisji podmiot</w:t>
      </w:r>
      <w:r w:rsidR="007A503C" w:rsidRPr="00A305A2">
        <w:t>y</w:t>
      </w:r>
      <w:r w:rsidR="004C79B2" w:rsidRPr="00A305A2">
        <w:t>, o który</w:t>
      </w:r>
      <w:r w:rsidR="007A503C" w:rsidRPr="00A305A2">
        <w:t>ch</w:t>
      </w:r>
      <w:r w:rsidR="004C79B2" w:rsidRPr="00A305A2">
        <w:t xml:space="preserve"> mowa w ust. 1, </w:t>
      </w:r>
      <w:r w:rsidR="0098640B" w:rsidRPr="00A305A2">
        <w:t>sporządza</w:t>
      </w:r>
      <w:r w:rsidR="007A503C" w:rsidRPr="00A305A2">
        <w:t>ją</w:t>
      </w:r>
      <w:r w:rsidR="0098640B" w:rsidRPr="00A305A2">
        <w:t xml:space="preserve"> </w:t>
      </w:r>
      <w:r w:rsidR="004C79B2" w:rsidRPr="00A305A2">
        <w:t>niezwłocznie</w:t>
      </w:r>
      <w:r w:rsidR="0098640B" w:rsidRPr="00A305A2">
        <w:t xml:space="preserve"> i</w:t>
      </w:r>
      <w:r w:rsidR="004C79B2" w:rsidRPr="00A305A2">
        <w:t xml:space="preserve"> na własny koszt, </w:t>
      </w:r>
      <w:r w:rsidR="00CC3658" w:rsidRPr="00A305A2">
        <w:t>kopi</w:t>
      </w:r>
      <w:r w:rsidR="004C79B2" w:rsidRPr="00A305A2">
        <w:t>ę</w:t>
      </w:r>
      <w:r w:rsidR="00612CEA" w:rsidRPr="00A305A2">
        <w:t xml:space="preserve"> </w:t>
      </w:r>
      <w:r w:rsidR="00CC3658" w:rsidRPr="00A305A2">
        <w:t>dokument</w:t>
      </w:r>
      <w:r w:rsidR="007057CE" w:rsidRPr="00A305A2">
        <w:t>acji</w:t>
      </w:r>
      <w:r w:rsidR="004C79B2" w:rsidRPr="00A305A2">
        <w:t xml:space="preserve"> związanej z prowadzeniem działalności jako dostawca usług finansowania społecznościowego i </w:t>
      </w:r>
      <w:r w:rsidR="00CC3658" w:rsidRPr="00A305A2">
        <w:t>niezwłoczn</w:t>
      </w:r>
      <w:r w:rsidR="004C79B2" w:rsidRPr="00A305A2">
        <w:t xml:space="preserve">ie </w:t>
      </w:r>
      <w:r w:rsidR="00CC3658" w:rsidRPr="00A305A2">
        <w:t>przekaz</w:t>
      </w:r>
      <w:r w:rsidR="004C79B2" w:rsidRPr="00A305A2">
        <w:t>uj</w:t>
      </w:r>
      <w:r w:rsidR="007A503C" w:rsidRPr="00A305A2">
        <w:t>ą</w:t>
      </w:r>
      <w:r w:rsidR="004C79B2" w:rsidRPr="00A305A2">
        <w:t xml:space="preserve"> ją </w:t>
      </w:r>
      <w:r w:rsidR="00CC3658" w:rsidRPr="00A305A2">
        <w:t>Komisji</w:t>
      </w:r>
      <w:r w:rsidR="004C79B2" w:rsidRPr="00A305A2">
        <w:t>.</w:t>
      </w:r>
    </w:p>
    <w:p w14:paraId="0749CC48" w14:textId="77777777" w:rsidR="00832A8A" w:rsidRPr="00A305A2" w:rsidRDefault="00832A8A" w:rsidP="00832A8A">
      <w:pPr>
        <w:pStyle w:val="ROZDZODDZOZNoznaczenierozdziauluboddziau"/>
      </w:pPr>
      <w:r w:rsidRPr="00A305A2">
        <w:t xml:space="preserve">Rozdział </w:t>
      </w:r>
      <w:r w:rsidR="00FF1152" w:rsidRPr="00A305A2">
        <w:t>4</w:t>
      </w:r>
    </w:p>
    <w:p w14:paraId="352E90B7" w14:textId="77777777" w:rsidR="00832A8A" w:rsidRPr="00A305A2" w:rsidRDefault="00DD22C8" w:rsidP="00342D8C">
      <w:pPr>
        <w:pStyle w:val="ROZDZODDZPRZEDMprzedmiotregulacjirozdziauluboddziau"/>
      </w:pPr>
      <w:r w:rsidRPr="00A305A2">
        <w:t>Udostępnianie arkusza kluczowych informacji inwestycyjnych, o</w:t>
      </w:r>
      <w:r w:rsidR="00092AFA" w:rsidRPr="00A305A2">
        <w:t xml:space="preserve">bowiązki </w:t>
      </w:r>
      <w:r w:rsidR="00083037" w:rsidRPr="00A305A2">
        <w:t>dostawc</w:t>
      </w:r>
      <w:r w:rsidRPr="00A305A2">
        <w:t>y</w:t>
      </w:r>
      <w:r w:rsidR="00083037" w:rsidRPr="00A305A2">
        <w:t xml:space="preserve"> usług finansowania społecznościowego</w:t>
      </w:r>
      <w:r w:rsidRPr="00A305A2">
        <w:t xml:space="preserve"> </w:t>
      </w:r>
      <w:r w:rsidR="00092AFA" w:rsidRPr="00A305A2">
        <w:t xml:space="preserve">i nadzór </w:t>
      </w:r>
      <w:r w:rsidR="00CA0E11" w:rsidRPr="00A305A2">
        <w:t>Komisji</w:t>
      </w:r>
    </w:p>
    <w:p w14:paraId="56729CEA" w14:textId="77777777" w:rsidR="00092AFA" w:rsidRPr="00A305A2" w:rsidRDefault="00092AFA" w:rsidP="00092AFA">
      <w:pPr>
        <w:pStyle w:val="ARTartustawynprozporzdzenia"/>
      </w:pPr>
      <w:r w:rsidRPr="00A305A2">
        <w:rPr>
          <w:rStyle w:val="Ppogrubienie"/>
        </w:rPr>
        <w:t>Art. </w:t>
      </w:r>
      <w:r w:rsidR="005B51CD" w:rsidRPr="00A305A2">
        <w:rPr>
          <w:rStyle w:val="Ppogrubienie"/>
        </w:rPr>
        <w:t>1</w:t>
      </w:r>
      <w:r w:rsidR="00D65736" w:rsidRPr="00A305A2">
        <w:rPr>
          <w:rStyle w:val="Ppogrubienie"/>
        </w:rPr>
        <w:t>4</w:t>
      </w:r>
      <w:r w:rsidRPr="00A305A2">
        <w:rPr>
          <w:rStyle w:val="Ppogrubienie"/>
        </w:rPr>
        <w:t>.</w:t>
      </w:r>
      <w:r w:rsidRPr="00A305A2">
        <w:t> </w:t>
      </w:r>
      <w:r w:rsidR="005B51CD" w:rsidRPr="00A305A2">
        <w:t>1. </w:t>
      </w:r>
      <w:r w:rsidRPr="00A305A2">
        <w:t xml:space="preserve">Dostawca usług finansowania społecznościowego przekazuje Komisji </w:t>
      </w:r>
      <w:r w:rsidR="006A2408" w:rsidRPr="00A305A2">
        <w:t xml:space="preserve">w terminach </w:t>
      </w:r>
      <w:r w:rsidR="00F2623D" w:rsidRPr="00A305A2">
        <w:t xml:space="preserve">i zakresie określonych </w:t>
      </w:r>
      <w:r w:rsidR="00F2623D" w:rsidRPr="00A305A2">
        <w:rPr>
          <w:rFonts w:ascii="Times New Roman" w:hAnsi="Times New Roman" w:cs="Times New Roman"/>
          <w:szCs w:val="24"/>
        </w:rPr>
        <w:t>w przepisach wydanych na podstawie</w:t>
      </w:r>
      <w:r w:rsidR="006205EE" w:rsidRPr="00A305A2">
        <w:rPr>
          <w:rFonts w:ascii="Times New Roman" w:hAnsi="Times New Roman" w:cs="Times New Roman"/>
          <w:szCs w:val="24"/>
        </w:rPr>
        <w:t xml:space="preserve"> </w:t>
      </w:r>
      <w:r w:rsidR="00F2623D" w:rsidRPr="00A305A2">
        <w:rPr>
          <w:rFonts w:ascii="Times New Roman" w:hAnsi="Times New Roman" w:cs="Times New Roman"/>
          <w:szCs w:val="24"/>
        </w:rPr>
        <w:t xml:space="preserve">ust. </w:t>
      </w:r>
      <w:r w:rsidR="00E80F57" w:rsidRPr="00A305A2">
        <w:rPr>
          <w:rFonts w:ascii="Times New Roman" w:hAnsi="Times New Roman" w:cs="Times New Roman"/>
          <w:szCs w:val="24"/>
        </w:rPr>
        <w:t>4</w:t>
      </w:r>
      <w:r w:rsidR="00F2623D" w:rsidRPr="00A305A2">
        <w:rPr>
          <w:rFonts w:ascii="Times New Roman" w:hAnsi="Times New Roman" w:cs="Times New Roman"/>
          <w:szCs w:val="24"/>
        </w:rPr>
        <w:t xml:space="preserve"> </w:t>
      </w:r>
      <w:r w:rsidRPr="00A305A2">
        <w:t xml:space="preserve">informacje </w:t>
      </w:r>
      <w:r w:rsidRPr="00A305A2">
        <w:lastRenderedPageBreak/>
        <w:t xml:space="preserve">dotyczące prowadzonej </w:t>
      </w:r>
      <w:r w:rsidR="000949E0" w:rsidRPr="00A305A2">
        <w:t xml:space="preserve">przez niego </w:t>
      </w:r>
      <w:r w:rsidRPr="00A305A2">
        <w:t>działalności, sytuacj</w:t>
      </w:r>
      <w:r w:rsidR="000949E0" w:rsidRPr="00A305A2">
        <w:t>i</w:t>
      </w:r>
      <w:r w:rsidRPr="00A305A2">
        <w:t xml:space="preserve"> finansow</w:t>
      </w:r>
      <w:r w:rsidR="000949E0" w:rsidRPr="00A305A2">
        <w:t>ej</w:t>
      </w:r>
      <w:r w:rsidR="00A635D8" w:rsidRPr="00A305A2">
        <w:t xml:space="preserve"> dostaw</w:t>
      </w:r>
      <w:r w:rsidR="001D30B2" w:rsidRPr="00A305A2">
        <w:t>c</w:t>
      </w:r>
      <w:r w:rsidR="00A635D8" w:rsidRPr="00A305A2">
        <w:t>y</w:t>
      </w:r>
      <w:r w:rsidRPr="00A305A2">
        <w:t xml:space="preserve"> oraz zdarze</w:t>
      </w:r>
      <w:r w:rsidR="007378F7" w:rsidRPr="00A305A2">
        <w:t>ń</w:t>
      </w:r>
      <w:r w:rsidRPr="00A305A2">
        <w:t xml:space="preserve">, które mogą mieć wpływ na </w:t>
      </w:r>
      <w:r w:rsidR="00A635D8" w:rsidRPr="00A305A2">
        <w:t xml:space="preserve">jego </w:t>
      </w:r>
      <w:r w:rsidRPr="00A305A2">
        <w:t>działalność w zakresie świadczenia usług finansowania społecznościowego lub jego sytuację finansową.</w:t>
      </w:r>
    </w:p>
    <w:p w14:paraId="05FA8E16" w14:textId="77777777" w:rsidR="006205EE" w:rsidRPr="00A305A2" w:rsidRDefault="006205EE" w:rsidP="0067578C">
      <w:pPr>
        <w:pStyle w:val="USTustnpkodeksu"/>
      </w:pPr>
      <w:r w:rsidRPr="00A305A2">
        <w:t>2. Dostawca usług finansowania społecznościowego przekazuje dokumenty potwierdzające info</w:t>
      </w:r>
      <w:r w:rsidR="00AA658D" w:rsidRPr="00A305A2">
        <w:t xml:space="preserve">rmacje, o których mowa w ust. 1, jeżeli </w:t>
      </w:r>
      <w:r w:rsidR="003E4A0E" w:rsidRPr="00A305A2">
        <w:t xml:space="preserve">charakter </w:t>
      </w:r>
      <w:r w:rsidR="0089582D" w:rsidRPr="00A305A2">
        <w:t>informacj</w:t>
      </w:r>
      <w:r w:rsidR="003E4A0E" w:rsidRPr="00A305A2">
        <w:t>i</w:t>
      </w:r>
      <w:r w:rsidR="0089582D" w:rsidRPr="00A305A2">
        <w:t xml:space="preserve"> </w:t>
      </w:r>
      <w:r w:rsidR="00AA658D" w:rsidRPr="00A305A2">
        <w:t>wymaga potwierdzenia</w:t>
      </w:r>
      <w:r w:rsidR="006517BF" w:rsidRPr="00A305A2">
        <w:t>.</w:t>
      </w:r>
    </w:p>
    <w:p w14:paraId="782983A2" w14:textId="77777777" w:rsidR="006205EE" w:rsidRPr="00A305A2" w:rsidRDefault="006205EE" w:rsidP="0067578C">
      <w:pPr>
        <w:pStyle w:val="USTustnpkodeksu"/>
      </w:pPr>
      <w:r w:rsidRPr="00A305A2">
        <w:t>3. Informacje, o których mowa w ust. 1, są przekazywane w formie raportów bieżących i okresowych oraz sprawozdań okresowych.</w:t>
      </w:r>
    </w:p>
    <w:p w14:paraId="6BABCD0B" w14:textId="77777777" w:rsidR="00AA658D" w:rsidRPr="00A305A2" w:rsidRDefault="00E80F57" w:rsidP="00A5387F">
      <w:pPr>
        <w:pStyle w:val="USTustnpkodeksu"/>
      </w:pPr>
      <w:r w:rsidRPr="00A305A2">
        <w:t>4</w:t>
      </w:r>
      <w:r w:rsidR="005B51CD" w:rsidRPr="00A305A2">
        <w:t>. </w:t>
      </w:r>
      <w:r w:rsidR="00092AFA" w:rsidRPr="00A305A2">
        <w:t xml:space="preserve">Minister właściwy do spraw instytucji finansowych określi, w drodze rozporządzenia, </w:t>
      </w:r>
      <w:r w:rsidR="00B72FFD" w:rsidRPr="00A305A2">
        <w:t xml:space="preserve">szczegółowy </w:t>
      </w:r>
      <w:r w:rsidR="00092AFA" w:rsidRPr="00A305A2">
        <w:t>zakres</w:t>
      </w:r>
      <w:r w:rsidR="00AA658D" w:rsidRPr="00A305A2">
        <w:t xml:space="preserve"> </w:t>
      </w:r>
      <w:r w:rsidR="0002004C" w:rsidRPr="00A305A2">
        <w:t>i terminy przekaz</w:t>
      </w:r>
      <w:r w:rsidR="004778AD" w:rsidRPr="00A305A2">
        <w:t>yw</w:t>
      </w:r>
      <w:r w:rsidR="0002004C" w:rsidRPr="00A305A2">
        <w:t xml:space="preserve">ania </w:t>
      </w:r>
      <w:r w:rsidR="00AC3486" w:rsidRPr="00A305A2">
        <w:t>informacji, o których mowa w ust. 1,</w:t>
      </w:r>
      <w:r w:rsidR="00AA658D" w:rsidRPr="00A305A2">
        <w:t xml:space="preserve"> </w:t>
      </w:r>
      <w:r w:rsidR="00837910" w:rsidRPr="00A305A2">
        <w:t>dokumenty</w:t>
      </w:r>
      <w:r w:rsidR="00AC3486" w:rsidRPr="00A305A2">
        <w:t>, o których mowa w ust. 2,</w:t>
      </w:r>
      <w:r w:rsidR="00837910" w:rsidRPr="00A305A2">
        <w:t xml:space="preserve"> </w:t>
      </w:r>
      <w:r w:rsidR="00AA658D" w:rsidRPr="00A305A2">
        <w:t>oraz</w:t>
      </w:r>
      <w:r w:rsidR="0002004C" w:rsidRPr="00A305A2">
        <w:t xml:space="preserve"> wzory raportów i sprawozdań, o których mowa w ust. 3,</w:t>
      </w:r>
      <w:r w:rsidR="00AA658D" w:rsidRPr="00A305A2">
        <w:t xml:space="preserve"> </w:t>
      </w:r>
      <w:r w:rsidR="00092AFA" w:rsidRPr="00A305A2">
        <w:t>uwzględni</w:t>
      </w:r>
      <w:r w:rsidR="00A1658C" w:rsidRPr="00A305A2">
        <w:t xml:space="preserve">ając ujednolicenie sposobu przekazywania tych informacji oraz efektywność </w:t>
      </w:r>
      <w:r w:rsidR="00092AFA" w:rsidRPr="00A305A2">
        <w:t>sprawowania nadzoru</w:t>
      </w:r>
      <w:r w:rsidR="00A1658C" w:rsidRPr="00A305A2">
        <w:t xml:space="preserve"> przez Komisję</w:t>
      </w:r>
      <w:r w:rsidR="00092AFA" w:rsidRPr="00A305A2">
        <w:t>.</w:t>
      </w:r>
    </w:p>
    <w:p w14:paraId="38E60E1E" w14:textId="77777777" w:rsidR="00092AFA" w:rsidRPr="00A305A2" w:rsidRDefault="00092AFA" w:rsidP="00092AFA">
      <w:pPr>
        <w:pStyle w:val="ARTartustawynprozporzdzenia"/>
      </w:pPr>
      <w:r w:rsidRPr="00A305A2">
        <w:rPr>
          <w:rStyle w:val="Ppogrubienie"/>
        </w:rPr>
        <w:t>Art. </w:t>
      </w:r>
      <w:r w:rsidR="005B51CD" w:rsidRPr="00A305A2">
        <w:rPr>
          <w:rStyle w:val="Ppogrubienie"/>
        </w:rPr>
        <w:t>1</w:t>
      </w:r>
      <w:r w:rsidR="00D65736" w:rsidRPr="00A305A2">
        <w:rPr>
          <w:rStyle w:val="Ppogrubienie"/>
        </w:rPr>
        <w:t>5</w:t>
      </w:r>
      <w:r w:rsidRPr="00A305A2">
        <w:rPr>
          <w:rStyle w:val="Ppogrubienie"/>
        </w:rPr>
        <w:t>.</w:t>
      </w:r>
      <w:r w:rsidRPr="00A305A2">
        <w:t> 1. Dostawca usług finansowania społecznościowego świadczący usługę ułatwiania udzielania pożyczek</w:t>
      </w:r>
      <w:r w:rsidR="00B72FFD" w:rsidRPr="00A305A2">
        <w:t xml:space="preserve"> </w:t>
      </w:r>
      <w:r w:rsidRPr="00A305A2">
        <w:t xml:space="preserve">informuje Komisję o zamiarze rozpoczęcia </w:t>
      </w:r>
      <w:r w:rsidR="007378F7" w:rsidRPr="00A305A2">
        <w:t xml:space="preserve">działalności polegającej na świadczeniu </w:t>
      </w:r>
      <w:r w:rsidRPr="00A305A2">
        <w:t>usługi indywidualnego zarządzania portfelem pożyczek</w:t>
      </w:r>
      <w:r w:rsidR="007378F7" w:rsidRPr="00A305A2">
        <w:t>,</w:t>
      </w:r>
      <w:r w:rsidR="00B72FFD" w:rsidRPr="00A305A2">
        <w:t xml:space="preserve"> </w:t>
      </w:r>
      <w:r w:rsidRPr="00A305A2">
        <w:t xml:space="preserve">co najmniej 3 miesiące przed </w:t>
      </w:r>
      <w:r w:rsidR="007378F7" w:rsidRPr="00A305A2">
        <w:t xml:space="preserve">dniem jej </w:t>
      </w:r>
      <w:r w:rsidRPr="00A305A2">
        <w:t>rozpoczęci</w:t>
      </w:r>
      <w:r w:rsidR="007378F7" w:rsidRPr="00A305A2">
        <w:t>a.</w:t>
      </w:r>
    </w:p>
    <w:p w14:paraId="6CB856C2" w14:textId="77777777" w:rsidR="00AC7ABA" w:rsidRPr="00A305A2" w:rsidRDefault="00092AFA" w:rsidP="00342D8C">
      <w:pPr>
        <w:pStyle w:val="USTustnpkodeksu"/>
        <w:keepNext/>
      </w:pPr>
      <w:r w:rsidRPr="00A305A2">
        <w:t>2. </w:t>
      </w:r>
      <w:r w:rsidR="0021229E" w:rsidRPr="00A305A2">
        <w:t>D</w:t>
      </w:r>
      <w:r w:rsidRPr="00A305A2">
        <w:t xml:space="preserve">ostawca usług finansowania społecznościowego </w:t>
      </w:r>
      <w:r w:rsidR="0021229E" w:rsidRPr="00A305A2">
        <w:t>dołącza do informacji, o której mowa w ust. 1</w:t>
      </w:r>
      <w:r w:rsidR="00AC7ABA" w:rsidRPr="00A305A2">
        <w:t>:</w:t>
      </w:r>
    </w:p>
    <w:p w14:paraId="76E543B7" w14:textId="77777777" w:rsidR="00092AFA" w:rsidRPr="00A305A2" w:rsidRDefault="00AC7ABA" w:rsidP="000F2594">
      <w:pPr>
        <w:pStyle w:val="PKTpunkt"/>
      </w:pPr>
      <w:r w:rsidRPr="00A305A2">
        <w:t>1)</w:t>
      </w:r>
      <w:r w:rsidRPr="00A305A2">
        <w:tab/>
        <w:t xml:space="preserve">opis </w:t>
      </w:r>
      <w:r w:rsidR="00092AFA" w:rsidRPr="00A305A2">
        <w:t>model</w:t>
      </w:r>
      <w:r w:rsidRPr="00A305A2">
        <w:t>u</w:t>
      </w:r>
      <w:r w:rsidR="00092AFA" w:rsidRPr="00A305A2">
        <w:t xml:space="preserve"> biznesow</w:t>
      </w:r>
      <w:r w:rsidRPr="00A305A2">
        <w:t>ego</w:t>
      </w:r>
      <w:r w:rsidR="00092AFA" w:rsidRPr="00A305A2">
        <w:t xml:space="preserve"> planowanej działalności</w:t>
      </w:r>
      <w:r w:rsidRPr="00A305A2">
        <w:t>;</w:t>
      </w:r>
    </w:p>
    <w:p w14:paraId="5463AB68" w14:textId="77777777" w:rsidR="00AC7ABA" w:rsidRPr="00A305A2" w:rsidRDefault="00AC7ABA" w:rsidP="000F2594">
      <w:pPr>
        <w:pStyle w:val="PKTpunkt"/>
      </w:pPr>
      <w:r w:rsidRPr="00A305A2">
        <w:t>2)</w:t>
      </w:r>
      <w:r w:rsidRPr="00A305A2">
        <w:tab/>
        <w:t>opis funkcji związanych ze świadczeniem usług</w:t>
      </w:r>
      <w:r w:rsidR="00650051" w:rsidRPr="00A305A2">
        <w:t>i indywidualnego zarządzania portfelem pożyczek</w:t>
      </w:r>
      <w:r w:rsidRPr="00A305A2">
        <w:t>, które mają zostać zlecone osobom trzecim</w:t>
      </w:r>
      <w:r w:rsidR="006116C9" w:rsidRPr="00A305A2">
        <w:t>,</w:t>
      </w:r>
      <w:r w:rsidRPr="00A305A2">
        <w:t xml:space="preserve"> oraz opis działań, których celem jest uniknięcie dodatkowego ryzyka operacyjnego związanego z takim zleceniem;</w:t>
      </w:r>
    </w:p>
    <w:p w14:paraId="0EB38C3A" w14:textId="77777777" w:rsidR="00092AFA" w:rsidRPr="00A305A2" w:rsidRDefault="00AC7ABA" w:rsidP="00EE44AF">
      <w:pPr>
        <w:pStyle w:val="PKTpunkt"/>
      </w:pPr>
      <w:r w:rsidRPr="00A305A2">
        <w:t>3</w:t>
      </w:r>
      <w:r w:rsidR="00092AFA" w:rsidRPr="00A305A2">
        <w:t>)</w:t>
      </w:r>
      <w:r w:rsidR="00092AFA" w:rsidRPr="00A305A2">
        <w:tab/>
      </w:r>
      <w:r w:rsidR="00166050" w:rsidRPr="00A305A2">
        <w:t xml:space="preserve">opis </w:t>
      </w:r>
      <w:r w:rsidR="00092AFA" w:rsidRPr="00A305A2">
        <w:t>procesów i metod wewnętrznych, o których mowa w art. 6 ust. 2 rozporządzenia 2020/1503;</w:t>
      </w:r>
    </w:p>
    <w:p w14:paraId="19173F93" w14:textId="77777777" w:rsidR="00092AFA" w:rsidRPr="00A305A2" w:rsidRDefault="00AC7ABA" w:rsidP="00EE44AF">
      <w:pPr>
        <w:pStyle w:val="PKTpunkt"/>
      </w:pPr>
      <w:r w:rsidRPr="00A305A2">
        <w:t>4</w:t>
      </w:r>
      <w:r w:rsidR="00092AFA" w:rsidRPr="00A305A2">
        <w:t>)</w:t>
      </w:r>
      <w:r w:rsidR="00092AFA" w:rsidRPr="00A305A2">
        <w:tab/>
        <w:t>wzór pełnomocnictw</w:t>
      </w:r>
      <w:r w:rsidR="00166050" w:rsidRPr="00A305A2">
        <w:t>, o których mowa w art. 6 ust. 1 rozporządzenia 2020/1503,</w:t>
      </w:r>
      <w:r w:rsidR="00EE44AF" w:rsidRPr="00A305A2">
        <w:t xml:space="preserve"> udzielanych </w:t>
      </w:r>
      <w:r w:rsidR="00092AFA" w:rsidRPr="00A305A2">
        <w:t>przez inwestora;</w:t>
      </w:r>
    </w:p>
    <w:p w14:paraId="2BEEAE37" w14:textId="77777777" w:rsidR="00092AFA" w:rsidRPr="00A305A2" w:rsidRDefault="00AC7ABA" w:rsidP="00EE44AF">
      <w:pPr>
        <w:pStyle w:val="PKTpunkt"/>
      </w:pPr>
      <w:r w:rsidRPr="00A305A2">
        <w:t>5</w:t>
      </w:r>
      <w:r w:rsidR="00092AFA" w:rsidRPr="00A305A2">
        <w:t>)</w:t>
      </w:r>
      <w:r w:rsidR="00092AFA" w:rsidRPr="00A305A2">
        <w:tab/>
      </w:r>
      <w:r w:rsidR="00166050" w:rsidRPr="00A305A2">
        <w:t>opis polityki funduszu zabezpieczającego</w:t>
      </w:r>
      <w:r w:rsidR="00092AFA" w:rsidRPr="00A305A2">
        <w:t>, o który</w:t>
      </w:r>
      <w:r w:rsidR="00166050" w:rsidRPr="00A305A2">
        <w:t>m</w:t>
      </w:r>
      <w:r w:rsidR="00092AFA" w:rsidRPr="00A305A2">
        <w:t xml:space="preserve"> mowa w art. 6 ust. 5 lit. b rozporządzenia</w:t>
      </w:r>
      <w:r w:rsidR="00546380" w:rsidRPr="00A305A2">
        <w:t xml:space="preserve"> </w:t>
      </w:r>
      <w:r w:rsidR="00092AFA" w:rsidRPr="00A305A2">
        <w:t>2020/1503;</w:t>
      </w:r>
    </w:p>
    <w:p w14:paraId="7E9E3637" w14:textId="77777777" w:rsidR="00092AFA" w:rsidRPr="00A305A2" w:rsidRDefault="00AC7ABA" w:rsidP="00EE44AF">
      <w:pPr>
        <w:pStyle w:val="PKTpunkt"/>
      </w:pPr>
      <w:r w:rsidRPr="00A305A2">
        <w:t>6</w:t>
      </w:r>
      <w:r w:rsidR="00092AFA" w:rsidRPr="00A305A2">
        <w:t>)</w:t>
      </w:r>
      <w:r w:rsidR="00092AFA" w:rsidRPr="00A305A2">
        <w:tab/>
        <w:t xml:space="preserve">informacje o planowanych środkach ograniczenia ryzyka, o których mowa w art. 6 ust. 4 lit. e rozporządzenia 2020/1503, których ustanowienia dostawca usług finansowania społecznościowego </w:t>
      </w:r>
      <w:r w:rsidR="00546380" w:rsidRPr="00A305A2">
        <w:t xml:space="preserve">będzie </w:t>
      </w:r>
      <w:r w:rsidR="00092AFA" w:rsidRPr="00A305A2">
        <w:t>wymagać od właścicieli projektów.</w:t>
      </w:r>
    </w:p>
    <w:p w14:paraId="1692CBB4" w14:textId="77777777" w:rsidR="00092AFA" w:rsidRPr="00A305A2" w:rsidRDefault="00092AFA" w:rsidP="00092AFA">
      <w:pPr>
        <w:pStyle w:val="ARTartustawynprozporzdzenia"/>
      </w:pPr>
      <w:r w:rsidRPr="00A305A2">
        <w:rPr>
          <w:rStyle w:val="Ppogrubienie"/>
        </w:rPr>
        <w:lastRenderedPageBreak/>
        <w:t>Art. </w:t>
      </w:r>
      <w:r w:rsidR="005B51CD" w:rsidRPr="00A305A2">
        <w:rPr>
          <w:rStyle w:val="Ppogrubienie"/>
        </w:rPr>
        <w:t>1</w:t>
      </w:r>
      <w:r w:rsidR="001B5F2E" w:rsidRPr="00A305A2">
        <w:rPr>
          <w:rStyle w:val="Ppogrubienie"/>
        </w:rPr>
        <w:t>6</w:t>
      </w:r>
      <w:r w:rsidRPr="00A305A2">
        <w:rPr>
          <w:rStyle w:val="Ppogrubienie"/>
        </w:rPr>
        <w:t>.</w:t>
      </w:r>
      <w:r w:rsidRPr="00A305A2">
        <w:t> 1. Dostawca usług finansowania społecznościowego świadczący usługę ułatwiania udzielania pożyczek przekazuje Komisji arkusz kluczowych informacji inwestycyjnych sporządzony w związku z ofertą fina</w:t>
      </w:r>
      <w:r w:rsidR="00CA39E8" w:rsidRPr="00A305A2">
        <w:t xml:space="preserve">nsowania społecznościowego </w:t>
      </w:r>
      <w:r w:rsidR="002B1610" w:rsidRPr="00A305A2">
        <w:t xml:space="preserve">co najmniej </w:t>
      </w:r>
      <w:r w:rsidR="0000338B" w:rsidRPr="00A305A2">
        <w:t xml:space="preserve">7 </w:t>
      </w:r>
      <w:r w:rsidRPr="00A305A2">
        <w:t xml:space="preserve">dni roboczych przed </w:t>
      </w:r>
      <w:r w:rsidR="0098640B" w:rsidRPr="00A305A2">
        <w:t xml:space="preserve">dniem </w:t>
      </w:r>
      <w:r w:rsidR="00C67883" w:rsidRPr="00A305A2">
        <w:t>przekazani</w:t>
      </w:r>
      <w:r w:rsidR="0098640B" w:rsidRPr="00A305A2">
        <w:t>a</w:t>
      </w:r>
      <w:r w:rsidRPr="00A305A2">
        <w:t xml:space="preserve"> tego arkusza potencjalnym inwestorom.</w:t>
      </w:r>
    </w:p>
    <w:p w14:paraId="189D6547" w14:textId="77777777" w:rsidR="00092AFA" w:rsidRPr="00A305A2" w:rsidRDefault="00092AFA" w:rsidP="00092AFA">
      <w:pPr>
        <w:pStyle w:val="USTustnpkodeksu"/>
      </w:pPr>
      <w:r w:rsidRPr="00A305A2">
        <w:t>2. Dostawca usług finansowania społecznościowego świadczący usługę indywidualnego zarządzania portfelem pożyczek</w:t>
      </w:r>
      <w:r w:rsidR="00546380" w:rsidRPr="00A305A2">
        <w:t xml:space="preserve"> w ramach usługi, o której mowa w ust. 1,</w:t>
      </w:r>
      <w:r w:rsidRPr="00A305A2">
        <w:t xml:space="preserve"> przekazuje Komisji arkusz kluczowych informacji inwestycyjnych na poziomie platformy </w:t>
      </w:r>
      <w:r w:rsidR="002B1610" w:rsidRPr="00A305A2">
        <w:t xml:space="preserve">co najmniej </w:t>
      </w:r>
      <w:r w:rsidRPr="00A305A2">
        <w:t xml:space="preserve">7 dni roboczych przed </w:t>
      </w:r>
      <w:r w:rsidR="0098640B" w:rsidRPr="00A305A2">
        <w:t xml:space="preserve">dniem </w:t>
      </w:r>
      <w:r w:rsidRPr="00A305A2">
        <w:t>udostępnieni</w:t>
      </w:r>
      <w:r w:rsidR="0098640B" w:rsidRPr="00A305A2">
        <w:t>a</w:t>
      </w:r>
      <w:r w:rsidRPr="00A305A2">
        <w:t xml:space="preserve"> tego arkusza potencjalnym inwestorom.</w:t>
      </w:r>
    </w:p>
    <w:p w14:paraId="694300B3" w14:textId="77777777" w:rsidR="00092AFA" w:rsidRPr="00A305A2" w:rsidRDefault="00092AFA" w:rsidP="00092AFA">
      <w:pPr>
        <w:pStyle w:val="USTustnpkodeksu"/>
      </w:pPr>
      <w:r w:rsidRPr="00A305A2">
        <w:t xml:space="preserve">3. Arkusze kluczowych informacji inwestycyjnych, o których mowa w ust. 1 i 2, mogą stanowić jeden dokument, pod warunkiem wyraźnego wyodrębnienia </w:t>
      </w:r>
      <w:r w:rsidR="002B1610" w:rsidRPr="00A305A2">
        <w:t xml:space="preserve">w nim </w:t>
      </w:r>
      <w:r w:rsidR="0000338B" w:rsidRPr="00A305A2">
        <w:t>informacji</w:t>
      </w:r>
      <w:r w:rsidR="00546380" w:rsidRPr="00A305A2">
        <w:t xml:space="preserve">, o których mowa </w:t>
      </w:r>
      <w:r w:rsidRPr="00A305A2">
        <w:t>w art. 24 ust. 1 rozporządzenia 2020/1503.</w:t>
      </w:r>
    </w:p>
    <w:p w14:paraId="4A7EBDCD" w14:textId="77777777" w:rsidR="008D7C56" w:rsidRPr="00A305A2" w:rsidRDefault="008D7C56" w:rsidP="00342D8C">
      <w:pPr>
        <w:pStyle w:val="ARTartustawynprozporzdzenia"/>
        <w:keepNext/>
      </w:pPr>
      <w:r w:rsidRPr="00A305A2">
        <w:rPr>
          <w:rStyle w:val="Ppogrubienie"/>
        </w:rPr>
        <w:t>Art. 1</w:t>
      </w:r>
      <w:r w:rsidR="001B5F2E" w:rsidRPr="00A305A2">
        <w:rPr>
          <w:rStyle w:val="Ppogrubienie"/>
        </w:rPr>
        <w:t>7</w:t>
      </w:r>
      <w:r w:rsidRPr="00A305A2">
        <w:rPr>
          <w:rStyle w:val="Ppogrubienie"/>
        </w:rPr>
        <w:t>.</w:t>
      </w:r>
      <w:r w:rsidRPr="00A305A2">
        <w:t xml:space="preserve"> 1. Komisja może, w drodze decyzji, </w:t>
      </w:r>
      <w:r w:rsidR="008427C8" w:rsidRPr="00A305A2">
        <w:t xml:space="preserve">określić </w:t>
      </w:r>
      <w:r w:rsidRPr="00A305A2">
        <w:t xml:space="preserve">język lub języki inne niż język polski, w </w:t>
      </w:r>
      <w:r w:rsidR="00925C05" w:rsidRPr="00A305A2">
        <w:t xml:space="preserve">którym </w:t>
      </w:r>
      <w:r w:rsidRPr="00A305A2">
        <w:t>sporządza się:</w:t>
      </w:r>
    </w:p>
    <w:p w14:paraId="7B443517" w14:textId="77777777" w:rsidR="008D7C56" w:rsidRPr="00A305A2" w:rsidRDefault="008D7C56" w:rsidP="008E10B0">
      <w:pPr>
        <w:pStyle w:val="PKTpunkt"/>
      </w:pPr>
      <w:r w:rsidRPr="00A305A2">
        <w:t>1)</w:t>
      </w:r>
      <w:r w:rsidRPr="00A305A2">
        <w:tab/>
        <w:t>arkusz kluczowych informacji inwestycyjnych</w:t>
      </w:r>
      <w:r w:rsidR="0021229E" w:rsidRPr="00A305A2">
        <w:t>,</w:t>
      </w:r>
    </w:p>
    <w:p w14:paraId="02B5A879" w14:textId="77777777" w:rsidR="008D7C56" w:rsidRPr="00A305A2" w:rsidRDefault="008D7C56" w:rsidP="008E10B0">
      <w:pPr>
        <w:pStyle w:val="PKTpunkt"/>
      </w:pPr>
      <w:r w:rsidRPr="00A305A2">
        <w:t>2)</w:t>
      </w:r>
      <w:r w:rsidRPr="00A305A2">
        <w:tab/>
        <w:t>arkusz kluczowych informacji inwestycyjnych na poziomie platformy</w:t>
      </w:r>
      <w:r w:rsidR="0021229E" w:rsidRPr="00A305A2">
        <w:t>,</w:t>
      </w:r>
    </w:p>
    <w:p w14:paraId="0E0CD9D7" w14:textId="77777777" w:rsidR="008D7C56" w:rsidRPr="00A305A2" w:rsidRDefault="008D7C56" w:rsidP="00342D8C">
      <w:pPr>
        <w:pStyle w:val="PKTpunkt"/>
        <w:keepNext/>
      </w:pPr>
      <w:r w:rsidRPr="00A305A2">
        <w:t>3)</w:t>
      </w:r>
      <w:r w:rsidRPr="00A305A2">
        <w:tab/>
        <w:t>komunikaty marketingowe, o których mowa w art. 27 ust. 3 rozporządzenia 2020/1503</w:t>
      </w:r>
    </w:p>
    <w:p w14:paraId="1E0DC335" w14:textId="77777777" w:rsidR="008D7C56" w:rsidRPr="00A305A2" w:rsidRDefault="008D7C56" w:rsidP="008E10B0">
      <w:pPr>
        <w:pStyle w:val="CZWSPPKTczwsplnapunktw"/>
      </w:pPr>
      <w:r w:rsidRPr="00A305A2">
        <w:t>– jeżeli są one przekazywane inwestorom na terytorium Rzeczypospolitej Polskiej.</w:t>
      </w:r>
    </w:p>
    <w:p w14:paraId="11069848" w14:textId="77777777" w:rsidR="00850BF1" w:rsidRPr="00A305A2" w:rsidRDefault="008D7C56" w:rsidP="008E10B0">
      <w:pPr>
        <w:pStyle w:val="USTustnpkodeksu"/>
      </w:pPr>
      <w:r w:rsidRPr="00A305A2">
        <w:t>2. </w:t>
      </w:r>
      <w:r w:rsidR="00850BF1" w:rsidRPr="00A305A2">
        <w:t>Do decyzji, o której mowa w ust. 1, przepisy ustawy z dnia 14 czerwca 1960 r. – Kodeks postępowania administracyjn</w:t>
      </w:r>
      <w:r w:rsidR="000A7EBB" w:rsidRPr="00A305A2">
        <w:t>ego (Dz. U. z 2021 r. poz. 735,</w:t>
      </w:r>
      <w:r w:rsidR="00850BF1" w:rsidRPr="00A305A2">
        <w:t xml:space="preserve"> 1491</w:t>
      </w:r>
      <w:r w:rsidR="000A7EBB" w:rsidRPr="00A305A2">
        <w:t xml:space="preserve"> i 2052</w:t>
      </w:r>
      <w:r w:rsidR="00850BF1" w:rsidRPr="00A305A2">
        <w:t>) stosuje się odpowiednio.</w:t>
      </w:r>
    </w:p>
    <w:p w14:paraId="450CB555" w14:textId="77777777" w:rsidR="008D7C56" w:rsidRPr="00A305A2" w:rsidRDefault="00850BF1" w:rsidP="008E10B0">
      <w:pPr>
        <w:pStyle w:val="USTustnpkodeksu"/>
      </w:pPr>
      <w:r w:rsidRPr="00A305A2">
        <w:t>3. </w:t>
      </w:r>
      <w:r w:rsidR="008D7C56" w:rsidRPr="00A305A2">
        <w:t>Decyzja, o której mowa w ust. 1, jest natychmiast wykonalna.</w:t>
      </w:r>
    </w:p>
    <w:p w14:paraId="13955A0B" w14:textId="77777777" w:rsidR="008D7C56" w:rsidRPr="00A305A2" w:rsidRDefault="00850BF1" w:rsidP="008E10B0">
      <w:pPr>
        <w:pStyle w:val="USTustnpkodeksu"/>
      </w:pPr>
      <w:r w:rsidRPr="00A305A2">
        <w:t>4</w:t>
      </w:r>
      <w:r w:rsidR="008D7C56" w:rsidRPr="00A305A2">
        <w:t xml:space="preserve">. Decyzja, o której mowa w ust. 1, podlega ogłoszeniu w Dzienniku Urzędowym Komisji Nadzoru Finansowego. Informację o wydaniu decyzji Komisja przekazuje niezwłocznie do publicznej wiadomości za pośrednictwem agencji informacyjnej, o której mowa w art. 58 ust. 1 ustawy </w:t>
      </w:r>
      <w:r w:rsidR="00885A04" w:rsidRPr="00A305A2">
        <w:t xml:space="preserve">z dnia 29 lipca 2005 r. </w:t>
      </w:r>
      <w:r w:rsidR="008D7C56" w:rsidRPr="00A305A2">
        <w:t>o ofercie publicznej</w:t>
      </w:r>
      <w:r w:rsidR="00885A04" w:rsidRPr="00A305A2">
        <w:t xml:space="preserve"> i warunkach wprowadzania instrumentów finansowych do zorganizowanego systemu obrotu oraz o spółkach publicznych (Dz. U. </w:t>
      </w:r>
      <w:r w:rsidR="00404A8A" w:rsidRPr="00A305A2">
        <w:t xml:space="preserve">z 2021 r. poz. </w:t>
      </w:r>
      <w:r w:rsidR="001D183B" w:rsidRPr="00A305A2">
        <w:t>1983</w:t>
      </w:r>
      <w:r w:rsidR="00ED5C1F" w:rsidRPr="00A305A2">
        <w:t xml:space="preserve"> i 2140</w:t>
      </w:r>
      <w:r w:rsidR="00AA7D6E" w:rsidRPr="00A305A2">
        <w:t xml:space="preserve"> oraz z 2022 r. poz. </w:t>
      </w:r>
      <w:r w:rsidR="005A47AB" w:rsidRPr="00A305A2">
        <w:t xml:space="preserve">872 i </w:t>
      </w:r>
      <w:r w:rsidR="00AA7D6E" w:rsidRPr="00A305A2">
        <w:t>…</w:t>
      </w:r>
      <w:r w:rsidR="00885A04" w:rsidRPr="00A305A2">
        <w:t>)</w:t>
      </w:r>
      <w:r w:rsidR="008D7C56" w:rsidRPr="00A305A2">
        <w:t>.</w:t>
      </w:r>
    </w:p>
    <w:p w14:paraId="63AC1B81" w14:textId="77777777" w:rsidR="009603AE" w:rsidRPr="00A305A2" w:rsidRDefault="00850BF1" w:rsidP="008E10B0">
      <w:pPr>
        <w:pStyle w:val="USTustnpkodeksu"/>
      </w:pPr>
      <w:r w:rsidRPr="00A305A2">
        <w:t>5</w:t>
      </w:r>
      <w:r w:rsidR="009603AE" w:rsidRPr="00A305A2">
        <w:t xml:space="preserve">. W przypadku gdy wymaga tego ochrona uzasadnionych interesów inwestorów lub zachodzi konieczność zapobieżenia zagrożeniu prawidłowego funkcjonowania rynku usług finansowania społecznościowego dla przedsięwzięć gospodarczych Komisja, w drodze decyzji, może uchylić decyzję, o której mowa w ust. 1. Przepisy ust. </w:t>
      </w:r>
      <w:r w:rsidR="000B1740" w:rsidRPr="00A305A2">
        <w:t>2–</w:t>
      </w:r>
      <w:r w:rsidRPr="00A305A2">
        <w:t>4</w:t>
      </w:r>
      <w:r w:rsidR="009603AE" w:rsidRPr="00A305A2">
        <w:t xml:space="preserve"> stosuje się odpowiednio.</w:t>
      </w:r>
    </w:p>
    <w:p w14:paraId="5CA816F4" w14:textId="77777777" w:rsidR="008D7C56" w:rsidRPr="00A305A2" w:rsidRDefault="008D7C56" w:rsidP="008E10B0">
      <w:pPr>
        <w:pStyle w:val="ARTartustawynprozporzdzenia"/>
      </w:pPr>
      <w:r w:rsidRPr="00A305A2">
        <w:rPr>
          <w:rStyle w:val="Ppogrubienie"/>
        </w:rPr>
        <w:lastRenderedPageBreak/>
        <w:t>Art</w:t>
      </w:r>
      <w:r w:rsidR="009603AE" w:rsidRPr="00A305A2">
        <w:rPr>
          <w:rStyle w:val="Ppogrubienie"/>
        </w:rPr>
        <w:t>. 1</w:t>
      </w:r>
      <w:r w:rsidR="001B5F2E" w:rsidRPr="00A305A2">
        <w:rPr>
          <w:rStyle w:val="Ppogrubienie"/>
        </w:rPr>
        <w:t>8</w:t>
      </w:r>
      <w:r w:rsidR="009603AE" w:rsidRPr="00A305A2">
        <w:rPr>
          <w:rStyle w:val="Ppogrubienie"/>
        </w:rPr>
        <w:t>.</w:t>
      </w:r>
      <w:r w:rsidR="009603AE" w:rsidRPr="00A305A2">
        <w:t> </w:t>
      </w:r>
      <w:r w:rsidRPr="00A305A2">
        <w:t>1. Dostawca usług finansowania społecznościowego może świadczyć usługę finansowania społecznościowego na rzecz inwestora niedoświadczonego, o którym mowa w art. 2 ust. 1 lit. k rozporządzenia 2020/1503, po przekazaniu inwestorowi niedoświadczonemu odpowiednio arkusza kluczowych informacji inwestycyjnych</w:t>
      </w:r>
      <w:r w:rsidR="0034621D" w:rsidRPr="00A305A2">
        <w:t xml:space="preserve"> albo </w:t>
      </w:r>
      <w:r w:rsidRPr="00A305A2">
        <w:t xml:space="preserve">arkusza kluczowych informacji inwestycyjnych wraz z arkuszem kluczowych informacji inwestycyjnych na poziomie platformy, sporządzonych w języku określonym w decyzji Komisji wydanej na podstawie </w:t>
      </w:r>
      <w:r w:rsidR="009603AE" w:rsidRPr="00A305A2">
        <w:t>art. 1</w:t>
      </w:r>
      <w:r w:rsidR="00AA7D6E" w:rsidRPr="00A305A2">
        <w:t>7</w:t>
      </w:r>
      <w:r w:rsidRPr="00A305A2">
        <w:t xml:space="preserve"> ust. 1, pod warunkiem otrzymania, </w:t>
      </w:r>
      <w:r w:rsidR="0021229E" w:rsidRPr="00A305A2">
        <w:t xml:space="preserve">nie </w:t>
      </w:r>
      <w:r w:rsidRPr="00A305A2">
        <w:t xml:space="preserve">później </w:t>
      </w:r>
      <w:r w:rsidR="0021229E" w:rsidRPr="00A305A2">
        <w:t xml:space="preserve">niż </w:t>
      </w:r>
      <w:r w:rsidRPr="00A305A2">
        <w:t xml:space="preserve">przed dniem </w:t>
      </w:r>
      <w:r w:rsidR="009603AE" w:rsidRPr="00A305A2">
        <w:t>przyjęci</w:t>
      </w:r>
      <w:r w:rsidRPr="00A305A2">
        <w:t>a pierwszego zlecenia od inwestora niedoświadczonego, oświadczenia tego inwestora, że posługuje się on językiem, w którym sporządzono ten arkusz, w stopniu umożliwiającym mu zrozumienie info</w:t>
      </w:r>
      <w:r w:rsidR="009603AE" w:rsidRPr="00A305A2">
        <w:t>rmacji zawartych w tym arkuszu.</w:t>
      </w:r>
    </w:p>
    <w:p w14:paraId="3785687B" w14:textId="77777777" w:rsidR="00280B86" w:rsidRPr="00A305A2" w:rsidRDefault="008D7C56">
      <w:pPr>
        <w:pStyle w:val="USTustnpkodeksu"/>
      </w:pPr>
      <w:r w:rsidRPr="00A305A2">
        <w:t>2. </w:t>
      </w:r>
      <w:r w:rsidR="00280B86" w:rsidRPr="00A305A2">
        <w:t xml:space="preserve">Oświadczenie, o którym mowa w ust. 1, inwestor składa </w:t>
      </w:r>
      <w:r w:rsidR="001136B7" w:rsidRPr="00A305A2">
        <w:t>na piśmie</w:t>
      </w:r>
      <w:r w:rsidR="00280B86" w:rsidRPr="00A305A2">
        <w:t xml:space="preserve"> lub w postaci elektronicznej</w:t>
      </w:r>
      <w:r w:rsidR="005D22F6" w:rsidRPr="00A305A2">
        <w:t xml:space="preserve"> spełniającej wymogi, o których mowa w art. 3 ust. 2</w:t>
      </w:r>
      <w:r w:rsidR="00225687" w:rsidRPr="00A305A2">
        <w:t xml:space="preserve"> i 3</w:t>
      </w:r>
      <w:r w:rsidR="00280B86" w:rsidRPr="00A305A2">
        <w:t>.</w:t>
      </w:r>
    </w:p>
    <w:p w14:paraId="1406085C" w14:textId="77777777" w:rsidR="008D7C56" w:rsidRPr="00A305A2" w:rsidRDefault="00280B86">
      <w:pPr>
        <w:pStyle w:val="USTustnpkodeksu"/>
      </w:pPr>
      <w:r w:rsidRPr="00A305A2">
        <w:t>3. </w:t>
      </w:r>
      <w:r w:rsidR="008D7C56" w:rsidRPr="00A305A2">
        <w:t xml:space="preserve">Oświadczenie, </w:t>
      </w:r>
      <w:r w:rsidR="0034621D" w:rsidRPr="00A305A2">
        <w:t xml:space="preserve">o którym </w:t>
      </w:r>
      <w:r w:rsidRPr="00A305A2">
        <w:t xml:space="preserve">mowa </w:t>
      </w:r>
      <w:r w:rsidR="0034621D" w:rsidRPr="00A305A2">
        <w:t xml:space="preserve">w ust. 1, </w:t>
      </w:r>
      <w:r w:rsidR="008D7C56" w:rsidRPr="00A305A2">
        <w:t>jest skuteczne w odniesieniu do arkuszy kluczowych informacji inwestycyjnych odnoszących się do projektów opartych na finansowaniu społecznościowym, sporządzonych w języku wskazanym w tym oświadczeniu, w zakresie których dostawca usług finansowania społecznościowego świadczy usługi finansowania społecznościowego.</w:t>
      </w:r>
    </w:p>
    <w:p w14:paraId="467B6473" w14:textId="77777777" w:rsidR="00092AFA" w:rsidRPr="00A305A2" w:rsidRDefault="00092AFA" w:rsidP="00625612">
      <w:pPr>
        <w:pStyle w:val="ARTartustawynprozporzdzenia"/>
      </w:pPr>
      <w:r w:rsidRPr="00A305A2">
        <w:rPr>
          <w:rStyle w:val="Ppogrubienie"/>
        </w:rPr>
        <w:t>Art. </w:t>
      </w:r>
      <w:r w:rsidR="005B51CD" w:rsidRPr="00A305A2">
        <w:rPr>
          <w:rStyle w:val="Ppogrubienie"/>
        </w:rPr>
        <w:t>1</w:t>
      </w:r>
      <w:r w:rsidR="001B5F2E" w:rsidRPr="00A305A2">
        <w:rPr>
          <w:rStyle w:val="Ppogrubienie"/>
        </w:rPr>
        <w:t>9</w:t>
      </w:r>
      <w:r w:rsidRPr="00A305A2">
        <w:rPr>
          <w:rStyle w:val="Ppogrubienie"/>
        </w:rPr>
        <w:t>.</w:t>
      </w:r>
      <w:r w:rsidRPr="00A305A2">
        <w:t> Właściciel projektu związanego z udzielaniem pożyczek</w:t>
      </w:r>
      <w:r w:rsidR="000A3F11" w:rsidRPr="00A305A2">
        <w:t xml:space="preserve"> </w:t>
      </w:r>
      <w:r w:rsidR="002A4989" w:rsidRPr="00A305A2">
        <w:t xml:space="preserve">może </w:t>
      </w:r>
      <w:r w:rsidR="0000338B" w:rsidRPr="00A305A2">
        <w:t>udostępni</w:t>
      </w:r>
      <w:r w:rsidR="00CC7D95" w:rsidRPr="00A305A2">
        <w:t>ć</w:t>
      </w:r>
      <w:r w:rsidR="004B2635" w:rsidRPr="00A305A2">
        <w:t xml:space="preserve"> </w:t>
      </w:r>
      <w:r w:rsidRPr="00A305A2">
        <w:t xml:space="preserve">arkusz kluczowych informacji inwestycyjnych </w:t>
      </w:r>
      <w:r w:rsidR="00830510" w:rsidRPr="00A305A2">
        <w:t xml:space="preserve">w odniesieniu do danej oferty finansowania społecznościowego </w:t>
      </w:r>
      <w:r w:rsidRPr="00A305A2">
        <w:t xml:space="preserve">na swojej stronie internetowej nie wcześniej niż </w:t>
      </w:r>
      <w:r w:rsidR="0000338B" w:rsidRPr="00A305A2">
        <w:t xml:space="preserve">przed udostępnieniem tego arkusza </w:t>
      </w:r>
      <w:r w:rsidRPr="00A305A2">
        <w:t>do publicznej wiadomości przez dostawcę usług finansowania społecznościowego</w:t>
      </w:r>
      <w:r w:rsidR="00830510" w:rsidRPr="00A305A2">
        <w:t xml:space="preserve">, wraz z informacją, </w:t>
      </w:r>
      <w:r w:rsidRPr="00A305A2">
        <w:t xml:space="preserve">że udział w ofercie jest możliwy </w:t>
      </w:r>
      <w:r w:rsidR="0034621D" w:rsidRPr="00A305A2">
        <w:t xml:space="preserve">wyłącznie </w:t>
      </w:r>
      <w:r w:rsidRPr="00A305A2">
        <w:t>za pośrednictwem dostawcy usług finansowania społecznościowego</w:t>
      </w:r>
      <w:r w:rsidR="001A1C48" w:rsidRPr="00A305A2">
        <w:t xml:space="preserve"> wskazanego przez właściciela projektu</w:t>
      </w:r>
      <w:r w:rsidRPr="00A305A2">
        <w:t>.</w:t>
      </w:r>
    </w:p>
    <w:p w14:paraId="06C95E02" w14:textId="77777777" w:rsidR="00832A8A" w:rsidRPr="00A305A2" w:rsidRDefault="00832A8A" w:rsidP="00342D8C">
      <w:pPr>
        <w:pStyle w:val="ARTartustawynprozporzdzenia"/>
        <w:keepNext/>
      </w:pPr>
      <w:r w:rsidRPr="00A305A2">
        <w:rPr>
          <w:rStyle w:val="Ppogrubienie"/>
        </w:rPr>
        <w:t>Art.</w:t>
      </w:r>
      <w:r w:rsidR="00754DED" w:rsidRPr="00A305A2">
        <w:rPr>
          <w:rStyle w:val="Ppogrubienie"/>
        </w:rPr>
        <w:t> </w:t>
      </w:r>
      <w:r w:rsidR="001B5F2E" w:rsidRPr="00A305A2">
        <w:rPr>
          <w:rStyle w:val="Ppogrubienie"/>
        </w:rPr>
        <w:t>20</w:t>
      </w:r>
      <w:r w:rsidRPr="00A305A2">
        <w:rPr>
          <w:rStyle w:val="Ppogrubienie"/>
        </w:rPr>
        <w:t>.</w:t>
      </w:r>
      <w:r w:rsidRPr="00A305A2">
        <w:t> Na żądanie Komisji:</w:t>
      </w:r>
    </w:p>
    <w:p w14:paraId="7628181D" w14:textId="77777777" w:rsidR="00FE34A1" w:rsidRPr="00A305A2" w:rsidRDefault="00832A8A" w:rsidP="00342D8C">
      <w:pPr>
        <w:pStyle w:val="PKTpunkt"/>
        <w:keepNext/>
      </w:pPr>
      <w:r w:rsidRPr="00A305A2">
        <w:t>1)</w:t>
      </w:r>
      <w:r w:rsidRPr="00A305A2">
        <w:tab/>
        <w:t>osoby upoważnione do reprezentowania</w:t>
      </w:r>
      <w:r w:rsidR="00FE34A1" w:rsidRPr="00A305A2">
        <w:t>:</w:t>
      </w:r>
    </w:p>
    <w:p w14:paraId="7B3202DF" w14:textId="77777777" w:rsidR="00832A8A" w:rsidRPr="00A305A2" w:rsidRDefault="00FE34A1" w:rsidP="008E10B0">
      <w:pPr>
        <w:pStyle w:val="LITlitera"/>
      </w:pPr>
      <w:r w:rsidRPr="00A305A2">
        <w:t>a)</w:t>
      </w:r>
      <w:r w:rsidRPr="00A305A2">
        <w:tab/>
      </w:r>
      <w:r w:rsidR="00832A8A" w:rsidRPr="00A305A2">
        <w:t>dostawcy usług finansowania społecznościoweg</w:t>
      </w:r>
      <w:r w:rsidR="00853638" w:rsidRPr="00A305A2">
        <w:t>o,</w:t>
      </w:r>
    </w:p>
    <w:p w14:paraId="48A52C68" w14:textId="77777777" w:rsidR="00FE34A1" w:rsidRPr="00A305A2" w:rsidRDefault="00FE34A1" w:rsidP="008E10B0">
      <w:pPr>
        <w:pStyle w:val="LITlitera"/>
      </w:pPr>
      <w:r w:rsidRPr="00A305A2">
        <w:t>b)</w:t>
      </w:r>
      <w:r w:rsidRPr="00A305A2">
        <w:tab/>
        <w:t>jednostki dominującej wobec dostawcy usług finansowania społecznościowego,</w:t>
      </w:r>
    </w:p>
    <w:p w14:paraId="03A57451" w14:textId="77777777" w:rsidR="00FE34A1" w:rsidRPr="00A305A2" w:rsidRDefault="00FE34A1" w:rsidP="008E10B0">
      <w:pPr>
        <w:pStyle w:val="LITlitera"/>
      </w:pPr>
      <w:r w:rsidRPr="00A305A2">
        <w:t>c)</w:t>
      </w:r>
      <w:r w:rsidRPr="00A305A2">
        <w:tab/>
        <w:t>jednostki zależnej wobec dostawcy usług finansowania społecznościowego,</w:t>
      </w:r>
    </w:p>
    <w:p w14:paraId="7D6BF56E" w14:textId="77777777" w:rsidR="00FE34A1" w:rsidRPr="00A305A2" w:rsidRDefault="00832A8A" w:rsidP="00342D8C">
      <w:pPr>
        <w:pStyle w:val="PKTpunkt"/>
        <w:keepNext/>
      </w:pPr>
      <w:r w:rsidRPr="00A305A2">
        <w:t>2)</w:t>
      </w:r>
      <w:r w:rsidRPr="00A305A2">
        <w:tab/>
        <w:t>osoby wchodzące w skład statutowych organów</w:t>
      </w:r>
      <w:r w:rsidR="00FE34A1" w:rsidRPr="00A305A2">
        <w:t>:</w:t>
      </w:r>
    </w:p>
    <w:p w14:paraId="31B36B08" w14:textId="77777777" w:rsidR="00832A8A" w:rsidRPr="00A305A2" w:rsidRDefault="00FE34A1" w:rsidP="008E10B0">
      <w:pPr>
        <w:pStyle w:val="LITlitera"/>
      </w:pPr>
      <w:r w:rsidRPr="00A305A2">
        <w:t>a)</w:t>
      </w:r>
      <w:r w:rsidRPr="00A305A2">
        <w:tab/>
      </w:r>
      <w:r w:rsidR="00832A8A" w:rsidRPr="00A305A2">
        <w:t>dostawcy usług</w:t>
      </w:r>
      <w:r w:rsidR="00853638" w:rsidRPr="00A305A2">
        <w:t xml:space="preserve"> finansowania społecznościowego,</w:t>
      </w:r>
    </w:p>
    <w:p w14:paraId="4B1DE54D" w14:textId="77777777" w:rsidR="00FE34A1" w:rsidRPr="00A305A2" w:rsidRDefault="00FE34A1" w:rsidP="00FE34A1">
      <w:pPr>
        <w:pStyle w:val="LITlitera"/>
      </w:pPr>
      <w:r w:rsidRPr="00A305A2">
        <w:t>b)</w:t>
      </w:r>
      <w:r w:rsidRPr="00A305A2">
        <w:tab/>
        <w:t>jednostki dominującej wobec dostawcy usług finansowania społecznościowego,</w:t>
      </w:r>
    </w:p>
    <w:p w14:paraId="54F29B2E" w14:textId="77777777" w:rsidR="00FE34A1" w:rsidRPr="00A305A2" w:rsidRDefault="00FE34A1" w:rsidP="008E10B0">
      <w:pPr>
        <w:pStyle w:val="LITlitera"/>
      </w:pPr>
      <w:r w:rsidRPr="00A305A2">
        <w:t>c)</w:t>
      </w:r>
      <w:r w:rsidRPr="00A305A2">
        <w:tab/>
        <w:t>jednostki zależnej wobec dostawcy usług finansowania społecznościowego,</w:t>
      </w:r>
    </w:p>
    <w:p w14:paraId="7A38163D" w14:textId="77777777" w:rsidR="00832A8A" w:rsidRPr="00A305A2" w:rsidRDefault="00832A8A" w:rsidP="00342D8C">
      <w:pPr>
        <w:pStyle w:val="PKTpunkt"/>
        <w:keepNext/>
      </w:pPr>
      <w:r w:rsidRPr="00A305A2">
        <w:lastRenderedPageBreak/>
        <w:t>3)</w:t>
      </w:r>
      <w:r w:rsidRPr="00A305A2">
        <w:tab/>
        <w:t xml:space="preserve">osoby pozostające z dostawcą usług finansowania społecznościowego w stosunku pracy lub w innym </w:t>
      </w:r>
      <w:r w:rsidR="00853638" w:rsidRPr="00A305A2">
        <w:t>stosunku o podobnym charakterze</w:t>
      </w:r>
    </w:p>
    <w:p w14:paraId="54BA1CE4" w14:textId="77777777" w:rsidR="00832A8A" w:rsidRPr="00A305A2" w:rsidRDefault="00832A8A" w:rsidP="00832A8A">
      <w:pPr>
        <w:pStyle w:val="CZWSPPKTczwsplnapunktw"/>
      </w:pPr>
      <w:r w:rsidRPr="00A305A2">
        <w:t>– niezwłoczn</w:t>
      </w:r>
      <w:r w:rsidR="00CE21D4" w:rsidRPr="00A305A2">
        <w:t>i</w:t>
      </w:r>
      <w:r w:rsidRPr="00A305A2">
        <w:t>e sporządz</w:t>
      </w:r>
      <w:r w:rsidR="00CE21D4" w:rsidRPr="00A305A2">
        <w:t xml:space="preserve">ają </w:t>
      </w:r>
      <w:r w:rsidRPr="00A305A2">
        <w:t>i przekaz</w:t>
      </w:r>
      <w:r w:rsidR="00CE21D4" w:rsidRPr="00A305A2">
        <w:t>ują</w:t>
      </w:r>
      <w:r w:rsidRPr="00A305A2">
        <w:t>, na koszt dostawcy</w:t>
      </w:r>
      <w:r w:rsidR="008F0C62" w:rsidRPr="00A305A2">
        <w:t xml:space="preserve"> usług finansowania społecznościowego</w:t>
      </w:r>
      <w:r w:rsidRPr="00A305A2">
        <w:t>, kopi</w:t>
      </w:r>
      <w:r w:rsidR="00CE21D4" w:rsidRPr="00A305A2">
        <w:t>e</w:t>
      </w:r>
      <w:r w:rsidRPr="00A305A2">
        <w:t xml:space="preserve"> dokument</w:t>
      </w:r>
      <w:r w:rsidR="001F2576" w:rsidRPr="00A305A2">
        <w:t>acji na trwałym nośniku</w:t>
      </w:r>
      <w:r w:rsidRPr="00A305A2">
        <w:t xml:space="preserve"> oraz udziel</w:t>
      </w:r>
      <w:r w:rsidR="00CE21D4" w:rsidRPr="00A305A2">
        <w:t xml:space="preserve">ają </w:t>
      </w:r>
      <w:r w:rsidRPr="00A305A2">
        <w:t xml:space="preserve">pisemnych lub ustnych wyjaśnień w zakresie nadzoru </w:t>
      </w:r>
      <w:r w:rsidR="00657D99" w:rsidRPr="00A305A2">
        <w:t xml:space="preserve">sprawowanego przez </w:t>
      </w:r>
      <w:r w:rsidR="008F0C62" w:rsidRPr="00A305A2">
        <w:t>Komisj</w:t>
      </w:r>
      <w:r w:rsidR="00657D99" w:rsidRPr="00A305A2">
        <w:t>ę</w:t>
      </w:r>
      <w:r w:rsidRPr="00A305A2">
        <w:t>.</w:t>
      </w:r>
    </w:p>
    <w:p w14:paraId="02F3450D" w14:textId="77777777" w:rsidR="00832A8A" w:rsidRPr="00A305A2" w:rsidRDefault="005B51CD" w:rsidP="00832A8A">
      <w:pPr>
        <w:pStyle w:val="ARTartustawynprozporzdzenia"/>
      </w:pPr>
      <w:r w:rsidRPr="00A305A2">
        <w:rPr>
          <w:rStyle w:val="Ppogrubienie"/>
        </w:rPr>
        <w:t>Art. </w:t>
      </w:r>
      <w:r w:rsidR="005320BD" w:rsidRPr="00A305A2">
        <w:rPr>
          <w:rStyle w:val="Ppogrubienie"/>
        </w:rPr>
        <w:t>2</w:t>
      </w:r>
      <w:r w:rsidR="001B5F2E" w:rsidRPr="00A305A2">
        <w:rPr>
          <w:rStyle w:val="Ppogrubienie"/>
        </w:rPr>
        <w:t>1</w:t>
      </w:r>
      <w:r w:rsidR="00832A8A" w:rsidRPr="00A305A2">
        <w:rPr>
          <w:rStyle w:val="Ppogrubienie"/>
        </w:rPr>
        <w:t>.</w:t>
      </w:r>
      <w:r w:rsidR="00832A8A" w:rsidRPr="00A305A2">
        <w:t> </w:t>
      </w:r>
      <w:r w:rsidR="00754DED" w:rsidRPr="00A305A2">
        <w:t>1. </w:t>
      </w:r>
      <w:r w:rsidR="00CE21D4" w:rsidRPr="00A305A2">
        <w:t xml:space="preserve">Komisja może zlecić firmie audytorskiej kontrolę </w:t>
      </w:r>
      <w:r w:rsidR="00832A8A" w:rsidRPr="00A305A2">
        <w:t xml:space="preserve">sprawozdań finansowych albo innych informacji finansowych, których obowiązek sporządzenia przez dostawcę usług finansowania społecznościowego wynika z </w:t>
      </w:r>
      <w:r w:rsidR="00876DB6" w:rsidRPr="00A305A2">
        <w:t>ustawy z dnia 29 września 1994 r. o rachunkowości</w:t>
      </w:r>
      <w:r w:rsidR="00E924B6" w:rsidRPr="00A305A2">
        <w:t>,</w:t>
      </w:r>
      <w:r w:rsidR="00832A8A" w:rsidRPr="00A305A2">
        <w:t xml:space="preserve"> lub </w:t>
      </w:r>
      <w:r w:rsidR="000628A6" w:rsidRPr="00A305A2">
        <w:t xml:space="preserve">kontrolę </w:t>
      </w:r>
      <w:r w:rsidR="00832A8A" w:rsidRPr="00A305A2">
        <w:t>prawidłowości prowadzenia ksiąg rachunkowych</w:t>
      </w:r>
      <w:r w:rsidR="00317A67" w:rsidRPr="00A305A2">
        <w:t>,</w:t>
      </w:r>
      <w:r w:rsidR="00CE21D4" w:rsidRPr="00A305A2">
        <w:t xml:space="preserve"> w przypadku powzięcia wątpliwości co do ich prawidłowości, rzetelności lub jasności</w:t>
      </w:r>
      <w:r w:rsidR="00317A67" w:rsidRPr="00A305A2">
        <w:t>.</w:t>
      </w:r>
      <w:r w:rsidR="00CE21D4" w:rsidRPr="00A305A2">
        <w:t xml:space="preserve"> </w:t>
      </w:r>
      <w:r w:rsidR="00F95D2A" w:rsidRPr="00A305A2">
        <w:t xml:space="preserve">W przypadku gdy </w:t>
      </w:r>
      <w:r w:rsidR="00832A8A" w:rsidRPr="00A305A2">
        <w:t>kontrola wykaże</w:t>
      </w:r>
      <w:r w:rsidR="00AC7ABA" w:rsidRPr="00A305A2">
        <w:t xml:space="preserve"> istotne nieprawidłowości</w:t>
      </w:r>
      <w:r w:rsidR="006769F3" w:rsidRPr="00A305A2">
        <w:t>,</w:t>
      </w:r>
      <w:r w:rsidR="00832A8A" w:rsidRPr="00A305A2">
        <w:t xml:space="preserve"> dostawca usług finansowania społecznościowego zwraca Komisji koszty </w:t>
      </w:r>
      <w:r w:rsidR="00CE21D4" w:rsidRPr="00A305A2">
        <w:t xml:space="preserve">jej </w:t>
      </w:r>
      <w:r w:rsidR="00832A8A" w:rsidRPr="00A305A2">
        <w:t>przeprowadzenia.</w:t>
      </w:r>
    </w:p>
    <w:p w14:paraId="49ACBE9E" w14:textId="77777777" w:rsidR="00832A8A" w:rsidRPr="00A305A2" w:rsidRDefault="00832A8A" w:rsidP="00342D8C">
      <w:pPr>
        <w:pStyle w:val="USTustnpkodeksu"/>
        <w:keepNext/>
      </w:pPr>
      <w:r w:rsidRPr="00A305A2">
        <w:t xml:space="preserve">2. Biegły rewident </w:t>
      </w:r>
      <w:r w:rsidR="00CE21D4" w:rsidRPr="00A305A2">
        <w:t xml:space="preserve">oraz </w:t>
      </w:r>
      <w:r w:rsidRPr="00A305A2">
        <w:t>firma audytorska</w:t>
      </w:r>
      <w:r w:rsidR="0048654E" w:rsidRPr="00A305A2">
        <w:t>,</w:t>
      </w:r>
      <w:r w:rsidRPr="00A305A2">
        <w:t xml:space="preserve"> badające sprawozdania finansowe dostawcy usług finansowania społecznościowego lub </w:t>
      </w:r>
      <w:r w:rsidR="009F04B0" w:rsidRPr="00A305A2">
        <w:t>jednostki</w:t>
      </w:r>
      <w:r w:rsidRPr="00A305A2">
        <w:t xml:space="preserve"> dominujące</w:t>
      </w:r>
      <w:r w:rsidR="009F04B0" w:rsidRPr="00A305A2">
        <w:t>j</w:t>
      </w:r>
      <w:r w:rsidRPr="00A305A2">
        <w:t xml:space="preserve"> wobec </w:t>
      </w:r>
      <w:r w:rsidR="00E924B6" w:rsidRPr="00A305A2">
        <w:t xml:space="preserve">tego </w:t>
      </w:r>
      <w:r w:rsidRPr="00A305A2">
        <w:t>dostawcy</w:t>
      </w:r>
      <w:r w:rsidR="0048654E" w:rsidRPr="00A305A2">
        <w:t>,</w:t>
      </w:r>
      <w:r w:rsidR="00227492" w:rsidRPr="00A305A2">
        <w:t xml:space="preserve"> </w:t>
      </w:r>
      <w:r w:rsidRPr="00A305A2">
        <w:t>niezwłocznie przekazuj</w:t>
      </w:r>
      <w:r w:rsidR="00E924B6" w:rsidRPr="00A305A2">
        <w:t>ą</w:t>
      </w:r>
      <w:r w:rsidRPr="00A305A2">
        <w:t xml:space="preserve"> Komisji oraz radzie nadzorczej i zarządowi dostawcy usług finansowania społecznościowego lub </w:t>
      </w:r>
      <w:r w:rsidR="009F04B0" w:rsidRPr="00A305A2">
        <w:t>jednostki</w:t>
      </w:r>
      <w:r w:rsidRPr="00A305A2">
        <w:t xml:space="preserve"> dominujące</w:t>
      </w:r>
      <w:r w:rsidR="009F04B0" w:rsidRPr="00A305A2">
        <w:t>j</w:t>
      </w:r>
      <w:r w:rsidRPr="00A305A2">
        <w:t xml:space="preserve"> wobec </w:t>
      </w:r>
      <w:r w:rsidR="00E924B6" w:rsidRPr="00A305A2">
        <w:t xml:space="preserve">tego </w:t>
      </w:r>
      <w:r w:rsidRPr="00A305A2">
        <w:t xml:space="preserve">dostawcy istotne informacje, </w:t>
      </w:r>
      <w:r w:rsidR="006769F3" w:rsidRPr="00A305A2">
        <w:t>które uzyskali</w:t>
      </w:r>
      <w:r w:rsidRPr="00A305A2">
        <w:t xml:space="preserve"> w związku z </w:t>
      </w:r>
      <w:r w:rsidR="00AC7ABA" w:rsidRPr="00A305A2">
        <w:t xml:space="preserve">wykonywanymi </w:t>
      </w:r>
      <w:r w:rsidRPr="00A305A2">
        <w:t>czynnościami, dotyczące zdarzeń</w:t>
      </w:r>
      <w:r w:rsidR="003F2C38" w:rsidRPr="00A305A2">
        <w:t>, które</w:t>
      </w:r>
      <w:r w:rsidRPr="00A305A2">
        <w:t xml:space="preserve"> powodują:</w:t>
      </w:r>
    </w:p>
    <w:p w14:paraId="03198467" w14:textId="77777777" w:rsidR="00832A8A" w:rsidRPr="00A305A2" w:rsidRDefault="00832A8A" w:rsidP="00832A8A">
      <w:pPr>
        <w:pStyle w:val="PKTpunkt"/>
      </w:pPr>
      <w:r w:rsidRPr="00A305A2">
        <w:t>1)</w:t>
      </w:r>
      <w:r w:rsidRPr="00A305A2">
        <w:tab/>
        <w:t>powstanie uzasadnionego podejrzenia naruszenia przepisów regulujących świadczenie usług finansowania społecznościowego lub interesów klientów</w:t>
      </w:r>
      <w:r w:rsidR="00CE21D4" w:rsidRPr="00A305A2">
        <w:t xml:space="preserve"> przez dostawcę usług finansowania społecznościowego, członków zarządu lub pracowników tego dostawcy</w:t>
      </w:r>
      <w:r w:rsidRPr="00A305A2">
        <w:t>;</w:t>
      </w:r>
    </w:p>
    <w:p w14:paraId="04F91519" w14:textId="77777777" w:rsidR="00832A8A" w:rsidRPr="00A305A2" w:rsidRDefault="00832A8A" w:rsidP="00832A8A">
      <w:pPr>
        <w:pStyle w:val="PKTpunkt"/>
      </w:pPr>
      <w:r w:rsidRPr="00A305A2">
        <w:t>2)</w:t>
      </w:r>
      <w:r w:rsidRPr="00A305A2">
        <w:tab/>
        <w:t xml:space="preserve">powstanie zagrożenia dla dalszego </w:t>
      </w:r>
      <w:r w:rsidR="004964CE" w:rsidRPr="00A305A2">
        <w:t xml:space="preserve">świadczenia </w:t>
      </w:r>
      <w:r w:rsidRPr="00A305A2">
        <w:t>usług finansowania społecznościowego;</w:t>
      </w:r>
    </w:p>
    <w:p w14:paraId="62AB23F8" w14:textId="77777777" w:rsidR="00832A8A" w:rsidRPr="00A305A2" w:rsidRDefault="00832A8A" w:rsidP="00832A8A">
      <w:pPr>
        <w:pStyle w:val="PKTpunkt"/>
      </w:pPr>
      <w:r w:rsidRPr="00A305A2">
        <w:t>3)</w:t>
      </w:r>
      <w:r w:rsidRPr="00A305A2">
        <w:tab/>
        <w:t>odmowę wydania opinii dotyczącej sprawozdania finansowego dostawcy usług finansowania społecznościowego, wydanie opinii negatywnej lub wniesienie zastrzeżeń</w:t>
      </w:r>
      <w:r w:rsidR="009D4469" w:rsidRPr="00A305A2">
        <w:t>, zgodnie z art. 83 ust. 5 ustawy z dnia 11 maja 2017 r. o biegłych rewidentach, firmach audytorskich oraz nadzorze publicznym</w:t>
      </w:r>
      <w:r w:rsidRPr="00A305A2">
        <w:t>.</w:t>
      </w:r>
    </w:p>
    <w:p w14:paraId="5A8FC14A" w14:textId="77777777" w:rsidR="00832A8A" w:rsidRPr="00A305A2" w:rsidRDefault="00832A8A" w:rsidP="00832A8A">
      <w:pPr>
        <w:pStyle w:val="USTustnpkodeksu"/>
      </w:pPr>
      <w:r w:rsidRPr="00A305A2">
        <w:t xml:space="preserve">3. Biegły rewident </w:t>
      </w:r>
      <w:r w:rsidR="00CE21D4" w:rsidRPr="00A305A2">
        <w:t xml:space="preserve">oraz </w:t>
      </w:r>
      <w:r w:rsidRPr="00A305A2">
        <w:t>firma audytorska mo</w:t>
      </w:r>
      <w:r w:rsidR="0086132C" w:rsidRPr="00A305A2">
        <w:t xml:space="preserve">gą </w:t>
      </w:r>
      <w:r w:rsidRPr="00A305A2">
        <w:t xml:space="preserve">odstąpić od powiadomienia rady nadzorczej i zarządu, o którym mowa w ust. 2, jeżeli </w:t>
      </w:r>
      <w:r w:rsidR="00A75E81" w:rsidRPr="00A305A2">
        <w:t>w wyniku przeprowadzonej kontroli powstanie uzasadnione podejrzenie popełnienia przestępstwa przez członka rady nadzorczej lub zarządu</w:t>
      </w:r>
      <w:r w:rsidRPr="00A305A2">
        <w:t>.</w:t>
      </w:r>
    </w:p>
    <w:p w14:paraId="57F72D7E" w14:textId="77777777" w:rsidR="00832A8A" w:rsidRPr="00A305A2" w:rsidRDefault="00832A8A" w:rsidP="00832A8A">
      <w:pPr>
        <w:pStyle w:val="USTustnpkodeksu"/>
      </w:pPr>
      <w:r w:rsidRPr="00A305A2">
        <w:t xml:space="preserve">4. Na żądanie Komisji biegły rewident oraz osoby wchodzące w skład organów zarządzających firmy audytorskiej badającej sprawozdanie finansowe dostawcy usług finansowania społecznościowego lub pozostające z tą firmą w stosunku pracy niezwłocznie </w:t>
      </w:r>
      <w:r w:rsidRPr="00A305A2">
        <w:lastRenderedPageBreak/>
        <w:t>udziela</w:t>
      </w:r>
      <w:r w:rsidR="008F16CF" w:rsidRPr="00A305A2">
        <w:t xml:space="preserve">ją </w:t>
      </w:r>
      <w:r w:rsidRPr="00A305A2">
        <w:t>pisemnych lub ustnych informacji i wyjaśnień, a także sporządza</w:t>
      </w:r>
      <w:r w:rsidR="008F16CF" w:rsidRPr="00A305A2">
        <w:t xml:space="preserve">ją </w:t>
      </w:r>
      <w:r w:rsidRPr="00A305A2">
        <w:t>i przekaz</w:t>
      </w:r>
      <w:r w:rsidR="008F16CF" w:rsidRPr="00A305A2">
        <w:t xml:space="preserve">ują </w:t>
      </w:r>
      <w:r w:rsidRPr="00A305A2">
        <w:t>kopie dokument</w:t>
      </w:r>
      <w:r w:rsidR="007C2C92" w:rsidRPr="00A305A2">
        <w:t>acji na trwałym nośniku</w:t>
      </w:r>
      <w:r w:rsidRPr="00A305A2">
        <w:t xml:space="preserve">, na koszt </w:t>
      </w:r>
      <w:r w:rsidR="00CE21D4" w:rsidRPr="00A305A2">
        <w:t>tego dostaw</w:t>
      </w:r>
      <w:r w:rsidR="0095031E" w:rsidRPr="00A305A2">
        <w:t>c</w:t>
      </w:r>
      <w:r w:rsidR="00CE21D4" w:rsidRPr="00A305A2">
        <w:t>y</w:t>
      </w:r>
      <w:r w:rsidRPr="00A305A2">
        <w:t>, w celu umożliwienia wykonywania ustawowych zadań Komisji w zakresie nadzoru nad przestrzeganiem przepisów art. 11 rozporządzenia 2020/1503.</w:t>
      </w:r>
    </w:p>
    <w:p w14:paraId="40990D0C" w14:textId="77777777" w:rsidR="00AC7ABA" w:rsidRPr="00A305A2" w:rsidRDefault="00AC7ABA" w:rsidP="00832A8A">
      <w:pPr>
        <w:pStyle w:val="USTustnpkodeksu"/>
      </w:pPr>
      <w:r w:rsidRPr="00A305A2">
        <w:t>5. Wykonywanie obowiązk</w:t>
      </w:r>
      <w:r w:rsidR="00225687" w:rsidRPr="00A305A2">
        <w:t>ów</w:t>
      </w:r>
      <w:r w:rsidRPr="00A305A2">
        <w:t>, o który</w:t>
      </w:r>
      <w:r w:rsidR="00225687" w:rsidRPr="00A305A2">
        <w:t>ch</w:t>
      </w:r>
      <w:r w:rsidRPr="00A305A2">
        <w:t xml:space="preserve"> mowa w ust. 2 i 4, nie narusza obowiązku zachowania tajemnicy, o której mowa w art. 78 ustawy z dnia 11 maja 2017 r. o biegłych rewidentach, firmach audytorskich oraz nadzorze publicznym</w:t>
      </w:r>
      <w:r w:rsidR="0089588A" w:rsidRPr="00A305A2">
        <w:t>.</w:t>
      </w:r>
    </w:p>
    <w:p w14:paraId="4A9649C5" w14:textId="77777777" w:rsidR="00832A8A" w:rsidRPr="00A305A2" w:rsidRDefault="00832A8A" w:rsidP="00342D8C">
      <w:pPr>
        <w:pStyle w:val="ARTartustawynprozporzdzenia"/>
        <w:keepNext/>
      </w:pPr>
      <w:r w:rsidRPr="00A305A2">
        <w:rPr>
          <w:rStyle w:val="Ppogrubienie"/>
        </w:rPr>
        <w:t>Art.</w:t>
      </w:r>
      <w:r w:rsidR="005B51CD" w:rsidRPr="00A305A2">
        <w:rPr>
          <w:rStyle w:val="Ppogrubienie"/>
        </w:rPr>
        <w:t> </w:t>
      </w:r>
      <w:r w:rsidR="0095031E" w:rsidRPr="00A305A2">
        <w:rPr>
          <w:rStyle w:val="Ppogrubienie"/>
        </w:rPr>
        <w:t>2</w:t>
      </w:r>
      <w:r w:rsidR="001B5F2E" w:rsidRPr="00A305A2">
        <w:rPr>
          <w:rStyle w:val="Ppogrubienie"/>
        </w:rPr>
        <w:t>2</w:t>
      </w:r>
      <w:r w:rsidRPr="00A305A2">
        <w:rPr>
          <w:rStyle w:val="Ppogrubienie"/>
        </w:rPr>
        <w:t>.</w:t>
      </w:r>
      <w:r w:rsidR="00754DED" w:rsidRPr="00A305A2">
        <w:t> 1. </w:t>
      </w:r>
      <w:r w:rsidRPr="00A305A2">
        <w:t>Zezwolenie na prowadzenie działalności jako dostawca usług finansowania społecznościowego wygasa:</w:t>
      </w:r>
    </w:p>
    <w:p w14:paraId="0298DE31" w14:textId="77777777" w:rsidR="00832A8A" w:rsidRPr="00A305A2" w:rsidRDefault="00832A8A" w:rsidP="00832A8A">
      <w:pPr>
        <w:pStyle w:val="PKTpunkt"/>
      </w:pPr>
      <w:r w:rsidRPr="00A305A2">
        <w:t>1)</w:t>
      </w:r>
      <w:r w:rsidRPr="00A305A2">
        <w:tab/>
        <w:t xml:space="preserve">z </w:t>
      </w:r>
      <w:r w:rsidR="0048654E" w:rsidRPr="00A305A2">
        <w:t xml:space="preserve">dniem </w:t>
      </w:r>
      <w:r w:rsidRPr="00A305A2">
        <w:t>ogłoszenia upadłości dostawcy usług finansowania społecznościowego;</w:t>
      </w:r>
    </w:p>
    <w:p w14:paraId="3D90A630" w14:textId="77777777" w:rsidR="00832A8A" w:rsidRPr="00A305A2" w:rsidRDefault="00832A8A" w:rsidP="00857213">
      <w:pPr>
        <w:pStyle w:val="PKTpunkt"/>
      </w:pPr>
      <w:r w:rsidRPr="00A305A2">
        <w:t>2)</w:t>
      </w:r>
      <w:r w:rsidRPr="00A305A2">
        <w:tab/>
        <w:t>z upływem 3 miesięcy od dnia otwarci</w:t>
      </w:r>
      <w:r w:rsidR="0048654E" w:rsidRPr="00A305A2">
        <w:t>a likwidacji dostawcy usług finansowania społeczności</w:t>
      </w:r>
      <w:r w:rsidR="009C6CDB" w:rsidRPr="00A305A2">
        <w:t>owego</w:t>
      </w:r>
      <w:r w:rsidR="0048654E" w:rsidRPr="00A305A2">
        <w:t>.</w:t>
      </w:r>
    </w:p>
    <w:p w14:paraId="7144559B" w14:textId="77777777" w:rsidR="00832A8A" w:rsidRPr="00A305A2" w:rsidRDefault="00832A8A" w:rsidP="00342D8C">
      <w:pPr>
        <w:pStyle w:val="USTustnpkodeksu"/>
        <w:keepNext/>
      </w:pPr>
      <w:r w:rsidRPr="00A305A2">
        <w:t xml:space="preserve">2. W </w:t>
      </w:r>
      <w:r w:rsidR="0086132C" w:rsidRPr="00A305A2">
        <w:t xml:space="preserve">przypadku </w:t>
      </w:r>
      <w:r w:rsidRPr="00A305A2">
        <w:t>konieczności zabezpieczenia interesu publicznego Komisja może</w:t>
      </w:r>
      <w:r w:rsidR="004A64D2" w:rsidRPr="00A305A2">
        <w:t>,</w:t>
      </w:r>
      <w:r w:rsidRPr="00A305A2">
        <w:t xml:space="preserve"> w drodze decyzji</w:t>
      </w:r>
      <w:r w:rsidR="00DE25B2" w:rsidRPr="00A305A2">
        <w:t>, określić</w:t>
      </w:r>
      <w:r w:rsidRPr="00A305A2">
        <w:t>:</w:t>
      </w:r>
    </w:p>
    <w:p w14:paraId="659507CE" w14:textId="77777777" w:rsidR="00832A8A" w:rsidRPr="00A305A2" w:rsidRDefault="00832A8A" w:rsidP="00692984">
      <w:pPr>
        <w:pStyle w:val="PKTpunkt"/>
      </w:pPr>
      <w:r w:rsidRPr="00A305A2">
        <w:t>1)</w:t>
      </w:r>
      <w:r w:rsidRPr="00A305A2">
        <w:tab/>
        <w:t>czynności, jakie dostawca usług finansowania społecznościowego może podejmować do czasu wygaśnięcia zezwolenia;</w:t>
      </w:r>
    </w:p>
    <w:p w14:paraId="21594447" w14:textId="77777777" w:rsidR="00832A8A" w:rsidRPr="00A305A2" w:rsidRDefault="00692984" w:rsidP="00832A8A">
      <w:pPr>
        <w:pStyle w:val="PKTpunkt"/>
      </w:pPr>
      <w:r w:rsidRPr="00A305A2">
        <w:t>2</w:t>
      </w:r>
      <w:r w:rsidR="00832A8A" w:rsidRPr="00A305A2">
        <w:t>)</w:t>
      </w:r>
      <w:r w:rsidR="00832A8A" w:rsidRPr="00A305A2">
        <w:tab/>
        <w:t>termin</w:t>
      </w:r>
      <w:r w:rsidR="00A3386D" w:rsidRPr="00A305A2">
        <w:t xml:space="preserve"> </w:t>
      </w:r>
      <w:r w:rsidR="00832A8A" w:rsidRPr="00A305A2">
        <w:t>zakończeni</w:t>
      </w:r>
      <w:r w:rsidR="00A3386D" w:rsidRPr="00A305A2">
        <w:t>a</w:t>
      </w:r>
      <w:r w:rsidR="00832A8A" w:rsidRPr="00A305A2">
        <w:t xml:space="preserve"> prowadzenia działalności jako dostawca usług finansowania społecznościowego.</w:t>
      </w:r>
    </w:p>
    <w:p w14:paraId="789D147B" w14:textId="77777777" w:rsidR="00832A8A" w:rsidRPr="00A305A2" w:rsidRDefault="00832A8A" w:rsidP="00832A8A">
      <w:pPr>
        <w:pStyle w:val="USTustnpkodeksu"/>
      </w:pPr>
      <w:r w:rsidRPr="00A305A2">
        <w:t>3. </w:t>
      </w:r>
      <w:r w:rsidR="00350880" w:rsidRPr="00A305A2">
        <w:t>W</w:t>
      </w:r>
      <w:r w:rsidRPr="00A305A2">
        <w:t xml:space="preserve"> przypadku otwarcia likwidacji – do czasu wygaśnięcia zezwolenia, a w przypadku cofnięcia zezwolenia – do czasu zaprzestania prowadzenia działalności dostawca usług finansowania społecznościowego </w:t>
      </w:r>
      <w:r w:rsidR="00850BF1" w:rsidRPr="00A305A2">
        <w:t xml:space="preserve">albo podmiot, któremu cofnięto zezwolenie, </w:t>
      </w:r>
      <w:r w:rsidRPr="00A305A2">
        <w:t xml:space="preserve">wykonuje wyłącznie czynności </w:t>
      </w:r>
      <w:r w:rsidR="00850BF1" w:rsidRPr="00A305A2">
        <w:t xml:space="preserve">zmierzające do zakończenia działalności, w tym </w:t>
      </w:r>
      <w:r w:rsidRPr="00A305A2">
        <w:t xml:space="preserve">wynikające z </w:t>
      </w:r>
      <w:r w:rsidR="00625612" w:rsidRPr="00A305A2">
        <w:t>postanowień umów zawartych</w:t>
      </w:r>
      <w:r w:rsidRPr="00A305A2">
        <w:t xml:space="preserve"> </w:t>
      </w:r>
      <w:r w:rsidR="00350880" w:rsidRPr="00A305A2">
        <w:t>z klientami</w:t>
      </w:r>
      <w:r w:rsidRPr="00A305A2">
        <w:t>, bez możliwości zawierania nowych umów</w:t>
      </w:r>
      <w:r w:rsidR="0086132C" w:rsidRPr="00A305A2">
        <w:t xml:space="preserve">. </w:t>
      </w:r>
      <w:r w:rsidR="00350880" w:rsidRPr="00A305A2">
        <w:t>Komisja</w:t>
      </w:r>
      <w:r w:rsidR="0086132C" w:rsidRPr="00A305A2">
        <w:t xml:space="preserve"> może</w:t>
      </w:r>
      <w:r w:rsidR="00350880" w:rsidRPr="00A305A2">
        <w:t xml:space="preserve"> w decyzji w sprawie cofnięcia zezwolenia</w:t>
      </w:r>
      <w:r w:rsidR="00B51D55" w:rsidRPr="00A305A2">
        <w:t xml:space="preserve"> wydanej na podstawie art. 17 ust. 1 rozporządzenia 2020/1503</w:t>
      </w:r>
      <w:r w:rsidR="0086132C" w:rsidRPr="00A305A2">
        <w:t xml:space="preserve"> albo w </w:t>
      </w:r>
      <w:r w:rsidR="00350880" w:rsidRPr="00A305A2">
        <w:t>decyzji, o której mowa w ust. 2, określi</w:t>
      </w:r>
      <w:r w:rsidR="0086132C" w:rsidRPr="00A305A2">
        <w:t xml:space="preserve">ć </w:t>
      </w:r>
      <w:r w:rsidR="00350880" w:rsidRPr="00A305A2">
        <w:t>inne czynności, jakie dostawca usług finansowania społecznościowego może podejmować w tym okresie</w:t>
      </w:r>
      <w:r w:rsidR="002B37C2" w:rsidRPr="00A305A2">
        <w:t>.</w:t>
      </w:r>
    </w:p>
    <w:p w14:paraId="3D27B7D5" w14:textId="77777777" w:rsidR="00832A8A" w:rsidRPr="00A305A2" w:rsidRDefault="00832A8A" w:rsidP="00832A8A">
      <w:pPr>
        <w:pStyle w:val="USTustnpkodeksu"/>
      </w:pPr>
      <w:r w:rsidRPr="00A305A2">
        <w:t>4. W przypadku wygaśnięcia lub cofn</w:t>
      </w:r>
      <w:r w:rsidR="00CA39E8" w:rsidRPr="00A305A2">
        <w:t>ięcia zezwolenia Komisja może</w:t>
      </w:r>
      <w:r w:rsidR="0086132C" w:rsidRPr="00A305A2">
        <w:t>,</w:t>
      </w:r>
      <w:r w:rsidR="00CA39E8" w:rsidRPr="00A305A2">
        <w:t xml:space="preserve"> </w:t>
      </w:r>
      <w:r w:rsidR="00257DB1" w:rsidRPr="00A305A2">
        <w:t xml:space="preserve">w drodze decyzji, </w:t>
      </w:r>
      <w:r w:rsidRPr="00A305A2">
        <w:t xml:space="preserve">nakazać dostawcy usług finansowania społecznościowego </w:t>
      </w:r>
      <w:r w:rsidR="00850BF1" w:rsidRPr="00A305A2">
        <w:t xml:space="preserve">albo podmiotowi, któremu cofnięto zezwolenie, </w:t>
      </w:r>
      <w:r w:rsidRPr="00A305A2">
        <w:t>przeniesienie na innego dostawcę usług finansowania społecznościowego</w:t>
      </w:r>
      <w:r w:rsidR="006D4D64" w:rsidRPr="00A305A2">
        <w:t xml:space="preserve"> </w:t>
      </w:r>
      <w:r w:rsidRPr="00A305A2">
        <w:t>praw i obowiązków wynikających z umów zawa</w:t>
      </w:r>
      <w:r w:rsidR="00744855" w:rsidRPr="00A305A2">
        <w:t>rtych z właścicielami projektów oraz</w:t>
      </w:r>
      <w:r w:rsidRPr="00A305A2">
        <w:t xml:space="preserve"> z inwestorami</w:t>
      </w:r>
      <w:r w:rsidR="006D4D64" w:rsidRPr="00A305A2">
        <w:t xml:space="preserve">. </w:t>
      </w:r>
      <w:r w:rsidR="00517C01" w:rsidRPr="00A305A2">
        <w:t>Decyzja jest wydawana</w:t>
      </w:r>
      <w:r w:rsidR="006D4D64" w:rsidRPr="00A305A2">
        <w:t xml:space="preserve"> po u</w:t>
      </w:r>
      <w:r w:rsidR="00045E69" w:rsidRPr="00A305A2">
        <w:t>zyskaniu</w:t>
      </w:r>
      <w:r w:rsidR="006D4D64" w:rsidRPr="00A305A2">
        <w:t xml:space="preserve"> zgody dostawcy przejmującego oraz klientów</w:t>
      </w:r>
      <w:r w:rsidR="00CD2629" w:rsidRPr="00A305A2">
        <w:t xml:space="preserve"> tego dostawcy</w:t>
      </w:r>
      <w:r w:rsidR="0048654E" w:rsidRPr="00A305A2">
        <w:t>.</w:t>
      </w:r>
    </w:p>
    <w:p w14:paraId="37C437AD" w14:textId="77777777" w:rsidR="00832A8A" w:rsidRPr="00A305A2" w:rsidRDefault="00832A8A" w:rsidP="00BF3D18">
      <w:pPr>
        <w:pStyle w:val="USTustnpkodeksu"/>
      </w:pPr>
      <w:r w:rsidRPr="00A305A2">
        <w:lastRenderedPageBreak/>
        <w:t>5. W przypadku</w:t>
      </w:r>
      <w:r w:rsidR="002825B1" w:rsidRPr="00A305A2">
        <w:t>,</w:t>
      </w:r>
      <w:r w:rsidRPr="00A305A2">
        <w:t xml:space="preserve"> o którym mowa w ust. 4, dotychczasowy dostawca usług finansowania społecznościowego</w:t>
      </w:r>
      <w:r w:rsidR="002825B1" w:rsidRPr="00A305A2">
        <w:t xml:space="preserve"> </w:t>
      </w:r>
      <w:r w:rsidRPr="00A305A2">
        <w:t>wyda</w:t>
      </w:r>
      <w:r w:rsidR="006D4D64" w:rsidRPr="00A305A2">
        <w:t>je</w:t>
      </w:r>
      <w:r w:rsidRPr="00A305A2">
        <w:t xml:space="preserve"> dostawcy </w:t>
      </w:r>
      <w:r w:rsidR="006D4D64" w:rsidRPr="00A305A2">
        <w:t>przejmującemu</w:t>
      </w:r>
      <w:r w:rsidR="002825B1" w:rsidRPr="00A305A2">
        <w:t xml:space="preserve"> </w:t>
      </w:r>
      <w:r w:rsidRPr="00A305A2">
        <w:t>dokumenty</w:t>
      </w:r>
      <w:r w:rsidR="006D4D64" w:rsidRPr="00A305A2">
        <w:t xml:space="preserve"> dotyczące umów</w:t>
      </w:r>
      <w:r w:rsidR="000D08B0" w:rsidRPr="00A305A2">
        <w:t xml:space="preserve"> zawartych z inwestorami i właścicielami projektów</w:t>
      </w:r>
      <w:r w:rsidR="006D4D64" w:rsidRPr="00A305A2">
        <w:t>.</w:t>
      </w:r>
    </w:p>
    <w:p w14:paraId="7D98C4C1" w14:textId="77777777" w:rsidR="00832A8A" w:rsidRPr="00A305A2" w:rsidRDefault="007D2653" w:rsidP="00832A8A">
      <w:pPr>
        <w:pStyle w:val="USTustnpkodeksu"/>
      </w:pPr>
      <w:r w:rsidRPr="00A305A2">
        <w:t>6</w:t>
      </w:r>
      <w:r w:rsidR="00832A8A" w:rsidRPr="00A305A2">
        <w:t>. </w:t>
      </w:r>
      <w:r w:rsidR="002D56D5" w:rsidRPr="00A305A2">
        <w:t xml:space="preserve">W przypadku </w:t>
      </w:r>
      <w:r w:rsidR="006B6F68" w:rsidRPr="00A305A2">
        <w:t>niewydania przez Komisję</w:t>
      </w:r>
      <w:r w:rsidR="00574086" w:rsidRPr="00A305A2">
        <w:t xml:space="preserve"> decyzji, o której mowa</w:t>
      </w:r>
      <w:r w:rsidR="006B6F68" w:rsidRPr="00A305A2">
        <w:t xml:space="preserve"> w ust. 4, lub </w:t>
      </w:r>
      <w:r w:rsidR="002D56D5" w:rsidRPr="00A305A2">
        <w:t>gdy nie doszło do przeniesienia praw i obowiązków</w:t>
      </w:r>
      <w:r w:rsidR="002B37C2" w:rsidRPr="00A305A2">
        <w:t>,</w:t>
      </w:r>
      <w:r w:rsidR="002D56D5" w:rsidRPr="00A305A2">
        <w:t xml:space="preserve"> zgodnie z ust. </w:t>
      </w:r>
      <w:r w:rsidR="00E4707F" w:rsidRPr="00A305A2">
        <w:t>4</w:t>
      </w:r>
      <w:r w:rsidR="002D56D5" w:rsidRPr="00A305A2">
        <w:t xml:space="preserve">, </w:t>
      </w:r>
      <w:r w:rsidR="009C1A72" w:rsidRPr="00A305A2">
        <w:t xml:space="preserve">dotychczasowy </w:t>
      </w:r>
      <w:r w:rsidR="002D56D5" w:rsidRPr="00A305A2">
        <w:t>d</w:t>
      </w:r>
      <w:r w:rsidR="00832A8A" w:rsidRPr="00A305A2">
        <w:t xml:space="preserve">ostawca usług finansowania społecznościowego niezwłocznie zawiadamia Komisję o wyznaczeniu </w:t>
      </w:r>
      <w:r w:rsidR="00225687" w:rsidRPr="00A305A2">
        <w:t xml:space="preserve">podmiotu </w:t>
      </w:r>
      <w:r w:rsidR="00832A8A" w:rsidRPr="00A305A2">
        <w:t>przechow</w:t>
      </w:r>
      <w:r w:rsidR="00225687" w:rsidRPr="00A305A2">
        <w:t>ującego</w:t>
      </w:r>
      <w:r w:rsidR="00832A8A" w:rsidRPr="00A305A2">
        <w:t xml:space="preserve"> dokument</w:t>
      </w:r>
      <w:r w:rsidR="00225687" w:rsidRPr="00A305A2">
        <w:t>y</w:t>
      </w:r>
      <w:r w:rsidR="00832A8A" w:rsidRPr="00A305A2">
        <w:t xml:space="preserve"> </w:t>
      </w:r>
      <w:r w:rsidR="00AC5DF9" w:rsidRPr="00A305A2">
        <w:t>dotycząc</w:t>
      </w:r>
      <w:r w:rsidR="00225687" w:rsidRPr="00A305A2">
        <w:t>e</w:t>
      </w:r>
      <w:r w:rsidR="00AC5DF9" w:rsidRPr="00A305A2">
        <w:t xml:space="preserve"> umów zawartych przez tego dostawcę</w:t>
      </w:r>
      <w:r w:rsidR="000D08B0" w:rsidRPr="00A305A2">
        <w:t xml:space="preserve"> z inwestorami i właścicielami projektów</w:t>
      </w:r>
      <w:r w:rsidR="00832A8A" w:rsidRPr="00A305A2">
        <w:t xml:space="preserve">. W przypadku wyznaczenia przechowawcy przez sąd </w:t>
      </w:r>
      <w:r w:rsidR="002D56D5" w:rsidRPr="00A305A2">
        <w:t xml:space="preserve">rejestrowy na podstawie art. 476 § 3 ustawy z dnia 15 września 2000 r. – Kodeks spółek handlowych </w:t>
      </w:r>
      <w:r w:rsidR="00832A8A" w:rsidRPr="00A305A2">
        <w:t>zawiadomienia dokonuje ten sąd.</w:t>
      </w:r>
    </w:p>
    <w:p w14:paraId="68C1294E" w14:textId="77777777" w:rsidR="00D11D89" w:rsidRPr="00A305A2" w:rsidRDefault="008761CC" w:rsidP="00342D8C">
      <w:pPr>
        <w:pStyle w:val="ARTartustawynprozporzdzenia"/>
        <w:keepNext/>
      </w:pPr>
      <w:r w:rsidRPr="00A305A2">
        <w:rPr>
          <w:rStyle w:val="Ppogrubienie"/>
        </w:rPr>
        <w:t>Art. 2</w:t>
      </w:r>
      <w:r w:rsidR="001B5F2E" w:rsidRPr="00A305A2">
        <w:rPr>
          <w:rStyle w:val="Ppogrubienie"/>
        </w:rPr>
        <w:t>3</w:t>
      </w:r>
      <w:r w:rsidRPr="00A305A2">
        <w:rPr>
          <w:rStyle w:val="Ppogrubienie"/>
        </w:rPr>
        <w:t>.</w:t>
      </w:r>
      <w:r w:rsidRPr="00A305A2">
        <w:t xml:space="preserve"> W przypadku </w:t>
      </w:r>
      <w:r w:rsidR="00D11D89" w:rsidRPr="00A305A2">
        <w:t xml:space="preserve">naruszenia lub </w:t>
      </w:r>
      <w:r w:rsidRPr="00A305A2">
        <w:t>uzasadnionego podejrzenia naruszenia przepisów</w:t>
      </w:r>
      <w:r w:rsidR="00057289" w:rsidRPr="00A305A2">
        <w:t xml:space="preserve"> </w:t>
      </w:r>
      <w:r w:rsidR="009C1A72" w:rsidRPr="00A305A2">
        <w:t>art. 1</w:t>
      </w:r>
      <w:r w:rsidR="001B5F2E" w:rsidRPr="00A305A2">
        <w:t>6</w:t>
      </w:r>
      <w:r w:rsidR="009C1A72" w:rsidRPr="00A305A2">
        <w:t xml:space="preserve"> ust. 1 lub 2 </w:t>
      </w:r>
      <w:r w:rsidR="00BC6A9F" w:rsidRPr="00A305A2">
        <w:t xml:space="preserve">lub </w:t>
      </w:r>
      <w:r w:rsidR="009C1A72" w:rsidRPr="00A305A2">
        <w:t>art. 1</w:t>
      </w:r>
      <w:r w:rsidR="001B5F2E" w:rsidRPr="00A305A2">
        <w:t>8</w:t>
      </w:r>
      <w:r w:rsidR="009C1A72" w:rsidRPr="00A305A2">
        <w:t xml:space="preserve"> ust. 1</w:t>
      </w:r>
      <w:r w:rsidR="00057289" w:rsidRPr="00A305A2">
        <w:t xml:space="preserve"> </w:t>
      </w:r>
      <w:r w:rsidR="00D77088" w:rsidRPr="00A305A2">
        <w:t>lub</w:t>
      </w:r>
      <w:r w:rsidR="00057289" w:rsidRPr="00A305A2">
        <w:t xml:space="preserve"> przepisów</w:t>
      </w:r>
      <w:r w:rsidR="009C1A72" w:rsidRPr="00A305A2">
        <w:t xml:space="preserve"> </w:t>
      </w:r>
      <w:r w:rsidRPr="00A305A2">
        <w:t>art. 23 ust. 2</w:t>
      </w:r>
      <w:r w:rsidR="00057289" w:rsidRPr="00A305A2">
        <w:t xml:space="preserve">–5, 8 </w:t>
      </w:r>
      <w:r w:rsidR="00D71F5B" w:rsidRPr="00A305A2">
        <w:t xml:space="preserve">lub </w:t>
      </w:r>
      <w:r w:rsidR="00057289" w:rsidRPr="00A305A2">
        <w:t>11</w:t>
      </w:r>
      <w:r w:rsidRPr="00A305A2">
        <w:t>–13 lub art. 24</w:t>
      </w:r>
      <w:r w:rsidR="00F17293" w:rsidRPr="00A305A2">
        <w:t xml:space="preserve"> ust. 1</w:t>
      </w:r>
      <w:r w:rsidR="00D71F5B" w:rsidRPr="00A305A2">
        <w:t>–</w:t>
      </w:r>
      <w:r w:rsidR="00F17293" w:rsidRPr="00A305A2">
        <w:t xml:space="preserve">3, 6 </w:t>
      </w:r>
      <w:r w:rsidR="00D71F5B" w:rsidRPr="00A305A2">
        <w:t>lub</w:t>
      </w:r>
      <w:r w:rsidR="00F17293" w:rsidRPr="00A305A2">
        <w:t xml:space="preserve"> 7</w:t>
      </w:r>
      <w:r w:rsidRPr="00A305A2">
        <w:t xml:space="preserve"> rozporządzenia 2020/1503</w:t>
      </w:r>
      <w:r w:rsidR="00CD6D33" w:rsidRPr="00A305A2">
        <w:t xml:space="preserve"> lub </w:t>
      </w:r>
      <w:r w:rsidR="009B1508" w:rsidRPr="00A305A2">
        <w:t xml:space="preserve">przepisów </w:t>
      </w:r>
      <w:r w:rsidR="00CD6D33" w:rsidRPr="00A305A2">
        <w:t>aktów delegowanych wydanych na podstawie art. 23 ust. 16 tego rozporządzenia</w:t>
      </w:r>
      <w:r w:rsidRPr="00A305A2">
        <w:t xml:space="preserve"> Komisja może, w drodze decyzji</w:t>
      </w:r>
      <w:r w:rsidR="00D11D89" w:rsidRPr="00A305A2">
        <w:t>:</w:t>
      </w:r>
    </w:p>
    <w:p w14:paraId="555A85A7" w14:textId="77777777" w:rsidR="008761CC" w:rsidRPr="00A305A2" w:rsidRDefault="00D11D89" w:rsidP="00D11D89">
      <w:pPr>
        <w:pStyle w:val="PKTpunkt"/>
      </w:pPr>
      <w:r w:rsidRPr="00A305A2">
        <w:t>1)</w:t>
      </w:r>
      <w:r w:rsidRPr="00A305A2">
        <w:tab/>
      </w:r>
      <w:r w:rsidR="008761CC" w:rsidRPr="00A305A2">
        <w:t>nakazać dostawcy usług finansowania społecznościowego wstrzymanie rozpoczęcia oferty finansowania społecznościowego albo przerwanie jej przebiegu – na okres nie dłuższy niż 10 kolejnych dni roboczych</w:t>
      </w:r>
      <w:r w:rsidRPr="00A305A2">
        <w:t>;</w:t>
      </w:r>
    </w:p>
    <w:p w14:paraId="0CC63C3A" w14:textId="77777777" w:rsidR="008761CC" w:rsidRPr="00A305A2" w:rsidRDefault="00D11D89" w:rsidP="00D11D89">
      <w:pPr>
        <w:pStyle w:val="PKTpunkt"/>
      </w:pPr>
      <w:r w:rsidRPr="00A305A2">
        <w:t>2)</w:t>
      </w:r>
      <w:r w:rsidRPr="00A305A2">
        <w:tab/>
      </w:r>
      <w:r w:rsidR="008761CC" w:rsidRPr="00A305A2">
        <w:t>zakazać dostawcy usług finansowania społecznościowego rozpoczęcia oferty finansowania społecznościowego.</w:t>
      </w:r>
    </w:p>
    <w:p w14:paraId="2C012768" w14:textId="77777777" w:rsidR="00A07DA3" w:rsidRPr="00A305A2" w:rsidRDefault="008761CC" w:rsidP="00342D8C">
      <w:pPr>
        <w:pStyle w:val="ARTartustawynprozporzdzenia"/>
        <w:keepNext/>
      </w:pPr>
      <w:r w:rsidRPr="00A305A2">
        <w:rPr>
          <w:rStyle w:val="Ppogrubienie"/>
        </w:rPr>
        <w:t>Art. 2</w:t>
      </w:r>
      <w:r w:rsidR="001B5F2E" w:rsidRPr="00A305A2">
        <w:rPr>
          <w:rStyle w:val="Ppogrubienie"/>
        </w:rPr>
        <w:t>4</w:t>
      </w:r>
      <w:r w:rsidRPr="00A305A2">
        <w:rPr>
          <w:rStyle w:val="Ppogrubienie"/>
        </w:rPr>
        <w:t>.</w:t>
      </w:r>
      <w:r w:rsidRPr="00A305A2">
        <w:t xml:space="preserve"> W przypadku </w:t>
      </w:r>
      <w:r w:rsidR="00A07DA3" w:rsidRPr="00A305A2">
        <w:t xml:space="preserve">naruszenia lub </w:t>
      </w:r>
      <w:r w:rsidRPr="00A305A2">
        <w:t>uzasadnionego podejrzenia naruszenia przepisów art. 27 ust. 1–3 rozporządzenia 2020/1503 Komisja może, w drodze decyzji</w:t>
      </w:r>
      <w:r w:rsidR="00A07DA3" w:rsidRPr="00A305A2">
        <w:t>:</w:t>
      </w:r>
    </w:p>
    <w:p w14:paraId="43518C4F" w14:textId="77777777" w:rsidR="008761CC" w:rsidRPr="00A305A2" w:rsidRDefault="00A07DA3" w:rsidP="00CC1017">
      <w:pPr>
        <w:pStyle w:val="PKTpunkt"/>
      </w:pPr>
      <w:r w:rsidRPr="00A305A2">
        <w:t>1)</w:t>
      </w:r>
      <w:r w:rsidRPr="00A305A2">
        <w:tab/>
      </w:r>
      <w:r w:rsidR="008761CC" w:rsidRPr="00A305A2">
        <w:t xml:space="preserve">nakazać dostawcy usług finansowania społecznościowego </w:t>
      </w:r>
      <w:r w:rsidR="00D41EE9" w:rsidRPr="00A305A2">
        <w:t xml:space="preserve">lub podmiotowi trzeciemu, któremu dostawca usług finansowania społecznościowego zlecił wykonywanie czynności związanych z usługą finansowania społecznościowego na zasadach określonych w art. 9 rozporządzenia 2020/1503, </w:t>
      </w:r>
      <w:r w:rsidR="008761CC" w:rsidRPr="00A305A2">
        <w:t>wstrzymanie rozpoczęcia przekazywania komunikatów marketingowych albo przerwanie ich przekazywania – na okres nie dłuższy niż 10 kolejnych dni roboczych</w:t>
      </w:r>
      <w:r w:rsidRPr="00A305A2">
        <w:t>;</w:t>
      </w:r>
    </w:p>
    <w:p w14:paraId="2A809023" w14:textId="77777777" w:rsidR="008761CC" w:rsidRPr="00A305A2" w:rsidRDefault="008761CC" w:rsidP="00CC1017">
      <w:pPr>
        <w:pStyle w:val="PKTpunkt"/>
      </w:pPr>
      <w:r w:rsidRPr="00A305A2">
        <w:t>2</w:t>
      </w:r>
      <w:r w:rsidR="00A07DA3" w:rsidRPr="00A305A2">
        <w:t>)</w:t>
      </w:r>
      <w:r w:rsidR="00A07DA3" w:rsidRPr="00A305A2">
        <w:tab/>
      </w:r>
      <w:r w:rsidRPr="00A305A2">
        <w:t xml:space="preserve">zakazać dostawcy usług finansowania społecznościowego </w:t>
      </w:r>
      <w:r w:rsidR="00A07DA3" w:rsidRPr="00A305A2">
        <w:t xml:space="preserve">lub podmiotowi trzeciemu, </w:t>
      </w:r>
      <w:r w:rsidR="002637CC" w:rsidRPr="00A305A2">
        <w:t>o którym mowa w pkt 1,</w:t>
      </w:r>
      <w:r w:rsidR="00A07DA3" w:rsidRPr="00A305A2">
        <w:t xml:space="preserve"> </w:t>
      </w:r>
      <w:r w:rsidRPr="00A305A2">
        <w:t>przekazywania komunikatów marketingowych.</w:t>
      </w:r>
    </w:p>
    <w:p w14:paraId="21265599" w14:textId="77777777" w:rsidR="008761CC" w:rsidRPr="00A305A2" w:rsidRDefault="008761CC" w:rsidP="008761CC">
      <w:pPr>
        <w:pStyle w:val="ARTartustawynprozporzdzenia"/>
      </w:pPr>
      <w:r w:rsidRPr="00A305A2">
        <w:rPr>
          <w:rStyle w:val="Ppogrubienie"/>
        </w:rPr>
        <w:t>Art. 2</w:t>
      </w:r>
      <w:r w:rsidR="001B5F2E" w:rsidRPr="00A305A2">
        <w:rPr>
          <w:rStyle w:val="Ppogrubienie"/>
        </w:rPr>
        <w:t>5</w:t>
      </w:r>
      <w:r w:rsidRPr="00A305A2">
        <w:rPr>
          <w:rStyle w:val="Ppogrubienie"/>
        </w:rPr>
        <w:t>.</w:t>
      </w:r>
      <w:r w:rsidRPr="00A305A2">
        <w:t> 1. W przypadku uzasadnionego podejrzenia naruszenia przepisów art. 3–5, art. 6 ust. 1–6, art. 7 ust. 1–4, art. 8 ust. 1–6, art. 9 ust. 1 lub 2, art. 10, art. 11, art. 15 ust. 2 lub 3, art. 16 ust. 1, art. 18 ust. 1 lub 4, art. 19 ust. 1–6, art. 20 ust. 1 lub 2, art. 22, art. 25 lub art. 26</w:t>
      </w:r>
      <w:r w:rsidR="00CD6D33" w:rsidRPr="00A305A2">
        <w:t xml:space="preserve"> </w:t>
      </w:r>
      <w:r w:rsidR="00CD6D33" w:rsidRPr="00A305A2">
        <w:lastRenderedPageBreak/>
        <w:t xml:space="preserve">rozporządzenia 2020/1503 lub </w:t>
      </w:r>
      <w:r w:rsidR="004B24B8" w:rsidRPr="00A305A2">
        <w:t xml:space="preserve">przepisów </w:t>
      </w:r>
      <w:r w:rsidR="00CD6D33" w:rsidRPr="00A305A2">
        <w:t>aktów delegowanych lub wykonawczych wydanych na podstawie art. 6 ust. 7, art. 7 ust. 5, art. 8 ust. 7, art. 12 ust. 16, art. 16 ust. 3, art. 19 ust. 7, art. 20 ust. 3 lub art. 21 ust. 8</w:t>
      </w:r>
      <w:r w:rsidRPr="00A305A2">
        <w:t xml:space="preserve"> </w:t>
      </w:r>
      <w:r w:rsidR="00CD6D33" w:rsidRPr="00A305A2">
        <w:t xml:space="preserve">tego </w:t>
      </w:r>
      <w:r w:rsidRPr="00A305A2">
        <w:t>rozporządzenia Komisja może, w drodze decyzji, nakazać dostawcy usług finansowania społecznościowego wstrzymanie świadczenia usług finansowania społecznościowego na okres nie dłuższy niż 10 kolejnych dni roboczych.</w:t>
      </w:r>
    </w:p>
    <w:p w14:paraId="56AEA1FA" w14:textId="77777777" w:rsidR="008761CC" w:rsidRPr="00A305A2" w:rsidRDefault="008761CC" w:rsidP="008761CC">
      <w:pPr>
        <w:pStyle w:val="USTustnpkodeksu"/>
      </w:pPr>
      <w:r w:rsidRPr="00A305A2">
        <w:t>2. W przypadku naruszenia przepisów art. 3–5, art. 6 ust. 1–6, art. 7 ust. 1–4, art. 8 ust. 1–6, art. 9 ust. 1 lub 2, art. 10, art. 11, art. 15 ust. 2 lub 3, art. 16 ust. 1, art. 18 ust. 1 lub 4, art. 19 ust. 1–6, art. 20 ust. 1 lub 2, art. 22, art. 25 lub art. 26 rozporządzenia 2020/1503</w:t>
      </w:r>
      <w:r w:rsidR="00CD6D33" w:rsidRPr="00A305A2">
        <w:t xml:space="preserve"> lub </w:t>
      </w:r>
      <w:r w:rsidR="004B24B8" w:rsidRPr="00A305A2">
        <w:t xml:space="preserve">przepisów </w:t>
      </w:r>
      <w:r w:rsidR="00CD6D33" w:rsidRPr="00A305A2">
        <w:t>aktów delegowanych lub wykonawczych wydanych na podstawie art. 6 ust. 7, art. 7 ust. 5, art. 8 ust. 7, art. 12 ust. 16, art. 16 ust. 3, art. 19 ust. 7, art. 20 ust. 3 lub art. 21 ust. 8 tego rozporządzenia</w:t>
      </w:r>
      <w:r w:rsidRPr="00A305A2">
        <w:t xml:space="preserve"> lub w przypadku</w:t>
      </w:r>
      <w:r w:rsidR="004B24B8" w:rsidRPr="00A305A2">
        <w:t>,</w:t>
      </w:r>
      <w:r w:rsidRPr="00A305A2">
        <w:t xml:space="preserve"> gdy dostawca usług finansowania społecznościowego narusza interesy inwestorów Komisja może, w drodze decyzji, zakazać dostawcy usług finansowania społecznościowego świadczenia usług finansowania społecznościowego na okres nie dłuższy niż 12 miesięcy.</w:t>
      </w:r>
    </w:p>
    <w:p w14:paraId="0488D408" w14:textId="77777777" w:rsidR="008761CC" w:rsidRPr="00A305A2" w:rsidRDefault="008761CC" w:rsidP="008761CC">
      <w:pPr>
        <w:pStyle w:val="ARTartustawynprozporzdzenia"/>
      </w:pPr>
      <w:r w:rsidRPr="00A305A2">
        <w:rPr>
          <w:rStyle w:val="Ppogrubienie"/>
        </w:rPr>
        <w:t>Art. 2</w:t>
      </w:r>
      <w:r w:rsidR="001B5F2E" w:rsidRPr="00A305A2">
        <w:rPr>
          <w:rStyle w:val="Ppogrubienie"/>
        </w:rPr>
        <w:t>6</w:t>
      </w:r>
      <w:r w:rsidRPr="00A305A2">
        <w:rPr>
          <w:rStyle w:val="Ppogrubienie"/>
        </w:rPr>
        <w:t>.</w:t>
      </w:r>
      <w:r w:rsidRPr="00A305A2">
        <w:rPr>
          <w:b/>
        </w:rPr>
        <w:t> </w:t>
      </w:r>
      <w:r w:rsidRPr="00A305A2">
        <w:t>Środki,</w:t>
      </w:r>
      <w:r w:rsidR="00D41EE9" w:rsidRPr="00A305A2">
        <w:t xml:space="preserve"> o których mowa w art. 2</w:t>
      </w:r>
      <w:r w:rsidR="001B5F2E" w:rsidRPr="00A305A2">
        <w:t>3</w:t>
      </w:r>
      <w:r w:rsidR="00D41EE9" w:rsidRPr="00A305A2">
        <w:t xml:space="preserve"> pkt 1</w:t>
      </w:r>
      <w:r w:rsidR="00E238AB" w:rsidRPr="00A305A2">
        <w:t>, art. 2</w:t>
      </w:r>
      <w:r w:rsidR="001B5F2E" w:rsidRPr="00A305A2">
        <w:t>4</w:t>
      </w:r>
      <w:r w:rsidR="00E238AB" w:rsidRPr="00A305A2">
        <w:t xml:space="preserve"> </w:t>
      </w:r>
      <w:r w:rsidR="00A07DA3" w:rsidRPr="00A305A2">
        <w:t>pkt</w:t>
      </w:r>
      <w:r w:rsidR="00E238AB" w:rsidRPr="00A305A2">
        <w:t xml:space="preserve"> 1 i art. 2</w:t>
      </w:r>
      <w:r w:rsidR="001B5F2E" w:rsidRPr="00A305A2">
        <w:t>5</w:t>
      </w:r>
      <w:r w:rsidRPr="00A305A2">
        <w:t>, Komisja może zastosować więcej niż jeden raz.</w:t>
      </w:r>
    </w:p>
    <w:p w14:paraId="103AF314" w14:textId="77777777" w:rsidR="008761CC" w:rsidRPr="00A305A2" w:rsidRDefault="008761CC" w:rsidP="008761CC">
      <w:pPr>
        <w:pStyle w:val="ARTartustawynprozporzdzenia"/>
      </w:pPr>
      <w:r w:rsidRPr="00A305A2">
        <w:rPr>
          <w:rStyle w:val="Ppogrubienie"/>
        </w:rPr>
        <w:t>Art. 2</w:t>
      </w:r>
      <w:r w:rsidR="001B5F2E" w:rsidRPr="00A305A2">
        <w:rPr>
          <w:rStyle w:val="Ppogrubienie"/>
        </w:rPr>
        <w:t>7</w:t>
      </w:r>
      <w:r w:rsidRPr="00A305A2">
        <w:rPr>
          <w:rStyle w:val="Ppogrubienie"/>
        </w:rPr>
        <w:t>.</w:t>
      </w:r>
      <w:r w:rsidRPr="00A305A2">
        <w:t xml:space="preserve"> 1. W przypadku gdy Komisja stwierdzi, że dostawca usług finansowania społecznościowego lub podmiot trzeci, któremu dostawca usług finansowania społecznościowego zlecił wykonywanie czynności związanych z usługą finansowania społecznościowego na zasadach określonych w art. 9 rozporządzenia 2020/1503, narusza przepisy art. 3–5, art. 6 ust. 1–6, art. 7 ust. 1–4, art. 8 ust. 1–6, art. 9 ust. 1 lub 2, art. 10, art. 11, art. 15 ust. 2 lub 3, art. 16 ust. 1, art. 18 ust. 1 lub 4, art. 19 ust. 1–6, art. 20 ust. 1 lub 2, art. 22, art. 23 ust. </w:t>
      </w:r>
      <w:r w:rsidR="00F760A9" w:rsidRPr="00A305A2">
        <w:t xml:space="preserve">2–5, 8 </w:t>
      </w:r>
      <w:r w:rsidR="00D71F5B" w:rsidRPr="00A305A2">
        <w:t xml:space="preserve">lub </w:t>
      </w:r>
      <w:r w:rsidR="00F760A9" w:rsidRPr="00A305A2">
        <w:t>11–13</w:t>
      </w:r>
      <w:r w:rsidR="00172C96" w:rsidRPr="00A305A2">
        <w:t>,</w:t>
      </w:r>
      <w:r w:rsidR="00F760A9" w:rsidRPr="00A305A2">
        <w:t xml:space="preserve"> </w:t>
      </w:r>
      <w:r w:rsidRPr="00A305A2">
        <w:t>art. 24</w:t>
      </w:r>
      <w:r w:rsidR="00F17293" w:rsidRPr="00A305A2">
        <w:t xml:space="preserve"> ust. 1</w:t>
      </w:r>
      <w:r w:rsidR="00D71F5B" w:rsidRPr="00A305A2">
        <w:t>–</w:t>
      </w:r>
      <w:r w:rsidR="00F17293" w:rsidRPr="00A305A2">
        <w:t xml:space="preserve">3, 6 </w:t>
      </w:r>
      <w:r w:rsidR="00D71F5B" w:rsidRPr="00A305A2">
        <w:t>lub</w:t>
      </w:r>
      <w:r w:rsidR="00F17293" w:rsidRPr="00A305A2">
        <w:t xml:space="preserve"> 7, art. 25, art.</w:t>
      </w:r>
      <w:r w:rsidR="00D71F5B" w:rsidRPr="00A305A2">
        <w:t xml:space="preserve"> </w:t>
      </w:r>
      <w:r w:rsidRPr="00A305A2">
        <w:t>26 lub art. 27 ust. 1–3 rozporządzenia 2020/1503</w:t>
      </w:r>
      <w:r w:rsidR="00CD6D33" w:rsidRPr="00A305A2">
        <w:t xml:space="preserve"> lub </w:t>
      </w:r>
      <w:r w:rsidR="004B24B8" w:rsidRPr="00A305A2">
        <w:t>przepis</w:t>
      </w:r>
      <w:r w:rsidR="00F17293" w:rsidRPr="00A305A2">
        <w:t>y</w:t>
      </w:r>
      <w:r w:rsidR="004B24B8" w:rsidRPr="00A305A2">
        <w:t xml:space="preserve"> </w:t>
      </w:r>
      <w:r w:rsidR="00CD6D33" w:rsidRPr="00A305A2">
        <w:t>aktów delegowanych lub wykonawczych wydanych na podstawie art. 6 ust. 7, art. 7 ust. 5, art. 8 ust. 7, art. 12 ust. 16, art. 16 ust. 3, art. 19 ust. 7, art. 20 ust. 3</w:t>
      </w:r>
      <w:r w:rsidR="00BA5EC8" w:rsidRPr="00A305A2">
        <w:t>,</w:t>
      </w:r>
      <w:r w:rsidR="00CD6D33" w:rsidRPr="00A305A2">
        <w:t xml:space="preserve"> art. 21 ust. 8 </w:t>
      </w:r>
      <w:r w:rsidR="00BA5EC8" w:rsidRPr="00A305A2">
        <w:t xml:space="preserve">lub art. 23 ust. 16 </w:t>
      </w:r>
      <w:r w:rsidR="00CD6D33" w:rsidRPr="00A305A2">
        <w:t>tego rozporządzenia,</w:t>
      </w:r>
      <w:r w:rsidRPr="00A305A2">
        <w:t xml:space="preserve"> może</w:t>
      </w:r>
      <w:r w:rsidR="00A07DA3" w:rsidRPr="00A305A2">
        <w:t xml:space="preserve"> oprócz zastosowania środków, o których mowa w art. 2</w:t>
      </w:r>
      <w:r w:rsidR="001B5F2E" w:rsidRPr="00A305A2">
        <w:t>3</w:t>
      </w:r>
      <w:r w:rsidR="00A07DA3" w:rsidRPr="00A305A2">
        <w:t>–2</w:t>
      </w:r>
      <w:r w:rsidR="001B5F2E" w:rsidRPr="00A305A2">
        <w:t>5</w:t>
      </w:r>
      <w:r w:rsidR="00A07DA3" w:rsidRPr="00A305A2">
        <w:t>,</w:t>
      </w:r>
      <w:r w:rsidRPr="00A305A2">
        <w:t xml:space="preserve"> przekazać do publicznej wiadomości informację o rodzaju i charakterze naruszenia i firmie (nazwie) tego dostawcy usług finansowania społecznościowego lub podmiotu trzeciego.</w:t>
      </w:r>
    </w:p>
    <w:p w14:paraId="408BF446" w14:textId="77777777" w:rsidR="008761CC" w:rsidRPr="00A305A2" w:rsidRDefault="008761CC" w:rsidP="008761CC">
      <w:pPr>
        <w:pStyle w:val="USTustnpkodeksu"/>
      </w:pPr>
      <w:r w:rsidRPr="00A305A2">
        <w:t>2. Przekazanie do publicznej wiadomości informacji określonych w ust. 1 wymaga podjęcia uchwały przez Komisję.</w:t>
      </w:r>
    </w:p>
    <w:p w14:paraId="5426E923" w14:textId="77777777" w:rsidR="008761CC" w:rsidRPr="00A305A2" w:rsidRDefault="008761CC" w:rsidP="008761CC">
      <w:pPr>
        <w:pStyle w:val="ARTartustawynprozporzdzenia"/>
      </w:pPr>
      <w:r w:rsidRPr="00A305A2">
        <w:rPr>
          <w:rStyle w:val="Ppogrubienie"/>
        </w:rPr>
        <w:lastRenderedPageBreak/>
        <w:t>Art. 2</w:t>
      </w:r>
      <w:r w:rsidR="001B5F2E" w:rsidRPr="00A305A2">
        <w:rPr>
          <w:rStyle w:val="Ppogrubienie"/>
        </w:rPr>
        <w:t>8</w:t>
      </w:r>
      <w:r w:rsidRPr="00A305A2">
        <w:rPr>
          <w:rStyle w:val="Ppogrubienie"/>
        </w:rPr>
        <w:t>.</w:t>
      </w:r>
      <w:r w:rsidRPr="00A305A2">
        <w:t> 1. W przypadku ustania przyczyn wydania decyzji, o której mowa w art. 2</w:t>
      </w:r>
      <w:r w:rsidR="001B5F2E" w:rsidRPr="00A305A2">
        <w:t>3</w:t>
      </w:r>
      <w:r w:rsidRPr="00A305A2">
        <w:t>, art. 2</w:t>
      </w:r>
      <w:r w:rsidR="001B5F2E" w:rsidRPr="00A305A2">
        <w:t>4</w:t>
      </w:r>
      <w:r w:rsidRPr="00A305A2">
        <w:t xml:space="preserve"> </w:t>
      </w:r>
      <w:r w:rsidR="008A3EDC" w:rsidRPr="00A305A2">
        <w:t>i</w:t>
      </w:r>
      <w:r w:rsidRPr="00A305A2">
        <w:t xml:space="preserve"> art. 2</w:t>
      </w:r>
      <w:r w:rsidR="001B5F2E" w:rsidRPr="00A305A2">
        <w:t>5</w:t>
      </w:r>
      <w:r w:rsidRPr="00A305A2">
        <w:t>, Komisja może, na wniosek dostawcy usług finansowania społecznościowego, uchylić tę decyzję.</w:t>
      </w:r>
    </w:p>
    <w:p w14:paraId="73CAB708" w14:textId="77777777" w:rsidR="008761CC" w:rsidRPr="00A305A2" w:rsidRDefault="008761CC" w:rsidP="008761CC">
      <w:pPr>
        <w:pStyle w:val="USTustnpkodeksu"/>
      </w:pPr>
      <w:r w:rsidRPr="00A305A2">
        <w:t>2. Decyzja, o której mowa w art. 2</w:t>
      </w:r>
      <w:r w:rsidR="001B5F2E" w:rsidRPr="00A305A2">
        <w:t>3</w:t>
      </w:r>
      <w:r w:rsidRPr="00A305A2">
        <w:t>, art. 2</w:t>
      </w:r>
      <w:r w:rsidR="001B5F2E" w:rsidRPr="00A305A2">
        <w:t>4</w:t>
      </w:r>
      <w:r w:rsidRPr="00A305A2">
        <w:t xml:space="preserve"> i art. 2</w:t>
      </w:r>
      <w:r w:rsidR="001B5F2E" w:rsidRPr="00A305A2">
        <w:t>5</w:t>
      </w:r>
      <w:r w:rsidRPr="00A305A2">
        <w:t>, jest natychmiast wykonalna. Uzasadnienie doręcza się w terminie 14 dni od dnia doręczenia decyzji. Termin na złożenie wniosku o ponowne rozpatrzenie sprawy biegnie od dnia doręczenia uzasadnienia decyzji.</w:t>
      </w:r>
    </w:p>
    <w:p w14:paraId="42DCAD82" w14:textId="77777777" w:rsidR="008761CC" w:rsidRPr="00A305A2" w:rsidRDefault="008761CC" w:rsidP="008761CC">
      <w:pPr>
        <w:pStyle w:val="USTustnpkodeksu"/>
      </w:pPr>
      <w:r w:rsidRPr="00A305A2">
        <w:t>3. Niezwłocznie po wydaniu postanowienia o wszczęciu postępowania w sprawie zastosowania środków, o których mowa w art. 2</w:t>
      </w:r>
      <w:r w:rsidR="001B5F2E" w:rsidRPr="00A305A2">
        <w:t>3</w:t>
      </w:r>
      <w:r w:rsidRPr="00A305A2">
        <w:t>, art. 2</w:t>
      </w:r>
      <w:r w:rsidR="001B5F2E" w:rsidRPr="00A305A2">
        <w:t>4</w:t>
      </w:r>
      <w:r w:rsidRPr="00A305A2">
        <w:t xml:space="preserve"> </w:t>
      </w:r>
      <w:r w:rsidR="008A3EDC" w:rsidRPr="00A305A2">
        <w:t>i</w:t>
      </w:r>
      <w:r w:rsidRPr="00A305A2">
        <w:t xml:space="preserve"> art. 2</w:t>
      </w:r>
      <w:r w:rsidR="001B5F2E" w:rsidRPr="00A305A2">
        <w:t>5</w:t>
      </w:r>
      <w:r w:rsidRPr="00A305A2">
        <w:t>, komunikat o jego wszczęciu zamieszcza się na stronie internetowej Komisji.</w:t>
      </w:r>
    </w:p>
    <w:p w14:paraId="26F93AF5" w14:textId="77777777" w:rsidR="008761CC" w:rsidRPr="00A305A2" w:rsidRDefault="008761CC" w:rsidP="00CD6D33">
      <w:pPr>
        <w:pStyle w:val="USTustnpkodeksu"/>
      </w:pPr>
      <w:r w:rsidRPr="00A305A2">
        <w:t>4. Niezwłocznie po wydaniu decyzji o zastosowaniu środków, o których mowa w art. 2</w:t>
      </w:r>
      <w:r w:rsidR="001B5F2E" w:rsidRPr="00A305A2">
        <w:t>3</w:t>
      </w:r>
      <w:r w:rsidRPr="00A305A2">
        <w:t>, art. 2</w:t>
      </w:r>
      <w:r w:rsidR="001B5F2E" w:rsidRPr="00A305A2">
        <w:t>4</w:t>
      </w:r>
      <w:r w:rsidRPr="00A305A2">
        <w:t xml:space="preserve"> </w:t>
      </w:r>
      <w:r w:rsidR="008A3EDC" w:rsidRPr="00A305A2">
        <w:t>i</w:t>
      </w:r>
      <w:r w:rsidRPr="00A305A2">
        <w:t xml:space="preserve"> art. 2</w:t>
      </w:r>
      <w:r w:rsidR="001B5F2E" w:rsidRPr="00A305A2">
        <w:t>5</w:t>
      </w:r>
      <w:r w:rsidRPr="00A305A2">
        <w:t>, komunikat o ich zastosowaniu zamieszcza się na stronie internetowej Komisji.</w:t>
      </w:r>
    </w:p>
    <w:p w14:paraId="42577D9B" w14:textId="77777777" w:rsidR="00D40EE3" w:rsidRPr="00A305A2" w:rsidRDefault="005B51CD" w:rsidP="00D40EE3">
      <w:pPr>
        <w:pStyle w:val="ARTartustawynprozporzdzenia"/>
      </w:pPr>
      <w:r w:rsidRPr="00A305A2">
        <w:rPr>
          <w:rStyle w:val="Ppogrubienie"/>
        </w:rPr>
        <w:t>Art. 2</w:t>
      </w:r>
      <w:r w:rsidR="001B5F2E" w:rsidRPr="00A305A2">
        <w:rPr>
          <w:rStyle w:val="Ppogrubienie"/>
        </w:rPr>
        <w:t>9</w:t>
      </w:r>
      <w:r w:rsidR="00D40EE3" w:rsidRPr="00A305A2">
        <w:rPr>
          <w:rStyle w:val="Ppogrubienie"/>
        </w:rPr>
        <w:t>.</w:t>
      </w:r>
      <w:r w:rsidR="00D40EE3" w:rsidRPr="00A305A2">
        <w:t> 1. Komisja przekaz</w:t>
      </w:r>
      <w:r w:rsidR="008A3EDC" w:rsidRPr="00A305A2">
        <w:t>uje</w:t>
      </w:r>
      <w:r w:rsidR="00D40EE3" w:rsidRPr="00A305A2">
        <w:t xml:space="preserve"> do publicznej wiadomości istotne informacje, które mogą mieć wpływ na </w:t>
      </w:r>
      <w:r w:rsidR="00D84B75" w:rsidRPr="00A305A2">
        <w:t>funkcjonowanie rynku</w:t>
      </w:r>
      <w:r w:rsidR="00D40EE3" w:rsidRPr="00A305A2">
        <w:t xml:space="preserve"> usług finansowania społecznościowego, aby zapewnić inwestorom ochronę lub zapewnić </w:t>
      </w:r>
      <w:r w:rsidR="000A5D61" w:rsidRPr="00A305A2">
        <w:t>prawidłowe</w:t>
      </w:r>
      <w:r w:rsidR="00D40EE3" w:rsidRPr="00A305A2">
        <w:t xml:space="preserve"> funkcjonowanie</w:t>
      </w:r>
      <w:r w:rsidR="00D84B75" w:rsidRPr="00A305A2">
        <w:t xml:space="preserve"> tego</w:t>
      </w:r>
      <w:r w:rsidR="00D40EE3" w:rsidRPr="00A305A2">
        <w:t xml:space="preserve"> rynku.</w:t>
      </w:r>
    </w:p>
    <w:p w14:paraId="317A6A6B" w14:textId="77777777" w:rsidR="00D40EE3" w:rsidRPr="00A305A2" w:rsidRDefault="00D40EE3" w:rsidP="00D40EE3">
      <w:pPr>
        <w:pStyle w:val="USTustnpkodeksu"/>
      </w:pPr>
      <w:r w:rsidRPr="00A305A2">
        <w:t xml:space="preserve">2. Komisja może wydać w stosunku do dostawcy usług finansowania społecznościowego </w:t>
      </w:r>
      <w:r w:rsidR="007D61DF" w:rsidRPr="00A305A2">
        <w:t xml:space="preserve">lub podmiotu trzeciego, któremu dostawca usług finansowania społecznościowego zlecił wykonywanie czynności związanych z usługą finansowania społecznościowego na zasadach określonych w art. 9 rozporządzenia 2020/1503, </w:t>
      </w:r>
      <w:r w:rsidRPr="00A305A2">
        <w:t xml:space="preserve">zalecenia </w:t>
      </w:r>
      <w:r w:rsidR="008A44BA" w:rsidRPr="00A305A2">
        <w:t>opublikowania przez niego, na jego stronie internetowej,</w:t>
      </w:r>
      <w:r w:rsidRPr="00A305A2">
        <w:t xml:space="preserve"> informacji, o których mowa w ust. 1.</w:t>
      </w:r>
      <w:r w:rsidR="008A44BA" w:rsidRPr="00A305A2">
        <w:t xml:space="preserve"> W takim przypadku Komisja wskazuje zakres informacji i </w:t>
      </w:r>
      <w:r w:rsidR="00F95D2A" w:rsidRPr="00A305A2">
        <w:t>okres</w:t>
      </w:r>
      <w:r w:rsidR="008A44BA" w:rsidRPr="00A305A2">
        <w:t xml:space="preserve">, przez który </w:t>
      </w:r>
      <w:r w:rsidR="00F95D2A" w:rsidRPr="00A305A2">
        <w:t xml:space="preserve">będą one </w:t>
      </w:r>
      <w:r w:rsidR="008A44BA" w:rsidRPr="00A305A2">
        <w:t>dostępne.</w:t>
      </w:r>
    </w:p>
    <w:p w14:paraId="40514CCF" w14:textId="77777777" w:rsidR="00A03206" w:rsidRPr="00A305A2" w:rsidRDefault="00A03206" w:rsidP="00215309">
      <w:pPr>
        <w:pStyle w:val="ARTartustawynprozporzdzenia"/>
      </w:pPr>
      <w:r w:rsidRPr="00A305A2">
        <w:rPr>
          <w:rStyle w:val="Ppogrubienie"/>
        </w:rPr>
        <w:t>Art. </w:t>
      </w:r>
      <w:r w:rsidR="001B5F2E" w:rsidRPr="00A305A2">
        <w:rPr>
          <w:rStyle w:val="Ppogrubienie"/>
        </w:rPr>
        <w:t>30</w:t>
      </w:r>
      <w:r w:rsidRPr="00A305A2">
        <w:rPr>
          <w:rStyle w:val="Ppogrubienie"/>
        </w:rPr>
        <w:t>.</w:t>
      </w:r>
      <w:r w:rsidRPr="00A305A2">
        <w:t xml:space="preserve"> Informacje, o których mowa w art. </w:t>
      </w:r>
      <w:r w:rsidR="00E238AB" w:rsidRPr="00A305A2">
        <w:t>2</w:t>
      </w:r>
      <w:r w:rsidR="001B5F2E" w:rsidRPr="00A305A2">
        <w:t>7</w:t>
      </w:r>
      <w:r w:rsidR="00DF6543" w:rsidRPr="00A305A2">
        <w:t xml:space="preserve"> ust. 1 i art. </w:t>
      </w:r>
      <w:r w:rsidR="00E238AB" w:rsidRPr="00A305A2">
        <w:t>2</w:t>
      </w:r>
      <w:r w:rsidR="001B5F2E" w:rsidRPr="00A305A2">
        <w:t>9</w:t>
      </w:r>
      <w:r w:rsidRPr="00A305A2">
        <w:t xml:space="preserve"> ust. 1, </w:t>
      </w:r>
      <w:r w:rsidR="00F95D2A" w:rsidRPr="00A305A2">
        <w:t xml:space="preserve">są </w:t>
      </w:r>
      <w:r w:rsidRPr="00A305A2">
        <w:t xml:space="preserve">podawane do publicznej wiadomości przez </w:t>
      </w:r>
      <w:r w:rsidR="00045E69" w:rsidRPr="00A305A2">
        <w:t xml:space="preserve">ich </w:t>
      </w:r>
      <w:r w:rsidRPr="00A305A2">
        <w:t>zamieszczenie na stronie internetowej Komisji.</w:t>
      </w:r>
    </w:p>
    <w:p w14:paraId="09FC750C" w14:textId="77777777" w:rsidR="00501B00" w:rsidRPr="00A305A2" w:rsidRDefault="00DA694A" w:rsidP="00DA694A">
      <w:pPr>
        <w:pStyle w:val="ROZDZODDZOZNoznaczenierozdziauluboddziau"/>
      </w:pPr>
      <w:r w:rsidRPr="00A305A2">
        <w:t xml:space="preserve">Rozdział </w:t>
      </w:r>
      <w:r w:rsidR="00501B00" w:rsidRPr="00A305A2">
        <w:t>5</w:t>
      </w:r>
    </w:p>
    <w:p w14:paraId="35230AA7" w14:textId="77777777" w:rsidR="00501B00" w:rsidRPr="00A305A2" w:rsidRDefault="00501B00" w:rsidP="00342D8C">
      <w:pPr>
        <w:pStyle w:val="ROZDZODDZPRZEDMprzedmiotregulacjirozdziauluboddziau"/>
      </w:pPr>
      <w:r w:rsidRPr="00A305A2">
        <w:t>Opłaty na pokrycie kosztów nadzoru</w:t>
      </w:r>
    </w:p>
    <w:p w14:paraId="1C5C727A" w14:textId="77777777" w:rsidR="00501B00" w:rsidRPr="00A305A2" w:rsidRDefault="00501B00" w:rsidP="00DA694A">
      <w:pPr>
        <w:pStyle w:val="ARTartustawynprozporzdzenia"/>
      </w:pPr>
      <w:r w:rsidRPr="00A305A2">
        <w:rPr>
          <w:rStyle w:val="Ppogrubienie"/>
        </w:rPr>
        <w:t>Art.</w:t>
      </w:r>
      <w:r w:rsidR="00DA694A" w:rsidRPr="00A305A2">
        <w:rPr>
          <w:rStyle w:val="Ppogrubienie"/>
        </w:rPr>
        <w:t> </w:t>
      </w:r>
      <w:r w:rsidR="00BA5EC8" w:rsidRPr="00A305A2">
        <w:rPr>
          <w:rStyle w:val="Ppogrubienie"/>
        </w:rPr>
        <w:t>3</w:t>
      </w:r>
      <w:r w:rsidR="001B5F2E" w:rsidRPr="00A305A2">
        <w:rPr>
          <w:rStyle w:val="Ppogrubienie"/>
        </w:rPr>
        <w:t>1</w:t>
      </w:r>
      <w:r w:rsidRPr="00A305A2">
        <w:rPr>
          <w:rStyle w:val="Ppogrubienie"/>
        </w:rPr>
        <w:t>.</w:t>
      </w:r>
      <w:r w:rsidR="00DA694A" w:rsidRPr="00A305A2">
        <w:t> </w:t>
      </w:r>
      <w:r w:rsidRPr="00A305A2">
        <w:t>Udzielenie zezwolenia, o którym mowa w art. 12 ust. 1 rozporządzenia 2020/150</w:t>
      </w:r>
      <w:r w:rsidR="002C4698" w:rsidRPr="00A305A2">
        <w:t>3</w:t>
      </w:r>
      <w:r w:rsidRPr="00A305A2">
        <w:t xml:space="preserve">, oraz rozszerzenie zakresu tego zezwolenia podlega opłacie w wysokości nie </w:t>
      </w:r>
      <w:r w:rsidR="00690DEE" w:rsidRPr="00A305A2">
        <w:t xml:space="preserve">wyższej </w:t>
      </w:r>
      <w:r w:rsidRPr="00A305A2">
        <w:t>niż równowartość w złotych 4500 euro.</w:t>
      </w:r>
    </w:p>
    <w:p w14:paraId="21A06294" w14:textId="77777777" w:rsidR="00501B00" w:rsidRPr="00A305A2" w:rsidRDefault="00501B00" w:rsidP="00DA694A">
      <w:pPr>
        <w:pStyle w:val="ARTartustawynprozporzdzenia"/>
      </w:pPr>
      <w:r w:rsidRPr="00A305A2">
        <w:rPr>
          <w:rStyle w:val="Ppogrubienie"/>
        </w:rPr>
        <w:t>Art.</w:t>
      </w:r>
      <w:r w:rsidR="00DA694A" w:rsidRPr="00A305A2">
        <w:rPr>
          <w:rStyle w:val="Ppogrubienie"/>
        </w:rPr>
        <w:t> </w:t>
      </w:r>
      <w:r w:rsidR="00BA5EC8" w:rsidRPr="00A305A2">
        <w:rPr>
          <w:rStyle w:val="Ppogrubienie"/>
        </w:rPr>
        <w:t>3</w:t>
      </w:r>
      <w:r w:rsidR="001B5F2E" w:rsidRPr="00A305A2">
        <w:rPr>
          <w:rStyle w:val="Ppogrubienie"/>
        </w:rPr>
        <w:t>2</w:t>
      </w:r>
      <w:r w:rsidRPr="00A305A2">
        <w:rPr>
          <w:rStyle w:val="Ppogrubienie"/>
        </w:rPr>
        <w:t>.</w:t>
      </w:r>
      <w:r w:rsidR="00DA694A" w:rsidRPr="00A305A2">
        <w:t> </w:t>
      </w:r>
      <w:r w:rsidR="00BA7FD9" w:rsidRPr="00A305A2">
        <w:t>1. </w:t>
      </w:r>
      <w:r w:rsidRPr="00A305A2">
        <w:t xml:space="preserve">Od dostawcy usług finansowania społecznościowego pobiera się roczną opłatę ustalaną na podstawie średniej wartości przychodów w okresie ostatnich trzech lat obrotowych poprzedzających rok, za który </w:t>
      </w:r>
      <w:r w:rsidR="001F7E30" w:rsidRPr="00A305A2">
        <w:t xml:space="preserve">opłata jest </w:t>
      </w:r>
      <w:r w:rsidRPr="00A305A2">
        <w:t xml:space="preserve">należna, pomniejszonych o dywidendy otrzymane od jednostek zależnych i </w:t>
      </w:r>
      <w:r w:rsidR="009C0F5F" w:rsidRPr="00A305A2">
        <w:t xml:space="preserve">jednostek </w:t>
      </w:r>
      <w:r w:rsidRPr="00A305A2">
        <w:t>stowarzyszonych</w:t>
      </w:r>
      <w:r w:rsidR="009C0F5F" w:rsidRPr="00A305A2">
        <w:t xml:space="preserve">, o których mowa w art. 3 ust. 1 pkt 41 ustawy </w:t>
      </w:r>
      <w:r w:rsidR="009C0F5F" w:rsidRPr="00A305A2">
        <w:lastRenderedPageBreak/>
        <w:t>z dnia 29 września 1994 r. o rachunkowości</w:t>
      </w:r>
      <w:r w:rsidRPr="00A305A2">
        <w:t>, obowiązan</w:t>
      </w:r>
      <w:r w:rsidR="00046A48" w:rsidRPr="00A305A2">
        <w:t>ych</w:t>
      </w:r>
      <w:r w:rsidRPr="00A305A2">
        <w:t xml:space="preserve"> do wnoszenia opłat na pokrycie kosztów, o których mowa w art. 17 ust. 1 ustawy o nadzorze nad rynkiem kapitałowym, w wysokości nie większej niż 0,5% tej średniej, jednak nie mniej niż równowartość w złotych 750 euro.</w:t>
      </w:r>
    </w:p>
    <w:p w14:paraId="20F27A58" w14:textId="77777777" w:rsidR="00BA7FD9" w:rsidRPr="00A305A2" w:rsidRDefault="00BA7FD9" w:rsidP="001F5DA2">
      <w:pPr>
        <w:pStyle w:val="USTustnpkodeksu"/>
      </w:pPr>
      <w:r w:rsidRPr="00A305A2">
        <w:t>2. </w:t>
      </w:r>
      <w:r w:rsidR="00650051" w:rsidRPr="00A305A2">
        <w:t>Przeznaczenie i rozdysponowanie wpływów z</w:t>
      </w:r>
      <w:r w:rsidR="008C53E8" w:rsidRPr="00A305A2">
        <w:t xml:space="preserve"> opłat, o których mowa w </w:t>
      </w:r>
      <w:r w:rsidR="000769DA" w:rsidRPr="00A305A2">
        <w:t xml:space="preserve">ust. 1 i </w:t>
      </w:r>
      <w:r w:rsidR="008C53E8" w:rsidRPr="00A305A2">
        <w:t>art. 3</w:t>
      </w:r>
      <w:r w:rsidR="001B5F2E" w:rsidRPr="00A305A2">
        <w:t>1</w:t>
      </w:r>
      <w:r w:rsidR="00650051" w:rsidRPr="00A305A2">
        <w:t>, oraz ustalenie wysokości, naliczanie i uiszczanie tych opłat następuje na zasadach, w trybie i na warunkach określonych w art. 17 ustawy o nadzorze nad rynkiem kapitałowym</w:t>
      </w:r>
      <w:r w:rsidRPr="00A305A2">
        <w:t>.</w:t>
      </w:r>
    </w:p>
    <w:p w14:paraId="114C4CC0" w14:textId="77777777" w:rsidR="00501B00" w:rsidRPr="00A305A2" w:rsidRDefault="00501B00" w:rsidP="00DA694A">
      <w:pPr>
        <w:pStyle w:val="ROZDZODDZOZNoznaczenierozdziauluboddziau"/>
      </w:pPr>
      <w:r w:rsidRPr="00A305A2">
        <w:t xml:space="preserve">Rozdział </w:t>
      </w:r>
      <w:r w:rsidR="00FF1152" w:rsidRPr="00A305A2">
        <w:t>6</w:t>
      </w:r>
    </w:p>
    <w:p w14:paraId="37291FDE" w14:textId="77777777" w:rsidR="00501B00" w:rsidRPr="00A305A2" w:rsidRDefault="00501B00" w:rsidP="00342D8C">
      <w:pPr>
        <w:pStyle w:val="ROZDZODDZPRZEDMprzedmiotregulacjirozdziauluboddziau"/>
      </w:pPr>
      <w:r w:rsidRPr="00A305A2">
        <w:t>Sankcje administracyjne za naruszenie przepisów i środki naprawcze</w:t>
      </w:r>
    </w:p>
    <w:p w14:paraId="3FB85161" w14:textId="77777777" w:rsidR="008761CC" w:rsidRPr="00A305A2" w:rsidRDefault="00501B00" w:rsidP="00342D8C">
      <w:pPr>
        <w:pStyle w:val="ARTartustawynprozporzdzenia"/>
        <w:keepNext/>
      </w:pPr>
      <w:r w:rsidRPr="00A305A2">
        <w:rPr>
          <w:rStyle w:val="Ppogrubienie"/>
        </w:rPr>
        <w:t>Art.</w:t>
      </w:r>
      <w:r w:rsidR="00DA694A" w:rsidRPr="00A305A2">
        <w:rPr>
          <w:rStyle w:val="Ppogrubienie"/>
        </w:rPr>
        <w:t> </w:t>
      </w:r>
      <w:r w:rsidR="00BA5EC8" w:rsidRPr="00A305A2">
        <w:rPr>
          <w:rStyle w:val="Ppogrubienie"/>
        </w:rPr>
        <w:t>3</w:t>
      </w:r>
      <w:r w:rsidR="001B5F2E" w:rsidRPr="00A305A2">
        <w:rPr>
          <w:rStyle w:val="Ppogrubienie"/>
        </w:rPr>
        <w:t>3</w:t>
      </w:r>
      <w:r w:rsidRPr="00A305A2">
        <w:rPr>
          <w:rStyle w:val="Ppogrubienie"/>
        </w:rPr>
        <w:t>.</w:t>
      </w:r>
      <w:r w:rsidR="00DA694A" w:rsidRPr="00A305A2">
        <w:t> 1. </w:t>
      </w:r>
      <w:r w:rsidR="008761CC" w:rsidRPr="00A305A2">
        <w:t>W przypadku gdy dostawca usług finansowania społecznościowego:</w:t>
      </w:r>
    </w:p>
    <w:p w14:paraId="1D16C5E4" w14:textId="77777777" w:rsidR="008761CC" w:rsidRPr="00A305A2" w:rsidRDefault="008761CC" w:rsidP="008761CC">
      <w:pPr>
        <w:pStyle w:val="PKTpunkt"/>
      </w:pPr>
      <w:r w:rsidRPr="00A305A2">
        <w:t>1)</w:t>
      </w:r>
      <w:r w:rsidRPr="00A305A2">
        <w:tab/>
        <w:t>nie wykonuje obowiązków, o których mowa w art. 1</w:t>
      </w:r>
      <w:r w:rsidR="001B5F2E" w:rsidRPr="00A305A2">
        <w:t>4</w:t>
      </w:r>
      <w:r w:rsidR="00AB7132" w:rsidRPr="00A305A2">
        <w:t xml:space="preserve"> ust. 1</w:t>
      </w:r>
      <w:r w:rsidR="00AC3E45" w:rsidRPr="00A305A2">
        <w:t>–3</w:t>
      </w:r>
      <w:r w:rsidRPr="00A305A2">
        <w:t>, art. 1</w:t>
      </w:r>
      <w:r w:rsidR="001B5F2E" w:rsidRPr="00A305A2">
        <w:t>5</w:t>
      </w:r>
      <w:r w:rsidR="00AB7132" w:rsidRPr="00A305A2">
        <w:t>, art. 1</w:t>
      </w:r>
      <w:r w:rsidR="001B5F2E" w:rsidRPr="00A305A2">
        <w:t>6</w:t>
      </w:r>
      <w:r w:rsidRPr="00A305A2">
        <w:t xml:space="preserve"> ust. 1 lub 2, art. 1</w:t>
      </w:r>
      <w:r w:rsidR="001B5F2E" w:rsidRPr="00A305A2">
        <w:t>8</w:t>
      </w:r>
      <w:r w:rsidRPr="00A305A2">
        <w:t xml:space="preserve"> ust. 1</w:t>
      </w:r>
      <w:r w:rsidR="00AC3E45" w:rsidRPr="00A305A2">
        <w:t xml:space="preserve"> </w:t>
      </w:r>
      <w:r w:rsidRPr="00A305A2">
        <w:t>lub art. 2</w:t>
      </w:r>
      <w:r w:rsidR="001B5F2E" w:rsidRPr="00A305A2">
        <w:t>2</w:t>
      </w:r>
      <w:r w:rsidRPr="00A305A2">
        <w:t xml:space="preserve"> ust. 3 lub 6</w:t>
      </w:r>
      <w:r w:rsidR="00DD2FB9" w:rsidRPr="00A305A2">
        <w:t>,</w:t>
      </w:r>
      <w:r w:rsidR="00AB7132" w:rsidRPr="00A305A2">
        <w:t xml:space="preserve"> </w:t>
      </w:r>
      <w:r w:rsidRPr="00A305A2">
        <w:t>albo wykonuje je nienależycie,</w:t>
      </w:r>
    </w:p>
    <w:p w14:paraId="0DB27287" w14:textId="77777777" w:rsidR="008761CC" w:rsidRPr="00A305A2" w:rsidRDefault="008761CC" w:rsidP="008761CC">
      <w:pPr>
        <w:pStyle w:val="PKTpunkt"/>
      </w:pPr>
      <w:r w:rsidRPr="00A305A2">
        <w:t>2)</w:t>
      </w:r>
      <w:r w:rsidRPr="00A305A2">
        <w:tab/>
        <w:t>nie wykonuje nakazu, o którym mowa w art.</w:t>
      </w:r>
      <w:r w:rsidR="008C53E8" w:rsidRPr="00A305A2">
        <w:t xml:space="preserve"> 2</w:t>
      </w:r>
      <w:r w:rsidR="001B5F2E" w:rsidRPr="00A305A2">
        <w:t>3</w:t>
      </w:r>
      <w:r w:rsidRPr="00A305A2">
        <w:t xml:space="preserve"> </w:t>
      </w:r>
      <w:r w:rsidR="008C53E8" w:rsidRPr="00A305A2">
        <w:t>pkt 1, art. 2</w:t>
      </w:r>
      <w:r w:rsidR="001B5F2E" w:rsidRPr="00A305A2">
        <w:t>4</w:t>
      </w:r>
      <w:r w:rsidR="008C53E8" w:rsidRPr="00A305A2">
        <w:t xml:space="preserve"> </w:t>
      </w:r>
      <w:r w:rsidR="008A3EDC" w:rsidRPr="00A305A2">
        <w:t>pkt</w:t>
      </w:r>
      <w:r w:rsidR="008C53E8" w:rsidRPr="00A305A2">
        <w:t xml:space="preserve"> 1 lub art. 2</w:t>
      </w:r>
      <w:r w:rsidR="001B5F2E" w:rsidRPr="00A305A2">
        <w:t>5</w:t>
      </w:r>
      <w:r w:rsidRPr="00A305A2">
        <w:t xml:space="preserve"> ust. 1, albo wykonuje go nienależycie</w:t>
      </w:r>
      <w:r w:rsidR="00266FC1" w:rsidRPr="00A305A2">
        <w:t>,</w:t>
      </w:r>
      <w:r w:rsidRPr="00A305A2">
        <w:t xml:space="preserve"> albo narusz</w:t>
      </w:r>
      <w:r w:rsidR="008C53E8" w:rsidRPr="00A305A2">
        <w:t>a zakaz, o którym mowa w art. 2</w:t>
      </w:r>
      <w:r w:rsidR="001B5F2E" w:rsidRPr="00A305A2">
        <w:t>3</w:t>
      </w:r>
      <w:r w:rsidRPr="00A305A2">
        <w:t xml:space="preserve"> </w:t>
      </w:r>
      <w:r w:rsidR="008C53E8" w:rsidRPr="00A305A2">
        <w:t>pkt 2, art. 2</w:t>
      </w:r>
      <w:r w:rsidR="001B5F2E" w:rsidRPr="00A305A2">
        <w:t>4</w:t>
      </w:r>
      <w:r w:rsidR="008C53E8" w:rsidRPr="00A305A2">
        <w:t xml:space="preserve"> </w:t>
      </w:r>
      <w:r w:rsidR="008A3EDC" w:rsidRPr="00A305A2">
        <w:t>pkt</w:t>
      </w:r>
      <w:r w:rsidR="008C53E8" w:rsidRPr="00A305A2">
        <w:t xml:space="preserve"> 2 lub art. 2</w:t>
      </w:r>
      <w:r w:rsidR="001B5F2E" w:rsidRPr="00A305A2">
        <w:t>5</w:t>
      </w:r>
      <w:r w:rsidRPr="00A305A2">
        <w:t xml:space="preserve"> ust. 2,</w:t>
      </w:r>
    </w:p>
    <w:p w14:paraId="11E06F73" w14:textId="77777777" w:rsidR="008761CC" w:rsidRPr="00A305A2" w:rsidRDefault="008761CC" w:rsidP="00342D8C">
      <w:pPr>
        <w:pStyle w:val="PKTpunkt"/>
        <w:keepNext/>
      </w:pPr>
      <w:r w:rsidRPr="00A305A2">
        <w:t>3)</w:t>
      </w:r>
      <w:r w:rsidRPr="00A305A2">
        <w:tab/>
        <w:t>nie wykonuje obowiązków, o których mowa w art. 3–5, art. 6 ust. 1–6, art. 7 ust. 1–4, art. 8 ust. 1–6, art. 9 ust. 1 lub 2, art. 10, art. 11, art. 15 ust. 2 lub 3, art. 16 ust. 1, art. 18 ust. 1 lub 4, art. 19 ust. 1–6, art. 20 ust. 1 lub 2, art. 21 ust. 1–7, art. 22, art. 23 ust. 3</w:t>
      </w:r>
      <w:r w:rsidR="005B32A0" w:rsidRPr="00A305A2">
        <w:t xml:space="preserve">–5, 8 </w:t>
      </w:r>
      <w:r w:rsidR="00AC3E45" w:rsidRPr="00A305A2">
        <w:t xml:space="preserve">lub </w:t>
      </w:r>
      <w:r w:rsidR="005B32A0" w:rsidRPr="00A305A2">
        <w:t>11–13</w:t>
      </w:r>
      <w:r w:rsidRPr="00A305A2">
        <w:t>, art. 24 ust. 2</w:t>
      </w:r>
      <w:r w:rsidR="00C65DCF" w:rsidRPr="00A305A2">
        <w:t>, 3, 6</w:t>
      </w:r>
      <w:r w:rsidR="00F17293" w:rsidRPr="00A305A2">
        <w:t xml:space="preserve"> lub 7</w:t>
      </w:r>
      <w:r w:rsidR="00AC3E45" w:rsidRPr="00A305A2">
        <w:t>,</w:t>
      </w:r>
      <w:r w:rsidRPr="00A305A2">
        <w:t xml:space="preserve"> art. 25, art. 26 lub art. 27 ust. 1–3 rozporządzenia 2020/1503</w:t>
      </w:r>
    </w:p>
    <w:p w14:paraId="6A20506A" w14:textId="77777777" w:rsidR="00501B00" w:rsidRPr="00A305A2" w:rsidRDefault="008761CC" w:rsidP="008761CC">
      <w:pPr>
        <w:pStyle w:val="CZWSPPKTczwsplnapunktw"/>
      </w:pPr>
      <w:r w:rsidRPr="00A305A2">
        <w:t xml:space="preserve">– Komisja może, w drodze decyzji, nakazać dostawcy usług finansowania społecznościowego zaprzestanie działań skutkujących powstaniem naruszeń i niepodejmowanie tych działań w przyszłości albo nałożyć na tego dostawcę karę pieniężną do wysokości nieprzekraczającej kwoty 2 250 000 zł albo kwoty stanowiącej równowartość nie więcej niż 5% całkowitych rocznych </w:t>
      </w:r>
      <w:r w:rsidR="00EA79EE" w:rsidRPr="00A305A2">
        <w:t>przychodów</w:t>
      </w:r>
      <w:r w:rsidRPr="00A305A2">
        <w:t xml:space="preserve"> dostawcy usług finansowania społecznościowego wykazanych w ostatnim zbadanym sprawozdaniu finansowym za rok obrotowy, a w przypadku braku takiego sprawozdania – w wysokości nie wyższej niż 5% prognozowanych całkowitych rocznych </w:t>
      </w:r>
      <w:r w:rsidR="00EA79EE" w:rsidRPr="00A305A2">
        <w:t>przychodów</w:t>
      </w:r>
      <w:r w:rsidRPr="00A305A2">
        <w:t xml:space="preserve"> tego dostawcy w pierwszym roku działalności</w:t>
      </w:r>
      <w:r w:rsidR="002865DE" w:rsidRPr="00A305A2">
        <w:t>, jeżeli przekracza ona 2 25</w:t>
      </w:r>
      <w:r w:rsidR="00EA79EE" w:rsidRPr="00A305A2">
        <w:t>0 000 zł,</w:t>
      </w:r>
      <w:r w:rsidRPr="00A305A2">
        <w:t xml:space="preserve"> albo zastosować obie sankcje łącznie</w:t>
      </w:r>
      <w:r w:rsidR="00DD09BF" w:rsidRPr="00A305A2">
        <w:t>.</w:t>
      </w:r>
    </w:p>
    <w:p w14:paraId="74B9D0D7" w14:textId="77777777" w:rsidR="00501B00" w:rsidRPr="00A305A2" w:rsidRDefault="00501B00" w:rsidP="00DA694A">
      <w:pPr>
        <w:pStyle w:val="USTustnpkodeksu"/>
      </w:pPr>
      <w:r w:rsidRPr="00A305A2">
        <w:t>2.</w:t>
      </w:r>
      <w:r w:rsidR="00DA694A" w:rsidRPr="00A305A2">
        <w:t> </w:t>
      </w:r>
      <w:r w:rsidRPr="00A305A2">
        <w:t xml:space="preserve">W przypadku gdy dostawca usług finansowania społecznościowego jest </w:t>
      </w:r>
      <w:r w:rsidR="009F04B0" w:rsidRPr="00A305A2">
        <w:t>jednostką</w:t>
      </w:r>
      <w:r w:rsidRPr="00A305A2">
        <w:t xml:space="preserve"> dominując</w:t>
      </w:r>
      <w:r w:rsidR="009F04B0" w:rsidRPr="00A305A2">
        <w:t>ą</w:t>
      </w:r>
      <w:r w:rsidRPr="00A305A2">
        <w:t>, któr</w:t>
      </w:r>
      <w:r w:rsidR="009F04B0" w:rsidRPr="00A305A2">
        <w:t>a</w:t>
      </w:r>
      <w:r w:rsidRPr="00A305A2">
        <w:t xml:space="preserve"> sporządza skonsolidowane sprawozdanie finansowe, lub </w:t>
      </w:r>
      <w:r w:rsidR="009F04B0" w:rsidRPr="00A305A2">
        <w:t>jednostką</w:t>
      </w:r>
      <w:r w:rsidRPr="00A305A2">
        <w:t xml:space="preserve"> zależn</w:t>
      </w:r>
      <w:r w:rsidR="009F04B0" w:rsidRPr="00A305A2">
        <w:t>ą</w:t>
      </w:r>
      <w:r w:rsidRPr="00A305A2">
        <w:t xml:space="preserve"> od </w:t>
      </w:r>
      <w:r w:rsidR="009F04B0" w:rsidRPr="00A305A2">
        <w:t>jednostki</w:t>
      </w:r>
      <w:r w:rsidRPr="00A305A2">
        <w:t xml:space="preserve"> dominujące</w:t>
      </w:r>
      <w:r w:rsidR="009F04B0" w:rsidRPr="00A305A2">
        <w:t>j</w:t>
      </w:r>
      <w:r w:rsidRPr="00A305A2">
        <w:t>, któr</w:t>
      </w:r>
      <w:r w:rsidR="009F04B0" w:rsidRPr="00A305A2">
        <w:t>a</w:t>
      </w:r>
      <w:r w:rsidRPr="00A305A2">
        <w:t xml:space="preserve"> sporządza skonsolidowane sprawozdanie finansowe, całkowit</w:t>
      </w:r>
      <w:r w:rsidR="00F76EA4" w:rsidRPr="00A305A2">
        <w:t>e</w:t>
      </w:r>
      <w:r w:rsidRPr="00A305A2">
        <w:t xml:space="preserve"> </w:t>
      </w:r>
      <w:r w:rsidRPr="00A305A2">
        <w:lastRenderedPageBreak/>
        <w:t>roczn</w:t>
      </w:r>
      <w:r w:rsidR="00F76EA4" w:rsidRPr="00A305A2">
        <w:t xml:space="preserve">e </w:t>
      </w:r>
      <w:r w:rsidR="008A3EDC" w:rsidRPr="00A305A2">
        <w:t>przychody</w:t>
      </w:r>
      <w:r w:rsidRPr="00A305A2">
        <w:t>, o który</w:t>
      </w:r>
      <w:r w:rsidR="00F76EA4" w:rsidRPr="00A305A2">
        <w:t>ch</w:t>
      </w:r>
      <w:r w:rsidRPr="00A305A2">
        <w:t xml:space="preserve"> mowa w ust. </w:t>
      </w:r>
      <w:r w:rsidR="00F76EA4" w:rsidRPr="00A305A2">
        <w:t>1</w:t>
      </w:r>
      <w:r w:rsidRPr="00A305A2">
        <w:t>, stanowi kwota całkowit</w:t>
      </w:r>
      <w:r w:rsidR="00F76EA4" w:rsidRPr="00A305A2">
        <w:t>ych</w:t>
      </w:r>
      <w:r w:rsidRPr="00A305A2">
        <w:t xml:space="preserve"> skonsolidowan</w:t>
      </w:r>
      <w:r w:rsidR="00F76EA4" w:rsidRPr="00A305A2">
        <w:t>ych</w:t>
      </w:r>
      <w:r w:rsidRPr="00A305A2">
        <w:t xml:space="preserve"> roczn</w:t>
      </w:r>
      <w:r w:rsidR="00F76EA4" w:rsidRPr="00A305A2">
        <w:t xml:space="preserve">ych </w:t>
      </w:r>
      <w:r w:rsidR="00EF16FE" w:rsidRPr="00A305A2">
        <w:t>przychodów</w:t>
      </w:r>
      <w:r w:rsidRPr="00A305A2">
        <w:t xml:space="preserve"> </w:t>
      </w:r>
      <w:r w:rsidR="002166BD" w:rsidRPr="00A305A2">
        <w:t>jednostki</w:t>
      </w:r>
      <w:r w:rsidRPr="00A305A2">
        <w:t xml:space="preserve"> dominujące</w:t>
      </w:r>
      <w:r w:rsidR="002166BD" w:rsidRPr="00A305A2">
        <w:t>j</w:t>
      </w:r>
      <w:r w:rsidRPr="00A305A2">
        <w:t xml:space="preserve"> </w:t>
      </w:r>
      <w:r w:rsidR="008F16CF" w:rsidRPr="00A305A2">
        <w:t xml:space="preserve">wykazana </w:t>
      </w:r>
      <w:r w:rsidRPr="00A305A2">
        <w:t>w ostatnim zbadanym skonsolidowanym sprawozdaniu finansowym za rok obrotowy.</w:t>
      </w:r>
    </w:p>
    <w:p w14:paraId="178DBC3F" w14:textId="77777777" w:rsidR="00501B00" w:rsidRPr="00A305A2" w:rsidRDefault="00501B00" w:rsidP="00DA694A">
      <w:pPr>
        <w:pStyle w:val="USTustnpkodeksu"/>
      </w:pPr>
      <w:r w:rsidRPr="00A305A2">
        <w:t>3.</w:t>
      </w:r>
      <w:r w:rsidR="00DA694A" w:rsidRPr="00A305A2">
        <w:t> </w:t>
      </w:r>
      <w:r w:rsidRPr="00A305A2">
        <w:t>Równowartość w złotych kwoty w walucie obcej oblicza się według średniego kursu tej waluty ogłoszonego przez Narodowy Bank Polski w dniu bilansowym, na który zostało sporządzone ostatnie zbadane sprawozdanie finansowe za rok obrotowy, o którym mowa w ust. 1.</w:t>
      </w:r>
    </w:p>
    <w:p w14:paraId="337B8558" w14:textId="77777777" w:rsidR="00DD09BF" w:rsidRPr="00A305A2" w:rsidRDefault="00DD09BF" w:rsidP="00DA694A">
      <w:pPr>
        <w:pStyle w:val="USTustnpkodeksu"/>
      </w:pPr>
      <w:r w:rsidRPr="00A305A2">
        <w:t>4. W przypadku gdy jest możliwe ustalenie kwoty korzyści osiągniętej przez dostawcę usług finansowania społecznościowego w wyniku naruszenia obowiązków, o których mowa w ust. 1, zamiast kary, o której mowa w ust. 1, Komisja może nałożyć karę pieniężną do wysokości dwukrotnej kwoty osiągniętej korzyści.</w:t>
      </w:r>
    </w:p>
    <w:p w14:paraId="24B74D3F" w14:textId="77777777" w:rsidR="00501B00" w:rsidRPr="00A305A2" w:rsidRDefault="00DD09BF" w:rsidP="00DA694A">
      <w:pPr>
        <w:pStyle w:val="USTustnpkodeksu"/>
      </w:pPr>
      <w:r w:rsidRPr="00A305A2">
        <w:t>5</w:t>
      </w:r>
      <w:r w:rsidR="00501B00" w:rsidRPr="00A305A2">
        <w:t>.</w:t>
      </w:r>
      <w:r w:rsidR="00DA694A" w:rsidRPr="00A305A2">
        <w:t> </w:t>
      </w:r>
      <w:r w:rsidR="00501B00" w:rsidRPr="00A305A2">
        <w:t xml:space="preserve">Komisja, </w:t>
      </w:r>
      <w:r w:rsidR="00B5785E" w:rsidRPr="00A305A2">
        <w:t>wydając decyzję</w:t>
      </w:r>
      <w:r w:rsidR="00690DEE" w:rsidRPr="00A305A2">
        <w:t>,</w:t>
      </w:r>
      <w:r w:rsidR="00501B00" w:rsidRPr="00A305A2">
        <w:t xml:space="preserve"> o któr</w:t>
      </w:r>
      <w:r w:rsidR="00B5785E" w:rsidRPr="00A305A2">
        <w:t>ej</w:t>
      </w:r>
      <w:r w:rsidR="00501B00" w:rsidRPr="00A305A2">
        <w:t xml:space="preserve"> mowa w ust. 1, uwzględnia okoliczności, o których mowa w art. 40 ust. 1 rozporządzenia 2020/1503.</w:t>
      </w:r>
    </w:p>
    <w:p w14:paraId="271B4048" w14:textId="77777777" w:rsidR="00501B00" w:rsidRPr="00A305A2" w:rsidRDefault="00DD09BF" w:rsidP="00DA694A">
      <w:pPr>
        <w:pStyle w:val="USTustnpkodeksu"/>
      </w:pPr>
      <w:r w:rsidRPr="00A305A2">
        <w:t>6</w:t>
      </w:r>
      <w:r w:rsidR="00501B00" w:rsidRPr="00A305A2">
        <w:t>.</w:t>
      </w:r>
      <w:r w:rsidR="00DA694A" w:rsidRPr="00A305A2">
        <w:t> </w:t>
      </w:r>
      <w:r w:rsidR="00501B00" w:rsidRPr="00A305A2">
        <w:t>W przypadku</w:t>
      </w:r>
      <w:r w:rsidR="00796257" w:rsidRPr="00A305A2">
        <w:t xml:space="preserve">, o którym mowa w </w:t>
      </w:r>
      <w:r w:rsidR="00F76EA4" w:rsidRPr="00A305A2">
        <w:t>ust. 1</w:t>
      </w:r>
      <w:r w:rsidR="00796257" w:rsidRPr="00A305A2">
        <w:t xml:space="preserve">, </w:t>
      </w:r>
      <w:r w:rsidR="00501B00" w:rsidRPr="00A305A2">
        <w:t>Komisja może przekazać do publicznej wiadomości informację o treści rozstrzygnięcia ostatecznej decyzji oraz rodzaju i charakterze naruszenia i firmie (nazwie) tego dostawcy usług finansowania społecznościowego.</w:t>
      </w:r>
    </w:p>
    <w:p w14:paraId="5B7DCE31" w14:textId="77777777" w:rsidR="00501B00" w:rsidRPr="00A305A2" w:rsidRDefault="00DD09BF" w:rsidP="00DA694A">
      <w:pPr>
        <w:pStyle w:val="USTustnpkodeksu"/>
      </w:pPr>
      <w:r w:rsidRPr="00A305A2">
        <w:t>7</w:t>
      </w:r>
      <w:r w:rsidR="00501B00" w:rsidRPr="00A305A2">
        <w:t>.</w:t>
      </w:r>
      <w:r w:rsidR="00DA694A" w:rsidRPr="00A305A2">
        <w:t> </w:t>
      </w:r>
      <w:r w:rsidR="00501B00" w:rsidRPr="00A305A2">
        <w:t>Przekazanie do publicznej wiadomości</w:t>
      </w:r>
      <w:r w:rsidR="008C53E8" w:rsidRPr="00A305A2">
        <w:t xml:space="preserve"> informacji określonych w ust. 6</w:t>
      </w:r>
      <w:r w:rsidR="00501B00" w:rsidRPr="00A305A2">
        <w:t xml:space="preserve"> wymaga podjęcia </w:t>
      </w:r>
      <w:r w:rsidR="008F16CF" w:rsidRPr="00A305A2">
        <w:t xml:space="preserve">uchwały </w:t>
      </w:r>
      <w:r w:rsidR="00501B00" w:rsidRPr="00A305A2">
        <w:t>przez Komisję.</w:t>
      </w:r>
    </w:p>
    <w:p w14:paraId="045C04F2" w14:textId="77777777" w:rsidR="00501B00" w:rsidRPr="00A305A2" w:rsidRDefault="00501B00" w:rsidP="00342D8C">
      <w:pPr>
        <w:pStyle w:val="ARTartustawynprozporzdzenia"/>
        <w:keepNext/>
      </w:pPr>
      <w:r w:rsidRPr="00A305A2">
        <w:rPr>
          <w:rStyle w:val="Ppogrubienie"/>
        </w:rPr>
        <w:t>Art.</w:t>
      </w:r>
      <w:r w:rsidR="00DA694A" w:rsidRPr="00A305A2">
        <w:rPr>
          <w:rStyle w:val="Ppogrubienie"/>
        </w:rPr>
        <w:t> </w:t>
      </w:r>
      <w:r w:rsidR="00BA5EC8" w:rsidRPr="00A305A2">
        <w:rPr>
          <w:rStyle w:val="Ppogrubienie"/>
        </w:rPr>
        <w:t>3</w:t>
      </w:r>
      <w:r w:rsidR="001B5F2E" w:rsidRPr="00A305A2">
        <w:rPr>
          <w:rStyle w:val="Ppogrubienie"/>
        </w:rPr>
        <w:t>4</w:t>
      </w:r>
      <w:r w:rsidRPr="00A305A2">
        <w:rPr>
          <w:rStyle w:val="Ppogrubienie"/>
        </w:rPr>
        <w:t>.</w:t>
      </w:r>
      <w:r w:rsidR="00DA694A" w:rsidRPr="00A305A2">
        <w:t> </w:t>
      </w:r>
      <w:r w:rsidR="00A43346" w:rsidRPr="00A305A2">
        <w:t>1. </w:t>
      </w:r>
      <w:r w:rsidRPr="00A305A2">
        <w:t>W przypadku</w:t>
      </w:r>
      <w:r w:rsidR="00C64B79" w:rsidRPr="00A305A2">
        <w:t xml:space="preserve">, o którym mowa w art. </w:t>
      </w:r>
      <w:r w:rsidR="00BA5EC8" w:rsidRPr="00A305A2">
        <w:t>3</w:t>
      </w:r>
      <w:r w:rsidR="001B5F2E" w:rsidRPr="00A305A2">
        <w:t>3</w:t>
      </w:r>
      <w:r w:rsidR="00C64B79" w:rsidRPr="00A305A2">
        <w:t xml:space="preserve"> ust. 1</w:t>
      </w:r>
      <w:r w:rsidR="00690DEE" w:rsidRPr="00A305A2">
        <w:t xml:space="preserve">, </w:t>
      </w:r>
      <w:r w:rsidRPr="00A305A2">
        <w:t xml:space="preserve">Komisja może </w:t>
      </w:r>
      <w:r w:rsidR="003D1AD9" w:rsidRPr="00A305A2">
        <w:t>także</w:t>
      </w:r>
      <w:r w:rsidRPr="00A305A2">
        <w:t>, w drodze decyzji:</w:t>
      </w:r>
    </w:p>
    <w:p w14:paraId="593674E8" w14:textId="77777777" w:rsidR="00501B00" w:rsidRPr="00A305A2" w:rsidRDefault="00501B00" w:rsidP="00DA694A">
      <w:pPr>
        <w:pStyle w:val="PKTpunkt"/>
      </w:pPr>
      <w:r w:rsidRPr="00A305A2">
        <w:t>1)</w:t>
      </w:r>
      <w:r w:rsidR="00DA694A" w:rsidRPr="00A305A2">
        <w:tab/>
      </w:r>
      <w:r w:rsidRPr="00A305A2">
        <w:t>nakazać osobom odpowiedzialnym za zaistniałe naruszenie zaprzestani</w:t>
      </w:r>
      <w:r w:rsidR="00235E55" w:rsidRPr="00A305A2">
        <w:t>e</w:t>
      </w:r>
      <w:r w:rsidRPr="00A305A2">
        <w:t xml:space="preserve"> działań skutkujących powstaniem naruszenia i niepodejmowanie tych działań w przyszłości;</w:t>
      </w:r>
    </w:p>
    <w:p w14:paraId="192FBC94" w14:textId="77777777" w:rsidR="00501B00" w:rsidRPr="00A305A2" w:rsidRDefault="00501B00" w:rsidP="00DA694A">
      <w:pPr>
        <w:pStyle w:val="PKTpunkt"/>
      </w:pPr>
      <w:r w:rsidRPr="00A305A2">
        <w:t>2)</w:t>
      </w:r>
      <w:r w:rsidR="00DA694A" w:rsidRPr="00A305A2">
        <w:tab/>
      </w:r>
      <w:r w:rsidRPr="00A305A2">
        <w:t>nakazać odwołanie członka zarządu dostawcy usług finansowania społecznościowego odpowiedzialnego za stwierdzone naruszenie</w:t>
      </w:r>
      <w:r w:rsidR="00FD0C0C" w:rsidRPr="00A305A2">
        <w:t>, w przypadku gdy naruszenia mają charakter poważny</w:t>
      </w:r>
      <w:r w:rsidR="00215309" w:rsidRPr="00A305A2">
        <w:t xml:space="preserve"> lub</w:t>
      </w:r>
      <w:r w:rsidR="00CA6BCD" w:rsidRPr="00A305A2">
        <w:t xml:space="preserve"> systematyczny</w:t>
      </w:r>
      <w:r w:rsidRPr="00A305A2">
        <w:t>;</w:t>
      </w:r>
    </w:p>
    <w:p w14:paraId="57623A81" w14:textId="77777777" w:rsidR="00501B00" w:rsidRPr="00A305A2" w:rsidRDefault="00501B00" w:rsidP="00DA694A">
      <w:pPr>
        <w:pStyle w:val="PKTpunkt"/>
      </w:pPr>
      <w:r w:rsidRPr="00A305A2">
        <w:t>3)</w:t>
      </w:r>
      <w:r w:rsidR="00DA694A" w:rsidRPr="00A305A2">
        <w:tab/>
      </w:r>
      <w:r w:rsidRPr="00A305A2">
        <w:t>zawiesić w wykonywaniu czynności członka zarządu dostawcy usług finansowania społecznościowego odpowiedzialnego za stwierdzone naruszenie do czasu podjęcia uchwały w sprawie wniosku o jego odwołanie;</w:t>
      </w:r>
    </w:p>
    <w:p w14:paraId="6E6B3E4D" w14:textId="77777777" w:rsidR="00501B00" w:rsidRPr="00A305A2" w:rsidRDefault="00501B00" w:rsidP="00DA694A">
      <w:pPr>
        <w:pStyle w:val="PKTpunkt"/>
      </w:pPr>
      <w:r w:rsidRPr="00A305A2">
        <w:t>4)</w:t>
      </w:r>
      <w:r w:rsidR="00DA694A" w:rsidRPr="00A305A2">
        <w:tab/>
      </w:r>
      <w:r w:rsidRPr="00A305A2">
        <w:t xml:space="preserve">zakazać członkowi zarządu lub osobie odpowiedzialnej za naruszenie pełnienia funkcji członka zarządu lub funkcji kierowniczych </w:t>
      </w:r>
      <w:r w:rsidR="00720862" w:rsidRPr="00A305A2">
        <w:t xml:space="preserve">u </w:t>
      </w:r>
      <w:r w:rsidRPr="00A305A2">
        <w:t>dostawcy usług finansowania społecznościowego;</w:t>
      </w:r>
    </w:p>
    <w:p w14:paraId="23420F34" w14:textId="77777777" w:rsidR="00501B00" w:rsidRPr="00A305A2" w:rsidRDefault="00501B00" w:rsidP="00DA694A">
      <w:pPr>
        <w:pStyle w:val="PKTpunkt"/>
      </w:pPr>
      <w:r w:rsidRPr="00A305A2">
        <w:t>5)</w:t>
      </w:r>
      <w:r w:rsidR="00DA694A" w:rsidRPr="00A305A2">
        <w:tab/>
      </w:r>
      <w:r w:rsidRPr="00A305A2">
        <w:t>nałożyć na osoby, o których mowa w pkt 1</w:t>
      </w:r>
      <w:r w:rsidR="0028012B" w:rsidRPr="00A305A2">
        <w:t>–</w:t>
      </w:r>
      <w:r w:rsidRPr="00A305A2">
        <w:t>4</w:t>
      </w:r>
      <w:r w:rsidR="00DC73FC" w:rsidRPr="00A305A2">
        <w:t>,</w:t>
      </w:r>
      <w:r w:rsidRPr="00A305A2">
        <w:t xml:space="preserve"> karę pieniężną do wysokości nieprzekraczającej kwoty </w:t>
      </w:r>
      <w:r w:rsidR="00EB437A" w:rsidRPr="00A305A2">
        <w:t>2 250 000</w:t>
      </w:r>
      <w:r w:rsidRPr="00A305A2">
        <w:t xml:space="preserve"> zł.</w:t>
      </w:r>
    </w:p>
    <w:p w14:paraId="384E01DA" w14:textId="77777777" w:rsidR="00501B00" w:rsidRPr="00A305A2" w:rsidRDefault="00501B00" w:rsidP="00DA694A">
      <w:pPr>
        <w:pStyle w:val="USTustnpkodeksu"/>
      </w:pPr>
      <w:r w:rsidRPr="00A305A2">
        <w:lastRenderedPageBreak/>
        <w:t>2.</w:t>
      </w:r>
      <w:r w:rsidR="00DA694A" w:rsidRPr="00A305A2">
        <w:t> </w:t>
      </w:r>
      <w:r w:rsidRPr="00A305A2">
        <w:t xml:space="preserve">Komisja, </w:t>
      </w:r>
      <w:r w:rsidR="00B5785E" w:rsidRPr="00A305A2">
        <w:t>wydając decyzję, o której</w:t>
      </w:r>
      <w:r w:rsidRPr="00A305A2">
        <w:t xml:space="preserve"> mowa w ust. 1, uwzględnia okoliczności, o których mowa w art. 40 ust. 1 rozporządzenia 2020/1503.</w:t>
      </w:r>
    </w:p>
    <w:p w14:paraId="23A9D85F" w14:textId="77777777" w:rsidR="00501B00" w:rsidRPr="00A305A2" w:rsidRDefault="00501B00" w:rsidP="00DA694A">
      <w:pPr>
        <w:pStyle w:val="USTustnpkodeksu"/>
      </w:pPr>
      <w:r w:rsidRPr="00A305A2">
        <w:t>3.</w:t>
      </w:r>
      <w:r w:rsidR="00DA694A" w:rsidRPr="00A305A2">
        <w:t> </w:t>
      </w:r>
      <w:r w:rsidRPr="00A305A2">
        <w:t>W przypadku wydania decyzji, o której mowa w ust. 1</w:t>
      </w:r>
      <w:r w:rsidR="0028012B" w:rsidRPr="00A305A2">
        <w:t>,</w:t>
      </w:r>
      <w:r w:rsidRPr="00A305A2">
        <w:t xml:space="preserve"> Komisja może przekazać do publicznej wiadomości informację o treści rozstrzygnięcia ostatecznej decyzji oraz rodzaju i charakterze naruszenia oraz imię i nazwisko osoby</w:t>
      </w:r>
      <w:r w:rsidR="00B5785E" w:rsidRPr="00A305A2">
        <w:t>, której decyzja ta dotyczy</w:t>
      </w:r>
      <w:r w:rsidRPr="00A305A2">
        <w:t>.</w:t>
      </w:r>
    </w:p>
    <w:p w14:paraId="45DE75A0" w14:textId="77777777" w:rsidR="00501B00" w:rsidRPr="00A305A2" w:rsidRDefault="00501B00" w:rsidP="00DA694A">
      <w:pPr>
        <w:pStyle w:val="USTustnpkodeksu"/>
      </w:pPr>
      <w:r w:rsidRPr="00A305A2">
        <w:t>4.</w:t>
      </w:r>
      <w:r w:rsidR="00DA694A" w:rsidRPr="00A305A2">
        <w:t> </w:t>
      </w:r>
      <w:r w:rsidRPr="00A305A2">
        <w:t xml:space="preserve">Przekazanie do publicznej wiadomości informacji określonych w ust. 3 wymaga podjęcia </w:t>
      </w:r>
      <w:r w:rsidR="008F16CF" w:rsidRPr="00A305A2">
        <w:t xml:space="preserve">uchwały </w:t>
      </w:r>
      <w:r w:rsidRPr="00A305A2">
        <w:t>przez Komisję.</w:t>
      </w:r>
    </w:p>
    <w:p w14:paraId="02534F0C" w14:textId="77777777" w:rsidR="00501B00" w:rsidRPr="00A305A2" w:rsidRDefault="00501B00" w:rsidP="00DA694A">
      <w:pPr>
        <w:pStyle w:val="USTustnpkodeksu"/>
      </w:pPr>
      <w:r w:rsidRPr="00A305A2">
        <w:t>5.</w:t>
      </w:r>
      <w:r w:rsidR="00DA694A" w:rsidRPr="00A305A2">
        <w:t> </w:t>
      </w:r>
      <w:r w:rsidRPr="00A305A2">
        <w:t xml:space="preserve">Informacje, o których mowa w ust. 3, dotyczące imienia i nazwiska osoby, </w:t>
      </w:r>
      <w:r w:rsidR="00B5785E" w:rsidRPr="00A305A2">
        <w:t>której dotyczy decyzja,</w:t>
      </w:r>
      <w:r w:rsidRPr="00A305A2">
        <w:t xml:space="preserve"> Komisja udostępnia na swojej stronie internetowej przez rok, licząc od dnia ich udostępnienia.</w:t>
      </w:r>
    </w:p>
    <w:p w14:paraId="510C439E" w14:textId="77777777" w:rsidR="00CD5BE5" w:rsidRPr="00A305A2" w:rsidRDefault="00CD5BE5" w:rsidP="00CD5BE5">
      <w:pPr>
        <w:pStyle w:val="ROZDZODDZOZNoznaczenierozdziauluboddziau"/>
      </w:pPr>
      <w:r w:rsidRPr="00A305A2">
        <w:t xml:space="preserve">Rozdział </w:t>
      </w:r>
      <w:r w:rsidR="00FF1152" w:rsidRPr="00A305A2">
        <w:t>7</w:t>
      </w:r>
    </w:p>
    <w:p w14:paraId="5E8AF072" w14:textId="77777777" w:rsidR="00CD5BE5" w:rsidRPr="00A305A2" w:rsidRDefault="00CD5BE5" w:rsidP="00342D8C">
      <w:pPr>
        <w:pStyle w:val="ROZDZODDZPRZEDMprzedmiotregulacjirozdziauluboddziau"/>
      </w:pPr>
      <w:r w:rsidRPr="00A305A2">
        <w:t>Odpowiedzialność cywilna w związku z arkuszem kluczowych informacji inwestycyjnych</w:t>
      </w:r>
    </w:p>
    <w:p w14:paraId="13373369" w14:textId="77777777" w:rsidR="00CD5BE5" w:rsidRPr="00A305A2" w:rsidRDefault="00CD5BE5" w:rsidP="00342D8C">
      <w:pPr>
        <w:pStyle w:val="ARTartustawynprozporzdzenia"/>
        <w:keepNext/>
      </w:pPr>
      <w:r w:rsidRPr="00A305A2">
        <w:rPr>
          <w:rStyle w:val="Ppogrubienie"/>
        </w:rPr>
        <w:t>Art. </w:t>
      </w:r>
      <w:r w:rsidR="002228E5" w:rsidRPr="00A305A2">
        <w:rPr>
          <w:rStyle w:val="Ppogrubienie"/>
        </w:rPr>
        <w:t>3</w:t>
      </w:r>
      <w:r w:rsidR="001B5F2E" w:rsidRPr="00A305A2">
        <w:rPr>
          <w:rStyle w:val="Ppogrubienie"/>
        </w:rPr>
        <w:t>5</w:t>
      </w:r>
      <w:r w:rsidRPr="00A305A2">
        <w:rPr>
          <w:rStyle w:val="Ppogrubienie"/>
        </w:rPr>
        <w:t>.</w:t>
      </w:r>
      <w:r w:rsidRPr="00A305A2">
        <w:t xml:space="preserve"> 1. Podmiotem odpowiedzialnym za </w:t>
      </w:r>
      <w:r w:rsidR="007B4C22" w:rsidRPr="00A305A2">
        <w:t xml:space="preserve">zgodność </w:t>
      </w:r>
      <w:r w:rsidRPr="00A305A2">
        <w:t>informacj</w:t>
      </w:r>
      <w:r w:rsidR="007B4C22" w:rsidRPr="00A305A2">
        <w:t>i</w:t>
      </w:r>
      <w:r w:rsidRPr="00A305A2">
        <w:t xml:space="preserve"> zawart</w:t>
      </w:r>
      <w:r w:rsidR="007B4C22" w:rsidRPr="00A305A2">
        <w:t xml:space="preserve">ych </w:t>
      </w:r>
      <w:r w:rsidRPr="00A305A2">
        <w:t xml:space="preserve">w arkuszu kluczowych informacji inwestycyjnych ze stanem faktycznym oraz za to, że </w:t>
      </w:r>
      <w:r w:rsidR="00822345" w:rsidRPr="00A305A2">
        <w:t xml:space="preserve">arkusz </w:t>
      </w:r>
      <w:r w:rsidRPr="00A305A2">
        <w:t>ten nie pomija niczego</w:t>
      </w:r>
      <w:r w:rsidR="007B4C22" w:rsidRPr="00A305A2">
        <w:t xml:space="preserve">, </w:t>
      </w:r>
      <w:r w:rsidRPr="00A305A2">
        <w:t xml:space="preserve">co mogłoby wpływać na jego znaczenie, w szczególności za to, że zawarte </w:t>
      </w:r>
      <w:r w:rsidR="00822345" w:rsidRPr="00A305A2">
        <w:t xml:space="preserve">w nim informacje </w:t>
      </w:r>
      <w:r w:rsidR="003D1AD9" w:rsidRPr="00A305A2">
        <w:t>są rzetelne, jasne, dokładne</w:t>
      </w:r>
      <w:r w:rsidR="001D386C" w:rsidRPr="00A305A2">
        <w:t>, kompletne</w:t>
      </w:r>
      <w:r w:rsidR="003D1AD9" w:rsidRPr="00A305A2">
        <w:t xml:space="preserve"> i </w:t>
      </w:r>
      <w:r w:rsidRPr="00A305A2">
        <w:t>nie wprowadzają w błąd oraz że dokument nie pomija kluczowych informacji niezbędnych do podjęcia decyzji inwestycyjnej</w:t>
      </w:r>
      <w:r w:rsidR="00D6344B" w:rsidRPr="00A305A2">
        <w:t>,</w:t>
      </w:r>
      <w:r w:rsidRPr="00A305A2">
        <w:t xml:space="preserve"> jest:</w:t>
      </w:r>
    </w:p>
    <w:p w14:paraId="47BC0F7F" w14:textId="77777777" w:rsidR="00CD5BE5" w:rsidRPr="00A305A2" w:rsidRDefault="00CD5BE5" w:rsidP="00CD5BE5">
      <w:pPr>
        <w:pStyle w:val="PKTpunkt"/>
      </w:pPr>
      <w:r w:rsidRPr="00A305A2">
        <w:t>1)</w:t>
      </w:r>
      <w:r w:rsidRPr="00A305A2">
        <w:tab/>
        <w:t>właściciel projektu – za wszystkie informacje</w:t>
      </w:r>
      <w:r w:rsidR="00690DEE" w:rsidRPr="00A305A2">
        <w:t xml:space="preserve"> zawarte w </w:t>
      </w:r>
      <w:r w:rsidR="006141F0" w:rsidRPr="00A305A2">
        <w:t>arkuszu kluczowych informacji inwestycyjnych</w:t>
      </w:r>
      <w:r w:rsidRPr="00A305A2">
        <w:t>;</w:t>
      </w:r>
    </w:p>
    <w:p w14:paraId="14AB5880" w14:textId="77777777" w:rsidR="00CD5BE5" w:rsidRPr="00A305A2" w:rsidRDefault="00CD5BE5" w:rsidP="00CD5BE5">
      <w:pPr>
        <w:pStyle w:val="PKTpunkt"/>
      </w:pPr>
      <w:r w:rsidRPr="00A305A2">
        <w:t>2)</w:t>
      </w:r>
      <w:r w:rsidRPr="00A305A2">
        <w:tab/>
        <w:t xml:space="preserve">podmiot sporządzający </w:t>
      </w:r>
      <w:r w:rsidR="00822345" w:rsidRPr="00A305A2">
        <w:t xml:space="preserve">informację </w:t>
      </w:r>
      <w:r w:rsidRPr="00A305A2">
        <w:t xml:space="preserve">lub biorący udział w </w:t>
      </w:r>
      <w:r w:rsidR="00822345" w:rsidRPr="00A305A2">
        <w:t xml:space="preserve">jej </w:t>
      </w:r>
      <w:r w:rsidRPr="00A305A2">
        <w:t>sporządzeniu – za informację, którą sporządził lub w której sporządzeniu brał udział.</w:t>
      </w:r>
    </w:p>
    <w:p w14:paraId="0C6EE66B" w14:textId="77777777" w:rsidR="00CD5BE5" w:rsidRPr="00A305A2" w:rsidRDefault="00CD5BE5" w:rsidP="00342D8C">
      <w:pPr>
        <w:pStyle w:val="USTustnpkodeksu"/>
        <w:keepNext/>
      </w:pPr>
      <w:r w:rsidRPr="00A305A2">
        <w:t xml:space="preserve">2. Podmiotem odpowiedzialnym za </w:t>
      </w:r>
      <w:r w:rsidR="00F43C3D" w:rsidRPr="00A305A2">
        <w:t xml:space="preserve">zgodność </w:t>
      </w:r>
      <w:r w:rsidRPr="00A305A2">
        <w:t>informacj</w:t>
      </w:r>
      <w:r w:rsidR="00F43C3D" w:rsidRPr="00A305A2">
        <w:t>i</w:t>
      </w:r>
      <w:r w:rsidRPr="00A305A2">
        <w:t xml:space="preserve"> zawart</w:t>
      </w:r>
      <w:r w:rsidR="00F43C3D" w:rsidRPr="00A305A2">
        <w:t xml:space="preserve">ych </w:t>
      </w:r>
      <w:r w:rsidRPr="00A305A2">
        <w:t xml:space="preserve">w arkuszu kluczowych informacji inwestycyjnych na poziomie platformy ze stanem faktycznym oraz za to, że </w:t>
      </w:r>
      <w:r w:rsidR="00822345" w:rsidRPr="00A305A2">
        <w:t xml:space="preserve">arkusz </w:t>
      </w:r>
      <w:r w:rsidRPr="00A305A2">
        <w:t>ten nie pomija niczego</w:t>
      </w:r>
      <w:r w:rsidR="00F43C3D" w:rsidRPr="00A305A2">
        <w:t>,</w:t>
      </w:r>
      <w:r w:rsidRPr="00A305A2">
        <w:t xml:space="preserve"> co mogłoby wpływać na jego znaczenie, w szczególności za to, że zawarte </w:t>
      </w:r>
      <w:r w:rsidR="00822345" w:rsidRPr="00A305A2">
        <w:t xml:space="preserve">w nim informacje </w:t>
      </w:r>
      <w:r w:rsidRPr="00A305A2">
        <w:t>są rzetelne, jasne, dokładne</w:t>
      </w:r>
      <w:r w:rsidR="001D386C" w:rsidRPr="00A305A2">
        <w:t>, kompletne</w:t>
      </w:r>
      <w:r w:rsidRPr="00A305A2">
        <w:t xml:space="preserve"> i nie wprowadzają w błąd </w:t>
      </w:r>
      <w:r w:rsidR="008121D9" w:rsidRPr="00A305A2">
        <w:t>oraz że dokument nie pomija kluczowych informacji niezbędnych do podjęcia decyzji inwestycyjnej</w:t>
      </w:r>
      <w:r w:rsidR="00E45893" w:rsidRPr="00A305A2">
        <w:t>,</w:t>
      </w:r>
      <w:r w:rsidR="008121D9" w:rsidRPr="00A305A2">
        <w:t xml:space="preserve"> </w:t>
      </w:r>
      <w:r w:rsidRPr="00A305A2">
        <w:t>jest:</w:t>
      </w:r>
    </w:p>
    <w:p w14:paraId="158A4807" w14:textId="77777777" w:rsidR="00CD5BE5" w:rsidRPr="00A305A2" w:rsidRDefault="00CD5BE5" w:rsidP="00CD5BE5">
      <w:pPr>
        <w:pStyle w:val="PKTpunkt"/>
      </w:pPr>
      <w:r w:rsidRPr="00A305A2">
        <w:t>1)</w:t>
      </w:r>
      <w:r w:rsidRPr="00A305A2">
        <w:tab/>
        <w:t>dostawca usług finansowania społecznościowego – za wszystkie informacje</w:t>
      </w:r>
      <w:r w:rsidR="00822345" w:rsidRPr="00A305A2">
        <w:t xml:space="preserve"> zawarte w arkuszu kluczowych informacji inwestycyjnych na poziomie platformy</w:t>
      </w:r>
      <w:r w:rsidRPr="00A305A2">
        <w:t>;</w:t>
      </w:r>
    </w:p>
    <w:p w14:paraId="74F9EE03" w14:textId="77777777" w:rsidR="00CD5BE5" w:rsidRPr="00A305A2" w:rsidRDefault="00CD5BE5" w:rsidP="00CD5BE5">
      <w:pPr>
        <w:pStyle w:val="PKTpunkt"/>
      </w:pPr>
      <w:r w:rsidRPr="00A305A2">
        <w:lastRenderedPageBreak/>
        <w:t>2)</w:t>
      </w:r>
      <w:r w:rsidRPr="00A305A2">
        <w:tab/>
        <w:t xml:space="preserve">podmiot sporządzający </w:t>
      </w:r>
      <w:r w:rsidR="00822345" w:rsidRPr="00A305A2">
        <w:t xml:space="preserve">informację </w:t>
      </w:r>
      <w:r w:rsidRPr="00A305A2">
        <w:t xml:space="preserve">lub biorący udział w </w:t>
      </w:r>
      <w:r w:rsidR="00822345" w:rsidRPr="00A305A2">
        <w:t xml:space="preserve">jej </w:t>
      </w:r>
      <w:r w:rsidRPr="00A305A2">
        <w:t>sporządzeniu</w:t>
      </w:r>
      <w:r w:rsidR="003D1AD9" w:rsidRPr="00A305A2">
        <w:t xml:space="preserve"> </w:t>
      </w:r>
      <w:r w:rsidRPr="00A305A2">
        <w:t>– za informację, którą sporządził lub w której sporządzeniu brał udział.</w:t>
      </w:r>
    </w:p>
    <w:p w14:paraId="332CCF25" w14:textId="77777777" w:rsidR="00CD5BE5" w:rsidRPr="00A305A2" w:rsidRDefault="00CD5BE5" w:rsidP="00CD5BE5">
      <w:pPr>
        <w:pStyle w:val="USTustnpkodeksu"/>
      </w:pPr>
      <w:r w:rsidRPr="00A305A2">
        <w:t>3. Podmiotem odpowiedzialnym za to, że tłumaczenie arkusza kluczowych informacji inwestycyjnych lub arkusza kluczowych informacji inwestycyjnych na poziomie platformy na inny język niż ten</w:t>
      </w:r>
      <w:r w:rsidR="003D1AD9" w:rsidRPr="00A305A2">
        <w:t>,</w:t>
      </w:r>
      <w:r w:rsidRPr="00A305A2">
        <w:t xml:space="preserve"> w którym zostały sporządzone</w:t>
      </w:r>
      <w:r w:rsidR="003D1AD9" w:rsidRPr="00A305A2">
        <w:t>,</w:t>
      </w:r>
      <w:r w:rsidRPr="00A305A2">
        <w:t xml:space="preserve"> jest wierne</w:t>
      </w:r>
      <w:r w:rsidR="001D386C" w:rsidRPr="00A305A2">
        <w:t>,</w:t>
      </w:r>
      <w:r w:rsidR="003D1AD9" w:rsidRPr="00A305A2">
        <w:t xml:space="preserve"> </w:t>
      </w:r>
      <w:r w:rsidRPr="00A305A2">
        <w:t>dokładne</w:t>
      </w:r>
      <w:r w:rsidR="001D386C" w:rsidRPr="00A305A2">
        <w:t xml:space="preserve"> i kompletne</w:t>
      </w:r>
      <w:r w:rsidRPr="00A305A2">
        <w:t xml:space="preserve">, w szczególności </w:t>
      </w:r>
      <w:r w:rsidR="00E45893" w:rsidRPr="00A305A2">
        <w:t xml:space="preserve">za to, że tłumaczenie to </w:t>
      </w:r>
      <w:r w:rsidRPr="00A305A2">
        <w:t>nie wprowadza w błąd i nie pomija kluczowych informacji niezbędnych do podjęcia decyzji inwestycyjnej</w:t>
      </w:r>
      <w:r w:rsidR="00BC1066" w:rsidRPr="00A305A2">
        <w:t xml:space="preserve">, </w:t>
      </w:r>
      <w:r w:rsidRPr="00A305A2">
        <w:t>jest dostawca usług finansowania społecznościowego.</w:t>
      </w:r>
    </w:p>
    <w:p w14:paraId="59138134" w14:textId="77777777" w:rsidR="0068353E" w:rsidRPr="00A305A2" w:rsidRDefault="00CD5BE5" w:rsidP="00342D8C">
      <w:pPr>
        <w:pStyle w:val="USTustnpkodeksu"/>
        <w:keepNext/>
      </w:pPr>
      <w:r w:rsidRPr="00A305A2">
        <w:t xml:space="preserve">4. Arkusz kluczowych informacji </w:t>
      </w:r>
      <w:r w:rsidR="000836C1" w:rsidRPr="00A305A2">
        <w:t xml:space="preserve">inwestycyjnych </w:t>
      </w:r>
      <w:r w:rsidR="00B92E80" w:rsidRPr="00A305A2">
        <w:t xml:space="preserve">oraz arkusz kluczowych informacji </w:t>
      </w:r>
      <w:r w:rsidR="000836C1" w:rsidRPr="00A305A2">
        <w:t xml:space="preserve">inwestycyjnych </w:t>
      </w:r>
      <w:r w:rsidR="00B92E80" w:rsidRPr="00A305A2">
        <w:t xml:space="preserve">na poziomie platformy </w:t>
      </w:r>
      <w:r w:rsidRPr="00A305A2">
        <w:t>zawiera</w:t>
      </w:r>
      <w:r w:rsidR="0018636A" w:rsidRPr="00A305A2">
        <w:t>ją</w:t>
      </w:r>
      <w:r w:rsidR="0068353E" w:rsidRPr="00A305A2">
        <w:t>:</w:t>
      </w:r>
    </w:p>
    <w:p w14:paraId="5C507BA9" w14:textId="77777777" w:rsidR="0068353E" w:rsidRPr="00A305A2" w:rsidRDefault="0068353E" w:rsidP="00342D8C">
      <w:pPr>
        <w:pStyle w:val="PKTpunkt"/>
        <w:keepNext/>
      </w:pPr>
      <w:r w:rsidRPr="00A305A2">
        <w:t>1)</w:t>
      </w:r>
      <w:r w:rsidRPr="00A305A2">
        <w:tab/>
      </w:r>
      <w:r w:rsidR="00CD5BE5" w:rsidRPr="00A305A2">
        <w:t xml:space="preserve">wskazanie osób odpowiedzialnych, o których mowa </w:t>
      </w:r>
      <w:r w:rsidR="00B92E80" w:rsidRPr="00A305A2">
        <w:t xml:space="preserve">odpowiednio </w:t>
      </w:r>
      <w:r w:rsidR="00CD5BE5" w:rsidRPr="00A305A2">
        <w:t>w ust. 1</w:t>
      </w:r>
      <w:r w:rsidR="00B92E80" w:rsidRPr="00A305A2">
        <w:t xml:space="preserve"> i 2</w:t>
      </w:r>
      <w:r w:rsidR="00CD5BE5" w:rsidRPr="00A305A2">
        <w:t>, z podaniem ich</w:t>
      </w:r>
      <w:r w:rsidRPr="00A305A2">
        <w:t>:</w:t>
      </w:r>
    </w:p>
    <w:p w14:paraId="16A4DF15" w14:textId="77777777" w:rsidR="0068353E" w:rsidRPr="00A305A2" w:rsidRDefault="0068353E" w:rsidP="008E10B0">
      <w:pPr>
        <w:pStyle w:val="LITlitera"/>
      </w:pPr>
      <w:r w:rsidRPr="00A305A2">
        <w:t>a)</w:t>
      </w:r>
      <w:r w:rsidRPr="00A305A2">
        <w:tab/>
      </w:r>
      <w:r w:rsidR="00CD5BE5" w:rsidRPr="00A305A2">
        <w:t>imienia, nazwiska oraz funkcji</w:t>
      </w:r>
      <w:r w:rsidRPr="00A305A2">
        <w:t xml:space="preserve"> – w przypadku osób fizycznych</w:t>
      </w:r>
      <w:r w:rsidR="00CD5BE5" w:rsidRPr="00A305A2">
        <w:t>,</w:t>
      </w:r>
    </w:p>
    <w:p w14:paraId="4E0EF68E" w14:textId="77777777" w:rsidR="0068353E" w:rsidRPr="00A305A2" w:rsidRDefault="0068353E" w:rsidP="008E10B0">
      <w:pPr>
        <w:pStyle w:val="LITlitera"/>
      </w:pPr>
      <w:r w:rsidRPr="00A305A2">
        <w:t>b)</w:t>
      </w:r>
      <w:r w:rsidRPr="00A305A2">
        <w:tab/>
      </w:r>
      <w:r w:rsidR="00CD5BE5" w:rsidRPr="00A305A2">
        <w:t>firmy (nazwy) i siedziby</w:t>
      </w:r>
      <w:r w:rsidRPr="00A305A2">
        <w:t xml:space="preserve"> – w przypadku osób prawnych;</w:t>
      </w:r>
    </w:p>
    <w:p w14:paraId="2F157BD4" w14:textId="77777777" w:rsidR="0068353E" w:rsidRPr="00A305A2" w:rsidRDefault="0068353E" w:rsidP="008E10B0">
      <w:pPr>
        <w:pStyle w:val="PKTpunkt"/>
      </w:pPr>
      <w:r w:rsidRPr="00A305A2">
        <w:t>2)</w:t>
      </w:r>
      <w:r w:rsidRPr="00A305A2">
        <w:tab/>
      </w:r>
      <w:r w:rsidR="00CD5BE5" w:rsidRPr="00A305A2">
        <w:t>oświadczenie osób</w:t>
      </w:r>
      <w:r w:rsidR="003643BD" w:rsidRPr="00A305A2">
        <w:t xml:space="preserve"> odpowiedzialnych</w:t>
      </w:r>
      <w:r w:rsidR="00CD5BE5" w:rsidRPr="00A305A2">
        <w:t xml:space="preserve">, że zgodnie z ich najlepszą wiedzą zawarte </w:t>
      </w:r>
      <w:r w:rsidRPr="00A305A2">
        <w:t>w</w:t>
      </w:r>
      <w:r w:rsidR="00496A9A" w:rsidRPr="00A305A2">
        <w:t xml:space="preserve"> tym</w:t>
      </w:r>
      <w:r w:rsidRPr="00A305A2">
        <w:t xml:space="preserve"> </w:t>
      </w:r>
      <w:r w:rsidR="00CD5BE5" w:rsidRPr="00A305A2">
        <w:t xml:space="preserve">arkuszu informacje są zgodne ze stanem faktycznym i arkusz </w:t>
      </w:r>
      <w:r w:rsidR="00496A9A" w:rsidRPr="00A305A2">
        <w:t xml:space="preserve">ten </w:t>
      </w:r>
      <w:r w:rsidR="00CD5BE5" w:rsidRPr="00A305A2">
        <w:t>nie pomija niczego, co mogłoby wpływać na jego znaczenie, w szczególności, że zawarte w nim informacje są rzetelne, jasne</w:t>
      </w:r>
      <w:r w:rsidR="008121D9" w:rsidRPr="00A305A2">
        <w:t xml:space="preserve">, </w:t>
      </w:r>
      <w:r w:rsidR="00612F56" w:rsidRPr="00A305A2">
        <w:t xml:space="preserve">kompletne, </w:t>
      </w:r>
      <w:r w:rsidR="008121D9" w:rsidRPr="00A305A2">
        <w:t>dokładne</w:t>
      </w:r>
      <w:r w:rsidR="0094199A" w:rsidRPr="00A305A2">
        <w:t xml:space="preserve"> i </w:t>
      </w:r>
      <w:r w:rsidR="008121D9" w:rsidRPr="00A305A2">
        <w:t>nie wprowadzają w błąd oraz że nie pomija kluczowych informacji niezbędnych do podjęcia decyzji inwestycyjnej</w:t>
      </w:r>
      <w:r w:rsidR="00CD5BE5" w:rsidRPr="00A305A2">
        <w:t>.</w:t>
      </w:r>
    </w:p>
    <w:p w14:paraId="663C507A" w14:textId="77777777" w:rsidR="00CD5BE5" w:rsidRPr="00A305A2" w:rsidRDefault="0068353E">
      <w:pPr>
        <w:pStyle w:val="USTustnpkodeksu"/>
      </w:pPr>
      <w:r w:rsidRPr="00A305A2">
        <w:t>5. </w:t>
      </w:r>
      <w:r w:rsidR="00CD5BE5" w:rsidRPr="00A305A2">
        <w:t>W imieniu podmiotu, o którym mowa w ust. 1 pkt 1</w:t>
      </w:r>
      <w:r w:rsidR="00B92E80" w:rsidRPr="00A305A2">
        <w:t xml:space="preserve"> i ust. 2 pkt 1</w:t>
      </w:r>
      <w:r w:rsidR="00CD5BE5" w:rsidRPr="00A305A2">
        <w:t>, oświadczenie może złożyć wyłącznie członek organu zarządzającego tego podmiotu zgodnie z obowiązującymi zasadami reprezentacji.</w:t>
      </w:r>
    </w:p>
    <w:p w14:paraId="32E837B5" w14:textId="77777777" w:rsidR="00CD5BE5" w:rsidRPr="00A305A2" w:rsidRDefault="00CD5BE5" w:rsidP="00703122">
      <w:pPr>
        <w:pStyle w:val="ARTartustawynprozporzdzenia"/>
      </w:pPr>
      <w:r w:rsidRPr="00A305A2">
        <w:rPr>
          <w:rStyle w:val="Ppogrubienie"/>
        </w:rPr>
        <w:t>Art. </w:t>
      </w:r>
      <w:r w:rsidR="00DD09BF" w:rsidRPr="00A305A2">
        <w:rPr>
          <w:rStyle w:val="Ppogrubienie"/>
        </w:rPr>
        <w:t>3</w:t>
      </w:r>
      <w:r w:rsidR="001B5F2E" w:rsidRPr="00A305A2">
        <w:rPr>
          <w:rStyle w:val="Ppogrubienie"/>
        </w:rPr>
        <w:t>6</w:t>
      </w:r>
      <w:r w:rsidRPr="00A305A2">
        <w:rPr>
          <w:rStyle w:val="Ppogrubienie"/>
        </w:rPr>
        <w:t>.</w:t>
      </w:r>
      <w:r w:rsidRPr="00A305A2">
        <w:t> 1. Podmiot</w:t>
      </w:r>
      <w:r w:rsidR="00CA39E8" w:rsidRPr="00A305A2">
        <w:t xml:space="preserve">, o którym mowa </w:t>
      </w:r>
      <w:r w:rsidR="00703122" w:rsidRPr="00A305A2">
        <w:t xml:space="preserve">w art. </w:t>
      </w:r>
      <w:r w:rsidR="00BA5EC8" w:rsidRPr="00A305A2">
        <w:t>3</w:t>
      </w:r>
      <w:r w:rsidR="001B5F2E" w:rsidRPr="00A305A2">
        <w:t>5</w:t>
      </w:r>
      <w:r w:rsidR="008121D9" w:rsidRPr="00A305A2">
        <w:t xml:space="preserve"> ust. 1</w:t>
      </w:r>
      <w:r w:rsidR="00703122" w:rsidRPr="00A305A2">
        <w:t xml:space="preserve">, jest </w:t>
      </w:r>
      <w:r w:rsidR="00CA39E8" w:rsidRPr="00A305A2">
        <w:t xml:space="preserve">obowiązany </w:t>
      </w:r>
      <w:r w:rsidRPr="00A305A2">
        <w:t xml:space="preserve">do naprawienia szkody wyrządzonej przez zamieszczenie w arkuszu kluczowych informacji inwestycyjnych informacji niezgodnej ze stanem faktycznym lub </w:t>
      </w:r>
      <w:r w:rsidR="008121D9" w:rsidRPr="00A305A2">
        <w:t xml:space="preserve">pominięcie </w:t>
      </w:r>
      <w:r w:rsidRPr="00A305A2">
        <w:t xml:space="preserve">informacji, która mogłaby mieć wpływ na znaczenie dokumentu, w tym </w:t>
      </w:r>
      <w:r w:rsidR="008121D9" w:rsidRPr="00A305A2">
        <w:t xml:space="preserve">zamieszczenie </w:t>
      </w:r>
      <w:r w:rsidRPr="00A305A2">
        <w:t>informacji nierzetelnej, niejasnej, niedokładnej</w:t>
      </w:r>
      <w:r w:rsidR="001D386C" w:rsidRPr="00A305A2">
        <w:t>, niekompletnej</w:t>
      </w:r>
      <w:r w:rsidRPr="00A305A2">
        <w:t xml:space="preserve"> lub wprowadzającej w błąd lub pominięcie kluczowej informacji niezbędnej do podjęcia decyzji inwestycyjnej, chyba że ani on</w:t>
      </w:r>
      <w:r w:rsidR="007E0E2D" w:rsidRPr="00A305A2">
        <w:t>,</w:t>
      </w:r>
      <w:r w:rsidRPr="00A305A2">
        <w:t xml:space="preserve"> ani osoby, za które </w:t>
      </w:r>
      <w:r w:rsidR="0094199A" w:rsidRPr="00A305A2">
        <w:t xml:space="preserve">ponosi </w:t>
      </w:r>
      <w:r w:rsidRPr="00A305A2">
        <w:t>odpo</w:t>
      </w:r>
      <w:r w:rsidR="0094199A" w:rsidRPr="00A305A2">
        <w:t>wiedzialność</w:t>
      </w:r>
      <w:r w:rsidRPr="00A305A2">
        <w:t>, nie ponoszą winy.</w:t>
      </w:r>
    </w:p>
    <w:p w14:paraId="11ADD700" w14:textId="77777777" w:rsidR="00CD5BE5" w:rsidRPr="00A305A2" w:rsidRDefault="00CD5BE5" w:rsidP="00CD5BE5">
      <w:pPr>
        <w:pStyle w:val="USTustnpkodeksu"/>
      </w:pPr>
      <w:r w:rsidRPr="00A305A2">
        <w:t>2. Podmiot</w:t>
      </w:r>
      <w:r w:rsidR="00703122" w:rsidRPr="00A305A2">
        <w:t xml:space="preserve">, o którym mowa w art. </w:t>
      </w:r>
      <w:r w:rsidR="00BA5EC8" w:rsidRPr="00A305A2">
        <w:t>3</w:t>
      </w:r>
      <w:r w:rsidR="001B5F2E" w:rsidRPr="00A305A2">
        <w:t>5</w:t>
      </w:r>
      <w:r w:rsidR="008121D9" w:rsidRPr="00A305A2">
        <w:t xml:space="preserve"> ust. 2</w:t>
      </w:r>
      <w:r w:rsidR="00703122" w:rsidRPr="00A305A2">
        <w:t xml:space="preserve">, jest </w:t>
      </w:r>
      <w:r w:rsidRPr="00A305A2">
        <w:t xml:space="preserve">obowiązany do naprawienia szkody wyrządzonej przez zamieszczenie w arkuszu kluczowych informacji inwestycyjnych na poziomie platformy informacji niezgodnej ze stanem faktycznym lub </w:t>
      </w:r>
      <w:r w:rsidR="008121D9" w:rsidRPr="00A305A2">
        <w:t xml:space="preserve">pominięcie </w:t>
      </w:r>
      <w:r w:rsidRPr="00A305A2">
        <w:t xml:space="preserve">informacji, która mogłaby mieć wpływ na znaczenie dokumentu, w tym </w:t>
      </w:r>
      <w:r w:rsidR="005B11C4" w:rsidRPr="00A305A2">
        <w:t xml:space="preserve">zamieszczenie </w:t>
      </w:r>
      <w:r w:rsidRPr="00A305A2">
        <w:t xml:space="preserve">informacji </w:t>
      </w:r>
      <w:r w:rsidRPr="00A305A2">
        <w:lastRenderedPageBreak/>
        <w:t>nierzetelnej, niejasnej, niedokładnej</w:t>
      </w:r>
      <w:r w:rsidR="001D386C" w:rsidRPr="00A305A2">
        <w:t>, niekompletnej</w:t>
      </w:r>
      <w:r w:rsidRPr="00A305A2">
        <w:t xml:space="preserve"> lub wprowadzającej w błąd lub pominięcie kluczowej informacji niezbędnej do podjęcia decyzji inwestycyjnej, chyba że ani on</w:t>
      </w:r>
      <w:r w:rsidR="007E0E2D" w:rsidRPr="00A305A2">
        <w:t>,</w:t>
      </w:r>
      <w:r w:rsidRPr="00A305A2">
        <w:t xml:space="preserve"> ani osoby, za które </w:t>
      </w:r>
      <w:r w:rsidR="0094199A" w:rsidRPr="00A305A2">
        <w:t xml:space="preserve">ponosi </w:t>
      </w:r>
      <w:r w:rsidR="0098640B" w:rsidRPr="00A305A2">
        <w:t>odpowiedzialność</w:t>
      </w:r>
      <w:r w:rsidRPr="00A305A2">
        <w:t>, nie ponoszą winy.</w:t>
      </w:r>
    </w:p>
    <w:p w14:paraId="551DCFF9" w14:textId="77777777" w:rsidR="00CD5BE5" w:rsidRPr="00A305A2" w:rsidRDefault="00CD5BE5" w:rsidP="00CD5BE5">
      <w:pPr>
        <w:pStyle w:val="USTustnpkodeksu"/>
      </w:pPr>
      <w:r w:rsidRPr="00A305A2">
        <w:t>3. Dostawca usług finansowania społecznościowego</w:t>
      </w:r>
      <w:r w:rsidR="00703122" w:rsidRPr="00A305A2">
        <w:t xml:space="preserve">, o którym mowa w art. </w:t>
      </w:r>
      <w:r w:rsidR="00BA5EC8" w:rsidRPr="00A305A2">
        <w:t>3</w:t>
      </w:r>
      <w:r w:rsidR="001B5F2E" w:rsidRPr="00A305A2">
        <w:t>5</w:t>
      </w:r>
      <w:r w:rsidR="005B11C4" w:rsidRPr="00A305A2">
        <w:t xml:space="preserve"> ust. 3</w:t>
      </w:r>
      <w:r w:rsidR="00703122" w:rsidRPr="00A305A2">
        <w:t xml:space="preserve">, </w:t>
      </w:r>
      <w:r w:rsidRPr="00A305A2">
        <w:t>jest obowiązany do naprawienia wyrządzonej szkody</w:t>
      </w:r>
      <w:r w:rsidR="007E0E2D" w:rsidRPr="00A305A2">
        <w:t>,</w:t>
      </w:r>
      <w:r w:rsidRPr="00A305A2">
        <w:t xml:space="preserve"> w przypadku gdy tłumaczenie </w:t>
      </w:r>
      <w:r w:rsidR="005B11C4" w:rsidRPr="00A305A2">
        <w:t>arkusza kluczowych informacji inwestycyjnych lub arkusza kluczowych informacji inwestycyjnych na poziomie platformy</w:t>
      </w:r>
      <w:r w:rsidRPr="00A305A2">
        <w:t xml:space="preserve"> nie jest wierne</w:t>
      </w:r>
      <w:r w:rsidR="001D386C" w:rsidRPr="00A305A2">
        <w:t>,</w:t>
      </w:r>
      <w:r w:rsidR="0094199A" w:rsidRPr="00A305A2">
        <w:t xml:space="preserve"> </w:t>
      </w:r>
      <w:r w:rsidRPr="00A305A2">
        <w:t>dokładne</w:t>
      </w:r>
      <w:r w:rsidR="001D386C" w:rsidRPr="00A305A2">
        <w:t xml:space="preserve"> i kompletne</w:t>
      </w:r>
      <w:r w:rsidRPr="00A305A2">
        <w:t xml:space="preserve">, w szczególności wprowadza w błąd </w:t>
      </w:r>
      <w:r w:rsidR="005B11C4" w:rsidRPr="00A305A2">
        <w:t>lub</w:t>
      </w:r>
      <w:r w:rsidRPr="00A305A2">
        <w:t xml:space="preserve"> pomija kluczowe informacje niezbędne do podjęcia decyzji inwestycyjnej, chyba że ani on</w:t>
      </w:r>
      <w:r w:rsidR="00AC309D" w:rsidRPr="00A305A2">
        <w:t>,</w:t>
      </w:r>
      <w:r w:rsidRPr="00A305A2">
        <w:t xml:space="preserve"> ani osoby, za które odpowiada, nie ponoszą winy.</w:t>
      </w:r>
    </w:p>
    <w:p w14:paraId="73C06D67" w14:textId="77777777" w:rsidR="00646B62" w:rsidRPr="00A305A2" w:rsidRDefault="00A5387F" w:rsidP="00342D8C">
      <w:pPr>
        <w:pStyle w:val="USTustnpkodeksu"/>
        <w:keepNext/>
      </w:pPr>
      <w:r w:rsidRPr="00A305A2">
        <w:t>4. Odpowiedzialność</w:t>
      </w:r>
      <w:r w:rsidR="00646B62" w:rsidRPr="00A305A2">
        <w:t>:</w:t>
      </w:r>
    </w:p>
    <w:p w14:paraId="3832027A" w14:textId="0F55C963" w:rsidR="00646B62" w:rsidRPr="00A305A2" w:rsidRDefault="00646B62" w:rsidP="00690CD9">
      <w:pPr>
        <w:pStyle w:val="PKTpunkt"/>
      </w:pPr>
      <w:r w:rsidRPr="00A305A2">
        <w:t>1)</w:t>
      </w:r>
      <w:r w:rsidRPr="00A305A2">
        <w:tab/>
        <w:t>właściciela projektu i podmiotu sporządzającego informację lub biorącego udział w jej sporządzeniu, o których mowa w art. 3</w:t>
      </w:r>
      <w:r w:rsidR="001B5F2E" w:rsidRPr="00A305A2">
        <w:t>5</w:t>
      </w:r>
      <w:r w:rsidRPr="00A305A2">
        <w:t xml:space="preserve"> ust. 1, albo</w:t>
      </w:r>
    </w:p>
    <w:p w14:paraId="7195D81C" w14:textId="77777777" w:rsidR="00646B62" w:rsidRPr="00A305A2" w:rsidRDefault="00646B62" w:rsidP="00342D8C">
      <w:pPr>
        <w:pStyle w:val="PKTpunkt"/>
        <w:keepNext/>
      </w:pPr>
      <w:r w:rsidRPr="00A305A2">
        <w:t>2)</w:t>
      </w:r>
      <w:r w:rsidRPr="00A305A2">
        <w:tab/>
        <w:t>dostawcy usług finansowania społecznościowego i podmiotu sporządzającego informację lub biorącego udział w jej sporządzeniu, o których mowa w art. 3</w:t>
      </w:r>
      <w:r w:rsidR="001B5F2E" w:rsidRPr="00A305A2">
        <w:t>5</w:t>
      </w:r>
      <w:r w:rsidRPr="00A305A2">
        <w:t xml:space="preserve"> ust. 2</w:t>
      </w:r>
    </w:p>
    <w:p w14:paraId="1C90A98D" w14:textId="77777777" w:rsidR="00A5387F" w:rsidRPr="00A305A2" w:rsidRDefault="00646B62" w:rsidP="00CC1017">
      <w:pPr>
        <w:pStyle w:val="CZWSPPKTczwsplnapunktw"/>
      </w:pPr>
      <w:r w:rsidRPr="00A305A2">
        <w:t xml:space="preserve">– </w:t>
      </w:r>
      <w:r w:rsidR="00A5387F" w:rsidRPr="00A305A2">
        <w:t xml:space="preserve">jest solidarna i nie można jej ograniczyć lub wyłączyć. Nie wyłącza to możliwości zawarcia umowy określającej wzajemne zobowiązania tych </w:t>
      </w:r>
      <w:r w:rsidR="00410107" w:rsidRPr="00A305A2">
        <w:t xml:space="preserve">osób i </w:t>
      </w:r>
      <w:r w:rsidR="00A5387F" w:rsidRPr="00A305A2">
        <w:t>podmiotów z tytułu tej odpowiedzialności.</w:t>
      </w:r>
    </w:p>
    <w:p w14:paraId="74C557F7" w14:textId="77777777" w:rsidR="00A5387F" w:rsidRPr="00A305A2" w:rsidRDefault="00A5387F" w:rsidP="00CD5BE5">
      <w:pPr>
        <w:pStyle w:val="USTustnpkodeksu"/>
      </w:pPr>
      <w:r w:rsidRPr="00A305A2">
        <w:t>5. </w:t>
      </w:r>
      <w:r w:rsidR="00410107" w:rsidRPr="00A305A2">
        <w:t>Osoby i p</w:t>
      </w:r>
      <w:r w:rsidRPr="00A305A2">
        <w:t xml:space="preserve">odmioty, o których mowa w </w:t>
      </w:r>
      <w:r w:rsidR="00BA5EC8" w:rsidRPr="00A305A2">
        <w:t>art. 3</w:t>
      </w:r>
      <w:r w:rsidR="001B5F2E" w:rsidRPr="00A305A2">
        <w:t>5</w:t>
      </w:r>
      <w:r w:rsidR="002654F0" w:rsidRPr="00A305A2">
        <w:t xml:space="preserve"> </w:t>
      </w:r>
      <w:r w:rsidRPr="00A305A2">
        <w:t xml:space="preserve">ust. 1–3, powinny przy wykonywaniu swoich obowiązków </w:t>
      </w:r>
      <w:r w:rsidR="00410107" w:rsidRPr="00A305A2">
        <w:t xml:space="preserve">dochować </w:t>
      </w:r>
      <w:r w:rsidR="002654F0" w:rsidRPr="00A305A2">
        <w:t xml:space="preserve">należytej </w:t>
      </w:r>
      <w:r w:rsidRPr="00A305A2">
        <w:t>staranności wynikającej z zawodowego charakteru swojej działalności.</w:t>
      </w:r>
    </w:p>
    <w:p w14:paraId="51CCA573" w14:textId="77777777" w:rsidR="00501B00" w:rsidRPr="00A305A2" w:rsidRDefault="00A43346" w:rsidP="00DA694A">
      <w:pPr>
        <w:pStyle w:val="ROZDZODDZOZNoznaczenierozdziauluboddziau"/>
      </w:pPr>
      <w:r w:rsidRPr="00A305A2">
        <w:t xml:space="preserve">Rozdział </w:t>
      </w:r>
      <w:r w:rsidR="00FF1152" w:rsidRPr="00A305A2">
        <w:t>8</w:t>
      </w:r>
    </w:p>
    <w:p w14:paraId="32F41D65" w14:textId="77777777" w:rsidR="00501B00" w:rsidRPr="00A305A2" w:rsidRDefault="00501B00" w:rsidP="00342D8C">
      <w:pPr>
        <w:pStyle w:val="ROZDZODDZPRZEDMprzedmiotregulacjirozdziauluboddziau"/>
      </w:pPr>
      <w:r w:rsidRPr="00A305A2">
        <w:t>Przepisy karne</w:t>
      </w:r>
    </w:p>
    <w:p w14:paraId="5A1885C1" w14:textId="77777777" w:rsidR="00F74E52" w:rsidRPr="00A305A2" w:rsidRDefault="00501B00" w:rsidP="00342D8C">
      <w:pPr>
        <w:pStyle w:val="ARTartustawynprozporzdzenia"/>
        <w:keepNext/>
      </w:pPr>
      <w:r w:rsidRPr="00A305A2">
        <w:rPr>
          <w:rStyle w:val="Ppogrubienie"/>
        </w:rPr>
        <w:t>Art.</w:t>
      </w:r>
      <w:r w:rsidR="00DA694A" w:rsidRPr="00A305A2">
        <w:rPr>
          <w:rStyle w:val="Ppogrubienie"/>
        </w:rPr>
        <w:t> </w:t>
      </w:r>
      <w:r w:rsidR="00DD09BF" w:rsidRPr="00A305A2">
        <w:rPr>
          <w:rStyle w:val="Ppogrubienie"/>
        </w:rPr>
        <w:t>3</w:t>
      </w:r>
      <w:r w:rsidR="001B5F2E" w:rsidRPr="00A305A2">
        <w:rPr>
          <w:rStyle w:val="Ppogrubienie"/>
        </w:rPr>
        <w:t>7</w:t>
      </w:r>
      <w:r w:rsidRPr="00A305A2">
        <w:rPr>
          <w:rStyle w:val="Ppogrubienie"/>
        </w:rPr>
        <w:t>.</w:t>
      </w:r>
      <w:r w:rsidR="00DA694A" w:rsidRPr="00A305A2">
        <w:t> </w:t>
      </w:r>
      <w:r w:rsidR="00CD4163" w:rsidRPr="00A305A2">
        <w:t>1. </w:t>
      </w:r>
      <w:r w:rsidRPr="00A305A2">
        <w:t>Kto bez wymaganego zezwolenia</w:t>
      </w:r>
      <w:r w:rsidR="00380AC1" w:rsidRPr="00A305A2">
        <w:t xml:space="preserve"> </w:t>
      </w:r>
      <w:r w:rsidRPr="00A305A2">
        <w:t>prowadzi działalność w zakresie świadczenia usług finansowania społecznościowego,</w:t>
      </w:r>
    </w:p>
    <w:p w14:paraId="79D023B0" w14:textId="77777777" w:rsidR="00501B00" w:rsidRPr="00A305A2" w:rsidRDefault="00501B00" w:rsidP="00C10BD2">
      <w:pPr>
        <w:pStyle w:val="SKARNsankcjakarnawszczeglnociwKodeksiekarnym"/>
      </w:pPr>
      <w:r w:rsidRPr="00A305A2">
        <w:t>podlega grzywnie do 5</w:t>
      </w:r>
      <w:r w:rsidR="00A43346" w:rsidRPr="00A305A2">
        <w:t> </w:t>
      </w:r>
      <w:r w:rsidRPr="00A305A2">
        <w:t>000</w:t>
      </w:r>
      <w:r w:rsidR="00A43346" w:rsidRPr="00A305A2">
        <w:t> </w:t>
      </w:r>
      <w:r w:rsidRPr="00A305A2">
        <w:t>000 zł.</w:t>
      </w:r>
    </w:p>
    <w:p w14:paraId="40F60A54" w14:textId="77777777" w:rsidR="00CD4163" w:rsidRPr="00A305A2" w:rsidRDefault="00CD4163" w:rsidP="001F5DA2">
      <w:pPr>
        <w:pStyle w:val="USTustnpkodeksu"/>
      </w:pPr>
      <w:r w:rsidRPr="00A305A2">
        <w:t>2. Tej samej karze podlega, kto dopuszcza się czynu określonego w ust. 1, działając w imieniu lub w interesie osoby prawnej lub jednostki organizacyjnej nieposiadającej osobowości prawnej.</w:t>
      </w:r>
    </w:p>
    <w:p w14:paraId="39F707DE" w14:textId="77777777" w:rsidR="00F74E52" w:rsidRPr="00A305A2" w:rsidRDefault="00501B00" w:rsidP="00342D8C">
      <w:pPr>
        <w:pStyle w:val="ARTartustawynprozporzdzenia"/>
        <w:keepNext/>
      </w:pPr>
      <w:r w:rsidRPr="00A305A2">
        <w:rPr>
          <w:rStyle w:val="Ppogrubienie"/>
        </w:rPr>
        <w:t>Art.</w:t>
      </w:r>
      <w:r w:rsidR="00DA694A" w:rsidRPr="00A305A2">
        <w:rPr>
          <w:rStyle w:val="Ppogrubienie"/>
        </w:rPr>
        <w:t> </w:t>
      </w:r>
      <w:r w:rsidRPr="00A305A2">
        <w:rPr>
          <w:rStyle w:val="Ppogrubienie"/>
        </w:rPr>
        <w:t>3</w:t>
      </w:r>
      <w:r w:rsidR="001B5F2E" w:rsidRPr="00A305A2">
        <w:rPr>
          <w:rStyle w:val="Ppogrubienie"/>
        </w:rPr>
        <w:t>8</w:t>
      </w:r>
      <w:r w:rsidRPr="00A305A2">
        <w:rPr>
          <w:rStyle w:val="Ppogrubienie"/>
        </w:rPr>
        <w:t>.</w:t>
      </w:r>
      <w:r w:rsidR="00DA694A" w:rsidRPr="00A305A2">
        <w:t> </w:t>
      </w:r>
      <w:r w:rsidR="00CD4163" w:rsidRPr="00A305A2">
        <w:t>1. </w:t>
      </w:r>
      <w:r w:rsidRPr="00A305A2">
        <w:t>Kto</w:t>
      </w:r>
      <w:r w:rsidR="005C5B4C" w:rsidRPr="00A305A2">
        <w:t xml:space="preserve"> </w:t>
      </w:r>
      <w:r w:rsidRPr="00A305A2">
        <w:t>wykonuje działalność polegającą na prowadzeniu publicznie dostępnego internetowego systemu informacyjnego kojarzącego inwestorów lub pożyczkodawców z właścicielami projektów ubiegającymi się o finansowanie przedsięwzięć gospodarczych ze środków pochodzących z emitowanych przez nich papierów wartościowych</w:t>
      </w:r>
      <w:r w:rsidR="00AC309D" w:rsidRPr="00A305A2">
        <w:t xml:space="preserve"> w rozumieniu</w:t>
      </w:r>
      <w:r w:rsidR="00B637D3" w:rsidRPr="00A305A2">
        <w:t xml:space="preserve"> art. </w:t>
      </w:r>
      <w:r w:rsidR="00B637D3" w:rsidRPr="00A305A2">
        <w:lastRenderedPageBreak/>
        <w:t>3 pkt 1 ustawy z dnia 29 lipca 2005 r. o obrocie instrumentami finansowymi (Dz. U. z 202</w:t>
      </w:r>
      <w:r w:rsidR="005A47AB" w:rsidRPr="00A305A2">
        <w:t>2</w:t>
      </w:r>
      <w:r w:rsidR="00B637D3" w:rsidRPr="00A305A2">
        <w:t xml:space="preserve"> r. poz. </w:t>
      </w:r>
      <w:r w:rsidR="005A47AB" w:rsidRPr="00A305A2">
        <w:t>861 i 872</w:t>
      </w:r>
      <w:r w:rsidR="00B637D3" w:rsidRPr="00A305A2">
        <w:t>)</w:t>
      </w:r>
      <w:r w:rsidRPr="00A305A2">
        <w:t xml:space="preserve"> lub udzielonych im pożyczek w sposób </w:t>
      </w:r>
      <w:r w:rsidR="005C5B4C" w:rsidRPr="00A305A2">
        <w:t xml:space="preserve">inny </w:t>
      </w:r>
      <w:r w:rsidRPr="00A305A2">
        <w:t xml:space="preserve">niż </w:t>
      </w:r>
      <w:r w:rsidR="00810531" w:rsidRPr="00A305A2">
        <w:t>jako dostawca usług finansowania społecznościowego,</w:t>
      </w:r>
    </w:p>
    <w:p w14:paraId="54F590D6" w14:textId="77777777" w:rsidR="00501B00" w:rsidRPr="00A305A2" w:rsidRDefault="00501B00" w:rsidP="00C10BD2">
      <w:pPr>
        <w:pStyle w:val="SKARNsankcjakarnawszczeglnociwKodeksiekarnym"/>
      </w:pPr>
      <w:r w:rsidRPr="00A305A2">
        <w:t>podlega grzywnie do 5</w:t>
      </w:r>
      <w:r w:rsidR="00A43346" w:rsidRPr="00A305A2">
        <w:t> </w:t>
      </w:r>
      <w:r w:rsidRPr="00A305A2">
        <w:t>000</w:t>
      </w:r>
      <w:r w:rsidR="00A43346" w:rsidRPr="00A305A2">
        <w:t> </w:t>
      </w:r>
      <w:r w:rsidRPr="00A305A2">
        <w:t>000 zł.</w:t>
      </w:r>
    </w:p>
    <w:p w14:paraId="6BC23CA1" w14:textId="77777777" w:rsidR="00CD4163" w:rsidRPr="00A305A2" w:rsidRDefault="00CD4163" w:rsidP="001F5DA2">
      <w:pPr>
        <w:pStyle w:val="USTustnpkodeksu"/>
      </w:pPr>
      <w:r w:rsidRPr="00A305A2">
        <w:t>2. Tej samej karze podlega, kto dopuszcza się czynu określonego w ust. 1, działając w imieniu lub w interesie osoby prawnej lub jednostki organizacyjnej nieposiadającej osobowości prawnej.</w:t>
      </w:r>
    </w:p>
    <w:p w14:paraId="159CD2FE" w14:textId="77777777" w:rsidR="00F74E52" w:rsidRPr="00A305A2" w:rsidRDefault="00501B00" w:rsidP="00342D8C">
      <w:pPr>
        <w:pStyle w:val="ARTartustawynprozporzdzenia"/>
        <w:keepNext/>
      </w:pPr>
      <w:r w:rsidRPr="00A305A2">
        <w:rPr>
          <w:rStyle w:val="Ppogrubienie"/>
        </w:rPr>
        <w:t>Art.</w:t>
      </w:r>
      <w:r w:rsidR="00DA694A" w:rsidRPr="00A305A2">
        <w:rPr>
          <w:rStyle w:val="Ppogrubienie"/>
        </w:rPr>
        <w:t> </w:t>
      </w:r>
      <w:r w:rsidRPr="00A305A2">
        <w:rPr>
          <w:rStyle w:val="Ppogrubienie"/>
        </w:rPr>
        <w:t>3</w:t>
      </w:r>
      <w:r w:rsidR="001B5F2E" w:rsidRPr="00A305A2">
        <w:rPr>
          <w:rStyle w:val="Ppogrubienie"/>
        </w:rPr>
        <w:t>9</w:t>
      </w:r>
      <w:r w:rsidRPr="00A305A2">
        <w:rPr>
          <w:rStyle w:val="Ppogrubienie"/>
        </w:rPr>
        <w:t>.</w:t>
      </w:r>
      <w:r w:rsidR="00DA694A" w:rsidRPr="00A305A2">
        <w:t> </w:t>
      </w:r>
      <w:r w:rsidRPr="00A305A2">
        <w:t>1.</w:t>
      </w:r>
      <w:r w:rsidR="003F7ED8" w:rsidRPr="00A305A2">
        <w:t> </w:t>
      </w:r>
      <w:r w:rsidRPr="00A305A2">
        <w:t>Kto będąc odpowiedzialnym za informacje zawarte w arkuszu kluczowych informacji inwestycyjnych, podaje nieprawdziwe dane lub zataja prawdziwe dane</w:t>
      </w:r>
      <w:r w:rsidR="00812EB2" w:rsidRPr="00A305A2">
        <w:t xml:space="preserve"> wpływające w istotny sposób na treść tych informacji</w:t>
      </w:r>
      <w:r w:rsidR="00AC53FC" w:rsidRPr="00A305A2">
        <w:t>,</w:t>
      </w:r>
    </w:p>
    <w:p w14:paraId="3C572055" w14:textId="77777777" w:rsidR="00501B00" w:rsidRPr="00A305A2" w:rsidRDefault="00501B00" w:rsidP="00C10BD2">
      <w:pPr>
        <w:pStyle w:val="SKARNsankcjakarnawszczeglnociwKodeksiekarnym"/>
      </w:pPr>
      <w:r w:rsidRPr="00A305A2">
        <w:t>podlega grzywnie do 5</w:t>
      </w:r>
      <w:r w:rsidR="00A43346" w:rsidRPr="00A305A2">
        <w:t> </w:t>
      </w:r>
      <w:r w:rsidRPr="00A305A2">
        <w:t>000</w:t>
      </w:r>
      <w:r w:rsidR="00A43346" w:rsidRPr="00A305A2">
        <w:t> </w:t>
      </w:r>
      <w:r w:rsidRPr="00A305A2">
        <w:t>000 zł albo karze pozbawienia wolności od 6 miesięcy do lat</w:t>
      </w:r>
      <w:r w:rsidR="0028012B" w:rsidRPr="00A305A2">
        <w:t xml:space="preserve"> 5</w:t>
      </w:r>
      <w:r w:rsidRPr="00A305A2">
        <w:t>, albo obu tym karom łącznie.</w:t>
      </w:r>
    </w:p>
    <w:p w14:paraId="75803059" w14:textId="77777777" w:rsidR="00501B00" w:rsidRPr="00A305A2" w:rsidRDefault="00501B00" w:rsidP="00DA694A">
      <w:pPr>
        <w:pStyle w:val="USTustnpkodeksu"/>
      </w:pPr>
      <w:r w:rsidRPr="00A305A2">
        <w:t>2.</w:t>
      </w:r>
      <w:r w:rsidR="00DA694A" w:rsidRPr="00A305A2">
        <w:t> </w:t>
      </w:r>
      <w:r w:rsidRPr="00A305A2">
        <w:t>Tej samej karze podlega, kto dopuszcza się czynu określonego w ust. 1</w:t>
      </w:r>
      <w:r w:rsidR="0098640B" w:rsidRPr="00A305A2">
        <w:t>,</w:t>
      </w:r>
      <w:r w:rsidRPr="00A305A2">
        <w:t xml:space="preserve"> działając w imieniu lub w interesie osoby prawnej lub jednostki organizacyjnej nieposiadającej osobowości prawnej.</w:t>
      </w:r>
    </w:p>
    <w:p w14:paraId="51CBAD82" w14:textId="77777777" w:rsidR="00F74E52" w:rsidRPr="00A305A2" w:rsidRDefault="00501B00" w:rsidP="00342D8C">
      <w:pPr>
        <w:pStyle w:val="ARTartustawynprozporzdzenia"/>
        <w:keepNext/>
      </w:pPr>
      <w:r w:rsidRPr="00A305A2">
        <w:rPr>
          <w:rStyle w:val="Ppogrubienie"/>
        </w:rPr>
        <w:t>Art.</w:t>
      </w:r>
      <w:r w:rsidR="00DA694A" w:rsidRPr="00A305A2">
        <w:rPr>
          <w:rStyle w:val="Ppogrubienie"/>
        </w:rPr>
        <w:t> </w:t>
      </w:r>
      <w:r w:rsidR="001B5F2E" w:rsidRPr="00A305A2">
        <w:rPr>
          <w:rStyle w:val="Ppogrubienie"/>
        </w:rPr>
        <w:t>40</w:t>
      </w:r>
      <w:r w:rsidRPr="00A305A2">
        <w:rPr>
          <w:rStyle w:val="Ppogrubienie"/>
        </w:rPr>
        <w:t>.</w:t>
      </w:r>
      <w:r w:rsidR="00DA694A" w:rsidRPr="00A305A2">
        <w:t> </w:t>
      </w:r>
      <w:r w:rsidR="00B637D3" w:rsidRPr="00A305A2">
        <w:t>1. </w:t>
      </w:r>
      <w:r w:rsidRPr="00A305A2">
        <w:t>Kto dokonuje oferty finansowania społecznościowego związanej z udzielaniem przez inwestorów pożyczek, bez udostępni</w:t>
      </w:r>
      <w:r w:rsidR="0028012B" w:rsidRPr="00A305A2">
        <w:t>eni</w:t>
      </w:r>
      <w:r w:rsidRPr="00A305A2">
        <w:t>a do publicznej wiadomości arkusza kluczowych informacji inwestycyjnych,</w:t>
      </w:r>
    </w:p>
    <w:p w14:paraId="0DCC32B7" w14:textId="77777777" w:rsidR="00501B00" w:rsidRPr="00A305A2" w:rsidRDefault="00501B00" w:rsidP="00C10BD2">
      <w:pPr>
        <w:pStyle w:val="SKARNsankcjakarnawszczeglnociwKodeksiekarnym"/>
      </w:pPr>
      <w:r w:rsidRPr="00A305A2">
        <w:t xml:space="preserve">podlega grzywnie do </w:t>
      </w:r>
      <w:r w:rsidR="0079148C" w:rsidRPr="00A305A2">
        <w:t>10</w:t>
      </w:r>
      <w:r w:rsidR="00A43346" w:rsidRPr="00A305A2">
        <w:t> </w:t>
      </w:r>
      <w:r w:rsidRPr="00A305A2">
        <w:t>000</w:t>
      </w:r>
      <w:r w:rsidR="00A43346" w:rsidRPr="00A305A2">
        <w:t> </w:t>
      </w:r>
      <w:r w:rsidRPr="00A305A2">
        <w:t>000 zł albo karze pozbawienia wolności do lat</w:t>
      </w:r>
      <w:r w:rsidR="0028012B" w:rsidRPr="00A305A2">
        <w:t xml:space="preserve"> </w:t>
      </w:r>
      <w:r w:rsidR="0079148C" w:rsidRPr="00A305A2">
        <w:t>2</w:t>
      </w:r>
      <w:r w:rsidRPr="00A305A2">
        <w:t>, albo obu tym karom łącznie.</w:t>
      </w:r>
    </w:p>
    <w:p w14:paraId="6DC24BD4" w14:textId="77777777" w:rsidR="00B637D3" w:rsidRPr="00A305A2" w:rsidRDefault="00B637D3" w:rsidP="001F5DA2">
      <w:pPr>
        <w:pStyle w:val="USTustnpkodeksu"/>
      </w:pPr>
      <w:r w:rsidRPr="00A305A2">
        <w:t>2. Tej samej karze podlega, kto dopuszcza się czynu określonego w ust. 1, działając w imieniu lub w interesie osoby prawnej lub jednostki organizacyjnej nieposiadającej osobowości prawnej.</w:t>
      </w:r>
    </w:p>
    <w:p w14:paraId="51E3EA71" w14:textId="77777777" w:rsidR="00F74E52" w:rsidRPr="00A305A2" w:rsidRDefault="00501B00" w:rsidP="00342D8C">
      <w:pPr>
        <w:pStyle w:val="ARTartustawynprozporzdzenia"/>
        <w:keepNext/>
      </w:pPr>
      <w:r w:rsidRPr="00A305A2">
        <w:rPr>
          <w:rStyle w:val="Ppogrubienie"/>
        </w:rPr>
        <w:t>Art.</w:t>
      </w:r>
      <w:r w:rsidR="00DA694A" w:rsidRPr="00A305A2">
        <w:rPr>
          <w:rStyle w:val="Ppogrubienie"/>
        </w:rPr>
        <w:t> </w:t>
      </w:r>
      <w:r w:rsidR="00BA5EC8" w:rsidRPr="00A305A2">
        <w:rPr>
          <w:rStyle w:val="Ppogrubienie"/>
        </w:rPr>
        <w:t>4</w:t>
      </w:r>
      <w:r w:rsidR="001B5F2E" w:rsidRPr="00A305A2">
        <w:rPr>
          <w:rStyle w:val="Ppogrubienie"/>
        </w:rPr>
        <w:t>1</w:t>
      </w:r>
      <w:r w:rsidRPr="00A305A2">
        <w:rPr>
          <w:rStyle w:val="Ppogrubienie"/>
        </w:rPr>
        <w:t>.</w:t>
      </w:r>
      <w:r w:rsidR="00DA694A" w:rsidRPr="00A305A2">
        <w:t> </w:t>
      </w:r>
      <w:r w:rsidR="00AC53FC" w:rsidRPr="00A305A2">
        <w:t>1. </w:t>
      </w:r>
      <w:r w:rsidRPr="00A305A2">
        <w:t xml:space="preserve">Kto będąc obowiązanym do zachowania tajemnicy zawodowej, </w:t>
      </w:r>
      <w:r w:rsidR="003B5C04" w:rsidRPr="00A305A2">
        <w:t xml:space="preserve">o której mowa w art. </w:t>
      </w:r>
      <w:r w:rsidR="001B5F2E" w:rsidRPr="00A305A2">
        <w:t>4</w:t>
      </w:r>
      <w:r w:rsidR="003B5C04" w:rsidRPr="00A305A2">
        <w:t xml:space="preserve">, </w:t>
      </w:r>
      <w:r w:rsidRPr="00A305A2">
        <w:t>ujawnia lub wykorzystuje informacje stanowiące taką tajemnicę,</w:t>
      </w:r>
    </w:p>
    <w:p w14:paraId="2FA5D694" w14:textId="77777777" w:rsidR="00501B00" w:rsidRPr="00A305A2" w:rsidRDefault="00501B00" w:rsidP="00C10BD2">
      <w:pPr>
        <w:pStyle w:val="SKARNsankcjakarnawszczeglnociwKodeksiekarnym"/>
      </w:pPr>
      <w:r w:rsidRPr="00A305A2">
        <w:t>podlega grzywnie do 1</w:t>
      </w:r>
      <w:r w:rsidR="00A43346" w:rsidRPr="00A305A2">
        <w:t> </w:t>
      </w:r>
      <w:r w:rsidRPr="00A305A2">
        <w:t>000</w:t>
      </w:r>
      <w:r w:rsidR="00A43346" w:rsidRPr="00A305A2">
        <w:t> </w:t>
      </w:r>
      <w:r w:rsidRPr="00A305A2">
        <w:t>000 zł albo karze pozbawienia wolności do lat 3, albo obu tym karom łącznie.</w:t>
      </w:r>
    </w:p>
    <w:p w14:paraId="0825CA54" w14:textId="77777777" w:rsidR="00B637D3" w:rsidRPr="00A305A2" w:rsidRDefault="00B637D3" w:rsidP="001F5DA2">
      <w:pPr>
        <w:pStyle w:val="USTustnpkodeksu"/>
      </w:pPr>
      <w:r w:rsidRPr="00A305A2">
        <w:t>2. Tej samej karze podlega, kto dopuszcza się czynu określonego w ust. 1, działając w imieniu lub w interesie osoby prawnej lub jednostki organizacyjnej nieposiadającej osobowości prawnej.</w:t>
      </w:r>
    </w:p>
    <w:p w14:paraId="2CCFB4D6" w14:textId="77777777" w:rsidR="00501B00" w:rsidRPr="00A305A2" w:rsidRDefault="00501B00" w:rsidP="00342D8C">
      <w:pPr>
        <w:pStyle w:val="ARTartustawynprozporzdzenia"/>
        <w:keepNext/>
      </w:pPr>
      <w:r w:rsidRPr="00A305A2">
        <w:rPr>
          <w:rStyle w:val="Ppogrubienie"/>
        </w:rPr>
        <w:lastRenderedPageBreak/>
        <w:t>Art.</w:t>
      </w:r>
      <w:r w:rsidR="00DA694A" w:rsidRPr="00A305A2">
        <w:rPr>
          <w:rStyle w:val="Ppogrubienie"/>
        </w:rPr>
        <w:t> </w:t>
      </w:r>
      <w:r w:rsidR="00BA5EC8" w:rsidRPr="00A305A2">
        <w:rPr>
          <w:rStyle w:val="Ppogrubienie"/>
        </w:rPr>
        <w:t>4</w:t>
      </w:r>
      <w:r w:rsidR="001B5F2E" w:rsidRPr="00A305A2">
        <w:rPr>
          <w:rStyle w:val="Ppogrubienie"/>
        </w:rPr>
        <w:t>2</w:t>
      </w:r>
      <w:r w:rsidRPr="00A305A2">
        <w:rPr>
          <w:rStyle w:val="Ppogrubienie"/>
        </w:rPr>
        <w:t>.</w:t>
      </w:r>
      <w:r w:rsidR="00DA694A" w:rsidRPr="00A305A2">
        <w:t> </w:t>
      </w:r>
      <w:r w:rsidRPr="00A305A2">
        <w:t>1.</w:t>
      </w:r>
      <w:r w:rsidR="003F7ED8" w:rsidRPr="00A305A2">
        <w:t> </w:t>
      </w:r>
      <w:r w:rsidRPr="00A305A2">
        <w:t>Kto</w:t>
      </w:r>
      <w:r w:rsidR="00CC0D8C" w:rsidRPr="00A305A2">
        <w:t xml:space="preserve"> </w:t>
      </w:r>
      <w:r w:rsidRPr="00A305A2">
        <w:t xml:space="preserve">uniemożliwia lub utrudnia przeprowadzanie czynności, o których mowa w art. </w:t>
      </w:r>
      <w:r w:rsidR="001229C5" w:rsidRPr="00A305A2">
        <w:t>1</w:t>
      </w:r>
      <w:r w:rsidR="001B5F2E" w:rsidRPr="00A305A2">
        <w:t>3</w:t>
      </w:r>
      <w:r w:rsidR="001229C5" w:rsidRPr="00A305A2">
        <w:t xml:space="preserve"> ust. 3 lub art. </w:t>
      </w:r>
      <w:r w:rsidR="001B5F2E" w:rsidRPr="00A305A2">
        <w:t>20</w:t>
      </w:r>
      <w:r w:rsidRPr="00A305A2">
        <w:t>,</w:t>
      </w:r>
    </w:p>
    <w:p w14:paraId="375931B0" w14:textId="77777777" w:rsidR="00501B00" w:rsidRPr="00A305A2" w:rsidRDefault="00501B00" w:rsidP="008E10B0">
      <w:pPr>
        <w:pStyle w:val="SKARNsankcjakarnawszczeglnociwKodeksiekarnym"/>
      </w:pPr>
      <w:r w:rsidRPr="00A305A2">
        <w:t>podlega karze aresztu, ograniczenia wolności albo grzywny.</w:t>
      </w:r>
    </w:p>
    <w:p w14:paraId="73D3EC66" w14:textId="77777777" w:rsidR="00CC0D8C" w:rsidRPr="00A305A2" w:rsidRDefault="00501B00" w:rsidP="00342D8C">
      <w:pPr>
        <w:pStyle w:val="USTustnpkodeksu"/>
        <w:keepNext/>
      </w:pPr>
      <w:r w:rsidRPr="00A305A2">
        <w:t>2.</w:t>
      </w:r>
      <w:r w:rsidR="00DA694A" w:rsidRPr="00A305A2">
        <w:t> </w:t>
      </w:r>
      <w:r w:rsidRPr="00A305A2">
        <w:t>Tej samej karze podlega, kto działając w imieniu lub w interesie osoby prawnej lub jednostki organizacyjnej nieposiadającej osobowości prawnej</w:t>
      </w:r>
      <w:r w:rsidR="00CC0D8C" w:rsidRPr="00A305A2">
        <w:t>:</w:t>
      </w:r>
    </w:p>
    <w:p w14:paraId="2420FF7D" w14:textId="77777777" w:rsidR="00CC0D8C" w:rsidRPr="00A305A2" w:rsidRDefault="00CC0D8C" w:rsidP="008E10B0">
      <w:pPr>
        <w:pStyle w:val="PKTpunkt"/>
      </w:pPr>
      <w:r w:rsidRPr="00A305A2">
        <w:t>1)</w:t>
      </w:r>
      <w:r w:rsidRPr="00A305A2">
        <w:tab/>
      </w:r>
      <w:r w:rsidR="00501B00" w:rsidRPr="00A305A2">
        <w:t xml:space="preserve">wbrew obowiązkowi, o którym mowa w art. </w:t>
      </w:r>
      <w:r w:rsidR="00BD609D" w:rsidRPr="00A305A2">
        <w:t>1</w:t>
      </w:r>
      <w:r w:rsidR="001B5F2E" w:rsidRPr="00A305A2">
        <w:t>3</w:t>
      </w:r>
      <w:r w:rsidR="00501B00" w:rsidRPr="00A305A2">
        <w:t xml:space="preserve"> ust. 1, nie archiwizuje lub nie przechowuje dokumentów lub innych nośników informacji związanych ze świadczeniem usług finansowania społecznościowego</w:t>
      </w:r>
      <w:r w:rsidR="00AC53FC" w:rsidRPr="00A305A2">
        <w:t>;</w:t>
      </w:r>
    </w:p>
    <w:p w14:paraId="20F630C2" w14:textId="77777777" w:rsidR="00CC0D8C" w:rsidRPr="00A305A2" w:rsidRDefault="00CC0D8C" w:rsidP="00CC0D8C">
      <w:pPr>
        <w:pStyle w:val="PKTpunkt"/>
      </w:pPr>
      <w:r w:rsidRPr="00A305A2">
        <w:t>2)</w:t>
      </w:r>
      <w:r w:rsidRPr="00A305A2">
        <w:tab/>
        <w:t xml:space="preserve">wbrew nakazowi określonemu w art. </w:t>
      </w:r>
      <w:r w:rsidR="004A4880" w:rsidRPr="00A305A2">
        <w:t>2</w:t>
      </w:r>
      <w:r w:rsidR="001B5F2E" w:rsidRPr="00A305A2">
        <w:t>2</w:t>
      </w:r>
      <w:r w:rsidRPr="00A305A2">
        <w:t xml:space="preserve"> ust. 4 nie dokonuje przeniesienia praw i obowiązków wynikających z umów na innego dostawcę usług</w:t>
      </w:r>
      <w:r w:rsidR="00AC53FC" w:rsidRPr="00A305A2">
        <w:t xml:space="preserve"> finansowania społecznościowego;</w:t>
      </w:r>
    </w:p>
    <w:p w14:paraId="1FB94DDB" w14:textId="77777777" w:rsidR="00501B00" w:rsidRPr="00A305A2" w:rsidRDefault="00CC0D8C" w:rsidP="008E10B0">
      <w:pPr>
        <w:pStyle w:val="PKTpunkt"/>
      </w:pPr>
      <w:r w:rsidRPr="00A305A2">
        <w:t>3)</w:t>
      </w:r>
      <w:r w:rsidRPr="00A305A2">
        <w:tab/>
        <w:t xml:space="preserve">nie wykonuje obowiązku </w:t>
      </w:r>
      <w:r w:rsidR="00F133BB" w:rsidRPr="00A305A2">
        <w:t xml:space="preserve">wydania </w:t>
      </w:r>
      <w:r w:rsidRPr="00A305A2">
        <w:t xml:space="preserve">dokumentów, o których mowa w art. </w:t>
      </w:r>
      <w:r w:rsidR="004A4880" w:rsidRPr="00A305A2">
        <w:t>2</w:t>
      </w:r>
      <w:r w:rsidR="001B5F2E" w:rsidRPr="00A305A2">
        <w:t>2</w:t>
      </w:r>
      <w:r w:rsidRPr="00A305A2">
        <w:t xml:space="preserve"> ust. 5</w:t>
      </w:r>
      <w:r w:rsidR="00501B00" w:rsidRPr="00A305A2">
        <w:t>.</w:t>
      </w:r>
    </w:p>
    <w:p w14:paraId="22EC9A0F" w14:textId="77777777" w:rsidR="00501B00" w:rsidRPr="00A305A2" w:rsidRDefault="00501B00" w:rsidP="00DA694A">
      <w:pPr>
        <w:pStyle w:val="USTustnpkodeksu"/>
      </w:pPr>
      <w:r w:rsidRPr="00A305A2">
        <w:t>3.</w:t>
      </w:r>
      <w:r w:rsidR="00DA694A" w:rsidRPr="00A305A2">
        <w:t> </w:t>
      </w:r>
      <w:r w:rsidRPr="00A305A2">
        <w:t xml:space="preserve">Orzekanie w sprawach </w:t>
      </w:r>
      <w:r w:rsidR="00604180" w:rsidRPr="00A305A2">
        <w:t>o czyny, o których mowa</w:t>
      </w:r>
      <w:r w:rsidRPr="00A305A2">
        <w:t xml:space="preserve"> w ust. 1 i 2</w:t>
      </w:r>
      <w:r w:rsidR="00604180" w:rsidRPr="00A305A2">
        <w:t>,</w:t>
      </w:r>
      <w:r w:rsidRPr="00A305A2">
        <w:t xml:space="preserve"> następuje </w:t>
      </w:r>
      <w:r w:rsidR="00604180" w:rsidRPr="00A305A2">
        <w:t xml:space="preserve">na zasadach i </w:t>
      </w:r>
      <w:r w:rsidRPr="00A305A2">
        <w:t xml:space="preserve">w trybie </w:t>
      </w:r>
      <w:r w:rsidR="00604180" w:rsidRPr="00A305A2">
        <w:t>określonych w ustawie z dnia 24 sierpnia 2001 r. – Kodeks</w:t>
      </w:r>
      <w:r w:rsidRPr="00A305A2">
        <w:t xml:space="preserve"> postępowani</w:t>
      </w:r>
      <w:r w:rsidR="00604180" w:rsidRPr="00A305A2">
        <w:t>a</w:t>
      </w:r>
      <w:r w:rsidRPr="00A305A2">
        <w:t xml:space="preserve"> w sprawach o wykroczenia</w:t>
      </w:r>
      <w:r w:rsidR="00604180" w:rsidRPr="00A305A2">
        <w:t xml:space="preserve"> (Dz. U. z 202</w:t>
      </w:r>
      <w:r w:rsidR="007D2BFA" w:rsidRPr="00A305A2">
        <w:t>1</w:t>
      </w:r>
      <w:r w:rsidR="00604180" w:rsidRPr="00A305A2">
        <w:t xml:space="preserve"> r. poz. </w:t>
      </w:r>
      <w:r w:rsidR="007D2BFA" w:rsidRPr="00A305A2">
        <w:t>457</w:t>
      </w:r>
      <w:r w:rsidR="00CC2074" w:rsidRPr="00A305A2">
        <w:t>,</w:t>
      </w:r>
      <w:r w:rsidR="008802CE" w:rsidRPr="00A305A2">
        <w:t xml:space="preserve"> 1005</w:t>
      </w:r>
      <w:r w:rsidR="00DA211F" w:rsidRPr="00A305A2">
        <w:t>,</w:t>
      </w:r>
      <w:r w:rsidR="00CC2074" w:rsidRPr="00A305A2">
        <w:t xml:space="preserve"> 1595</w:t>
      </w:r>
      <w:r w:rsidR="00DA211F" w:rsidRPr="00A305A2">
        <w:t xml:space="preserve"> i 2328</w:t>
      </w:r>
      <w:r w:rsidR="007A3876" w:rsidRPr="00A305A2">
        <w:t xml:space="preserve"> oraz z 2022 r. poz. 655</w:t>
      </w:r>
      <w:r w:rsidR="00604180" w:rsidRPr="00A305A2">
        <w:t>)</w:t>
      </w:r>
      <w:r w:rsidRPr="00A305A2">
        <w:t>.</w:t>
      </w:r>
    </w:p>
    <w:p w14:paraId="69DF0092" w14:textId="77777777" w:rsidR="00501B00" w:rsidRPr="00A305A2" w:rsidRDefault="00501B00" w:rsidP="00DA694A">
      <w:pPr>
        <w:pStyle w:val="ROZDZODDZOZNoznaczenierozdziauluboddziau"/>
      </w:pPr>
      <w:r w:rsidRPr="00A305A2">
        <w:t xml:space="preserve">Rozdział </w:t>
      </w:r>
      <w:r w:rsidR="00FF1152" w:rsidRPr="00A305A2">
        <w:t>9</w:t>
      </w:r>
    </w:p>
    <w:p w14:paraId="2B25DA0D" w14:textId="77777777" w:rsidR="00501B00" w:rsidRPr="00A305A2" w:rsidRDefault="00746100" w:rsidP="00342D8C">
      <w:pPr>
        <w:pStyle w:val="ROZDZODDZPRZEDMprzedmiotregulacjirozdziauluboddziau"/>
      </w:pPr>
      <w:r w:rsidRPr="00A305A2">
        <w:t>Zmiany w przepisach</w:t>
      </w:r>
    </w:p>
    <w:p w14:paraId="662AE59C" w14:textId="77777777" w:rsidR="00E3162C" w:rsidRPr="00A305A2" w:rsidRDefault="00501B00" w:rsidP="00342D8C">
      <w:pPr>
        <w:pStyle w:val="ARTartustawynprozporzdzenia"/>
        <w:keepNext/>
      </w:pPr>
      <w:r w:rsidRPr="00A305A2">
        <w:rPr>
          <w:rStyle w:val="Ppogrubienie"/>
        </w:rPr>
        <w:t>Art.</w:t>
      </w:r>
      <w:r w:rsidR="00DA694A" w:rsidRPr="00A305A2">
        <w:rPr>
          <w:rStyle w:val="Ppogrubienie"/>
        </w:rPr>
        <w:t> </w:t>
      </w:r>
      <w:r w:rsidR="00D154BC" w:rsidRPr="00A305A2">
        <w:rPr>
          <w:rStyle w:val="Ppogrubienie"/>
        </w:rPr>
        <w:t>4</w:t>
      </w:r>
      <w:r w:rsidR="001B5F2E" w:rsidRPr="00A305A2">
        <w:rPr>
          <w:rStyle w:val="Ppogrubienie"/>
        </w:rPr>
        <w:t>3</w:t>
      </w:r>
      <w:r w:rsidRPr="00A305A2">
        <w:rPr>
          <w:rStyle w:val="Ppogrubienie"/>
        </w:rPr>
        <w:t>.</w:t>
      </w:r>
      <w:r w:rsidR="00DA694A" w:rsidRPr="00A305A2">
        <w:t> </w:t>
      </w:r>
      <w:r w:rsidR="00E3162C" w:rsidRPr="00A305A2">
        <w:t>W ustawie z dnia 6 kwietnia 1990 r. o Policji (Dz. U. z 202</w:t>
      </w:r>
      <w:r w:rsidR="001107E7" w:rsidRPr="00A305A2">
        <w:t>1</w:t>
      </w:r>
      <w:r w:rsidR="00E3162C" w:rsidRPr="00A305A2">
        <w:t xml:space="preserve"> r. poz. </w:t>
      </w:r>
      <w:r w:rsidR="001107E7" w:rsidRPr="00A305A2">
        <w:t>1882</w:t>
      </w:r>
      <w:r w:rsidR="009219E2" w:rsidRPr="00A305A2">
        <w:t>,</w:t>
      </w:r>
      <w:r w:rsidR="00DA211F" w:rsidRPr="00A305A2">
        <w:t xml:space="preserve"> 2333</w:t>
      </w:r>
      <w:r w:rsidR="009A6A98" w:rsidRPr="00A305A2">
        <w:t>,</w:t>
      </w:r>
      <w:r w:rsidR="009219E2" w:rsidRPr="00A305A2">
        <w:t xml:space="preserve"> 2447</w:t>
      </w:r>
      <w:r w:rsidR="009A6A98" w:rsidRPr="00A305A2">
        <w:t xml:space="preserve"> i 2448</w:t>
      </w:r>
      <w:r w:rsidR="0042063F" w:rsidRPr="00A305A2">
        <w:t xml:space="preserve"> oraz z 2022 r. poz. 655</w:t>
      </w:r>
      <w:r w:rsidR="00E3162C" w:rsidRPr="00A305A2">
        <w:t>) w art. 20:</w:t>
      </w:r>
    </w:p>
    <w:p w14:paraId="16B7770D" w14:textId="77777777" w:rsidR="00CC74F9" w:rsidRPr="00A305A2" w:rsidRDefault="00CC74F9" w:rsidP="00342D8C">
      <w:pPr>
        <w:pStyle w:val="PKTpunkt"/>
        <w:keepNext/>
      </w:pPr>
      <w:r w:rsidRPr="00A305A2">
        <w:t>1)</w:t>
      </w:r>
      <w:r w:rsidRPr="00A305A2">
        <w:tab/>
        <w:t>w ust. 3 w pkt 1</w:t>
      </w:r>
      <w:r w:rsidR="00442DD5" w:rsidRPr="00A305A2">
        <w:t>1</w:t>
      </w:r>
      <w:r w:rsidRPr="00A305A2">
        <w:t xml:space="preserve"> kropkę zastępuje się średnikiem i dodaje się pkt 1</w:t>
      </w:r>
      <w:r w:rsidR="00442DD5" w:rsidRPr="00A305A2">
        <w:t>2</w:t>
      </w:r>
      <w:r w:rsidRPr="00A305A2">
        <w:t xml:space="preserve"> w brzmieniu:</w:t>
      </w:r>
    </w:p>
    <w:p w14:paraId="175EFE59" w14:textId="77777777" w:rsidR="00CC74F9" w:rsidRPr="00A305A2" w:rsidRDefault="00CC74F9" w:rsidP="001F5DA2">
      <w:pPr>
        <w:pStyle w:val="ZPKTzmpktartykuempunktem"/>
      </w:pPr>
      <w:r w:rsidRPr="00A305A2">
        <w:t>„1</w:t>
      </w:r>
      <w:r w:rsidR="00442DD5" w:rsidRPr="00A305A2">
        <w:t>2</w:t>
      </w:r>
      <w:r w:rsidRPr="00A305A2">
        <w:t>)</w:t>
      </w:r>
      <w:r w:rsidRPr="00A305A2">
        <w:tab/>
        <w:t xml:space="preserve">stanowiących tajemnicę zawodową w rozumieniu ustawy z dnia … o finansowaniu społecznościowym dla przedsięwzięć gospodarczych </w:t>
      </w:r>
      <w:r w:rsidR="00A079D2" w:rsidRPr="00A305A2">
        <w:t xml:space="preserve">i pomocy kredytobiorcom </w:t>
      </w:r>
      <w:r w:rsidRPr="00A305A2">
        <w:t>(Dz. U. poz. …).”;</w:t>
      </w:r>
    </w:p>
    <w:p w14:paraId="325060E5" w14:textId="77777777" w:rsidR="00CC74F9" w:rsidRPr="00A305A2" w:rsidRDefault="00CC74F9" w:rsidP="00342D8C">
      <w:pPr>
        <w:pStyle w:val="PKTpunkt"/>
        <w:keepNext/>
      </w:pPr>
      <w:r w:rsidRPr="00A305A2">
        <w:t>2)</w:t>
      </w:r>
      <w:r w:rsidRPr="00A305A2">
        <w:tab/>
        <w:t xml:space="preserve">w ust. 5a w pkt </w:t>
      </w:r>
      <w:r w:rsidR="00442DD5" w:rsidRPr="00A305A2">
        <w:t>9</w:t>
      </w:r>
      <w:r w:rsidRPr="00A305A2">
        <w:t xml:space="preserve"> dodaje się przecinek i pkt </w:t>
      </w:r>
      <w:r w:rsidR="00442DD5" w:rsidRPr="00A305A2">
        <w:t>10</w:t>
      </w:r>
      <w:r w:rsidRPr="00A305A2">
        <w:t xml:space="preserve"> w brzmieniu:</w:t>
      </w:r>
    </w:p>
    <w:p w14:paraId="50A1EC62" w14:textId="77777777" w:rsidR="00CC74F9" w:rsidRPr="00A305A2" w:rsidRDefault="00CC74F9" w:rsidP="001F5DA2">
      <w:pPr>
        <w:pStyle w:val="ZPKTzmpktartykuempunktem"/>
      </w:pPr>
      <w:r w:rsidRPr="00A305A2">
        <w:t>„</w:t>
      </w:r>
      <w:r w:rsidR="00442DD5" w:rsidRPr="00A305A2">
        <w:t>10</w:t>
      </w:r>
      <w:r w:rsidRPr="00A305A2">
        <w:t>)</w:t>
      </w:r>
      <w:r w:rsidRPr="00A305A2">
        <w:tab/>
        <w:t>dotyczące ustalenia, czy osoba fizyczna lub prawna, a także podmiot nieposiadający osobowości prawnej jest uczestnikiem usługi finansowania społecznościowego, o której mowa w ustawie z dnia … o finansowaniu społecznościowym dla przedsięwzięć gospodarczych</w:t>
      </w:r>
      <w:r w:rsidR="00A079D2" w:rsidRPr="00A305A2">
        <w:t xml:space="preserve"> i pomocy kredytobiorcom</w:t>
      </w:r>
      <w:r w:rsidRPr="00A305A2">
        <w:t>”.</w:t>
      </w:r>
    </w:p>
    <w:p w14:paraId="6EF65878" w14:textId="77777777" w:rsidR="00D7364D" w:rsidRPr="00A305A2" w:rsidRDefault="00D154BC" w:rsidP="00342D8C">
      <w:pPr>
        <w:pStyle w:val="ARTartustawynprozporzdzenia"/>
        <w:keepNext/>
      </w:pPr>
      <w:r w:rsidRPr="00A305A2">
        <w:rPr>
          <w:rStyle w:val="Ppogrubienie"/>
        </w:rPr>
        <w:t>Art. 4</w:t>
      </w:r>
      <w:r w:rsidR="001B5F2E" w:rsidRPr="00A305A2">
        <w:rPr>
          <w:rStyle w:val="Ppogrubienie"/>
        </w:rPr>
        <w:t>4</w:t>
      </w:r>
      <w:r w:rsidR="00E3162C" w:rsidRPr="00A305A2">
        <w:rPr>
          <w:rStyle w:val="Ppogrubienie"/>
        </w:rPr>
        <w:t>.</w:t>
      </w:r>
      <w:r w:rsidR="00E3162C" w:rsidRPr="00A305A2">
        <w:t> </w:t>
      </w:r>
      <w:r w:rsidR="00D7364D" w:rsidRPr="00A305A2">
        <w:t>W ustawie z dnia 29 września 1994 r. o rachunkowości (Dz. U. z 20</w:t>
      </w:r>
      <w:r w:rsidR="005E37C0" w:rsidRPr="00A305A2">
        <w:t>21</w:t>
      </w:r>
      <w:r w:rsidR="00D7364D" w:rsidRPr="00A305A2">
        <w:t xml:space="preserve"> r. poz. </w:t>
      </w:r>
      <w:r w:rsidR="005E37C0" w:rsidRPr="00A305A2">
        <w:t>217</w:t>
      </w:r>
      <w:r w:rsidR="00095DF6" w:rsidRPr="00A305A2">
        <w:t>,</w:t>
      </w:r>
      <w:r w:rsidR="00414A87" w:rsidRPr="00A305A2">
        <w:t xml:space="preserve"> 2105</w:t>
      </w:r>
      <w:r w:rsidR="00095DF6" w:rsidRPr="00A305A2">
        <w:t xml:space="preserve"> i 2106</w:t>
      </w:r>
      <w:r w:rsidR="00D7364D" w:rsidRPr="00A305A2">
        <w:t>) w art. 64 w ust. 1 pkt 2 otrzymuje brzmienie:</w:t>
      </w:r>
    </w:p>
    <w:p w14:paraId="7BACF0DF" w14:textId="77777777" w:rsidR="00D7364D" w:rsidRPr="00A305A2" w:rsidRDefault="00C10BD2" w:rsidP="00C10BD2">
      <w:pPr>
        <w:pStyle w:val="ZPKTzmpktartykuempunktem"/>
      </w:pPr>
      <w:r w:rsidRPr="00A305A2">
        <w:t>„</w:t>
      </w:r>
      <w:r w:rsidR="00D7364D" w:rsidRPr="00A305A2">
        <w:t>2)</w:t>
      </w:r>
      <w:r w:rsidR="00D7364D" w:rsidRPr="00A305A2">
        <w:tab/>
        <w:t xml:space="preserve">jednostek działających na podstawie przepisów o obrocie papierami wartościowymi, przepisów o świadczeniu usług finansowania społecznościowego dla przedsięwzięć </w:t>
      </w:r>
      <w:r w:rsidR="00D7364D" w:rsidRPr="00A305A2">
        <w:lastRenderedPageBreak/>
        <w:t xml:space="preserve">gospodarczych </w:t>
      </w:r>
      <w:r w:rsidR="00466067" w:rsidRPr="00A305A2">
        <w:t xml:space="preserve">i pomocy kredytobiorcom </w:t>
      </w:r>
      <w:r w:rsidR="00D7364D" w:rsidRPr="00A305A2">
        <w:t>oraz przepisów o funduszach inwestycyjnych i zarządzaniu alternatywnymi funduszami inwestycyjnymi oraz jednostek, o których mowa w art. 2 ust. 2b;</w:t>
      </w:r>
      <w:r w:rsidRPr="00A305A2">
        <w:t>”</w:t>
      </w:r>
      <w:r w:rsidR="00D7364D" w:rsidRPr="00A305A2">
        <w:t>.</w:t>
      </w:r>
    </w:p>
    <w:p w14:paraId="34A18FD3" w14:textId="77777777" w:rsidR="00CC74F9" w:rsidRPr="00A305A2" w:rsidRDefault="00CC74F9" w:rsidP="00342D8C">
      <w:pPr>
        <w:pStyle w:val="ARTartustawynprozporzdzenia"/>
        <w:keepNext/>
      </w:pPr>
      <w:r w:rsidRPr="00A305A2">
        <w:rPr>
          <w:rStyle w:val="Ppogrubienie"/>
        </w:rPr>
        <w:t>Art. </w:t>
      </w:r>
      <w:r w:rsidR="00D154BC" w:rsidRPr="00A305A2">
        <w:rPr>
          <w:rStyle w:val="Ppogrubienie"/>
        </w:rPr>
        <w:t>4</w:t>
      </w:r>
      <w:r w:rsidR="001B5F2E" w:rsidRPr="00A305A2">
        <w:rPr>
          <w:rStyle w:val="Ppogrubienie"/>
        </w:rPr>
        <w:t>5</w:t>
      </w:r>
      <w:r w:rsidRPr="00A305A2">
        <w:rPr>
          <w:rStyle w:val="Ppogrubienie"/>
        </w:rPr>
        <w:t>.</w:t>
      </w:r>
      <w:r w:rsidRPr="00A305A2">
        <w:t> W ustawie z dnia 21 czerwca 1996 r. o szczególnych formach sprawowania nadzoru przez ministra właściwego do spraw wewnętrznych (Dz. U. z 202</w:t>
      </w:r>
      <w:r w:rsidR="009D1EE6" w:rsidRPr="00A305A2">
        <w:t>1</w:t>
      </w:r>
      <w:r w:rsidRPr="00A305A2">
        <w:t xml:space="preserve"> r. poz. </w:t>
      </w:r>
      <w:r w:rsidR="009D1EE6" w:rsidRPr="00A305A2">
        <w:t>2073</w:t>
      </w:r>
      <w:r w:rsidR="007A66BF" w:rsidRPr="00A305A2">
        <w:t xml:space="preserve"> i 2448</w:t>
      </w:r>
      <w:r w:rsidRPr="00A305A2">
        <w:t>) w art. 11p:</w:t>
      </w:r>
    </w:p>
    <w:p w14:paraId="35177263" w14:textId="77777777" w:rsidR="00CC74F9" w:rsidRPr="00A305A2" w:rsidRDefault="00CC74F9" w:rsidP="00342D8C">
      <w:pPr>
        <w:pStyle w:val="PKTpunkt"/>
        <w:keepNext/>
      </w:pPr>
      <w:r w:rsidRPr="00A305A2">
        <w:t>1)</w:t>
      </w:r>
      <w:r w:rsidRPr="00A305A2">
        <w:tab/>
        <w:t>w ust. 1 w pkt 10 kropkę zastępuje się średnikiem i dodaje się pkt 11 w brzmieniu:</w:t>
      </w:r>
    </w:p>
    <w:p w14:paraId="5F8C068C" w14:textId="77777777" w:rsidR="00CC74F9" w:rsidRPr="00A305A2" w:rsidRDefault="00CC74F9">
      <w:pPr>
        <w:pStyle w:val="ZPKTzmpktartykuempunktem"/>
      </w:pPr>
      <w:r w:rsidRPr="00A305A2">
        <w:t>„11)</w:t>
      </w:r>
      <w:r w:rsidRPr="00A305A2">
        <w:tab/>
        <w:t xml:space="preserve">stanowiących tajemnicę zawodową w rozumieniu ustawy z dnia … o finansowaniu społecznościowym dla przedsięwzięć gospodarczych </w:t>
      </w:r>
      <w:r w:rsidR="00466067" w:rsidRPr="00A305A2">
        <w:t xml:space="preserve">i pomocy kredytobiorcom </w:t>
      </w:r>
      <w:r w:rsidRPr="00A305A2">
        <w:t>(Dz. U. poz. …).”;</w:t>
      </w:r>
    </w:p>
    <w:p w14:paraId="19E406BF" w14:textId="77777777" w:rsidR="00CC74F9" w:rsidRPr="00A305A2" w:rsidRDefault="00CC74F9" w:rsidP="00342D8C">
      <w:pPr>
        <w:pStyle w:val="PKTpunkt"/>
        <w:keepNext/>
      </w:pPr>
      <w:r w:rsidRPr="00A305A2">
        <w:t>2)</w:t>
      </w:r>
      <w:r w:rsidRPr="00A305A2">
        <w:tab/>
        <w:t>w ust. 4 w pkt 8 dodaje się przecinek i pkt 9 w brzmieniu:</w:t>
      </w:r>
    </w:p>
    <w:p w14:paraId="5BE397B7" w14:textId="77777777" w:rsidR="00CC74F9" w:rsidRPr="00A305A2" w:rsidRDefault="00DF5394">
      <w:pPr>
        <w:pStyle w:val="ZPKTzmpktartykuempunktem"/>
      </w:pPr>
      <w:r w:rsidRPr="00A305A2">
        <w:t>„9)</w:t>
      </w:r>
      <w:r w:rsidRPr="00A305A2">
        <w:tab/>
        <w:t>dotyczące ustalenia, czy osoba fizyczna lub prawna, a także podmiot nieposiadający osobowości prawnej jest uczestnikiem usługi finansowania społecznościowego, o której mowa w ustawie z dnia … o finansowaniu społecznościowym dla przedsięwzięć gospodarczych</w:t>
      </w:r>
      <w:r w:rsidR="00A079D2" w:rsidRPr="00A305A2">
        <w:t xml:space="preserve"> i pomocy kredytobiorcom</w:t>
      </w:r>
      <w:r w:rsidRPr="00A305A2">
        <w:t>”.</w:t>
      </w:r>
    </w:p>
    <w:p w14:paraId="45402883" w14:textId="77777777" w:rsidR="00CE2B51" w:rsidRPr="00A305A2" w:rsidRDefault="000677FF" w:rsidP="00342D8C">
      <w:pPr>
        <w:pStyle w:val="ARTartustawynprozporzdzenia"/>
        <w:keepNext/>
      </w:pPr>
      <w:r w:rsidRPr="00A305A2">
        <w:rPr>
          <w:rStyle w:val="Ppogrubienie"/>
        </w:rPr>
        <w:t>Art. </w:t>
      </w:r>
      <w:r w:rsidR="00D154BC" w:rsidRPr="00A305A2">
        <w:rPr>
          <w:rStyle w:val="Ppogrubienie"/>
        </w:rPr>
        <w:t>4</w:t>
      </w:r>
      <w:r w:rsidR="001B5F2E" w:rsidRPr="00A305A2">
        <w:rPr>
          <w:rStyle w:val="Ppogrubienie"/>
        </w:rPr>
        <w:t>6</w:t>
      </w:r>
      <w:r w:rsidRPr="00A305A2">
        <w:rPr>
          <w:rStyle w:val="Ppogrubienie"/>
        </w:rPr>
        <w:t>.</w:t>
      </w:r>
      <w:r w:rsidRPr="00A305A2">
        <w:t> </w:t>
      </w:r>
      <w:r w:rsidR="00CE2B51" w:rsidRPr="00A305A2">
        <w:t>W ustawie z dnia 28 sierpnia 1997 r. o organizacji i funkcjonowaniu funduszy emerytalnych (Dz. U. z 2020 r. poz. 105) w art. 49 po ust. 5 dodaje się ust. 5a w brzmieniu:</w:t>
      </w:r>
    </w:p>
    <w:p w14:paraId="495F0C0C" w14:textId="77777777" w:rsidR="00CE2B51" w:rsidRPr="00A305A2" w:rsidRDefault="00CE2B51" w:rsidP="00CE2B51">
      <w:pPr>
        <w:pStyle w:val="ZUSTzmustartykuempunktem"/>
      </w:pPr>
      <w:r w:rsidRPr="00A305A2">
        <w:t xml:space="preserve">„5a. Przepisu ust. 1 nie stosuje się w przypadku udostępnienia informacji objętej tajemnicą zawodową organowi nadzoru w zakresie niezbędnym do </w:t>
      </w:r>
      <w:r w:rsidR="008620E1" w:rsidRPr="00A305A2">
        <w:t>wykonywania</w:t>
      </w:r>
      <w:r w:rsidRPr="00A305A2">
        <w:t xml:space="preserve"> zadania określonego w art. 4 ust. 1 pkt 3b ustawy z dnia 21 lipca 2006 r. o nadzorze nad rynkiem finansowym (Dz. U. z 2022 r. poz. 660</w:t>
      </w:r>
      <w:r w:rsidR="006702FD" w:rsidRPr="00A305A2">
        <w:t xml:space="preserve">, 872 </w:t>
      </w:r>
      <w:r w:rsidRPr="00A305A2">
        <w:t>i …).”.</w:t>
      </w:r>
    </w:p>
    <w:p w14:paraId="5E5DF5C2" w14:textId="77777777" w:rsidR="002606A1" w:rsidRPr="00A305A2" w:rsidRDefault="00CE2B51" w:rsidP="00342D8C">
      <w:pPr>
        <w:pStyle w:val="ARTartustawynprozporzdzenia"/>
        <w:keepNext/>
      </w:pPr>
      <w:r w:rsidRPr="00A305A2">
        <w:rPr>
          <w:rStyle w:val="Ppogrubienie"/>
        </w:rPr>
        <w:t>Art. 47.</w:t>
      </w:r>
      <w:r w:rsidRPr="00A305A2">
        <w:t> </w:t>
      </w:r>
      <w:r w:rsidR="000677FF" w:rsidRPr="00A305A2">
        <w:t>W ustawie z dnia 29 sierpnia 1997 r. – Prawo bankowe (Dz. U. z 202</w:t>
      </w:r>
      <w:r w:rsidR="00A05405" w:rsidRPr="00A305A2">
        <w:t>1</w:t>
      </w:r>
      <w:r w:rsidR="000677FF" w:rsidRPr="00A305A2">
        <w:t xml:space="preserve"> r. poz. </w:t>
      </w:r>
      <w:r w:rsidR="00A05405" w:rsidRPr="00A305A2">
        <w:t>2439 i 2447</w:t>
      </w:r>
      <w:r w:rsidR="00D715D9" w:rsidRPr="00A305A2">
        <w:t xml:space="preserve"> oraz z 2022 r. poz. 830</w:t>
      </w:r>
      <w:r w:rsidR="006702FD" w:rsidRPr="00A305A2">
        <w:t xml:space="preserve"> i 872</w:t>
      </w:r>
      <w:r w:rsidR="000677FF" w:rsidRPr="00A305A2">
        <w:t xml:space="preserve">) </w:t>
      </w:r>
      <w:r w:rsidR="002606A1" w:rsidRPr="00A305A2">
        <w:t>wprowadza się następujące zmiany:</w:t>
      </w:r>
    </w:p>
    <w:p w14:paraId="55AA05AB" w14:textId="77777777" w:rsidR="000677FF" w:rsidRPr="00A305A2" w:rsidRDefault="002606A1" w:rsidP="002606A1">
      <w:pPr>
        <w:pStyle w:val="PKTpunkt"/>
      </w:pPr>
      <w:r w:rsidRPr="00A305A2">
        <w:t>1)</w:t>
      </w:r>
      <w:r w:rsidRPr="00A305A2">
        <w:tab/>
      </w:r>
      <w:r w:rsidR="000677FF" w:rsidRPr="00A305A2">
        <w:t>w art. 5 w ust. 2 w pkt 12 kropkę zastępuje się średnikiem i dodaje się pkt 13 w brzmieniu:</w:t>
      </w:r>
    </w:p>
    <w:p w14:paraId="76A84410" w14:textId="77777777" w:rsidR="002606A1" w:rsidRPr="00A305A2" w:rsidRDefault="00C10BD2" w:rsidP="000677FF">
      <w:pPr>
        <w:pStyle w:val="ZPKTzmpktartykuempunktem"/>
      </w:pPr>
      <w:r w:rsidRPr="00A305A2">
        <w:t>„</w:t>
      </w:r>
      <w:r w:rsidR="000677FF" w:rsidRPr="00A305A2">
        <w:t>13)</w:t>
      </w:r>
      <w:r w:rsidR="000677FF" w:rsidRPr="00A305A2">
        <w:tab/>
        <w:t>świadczenie usług finansowania społecznościowego, o których mowa w art. 2 ust. 1 lit</w:t>
      </w:r>
      <w:r w:rsidR="0098640B" w:rsidRPr="00A305A2">
        <w:t>.</w:t>
      </w:r>
      <w:r w:rsidR="000677FF" w:rsidRPr="00A305A2">
        <w:t xml:space="preserve"> a rozporządzenia</w:t>
      </w:r>
      <w:r w:rsidR="003A26DB" w:rsidRPr="00A305A2">
        <w:t xml:space="preserve"> Parlamentu Europejskiego i Rady (UE)</w:t>
      </w:r>
      <w:r w:rsidR="000677FF" w:rsidRPr="00A305A2">
        <w:t xml:space="preserve"> 2020/1503</w:t>
      </w:r>
      <w:r w:rsidR="003A26DB" w:rsidRPr="00A305A2">
        <w:t xml:space="preserve"> z dnia 7 października 2020 r. w sprawie europejskich dostawców usług finansowania społecznościowego dla przedsięwzięć gospodarczych oraz zmieniające</w:t>
      </w:r>
      <w:r w:rsidR="003C2636" w:rsidRPr="00A305A2">
        <w:t>go</w:t>
      </w:r>
      <w:r w:rsidR="003A26DB" w:rsidRPr="00A305A2">
        <w:t xml:space="preserve"> rozporządzenie (UE) 2017/1129 i dyrektywę (UE) 2019/1937 (Dz. Urz. UE L 347 z 20.10.2020, str. 1)</w:t>
      </w:r>
      <w:r w:rsidR="00DF5394" w:rsidRPr="00A305A2">
        <w:t>, na podstawie odpowiedniego zezwolenia</w:t>
      </w:r>
      <w:r w:rsidR="008D67BC" w:rsidRPr="00A305A2">
        <w:t>.</w:t>
      </w:r>
      <w:r w:rsidRPr="00A305A2">
        <w:t>”</w:t>
      </w:r>
      <w:r w:rsidR="002606A1" w:rsidRPr="00A305A2">
        <w:t>;</w:t>
      </w:r>
    </w:p>
    <w:p w14:paraId="7500DCF9" w14:textId="25A1EE88" w:rsidR="002606A1" w:rsidRPr="00A305A2" w:rsidRDefault="009D18E2" w:rsidP="002606A1">
      <w:pPr>
        <w:pStyle w:val="PKTpunkt"/>
      </w:pPr>
      <w:r w:rsidRPr="00A305A2">
        <w:t>2</w:t>
      </w:r>
      <w:r w:rsidR="002606A1" w:rsidRPr="00A305A2">
        <w:t>)</w:t>
      </w:r>
      <w:r w:rsidR="002606A1" w:rsidRPr="00A305A2">
        <w:tab/>
        <w:t>w art. 104 w ust. 2 po pkt 12 dodaje się pkt 12a w brzmieniu:</w:t>
      </w:r>
    </w:p>
    <w:p w14:paraId="3D2A3AA3" w14:textId="77777777" w:rsidR="000677FF" w:rsidRPr="00A305A2" w:rsidRDefault="002606A1" w:rsidP="002606A1">
      <w:pPr>
        <w:pStyle w:val="ZPKTzmpktartykuempunktem"/>
      </w:pPr>
      <w:r w:rsidRPr="00A305A2">
        <w:lastRenderedPageBreak/>
        <w:t>„12a)</w:t>
      </w:r>
      <w:r w:rsidRPr="00A305A2">
        <w:tab/>
        <w:t xml:space="preserve">ujawnienie informacji objętych tajemnicą bankową następuje na rzecz Komisji Nadzoru Finansowego w zakresie niezbędnym do </w:t>
      </w:r>
      <w:r w:rsidR="008620E1" w:rsidRPr="00A305A2">
        <w:t>wykonywania</w:t>
      </w:r>
      <w:r w:rsidRPr="00A305A2">
        <w:t xml:space="preserve"> zadania określonego w art. 4 ust. 1 pkt 3b ustawy z dnia 21 lipca 2006 r. o nadzorze nad rynkiem finansowym;”</w:t>
      </w:r>
      <w:r w:rsidR="00DF5394" w:rsidRPr="00A305A2">
        <w:t>.</w:t>
      </w:r>
    </w:p>
    <w:p w14:paraId="18185490" w14:textId="77777777" w:rsidR="00D7364D" w:rsidRPr="00A305A2" w:rsidRDefault="00D7364D" w:rsidP="00342D8C">
      <w:pPr>
        <w:pStyle w:val="ARTartustawynprozporzdzenia"/>
        <w:keepNext/>
      </w:pPr>
      <w:r w:rsidRPr="00A305A2">
        <w:rPr>
          <w:rStyle w:val="Ppogrubienie"/>
        </w:rPr>
        <w:t>Art. </w:t>
      </w:r>
      <w:r w:rsidR="00D154BC" w:rsidRPr="00A305A2">
        <w:rPr>
          <w:rStyle w:val="Ppogrubienie"/>
        </w:rPr>
        <w:t>4</w:t>
      </w:r>
      <w:r w:rsidR="00693707" w:rsidRPr="00A305A2">
        <w:rPr>
          <w:rStyle w:val="Ppogrubienie"/>
        </w:rPr>
        <w:t>8</w:t>
      </w:r>
      <w:r w:rsidRPr="00A305A2">
        <w:rPr>
          <w:rStyle w:val="Ppogrubienie"/>
        </w:rPr>
        <w:t>.</w:t>
      </w:r>
      <w:r w:rsidRPr="00A305A2">
        <w:t> W ustawie z dnia 15 września 2000 r. – Kodeks spółek handlowych (Dz. U. z 2020 r. poz. 1526</w:t>
      </w:r>
      <w:r w:rsidR="000027F1" w:rsidRPr="00A305A2">
        <w:t xml:space="preserve"> i 2320</w:t>
      </w:r>
      <w:r w:rsidR="00D94BDA" w:rsidRPr="00A305A2">
        <w:t>,</w:t>
      </w:r>
      <w:r w:rsidR="00B6424F" w:rsidRPr="00A305A2">
        <w:t xml:space="preserve"> z 2021 r. poz. 2052</w:t>
      </w:r>
      <w:r w:rsidR="00D94BDA" w:rsidRPr="00A305A2">
        <w:t xml:space="preserve"> oraz z 2022 r. poz. 807</w:t>
      </w:r>
      <w:r w:rsidRPr="00A305A2">
        <w:t>) wprowadza się następujące zmiany:</w:t>
      </w:r>
    </w:p>
    <w:p w14:paraId="7870C784" w14:textId="77777777" w:rsidR="00D7364D" w:rsidRPr="00A305A2" w:rsidRDefault="00D7364D" w:rsidP="00342D8C">
      <w:pPr>
        <w:pStyle w:val="PKTpunkt"/>
        <w:keepNext/>
      </w:pPr>
      <w:r w:rsidRPr="00A305A2">
        <w:t>1)</w:t>
      </w:r>
      <w:r w:rsidRPr="00A305A2">
        <w:tab/>
      </w:r>
      <w:r w:rsidR="00730ECE" w:rsidRPr="00A305A2">
        <w:t>po</w:t>
      </w:r>
      <w:r w:rsidRPr="00A305A2">
        <w:t xml:space="preserve"> art. </w:t>
      </w:r>
      <w:r w:rsidR="0072397E" w:rsidRPr="00A305A2">
        <w:t>182</w:t>
      </w:r>
      <w:r w:rsidRPr="00A305A2">
        <w:t xml:space="preserve"> dodaje się </w:t>
      </w:r>
      <w:r w:rsidR="00730ECE" w:rsidRPr="00A305A2">
        <w:t>art. 182</w:t>
      </w:r>
      <w:r w:rsidR="00730ECE" w:rsidRPr="00A305A2">
        <w:rPr>
          <w:rStyle w:val="IGindeksgrny"/>
        </w:rPr>
        <w:t>1</w:t>
      </w:r>
      <w:r w:rsidRPr="00A305A2">
        <w:t xml:space="preserve"> w brzmieniu:</w:t>
      </w:r>
    </w:p>
    <w:p w14:paraId="19A2FD6E" w14:textId="77777777" w:rsidR="00D7364D" w:rsidRPr="00A305A2" w:rsidRDefault="00C10BD2" w:rsidP="00696FBB">
      <w:pPr>
        <w:pStyle w:val="ZARTzmartartykuempunktem"/>
      </w:pPr>
      <w:r w:rsidRPr="00A305A2">
        <w:t>„</w:t>
      </w:r>
      <w:r w:rsidR="00081A5C" w:rsidRPr="00A305A2">
        <w:t>Art. 182</w:t>
      </w:r>
      <w:r w:rsidR="00081A5C" w:rsidRPr="00A305A2">
        <w:rPr>
          <w:rStyle w:val="IGindeksgrny"/>
        </w:rPr>
        <w:t>1</w:t>
      </w:r>
      <w:r w:rsidR="00081A5C" w:rsidRPr="00A305A2">
        <w:t>. </w:t>
      </w:r>
      <w:r w:rsidR="00D7364D" w:rsidRPr="00A305A2">
        <w:t>§ </w:t>
      </w:r>
      <w:r w:rsidR="00081A5C" w:rsidRPr="00A305A2">
        <w:t>1</w:t>
      </w:r>
      <w:r w:rsidR="00D7364D" w:rsidRPr="00A305A2">
        <w:t>. </w:t>
      </w:r>
      <w:r w:rsidR="00081A5C" w:rsidRPr="00A305A2">
        <w:t>Oferta</w:t>
      </w:r>
      <w:r w:rsidR="00D7364D" w:rsidRPr="00A305A2">
        <w:t xml:space="preserve"> nabycia udziałów w spółce nie może być kierowana do nieoznaczonego adresata.</w:t>
      </w:r>
    </w:p>
    <w:p w14:paraId="1CE11CC9" w14:textId="77777777" w:rsidR="00D7364D" w:rsidRPr="00A305A2" w:rsidRDefault="00D7364D" w:rsidP="00766412">
      <w:pPr>
        <w:pStyle w:val="ZUSTzmustartykuempunktem"/>
      </w:pPr>
      <w:r w:rsidRPr="00A305A2">
        <w:t>§ </w:t>
      </w:r>
      <w:r w:rsidR="00081A5C" w:rsidRPr="00A305A2">
        <w:t>2</w:t>
      </w:r>
      <w:r w:rsidRPr="00A305A2">
        <w:t>. </w:t>
      </w:r>
      <w:r w:rsidR="00730ECE" w:rsidRPr="00A305A2">
        <w:t>N</w:t>
      </w:r>
      <w:r w:rsidRPr="00A305A2">
        <w:t xml:space="preserve">abycie udziałów w spółce nie może być promowane przez kierowanie </w:t>
      </w:r>
      <w:r w:rsidR="00BF799F" w:rsidRPr="00A305A2">
        <w:t>ich reklamy</w:t>
      </w:r>
      <w:r w:rsidRPr="00A305A2">
        <w:t xml:space="preserve"> </w:t>
      </w:r>
      <w:r w:rsidR="007E6CA6" w:rsidRPr="00A305A2">
        <w:t xml:space="preserve">lub innej formy promocji </w:t>
      </w:r>
      <w:r w:rsidRPr="00A305A2">
        <w:t>do nieoznaczonego adresata.</w:t>
      </w:r>
      <w:r w:rsidR="00EF059E" w:rsidRPr="00A305A2">
        <w:t>”;</w:t>
      </w:r>
    </w:p>
    <w:p w14:paraId="031A0ADD" w14:textId="77777777" w:rsidR="00730ECE" w:rsidRPr="00A305A2" w:rsidRDefault="00730ECE" w:rsidP="00342D8C">
      <w:pPr>
        <w:pStyle w:val="PKTpunkt"/>
        <w:keepNext/>
      </w:pPr>
      <w:r w:rsidRPr="00A305A2">
        <w:t>2)</w:t>
      </w:r>
      <w:r w:rsidRPr="00A305A2">
        <w:tab/>
        <w:t>po art. 257 dodaje się art. 257</w:t>
      </w:r>
      <w:r w:rsidRPr="00A305A2">
        <w:rPr>
          <w:rStyle w:val="IGindeksgrny"/>
        </w:rPr>
        <w:t>1</w:t>
      </w:r>
      <w:r w:rsidRPr="00A305A2">
        <w:t xml:space="preserve"> w brzmieniu:</w:t>
      </w:r>
    </w:p>
    <w:p w14:paraId="191F6A79" w14:textId="77777777" w:rsidR="00730ECE" w:rsidRPr="00A305A2" w:rsidRDefault="00730ECE" w:rsidP="00730ECE">
      <w:pPr>
        <w:pStyle w:val="ZARTzmartartykuempunktem"/>
      </w:pPr>
      <w:r w:rsidRPr="00A305A2">
        <w:t>„Art. 257</w:t>
      </w:r>
      <w:r w:rsidRPr="00A305A2">
        <w:rPr>
          <w:rStyle w:val="IGindeksgrny"/>
        </w:rPr>
        <w:t>1</w:t>
      </w:r>
      <w:r w:rsidRPr="00A305A2">
        <w:t>. § 1. Oferta objęcia udziałów w spółce nie może być kierowana do nieoznaczonego adresata.</w:t>
      </w:r>
    </w:p>
    <w:p w14:paraId="6544618C" w14:textId="77777777" w:rsidR="00730ECE" w:rsidRPr="00A305A2" w:rsidRDefault="00730ECE" w:rsidP="00730ECE">
      <w:pPr>
        <w:pStyle w:val="ZUSTzmustartykuempunktem"/>
      </w:pPr>
      <w:r w:rsidRPr="00A305A2">
        <w:t>§ 2. Objęcie udziałów w spółce nie może być promowane przez kierowanie ich reklamy lub innej formy promocji do nieoznaczonego adresata.”;</w:t>
      </w:r>
    </w:p>
    <w:p w14:paraId="0B5F348B" w14:textId="77777777" w:rsidR="00D7364D" w:rsidRPr="00A305A2" w:rsidRDefault="00730ECE" w:rsidP="00342D8C">
      <w:pPr>
        <w:pStyle w:val="PKTpunkt"/>
        <w:keepNext/>
      </w:pPr>
      <w:r w:rsidRPr="00A305A2">
        <w:t>3</w:t>
      </w:r>
      <w:r w:rsidR="00D7364D" w:rsidRPr="00A305A2">
        <w:t>)</w:t>
      </w:r>
      <w:r w:rsidR="00D7364D" w:rsidRPr="00A305A2">
        <w:tab/>
      </w:r>
      <w:r w:rsidR="007A3847" w:rsidRPr="00A305A2">
        <w:t>p</w:t>
      </w:r>
      <w:r w:rsidR="00D7364D" w:rsidRPr="00A305A2">
        <w:t>o art. 595 dodaje się art. 595</w:t>
      </w:r>
      <w:r w:rsidR="00D7364D" w:rsidRPr="00A305A2">
        <w:rPr>
          <w:rStyle w:val="IGindeksgrny"/>
        </w:rPr>
        <w:t>1</w:t>
      </w:r>
      <w:r w:rsidR="00D7364D" w:rsidRPr="00A305A2">
        <w:t xml:space="preserve"> </w:t>
      </w:r>
      <w:r w:rsidRPr="00A305A2">
        <w:t>i art. 595</w:t>
      </w:r>
      <w:r w:rsidRPr="00A305A2">
        <w:rPr>
          <w:rStyle w:val="IGindeksgrny"/>
        </w:rPr>
        <w:t>2</w:t>
      </w:r>
      <w:r w:rsidRPr="00A305A2">
        <w:t xml:space="preserve"> </w:t>
      </w:r>
      <w:r w:rsidR="00D7364D" w:rsidRPr="00A305A2">
        <w:t>w brzmieniu:</w:t>
      </w:r>
    </w:p>
    <w:p w14:paraId="5E6F7590" w14:textId="77777777" w:rsidR="007A3847" w:rsidRPr="00A305A2" w:rsidRDefault="00C10BD2" w:rsidP="00342D8C">
      <w:pPr>
        <w:pStyle w:val="ZARTzmartartykuempunktem"/>
        <w:keepNext/>
      </w:pPr>
      <w:r w:rsidRPr="00A305A2">
        <w:t>„</w:t>
      </w:r>
      <w:r w:rsidR="007A3847" w:rsidRPr="00A305A2">
        <w:t>Art. 595</w:t>
      </w:r>
      <w:r w:rsidR="007A3847" w:rsidRPr="00A305A2">
        <w:rPr>
          <w:rStyle w:val="IGindeksgrny"/>
        </w:rPr>
        <w:t>1</w:t>
      </w:r>
      <w:r w:rsidR="007A3847" w:rsidRPr="00A305A2">
        <w:t>. </w:t>
      </w:r>
      <w:r w:rsidR="00D7364D" w:rsidRPr="00A305A2">
        <w:t>§</w:t>
      </w:r>
      <w:r w:rsidR="007A3847" w:rsidRPr="00A305A2">
        <w:t> </w:t>
      </w:r>
      <w:r w:rsidR="00D7364D" w:rsidRPr="00A305A2">
        <w:t xml:space="preserve">1. Kto </w:t>
      </w:r>
      <w:r w:rsidR="00730ECE" w:rsidRPr="00A305A2">
        <w:t>składa ofertę</w:t>
      </w:r>
      <w:r w:rsidR="00D7364D" w:rsidRPr="00A305A2">
        <w:t xml:space="preserve"> nabyci</w:t>
      </w:r>
      <w:r w:rsidR="00730ECE" w:rsidRPr="00A305A2">
        <w:t>a</w:t>
      </w:r>
      <w:r w:rsidR="00D7364D" w:rsidRPr="00A305A2">
        <w:t xml:space="preserve"> udziałów w spółce z ograniczoną odpowiedzialnością w sposób</w:t>
      </w:r>
      <w:r w:rsidR="007E6CA6" w:rsidRPr="00A305A2">
        <w:t xml:space="preserve"> określony </w:t>
      </w:r>
      <w:r w:rsidR="00D7364D" w:rsidRPr="00A305A2">
        <w:t xml:space="preserve">w art. </w:t>
      </w:r>
      <w:r w:rsidR="00730ECE" w:rsidRPr="00A305A2">
        <w:t>182</w:t>
      </w:r>
      <w:r w:rsidR="00730ECE" w:rsidRPr="00A305A2">
        <w:rPr>
          <w:rStyle w:val="IGindeksgrny"/>
        </w:rPr>
        <w:t>1</w:t>
      </w:r>
      <w:r w:rsidR="00730ECE" w:rsidRPr="00A305A2">
        <w:t xml:space="preserve"> § 1</w:t>
      </w:r>
    </w:p>
    <w:p w14:paraId="74FDF092" w14:textId="77777777" w:rsidR="00D7364D" w:rsidRPr="00A305A2" w:rsidRDefault="007A3847" w:rsidP="00C10BD2">
      <w:pPr>
        <w:pStyle w:val="ZSKARNzmsankcjikarnejwszczeglnociwKodeksiekarnym"/>
      </w:pPr>
      <w:r w:rsidRPr="00A305A2">
        <w:t xml:space="preserve">– </w:t>
      </w:r>
      <w:r w:rsidR="00D7364D" w:rsidRPr="00A305A2">
        <w:t>podlega grzywnie, karze ograniczenia wolności albo pozbawienia wolności do 6 miesięcy.</w:t>
      </w:r>
    </w:p>
    <w:p w14:paraId="4D031A62" w14:textId="77777777" w:rsidR="00730ECE" w:rsidRPr="00A305A2" w:rsidRDefault="00D7364D" w:rsidP="00C10BD2">
      <w:pPr>
        <w:pStyle w:val="ZUSTzmustartykuempunktem"/>
      </w:pPr>
      <w:r w:rsidRPr="00A305A2">
        <w:t>§ 2. Tej samej karze podlega</w:t>
      </w:r>
      <w:r w:rsidR="007A3847" w:rsidRPr="00A305A2">
        <w:t>, kto</w:t>
      </w:r>
      <w:r w:rsidRPr="00A305A2">
        <w:t xml:space="preserve"> prom</w:t>
      </w:r>
      <w:r w:rsidR="007A3847" w:rsidRPr="00A305A2">
        <w:t>uje</w:t>
      </w:r>
      <w:r w:rsidRPr="00A305A2">
        <w:t xml:space="preserve"> nabyci</w:t>
      </w:r>
      <w:r w:rsidR="007A3847" w:rsidRPr="00A305A2">
        <w:t>e</w:t>
      </w:r>
      <w:r w:rsidRPr="00A305A2">
        <w:t xml:space="preserve"> udziałów w spółce z ograniczoną odpowiedzialnością w sposób</w:t>
      </w:r>
      <w:r w:rsidR="00730ECE" w:rsidRPr="00A305A2">
        <w:t xml:space="preserve"> określony</w:t>
      </w:r>
      <w:r w:rsidRPr="00A305A2">
        <w:t xml:space="preserve"> w art. </w:t>
      </w:r>
      <w:r w:rsidR="00730ECE" w:rsidRPr="00A305A2">
        <w:t>182</w:t>
      </w:r>
      <w:r w:rsidR="00730ECE" w:rsidRPr="00A305A2">
        <w:rPr>
          <w:rStyle w:val="IGindeksgrny"/>
        </w:rPr>
        <w:t>1</w:t>
      </w:r>
      <w:r w:rsidR="00730ECE" w:rsidRPr="00A305A2">
        <w:t xml:space="preserve"> § 2</w:t>
      </w:r>
      <w:r w:rsidRPr="00A305A2">
        <w:t>.</w:t>
      </w:r>
    </w:p>
    <w:p w14:paraId="0B17F97F" w14:textId="77777777" w:rsidR="00730ECE" w:rsidRPr="00A305A2" w:rsidRDefault="00730ECE" w:rsidP="00342D8C">
      <w:pPr>
        <w:pStyle w:val="ZARTzmartartykuempunktem"/>
        <w:keepNext/>
      </w:pPr>
      <w:r w:rsidRPr="00A305A2">
        <w:t>Art. 595</w:t>
      </w:r>
      <w:r w:rsidRPr="00A305A2">
        <w:rPr>
          <w:rStyle w:val="IGindeksgrny"/>
        </w:rPr>
        <w:t>2</w:t>
      </w:r>
      <w:r w:rsidRPr="00A305A2">
        <w:t>. § 1. Kto składa ofertę objęcia udziałów w spółce z ograniczoną odpowiedzialnością w sposób określony w art. 257</w:t>
      </w:r>
      <w:r w:rsidRPr="00A305A2">
        <w:rPr>
          <w:rStyle w:val="IGindeksgrny"/>
        </w:rPr>
        <w:t>1</w:t>
      </w:r>
      <w:r w:rsidRPr="00A305A2">
        <w:t xml:space="preserve"> § 1</w:t>
      </w:r>
    </w:p>
    <w:p w14:paraId="31CB3316" w14:textId="77777777" w:rsidR="00730ECE" w:rsidRPr="00A305A2" w:rsidRDefault="00730ECE" w:rsidP="00730ECE">
      <w:pPr>
        <w:pStyle w:val="ZSKARNzmsankcjikarnejwszczeglnociwKodeksiekarnym"/>
      </w:pPr>
      <w:r w:rsidRPr="00A305A2">
        <w:t>– podlega grzywnie, karze ograniczenia wolności albo pozbawienia wolności do 6 miesięcy.</w:t>
      </w:r>
    </w:p>
    <w:p w14:paraId="5B73A470" w14:textId="77777777" w:rsidR="00D7364D" w:rsidRPr="00A305A2" w:rsidRDefault="00730ECE" w:rsidP="00730ECE">
      <w:pPr>
        <w:pStyle w:val="ZUSTzmustartykuempunktem"/>
      </w:pPr>
      <w:r w:rsidRPr="00A305A2">
        <w:t>§ 2. Tej samej karze podlega, kto promuje objęcie udziałów w spółce z ograniczoną odpowiedzialnością w sposób określony w art. 257</w:t>
      </w:r>
      <w:r w:rsidRPr="00A305A2">
        <w:rPr>
          <w:rStyle w:val="IGindeksgrny"/>
        </w:rPr>
        <w:t>1</w:t>
      </w:r>
      <w:r w:rsidRPr="00A305A2">
        <w:t xml:space="preserve"> § 2.</w:t>
      </w:r>
      <w:r w:rsidR="00C10BD2" w:rsidRPr="00A305A2">
        <w:t>”</w:t>
      </w:r>
      <w:r w:rsidR="00D7364D" w:rsidRPr="00A305A2">
        <w:t>.</w:t>
      </w:r>
    </w:p>
    <w:p w14:paraId="7E784788" w14:textId="77777777" w:rsidR="009C026E" w:rsidRPr="00A305A2" w:rsidRDefault="007A3847" w:rsidP="00342D8C">
      <w:pPr>
        <w:pStyle w:val="ARTartustawynprozporzdzenia"/>
        <w:keepNext/>
      </w:pPr>
      <w:r w:rsidRPr="00A305A2">
        <w:rPr>
          <w:rStyle w:val="Ppogrubienie"/>
        </w:rPr>
        <w:lastRenderedPageBreak/>
        <w:t>Art.</w:t>
      </w:r>
      <w:r w:rsidR="005B51CD" w:rsidRPr="00A305A2">
        <w:rPr>
          <w:rStyle w:val="Ppogrubienie"/>
        </w:rPr>
        <w:t> </w:t>
      </w:r>
      <w:r w:rsidR="00DD09BF" w:rsidRPr="00A305A2">
        <w:rPr>
          <w:rStyle w:val="Ppogrubienie"/>
        </w:rPr>
        <w:t>4</w:t>
      </w:r>
      <w:r w:rsidR="00693707" w:rsidRPr="00A305A2">
        <w:rPr>
          <w:rStyle w:val="Ppogrubienie"/>
        </w:rPr>
        <w:t>9</w:t>
      </w:r>
      <w:r w:rsidRPr="00A305A2">
        <w:rPr>
          <w:rStyle w:val="Ppogrubienie"/>
        </w:rPr>
        <w:t>.</w:t>
      </w:r>
      <w:r w:rsidRPr="00A305A2">
        <w:t> W ustawie z dnia 26 października 2000 r. o giełdach towarowych (Dz. U. z 20</w:t>
      </w:r>
      <w:r w:rsidR="009542AF" w:rsidRPr="00A305A2">
        <w:t>22</w:t>
      </w:r>
      <w:r w:rsidRPr="00A305A2">
        <w:t xml:space="preserve"> r. poz. </w:t>
      </w:r>
      <w:r w:rsidR="009542AF" w:rsidRPr="00A305A2">
        <w:t>170</w:t>
      </w:r>
      <w:r w:rsidRPr="00A305A2">
        <w:t xml:space="preserve">) </w:t>
      </w:r>
      <w:r w:rsidR="009C026E" w:rsidRPr="00A305A2">
        <w:t>wprowadza się następujące zmiany:</w:t>
      </w:r>
    </w:p>
    <w:p w14:paraId="675D2D5B" w14:textId="77777777" w:rsidR="007A3847" w:rsidRPr="00A305A2" w:rsidRDefault="009C026E" w:rsidP="009C026E">
      <w:pPr>
        <w:pStyle w:val="PKTpunkt"/>
      </w:pPr>
      <w:r w:rsidRPr="00A305A2">
        <w:t>1)</w:t>
      </w:r>
      <w:r w:rsidRPr="00A305A2">
        <w:tab/>
      </w:r>
      <w:r w:rsidR="007F58C4" w:rsidRPr="00A305A2">
        <w:t>w art. 5</w:t>
      </w:r>
      <w:r w:rsidR="007A3847" w:rsidRPr="00A305A2">
        <w:t>:</w:t>
      </w:r>
    </w:p>
    <w:p w14:paraId="7CA1ED1F" w14:textId="77777777" w:rsidR="007A3847" w:rsidRPr="00A305A2" w:rsidRDefault="009C026E" w:rsidP="009C026E">
      <w:pPr>
        <w:pStyle w:val="LITlitera"/>
      </w:pPr>
      <w:r w:rsidRPr="00A305A2">
        <w:t>a</w:t>
      </w:r>
      <w:r w:rsidR="007A3847" w:rsidRPr="00A305A2">
        <w:t>)</w:t>
      </w:r>
      <w:r w:rsidR="007A3847" w:rsidRPr="00A305A2">
        <w:tab/>
        <w:t>ust. 2 otrzymuje brzmienie:</w:t>
      </w:r>
    </w:p>
    <w:p w14:paraId="6B12C222" w14:textId="77777777" w:rsidR="007A3847" w:rsidRPr="00A305A2" w:rsidRDefault="00C10BD2" w:rsidP="009C026E">
      <w:pPr>
        <w:pStyle w:val="ZLITUSTzmustliter"/>
      </w:pPr>
      <w:r w:rsidRPr="00A305A2">
        <w:t>„</w:t>
      </w:r>
      <w:r w:rsidR="007A3847" w:rsidRPr="00A305A2">
        <w:t>2. </w:t>
      </w:r>
      <w:r w:rsidR="0075299C" w:rsidRPr="00A305A2">
        <w:t>P</w:t>
      </w:r>
      <w:r w:rsidR="007A3847" w:rsidRPr="00A305A2">
        <w:t>rzedmiotem przedsiębiorstwa spółki, o której mowa w ust. 1, może być wyłącznie prowadzenie giełdy</w:t>
      </w:r>
      <w:r w:rsidR="0075299C" w:rsidRPr="00A305A2">
        <w:t>, z zastrzeżeniem ust. 2</w:t>
      </w:r>
      <w:r w:rsidR="009B0E84" w:rsidRPr="00A305A2">
        <w:t>l</w:t>
      </w:r>
      <w:r w:rsidR="0075299C" w:rsidRPr="00A305A2">
        <w:t xml:space="preserve"> i 3 oraz przepisów ustawy z dnia 29 lipca 2005 r. o obrocie instrumentami finansowymi</w:t>
      </w:r>
      <w:r w:rsidR="007A3847" w:rsidRPr="00A305A2">
        <w:t>.</w:t>
      </w:r>
      <w:r w:rsidRPr="00A305A2">
        <w:t>”</w:t>
      </w:r>
      <w:r w:rsidR="00DC7DD6" w:rsidRPr="00A305A2">
        <w:t>,</w:t>
      </w:r>
    </w:p>
    <w:p w14:paraId="49AE8691" w14:textId="77777777" w:rsidR="007A3847" w:rsidRPr="00A305A2" w:rsidRDefault="009C026E" w:rsidP="009C026E">
      <w:pPr>
        <w:pStyle w:val="LITlitera"/>
      </w:pPr>
      <w:r w:rsidRPr="00A305A2">
        <w:t>b</w:t>
      </w:r>
      <w:r w:rsidR="007A3847" w:rsidRPr="00A305A2">
        <w:t>)</w:t>
      </w:r>
      <w:r w:rsidR="007A3847" w:rsidRPr="00A305A2">
        <w:tab/>
        <w:t>po ust. 2</w:t>
      </w:r>
      <w:r w:rsidR="009B0E84" w:rsidRPr="00A305A2">
        <w:t>k</w:t>
      </w:r>
      <w:r w:rsidR="007A3847" w:rsidRPr="00A305A2">
        <w:t xml:space="preserve"> dodaje się ust. 2</w:t>
      </w:r>
      <w:r w:rsidR="009B0E84" w:rsidRPr="00A305A2">
        <w:t>l</w:t>
      </w:r>
      <w:r w:rsidR="007A3847" w:rsidRPr="00A305A2">
        <w:t xml:space="preserve"> w brzmieniu:</w:t>
      </w:r>
    </w:p>
    <w:p w14:paraId="476D3806" w14:textId="77777777" w:rsidR="009C026E" w:rsidRPr="00A305A2" w:rsidRDefault="00C10BD2" w:rsidP="009C026E">
      <w:pPr>
        <w:pStyle w:val="ZLITUSTzmustliter"/>
      </w:pPr>
      <w:r w:rsidRPr="00A305A2">
        <w:t>„</w:t>
      </w:r>
      <w:r w:rsidR="007A3847" w:rsidRPr="00A305A2">
        <w:t>2</w:t>
      </w:r>
      <w:r w:rsidR="009B0E84" w:rsidRPr="00A305A2">
        <w:t>l</w:t>
      </w:r>
      <w:r w:rsidR="007A3847" w:rsidRPr="00A305A2">
        <w:t>. Spółka, o której mowa w ust. 1, może prowadzić działalność polegającą na świadczeniu usług finansowania społecznościowego w rozumieniu art. 2 ust. 1 lit</w:t>
      </w:r>
      <w:r w:rsidR="0075299C" w:rsidRPr="00A305A2">
        <w:t>.</w:t>
      </w:r>
      <w:r w:rsidR="007A3847" w:rsidRPr="00A305A2">
        <w:t xml:space="preserve"> a rozporządzenia Parlamentu Europejskiego i Rady (UE) 2020/1503 z dnia 7 października 2020 r. w sprawie europejskich dostawców usług finansowania społecznościowego dla przedsięwzięć gospodarczych oraz zmieniającego rozporządzenie (UE) 2017/1129 i dyrektywę (UE) 2019/1937 (Dz. Urz. UE L 347 z 20.10.2020, str. 1)</w:t>
      </w:r>
      <w:r w:rsidR="00395BEB" w:rsidRPr="00A305A2">
        <w:t>, po uzyskaniu zezwolenia, o którym mowa w art. 12 ust. 1 tego rozporządzenia</w:t>
      </w:r>
      <w:r w:rsidR="007A3847" w:rsidRPr="00A305A2">
        <w:t>.</w:t>
      </w:r>
      <w:r w:rsidRPr="00A305A2">
        <w:t>”</w:t>
      </w:r>
      <w:r w:rsidR="009C026E" w:rsidRPr="00A305A2">
        <w:t>;</w:t>
      </w:r>
    </w:p>
    <w:p w14:paraId="440B25BB" w14:textId="0C74D162" w:rsidR="009C026E" w:rsidRPr="00A305A2" w:rsidRDefault="009C026E" w:rsidP="009C026E">
      <w:pPr>
        <w:pStyle w:val="PKTpunkt"/>
      </w:pPr>
      <w:r w:rsidRPr="00A305A2">
        <w:t>2)</w:t>
      </w:r>
      <w:r w:rsidRPr="00A305A2">
        <w:tab/>
        <w:t>w art. 54 w ust. 2</w:t>
      </w:r>
      <w:r w:rsidR="00690CD9" w:rsidRPr="00A305A2">
        <w:t xml:space="preserve"> </w:t>
      </w:r>
      <w:r w:rsidR="00975B73" w:rsidRPr="00A305A2">
        <w:t>po pkt 1 dodaje się pkt 1a w brzmieniu</w:t>
      </w:r>
      <w:r w:rsidRPr="00A305A2">
        <w:t>:</w:t>
      </w:r>
    </w:p>
    <w:p w14:paraId="7AB351D1" w14:textId="78914A3B" w:rsidR="007A3847" w:rsidRPr="00A305A2" w:rsidRDefault="009C026E" w:rsidP="009C026E">
      <w:pPr>
        <w:pStyle w:val="ZPKTzmpktartykuempunktem"/>
      </w:pPr>
      <w:r w:rsidRPr="00A305A2">
        <w:t>„</w:t>
      </w:r>
      <w:r w:rsidR="00975B73" w:rsidRPr="00A305A2">
        <w:t>1a</w:t>
      </w:r>
      <w:r w:rsidRPr="00A305A2">
        <w:t>)</w:t>
      </w:r>
      <w:r w:rsidRPr="00A305A2">
        <w:tab/>
        <w:t xml:space="preserve">przekazywanie informacji Komisji, w zakresie niezbędnym do </w:t>
      </w:r>
      <w:r w:rsidR="00860150" w:rsidRPr="00A305A2">
        <w:t xml:space="preserve">wykonywania </w:t>
      </w:r>
      <w:r w:rsidRPr="00A305A2">
        <w:t>zadania określonego w art. 4 ust. 1 pkt 3b ustawy z dnia 21 lipca 2006 r. o nadzorze nad rynkiem finansowym</w:t>
      </w:r>
      <w:r w:rsidR="00963F08" w:rsidRPr="00A305A2">
        <w:t>;</w:t>
      </w:r>
      <w:r w:rsidRPr="00A305A2">
        <w:t>”</w:t>
      </w:r>
      <w:r w:rsidR="007A3847" w:rsidRPr="00A305A2">
        <w:t>.</w:t>
      </w:r>
    </w:p>
    <w:p w14:paraId="4C56CBCA" w14:textId="77777777" w:rsidR="001229C5" w:rsidRPr="00A305A2" w:rsidRDefault="00182A4B" w:rsidP="00342D8C">
      <w:pPr>
        <w:pStyle w:val="ARTartustawynprozporzdzenia"/>
        <w:keepNext/>
      </w:pPr>
      <w:r w:rsidRPr="00A305A2">
        <w:rPr>
          <w:rStyle w:val="Ppogrubienie"/>
        </w:rPr>
        <w:t>Art. </w:t>
      </w:r>
      <w:r w:rsidR="00693707" w:rsidRPr="00A305A2">
        <w:rPr>
          <w:rStyle w:val="Ppogrubienie"/>
        </w:rPr>
        <w:t>50</w:t>
      </w:r>
      <w:r w:rsidRPr="00A305A2">
        <w:rPr>
          <w:rStyle w:val="Ppogrubienie"/>
        </w:rPr>
        <w:t>.</w:t>
      </w:r>
      <w:r w:rsidRPr="00A305A2">
        <w:t> </w:t>
      </w:r>
      <w:r w:rsidR="001229C5" w:rsidRPr="00A305A2">
        <w:t>W ustawie z dnia 24 sierpnia 2001 r. o Żandarmerii Wojskowej i wojskowych organach porządkowych (Dz. U. z 2021 r. poz. 1214</w:t>
      </w:r>
      <w:r w:rsidR="005633A8" w:rsidRPr="00A305A2">
        <w:t xml:space="preserve"> oraz z 2022 r. poz. 655</w:t>
      </w:r>
      <w:r w:rsidR="001229C5" w:rsidRPr="00A305A2">
        <w:t>) w art. 40b:</w:t>
      </w:r>
    </w:p>
    <w:p w14:paraId="38D4F0CE" w14:textId="77777777" w:rsidR="001229C5" w:rsidRPr="00A305A2" w:rsidRDefault="001229C5" w:rsidP="00342D8C">
      <w:pPr>
        <w:pStyle w:val="PKTpunkt"/>
        <w:keepNext/>
      </w:pPr>
      <w:r w:rsidRPr="00A305A2">
        <w:t>1)</w:t>
      </w:r>
      <w:r w:rsidRPr="00A305A2">
        <w:tab/>
        <w:t>w ust. 1 w pkt 10 kropkę zastępuje się średnikiem i dodaje się pkt 11 w brzmieniu:</w:t>
      </w:r>
    </w:p>
    <w:p w14:paraId="5C26E24E" w14:textId="77777777" w:rsidR="001229C5" w:rsidRPr="00A305A2" w:rsidRDefault="001229C5" w:rsidP="00CC1017">
      <w:pPr>
        <w:pStyle w:val="ZPKTzmpktartykuempunktem"/>
      </w:pPr>
      <w:r w:rsidRPr="00A305A2">
        <w:t>„11)</w:t>
      </w:r>
      <w:r w:rsidRPr="00A305A2">
        <w:tab/>
        <w:t xml:space="preserve">stanowiących tajemnicę zawodową w rozumieniu ustawy z dnia … o finansowaniu społecznościowym dla przedsięwzięć gospodarczych </w:t>
      </w:r>
      <w:r w:rsidR="00466067" w:rsidRPr="00A305A2">
        <w:t xml:space="preserve">i pomocy kredytobiorcom </w:t>
      </w:r>
      <w:r w:rsidRPr="00A305A2">
        <w:t>(Dz. U. poz. …).”;</w:t>
      </w:r>
    </w:p>
    <w:p w14:paraId="5AC4B183" w14:textId="77777777" w:rsidR="001229C5" w:rsidRPr="00A305A2" w:rsidRDefault="001229C5" w:rsidP="00342D8C">
      <w:pPr>
        <w:pStyle w:val="PKTpunkt"/>
        <w:keepNext/>
      </w:pPr>
      <w:r w:rsidRPr="00A305A2">
        <w:t>2)</w:t>
      </w:r>
      <w:r w:rsidRPr="00A305A2">
        <w:tab/>
      </w:r>
      <w:r w:rsidR="00686805" w:rsidRPr="00A305A2">
        <w:t>w ust. 4 w pkt 8 dodaje się przecinek i pkt 9 w brzmieniu:</w:t>
      </w:r>
    </w:p>
    <w:p w14:paraId="46DACD00" w14:textId="77777777" w:rsidR="00686805" w:rsidRPr="00A305A2" w:rsidRDefault="00686805" w:rsidP="00CC1017">
      <w:pPr>
        <w:pStyle w:val="ZPKTzmpktartykuempunktem"/>
      </w:pPr>
      <w:r w:rsidRPr="00A305A2">
        <w:t>„9)</w:t>
      </w:r>
      <w:r w:rsidRPr="00A305A2">
        <w:tab/>
        <w:t>dotyczące ustalenia, czy osoba fizyczna lub prawna, a także podmiot nieposiadający osobowości prawnej jest uczestnikiem usługi finansowania społecznościowego, o której mowa w ustawie z dnia … o finansowaniu społecznościowym dla przedsięwzięć gospodarczych</w:t>
      </w:r>
      <w:r w:rsidR="00A079D2" w:rsidRPr="00A305A2">
        <w:t xml:space="preserve"> i pomocy kredytobiorcom</w:t>
      </w:r>
      <w:r w:rsidRPr="00A305A2">
        <w:t>”.</w:t>
      </w:r>
    </w:p>
    <w:p w14:paraId="52F74DBE" w14:textId="77777777" w:rsidR="002462A9" w:rsidRPr="00A305A2" w:rsidRDefault="00686805" w:rsidP="002462A9">
      <w:pPr>
        <w:pStyle w:val="ARTartustawynprozporzdzenia"/>
        <w:keepNext/>
      </w:pPr>
      <w:r w:rsidRPr="00A305A2">
        <w:rPr>
          <w:rStyle w:val="Ppogrubienie"/>
        </w:rPr>
        <w:lastRenderedPageBreak/>
        <w:t>Art. </w:t>
      </w:r>
      <w:r w:rsidR="001B5F2E" w:rsidRPr="00A305A2">
        <w:rPr>
          <w:rStyle w:val="Ppogrubienie"/>
        </w:rPr>
        <w:t>5</w:t>
      </w:r>
      <w:r w:rsidR="00693707" w:rsidRPr="00A305A2">
        <w:rPr>
          <w:rStyle w:val="Ppogrubienie"/>
        </w:rPr>
        <w:t>1</w:t>
      </w:r>
      <w:r w:rsidRPr="00A305A2">
        <w:rPr>
          <w:rStyle w:val="Ppogrubienie"/>
        </w:rPr>
        <w:t>.</w:t>
      </w:r>
      <w:r w:rsidRPr="00A305A2">
        <w:t> </w:t>
      </w:r>
      <w:r w:rsidR="002462A9" w:rsidRPr="00A305A2">
        <w:t>W ustawie z dnia 24 maja 2002 r. o Agencji Bezpieczeństwa Wewnętrznego oraz Agencji Wywiadu (Dz. U. z 2022 r. poz. 557) w art. 34a:</w:t>
      </w:r>
    </w:p>
    <w:p w14:paraId="746E5C92" w14:textId="77777777" w:rsidR="002462A9" w:rsidRPr="00A305A2" w:rsidRDefault="002462A9" w:rsidP="002462A9">
      <w:pPr>
        <w:pStyle w:val="PKTpunkt"/>
      </w:pPr>
      <w:r w:rsidRPr="00A305A2">
        <w:t>1)</w:t>
      </w:r>
      <w:r w:rsidRPr="00A305A2">
        <w:tab/>
        <w:t>w ust. 1 po wyrazach „świadczenia usług płatniczych” dodaje się wyrazy „ , świadczenia usług finansowania społecznościowego dla przedsięwzięć gospodarczych”;</w:t>
      </w:r>
    </w:p>
    <w:p w14:paraId="48E2321E" w14:textId="77777777" w:rsidR="002462A9" w:rsidRPr="00A305A2" w:rsidRDefault="002462A9" w:rsidP="002462A9">
      <w:pPr>
        <w:pStyle w:val="PKTpunkt"/>
      </w:pPr>
      <w:r w:rsidRPr="00A305A2">
        <w:t>2)</w:t>
      </w:r>
      <w:r w:rsidRPr="00A305A2">
        <w:tab/>
        <w:t>w ust. 2 w pkt 7 kropkę zastępuje się średnikiem i dodaje się pkt 8 w brzmieniu:</w:t>
      </w:r>
    </w:p>
    <w:p w14:paraId="28A98417" w14:textId="77777777" w:rsidR="002462A9" w:rsidRPr="00A305A2" w:rsidRDefault="002462A9" w:rsidP="002462A9">
      <w:pPr>
        <w:pStyle w:val="ZPKTzmpktartykuempunktem"/>
      </w:pPr>
      <w:r w:rsidRPr="00A305A2">
        <w:t>„8)</w:t>
      </w:r>
      <w:r w:rsidRPr="00A305A2">
        <w:tab/>
        <w:t>dostawców usług finansowania społecznościowego, o których mowa w art. 2 ust. 1 lit. e rozporządzenia Parlamentu Europejskiego i Rady (UE) 2020/1503 z dnia 7 października 2020 r. w sprawie europejskich dostawców usług finansowania społecznościowego dla przedsięwzięć gospodarczych oraz zmieniającego rozporządzenie (UE) 2017/1129 i dyrektywę (UE) 2019/1937 (Dz. Urz. UE L 347 z 20.10.2020, str. 1).”.</w:t>
      </w:r>
    </w:p>
    <w:p w14:paraId="0A3D1C02" w14:textId="77777777" w:rsidR="00686805" w:rsidRPr="00A305A2" w:rsidRDefault="002462A9" w:rsidP="00342D8C">
      <w:pPr>
        <w:pStyle w:val="ARTartustawynprozporzdzenia"/>
        <w:keepNext/>
      </w:pPr>
      <w:r w:rsidRPr="00A305A2">
        <w:rPr>
          <w:rStyle w:val="Ppogrubienie"/>
        </w:rPr>
        <w:t>Art. 5</w:t>
      </w:r>
      <w:r w:rsidR="00693707" w:rsidRPr="00A305A2">
        <w:rPr>
          <w:rStyle w:val="Ppogrubienie"/>
        </w:rPr>
        <w:t>2</w:t>
      </w:r>
      <w:r w:rsidRPr="00A305A2">
        <w:rPr>
          <w:rStyle w:val="Ppogrubienie"/>
        </w:rPr>
        <w:t>.</w:t>
      </w:r>
      <w:r w:rsidRPr="00A305A2">
        <w:t> </w:t>
      </w:r>
      <w:r w:rsidR="00686805" w:rsidRPr="00A305A2">
        <w:t>W ustawie z dnia 28 października 2002 r. o odpowiedzialności podmiotów zbiorowych za czyny zabronione pod groźbą kary (Dz. U. z 2020 r. poz. 358 oraz z 2021 r. poz. 1177) w art. 16 w ust. 1 w pkt 2 w lit. d średnik zastępuje się przecinkiem i dodaje się lit. e w brzmieniu:</w:t>
      </w:r>
    </w:p>
    <w:p w14:paraId="65682E4C" w14:textId="77777777" w:rsidR="00686805" w:rsidRPr="00A305A2" w:rsidRDefault="00686805" w:rsidP="00CC1017">
      <w:pPr>
        <w:pStyle w:val="ZLITzmlitartykuempunktem"/>
      </w:pPr>
      <w:r w:rsidRPr="00A305A2">
        <w:t>„e)</w:t>
      </w:r>
      <w:r w:rsidRPr="00A305A2">
        <w:tab/>
        <w:t>art. 3</w:t>
      </w:r>
      <w:r w:rsidR="001B5F2E" w:rsidRPr="00A305A2">
        <w:t>7</w:t>
      </w:r>
      <w:r w:rsidRPr="00A305A2">
        <w:t>–4</w:t>
      </w:r>
      <w:r w:rsidR="001B5F2E" w:rsidRPr="00A305A2">
        <w:t>1</w:t>
      </w:r>
      <w:r w:rsidRPr="00A305A2">
        <w:t xml:space="preserve"> ustawy z dnia … o finansowaniu społecznościowym dla przedsięwzięć gospodarczych </w:t>
      </w:r>
      <w:r w:rsidR="00466067" w:rsidRPr="00A305A2">
        <w:t xml:space="preserve">i pomocy kredytobiorcom </w:t>
      </w:r>
      <w:r w:rsidRPr="00A305A2">
        <w:t>(Dz. U. poz. …);”.</w:t>
      </w:r>
    </w:p>
    <w:p w14:paraId="68C514F0" w14:textId="77777777" w:rsidR="00CD156D" w:rsidRPr="00A305A2" w:rsidRDefault="001229C5" w:rsidP="00342D8C">
      <w:pPr>
        <w:pStyle w:val="ARTartustawynprozporzdzenia"/>
        <w:keepNext/>
      </w:pPr>
      <w:r w:rsidRPr="00A305A2">
        <w:rPr>
          <w:rStyle w:val="Ppogrubienie"/>
        </w:rPr>
        <w:t>Art. 5</w:t>
      </w:r>
      <w:r w:rsidR="00693707" w:rsidRPr="00A305A2">
        <w:rPr>
          <w:rStyle w:val="Ppogrubienie"/>
        </w:rPr>
        <w:t>3</w:t>
      </w:r>
      <w:r w:rsidRPr="00A305A2">
        <w:rPr>
          <w:rStyle w:val="Ppogrubienie"/>
        </w:rPr>
        <w:t>.</w:t>
      </w:r>
      <w:r w:rsidRPr="00A305A2">
        <w:t> </w:t>
      </w:r>
      <w:r w:rsidR="00CD156D" w:rsidRPr="00A305A2">
        <w:t>W ustawie z dnia 27 maja 2004 r. o funduszach inwestycyjnych i zarządzaniu alternatywnymi funduszami inwestycyjnymi (Dz. U. z 2021 r. poz. 605</w:t>
      </w:r>
      <w:r w:rsidR="009C026E" w:rsidRPr="00A305A2">
        <w:t>, 1595 i 2140</w:t>
      </w:r>
      <w:r w:rsidR="004373A1" w:rsidRPr="00A305A2">
        <w:t xml:space="preserve"> oraz z 2022 r. poz. 872</w:t>
      </w:r>
      <w:r w:rsidR="009C026E" w:rsidRPr="00A305A2">
        <w:t xml:space="preserve">) w art. 282 w ust. 3 po pkt 3a dodaje się pkt 3b </w:t>
      </w:r>
      <w:r w:rsidR="00AD0A12" w:rsidRPr="00A305A2">
        <w:t xml:space="preserve">i 3c </w:t>
      </w:r>
      <w:r w:rsidR="009C026E" w:rsidRPr="00A305A2">
        <w:t>w brzmieniu:</w:t>
      </w:r>
    </w:p>
    <w:p w14:paraId="6BC13AA3" w14:textId="78D9AB06" w:rsidR="00AD0A12" w:rsidRPr="00A305A2" w:rsidRDefault="009C026E" w:rsidP="009C026E">
      <w:pPr>
        <w:pStyle w:val="ZPKTzmpktartykuempunktem"/>
      </w:pPr>
      <w:r w:rsidRPr="00A305A2">
        <w:t>„</w:t>
      </w:r>
      <w:r w:rsidR="00AD0A12" w:rsidRPr="00A305A2">
        <w:t>3b)</w:t>
      </w:r>
      <w:r w:rsidR="00AD0A12" w:rsidRPr="00A305A2">
        <w:tab/>
        <w:t xml:space="preserve">przez towarzystwo, zarządzającego ASI, spółkę zarządzającą lub zarządzającego z UE </w:t>
      </w:r>
      <w:r w:rsidR="008620E1" w:rsidRPr="00A305A2">
        <w:t xml:space="preserve">– </w:t>
      </w:r>
      <w:r w:rsidR="00AD0A12" w:rsidRPr="00A305A2">
        <w:t>podmiotowi, o którym mowa w art. 58 ust. 1 ustawy z dnia 1 marca 2018 r. o przeciwdziałaniu praniu pieniędzy oraz finansowaniu terroryzmu (Dz. U. z 2022 r. poz. 593, 655</w:t>
      </w:r>
      <w:r w:rsidR="004373A1" w:rsidRPr="00A305A2">
        <w:t xml:space="preserve">, 835 </w:t>
      </w:r>
      <w:r w:rsidR="00AD0A12" w:rsidRPr="00A305A2">
        <w:t xml:space="preserve">i …), obowiązanemu do zgłoszenia informacji o beneficjentach rzeczywistych do Centralnego Rejestru Beneficjentów Rzeczywistych, o którym mowa w art. 55 tej ustawy, i ich aktualizacji – w zakresie niezbędnym do dokonania </w:t>
      </w:r>
      <w:r w:rsidR="00C868D1" w:rsidRPr="00A305A2">
        <w:t>tego</w:t>
      </w:r>
      <w:r w:rsidR="00AD0A12" w:rsidRPr="00A305A2">
        <w:t xml:space="preserve"> zgłoszenia</w:t>
      </w:r>
      <w:r w:rsidR="003667C5" w:rsidRPr="00A305A2">
        <w:t xml:space="preserve"> informacji</w:t>
      </w:r>
      <w:r w:rsidR="00534C3D" w:rsidRPr="00A305A2">
        <w:t xml:space="preserve"> i </w:t>
      </w:r>
      <w:r w:rsidR="003667C5" w:rsidRPr="00A305A2">
        <w:t>ich</w:t>
      </w:r>
      <w:r w:rsidR="00534C3D" w:rsidRPr="00A305A2">
        <w:t xml:space="preserve"> aktualizacji</w:t>
      </w:r>
      <w:r w:rsidR="00AD0A12" w:rsidRPr="00A305A2">
        <w:t>;</w:t>
      </w:r>
    </w:p>
    <w:p w14:paraId="6EF37E4A" w14:textId="77777777" w:rsidR="009C026E" w:rsidRPr="00A305A2" w:rsidRDefault="00AD0A12" w:rsidP="009C026E">
      <w:pPr>
        <w:pStyle w:val="ZPKTzmpktartykuempunktem"/>
      </w:pPr>
      <w:r w:rsidRPr="00A305A2">
        <w:t>3c</w:t>
      </w:r>
      <w:r w:rsidR="009C026E" w:rsidRPr="00A305A2">
        <w:t>)</w:t>
      </w:r>
      <w:r w:rsidR="009C026E" w:rsidRPr="00A305A2">
        <w:tab/>
        <w:t xml:space="preserve">Komisji </w:t>
      </w:r>
      <w:r w:rsidR="008620E1" w:rsidRPr="00A305A2">
        <w:t xml:space="preserve">– </w:t>
      </w:r>
      <w:r w:rsidR="009C026E" w:rsidRPr="00A305A2">
        <w:t xml:space="preserve">w zakresie niezbędnym do </w:t>
      </w:r>
      <w:r w:rsidR="008620E1" w:rsidRPr="00A305A2">
        <w:t>wykonywania</w:t>
      </w:r>
      <w:r w:rsidR="009C026E" w:rsidRPr="00A305A2">
        <w:t xml:space="preserve"> zadania określonego w art. 4 ust. 1 pkt 3b ustawy z dnia 21 lipca 2006 r. o nadzorze nad rynkiem</w:t>
      </w:r>
      <w:bookmarkStart w:id="0" w:name="highlightHit_93"/>
      <w:bookmarkEnd w:id="0"/>
      <w:r w:rsidR="009C026E" w:rsidRPr="00A305A2">
        <w:t xml:space="preserve"> finansowym (Dz. U. z 2022 r. poz. 660</w:t>
      </w:r>
      <w:r w:rsidR="004373A1" w:rsidRPr="00A305A2">
        <w:t>, 87</w:t>
      </w:r>
      <w:r w:rsidR="00037AFB" w:rsidRPr="00A305A2">
        <w:t>2</w:t>
      </w:r>
      <w:r w:rsidR="009C026E" w:rsidRPr="00A305A2">
        <w:t xml:space="preserve"> i …);”.</w:t>
      </w:r>
    </w:p>
    <w:p w14:paraId="0E40DF7C" w14:textId="77777777" w:rsidR="00182A4B" w:rsidRPr="00A305A2" w:rsidRDefault="00CD156D" w:rsidP="00342D8C">
      <w:pPr>
        <w:pStyle w:val="ARTartustawynprozporzdzenia"/>
        <w:keepNext/>
      </w:pPr>
      <w:r w:rsidRPr="00A305A2">
        <w:rPr>
          <w:rStyle w:val="Ppogrubienie"/>
        </w:rPr>
        <w:lastRenderedPageBreak/>
        <w:t>Art. </w:t>
      </w:r>
      <w:r w:rsidR="00693707" w:rsidRPr="00A305A2">
        <w:rPr>
          <w:rStyle w:val="Ppogrubienie"/>
        </w:rPr>
        <w:t>54</w:t>
      </w:r>
      <w:r w:rsidRPr="00A305A2">
        <w:rPr>
          <w:rStyle w:val="Ppogrubienie"/>
        </w:rPr>
        <w:t>.</w:t>
      </w:r>
      <w:r w:rsidRPr="00A305A2">
        <w:t> </w:t>
      </w:r>
      <w:r w:rsidR="00182A4B" w:rsidRPr="00A305A2">
        <w:t>W ustawie z dnia 29 lipca 2005 r. o nadzorze nad rynkiem kapitałowym (Dz. U. z 202</w:t>
      </w:r>
      <w:r w:rsidR="00281F3F" w:rsidRPr="00A305A2">
        <w:t>2</w:t>
      </w:r>
      <w:r w:rsidR="00182A4B" w:rsidRPr="00A305A2">
        <w:t xml:space="preserve"> r. poz. </w:t>
      </w:r>
      <w:r w:rsidR="00281F3F" w:rsidRPr="00A305A2">
        <w:t>837</w:t>
      </w:r>
      <w:r w:rsidR="00182A4B" w:rsidRPr="00A305A2">
        <w:t>) wprowadza się następujące zmiany:</w:t>
      </w:r>
    </w:p>
    <w:p w14:paraId="69CA6299" w14:textId="77777777" w:rsidR="00182A4B" w:rsidRPr="00A305A2" w:rsidRDefault="00182A4B" w:rsidP="00342D8C">
      <w:pPr>
        <w:pStyle w:val="PKTpunkt"/>
        <w:keepNext/>
      </w:pPr>
      <w:r w:rsidRPr="00A305A2">
        <w:t>1)</w:t>
      </w:r>
      <w:r w:rsidRPr="00A305A2">
        <w:tab/>
        <w:t>w art. 2:</w:t>
      </w:r>
    </w:p>
    <w:p w14:paraId="14357D86" w14:textId="77777777" w:rsidR="00182A4B" w:rsidRPr="00A305A2" w:rsidRDefault="00182A4B" w:rsidP="00342D8C">
      <w:pPr>
        <w:pStyle w:val="LITlitera"/>
        <w:keepNext/>
      </w:pPr>
      <w:r w:rsidRPr="00A305A2">
        <w:t>a)</w:t>
      </w:r>
      <w:r w:rsidRPr="00A305A2">
        <w:tab/>
        <w:t>po pkt 4 dodaje się pkt 4a w brzmieniu:</w:t>
      </w:r>
    </w:p>
    <w:p w14:paraId="631D2D68" w14:textId="77777777" w:rsidR="00182A4B" w:rsidRPr="00A305A2" w:rsidRDefault="00C10BD2" w:rsidP="00C10BD2">
      <w:pPr>
        <w:pStyle w:val="ZLITPKTzmpktliter"/>
      </w:pPr>
      <w:r w:rsidRPr="00A305A2">
        <w:t>„</w:t>
      </w:r>
      <w:r w:rsidR="00182A4B" w:rsidRPr="00A305A2">
        <w:t>4a)</w:t>
      </w:r>
      <w:r w:rsidR="00182A4B" w:rsidRPr="00A305A2">
        <w:tab/>
        <w:t xml:space="preserve">ustawie o </w:t>
      </w:r>
      <w:r w:rsidR="00682236" w:rsidRPr="00A305A2">
        <w:t>finansowaniu</w:t>
      </w:r>
      <w:r w:rsidR="00182A4B" w:rsidRPr="00A305A2">
        <w:t xml:space="preserve"> społecznościow</w:t>
      </w:r>
      <w:r w:rsidR="00682236" w:rsidRPr="00A305A2">
        <w:t>ym</w:t>
      </w:r>
      <w:r w:rsidR="00182A4B" w:rsidRPr="00A305A2">
        <w:t xml:space="preserve"> dla przedsięwzięć gospodarczych – rozumie się przez to ustawę z dnia … o </w:t>
      </w:r>
      <w:r w:rsidR="00682236" w:rsidRPr="00A305A2">
        <w:t>finansowaniu</w:t>
      </w:r>
      <w:r w:rsidR="00182A4B" w:rsidRPr="00A305A2">
        <w:t xml:space="preserve"> społecznościow</w:t>
      </w:r>
      <w:r w:rsidR="005E55EA" w:rsidRPr="00A305A2">
        <w:t>ym</w:t>
      </w:r>
      <w:r w:rsidR="00182A4B" w:rsidRPr="00A305A2">
        <w:t xml:space="preserve"> dla przedsięwzięć gospodarczych </w:t>
      </w:r>
      <w:r w:rsidR="00A079D2" w:rsidRPr="00A305A2">
        <w:t xml:space="preserve">i pomocy kredytobiorcom  </w:t>
      </w:r>
      <w:r w:rsidR="00182A4B" w:rsidRPr="00A305A2">
        <w:t xml:space="preserve">(Dz. U. </w:t>
      </w:r>
      <w:r w:rsidR="005E55EA" w:rsidRPr="00A305A2">
        <w:t xml:space="preserve">poz. </w:t>
      </w:r>
      <w:r w:rsidR="00182A4B" w:rsidRPr="00A305A2">
        <w:t>…);</w:t>
      </w:r>
      <w:r w:rsidRPr="00A305A2">
        <w:t>”</w:t>
      </w:r>
      <w:r w:rsidR="00863E6D" w:rsidRPr="00A305A2">
        <w:t>,</w:t>
      </w:r>
    </w:p>
    <w:p w14:paraId="7163E3AB" w14:textId="77777777" w:rsidR="00182A4B" w:rsidRPr="00A305A2" w:rsidRDefault="00182A4B" w:rsidP="00342D8C">
      <w:pPr>
        <w:pStyle w:val="LITlitera"/>
        <w:keepNext/>
      </w:pPr>
      <w:r w:rsidRPr="00A305A2">
        <w:t>b)</w:t>
      </w:r>
      <w:r w:rsidRPr="00A305A2">
        <w:tab/>
        <w:t>po pkt 5</w:t>
      </w:r>
      <w:r w:rsidR="00ED5C1F" w:rsidRPr="00A305A2">
        <w:t>k</w:t>
      </w:r>
      <w:r w:rsidRPr="00A305A2">
        <w:t xml:space="preserve"> dodaje się pkt 5</w:t>
      </w:r>
      <w:r w:rsidR="00ED5C1F" w:rsidRPr="00A305A2">
        <w:t>l</w:t>
      </w:r>
      <w:r w:rsidRPr="00A305A2">
        <w:t xml:space="preserve"> w brzmieniu:</w:t>
      </w:r>
    </w:p>
    <w:p w14:paraId="2021FEC0" w14:textId="77777777" w:rsidR="00182A4B" w:rsidRPr="00A305A2" w:rsidRDefault="00C10BD2" w:rsidP="00182A4B">
      <w:pPr>
        <w:pStyle w:val="ZLITPKTzmpktliter"/>
      </w:pPr>
      <w:r w:rsidRPr="00A305A2">
        <w:t>„</w:t>
      </w:r>
      <w:r w:rsidR="00182A4B" w:rsidRPr="00A305A2">
        <w:t>5</w:t>
      </w:r>
      <w:r w:rsidR="00ED5C1F" w:rsidRPr="00A305A2">
        <w:t>l</w:t>
      </w:r>
      <w:r w:rsidR="00182A4B" w:rsidRPr="00A305A2">
        <w:t>)</w:t>
      </w:r>
      <w:r w:rsidR="00182A4B" w:rsidRPr="00A305A2">
        <w:tab/>
        <w:t>rozporządzeniu 2020/1503 – rozumie się przez to rozporządzenie Parlamentu Europejskiego i Rady (UE) 2020/1503 z dnia 7 października 2020 r. w sprawie europejskich dostawców usług finansowania społecznościowego dla przedsięwzięć gospodarczych oraz zmieniające rozporządzenie (UE) 2017/1129 i dyrektywę (UE) 2019/1937 (Dz. Urz. UE L 347 z 20.10.2020, str. 1);</w:t>
      </w:r>
      <w:r w:rsidRPr="00A305A2">
        <w:t>”</w:t>
      </w:r>
      <w:r w:rsidR="00863E6D" w:rsidRPr="00A305A2">
        <w:t>,</w:t>
      </w:r>
    </w:p>
    <w:p w14:paraId="5336C751" w14:textId="77777777" w:rsidR="00182A4B" w:rsidRPr="00A305A2" w:rsidRDefault="00182A4B" w:rsidP="00342D8C">
      <w:pPr>
        <w:pStyle w:val="LITlitera"/>
        <w:keepNext/>
      </w:pPr>
      <w:r w:rsidRPr="00A305A2">
        <w:t>c)</w:t>
      </w:r>
      <w:r w:rsidRPr="00A305A2">
        <w:tab/>
        <w:t xml:space="preserve">w pkt 6 </w:t>
      </w:r>
      <w:r w:rsidR="00C82518" w:rsidRPr="00A305A2">
        <w:t xml:space="preserve">w lit. d średnik zastępuje się przecinkiem i </w:t>
      </w:r>
      <w:r w:rsidRPr="00A305A2">
        <w:t>dodaje się lit. e w brzmieniu:</w:t>
      </w:r>
    </w:p>
    <w:p w14:paraId="778957C6" w14:textId="77777777" w:rsidR="00182A4B" w:rsidRPr="00A305A2" w:rsidRDefault="00C10BD2" w:rsidP="00182A4B">
      <w:pPr>
        <w:pStyle w:val="ZLITLITzmlitliter"/>
      </w:pPr>
      <w:r w:rsidRPr="00A305A2">
        <w:t>„</w:t>
      </w:r>
      <w:r w:rsidR="00182A4B" w:rsidRPr="00A305A2">
        <w:t>e)</w:t>
      </w:r>
      <w:r w:rsidR="00182A4B" w:rsidRPr="00A305A2">
        <w:tab/>
        <w:t xml:space="preserve">rynek usług finansowania społecznościowego, o których mowa w art. 2 ust. 1 </w:t>
      </w:r>
      <w:r w:rsidR="00C82518" w:rsidRPr="00A305A2">
        <w:t>lit. a</w:t>
      </w:r>
      <w:r w:rsidR="00182A4B" w:rsidRPr="00A305A2">
        <w:t xml:space="preserve"> rozporządzenia 2020/1503</w:t>
      </w:r>
      <w:r w:rsidR="00C82518" w:rsidRPr="00A305A2">
        <w:t>;</w:t>
      </w:r>
      <w:r w:rsidRPr="00A305A2">
        <w:t>”</w:t>
      </w:r>
      <w:r w:rsidR="00C82518" w:rsidRPr="00A305A2">
        <w:t>;</w:t>
      </w:r>
    </w:p>
    <w:p w14:paraId="6AF92F9A" w14:textId="77777777" w:rsidR="00182A4B" w:rsidRPr="00A305A2" w:rsidRDefault="003E4BAA" w:rsidP="008E10B0">
      <w:pPr>
        <w:pStyle w:val="PKTpunkt"/>
      </w:pPr>
      <w:r w:rsidRPr="00A305A2">
        <w:t>2</w:t>
      </w:r>
      <w:r w:rsidR="00182A4B" w:rsidRPr="00A305A2">
        <w:t>)</w:t>
      </w:r>
      <w:r w:rsidR="00182A4B" w:rsidRPr="00A305A2">
        <w:tab/>
      </w:r>
      <w:r w:rsidR="00C82518" w:rsidRPr="00A305A2">
        <w:t>w a</w:t>
      </w:r>
      <w:r w:rsidR="00182A4B" w:rsidRPr="00A305A2">
        <w:t xml:space="preserve">rt. 3 </w:t>
      </w:r>
      <w:r w:rsidR="004D63F5" w:rsidRPr="00A305A2">
        <w:t xml:space="preserve">w </w:t>
      </w:r>
      <w:r w:rsidR="00182A4B" w:rsidRPr="00A305A2">
        <w:t xml:space="preserve">ust. 2 </w:t>
      </w:r>
      <w:r w:rsidR="00730C5C" w:rsidRPr="00A305A2">
        <w:t>wyrazy</w:t>
      </w:r>
      <w:r w:rsidR="004D63F5" w:rsidRPr="00A305A2">
        <w:t xml:space="preserve"> „</w:t>
      </w:r>
      <w:r w:rsidR="00730C5C" w:rsidRPr="00A305A2">
        <w:t>rozporządzenia 2017/1129 oraz rozporządzenia 2019/2033, z wyłączeniem wydawania aktów, o których mowa w art. 41 ust. 2 tego rozporządzenia</w:t>
      </w:r>
      <w:r w:rsidR="004D63F5" w:rsidRPr="00A305A2">
        <w:t xml:space="preserve">” </w:t>
      </w:r>
      <w:r w:rsidR="00730C5C" w:rsidRPr="00A305A2">
        <w:t>zastępuje</w:t>
      </w:r>
      <w:r w:rsidR="004D63F5" w:rsidRPr="00A305A2">
        <w:t xml:space="preserve"> się wyraz</w:t>
      </w:r>
      <w:r w:rsidR="00730C5C" w:rsidRPr="00A305A2">
        <w:t>ami</w:t>
      </w:r>
      <w:r w:rsidR="004D63F5" w:rsidRPr="00A305A2">
        <w:t xml:space="preserve"> „</w:t>
      </w:r>
      <w:r w:rsidR="00730C5C" w:rsidRPr="00A305A2">
        <w:t xml:space="preserve">rozporządzenia 2017/1129, rozporządzenia 2019/2033, z wyłączeniem wydawania aktów, o których mowa w art. 41 ust. 2 tego rozporządzenia, </w:t>
      </w:r>
      <w:r w:rsidR="004D63F5" w:rsidRPr="00A305A2">
        <w:t>oraz rozporządzenia 2020/1503”;</w:t>
      </w:r>
    </w:p>
    <w:p w14:paraId="74A41DB4" w14:textId="77777777" w:rsidR="00182A4B" w:rsidRPr="00A305A2" w:rsidRDefault="003E4BAA" w:rsidP="00342D8C">
      <w:pPr>
        <w:pStyle w:val="PKTpunkt"/>
        <w:keepNext/>
      </w:pPr>
      <w:r w:rsidRPr="00A305A2">
        <w:t>3</w:t>
      </w:r>
      <w:r w:rsidR="00182A4B" w:rsidRPr="00A305A2">
        <w:t>)</w:t>
      </w:r>
      <w:r w:rsidR="00182A4B" w:rsidRPr="00A305A2">
        <w:tab/>
      </w:r>
      <w:r w:rsidR="00C82518" w:rsidRPr="00A305A2">
        <w:t>w</w:t>
      </w:r>
      <w:r w:rsidR="00182A4B" w:rsidRPr="00A305A2">
        <w:t xml:space="preserve"> art. 5 </w:t>
      </w:r>
      <w:r w:rsidR="00C82518" w:rsidRPr="00A305A2">
        <w:t xml:space="preserve">w pkt 23 dodaje się przecinek i </w:t>
      </w:r>
      <w:r w:rsidR="00182A4B" w:rsidRPr="00A305A2">
        <w:t>pkt 24 w brzmieniu:</w:t>
      </w:r>
    </w:p>
    <w:p w14:paraId="57147ED8" w14:textId="77777777" w:rsidR="00182A4B" w:rsidRPr="00A305A2" w:rsidRDefault="00C10BD2" w:rsidP="00182A4B">
      <w:pPr>
        <w:pStyle w:val="ZPKTzmpktartykuempunktem"/>
      </w:pPr>
      <w:r w:rsidRPr="00A305A2">
        <w:t>„</w:t>
      </w:r>
      <w:r w:rsidR="00182A4B" w:rsidRPr="00A305A2">
        <w:t>24)</w:t>
      </w:r>
      <w:r w:rsidR="00182A4B" w:rsidRPr="00A305A2">
        <w:tab/>
        <w:t>dostawcy usług finansowania społecznościowego</w:t>
      </w:r>
      <w:r w:rsidR="00C82518" w:rsidRPr="00A305A2">
        <w:t>,</w:t>
      </w:r>
      <w:r w:rsidR="00182A4B" w:rsidRPr="00A305A2">
        <w:t xml:space="preserve"> </w:t>
      </w:r>
      <w:r w:rsidR="00C82518" w:rsidRPr="00A305A2">
        <w:t>o których mowa w art. 2 ust. 1 lit. e</w:t>
      </w:r>
      <w:r w:rsidR="00182A4B" w:rsidRPr="00A305A2">
        <w:t xml:space="preserve"> rozporządzenia 2020/1503</w:t>
      </w:r>
      <w:r w:rsidRPr="00A305A2">
        <w:t>”</w:t>
      </w:r>
      <w:r w:rsidR="00C82518" w:rsidRPr="00A305A2">
        <w:t>;</w:t>
      </w:r>
    </w:p>
    <w:p w14:paraId="4853196E" w14:textId="77777777" w:rsidR="00182A4B" w:rsidRPr="00A305A2" w:rsidRDefault="003E4BAA" w:rsidP="008E10B0">
      <w:pPr>
        <w:pStyle w:val="PKTpunkt"/>
      </w:pPr>
      <w:r w:rsidRPr="00A305A2">
        <w:t>4</w:t>
      </w:r>
      <w:r w:rsidR="00182A4B" w:rsidRPr="00A305A2">
        <w:t>)</w:t>
      </w:r>
      <w:r w:rsidR="00182A4B" w:rsidRPr="00A305A2">
        <w:tab/>
      </w:r>
      <w:r w:rsidR="004D63F5" w:rsidRPr="00A305A2">
        <w:t xml:space="preserve">w </w:t>
      </w:r>
      <w:r w:rsidR="00C82518" w:rsidRPr="00A305A2">
        <w:t>a</w:t>
      </w:r>
      <w:r w:rsidR="00182A4B" w:rsidRPr="00A305A2">
        <w:t xml:space="preserve">rt. 12a </w:t>
      </w:r>
      <w:r w:rsidR="004D63F5" w:rsidRPr="00A305A2">
        <w:t>wyrazy „ustawy o ofercie publicznej oraz ustawy o funduszach inwestycyjnych” zastępuje się wyrazami „ustawy o ofercie publicznej, ustawy o funduszach inwestycyjnych oraz rozporządzenia 2020/1503”;</w:t>
      </w:r>
    </w:p>
    <w:p w14:paraId="37037F8E" w14:textId="77777777" w:rsidR="001434F3" w:rsidRPr="00A305A2" w:rsidRDefault="003E4BAA" w:rsidP="00342D8C">
      <w:pPr>
        <w:pStyle w:val="PKTpunkt"/>
        <w:keepNext/>
      </w:pPr>
      <w:r w:rsidRPr="00A305A2">
        <w:t>5</w:t>
      </w:r>
      <w:r w:rsidR="00182A4B" w:rsidRPr="00A305A2">
        <w:t>)</w:t>
      </w:r>
      <w:r w:rsidR="00182A4B" w:rsidRPr="00A305A2">
        <w:tab/>
      </w:r>
      <w:r w:rsidR="00C82518" w:rsidRPr="00A305A2">
        <w:t>w a</w:t>
      </w:r>
      <w:r w:rsidR="001434F3" w:rsidRPr="00A305A2">
        <w:t>rt. 17:</w:t>
      </w:r>
    </w:p>
    <w:p w14:paraId="1C414853" w14:textId="77777777" w:rsidR="001434F3" w:rsidRPr="00A305A2" w:rsidRDefault="001434F3" w:rsidP="008E10B0">
      <w:pPr>
        <w:pStyle w:val="LITlitera"/>
      </w:pPr>
      <w:r w:rsidRPr="00A305A2">
        <w:t>a)</w:t>
      </w:r>
      <w:r w:rsidRPr="00A305A2">
        <w:tab/>
      </w:r>
      <w:r w:rsidR="00C82518" w:rsidRPr="00A305A2">
        <w:t xml:space="preserve">w </w:t>
      </w:r>
      <w:r w:rsidR="00182A4B" w:rsidRPr="00A305A2">
        <w:t xml:space="preserve">ust. 1 </w:t>
      </w:r>
      <w:r w:rsidR="0083701D" w:rsidRPr="00A305A2">
        <w:t xml:space="preserve">w </w:t>
      </w:r>
      <w:r w:rsidR="00182A4B" w:rsidRPr="00A305A2">
        <w:t xml:space="preserve">pkt 1 </w:t>
      </w:r>
      <w:r w:rsidR="0083701D" w:rsidRPr="00A305A2">
        <w:t xml:space="preserve">wyrazy „ustawie o obrocie instrumentami finansowymi i ustawie o ofercie publicznej” zastępuje się wyrazami „ustawie o obrocie instrumentami finansowymi, ustawie o ofercie publicznej i ustawie o </w:t>
      </w:r>
      <w:r w:rsidR="005E55EA" w:rsidRPr="00A305A2">
        <w:t>finansowaniu</w:t>
      </w:r>
      <w:r w:rsidR="0083701D" w:rsidRPr="00A305A2">
        <w:t xml:space="preserve"> społecznościow</w:t>
      </w:r>
      <w:r w:rsidR="005E55EA" w:rsidRPr="00A305A2">
        <w:t>ym</w:t>
      </w:r>
      <w:r w:rsidR="0083701D" w:rsidRPr="00A305A2">
        <w:t xml:space="preserve"> dla przedsięwzięć gospodarczych”,</w:t>
      </w:r>
    </w:p>
    <w:p w14:paraId="0F80548C" w14:textId="77777777" w:rsidR="001434F3" w:rsidRPr="00A305A2" w:rsidRDefault="001434F3" w:rsidP="00342D8C">
      <w:pPr>
        <w:pStyle w:val="LITlitera"/>
        <w:keepNext/>
      </w:pPr>
      <w:r w:rsidRPr="00A305A2">
        <w:lastRenderedPageBreak/>
        <w:t>b)</w:t>
      </w:r>
      <w:r w:rsidRPr="00A305A2">
        <w:tab/>
        <w:t xml:space="preserve">w ust. 9 </w:t>
      </w:r>
      <w:r w:rsidR="000D734B" w:rsidRPr="00A305A2">
        <w:t>w</w:t>
      </w:r>
      <w:r w:rsidR="0098640B" w:rsidRPr="00A305A2">
        <w:t xml:space="preserve"> </w:t>
      </w:r>
      <w:r w:rsidRPr="00A305A2">
        <w:t xml:space="preserve">pkt 3 dodaje </w:t>
      </w:r>
      <w:r w:rsidR="00BE7F7C" w:rsidRPr="00A305A2">
        <w:t>się</w:t>
      </w:r>
      <w:r w:rsidR="00911143" w:rsidRPr="00A305A2">
        <w:t xml:space="preserve"> </w:t>
      </w:r>
      <w:r w:rsidR="000D734B" w:rsidRPr="00A305A2">
        <w:t xml:space="preserve">przecinek i </w:t>
      </w:r>
      <w:r w:rsidRPr="00A305A2">
        <w:t>pkt 4 w brzmieniu:</w:t>
      </w:r>
    </w:p>
    <w:p w14:paraId="493841C5" w14:textId="77777777" w:rsidR="00182A4B" w:rsidRPr="00A305A2" w:rsidRDefault="00C10BD2" w:rsidP="00C10BD2">
      <w:pPr>
        <w:pStyle w:val="ZLITPKTzmpktliter"/>
      </w:pPr>
      <w:r w:rsidRPr="00A305A2">
        <w:t>„</w:t>
      </w:r>
      <w:r w:rsidR="001434F3" w:rsidRPr="00A305A2">
        <w:t>4)</w:t>
      </w:r>
      <w:r w:rsidR="001434F3" w:rsidRPr="00A305A2">
        <w:tab/>
      </w:r>
      <w:r w:rsidR="00E24BFF" w:rsidRPr="00A305A2">
        <w:t>art. 3</w:t>
      </w:r>
      <w:r w:rsidR="00730C5C" w:rsidRPr="00A305A2">
        <w:t>2</w:t>
      </w:r>
      <w:r w:rsidR="001434F3" w:rsidRPr="00A305A2">
        <w:t xml:space="preserve"> ustawy o </w:t>
      </w:r>
      <w:r w:rsidR="005E55EA" w:rsidRPr="00A305A2">
        <w:t>finansowaniu społecznościowym</w:t>
      </w:r>
      <w:r w:rsidR="001434F3" w:rsidRPr="00A305A2">
        <w:t xml:space="preserve"> dla przedsięwzięć gospodarczych</w:t>
      </w:r>
      <w:r w:rsidRPr="00A305A2">
        <w:t>”</w:t>
      </w:r>
      <w:r w:rsidR="00C82518" w:rsidRPr="00A305A2">
        <w:t>;</w:t>
      </w:r>
    </w:p>
    <w:p w14:paraId="0E400447" w14:textId="77777777" w:rsidR="00182A4B" w:rsidRPr="00A305A2" w:rsidRDefault="003E4BAA" w:rsidP="008E10B0">
      <w:pPr>
        <w:pStyle w:val="PKTpunkt"/>
      </w:pPr>
      <w:r w:rsidRPr="00A305A2">
        <w:t>6</w:t>
      </w:r>
      <w:r w:rsidR="00182A4B" w:rsidRPr="00A305A2">
        <w:t>)</w:t>
      </w:r>
      <w:r w:rsidR="00182A4B" w:rsidRPr="00A305A2">
        <w:tab/>
      </w:r>
      <w:r w:rsidR="00C82518" w:rsidRPr="00A305A2">
        <w:t>w a</w:t>
      </w:r>
      <w:r w:rsidR="00182A4B" w:rsidRPr="00A305A2">
        <w:t xml:space="preserve">rt. 19 </w:t>
      </w:r>
      <w:r w:rsidR="003D1894" w:rsidRPr="00A305A2">
        <w:t xml:space="preserve">w </w:t>
      </w:r>
      <w:r w:rsidR="00182A4B" w:rsidRPr="00A305A2">
        <w:t xml:space="preserve">ust. 1 </w:t>
      </w:r>
      <w:r w:rsidR="003D1894" w:rsidRPr="00A305A2">
        <w:t xml:space="preserve">wyrazy „ustawa o funduszach inwestycyjnych oraz ustawa o giełdach towarowych” zastępuje się wyrazami „ustawa o funduszach inwestycyjnych, ustawa o giełdach towarowych i ustawa o </w:t>
      </w:r>
      <w:r w:rsidR="005E55EA" w:rsidRPr="00A305A2">
        <w:t>finansowaniu społecznościowym</w:t>
      </w:r>
      <w:r w:rsidR="003D1894" w:rsidRPr="00A305A2">
        <w:t xml:space="preserve"> dla przedsięwzięć gospodarczych”;</w:t>
      </w:r>
    </w:p>
    <w:p w14:paraId="48F0C5E0" w14:textId="77777777" w:rsidR="00182A4B" w:rsidRPr="00A305A2" w:rsidRDefault="003E4BAA" w:rsidP="00342D8C">
      <w:pPr>
        <w:pStyle w:val="PKTpunkt"/>
        <w:keepNext/>
      </w:pPr>
      <w:r w:rsidRPr="00A305A2">
        <w:t>7</w:t>
      </w:r>
      <w:r w:rsidR="00182A4B" w:rsidRPr="00A305A2">
        <w:t>)</w:t>
      </w:r>
      <w:r w:rsidR="00182A4B" w:rsidRPr="00A305A2">
        <w:tab/>
      </w:r>
      <w:r w:rsidR="00863E6D" w:rsidRPr="00A305A2">
        <w:t>w a</w:t>
      </w:r>
      <w:r w:rsidR="00182A4B" w:rsidRPr="00A305A2">
        <w:t xml:space="preserve">rt. 20 </w:t>
      </w:r>
      <w:r w:rsidR="00863E6D" w:rsidRPr="00A305A2">
        <w:t xml:space="preserve">w </w:t>
      </w:r>
      <w:r w:rsidR="00182A4B" w:rsidRPr="00A305A2">
        <w:t>ust. 1 pkt 1 otrzymuje brzmienie:</w:t>
      </w:r>
    </w:p>
    <w:p w14:paraId="57E3F10C" w14:textId="77777777" w:rsidR="00182A4B" w:rsidRPr="00A305A2" w:rsidRDefault="00C10BD2" w:rsidP="00182A4B">
      <w:pPr>
        <w:pStyle w:val="ZPKTzmpktartykuempunktem"/>
      </w:pPr>
      <w:r w:rsidRPr="00A305A2">
        <w:t>„</w:t>
      </w:r>
      <w:r w:rsidR="00182A4B" w:rsidRPr="00A305A2">
        <w:t>1)</w:t>
      </w:r>
      <w:r w:rsidR="00182A4B" w:rsidRPr="00A305A2">
        <w:tab/>
        <w:t>prawidłowego wykonywania określonych zadań w zakresie nadzoru, w tym zadań określonych ustawą o nadzorze uzupełniającym, rozporządzeniem 575/2013, rozporządzeniem 596/2014, rozporządzeniem 600/2014, rozporządzeniem 2017/1129</w:t>
      </w:r>
      <w:r w:rsidR="00ED5C1F" w:rsidRPr="00A305A2">
        <w:t>, rozporządzeniem 2019/2033</w:t>
      </w:r>
      <w:r w:rsidR="00182A4B" w:rsidRPr="00A305A2">
        <w:t xml:space="preserve"> oraz rozporządzeniem 2020/1503, lub</w:t>
      </w:r>
      <w:r w:rsidRPr="00A305A2">
        <w:t>”</w:t>
      </w:r>
      <w:r w:rsidR="00863E6D" w:rsidRPr="00A305A2">
        <w:t>;</w:t>
      </w:r>
    </w:p>
    <w:p w14:paraId="5EA34EEC" w14:textId="77777777" w:rsidR="00182A4B" w:rsidRPr="00A305A2" w:rsidRDefault="00CB34AC" w:rsidP="006D3C0F">
      <w:pPr>
        <w:pStyle w:val="PKTpunkt"/>
      </w:pPr>
      <w:r w:rsidRPr="00A305A2">
        <w:t>8</w:t>
      </w:r>
      <w:r w:rsidR="00182A4B" w:rsidRPr="00A305A2">
        <w:t>)</w:t>
      </w:r>
      <w:r w:rsidR="00182A4B" w:rsidRPr="00A305A2">
        <w:tab/>
      </w:r>
      <w:r w:rsidR="00863E6D" w:rsidRPr="00A305A2">
        <w:t xml:space="preserve">w </w:t>
      </w:r>
      <w:r w:rsidR="00182A4B" w:rsidRPr="00A305A2">
        <w:t xml:space="preserve">art. 24 </w:t>
      </w:r>
      <w:r w:rsidR="008143DF" w:rsidRPr="00A305A2">
        <w:t xml:space="preserve">w </w:t>
      </w:r>
      <w:r w:rsidR="00863E6D" w:rsidRPr="00A305A2">
        <w:t>częś</w:t>
      </w:r>
      <w:r w:rsidR="008143DF" w:rsidRPr="00A305A2">
        <w:t>ci</w:t>
      </w:r>
      <w:r w:rsidR="00863E6D" w:rsidRPr="00A305A2">
        <w:t xml:space="preserve"> wspóln</w:t>
      </w:r>
      <w:r w:rsidR="008143DF" w:rsidRPr="00A305A2">
        <w:t xml:space="preserve">ej po </w:t>
      </w:r>
      <w:r w:rsidR="00364F85" w:rsidRPr="00A305A2">
        <w:t>wyrazach</w:t>
      </w:r>
      <w:r w:rsidR="008143DF" w:rsidRPr="00A305A2">
        <w:t xml:space="preserve"> „</w:t>
      </w:r>
      <w:r w:rsidR="00182A4B" w:rsidRPr="00A305A2">
        <w:t>o obrocie instru</w:t>
      </w:r>
      <w:r w:rsidR="00BD609D" w:rsidRPr="00A305A2">
        <w:t>mentami finansowymi</w:t>
      </w:r>
      <w:r w:rsidR="008143DF" w:rsidRPr="00A305A2">
        <w:t>” dodaje się wyrazy „</w:t>
      </w:r>
      <w:r w:rsidR="00BD609D" w:rsidRPr="00A305A2">
        <w:t xml:space="preserve">oraz </w:t>
      </w:r>
      <w:r w:rsidR="00A552C0" w:rsidRPr="00A305A2">
        <w:t xml:space="preserve">w </w:t>
      </w:r>
      <w:r w:rsidR="00BD609D" w:rsidRPr="00A305A2">
        <w:t xml:space="preserve">art. </w:t>
      </w:r>
      <w:r w:rsidR="001B5F2E" w:rsidRPr="00A305A2">
        <w:t>7</w:t>
      </w:r>
      <w:r w:rsidR="00182A4B" w:rsidRPr="00A305A2">
        <w:t xml:space="preserve"> ustawy o </w:t>
      </w:r>
      <w:r w:rsidR="005E55EA" w:rsidRPr="00A305A2">
        <w:t>finansowaniu</w:t>
      </w:r>
      <w:r w:rsidR="00863E6D" w:rsidRPr="00A305A2">
        <w:t xml:space="preserve"> społecznościow</w:t>
      </w:r>
      <w:r w:rsidR="005E55EA" w:rsidRPr="00A305A2">
        <w:t>ym</w:t>
      </w:r>
      <w:r w:rsidR="00863E6D" w:rsidRPr="00A305A2">
        <w:t xml:space="preserve"> dla przedsięwzięć gospodarczych</w:t>
      </w:r>
      <w:r w:rsidR="008143DF" w:rsidRPr="00A305A2">
        <w:t>”;</w:t>
      </w:r>
    </w:p>
    <w:p w14:paraId="3A178D59" w14:textId="77777777" w:rsidR="00182A4B" w:rsidRPr="00A305A2" w:rsidRDefault="00CB34AC" w:rsidP="008E10B0">
      <w:pPr>
        <w:pStyle w:val="PKTpunkt"/>
      </w:pPr>
      <w:r w:rsidRPr="00A305A2">
        <w:t>9</w:t>
      </w:r>
      <w:r w:rsidR="00182A4B" w:rsidRPr="00A305A2">
        <w:t>)</w:t>
      </w:r>
      <w:r w:rsidR="00182A4B" w:rsidRPr="00A305A2">
        <w:tab/>
      </w:r>
      <w:r w:rsidR="00863E6D" w:rsidRPr="00A305A2">
        <w:t>w a</w:t>
      </w:r>
      <w:r w:rsidR="00182A4B" w:rsidRPr="00A305A2">
        <w:t xml:space="preserve">rt. 26 </w:t>
      </w:r>
      <w:r w:rsidR="00863E6D" w:rsidRPr="00A305A2">
        <w:t xml:space="preserve">w </w:t>
      </w:r>
      <w:r w:rsidR="00182A4B" w:rsidRPr="00A305A2">
        <w:t xml:space="preserve">ust. 1 </w:t>
      </w:r>
      <w:r w:rsidR="00A552C0" w:rsidRPr="00A305A2">
        <w:t xml:space="preserve">w </w:t>
      </w:r>
      <w:r w:rsidR="00182A4B" w:rsidRPr="00A305A2">
        <w:t xml:space="preserve">pkt 1 </w:t>
      </w:r>
      <w:r w:rsidR="00A552C0" w:rsidRPr="00A305A2">
        <w:t>wyrazy „art. 5 pkt 1, 2, 4–6c i 8–23” zastępuje się wyrazami „art. 5 pkt 1, 2, 4–6c i 8–24”;</w:t>
      </w:r>
    </w:p>
    <w:p w14:paraId="34967277" w14:textId="77777777" w:rsidR="00182A4B" w:rsidRPr="00A305A2" w:rsidRDefault="003E4BAA" w:rsidP="00A741DA">
      <w:pPr>
        <w:pStyle w:val="PKTpunkt"/>
      </w:pPr>
      <w:r w:rsidRPr="00A305A2">
        <w:t>1</w:t>
      </w:r>
      <w:r w:rsidR="00CB34AC" w:rsidRPr="00A305A2">
        <w:t>0</w:t>
      </w:r>
      <w:r w:rsidR="00182A4B" w:rsidRPr="00A305A2">
        <w:t>)</w:t>
      </w:r>
      <w:r w:rsidR="00182A4B" w:rsidRPr="00A305A2">
        <w:tab/>
      </w:r>
      <w:r w:rsidR="0071657F" w:rsidRPr="00A305A2">
        <w:t xml:space="preserve">w </w:t>
      </w:r>
      <w:r w:rsidR="00182A4B" w:rsidRPr="00A305A2">
        <w:t>art. 26a</w:t>
      </w:r>
      <w:r w:rsidR="0071657F" w:rsidRPr="00A305A2">
        <w:t xml:space="preserve"> po wyrazach „</w:t>
      </w:r>
      <w:r w:rsidR="00B00D7A" w:rsidRPr="00A305A2">
        <w:t>tego rozporządzenia</w:t>
      </w:r>
      <w:r w:rsidR="0071657F" w:rsidRPr="00A305A2">
        <w:t>” dodaje się wyrazy „</w:t>
      </w:r>
      <w:r w:rsidR="00730C5C" w:rsidRPr="00A305A2">
        <w:t xml:space="preserve"> , </w:t>
      </w:r>
      <w:r w:rsidR="0071657F" w:rsidRPr="00A305A2">
        <w:t xml:space="preserve">a dla celów </w:t>
      </w:r>
      <w:r w:rsidR="00182A4B" w:rsidRPr="00A305A2">
        <w:t xml:space="preserve">rozporządzenia 2020/1503 </w:t>
      </w:r>
      <w:r w:rsidR="00CA39E8" w:rsidRPr="00A305A2">
        <w:t>–</w:t>
      </w:r>
      <w:r w:rsidR="006D3C0F" w:rsidRPr="00A305A2">
        <w:t xml:space="preserve"> </w:t>
      </w:r>
      <w:r w:rsidR="00182A4B" w:rsidRPr="00A305A2">
        <w:t xml:space="preserve">art. 31 ust. 4 </w:t>
      </w:r>
      <w:r w:rsidR="00B00D7A" w:rsidRPr="00A305A2">
        <w:t xml:space="preserve">i </w:t>
      </w:r>
      <w:r w:rsidR="00182A4B" w:rsidRPr="00A305A2">
        <w:t>art. 32 ust. 2 tego rozporządzenia</w:t>
      </w:r>
      <w:r w:rsidR="00C10BD2" w:rsidRPr="00A305A2">
        <w:t>”</w:t>
      </w:r>
      <w:r w:rsidR="008A6548" w:rsidRPr="00A305A2">
        <w:t>;</w:t>
      </w:r>
    </w:p>
    <w:p w14:paraId="0AB1FEA0" w14:textId="77777777" w:rsidR="00182A4B" w:rsidRPr="00A305A2" w:rsidRDefault="003E4BAA" w:rsidP="00342D8C">
      <w:pPr>
        <w:pStyle w:val="PKTpunkt"/>
        <w:keepNext/>
      </w:pPr>
      <w:r w:rsidRPr="00A305A2">
        <w:t>1</w:t>
      </w:r>
      <w:r w:rsidR="00CB34AC" w:rsidRPr="00A305A2">
        <w:t>1</w:t>
      </w:r>
      <w:r w:rsidR="00182A4B" w:rsidRPr="00A305A2">
        <w:t>)</w:t>
      </w:r>
      <w:r w:rsidR="00182A4B" w:rsidRPr="00A305A2">
        <w:tab/>
      </w:r>
      <w:r w:rsidR="00863E6D" w:rsidRPr="00A305A2">
        <w:t>w</w:t>
      </w:r>
      <w:r w:rsidR="00182A4B" w:rsidRPr="00A305A2">
        <w:t xml:space="preserve"> art. 27 po ust. 1 dodaje się ust. 1a w brzmieniu:</w:t>
      </w:r>
    </w:p>
    <w:p w14:paraId="6981E6DC" w14:textId="77777777" w:rsidR="00182A4B" w:rsidRPr="00A305A2" w:rsidRDefault="00C10BD2" w:rsidP="008E10B0">
      <w:pPr>
        <w:pStyle w:val="ZUSTzmustartykuempunktem"/>
      </w:pPr>
      <w:r w:rsidRPr="00A305A2">
        <w:t>„</w:t>
      </w:r>
      <w:r w:rsidR="00182A4B" w:rsidRPr="00A305A2">
        <w:t>1a. </w:t>
      </w:r>
      <w:r w:rsidR="009A13D4" w:rsidRPr="00A305A2">
        <w:t>W przypadku kontroli działalności podmiotu, o którym mowa w art. 5 pkt 24, p</w:t>
      </w:r>
      <w:r w:rsidR="00DF5394" w:rsidRPr="00A305A2">
        <w:t xml:space="preserve">rzez zleceniodawców, o których mowa w ust. 1, </w:t>
      </w:r>
      <w:r w:rsidR="009A13D4" w:rsidRPr="00A305A2">
        <w:t>należy rozumieć</w:t>
      </w:r>
      <w:r w:rsidR="00CB2A15" w:rsidRPr="00A305A2">
        <w:t xml:space="preserve"> </w:t>
      </w:r>
      <w:r w:rsidR="00182A4B" w:rsidRPr="00A305A2">
        <w:t>klientów</w:t>
      </w:r>
      <w:r w:rsidR="00E009F7" w:rsidRPr="00A305A2">
        <w:t>,</w:t>
      </w:r>
      <w:r w:rsidR="00182A4B" w:rsidRPr="00A305A2">
        <w:t xml:space="preserve"> </w:t>
      </w:r>
      <w:r w:rsidR="00E009F7" w:rsidRPr="00A305A2">
        <w:t>o których mowa w</w:t>
      </w:r>
      <w:r w:rsidR="00182A4B" w:rsidRPr="00A305A2">
        <w:t xml:space="preserve"> art. 2 ust. 1 lit. g rozporządzenia 2020/1503.</w:t>
      </w:r>
      <w:r w:rsidRPr="00A305A2">
        <w:t>”</w:t>
      </w:r>
      <w:r w:rsidR="00E009F7" w:rsidRPr="00A305A2">
        <w:t>;</w:t>
      </w:r>
    </w:p>
    <w:p w14:paraId="3782829A" w14:textId="77777777" w:rsidR="005B621C" w:rsidRPr="00A305A2" w:rsidRDefault="003E4BAA" w:rsidP="00342D8C">
      <w:pPr>
        <w:pStyle w:val="PKTpunkt"/>
        <w:keepNext/>
        <w:rPr>
          <w:rFonts w:ascii="Times New Roman" w:hAnsi="Times New Roman" w:cs="Times New Roman"/>
          <w:szCs w:val="24"/>
        </w:rPr>
      </w:pPr>
      <w:r w:rsidRPr="00A305A2">
        <w:t>1</w:t>
      </w:r>
      <w:r w:rsidR="00CB34AC" w:rsidRPr="00A305A2">
        <w:t>2</w:t>
      </w:r>
      <w:r w:rsidR="00182A4B" w:rsidRPr="00A305A2">
        <w:t>)</w:t>
      </w:r>
      <w:r w:rsidR="00182A4B" w:rsidRPr="00A305A2">
        <w:tab/>
      </w:r>
      <w:r w:rsidR="00E009F7" w:rsidRPr="00A305A2">
        <w:t>w a</w:t>
      </w:r>
      <w:r w:rsidR="008A6548" w:rsidRPr="00A305A2">
        <w:t>rt. 37</w:t>
      </w:r>
      <w:r w:rsidR="00CF56B0" w:rsidRPr="00A305A2">
        <w:t xml:space="preserve"> </w:t>
      </w:r>
      <w:r w:rsidR="005B621C" w:rsidRPr="00A305A2">
        <w:rPr>
          <w:rFonts w:ascii="Times New Roman" w:hAnsi="Times New Roman" w:cs="Times New Roman"/>
          <w:szCs w:val="24"/>
        </w:rPr>
        <w:t>ust. 1 otrzymuje brzmienie:</w:t>
      </w:r>
    </w:p>
    <w:p w14:paraId="24D93161" w14:textId="77777777" w:rsidR="005B621C" w:rsidRPr="00A305A2" w:rsidRDefault="005B621C" w:rsidP="00342D8C">
      <w:pPr>
        <w:pStyle w:val="ZUSTzmustartykuempunktem"/>
        <w:keepNext/>
        <w:rPr>
          <w:rFonts w:eastAsia="Times New Roman"/>
        </w:rPr>
      </w:pPr>
      <w:r w:rsidRPr="00A305A2">
        <w:rPr>
          <w:rFonts w:eastAsia="Times New Roman"/>
        </w:rPr>
        <w:t>„1.</w:t>
      </w:r>
      <w:r w:rsidR="00611072" w:rsidRPr="00A305A2">
        <w:rPr>
          <w:rFonts w:eastAsia="Times New Roman"/>
        </w:rPr>
        <w:t> </w:t>
      </w:r>
      <w:r w:rsidRPr="00A305A2">
        <w:rPr>
          <w:rFonts w:eastAsia="Times New Roman"/>
        </w:rPr>
        <w:t>Przepisy niniejszego rozdziału stosuje się odpowiednio:</w:t>
      </w:r>
    </w:p>
    <w:p w14:paraId="3B480B23" w14:textId="77777777" w:rsidR="005B621C" w:rsidRPr="00A305A2" w:rsidRDefault="005B621C" w:rsidP="00342D8C">
      <w:pPr>
        <w:pStyle w:val="ZPKTzmpktartykuempunktem"/>
        <w:keepNext/>
        <w:rPr>
          <w:rFonts w:eastAsia="Times New Roman"/>
        </w:rPr>
      </w:pPr>
      <w:r w:rsidRPr="00A305A2">
        <w:rPr>
          <w:rFonts w:eastAsia="Times New Roman"/>
        </w:rPr>
        <w:t>1)</w:t>
      </w:r>
      <w:r w:rsidR="00CF56B0" w:rsidRPr="00A305A2">
        <w:rPr>
          <w:rFonts w:eastAsia="Times New Roman"/>
        </w:rPr>
        <w:tab/>
      </w:r>
      <w:r w:rsidRPr="00A305A2">
        <w:rPr>
          <w:rFonts w:eastAsia="Times New Roman"/>
        </w:rPr>
        <w:t>w toku postępowania likwidacyjnego lub upadłościowego w stosunku do podmiotu określonego:</w:t>
      </w:r>
    </w:p>
    <w:p w14:paraId="55E020B2" w14:textId="77777777" w:rsidR="005B621C" w:rsidRPr="00A305A2" w:rsidRDefault="005B621C" w:rsidP="00696FBB">
      <w:pPr>
        <w:pStyle w:val="ZLITwPKTzmlitwpktartykuempunktem"/>
        <w:rPr>
          <w:rFonts w:eastAsia="Times New Roman"/>
        </w:rPr>
      </w:pPr>
      <w:r w:rsidRPr="00A305A2">
        <w:rPr>
          <w:rFonts w:eastAsia="Times New Roman"/>
        </w:rPr>
        <w:t>a)</w:t>
      </w:r>
      <w:r w:rsidR="00CF56B0" w:rsidRPr="00A305A2">
        <w:rPr>
          <w:rFonts w:eastAsia="Times New Roman"/>
        </w:rPr>
        <w:tab/>
      </w:r>
      <w:r w:rsidRPr="00A305A2">
        <w:rPr>
          <w:rFonts w:eastAsia="Times New Roman"/>
        </w:rPr>
        <w:t>w art. 5 pkt 1, 2, 4</w:t>
      </w:r>
      <w:r w:rsidR="003F57E0" w:rsidRPr="00A305A2">
        <w:t>–</w:t>
      </w:r>
      <w:r w:rsidRPr="00A305A2">
        <w:rPr>
          <w:rFonts w:eastAsia="Times New Roman"/>
        </w:rPr>
        <w:t>6c i 8</w:t>
      </w:r>
      <w:r w:rsidR="003F57E0" w:rsidRPr="00A305A2">
        <w:t>–</w:t>
      </w:r>
      <w:r w:rsidRPr="00A305A2">
        <w:rPr>
          <w:rFonts w:eastAsia="Times New Roman"/>
        </w:rPr>
        <w:t xml:space="preserve">23, członka rozliczającego </w:t>
      </w:r>
      <w:r w:rsidR="003F57E0" w:rsidRPr="00A305A2">
        <w:rPr>
          <w:rFonts w:eastAsia="Times New Roman"/>
        </w:rPr>
        <w:t xml:space="preserve">oraz </w:t>
      </w:r>
      <w:r w:rsidRPr="00A305A2">
        <w:rPr>
          <w:rFonts w:eastAsia="Times New Roman"/>
        </w:rPr>
        <w:t>klienta świadczącego pośrednie usługi rozliczeniowe – do czasu zaprzestania prowadzenia działalności podlegającej nadzorowi Komisji oraz wykreślenia tego podmiotu z rejestru, do którego wpis uprawnia do prowadzenia działalności podlegającej nadzorowi Komisji,</w:t>
      </w:r>
    </w:p>
    <w:p w14:paraId="1253247C" w14:textId="77777777" w:rsidR="005B621C" w:rsidRPr="00A305A2" w:rsidRDefault="005B621C" w:rsidP="00696FBB">
      <w:pPr>
        <w:pStyle w:val="ZLITwPKTzmlitwpktartykuempunktem"/>
      </w:pPr>
      <w:r w:rsidRPr="00A305A2">
        <w:rPr>
          <w:rFonts w:eastAsia="Times New Roman" w:cs="Times New Roman"/>
          <w:szCs w:val="24"/>
        </w:rPr>
        <w:lastRenderedPageBreak/>
        <w:t>b)</w:t>
      </w:r>
      <w:r w:rsidR="00CF56B0" w:rsidRPr="00A305A2">
        <w:rPr>
          <w:rFonts w:eastAsia="Times New Roman" w:cs="Times New Roman"/>
          <w:szCs w:val="24"/>
        </w:rPr>
        <w:tab/>
      </w:r>
      <w:r w:rsidRPr="00A305A2">
        <w:rPr>
          <w:rFonts w:eastAsia="Times New Roman" w:cs="Times New Roman"/>
          <w:szCs w:val="24"/>
        </w:rPr>
        <w:t xml:space="preserve">w </w:t>
      </w:r>
      <w:r w:rsidRPr="00A305A2">
        <w:t>art. 5 pkt 24 – do czasu zaprzestania prowadzenia działalności podlegającej nadzorowi Komisji;</w:t>
      </w:r>
    </w:p>
    <w:p w14:paraId="1AAB5808" w14:textId="77777777" w:rsidR="005B621C" w:rsidRPr="00A305A2" w:rsidRDefault="005B621C" w:rsidP="00342D8C">
      <w:pPr>
        <w:pStyle w:val="ZPKTzmpktartykuempunktem"/>
        <w:keepNext/>
        <w:rPr>
          <w:rFonts w:eastAsia="Times New Roman"/>
        </w:rPr>
      </w:pPr>
      <w:r w:rsidRPr="00A305A2">
        <w:rPr>
          <w:rFonts w:eastAsia="Times New Roman"/>
        </w:rPr>
        <w:t>2)</w:t>
      </w:r>
      <w:r w:rsidR="00CF56B0" w:rsidRPr="00A305A2">
        <w:rPr>
          <w:rFonts w:eastAsia="Times New Roman"/>
        </w:rPr>
        <w:tab/>
      </w:r>
      <w:r w:rsidRPr="00A305A2">
        <w:rPr>
          <w:rFonts w:eastAsia="Times New Roman"/>
        </w:rPr>
        <w:t>w przypadku cofnięcia zezwolenia na prowadzenie przez podmiot określony:</w:t>
      </w:r>
    </w:p>
    <w:p w14:paraId="3A5CDA1D" w14:textId="77777777" w:rsidR="005B621C" w:rsidRPr="00A305A2" w:rsidRDefault="009850B8" w:rsidP="00696FBB">
      <w:pPr>
        <w:pStyle w:val="ZLITwPKTzmlitwpktartykuempunktem"/>
        <w:rPr>
          <w:rFonts w:eastAsia="Times New Roman"/>
        </w:rPr>
      </w:pPr>
      <w:r w:rsidRPr="00A305A2">
        <w:rPr>
          <w:rFonts w:eastAsia="Times New Roman"/>
        </w:rPr>
        <w:t>a)</w:t>
      </w:r>
      <w:r w:rsidR="00CF56B0" w:rsidRPr="00A305A2">
        <w:rPr>
          <w:rFonts w:eastAsia="Times New Roman"/>
        </w:rPr>
        <w:tab/>
      </w:r>
      <w:r w:rsidR="005B621C" w:rsidRPr="00A305A2">
        <w:rPr>
          <w:rFonts w:eastAsia="Times New Roman"/>
        </w:rPr>
        <w:t>w art. 5 pkt 1, 2, 4</w:t>
      </w:r>
      <w:r w:rsidR="003F57E0" w:rsidRPr="00A305A2">
        <w:t>–</w:t>
      </w:r>
      <w:r w:rsidR="005B621C" w:rsidRPr="00A305A2">
        <w:rPr>
          <w:rFonts w:eastAsia="Times New Roman"/>
        </w:rPr>
        <w:t>6c i 8</w:t>
      </w:r>
      <w:r w:rsidR="003F57E0" w:rsidRPr="00A305A2">
        <w:t>–</w:t>
      </w:r>
      <w:r w:rsidR="005B621C" w:rsidRPr="00A305A2">
        <w:rPr>
          <w:rFonts w:eastAsia="Times New Roman"/>
        </w:rPr>
        <w:t>23</w:t>
      </w:r>
      <w:r w:rsidR="003F57E0" w:rsidRPr="00A305A2">
        <w:rPr>
          <w:rFonts w:eastAsia="Times New Roman"/>
        </w:rPr>
        <w:t xml:space="preserve"> </w:t>
      </w:r>
      <w:r w:rsidR="005B621C" w:rsidRPr="00A305A2">
        <w:rPr>
          <w:rFonts w:eastAsia="Times New Roman"/>
        </w:rPr>
        <w:t xml:space="preserve">działalności podlegającej nadzorowi Komisji oraz wykreślenia tego podmiotu z rejestru, do którego wpis uprawnia do prowadzenia działalności podlegającej nadzorowi Komisji </w:t>
      </w:r>
      <w:r w:rsidR="003F57E0" w:rsidRPr="00A305A2">
        <w:t>–</w:t>
      </w:r>
      <w:r w:rsidR="005B621C" w:rsidRPr="00A305A2">
        <w:rPr>
          <w:rFonts w:eastAsia="Times New Roman"/>
        </w:rPr>
        <w:t xml:space="preserve"> do czasu zaprzestania prowadzenia tej działalności,</w:t>
      </w:r>
    </w:p>
    <w:p w14:paraId="17284EA6" w14:textId="77777777" w:rsidR="005E55EA" w:rsidRPr="00A305A2" w:rsidRDefault="005B621C" w:rsidP="005E55EA">
      <w:pPr>
        <w:pStyle w:val="ZLITwPKTzmlitwpktartykuempunktem"/>
      </w:pPr>
      <w:r w:rsidRPr="00A305A2">
        <w:rPr>
          <w:rFonts w:eastAsia="Times New Roman" w:cs="Times New Roman"/>
          <w:szCs w:val="24"/>
        </w:rPr>
        <w:t>b)</w:t>
      </w:r>
      <w:r w:rsidR="00CF56B0" w:rsidRPr="00A305A2">
        <w:rPr>
          <w:rFonts w:eastAsia="Times New Roman" w:cs="Times New Roman"/>
          <w:szCs w:val="24"/>
        </w:rPr>
        <w:tab/>
      </w:r>
      <w:r w:rsidRPr="00A305A2">
        <w:rPr>
          <w:rFonts w:eastAsia="Times New Roman" w:cs="Times New Roman"/>
          <w:szCs w:val="24"/>
        </w:rPr>
        <w:t xml:space="preserve">w </w:t>
      </w:r>
      <w:r w:rsidRPr="00A305A2">
        <w:t>art. 5 pkt 24</w:t>
      </w:r>
      <w:r w:rsidR="003F57E0" w:rsidRPr="00A305A2">
        <w:t xml:space="preserve"> </w:t>
      </w:r>
      <w:r w:rsidRPr="00A305A2">
        <w:t>działalności podlegającej nadzorowi Komisji – do czasu zaprzestania prowadzenia tej działalności.”;</w:t>
      </w:r>
    </w:p>
    <w:p w14:paraId="005DEE0E" w14:textId="77777777" w:rsidR="00182A4B" w:rsidRPr="00A305A2" w:rsidRDefault="008A6548" w:rsidP="00C10BD2">
      <w:pPr>
        <w:pStyle w:val="PKTpunkt"/>
      </w:pPr>
      <w:r w:rsidRPr="00A305A2">
        <w:t>1</w:t>
      </w:r>
      <w:r w:rsidR="00CB34AC" w:rsidRPr="00A305A2">
        <w:t>3</w:t>
      </w:r>
      <w:r w:rsidR="00182A4B" w:rsidRPr="00A305A2">
        <w:t>)</w:t>
      </w:r>
      <w:r w:rsidR="00182A4B" w:rsidRPr="00A305A2">
        <w:tab/>
      </w:r>
      <w:r w:rsidR="00E009F7" w:rsidRPr="00A305A2">
        <w:t>w a</w:t>
      </w:r>
      <w:r w:rsidR="00182A4B" w:rsidRPr="00A305A2">
        <w:t xml:space="preserve">rt. 38 </w:t>
      </w:r>
      <w:r w:rsidR="00E009F7" w:rsidRPr="00A305A2">
        <w:t xml:space="preserve">w ust. 1 po wyrazach </w:t>
      </w:r>
      <w:r w:rsidR="00C10BD2" w:rsidRPr="00A305A2">
        <w:t>„</w:t>
      </w:r>
      <w:r w:rsidR="00182A4B" w:rsidRPr="00A305A2">
        <w:t>ustawie o giełdach towarowych</w:t>
      </w:r>
      <w:r w:rsidR="00C10BD2" w:rsidRPr="00A305A2">
        <w:t>”</w:t>
      </w:r>
      <w:r w:rsidR="00E009F7" w:rsidRPr="00A305A2">
        <w:t xml:space="preserve"> dodaje się wyrazy</w:t>
      </w:r>
      <w:r w:rsidR="00182A4B" w:rsidRPr="00A305A2">
        <w:t xml:space="preserve"> </w:t>
      </w:r>
      <w:r w:rsidR="00C10BD2" w:rsidRPr="00A305A2">
        <w:t>„</w:t>
      </w:r>
      <w:r w:rsidR="00730C5C" w:rsidRPr="00A305A2">
        <w:t> , </w:t>
      </w:r>
      <w:r w:rsidR="00182A4B" w:rsidRPr="00A305A2">
        <w:t xml:space="preserve">ustawie o </w:t>
      </w:r>
      <w:r w:rsidR="00DD0768" w:rsidRPr="00A305A2">
        <w:t>finansowaniu</w:t>
      </w:r>
      <w:r w:rsidR="00E009F7" w:rsidRPr="00A305A2">
        <w:t xml:space="preserve"> społecznościow</w:t>
      </w:r>
      <w:r w:rsidR="00DD0768" w:rsidRPr="00A305A2">
        <w:t>ym</w:t>
      </w:r>
      <w:r w:rsidR="00E009F7" w:rsidRPr="00A305A2">
        <w:t xml:space="preserve"> dla przedsięwzięć gospodarczych</w:t>
      </w:r>
      <w:r w:rsidR="00C10BD2" w:rsidRPr="00A305A2">
        <w:t>”</w:t>
      </w:r>
      <w:r w:rsidR="00E009F7" w:rsidRPr="00A305A2">
        <w:t>;</w:t>
      </w:r>
    </w:p>
    <w:p w14:paraId="2E8247F5" w14:textId="77777777" w:rsidR="00700AFD" w:rsidRPr="00A305A2" w:rsidRDefault="008A6548" w:rsidP="008E10B0">
      <w:pPr>
        <w:pStyle w:val="PKTpunkt"/>
      </w:pPr>
      <w:r w:rsidRPr="00A305A2">
        <w:t>1</w:t>
      </w:r>
      <w:r w:rsidR="00CB34AC" w:rsidRPr="00A305A2">
        <w:t>4</w:t>
      </w:r>
      <w:r w:rsidR="00182A4B" w:rsidRPr="00A305A2">
        <w:t>)</w:t>
      </w:r>
      <w:r w:rsidR="00182A4B" w:rsidRPr="00A305A2">
        <w:tab/>
      </w:r>
      <w:r w:rsidR="001642C0" w:rsidRPr="00A305A2">
        <w:t>w a</w:t>
      </w:r>
      <w:r w:rsidR="00182A4B" w:rsidRPr="00A305A2">
        <w:t xml:space="preserve">rt. 55 </w:t>
      </w:r>
      <w:r w:rsidR="001642C0" w:rsidRPr="00A305A2">
        <w:t xml:space="preserve">w </w:t>
      </w:r>
      <w:r w:rsidR="00182A4B" w:rsidRPr="00A305A2">
        <w:t xml:space="preserve">ust. 1 </w:t>
      </w:r>
      <w:r w:rsidR="003D1894" w:rsidRPr="00A305A2">
        <w:t xml:space="preserve">w </w:t>
      </w:r>
      <w:r w:rsidR="00182A4B" w:rsidRPr="00A305A2">
        <w:t xml:space="preserve">pkt 1 </w:t>
      </w:r>
      <w:r w:rsidR="003D1894" w:rsidRPr="00A305A2">
        <w:t>wyrazy „art. 2 pkt 1–4” zastępuje się wyrazami „art. 2 pkt 1–4a”.</w:t>
      </w:r>
    </w:p>
    <w:p w14:paraId="570F56AC" w14:textId="77777777" w:rsidR="00D66C68" w:rsidRPr="00A305A2" w:rsidRDefault="00D66C68" w:rsidP="00342D8C">
      <w:pPr>
        <w:pStyle w:val="ARTartustawynprozporzdzenia"/>
        <w:keepNext/>
      </w:pPr>
      <w:r w:rsidRPr="00A305A2">
        <w:rPr>
          <w:rStyle w:val="Ppogrubienie"/>
        </w:rPr>
        <w:t>Art. </w:t>
      </w:r>
      <w:r w:rsidR="00686805" w:rsidRPr="00A305A2">
        <w:rPr>
          <w:rStyle w:val="Ppogrubienie"/>
        </w:rPr>
        <w:t>5</w:t>
      </w:r>
      <w:r w:rsidR="00693707" w:rsidRPr="00A305A2">
        <w:rPr>
          <w:rStyle w:val="Ppogrubienie"/>
        </w:rPr>
        <w:t>5</w:t>
      </w:r>
      <w:r w:rsidRPr="00A305A2">
        <w:rPr>
          <w:rStyle w:val="Ppogrubienie"/>
        </w:rPr>
        <w:t>.</w:t>
      </w:r>
      <w:r w:rsidRPr="00A305A2">
        <w:t> W ustawie z dnia 29 lipca 2005 r. o obrocie instrumentami finansowymi (Dz. U. z 202</w:t>
      </w:r>
      <w:r w:rsidR="004373A1" w:rsidRPr="00A305A2">
        <w:t>2</w:t>
      </w:r>
      <w:r w:rsidRPr="00A305A2">
        <w:t xml:space="preserve"> r. poz. </w:t>
      </w:r>
      <w:r w:rsidR="004373A1" w:rsidRPr="00A305A2">
        <w:t>861 i 872</w:t>
      </w:r>
      <w:r w:rsidRPr="00A305A2">
        <w:t>) wprowadza się następujące zmiany:</w:t>
      </w:r>
    </w:p>
    <w:p w14:paraId="027CF674" w14:textId="77777777" w:rsidR="00361BB6" w:rsidRPr="00A305A2" w:rsidRDefault="00D66C68" w:rsidP="00342D8C">
      <w:pPr>
        <w:pStyle w:val="PKTpunkt"/>
        <w:keepNext/>
      </w:pPr>
      <w:r w:rsidRPr="00A305A2">
        <w:t>1)</w:t>
      </w:r>
      <w:r w:rsidRPr="00A305A2">
        <w:tab/>
        <w:t>w art. 3</w:t>
      </w:r>
      <w:r w:rsidR="00361BB6" w:rsidRPr="00A305A2">
        <w:t>:</w:t>
      </w:r>
    </w:p>
    <w:p w14:paraId="0F077E2F" w14:textId="77777777" w:rsidR="00D66C68" w:rsidRPr="00A305A2" w:rsidRDefault="00361BB6" w:rsidP="00342D8C">
      <w:pPr>
        <w:pStyle w:val="LITlitera"/>
        <w:keepNext/>
      </w:pPr>
      <w:r w:rsidRPr="00A305A2">
        <w:t>a)</w:t>
      </w:r>
      <w:r w:rsidRPr="00A305A2">
        <w:tab/>
      </w:r>
      <w:r w:rsidR="00D66C68" w:rsidRPr="00A305A2">
        <w:t>po pkt 4z</w:t>
      </w:r>
      <w:r w:rsidR="00ED5C1F" w:rsidRPr="00A305A2">
        <w:t>c</w:t>
      </w:r>
      <w:r w:rsidR="00D66C68" w:rsidRPr="00A305A2">
        <w:t xml:space="preserve"> dodaje się pkt 4z</w:t>
      </w:r>
      <w:r w:rsidR="00ED5C1F" w:rsidRPr="00A305A2">
        <w:t>d</w:t>
      </w:r>
      <w:r w:rsidR="00D66C68" w:rsidRPr="00A305A2">
        <w:t xml:space="preserve"> w brzmieniu:</w:t>
      </w:r>
    </w:p>
    <w:p w14:paraId="2D8093D7" w14:textId="77777777" w:rsidR="00D66C68" w:rsidRPr="00A305A2" w:rsidRDefault="00C10BD2" w:rsidP="008E10B0">
      <w:pPr>
        <w:pStyle w:val="ZLITPKTzmpktliter"/>
      </w:pPr>
      <w:r w:rsidRPr="00A305A2">
        <w:t>„</w:t>
      </w:r>
      <w:r w:rsidR="005F407C" w:rsidRPr="00A305A2">
        <w:t>4z</w:t>
      </w:r>
      <w:r w:rsidR="00ED5C1F" w:rsidRPr="00A305A2">
        <w:t>d</w:t>
      </w:r>
      <w:r w:rsidR="00D66C68" w:rsidRPr="00A305A2">
        <w:t>)</w:t>
      </w:r>
      <w:r w:rsidR="00D66C68" w:rsidRPr="00A305A2">
        <w:tab/>
        <w:t>rozporządzeniu 2020/1503 – rozumie się przez to rozporządzenie Parlamentu Europejskiego i Rady (UE) 2020/1503 z dnia 7 października 2020 r. w sprawie europejskich dostawców usług finansowania społecznościowego dla przedsięwzięć gospodarczych oraz zmieniające rozporządzenie (UE) 2017/1129 i dyrektywę (UE) 2019/1937 (Dz. Urz. UE L 347 z 20.10.2020, str. 1);</w:t>
      </w:r>
      <w:r w:rsidRPr="00A305A2">
        <w:t>”</w:t>
      </w:r>
      <w:r w:rsidR="00361BB6" w:rsidRPr="00A305A2">
        <w:t>,</w:t>
      </w:r>
    </w:p>
    <w:p w14:paraId="38B46384" w14:textId="77777777" w:rsidR="000D1072" w:rsidRPr="00A305A2" w:rsidRDefault="00361BB6" w:rsidP="00342D8C">
      <w:pPr>
        <w:pStyle w:val="LITlitera"/>
        <w:keepNext/>
      </w:pPr>
      <w:r w:rsidRPr="00A305A2">
        <w:t>b)</w:t>
      </w:r>
      <w:r w:rsidRPr="00A305A2">
        <w:tab/>
      </w:r>
      <w:r w:rsidR="000D1072" w:rsidRPr="00A305A2">
        <w:t>po pkt 54 dodaje się pkt 54a w brzmieniu:</w:t>
      </w:r>
    </w:p>
    <w:p w14:paraId="7B5A9292" w14:textId="77777777" w:rsidR="000D1072" w:rsidRPr="00A305A2" w:rsidRDefault="000D1072" w:rsidP="001F5DA2">
      <w:pPr>
        <w:pStyle w:val="ZLITPKTzmpktliter"/>
      </w:pPr>
      <w:r w:rsidRPr="00A305A2">
        <w:t>„54a)</w:t>
      </w:r>
      <w:r w:rsidRPr="00A305A2">
        <w:tab/>
        <w:t xml:space="preserve">formacie elektronicznym – rozumie się przez to </w:t>
      </w:r>
      <w:r w:rsidR="00611072" w:rsidRPr="00A305A2">
        <w:t>trwały nośnik inny niż papier;”,</w:t>
      </w:r>
    </w:p>
    <w:p w14:paraId="5CB5E027" w14:textId="77777777" w:rsidR="00361BB6" w:rsidRPr="00A305A2" w:rsidRDefault="000D1072" w:rsidP="00342D8C">
      <w:pPr>
        <w:pStyle w:val="LITlitera"/>
        <w:keepNext/>
      </w:pPr>
      <w:r w:rsidRPr="00A305A2">
        <w:t>c)</w:t>
      </w:r>
      <w:r w:rsidRPr="00A305A2">
        <w:tab/>
      </w:r>
      <w:r w:rsidR="00361BB6" w:rsidRPr="00A305A2">
        <w:t xml:space="preserve">w pkt </w:t>
      </w:r>
      <w:r w:rsidR="00A03206" w:rsidRPr="00A305A2">
        <w:t>6</w:t>
      </w:r>
      <w:r w:rsidR="00ED5C1F" w:rsidRPr="00A305A2">
        <w:t>2</w:t>
      </w:r>
      <w:r w:rsidR="00361BB6" w:rsidRPr="00A305A2">
        <w:t xml:space="preserve"> kropkę zastępuje się średnikiem i dodaje się pkt 6</w:t>
      </w:r>
      <w:r w:rsidR="00ED5C1F" w:rsidRPr="00A305A2">
        <w:t>3</w:t>
      </w:r>
      <w:r w:rsidR="00361BB6" w:rsidRPr="00A305A2">
        <w:t xml:space="preserve"> w brzmieniu:</w:t>
      </w:r>
    </w:p>
    <w:p w14:paraId="48650E69" w14:textId="77777777" w:rsidR="00361BB6" w:rsidRPr="00A305A2" w:rsidRDefault="00361BB6" w:rsidP="00B4706C">
      <w:pPr>
        <w:pStyle w:val="ZLITPKTzmpktliter"/>
      </w:pPr>
      <w:r w:rsidRPr="00A305A2">
        <w:t>„6</w:t>
      </w:r>
      <w:r w:rsidR="00ED5C1F" w:rsidRPr="00A305A2">
        <w:t>3</w:t>
      </w:r>
      <w:r w:rsidRPr="00A305A2">
        <w:t>)</w:t>
      </w:r>
      <w:r w:rsidRPr="00A305A2">
        <w:tab/>
      </w:r>
      <w:r w:rsidR="000D1072" w:rsidRPr="00A305A2">
        <w:t>instrumentach pochodnych opartych na towarach rolnych – rozumie się przez to instrumenty pochodne odnoszące się do produktów wymienionych w art. 1 rozporządzenia Parlamentu Europejskiego i Rady (UE) nr </w:t>
      </w:r>
      <w:r w:rsidR="00C56753" w:rsidRPr="00A305A2">
        <w:t>1</w:t>
      </w:r>
      <w:r w:rsidR="000D1072" w:rsidRPr="00A305A2">
        <w:t xml:space="preserve">308/2013 z dnia 17 grudnia 2013 r. ustanawiającego wspólną organizację rynków produktów rolnych oraz uchylającego rozporządzenia Rady (EWG) nr 922/72, (EWG) nr 234/79, (WE) nr 1037/2001 i (WE) nr 1234/2007 (Dz. Urz. UE L 347 z </w:t>
      </w:r>
      <w:r w:rsidR="000D1072" w:rsidRPr="00A305A2">
        <w:lastRenderedPageBreak/>
        <w:t>20.12.2013, str. 671</w:t>
      </w:r>
      <w:r w:rsidR="0092550F" w:rsidRPr="00A305A2">
        <w:t xml:space="preserve">, z </w:t>
      </w:r>
      <w:proofErr w:type="spellStart"/>
      <w:r w:rsidR="0092550F" w:rsidRPr="00A305A2">
        <w:t>późn</w:t>
      </w:r>
      <w:proofErr w:type="spellEnd"/>
      <w:r w:rsidR="0092550F" w:rsidRPr="00A305A2">
        <w:t>. zm.</w:t>
      </w:r>
      <w:r w:rsidR="00AC3E45" w:rsidRPr="00A305A2">
        <w:rPr>
          <w:rStyle w:val="Odwoanieprzypisudolnego"/>
        </w:rPr>
        <w:footnoteReference w:id="4"/>
      </w:r>
      <w:r w:rsidR="00AC3E45" w:rsidRPr="00A305A2">
        <w:rPr>
          <w:rStyle w:val="IGindeksgrny"/>
        </w:rPr>
        <w:t>)</w:t>
      </w:r>
      <w:r w:rsidR="000D1072" w:rsidRPr="00A305A2">
        <w:t>) i w załączniku I część I–XX i XXIV/1 do tego rozporządzenia oraz do produktów wymienionych w załączniku I do rozporządzenia Parlamentu Europejskiego i Rady (UE) nr 1379/2013 z dnia 11 grudnia 2013 r. w sprawie wspólnej organizacji rynków produktów rybołówstwa i akwakultury, zmieniającego rozporządzenia Rady (WE) nr 1184/2006 i (WE) nr 1224/2009 oraz uchylającego rozporządzenie Rady (WE) nr 104/2000 (Dz. Urz. UE L 354 z 28.12.2013, str. 1</w:t>
      </w:r>
      <w:r w:rsidR="0092550F" w:rsidRPr="00A305A2">
        <w:t xml:space="preserve">, z </w:t>
      </w:r>
      <w:proofErr w:type="spellStart"/>
      <w:r w:rsidR="0092550F" w:rsidRPr="00A305A2">
        <w:t>późn</w:t>
      </w:r>
      <w:proofErr w:type="spellEnd"/>
      <w:r w:rsidR="0092550F" w:rsidRPr="00A305A2">
        <w:t>. zm.</w:t>
      </w:r>
      <w:r w:rsidR="00AC3E45" w:rsidRPr="00A305A2">
        <w:rPr>
          <w:rStyle w:val="Odwoanieprzypisudolnego"/>
        </w:rPr>
        <w:footnoteReference w:id="5"/>
      </w:r>
      <w:r w:rsidR="00AC3E45" w:rsidRPr="00A305A2">
        <w:rPr>
          <w:rStyle w:val="IGindeksgrny"/>
        </w:rPr>
        <w:t>)</w:t>
      </w:r>
      <w:r w:rsidR="000D1072" w:rsidRPr="00A305A2">
        <w:t>)</w:t>
      </w:r>
      <w:r w:rsidRPr="00A305A2">
        <w:t>.”;</w:t>
      </w:r>
    </w:p>
    <w:p w14:paraId="67E6AE9B" w14:textId="77777777" w:rsidR="00010293" w:rsidRPr="00A305A2" w:rsidRDefault="00D66C68" w:rsidP="00342D8C">
      <w:pPr>
        <w:pStyle w:val="PKTpunkt"/>
        <w:keepNext/>
      </w:pPr>
      <w:r w:rsidRPr="00A305A2">
        <w:t>2)</w:t>
      </w:r>
      <w:r w:rsidRPr="00A305A2">
        <w:tab/>
      </w:r>
      <w:r w:rsidR="00010293" w:rsidRPr="00A305A2">
        <w:t>w art. 8b ust. 1 i 2 otrzymują brzmienie:</w:t>
      </w:r>
    </w:p>
    <w:p w14:paraId="17C54FB2" w14:textId="77777777" w:rsidR="00010293" w:rsidRPr="00A305A2" w:rsidRDefault="00010293" w:rsidP="004373A1">
      <w:pPr>
        <w:pStyle w:val="ZUSTzmustartykuempunktem"/>
      </w:pPr>
      <w:r w:rsidRPr="00A305A2">
        <w:t>„1. </w:t>
      </w:r>
      <w:r w:rsidRPr="00A305A2">
        <w:rPr>
          <w:bCs/>
        </w:rPr>
        <w:t xml:space="preserve">Na żądanie Komisji albo Generalnego Inspektora Informacji Finansowej posiadacz rachunku zbiorczego niezwłocznie przekazuje dane identyfikujące osoby uprawnione z papierów wartościowych zapisanych na rachunku zbiorczym oraz dane </w:t>
      </w:r>
      <w:r w:rsidR="004373A1" w:rsidRPr="00A305A2">
        <w:rPr>
          <w:bCs/>
        </w:rPr>
        <w:t xml:space="preserve">o </w:t>
      </w:r>
      <w:r w:rsidRPr="00A305A2">
        <w:rPr>
          <w:bCs/>
        </w:rPr>
        <w:t>liczb</w:t>
      </w:r>
      <w:r w:rsidR="004373A1" w:rsidRPr="00A305A2">
        <w:rPr>
          <w:bCs/>
        </w:rPr>
        <w:t xml:space="preserve">ie </w:t>
      </w:r>
      <w:r w:rsidRPr="00A305A2">
        <w:rPr>
          <w:bCs/>
        </w:rPr>
        <w:t>i rodzaju papierów wartościowych</w:t>
      </w:r>
      <w:r w:rsidR="002B7884" w:rsidRPr="00A305A2">
        <w:rPr>
          <w:bCs/>
        </w:rPr>
        <w:t xml:space="preserve"> posiadanych przez te osoby</w:t>
      </w:r>
      <w:r w:rsidRPr="00A305A2">
        <w:rPr>
          <w:bCs/>
        </w:rPr>
        <w:t xml:space="preserve">. W przypadku gdy posiadacz rachunku zbiorczego nie posiada informacji pozwalających na ustalenie takich osób lub liczby i rodzaju posiadanych przez nie papierów wartościowych wskazuje klienta, na którego rachunek papiery wartościowe zapisane na rachunku zbiorczym są rejestrowane w </w:t>
      </w:r>
      <w:r w:rsidR="004373A1" w:rsidRPr="00A305A2">
        <w:rPr>
          <w:bCs/>
        </w:rPr>
        <w:t xml:space="preserve">ewidencji </w:t>
      </w:r>
      <w:r w:rsidRPr="00A305A2">
        <w:rPr>
          <w:bCs/>
        </w:rPr>
        <w:t>prowadzonej przez posiadacza rachunku</w:t>
      </w:r>
      <w:r w:rsidR="00A14009" w:rsidRPr="00A305A2">
        <w:rPr>
          <w:bCs/>
        </w:rPr>
        <w:t xml:space="preserve"> zbiorczego</w:t>
      </w:r>
      <w:r w:rsidR="002B7884" w:rsidRPr="00A305A2">
        <w:rPr>
          <w:bCs/>
        </w:rPr>
        <w:t>.</w:t>
      </w:r>
      <w:r w:rsidRPr="00A305A2">
        <w:rPr>
          <w:bCs/>
        </w:rPr>
        <w:t xml:space="preserve"> </w:t>
      </w:r>
    </w:p>
    <w:p w14:paraId="078F1BE9" w14:textId="5182ED1B" w:rsidR="00010293" w:rsidRPr="00A305A2" w:rsidRDefault="00010293" w:rsidP="00010293">
      <w:pPr>
        <w:pStyle w:val="ZUSTzmustartykuempunktem"/>
      </w:pPr>
      <w:r w:rsidRPr="00A305A2">
        <w:t>2. </w:t>
      </w:r>
      <w:r w:rsidRPr="00A305A2">
        <w:rPr>
          <w:bCs/>
        </w:rPr>
        <w:t xml:space="preserve">Żądanie, o którym mowa w ust. 1, </w:t>
      </w:r>
      <w:r w:rsidR="002B7884" w:rsidRPr="00A305A2">
        <w:rPr>
          <w:bCs/>
        </w:rPr>
        <w:t xml:space="preserve">jest </w:t>
      </w:r>
      <w:r w:rsidRPr="00A305A2">
        <w:rPr>
          <w:bCs/>
        </w:rPr>
        <w:t xml:space="preserve">przekazywane posiadaczowi rachunku zbiorczego bezpośrednio </w:t>
      </w:r>
      <w:r w:rsidR="002B7884" w:rsidRPr="00A305A2">
        <w:rPr>
          <w:bCs/>
        </w:rPr>
        <w:t xml:space="preserve">albo </w:t>
      </w:r>
      <w:r w:rsidRPr="00A305A2">
        <w:rPr>
          <w:bCs/>
        </w:rPr>
        <w:t xml:space="preserve">za pośrednictwem podmiotu prowadzącego rachunek zbiorczy. Posiadacz rachunku zbiorczego przekazuje </w:t>
      </w:r>
      <w:r w:rsidR="007C7E9E" w:rsidRPr="00A305A2">
        <w:rPr>
          <w:bCs/>
        </w:rPr>
        <w:t xml:space="preserve">żądane </w:t>
      </w:r>
      <w:r w:rsidRPr="00A305A2">
        <w:rPr>
          <w:bCs/>
        </w:rPr>
        <w:t xml:space="preserve">informacje Komisji </w:t>
      </w:r>
      <w:r w:rsidR="00A14009" w:rsidRPr="00A305A2">
        <w:rPr>
          <w:bCs/>
        </w:rPr>
        <w:t>lub</w:t>
      </w:r>
      <w:r w:rsidRPr="00A305A2">
        <w:rPr>
          <w:bCs/>
        </w:rPr>
        <w:t xml:space="preserve"> Generalne</w:t>
      </w:r>
      <w:r w:rsidR="00A14009" w:rsidRPr="00A305A2">
        <w:rPr>
          <w:bCs/>
        </w:rPr>
        <w:t xml:space="preserve">mu </w:t>
      </w:r>
      <w:r w:rsidRPr="00A305A2">
        <w:rPr>
          <w:bCs/>
        </w:rPr>
        <w:t>Inspektor</w:t>
      </w:r>
      <w:r w:rsidR="00A14009" w:rsidRPr="00A305A2">
        <w:rPr>
          <w:bCs/>
        </w:rPr>
        <w:t xml:space="preserve">owi </w:t>
      </w:r>
      <w:r w:rsidRPr="00A305A2">
        <w:rPr>
          <w:bCs/>
        </w:rPr>
        <w:t>Informacji Finansowej</w:t>
      </w:r>
      <w:r w:rsidR="002B7884" w:rsidRPr="00A305A2">
        <w:rPr>
          <w:bCs/>
        </w:rPr>
        <w:t xml:space="preserve"> </w:t>
      </w:r>
      <w:r w:rsidR="00A14009" w:rsidRPr="00A305A2">
        <w:rPr>
          <w:bCs/>
        </w:rPr>
        <w:t xml:space="preserve">bezpośrednio </w:t>
      </w:r>
      <w:r w:rsidR="002B7884" w:rsidRPr="00A305A2">
        <w:rPr>
          <w:bCs/>
        </w:rPr>
        <w:t>albo za pośrednictwem podmiotu prowadzącego rachunek zbiorczy</w:t>
      </w:r>
      <w:r w:rsidRPr="00A305A2">
        <w:rPr>
          <w:bCs/>
        </w:rPr>
        <w:t>.”;</w:t>
      </w:r>
    </w:p>
    <w:p w14:paraId="182E6E9F" w14:textId="77777777" w:rsidR="00C03D16" w:rsidRPr="00A305A2" w:rsidRDefault="00010293" w:rsidP="00342D8C">
      <w:pPr>
        <w:pStyle w:val="PKTpunkt"/>
        <w:keepNext/>
      </w:pPr>
      <w:r w:rsidRPr="00A305A2">
        <w:t>3)</w:t>
      </w:r>
      <w:r w:rsidRPr="00A305A2">
        <w:tab/>
      </w:r>
      <w:r w:rsidR="00D66C68" w:rsidRPr="00A305A2">
        <w:t xml:space="preserve">w art. 19 </w:t>
      </w:r>
      <w:r w:rsidR="00B32943" w:rsidRPr="00A305A2">
        <w:t>w ust. 1</w:t>
      </w:r>
      <w:r w:rsidR="00C03D16" w:rsidRPr="00A305A2">
        <w:t>:</w:t>
      </w:r>
    </w:p>
    <w:p w14:paraId="48568D59" w14:textId="77777777" w:rsidR="00C03D16" w:rsidRPr="00A305A2" w:rsidRDefault="00C03D16" w:rsidP="008E10B0">
      <w:pPr>
        <w:pStyle w:val="LITlitera"/>
      </w:pPr>
      <w:r w:rsidRPr="00A305A2">
        <w:t>a)</w:t>
      </w:r>
      <w:r w:rsidRPr="00A305A2">
        <w:tab/>
        <w:t>w pkt 1 skreśla się wyraz „emisyjnym”,</w:t>
      </w:r>
    </w:p>
    <w:p w14:paraId="3B796307" w14:textId="77777777" w:rsidR="00D66C68" w:rsidRPr="00A305A2" w:rsidRDefault="00C03D16" w:rsidP="008E10B0">
      <w:pPr>
        <w:pStyle w:val="LITlitera"/>
      </w:pPr>
      <w:r w:rsidRPr="00A305A2">
        <w:t>b)</w:t>
      </w:r>
      <w:r w:rsidRPr="00A305A2">
        <w:tab/>
      </w:r>
      <w:r w:rsidR="0021736D" w:rsidRPr="00A305A2">
        <w:t xml:space="preserve">w </w:t>
      </w:r>
      <w:r w:rsidR="00885858" w:rsidRPr="00A305A2">
        <w:t xml:space="preserve">pkt </w:t>
      </w:r>
      <w:r w:rsidR="00D66C68" w:rsidRPr="00A305A2">
        <w:t xml:space="preserve">2 </w:t>
      </w:r>
      <w:r w:rsidR="0021736D" w:rsidRPr="00A305A2">
        <w:t>po wyrazach „wymaga pośrednictwa firmy inwestycyjnej” dodaje się wyrazy „</w:t>
      </w:r>
      <w:r w:rsidR="00730C5C" w:rsidRPr="00A305A2">
        <w:t xml:space="preserve"> , </w:t>
      </w:r>
      <w:r w:rsidR="0021736D" w:rsidRPr="00A305A2">
        <w:t>z wyjątkiem oferty publicznej dokonywanej za pośrednictwem dostawcy usług finansowania społecznościowego”;</w:t>
      </w:r>
    </w:p>
    <w:p w14:paraId="3AD8D943" w14:textId="77777777" w:rsidR="00D66C68" w:rsidRPr="00A305A2" w:rsidRDefault="00693707" w:rsidP="00342D8C">
      <w:pPr>
        <w:pStyle w:val="PKTpunkt"/>
        <w:keepNext/>
      </w:pPr>
      <w:r w:rsidRPr="00A305A2">
        <w:lastRenderedPageBreak/>
        <w:t>4</w:t>
      </w:r>
      <w:r w:rsidR="00D66C68" w:rsidRPr="00A305A2">
        <w:t>)</w:t>
      </w:r>
      <w:r w:rsidR="00D66C68" w:rsidRPr="00A305A2">
        <w:tab/>
      </w:r>
      <w:r w:rsidR="00B32943" w:rsidRPr="00A305A2">
        <w:t>w art. 21</w:t>
      </w:r>
      <w:r w:rsidR="005364CA" w:rsidRPr="00A305A2">
        <w:t xml:space="preserve"> </w:t>
      </w:r>
      <w:r w:rsidR="00D26EEE" w:rsidRPr="00A305A2">
        <w:t>po ust. 2b dodaje się ust. 2c</w:t>
      </w:r>
      <w:r w:rsidR="00D66C68" w:rsidRPr="00A305A2">
        <w:t xml:space="preserve"> w brzmieniu:</w:t>
      </w:r>
    </w:p>
    <w:p w14:paraId="2C13B163" w14:textId="77777777" w:rsidR="00D66C68" w:rsidRPr="00A305A2" w:rsidRDefault="00C10BD2" w:rsidP="006D3C0F">
      <w:pPr>
        <w:pStyle w:val="ZUSTzmustartykuempunktem"/>
      </w:pPr>
      <w:r w:rsidRPr="00A305A2">
        <w:t>„</w:t>
      </w:r>
      <w:r w:rsidR="00D26EEE" w:rsidRPr="00A305A2">
        <w:t>2c</w:t>
      </w:r>
      <w:r w:rsidR="00D66C68" w:rsidRPr="00A305A2">
        <w:t>. Spółka prowadząca rynek regulowany</w:t>
      </w:r>
      <w:r w:rsidR="008B0933" w:rsidRPr="00A305A2">
        <w:t xml:space="preserve"> </w:t>
      </w:r>
      <w:r w:rsidR="00D66C68" w:rsidRPr="00A305A2">
        <w:t xml:space="preserve">może prowadzić działalność polegającą na świadczeniu usług finansowania społecznościowego, </w:t>
      </w:r>
      <w:r w:rsidR="00B32943" w:rsidRPr="00A305A2">
        <w:t>o których mowa w</w:t>
      </w:r>
      <w:r w:rsidR="00D66C68" w:rsidRPr="00A305A2">
        <w:t xml:space="preserve"> art. 2 ust. 1 lit</w:t>
      </w:r>
      <w:r w:rsidR="006D06CC" w:rsidRPr="00A305A2">
        <w:t>.</w:t>
      </w:r>
      <w:r w:rsidR="00D66C68" w:rsidRPr="00A305A2">
        <w:t xml:space="preserve"> a rozporządzenia 2020/1503</w:t>
      </w:r>
      <w:r w:rsidR="00603C33" w:rsidRPr="00A305A2">
        <w:t>, po uzyskaniu zezwolenia, o którym mowa w art. 12 ust. 1 tego rozporządzenia</w:t>
      </w:r>
      <w:r w:rsidR="00D66C68" w:rsidRPr="00A305A2">
        <w:t>.</w:t>
      </w:r>
      <w:r w:rsidRPr="00A305A2">
        <w:t>”</w:t>
      </w:r>
      <w:r w:rsidR="00B32943" w:rsidRPr="00A305A2">
        <w:t>;</w:t>
      </w:r>
    </w:p>
    <w:p w14:paraId="0A88F8D6" w14:textId="77777777" w:rsidR="000D1072" w:rsidRPr="00A305A2" w:rsidRDefault="00693707" w:rsidP="00342D8C">
      <w:pPr>
        <w:pStyle w:val="PKTpunkt"/>
        <w:keepNext/>
      </w:pPr>
      <w:r w:rsidRPr="00A305A2">
        <w:t>5</w:t>
      </w:r>
      <w:r w:rsidR="00D66C68" w:rsidRPr="00A305A2">
        <w:t>)</w:t>
      </w:r>
      <w:r w:rsidR="00D66C68" w:rsidRPr="00A305A2">
        <w:tab/>
      </w:r>
      <w:r w:rsidR="000D1072" w:rsidRPr="00A305A2">
        <w:t>w art. 28 w ust. 2 w pkt 15c lit. b–</w:t>
      </w:r>
      <w:r w:rsidR="00B07ABD" w:rsidRPr="00A305A2">
        <w:t>e</w:t>
      </w:r>
      <w:r w:rsidR="000D1072" w:rsidRPr="00A305A2">
        <w:t xml:space="preserve"> otrzymują brzmienie:</w:t>
      </w:r>
    </w:p>
    <w:p w14:paraId="43BEE35D" w14:textId="77777777" w:rsidR="000D1072" w:rsidRPr="00A305A2" w:rsidRDefault="000D1072" w:rsidP="000D1072">
      <w:pPr>
        <w:pStyle w:val="ZLITzmlitartykuempunktem"/>
      </w:pPr>
      <w:r w:rsidRPr="00A305A2">
        <w:t>„b)</w:t>
      </w:r>
      <w:r w:rsidRPr="00A305A2">
        <w:tab/>
        <w:t>uzyskiwanie od członka rynku regulowanego dostępu do informacji, w tym do istotnych dokumentów dotyczących wielkości i celu pozycji lub otwartych ekspozycji, informacji na temat beneficjentów rzeczywistych lub właścicieli instrumentu bazowego oraz do informacji na temat wspólnych ustaleń oraz powiązanych aktywów lub pasywów na rynku instrumentu bazowego, w tym pozycji utrzymywanych w towarowych instrumentach pochodnych o tym samym instrumencie bazowym i tych samych cechach w systemach obrotu instrumentami finansowymi innych niż rynek regulowany, i w ekonomicznie równoważnych kontraktach będących przedmiotem obrotu poza systemami obrotu instrumentami finansowymi,</w:t>
      </w:r>
    </w:p>
    <w:p w14:paraId="0D25346A" w14:textId="77777777" w:rsidR="000D1072" w:rsidRPr="00A305A2" w:rsidRDefault="000D1072" w:rsidP="000D1072">
      <w:pPr>
        <w:pStyle w:val="ZLITzmlitartykuempunktem"/>
      </w:pPr>
      <w:r w:rsidRPr="00A305A2">
        <w:t>c)</w:t>
      </w:r>
      <w:r w:rsidRPr="00A305A2">
        <w:tab/>
        <w:t>żądanie od członka rynku regulowanego, aby zamknął lub zmniejszył daną pozycję tymczasowo lub na stałe,</w:t>
      </w:r>
    </w:p>
    <w:p w14:paraId="675880E0" w14:textId="77777777" w:rsidR="00B07ABD" w:rsidRPr="00A305A2" w:rsidRDefault="000D1072" w:rsidP="001136B7">
      <w:pPr>
        <w:pStyle w:val="ZLITzmlitartykuempunktem"/>
      </w:pPr>
      <w:r w:rsidRPr="00A305A2">
        <w:t>d)</w:t>
      </w:r>
      <w:r w:rsidRPr="00A305A2">
        <w:tab/>
        <w:t>jednostronne podjęcie odpowiednich działań w celu zapewnienia zamknięcia lub zmniejszenia danej pozycji, jeżeli członek rynku regulowanego nie zastosuje się do żądania, o którym mowa w lit. c,</w:t>
      </w:r>
    </w:p>
    <w:p w14:paraId="4954FE52" w14:textId="77777777" w:rsidR="000D1072" w:rsidRPr="00A305A2" w:rsidRDefault="00B07ABD" w:rsidP="003F7D68">
      <w:pPr>
        <w:pStyle w:val="ZLITzmlitartykuempunktem"/>
      </w:pPr>
      <w:r w:rsidRPr="00A305A2">
        <w:t>e)</w:t>
      </w:r>
      <w:r w:rsidRPr="00A305A2">
        <w:tab/>
        <w:t>żądanie od członka rynku regulowanego, aby tymczasowo przywrócił płynność na rynku zgodnie z ustaloną ceną i wolumenem, z wyraźnym zamiarem złagodzenia skutków dużej lub dominującej pozycji;</w:t>
      </w:r>
      <w:r w:rsidR="000D1072" w:rsidRPr="00A305A2">
        <w:t>”;</w:t>
      </w:r>
    </w:p>
    <w:p w14:paraId="5CAD6DAC" w14:textId="77777777" w:rsidR="00231BDA" w:rsidRPr="00A305A2" w:rsidRDefault="00693707" w:rsidP="00342D8C">
      <w:pPr>
        <w:pStyle w:val="PKTpunkt"/>
        <w:keepNext/>
      </w:pPr>
      <w:r w:rsidRPr="00A305A2">
        <w:t>6</w:t>
      </w:r>
      <w:r w:rsidR="000D1072" w:rsidRPr="00A305A2">
        <w:t>)</w:t>
      </w:r>
      <w:r w:rsidR="000D1072" w:rsidRPr="00A305A2">
        <w:tab/>
      </w:r>
      <w:r w:rsidR="00231BDA" w:rsidRPr="00A305A2">
        <w:rPr>
          <w:bCs w:val="0"/>
        </w:rPr>
        <w:t>w art. 32c</w:t>
      </w:r>
      <w:r w:rsidR="00231BDA" w:rsidRPr="00A305A2">
        <w:t>:</w:t>
      </w:r>
    </w:p>
    <w:p w14:paraId="0455502E" w14:textId="77777777" w:rsidR="00231BDA" w:rsidRPr="00A305A2" w:rsidRDefault="00231BDA" w:rsidP="00342D8C">
      <w:pPr>
        <w:pStyle w:val="LITlitera"/>
        <w:keepNext/>
      </w:pPr>
      <w:r w:rsidRPr="00A305A2">
        <w:t>a)</w:t>
      </w:r>
      <w:r w:rsidRPr="00A305A2">
        <w:tab/>
        <w:t>ust. 1 otrzymuje brzmienie:</w:t>
      </w:r>
    </w:p>
    <w:p w14:paraId="57F1AF61" w14:textId="77777777" w:rsidR="00231BDA" w:rsidRPr="00A305A2" w:rsidRDefault="00231BDA" w:rsidP="00231BDA">
      <w:pPr>
        <w:pStyle w:val="ZLITUSTzmustliter"/>
      </w:pPr>
      <w:r w:rsidRPr="00A305A2">
        <w:t xml:space="preserve">„1. Komisja może, w drodze decyzji, ustalić limity otwartych pozycji dla instrumentów </w:t>
      </w:r>
      <w:r w:rsidR="006D3168" w:rsidRPr="00A305A2">
        <w:t xml:space="preserve">pochodnych </w:t>
      </w:r>
      <w:r w:rsidRPr="00A305A2">
        <w:t xml:space="preserve">opartych na towarach rolnych oraz </w:t>
      </w:r>
      <w:r w:rsidR="003D2AAD" w:rsidRPr="00A305A2">
        <w:t xml:space="preserve">kluczowych lub istotnych </w:t>
      </w:r>
      <w:r w:rsidR="00892EE9" w:rsidRPr="00A305A2">
        <w:t>towarowych instrumentów</w:t>
      </w:r>
      <w:r w:rsidRPr="00A305A2">
        <w:t xml:space="preserve"> pochodnych zgodnie z przepisami rozdziału III rozporządzenia 2017/591.”,</w:t>
      </w:r>
    </w:p>
    <w:p w14:paraId="6DE1FEB1" w14:textId="77777777" w:rsidR="00231BDA" w:rsidRPr="00A305A2" w:rsidRDefault="00231BDA" w:rsidP="00342D8C">
      <w:pPr>
        <w:pStyle w:val="LITlitera"/>
        <w:keepNext/>
      </w:pPr>
      <w:r w:rsidRPr="00A305A2">
        <w:t>b)</w:t>
      </w:r>
      <w:r w:rsidRPr="00A305A2">
        <w:tab/>
        <w:t xml:space="preserve">po ust. 1 dodaje się ust. 1a </w:t>
      </w:r>
      <w:r w:rsidR="00BF4E77" w:rsidRPr="00A305A2">
        <w:t xml:space="preserve">i 1b </w:t>
      </w:r>
      <w:r w:rsidRPr="00A305A2">
        <w:t>w brzmieniu:</w:t>
      </w:r>
    </w:p>
    <w:p w14:paraId="11F4C011" w14:textId="77777777" w:rsidR="00BF4E77" w:rsidRPr="00A305A2" w:rsidRDefault="00231BDA" w:rsidP="00BF4E77">
      <w:pPr>
        <w:pStyle w:val="ZLITUSTzmustliter"/>
        <w:rPr>
          <w:rFonts w:eastAsia="Times New Roman"/>
        </w:rPr>
      </w:pPr>
      <w:r w:rsidRPr="00A305A2">
        <w:t>„1a. </w:t>
      </w:r>
      <w:r w:rsidRPr="00A305A2">
        <w:rPr>
          <w:rFonts w:eastAsia="Times New Roman"/>
        </w:rPr>
        <w:t>W decyzji, o której mowa w ust. 1, Komisja wskazuje termin jej wykonania, nie krótszy niż miesiąc od dnia ogłoszenia decyzji zgodnie z ust. 3.</w:t>
      </w:r>
    </w:p>
    <w:p w14:paraId="75791813" w14:textId="77777777" w:rsidR="00231BDA" w:rsidRPr="00A305A2" w:rsidRDefault="00BF4E77" w:rsidP="00BF4E77">
      <w:pPr>
        <w:pStyle w:val="ZLITUSTzmustliter"/>
        <w:rPr>
          <w:rFonts w:eastAsia="Times New Roman"/>
        </w:rPr>
      </w:pPr>
      <w:r w:rsidRPr="00A305A2">
        <w:rPr>
          <w:rFonts w:eastAsia="Times New Roman"/>
        </w:rPr>
        <w:lastRenderedPageBreak/>
        <w:t>1b.</w:t>
      </w:r>
      <w:r w:rsidR="00D855A7" w:rsidRPr="00A305A2">
        <w:rPr>
          <w:rFonts w:eastAsia="Times New Roman"/>
        </w:rPr>
        <w:t> </w:t>
      </w:r>
      <w:r w:rsidR="003D2AAD" w:rsidRPr="00A305A2">
        <w:rPr>
          <w:rFonts w:eastAsia="Times New Roman"/>
        </w:rPr>
        <w:t>Towarowe instrumenty pochodne uznaje się za kluczowe lub istotne, jeżeli suma wszystkich pozycji netto posiadaczy pozycji końcowych jest równa wielkości otwartych pozycji i wynosi przynajmniej średnio 300</w:t>
      </w:r>
      <w:r w:rsidR="00D855A7" w:rsidRPr="00A305A2">
        <w:rPr>
          <w:rFonts w:eastAsia="Times New Roman"/>
        </w:rPr>
        <w:t> </w:t>
      </w:r>
      <w:r w:rsidR="003D2AAD" w:rsidRPr="00A305A2">
        <w:rPr>
          <w:rFonts w:eastAsia="Times New Roman"/>
        </w:rPr>
        <w:t>000 lotów w okresie jednego roku.</w:t>
      </w:r>
      <w:r w:rsidR="00231BDA" w:rsidRPr="00A305A2">
        <w:rPr>
          <w:rFonts w:eastAsia="Times New Roman"/>
        </w:rPr>
        <w:t>”,</w:t>
      </w:r>
    </w:p>
    <w:p w14:paraId="419D912E" w14:textId="77777777" w:rsidR="00231BDA" w:rsidRPr="00A305A2" w:rsidRDefault="00231BDA" w:rsidP="00342D8C">
      <w:pPr>
        <w:pStyle w:val="LITlitera"/>
        <w:keepNext/>
      </w:pPr>
      <w:r w:rsidRPr="00A305A2">
        <w:t>c)</w:t>
      </w:r>
      <w:r w:rsidRPr="00A305A2">
        <w:tab/>
        <w:t>ust. 4 otrzymuje brzmienie:</w:t>
      </w:r>
    </w:p>
    <w:p w14:paraId="54D76A5A" w14:textId="77777777" w:rsidR="00231BDA" w:rsidRPr="00A305A2" w:rsidRDefault="00231BDA" w:rsidP="00342D8C">
      <w:pPr>
        <w:pStyle w:val="ZLITUSTzmustliter"/>
        <w:keepNext/>
        <w:rPr>
          <w:rFonts w:ascii="Times New Roman" w:hAnsi="Times New Roman" w:cs="Times New Roman"/>
          <w:szCs w:val="24"/>
        </w:rPr>
      </w:pPr>
      <w:r w:rsidRPr="00A305A2">
        <w:rPr>
          <w:rFonts w:ascii="Times New Roman" w:hAnsi="Times New Roman" w:cs="Times New Roman"/>
          <w:szCs w:val="24"/>
        </w:rPr>
        <w:t>„4. Limity pozycji, o których mowa w ust. 1, nie mają zastosowania do pozycji otwartych przez:</w:t>
      </w:r>
    </w:p>
    <w:p w14:paraId="6717D3F6" w14:textId="77777777" w:rsidR="00231BDA" w:rsidRPr="00A305A2" w:rsidRDefault="00231BDA" w:rsidP="00231BDA">
      <w:pPr>
        <w:pStyle w:val="ZLITPKTzmpktliter"/>
      </w:pPr>
      <w:r w:rsidRPr="00A305A2">
        <w:rPr>
          <w:rFonts w:ascii="Times New Roman" w:hAnsi="Times New Roman" w:cs="Times New Roman"/>
          <w:szCs w:val="24"/>
        </w:rPr>
        <w:t>1)</w:t>
      </w:r>
      <w:r w:rsidRPr="00A305A2">
        <w:rPr>
          <w:rFonts w:ascii="Times New Roman" w:hAnsi="Times New Roman" w:cs="Times New Roman"/>
          <w:szCs w:val="24"/>
        </w:rPr>
        <w:tab/>
        <w:t>podmiot</w:t>
      </w:r>
      <w:r w:rsidRPr="00A305A2">
        <w:t xml:space="preserve"> niefinansowy lub pozycji otwartych na jego rachunek, jeżeli można je zakwalifikować jako pozycje zmniejszające ryzyko bezpośrednio związane z działalnością handlową tego podmiotu niefinansowego;</w:t>
      </w:r>
    </w:p>
    <w:p w14:paraId="182B7955" w14:textId="77777777" w:rsidR="00231BDA" w:rsidRPr="00A305A2" w:rsidRDefault="00231BDA" w:rsidP="00231BDA">
      <w:pPr>
        <w:pStyle w:val="ZLITPKTzmpktliter"/>
      </w:pPr>
      <w:r w:rsidRPr="00A305A2">
        <w:t>2)</w:t>
      </w:r>
      <w:r w:rsidRPr="00A305A2">
        <w:tab/>
        <w:t>podmiot finansowy, który wchodzi w skład grupy kapitałowej i działa w imieniu podmiotu niefinansowego wchodzącego w skład tej samej grupy, lub pozycji otwartych na rachunek tego podmiotu finansowego, jeżeli można je zakwalifikować jako pozycje zmniejszające ryzyko bezpośrednio związane z działalnością handlową tego podmiotu niefinansowego, o ile główną działalnością tej grupy kapitałowej nie jest prowadzenie działalności maklerskiej lub wykonywanie czynności bankowych;</w:t>
      </w:r>
    </w:p>
    <w:p w14:paraId="56DA7A1C" w14:textId="77777777" w:rsidR="00231BDA" w:rsidRPr="00A305A2" w:rsidRDefault="00231BDA" w:rsidP="00231BDA">
      <w:pPr>
        <w:pStyle w:val="ZLITPKTzmpktliter"/>
      </w:pPr>
      <w:r w:rsidRPr="00A305A2">
        <w:t>3)</w:t>
      </w:r>
      <w:r w:rsidRPr="00A305A2">
        <w:tab/>
        <w:t>podmiot finansowy lub podmiot niefinansowy, jeżeli można je zakwalifikować jako pozycje wynikające z transakcji towarowymi instrumentami pochodnymi lub uprawnieniami do emisji lub związanymi z nimi instrumentami pochodnymi, zawartych w celu spełnienia obowiązków związanych z zapewnieniem płynności w systemie obrotu.”,</w:t>
      </w:r>
    </w:p>
    <w:p w14:paraId="168B61E9" w14:textId="77777777" w:rsidR="00231BDA" w:rsidRPr="00A305A2" w:rsidRDefault="00231BDA" w:rsidP="00342D8C">
      <w:pPr>
        <w:pStyle w:val="LITlitera"/>
        <w:keepNext/>
      </w:pPr>
      <w:r w:rsidRPr="00A305A2">
        <w:t>d)</w:t>
      </w:r>
      <w:r w:rsidRPr="00A305A2">
        <w:tab/>
        <w:t>po ust. 4 dodaje się ust. 4a–4c w brzmieniu:</w:t>
      </w:r>
    </w:p>
    <w:p w14:paraId="7C37E409" w14:textId="77777777" w:rsidR="00231BDA" w:rsidRPr="00A305A2" w:rsidRDefault="00231BDA" w:rsidP="00231BDA">
      <w:pPr>
        <w:pStyle w:val="ZLITUSTzmustliter"/>
      </w:pPr>
      <w:r w:rsidRPr="00A305A2">
        <w:t>„4a. Podmiot niefinansowy, o którym mowa w ust. 4 pkt 1, składa do Komisji wniosek, o którym mowa w art. 8 rozporządzenia 2017/591, o uznanie pozycji za pozycję zmniejszającą ryzyko bezpośrednio związane z jego działalnością handlową zgodnie z art. 7 tego rozporządzenia.</w:t>
      </w:r>
    </w:p>
    <w:p w14:paraId="0734168C" w14:textId="77777777" w:rsidR="00231BDA" w:rsidRPr="00A305A2" w:rsidRDefault="00231BDA" w:rsidP="00231BDA">
      <w:pPr>
        <w:pStyle w:val="ZLITUSTzmustliter"/>
      </w:pPr>
      <w:r w:rsidRPr="00A305A2">
        <w:t>4b. Podmiot finansowy, o którym mowa w ust. 4 pkt 2, składa do Komisji wniosek, o którym mowa w art. 8 rozporządzenia 2017/591, o uznanie pozycji za pozycję zmniejszającą ryzyko bezpośrednio związane z działalnością handlową zgodnie z art. 7 tego rozporządzenia.</w:t>
      </w:r>
    </w:p>
    <w:p w14:paraId="7451B446" w14:textId="77777777" w:rsidR="00231BDA" w:rsidRPr="00A305A2" w:rsidRDefault="00231BDA" w:rsidP="00231BDA">
      <w:pPr>
        <w:pStyle w:val="ZLITUSTzmustliter"/>
      </w:pPr>
      <w:r w:rsidRPr="00A305A2">
        <w:t xml:space="preserve">4c. Podmiot niefinansowy i podmiot finansowy, o których mowa w ust. 4 pkt 3, składają do Komisji wniosek o uznanie pozycji za pozycję wynikającą z transakcji </w:t>
      </w:r>
      <w:r w:rsidRPr="00A305A2">
        <w:lastRenderedPageBreak/>
        <w:t>zawartych w celu spełnieni</w:t>
      </w:r>
      <w:r w:rsidR="00D94C05" w:rsidRPr="00A305A2">
        <w:t>a</w:t>
      </w:r>
      <w:r w:rsidRPr="00A305A2">
        <w:t xml:space="preserve"> obowiązków związanych z zapewnieniem płynności w systemie obrotu zgodnie z </w:t>
      </w:r>
      <w:r w:rsidR="003F7D68" w:rsidRPr="00A305A2">
        <w:t>przepisami</w:t>
      </w:r>
      <w:r w:rsidRPr="00A305A2">
        <w:t xml:space="preserve"> rozporządzenia</w:t>
      </w:r>
      <w:r w:rsidR="003F7D68" w:rsidRPr="00A305A2">
        <w:t xml:space="preserve"> delegowanego wydanego na podstawie art. 57 ust. 1 dyrektywy Parlamentu Europejskiego i Rady 2014/65/UE z dnia 15 maja 2014 r. w sprawie rynków instrumentów finansowych oraz zmieniającej dyrektywę 2002/92/WE i dyrektywę 2011/61/UE (Dz. Urz. UE L 173 z 12.06.2014, str. 349, z </w:t>
      </w:r>
      <w:proofErr w:type="spellStart"/>
      <w:r w:rsidR="003F7D68" w:rsidRPr="00A305A2">
        <w:t>późn</w:t>
      </w:r>
      <w:proofErr w:type="spellEnd"/>
      <w:r w:rsidR="003F7D68" w:rsidRPr="00A305A2">
        <w:t>. zm.</w:t>
      </w:r>
      <w:r w:rsidR="003F7D68" w:rsidRPr="00A305A2">
        <w:rPr>
          <w:rStyle w:val="Odwoanieprzypisudolnego"/>
        </w:rPr>
        <w:footnoteReference w:id="6"/>
      </w:r>
      <w:r w:rsidR="003F7D68" w:rsidRPr="00A305A2">
        <w:rPr>
          <w:rStyle w:val="IGindeksgrny"/>
        </w:rPr>
        <w:t>)</w:t>
      </w:r>
      <w:r w:rsidR="003F7D68" w:rsidRPr="00A305A2">
        <w:t>)</w:t>
      </w:r>
      <w:r w:rsidR="003F0D14" w:rsidRPr="00A305A2">
        <w:t>.</w:t>
      </w:r>
      <w:r w:rsidRPr="00A305A2">
        <w:t>”,</w:t>
      </w:r>
    </w:p>
    <w:p w14:paraId="7D7DE334" w14:textId="77777777" w:rsidR="00231BDA" w:rsidRPr="00A305A2" w:rsidRDefault="00231BDA" w:rsidP="00231BDA">
      <w:pPr>
        <w:pStyle w:val="LITlitera"/>
      </w:pPr>
      <w:r w:rsidRPr="00A305A2">
        <w:t>e)</w:t>
      </w:r>
      <w:r w:rsidRPr="00A305A2">
        <w:tab/>
        <w:t>w ust. 5 wyrazy „w towarowych instrumentach pochodnych” zastępuje się wyrazami „w instrumentach pochodnych opartych na towarach rolnych oraz kluczowych lub istotnych towarowych instrumentach pochodnych”,</w:t>
      </w:r>
    </w:p>
    <w:p w14:paraId="618232CE" w14:textId="77777777" w:rsidR="00231BDA" w:rsidRPr="00A305A2" w:rsidRDefault="00231BDA" w:rsidP="00342D8C">
      <w:pPr>
        <w:pStyle w:val="LITlitera"/>
        <w:keepNext/>
      </w:pPr>
      <w:r w:rsidRPr="00A305A2">
        <w:t>f)</w:t>
      </w:r>
      <w:r w:rsidRPr="00A305A2">
        <w:tab/>
        <w:t>po ust. 5 dodaje się ust. 5a w brzmieniu:</w:t>
      </w:r>
    </w:p>
    <w:p w14:paraId="5AE3FED9" w14:textId="77777777" w:rsidR="00231BDA" w:rsidRPr="00A305A2" w:rsidRDefault="00231BDA" w:rsidP="00231BDA">
      <w:pPr>
        <w:pStyle w:val="ZLITUSTzmustliter"/>
      </w:pPr>
      <w:r w:rsidRPr="00A305A2">
        <w:t>„5a. Limity pozycji, o których mowa w ust. 1, nie mają zastosowania do zbywalnych praw majątkowych</w:t>
      </w:r>
      <w:r w:rsidR="00FA2B6C" w:rsidRPr="00A305A2">
        <w:t>,</w:t>
      </w:r>
      <w:r w:rsidRPr="00A305A2">
        <w:t xml:space="preserve"> które powstają w wyniku emisji, inkorporujących uprawnienie do nabycia lub objęcia papierów wartościowych lub wykonywanych przez dokonanie rozliczenia pieniężnego, odnoszącego się do papierów wartościowych, stóp procentowych, stóp zwrotu, towarów oraz innych wskaźników lub mierników.”</w:t>
      </w:r>
      <w:r w:rsidR="000424AD" w:rsidRPr="00A305A2">
        <w:t>,</w:t>
      </w:r>
    </w:p>
    <w:p w14:paraId="77B4A7E4" w14:textId="77777777" w:rsidR="00231BDA" w:rsidRPr="00A305A2" w:rsidRDefault="00231BDA" w:rsidP="00342D8C">
      <w:pPr>
        <w:pStyle w:val="LITlitera"/>
        <w:keepNext/>
      </w:pPr>
      <w:r w:rsidRPr="00A305A2">
        <w:t>g)</w:t>
      </w:r>
      <w:r w:rsidRPr="00A305A2">
        <w:tab/>
        <w:t>ust. 11 otrzymuje brzmienie:</w:t>
      </w:r>
    </w:p>
    <w:p w14:paraId="6899C698" w14:textId="77777777" w:rsidR="00231BDA" w:rsidRPr="00A305A2" w:rsidRDefault="00231BDA" w:rsidP="00231BDA">
      <w:pPr>
        <w:pStyle w:val="ZLITUSTzmustliter"/>
      </w:pPr>
      <w:r w:rsidRPr="00A305A2">
        <w:t>„11. W przypadku gdy wolumen obrotu instrumentów pochodnych opartych na towarach rolnych o tym samym instrumencie bazowym i tych samych cechach lub kluczowych lub istotnych towarowych instrumentów pochodnych o tym samym instrumencie bazowym i tych samych cechach, znajdujących się w systemie obrotu instrumentami finansowymi w więcej niż jednym państwie członkowskim, jest największy na terytorium Rzeczypospolitej Polskiej, Komisja ustala jednolity limit pozycji, który ma być stosowany do wszystkich transakcji w ramach danego instrumentu. Komisja, ustalając jednolity limit pozycji oraz zmiany tego limitu, przeprowadza konsultacje z właściwymi organami nadzoru innych państw członkowskich, sprawującymi w tych państwach nadzór nad systemami obrotu instrumentami finansowymi, w których obrót tymi instrumentami jest znaczny.”,</w:t>
      </w:r>
    </w:p>
    <w:p w14:paraId="6E649D4B" w14:textId="77777777" w:rsidR="00231BDA" w:rsidRPr="00A305A2" w:rsidRDefault="00231BDA" w:rsidP="00231BDA">
      <w:pPr>
        <w:pStyle w:val="LITlitera"/>
      </w:pPr>
      <w:r w:rsidRPr="00A305A2">
        <w:lastRenderedPageBreak/>
        <w:t>h)</w:t>
      </w:r>
      <w:r w:rsidRPr="00A305A2">
        <w:tab/>
        <w:t>w ust. 12 we wprowadzeniu do wyliczenia wyrazy „towarowym instrumentem pochodnym” zastępuje się wyrazami „instrumentami pochodnymi opartymi na towarach rolnych o tym samym instrumencie bazowym i tych samych cechach lub kluczowymi lub istotnymi towarowymi instrumentami pochodnymi o tym samym instrumencie bazowym i tych samych cechach”,</w:t>
      </w:r>
    </w:p>
    <w:p w14:paraId="24F32B8D" w14:textId="77777777" w:rsidR="00231BDA" w:rsidRPr="00A305A2" w:rsidRDefault="00231BDA" w:rsidP="00342D8C">
      <w:pPr>
        <w:pStyle w:val="LITlitera"/>
        <w:keepNext/>
      </w:pPr>
      <w:r w:rsidRPr="00A305A2">
        <w:t>i)</w:t>
      </w:r>
      <w:r w:rsidRPr="00A305A2">
        <w:tab/>
        <w:t>ust. 13 otrzymuje brzmienie:</w:t>
      </w:r>
    </w:p>
    <w:p w14:paraId="1FDA89E1" w14:textId="77777777" w:rsidR="00231BDA" w:rsidRPr="00A305A2" w:rsidRDefault="00231BDA" w:rsidP="001F5DA2">
      <w:pPr>
        <w:pStyle w:val="ZLITUSTzmustliter"/>
        <w:rPr>
          <w:rFonts w:ascii="Times New Roman" w:hAnsi="Times New Roman"/>
          <w:bCs w:val="0"/>
        </w:rPr>
      </w:pPr>
      <w:r w:rsidRPr="00A305A2">
        <w:rPr>
          <w:rFonts w:ascii="Times New Roman" w:hAnsi="Times New Roman"/>
          <w:bCs w:val="0"/>
        </w:rPr>
        <w:t>„13. W zakresie obrotu instrumentami pochodnymi opartymi na towarach rolnych o tym samym instrumencie bazowym i tych samych cechach lub kluczowymi lub istotnymi towarowymi instrumentami pochodnymi o tym samym instrumencie bazowym i tych samych cechach spółka prowadząca system obrotu instrumentami finansowymi współpracuje z właściwymi organami systemów obrotu instrumentami finansowymi z innych państw członkowskich, w których odbywa się obrót tym instrumentem, oraz podmiotami posiadającymi otwarte pozycje w tym instrumencie, w szczególności przez wymianę informacji umożliwiających kontrolę otwartych pozycji w zakresie tego instrumentu.”;</w:t>
      </w:r>
    </w:p>
    <w:p w14:paraId="1DE8456C" w14:textId="77777777" w:rsidR="00231BDA" w:rsidRPr="00A305A2" w:rsidRDefault="00693707" w:rsidP="00342D8C">
      <w:pPr>
        <w:pStyle w:val="PKTpunkt"/>
        <w:keepNext/>
      </w:pPr>
      <w:r w:rsidRPr="00A305A2">
        <w:t>7</w:t>
      </w:r>
      <w:r w:rsidR="00231BDA" w:rsidRPr="00A305A2">
        <w:t>)</w:t>
      </w:r>
      <w:r w:rsidR="00231BDA" w:rsidRPr="00A305A2">
        <w:tab/>
        <w:t>w art. 32f:</w:t>
      </w:r>
    </w:p>
    <w:p w14:paraId="72BBFB0D" w14:textId="77777777" w:rsidR="00231BDA" w:rsidRPr="00A305A2" w:rsidRDefault="00231BDA" w:rsidP="00231BDA">
      <w:pPr>
        <w:pStyle w:val="LITlitera"/>
      </w:pPr>
      <w:r w:rsidRPr="00A305A2">
        <w:t>a)</w:t>
      </w:r>
      <w:r w:rsidRPr="00A305A2">
        <w:tab/>
        <w:t>uchyla się ust. 6 i 7,</w:t>
      </w:r>
    </w:p>
    <w:p w14:paraId="309B121E" w14:textId="77777777" w:rsidR="00231BDA" w:rsidRPr="00A305A2" w:rsidRDefault="00231BDA" w:rsidP="00342D8C">
      <w:pPr>
        <w:pStyle w:val="LITlitera"/>
        <w:keepNext/>
      </w:pPr>
      <w:r w:rsidRPr="00A305A2">
        <w:t>b)</w:t>
      </w:r>
      <w:r w:rsidRPr="00A305A2">
        <w:tab/>
        <w:t>dodaje się ust. 8 w brzmieniu:</w:t>
      </w:r>
    </w:p>
    <w:p w14:paraId="4812CE0F" w14:textId="77777777" w:rsidR="00231BDA" w:rsidRPr="00A305A2" w:rsidRDefault="00231BDA" w:rsidP="001F5DA2">
      <w:pPr>
        <w:pStyle w:val="ZLITUSTzmustliter"/>
        <w:rPr>
          <w:rFonts w:ascii="Times New Roman" w:hAnsi="Times New Roman"/>
          <w:bCs w:val="0"/>
        </w:rPr>
      </w:pPr>
      <w:r w:rsidRPr="00A305A2">
        <w:t>„8. Obowiązki, o których mowa w ust. 1 pkt 2, ust. 2 i 3, nie dotyczą zbywalnych praw majątkowych</w:t>
      </w:r>
      <w:r w:rsidR="00A479F5" w:rsidRPr="00A305A2">
        <w:t>,</w:t>
      </w:r>
      <w:r w:rsidRPr="00A305A2">
        <w:t xml:space="preserve"> które powstają w wyniku emisji, inkorporujących uprawnienie do nabycia lub objęcia papierów wartościowych lub wykonywanych poprzez dokonanie rozliczenia pieniężnego odnoszącego się do papierów wartościowych, stóp procentowych, stóp zwrotu, towarów oraz innych wskaźników lub mierników.”;</w:t>
      </w:r>
    </w:p>
    <w:p w14:paraId="1477E207" w14:textId="77777777" w:rsidR="00D66C68" w:rsidRPr="00A305A2" w:rsidRDefault="00693707" w:rsidP="00342D8C">
      <w:pPr>
        <w:pStyle w:val="PKTpunkt"/>
        <w:keepNext/>
      </w:pPr>
      <w:r w:rsidRPr="00A305A2">
        <w:t>8</w:t>
      </w:r>
      <w:r w:rsidR="00231BDA" w:rsidRPr="00A305A2">
        <w:t>)</w:t>
      </w:r>
      <w:r w:rsidR="00231BDA" w:rsidRPr="00A305A2">
        <w:tab/>
      </w:r>
      <w:r w:rsidR="00D66C68" w:rsidRPr="00A305A2">
        <w:t>w art. 70:</w:t>
      </w:r>
    </w:p>
    <w:p w14:paraId="5626F272" w14:textId="77777777" w:rsidR="00231BDA" w:rsidRPr="00A305A2" w:rsidRDefault="00231BDA" w:rsidP="00231BDA">
      <w:pPr>
        <w:pStyle w:val="LITlitera"/>
      </w:pPr>
      <w:r w:rsidRPr="00A305A2">
        <w:t>a)</w:t>
      </w:r>
      <w:r w:rsidRPr="00A305A2">
        <w:tab/>
        <w:t>w ust. 1 w pkt 10 w części wspólnej skreśla się wyrazy „</w:t>
      </w:r>
      <w:r w:rsidR="006D3168" w:rsidRPr="00A305A2">
        <w:t xml:space="preserve"> , </w:t>
      </w:r>
      <w:r w:rsidRPr="00A305A2">
        <w:t>z zastrzeżeniem ust. 1f”,</w:t>
      </w:r>
    </w:p>
    <w:p w14:paraId="2F2FD954" w14:textId="77777777" w:rsidR="007A39CA" w:rsidRPr="00A305A2" w:rsidRDefault="00231BDA" w:rsidP="001F5DA2">
      <w:pPr>
        <w:pStyle w:val="LITlitera"/>
      </w:pPr>
      <w:r w:rsidRPr="00A305A2">
        <w:t>b)</w:t>
      </w:r>
      <w:r w:rsidRPr="00A305A2">
        <w:tab/>
        <w:t>uchyla się ust. 1f i 1g</w:t>
      </w:r>
      <w:r w:rsidR="007A39CA" w:rsidRPr="00A305A2">
        <w:t>,</w:t>
      </w:r>
    </w:p>
    <w:p w14:paraId="59B14428" w14:textId="77777777" w:rsidR="00231BDA" w:rsidRPr="00A305A2" w:rsidRDefault="007A39CA" w:rsidP="001F5DA2">
      <w:pPr>
        <w:pStyle w:val="LITlitera"/>
      </w:pPr>
      <w:r w:rsidRPr="00A305A2">
        <w:t>c)</w:t>
      </w:r>
      <w:r w:rsidRPr="00A305A2">
        <w:tab/>
        <w:t>w ust. 4 wyrazy „art. 83a–83j” zastępuje się wyrazami „art. 83a–83ja”</w:t>
      </w:r>
      <w:r w:rsidR="00231BDA" w:rsidRPr="00A305A2">
        <w:t>;</w:t>
      </w:r>
    </w:p>
    <w:p w14:paraId="009087CE" w14:textId="77777777" w:rsidR="00D0343E" w:rsidRPr="00A305A2" w:rsidRDefault="00693707" w:rsidP="00342D8C">
      <w:pPr>
        <w:pStyle w:val="PKTpunkt"/>
        <w:keepNext/>
      </w:pPr>
      <w:r w:rsidRPr="00A305A2">
        <w:t>9</w:t>
      </w:r>
      <w:r w:rsidR="00C05907" w:rsidRPr="00A305A2">
        <w:t>)</w:t>
      </w:r>
      <w:r w:rsidR="00C05907" w:rsidRPr="00A305A2">
        <w:tab/>
        <w:t>w art. 83b</w:t>
      </w:r>
      <w:r w:rsidR="00D0343E" w:rsidRPr="00A305A2">
        <w:t>:</w:t>
      </w:r>
    </w:p>
    <w:p w14:paraId="43B69213" w14:textId="77777777" w:rsidR="00D0343E" w:rsidRPr="00A305A2" w:rsidRDefault="00D0343E" w:rsidP="00CC1017">
      <w:pPr>
        <w:pStyle w:val="LITlitera"/>
      </w:pPr>
      <w:r w:rsidRPr="00A305A2">
        <w:t>a)</w:t>
      </w:r>
      <w:r w:rsidRPr="00A305A2">
        <w:tab/>
        <w:t>w ust. 10 po wyrazach „z których potrzebami, cechami lub celami” dodaje się wyrazy „</w:t>
      </w:r>
      <w:r w:rsidR="006D3168" w:rsidRPr="00A305A2">
        <w:t xml:space="preserve"> , </w:t>
      </w:r>
      <w:r w:rsidRPr="00A305A2">
        <w:t>w tym celami związanymi ze zrównoważonym rozwojem,”,</w:t>
      </w:r>
    </w:p>
    <w:p w14:paraId="4E0EAB22" w14:textId="77777777" w:rsidR="00C05907" w:rsidRPr="00A305A2" w:rsidRDefault="00D0343E" w:rsidP="00342D8C">
      <w:pPr>
        <w:pStyle w:val="LITlitera"/>
        <w:keepNext/>
      </w:pPr>
      <w:r w:rsidRPr="00A305A2">
        <w:lastRenderedPageBreak/>
        <w:t>b)</w:t>
      </w:r>
      <w:r w:rsidRPr="00A305A2">
        <w:tab/>
      </w:r>
      <w:r w:rsidR="00866A3A" w:rsidRPr="00A305A2">
        <w:t>dodaje się ust. 18</w:t>
      </w:r>
      <w:r w:rsidR="00B134BB" w:rsidRPr="00A305A2">
        <w:t xml:space="preserve"> </w:t>
      </w:r>
      <w:r w:rsidR="00C05907" w:rsidRPr="00A305A2">
        <w:t>w brzmieniu:</w:t>
      </w:r>
    </w:p>
    <w:p w14:paraId="23C8208E" w14:textId="77777777" w:rsidR="000424AD" w:rsidRPr="00A305A2" w:rsidRDefault="00C05907" w:rsidP="00342D8C">
      <w:pPr>
        <w:pStyle w:val="ZLITUSTzmustliter"/>
        <w:keepNext/>
      </w:pPr>
      <w:r w:rsidRPr="00A305A2">
        <w:t>„18. Przepisów ust. 8–17 nie stosuje się w przypadku gdy</w:t>
      </w:r>
      <w:r w:rsidR="000424AD" w:rsidRPr="00A305A2">
        <w:t>:</w:t>
      </w:r>
    </w:p>
    <w:p w14:paraId="4F959BF6" w14:textId="77777777" w:rsidR="00B134BB" w:rsidRPr="00A305A2" w:rsidRDefault="000424AD" w:rsidP="006D3C0F">
      <w:pPr>
        <w:pStyle w:val="ZLITPKTzmpktliter"/>
      </w:pPr>
      <w:r w:rsidRPr="00A305A2">
        <w:t>1)</w:t>
      </w:r>
      <w:r w:rsidR="006D3C0F" w:rsidRPr="00A305A2">
        <w:tab/>
      </w:r>
      <w:r w:rsidR="00B07ABD" w:rsidRPr="00A305A2">
        <w:t xml:space="preserve">świadczona przez firmę inwestycyjną </w:t>
      </w:r>
      <w:r w:rsidR="00C05907" w:rsidRPr="00A305A2">
        <w:t xml:space="preserve">usługa maklerska dotyczy obligacji, która </w:t>
      </w:r>
      <w:r w:rsidR="00C05907" w:rsidRPr="00A305A2">
        <w:rPr>
          <w:rFonts w:ascii="Times New Roman" w:hAnsi="Times New Roman" w:cs="Times New Roman"/>
        </w:rPr>
        <w:t>nie zawiera innego wbudowanego instrumentu pochodnego</w:t>
      </w:r>
      <w:r w:rsidR="00C05907" w:rsidRPr="00A305A2">
        <w:t xml:space="preserve"> poza zobowiązaniem emitenta do wypłaty obligatariuszom kwoty równej sumie wartości bieżącej netto wszystkich płatności </w:t>
      </w:r>
      <w:r w:rsidR="00B07ABD" w:rsidRPr="00A305A2">
        <w:t>należnych</w:t>
      </w:r>
      <w:r w:rsidR="00C05907" w:rsidRPr="00A305A2">
        <w:t xml:space="preserve"> do upływu terminu zapadalności </w:t>
      </w:r>
      <w:r w:rsidR="00B07ABD" w:rsidRPr="00A305A2">
        <w:t xml:space="preserve">tej obligacji </w:t>
      </w:r>
      <w:r w:rsidR="00C05907" w:rsidRPr="00A305A2">
        <w:t xml:space="preserve">w </w:t>
      </w:r>
      <w:r w:rsidR="00B07ABD" w:rsidRPr="00A305A2">
        <w:t>przypadku</w:t>
      </w:r>
      <w:r w:rsidR="00C05907" w:rsidRPr="00A305A2">
        <w:t xml:space="preserve"> wcześniejszego </w:t>
      </w:r>
      <w:r w:rsidR="00B07ABD" w:rsidRPr="00A305A2">
        <w:t xml:space="preserve">jej </w:t>
      </w:r>
      <w:r w:rsidR="00C05907" w:rsidRPr="00A305A2">
        <w:t>wykupu</w:t>
      </w:r>
      <w:r w:rsidRPr="00A305A2">
        <w:t>;</w:t>
      </w:r>
    </w:p>
    <w:p w14:paraId="398D04EF" w14:textId="77777777" w:rsidR="00C05907" w:rsidRPr="00A305A2" w:rsidRDefault="00A17F03" w:rsidP="006D3C0F">
      <w:pPr>
        <w:pStyle w:val="ZLITPKTzmpktliter"/>
      </w:pPr>
      <w:r w:rsidRPr="00A305A2">
        <w:rPr>
          <w:rFonts w:ascii="Times New Roman" w:hAnsi="Times New Roman" w:cs="Times New Roman"/>
        </w:rPr>
        <w:t>2)</w:t>
      </w:r>
      <w:r w:rsidR="006D3C0F" w:rsidRPr="00A305A2">
        <w:rPr>
          <w:rFonts w:ascii="Times New Roman" w:hAnsi="Times New Roman" w:cs="Times New Roman"/>
        </w:rPr>
        <w:tab/>
      </w:r>
      <w:r w:rsidR="00B07ABD" w:rsidRPr="00A305A2">
        <w:t>instrument finansowy jest rekomendowany</w:t>
      </w:r>
      <w:r w:rsidRPr="00A305A2">
        <w:t xml:space="preserve"> lub </w:t>
      </w:r>
      <w:r w:rsidR="00B07ABD" w:rsidRPr="00A305A2">
        <w:t xml:space="preserve">oferowany </w:t>
      </w:r>
      <w:r w:rsidRPr="00A305A2">
        <w:t xml:space="preserve">wyłącznie uprawnionym kontrahentom </w:t>
      </w:r>
      <w:r w:rsidR="00B07ABD" w:rsidRPr="00A305A2">
        <w:t>albo umożliwi</w:t>
      </w:r>
      <w:r w:rsidRPr="00A305A2">
        <w:t>e</w:t>
      </w:r>
      <w:r w:rsidR="00B07ABD" w:rsidRPr="00A305A2">
        <w:t>n</w:t>
      </w:r>
      <w:r w:rsidRPr="00A305A2">
        <w:t>i</w:t>
      </w:r>
      <w:r w:rsidR="00B07ABD" w:rsidRPr="00A305A2">
        <w:t>e je</w:t>
      </w:r>
      <w:r w:rsidRPr="00A305A2">
        <w:t>go</w:t>
      </w:r>
      <w:r w:rsidR="00B07ABD" w:rsidRPr="00A305A2">
        <w:t xml:space="preserve"> nabycie lub objęcie tego instrumentu </w:t>
      </w:r>
      <w:r w:rsidRPr="00A305A2">
        <w:t xml:space="preserve">w inny sposób może </w:t>
      </w:r>
      <w:r w:rsidR="00C03BBE" w:rsidRPr="00A305A2">
        <w:t xml:space="preserve">nastąpić </w:t>
      </w:r>
      <w:r w:rsidR="00B07ABD" w:rsidRPr="00A305A2">
        <w:t xml:space="preserve">wyłącznie na </w:t>
      </w:r>
      <w:r w:rsidR="007877D9" w:rsidRPr="00A305A2">
        <w:t xml:space="preserve">ich </w:t>
      </w:r>
      <w:r w:rsidR="00B07ABD" w:rsidRPr="00A305A2">
        <w:t>rzecz</w:t>
      </w:r>
      <w:r w:rsidR="00B134BB" w:rsidRPr="00A305A2">
        <w:rPr>
          <w:rFonts w:ascii="Times New Roman" w:hAnsi="Times New Roman" w:cs="Times New Roman"/>
        </w:rPr>
        <w:t>.</w:t>
      </w:r>
      <w:r w:rsidR="00C05907" w:rsidRPr="00A305A2">
        <w:rPr>
          <w:rFonts w:ascii="Times New Roman" w:hAnsi="Times New Roman" w:cs="Times New Roman"/>
        </w:rPr>
        <w:t>”</w:t>
      </w:r>
      <w:r w:rsidR="00C05907" w:rsidRPr="00A305A2">
        <w:t>;</w:t>
      </w:r>
    </w:p>
    <w:p w14:paraId="7203131F" w14:textId="77777777" w:rsidR="00C05907" w:rsidRPr="00A305A2" w:rsidRDefault="00693707" w:rsidP="00342D8C">
      <w:pPr>
        <w:pStyle w:val="PKTpunkt"/>
        <w:keepNext/>
        <w:rPr>
          <w:szCs w:val="24"/>
        </w:rPr>
      </w:pPr>
      <w:r w:rsidRPr="00A305A2">
        <w:t>10</w:t>
      </w:r>
      <w:r w:rsidR="00C05907" w:rsidRPr="00A305A2">
        <w:t>)</w:t>
      </w:r>
      <w:r w:rsidR="00C05907" w:rsidRPr="00A305A2">
        <w:tab/>
        <w:t>w art. 83c:</w:t>
      </w:r>
    </w:p>
    <w:p w14:paraId="7B018558" w14:textId="77777777" w:rsidR="00C05907" w:rsidRPr="00A305A2" w:rsidRDefault="00C05907" w:rsidP="00342D8C">
      <w:pPr>
        <w:pStyle w:val="LITlitera"/>
        <w:keepNext/>
        <w:rPr>
          <w:szCs w:val="24"/>
        </w:rPr>
      </w:pPr>
      <w:r w:rsidRPr="00A305A2">
        <w:rPr>
          <w:szCs w:val="24"/>
        </w:rPr>
        <w:t>a)</w:t>
      </w:r>
      <w:r w:rsidRPr="00A305A2">
        <w:rPr>
          <w:szCs w:val="24"/>
        </w:rPr>
        <w:tab/>
      </w:r>
      <w:r w:rsidR="00A56229" w:rsidRPr="00A305A2">
        <w:rPr>
          <w:szCs w:val="24"/>
        </w:rPr>
        <w:t xml:space="preserve">w </w:t>
      </w:r>
      <w:r w:rsidRPr="00A305A2">
        <w:rPr>
          <w:szCs w:val="24"/>
        </w:rPr>
        <w:t xml:space="preserve">ust. 4 </w:t>
      </w:r>
      <w:r w:rsidR="00A56229" w:rsidRPr="00A305A2">
        <w:rPr>
          <w:szCs w:val="24"/>
        </w:rPr>
        <w:t xml:space="preserve">pkt 4 otrzymuje </w:t>
      </w:r>
      <w:r w:rsidR="00090BC9" w:rsidRPr="00A305A2">
        <w:rPr>
          <w:szCs w:val="24"/>
        </w:rPr>
        <w:t>brzmieni</w:t>
      </w:r>
      <w:r w:rsidR="006D3C0F" w:rsidRPr="00A305A2">
        <w:rPr>
          <w:szCs w:val="24"/>
        </w:rPr>
        <w:t>e</w:t>
      </w:r>
      <w:r w:rsidRPr="00A305A2">
        <w:rPr>
          <w:szCs w:val="24"/>
        </w:rPr>
        <w:t>:</w:t>
      </w:r>
    </w:p>
    <w:p w14:paraId="04656F31" w14:textId="77777777" w:rsidR="00C05907" w:rsidRPr="00A305A2" w:rsidRDefault="00C05907" w:rsidP="006D3C0F">
      <w:pPr>
        <w:pStyle w:val="ZLITPKTzmpktliter"/>
        <w:rPr>
          <w:rFonts w:eastAsia="Times New Roman"/>
        </w:rPr>
      </w:pPr>
      <w:r w:rsidRPr="00A305A2">
        <w:t>„</w:t>
      </w:r>
      <w:r w:rsidR="00A56229" w:rsidRPr="00A305A2">
        <w:rPr>
          <w:color w:val="333333"/>
          <w:shd w:val="clear" w:color="auto" w:fill="FFFFFF"/>
        </w:rPr>
        <w:t>4)</w:t>
      </w:r>
      <w:r w:rsidR="006D3C0F" w:rsidRPr="00A305A2">
        <w:rPr>
          <w:color w:val="333333"/>
          <w:shd w:val="clear" w:color="auto" w:fill="FFFFFF"/>
        </w:rPr>
        <w:tab/>
      </w:r>
      <w:r w:rsidR="00A56229" w:rsidRPr="00A305A2">
        <w:rPr>
          <w:color w:val="333333"/>
          <w:shd w:val="clear" w:color="auto" w:fill="FFFFFF"/>
        </w:rPr>
        <w:t xml:space="preserve">kosztów i opłat związanych ze świadczeniem usług maklerskich, z wyjątkiem </w:t>
      </w:r>
      <w:r w:rsidRPr="00A305A2">
        <w:t>świadczenia na rzecz klienta profesjonalnego usług innych niż usługi maklerskie, o których mowa w art. 69 ust. 2 pkt 4 i 5.”,</w:t>
      </w:r>
    </w:p>
    <w:p w14:paraId="426765C5" w14:textId="77777777" w:rsidR="00C05907" w:rsidRPr="00A305A2" w:rsidRDefault="00C05907" w:rsidP="00342D8C">
      <w:pPr>
        <w:pStyle w:val="LITlitera"/>
        <w:keepNext/>
      </w:pPr>
      <w:r w:rsidRPr="00A305A2">
        <w:t>b)</w:t>
      </w:r>
      <w:r w:rsidRPr="00A305A2">
        <w:tab/>
        <w:t>po ust. 6 dodaje się ust. 6a</w:t>
      </w:r>
      <w:r w:rsidR="00AD4222" w:rsidRPr="00A305A2">
        <w:t>–</w:t>
      </w:r>
      <w:r w:rsidRPr="00A305A2">
        <w:t>6</w:t>
      </w:r>
      <w:r w:rsidR="00AD4222" w:rsidRPr="00A305A2">
        <w:t>d</w:t>
      </w:r>
      <w:r w:rsidRPr="00A305A2">
        <w:t xml:space="preserve"> w brzmieniu:</w:t>
      </w:r>
    </w:p>
    <w:p w14:paraId="13B80E89" w14:textId="77777777" w:rsidR="00C05907" w:rsidRPr="00A305A2" w:rsidRDefault="00C05907" w:rsidP="00C05907">
      <w:pPr>
        <w:pStyle w:val="ZLITUSTzmustliter"/>
      </w:pPr>
      <w:r w:rsidRPr="00A305A2">
        <w:t xml:space="preserve">„6a. Firma inwestycyjna przekazuje </w:t>
      </w:r>
      <w:r w:rsidR="008E6648" w:rsidRPr="00A305A2">
        <w:t xml:space="preserve">klientowi lub potencjalnemu klientowi </w:t>
      </w:r>
      <w:r w:rsidRPr="00A305A2">
        <w:t xml:space="preserve">informacje w formacie elektronicznym, chyba że klient detaliczny albo potencjalny klient detaliczny zażądał </w:t>
      </w:r>
      <w:r w:rsidR="001152D0" w:rsidRPr="00A305A2">
        <w:t xml:space="preserve">ich </w:t>
      </w:r>
      <w:r w:rsidRPr="00A305A2">
        <w:t xml:space="preserve">przekazania </w:t>
      </w:r>
      <w:r w:rsidR="00572441" w:rsidRPr="00A305A2">
        <w:t>na piśmie</w:t>
      </w:r>
      <w:r w:rsidRPr="00A305A2">
        <w:t>.</w:t>
      </w:r>
      <w:r w:rsidR="00B07ABD" w:rsidRPr="00A305A2">
        <w:t xml:space="preserve"> Firma inwestycyjna informuje klientów detalicznych i potencjalnych klientów detalicznych o możliwości przekazywania informacji </w:t>
      </w:r>
      <w:r w:rsidR="00572441" w:rsidRPr="00A305A2">
        <w:t>na piśmie</w:t>
      </w:r>
      <w:r w:rsidR="00B07ABD" w:rsidRPr="00A305A2">
        <w:t>.</w:t>
      </w:r>
    </w:p>
    <w:p w14:paraId="17125AB0" w14:textId="77777777" w:rsidR="00572441" w:rsidRPr="00A305A2" w:rsidRDefault="00572441" w:rsidP="00C05907">
      <w:pPr>
        <w:pStyle w:val="ZLITUSTzmustliter"/>
      </w:pPr>
      <w:r w:rsidRPr="00A305A2">
        <w:t>6b. Firma inwestycyjna informuje na piśmie klientów detalicznych, którzy otrzymują informacje na piśmie, o zamiarze przekazywania tych informacji w formacie elektronicznym na co najmniej 8 tygodni przed rozpoczęciem ich przekazywania w tym formacie oraz o możliwości ich dalszego przekazywania na żądanie klienta detalicznego na piśmie.</w:t>
      </w:r>
    </w:p>
    <w:p w14:paraId="362DDF44" w14:textId="77777777" w:rsidR="00572441" w:rsidRPr="00A305A2" w:rsidRDefault="00572441" w:rsidP="00C05907">
      <w:pPr>
        <w:pStyle w:val="ZLITUSTzmustliter"/>
      </w:pPr>
      <w:r w:rsidRPr="00A305A2">
        <w:t>6c. W przypadku gdy firma inwestycyjna nie posiada danych pozwalających na przekazywanie klientowi detalicznemu informacji w formacie elektronicznym, firma inwestycyjna przekazuje temu klientowi informacje na piśmie.</w:t>
      </w:r>
    </w:p>
    <w:p w14:paraId="18DAF891" w14:textId="77777777" w:rsidR="00B07ABD" w:rsidRPr="00A305A2" w:rsidRDefault="00C05907" w:rsidP="00342D8C">
      <w:pPr>
        <w:pStyle w:val="ZLITUSTzmustliter"/>
        <w:keepNext/>
      </w:pPr>
      <w:r w:rsidRPr="00A305A2">
        <w:t>6</w:t>
      </w:r>
      <w:r w:rsidR="00572441" w:rsidRPr="00A305A2">
        <w:t>d</w:t>
      </w:r>
      <w:r w:rsidRPr="00A305A2">
        <w:t>. </w:t>
      </w:r>
      <w:r w:rsidR="00B07ABD" w:rsidRPr="00A305A2">
        <w:t>W przypadku gdy usługa maklerska, o której mowa w art. 69 ust. 2 pkt 1 lub 2</w:t>
      </w:r>
      <w:r w:rsidR="009469E2" w:rsidRPr="00A305A2">
        <w:t>,</w:t>
      </w:r>
      <w:r w:rsidR="00B07ABD" w:rsidRPr="00A305A2">
        <w:t xml:space="preserve"> jest świadczona przy użyciu środków porozumiewania się na odległość, które uniemożliwiają firmie inwestycyjnej przekazanie klientowi lub potencjalnemu </w:t>
      </w:r>
      <w:r w:rsidR="00B07ABD" w:rsidRPr="00A305A2">
        <w:lastRenderedPageBreak/>
        <w:t xml:space="preserve">klientowi informacji </w:t>
      </w:r>
      <w:r w:rsidR="009469E2" w:rsidRPr="00A305A2">
        <w:t xml:space="preserve">o związanych ze świadczeniem tej usługi </w:t>
      </w:r>
      <w:r w:rsidR="00B07ABD" w:rsidRPr="00A305A2">
        <w:t>koszt</w:t>
      </w:r>
      <w:r w:rsidR="009469E2" w:rsidRPr="00A305A2">
        <w:t xml:space="preserve">ach </w:t>
      </w:r>
      <w:r w:rsidR="00B07ABD" w:rsidRPr="00A305A2">
        <w:t>i opłat</w:t>
      </w:r>
      <w:r w:rsidR="009469E2" w:rsidRPr="00A305A2">
        <w:t>ach</w:t>
      </w:r>
      <w:r w:rsidR="00B07ABD" w:rsidRPr="00A305A2">
        <w:t xml:space="preserve"> przed rozpoczęciem świadczenia</w:t>
      </w:r>
      <w:r w:rsidR="009469E2" w:rsidRPr="00A305A2">
        <w:t xml:space="preserve"> tej usługi maklerskiej</w:t>
      </w:r>
      <w:r w:rsidR="00B07ABD" w:rsidRPr="00A305A2">
        <w:t>, firma inwestycyjna:</w:t>
      </w:r>
    </w:p>
    <w:p w14:paraId="237E8362" w14:textId="77777777" w:rsidR="00B07ABD" w:rsidRPr="00A305A2" w:rsidRDefault="00B07ABD" w:rsidP="00342D8C">
      <w:pPr>
        <w:pStyle w:val="ZLITPKTzmpktliter"/>
        <w:keepNext/>
      </w:pPr>
      <w:r w:rsidRPr="00A305A2">
        <w:t>1)</w:t>
      </w:r>
      <w:r w:rsidRPr="00A305A2">
        <w:tab/>
        <w:t xml:space="preserve">może przekazać klientowi </w:t>
      </w:r>
      <w:r w:rsidR="009469E2" w:rsidRPr="00A305A2">
        <w:t xml:space="preserve">takie </w:t>
      </w:r>
      <w:r w:rsidRPr="00A305A2">
        <w:t>informacje niezwłocznie po wykonaniu usługi, jeżeli:</w:t>
      </w:r>
    </w:p>
    <w:p w14:paraId="4782FCA0" w14:textId="77777777" w:rsidR="00B07ABD" w:rsidRPr="00A305A2" w:rsidRDefault="00B07ABD" w:rsidP="00B07ABD">
      <w:pPr>
        <w:pStyle w:val="ZLITLITwPKTzmlitwpktliter"/>
      </w:pPr>
      <w:r w:rsidRPr="00A305A2">
        <w:t>a)</w:t>
      </w:r>
      <w:r w:rsidRPr="00A305A2">
        <w:tab/>
        <w:t>klient wyraził zgodę na przekazanie tych informacji po wykonaniu usługi,</w:t>
      </w:r>
    </w:p>
    <w:p w14:paraId="07225E8B" w14:textId="77777777" w:rsidR="00B07ABD" w:rsidRPr="00A305A2" w:rsidRDefault="00B07ABD" w:rsidP="00B07ABD">
      <w:pPr>
        <w:pStyle w:val="ZLITLITwPKTzmlitwpktliter"/>
      </w:pPr>
      <w:r w:rsidRPr="00A305A2">
        <w:t>b)</w:t>
      </w:r>
      <w:r w:rsidRPr="00A305A2">
        <w:tab/>
        <w:t xml:space="preserve">firma inwestycyjna poinformowała klienta o możliwości rozpoczęcia świadczenia usługi </w:t>
      </w:r>
      <w:r w:rsidR="009469E2" w:rsidRPr="00A305A2">
        <w:t xml:space="preserve">po </w:t>
      </w:r>
      <w:r w:rsidRPr="00A305A2">
        <w:t>otrzymani</w:t>
      </w:r>
      <w:r w:rsidR="009469E2" w:rsidRPr="00A305A2">
        <w:t>u</w:t>
      </w:r>
      <w:r w:rsidRPr="00A305A2">
        <w:t xml:space="preserve"> przez niego tych informacji;</w:t>
      </w:r>
    </w:p>
    <w:p w14:paraId="4C91BADC" w14:textId="77777777" w:rsidR="00B07ABD" w:rsidRPr="00A305A2" w:rsidRDefault="00B07ABD" w:rsidP="00572441">
      <w:pPr>
        <w:pStyle w:val="ZLITPKTzmpktliter"/>
      </w:pPr>
      <w:r w:rsidRPr="00A305A2">
        <w:t>2)</w:t>
      </w:r>
      <w:r w:rsidRPr="00A305A2">
        <w:tab/>
        <w:t>zapewnia klientowi lub potencjalnemu klientowi możliwość uzyskania tych informacji podczas rozmowy telefonicznej, przed rozpoczęciem świadczenia tych usług.</w:t>
      </w:r>
      <w:r w:rsidR="001152D0" w:rsidRPr="00A305A2">
        <w:t>”;</w:t>
      </w:r>
    </w:p>
    <w:p w14:paraId="0DBA64E3" w14:textId="77777777" w:rsidR="00C05907" w:rsidRPr="00A305A2" w:rsidRDefault="00B4706C" w:rsidP="00342D8C">
      <w:pPr>
        <w:pStyle w:val="PKTpunkt"/>
        <w:keepNext/>
      </w:pPr>
      <w:r w:rsidRPr="00A305A2">
        <w:t>1</w:t>
      </w:r>
      <w:r w:rsidR="00693707" w:rsidRPr="00A305A2">
        <w:t>1</w:t>
      </w:r>
      <w:r w:rsidR="00C05907" w:rsidRPr="00A305A2">
        <w:t>)</w:t>
      </w:r>
      <w:r w:rsidR="00C05907" w:rsidRPr="00A305A2">
        <w:tab/>
        <w:t>w art. 83g:</w:t>
      </w:r>
    </w:p>
    <w:p w14:paraId="42BD1F92" w14:textId="77777777" w:rsidR="00C05907" w:rsidRPr="00A305A2" w:rsidRDefault="00C05907" w:rsidP="00342D8C">
      <w:pPr>
        <w:pStyle w:val="LITlitera"/>
        <w:keepNext/>
      </w:pPr>
      <w:r w:rsidRPr="00A305A2">
        <w:t>a)</w:t>
      </w:r>
      <w:r w:rsidRPr="00A305A2">
        <w:tab/>
        <w:t>po ust. 2 dodaje się ust. 2a w brzmieniu:</w:t>
      </w:r>
    </w:p>
    <w:p w14:paraId="6C710C56" w14:textId="77777777" w:rsidR="00C05907" w:rsidRPr="00A305A2" w:rsidRDefault="00C05907" w:rsidP="00C05907">
      <w:pPr>
        <w:pStyle w:val="ZLITUSTzmustliter"/>
      </w:pPr>
      <w:r w:rsidRPr="00A305A2">
        <w:t xml:space="preserve">„2a. W przypadku usług maklerskich wskazanych w art. 69 ust. 2 pkt 4 i 5, które wiążą się z zamianą instrumentu finansowego polegającą na sprzedaży instrumentu finansowego i zakupie innego instrumentu finansowego lub na wykonaniu prawa do zamiany inkorporowanego w istniejącym instrumencie finansowym, firma inwestycyjna uzyskuje od klienta detalicznego adekwatne informacje dotyczące jego inwestycji umożliwiające sporządzenie przez firmę inwestycyjną analizy kosztów i korzyści związanych z zamianą instrumentu finansowego; firma inwestycyjna </w:t>
      </w:r>
      <w:r w:rsidR="00857213" w:rsidRPr="00A305A2">
        <w:t>informuje</w:t>
      </w:r>
      <w:r w:rsidRPr="00A305A2">
        <w:t xml:space="preserve"> klient</w:t>
      </w:r>
      <w:r w:rsidR="00857213" w:rsidRPr="00A305A2">
        <w:t>a</w:t>
      </w:r>
      <w:r w:rsidRPr="00A305A2">
        <w:t xml:space="preserve"> </w:t>
      </w:r>
      <w:r w:rsidR="00857213" w:rsidRPr="00A305A2">
        <w:t xml:space="preserve">o </w:t>
      </w:r>
      <w:r w:rsidRPr="00A305A2">
        <w:t>wynik</w:t>
      </w:r>
      <w:r w:rsidR="00857213" w:rsidRPr="00A305A2">
        <w:t>u</w:t>
      </w:r>
      <w:r w:rsidRPr="00A305A2">
        <w:t xml:space="preserve"> tej analizy.”,</w:t>
      </w:r>
    </w:p>
    <w:p w14:paraId="47F33973" w14:textId="77777777" w:rsidR="00C05907" w:rsidRPr="00A305A2" w:rsidRDefault="00C05907" w:rsidP="00342D8C">
      <w:pPr>
        <w:pStyle w:val="LITlitera"/>
        <w:keepNext/>
      </w:pPr>
      <w:r w:rsidRPr="00A305A2">
        <w:t>b)</w:t>
      </w:r>
      <w:r w:rsidRPr="00A305A2">
        <w:tab/>
        <w:t>po ust. 5 dodaje się ust. 5a i 5b w brzmieniu:</w:t>
      </w:r>
    </w:p>
    <w:p w14:paraId="58EFD481" w14:textId="77777777" w:rsidR="00C05907" w:rsidRPr="00A305A2" w:rsidRDefault="00C05907" w:rsidP="00C05907">
      <w:pPr>
        <w:pStyle w:val="ZLITUSTzmustliter"/>
      </w:pPr>
      <w:r w:rsidRPr="00A305A2">
        <w:t>„5a. Przepisy ust. 2a–5 stosuje się do usług maklerskich świadczonych na rzecz klienta profesjonalnego, na żądanie takiego klienta</w:t>
      </w:r>
      <w:r w:rsidR="00BA07B1" w:rsidRPr="00A305A2">
        <w:t>.</w:t>
      </w:r>
      <w:r w:rsidR="00B134BB" w:rsidRPr="00A305A2">
        <w:t xml:space="preserve"> </w:t>
      </w:r>
      <w:r w:rsidR="00BA07B1" w:rsidRPr="00A305A2">
        <w:t xml:space="preserve">Klient może </w:t>
      </w:r>
      <w:r w:rsidR="00B134BB" w:rsidRPr="00A305A2">
        <w:t>zgłos</w:t>
      </w:r>
      <w:r w:rsidR="00BA07B1" w:rsidRPr="00A305A2">
        <w:t>ić</w:t>
      </w:r>
      <w:r w:rsidR="00B134BB" w:rsidRPr="00A305A2">
        <w:t xml:space="preserve"> </w:t>
      </w:r>
      <w:r w:rsidR="00BA07B1" w:rsidRPr="00A305A2">
        <w:t xml:space="preserve">takie żądanie </w:t>
      </w:r>
      <w:r w:rsidR="00572441" w:rsidRPr="00A305A2">
        <w:t>na piśmie</w:t>
      </w:r>
      <w:r w:rsidR="00B134BB" w:rsidRPr="00A305A2">
        <w:t xml:space="preserve"> lub w postaci elektronicznej</w:t>
      </w:r>
      <w:r w:rsidR="00D65736" w:rsidRPr="00A305A2">
        <w:t xml:space="preserve"> spełniającej wymogi, o których mowa w art. 13 ust. 2</w:t>
      </w:r>
      <w:r w:rsidR="00D71F5B" w:rsidRPr="00A305A2">
        <w:t xml:space="preserve"> i 3</w:t>
      </w:r>
      <w:r w:rsidRPr="00A305A2">
        <w:t>.</w:t>
      </w:r>
    </w:p>
    <w:p w14:paraId="03B85001" w14:textId="77777777" w:rsidR="00C05907" w:rsidRPr="00A305A2" w:rsidRDefault="00C05907" w:rsidP="00C05907">
      <w:pPr>
        <w:pStyle w:val="ZLITUSTzmustliter"/>
      </w:pPr>
      <w:r w:rsidRPr="00A305A2">
        <w:t>5b. Firma inwestycyjna ewidencjonuje dokumenty, korespondencję elektroniczną oraz inne informacje przekazywane lub otrzymywane w związku z żądaniami klientów profesjonalnych, o których mowa w ust. 5a.”,</w:t>
      </w:r>
    </w:p>
    <w:p w14:paraId="50E1E27F" w14:textId="77777777" w:rsidR="00C05907" w:rsidRPr="00A305A2" w:rsidRDefault="00C05907" w:rsidP="00C05907">
      <w:pPr>
        <w:pStyle w:val="LITlitera"/>
      </w:pPr>
      <w:r w:rsidRPr="00A305A2">
        <w:t>c)</w:t>
      </w:r>
      <w:r w:rsidRPr="00A305A2">
        <w:tab/>
        <w:t>w ust. 6 wyrazy „ust. 1” zastępuje się wyrazami „ust. 1 i 2”;</w:t>
      </w:r>
    </w:p>
    <w:p w14:paraId="04BAFB75" w14:textId="77777777" w:rsidR="00C05907" w:rsidRPr="00A305A2" w:rsidRDefault="00B4706C" w:rsidP="00342D8C">
      <w:pPr>
        <w:pStyle w:val="PKTpunkt"/>
        <w:keepNext/>
      </w:pPr>
      <w:r w:rsidRPr="00A305A2">
        <w:t>1</w:t>
      </w:r>
      <w:r w:rsidR="00693707" w:rsidRPr="00A305A2">
        <w:t>2</w:t>
      </w:r>
      <w:r w:rsidR="00C05907" w:rsidRPr="00A305A2">
        <w:t>)</w:t>
      </w:r>
      <w:r w:rsidR="00C05907" w:rsidRPr="00A305A2">
        <w:tab/>
        <w:t>w art. 83j:</w:t>
      </w:r>
    </w:p>
    <w:p w14:paraId="144D5867" w14:textId="77777777" w:rsidR="00C05907" w:rsidRPr="00A305A2" w:rsidRDefault="00C05907" w:rsidP="00C05907">
      <w:pPr>
        <w:pStyle w:val="LITlitera"/>
      </w:pPr>
      <w:r w:rsidRPr="00A305A2">
        <w:t>a)</w:t>
      </w:r>
      <w:r w:rsidRPr="00A305A2">
        <w:tab/>
        <w:t>w ust. 1 skreśla się wyrazy „oraz klientowi profesjonalnemu”,</w:t>
      </w:r>
    </w:p>
    <w:p w14:paraId="764510ED" w14:textId="77777777" w:rsidR="00C05907" w:rsidRPr="00A305A2" w:rsidRDefault="00C05907" w:rsidP="00342D8C">
      <w:pPr>
        <w:pStyle w:val="LITlitera"/>
        <w:keepNext/>
      </w:pPr>
      <w:r w:rsidRPr="00A305A2">
        <w:lastRenderedPageBreak/>
        <w:t>b)</w:t>
      </w:r>
      <w:r w:rsidRPr="00A305A2">
        <w:tab/>
        <w:t>dodaje się ust. 7 i 8 w brzmieniu:</w:t>
      </w:r>
    </w:p>
    <w:p w14:paraId="52A74610" w14:textId="77777777" w:rsidR="00C05907" w:rsidRPr="00A305A2" w:rsidRDefault="00C05907" w:rsidP="00C05907">
      <w:pPr>
        <w:pStyle w:val="ZLITUSTzmustliter"/>
      </w:pPr>
      <w:r w:rsidRPr="00A305A2">
        <w:t>„7. Przepisy ust. 1</w:t>
      </w:r>
      <w:r w:rsidR="007A39CA" w:rsidRPr="00A305A2">
        <w:t>–</w:t>
      </w:r>
      <w:r w:rsidRPr="00A305A2">
        <w:t>6 stosuje się do usług maklerskich świadczonych na rzecz klienta profesjonalnego, na żądanie takiego klienta</w:t>
      </w:r>
      <w:r w:rsidR="00BA07B1" w:rsidRPr="00A305A2">
        <w:t>.</w:t>
      </w:r>
      <w:r w:rsidR="00B134BB" w:rsidRPr="00A305A2">
        <w:t xml:space="preserve"> </w:t>
      </w:r>
      <w:r w:rsidR="00BA07B1" w:rsidRPr="00A305A2">
        <w:t xml:space="preserve">Klient może </w:t>
      </w:r>
      <w:r w:rsidR="00B134BB" w:rsidRPr="00A305A2">
        <w:t>zgłos</w:t>
      </w:r>
      <w:r w:rsidR="00BA07B1" w:rsidRPr="00A305A2">
        <w:t>ić</w:t>
      </w:r>
      <w:r w:rsidR="00B134BB" w:rsidRPr="00A305A2">
        <w:t xml:space="preserve"> </w:t>
      </w:r>
      <w:r w:rsidR="00BA07B1" w:rsidRPr="00A305A2">
        <w:t xml:space="preserve">takie żądanie </w:t>
      </w:r>
      <w:r w:rsidR="00572441" w:rsidRPr="00A305A2">
        <w:t>na piśmie</w:t>
      </w:r>
      <w:r w:rsidR="00B134BB" w:rsidRPr="00A305A2">
        <w:t xml:space="preserve"> lub w postaci elektronicznej</w:t>
      </w:r>
      <w:r w:rsidR="00D65736" w:rsidRPr="00A305A2">
        <w:t xml:space="preserve"> spełniającej wymogi, o których mowa w art. 13 ust. 2</w:t>
      </w:r>
      <w:r w:rsidR="00D71F5B" w:rsidRPr="00A305A2">
        <w:t xml:space="preserve"> i 3</w:t>
      </w:r>
      <w:r w:rsidRPr="00A305A2">
        <w:t>.</w:t>
      </w:r>
    </w:p>
    <w:p w14:paraId="7637B84A" w14:textId="77777777" w:rsidR="00C05907" w:rsidRPr="00A305A2" w:rsidRDefault="00C05907" w:rsidP="00C05907">
      <w:pPr>
        <w:pStyle w:val="ZLITUSTzmustliter"/>
      </w:pPr>
      <w:r w:rsidRPr="00A305A2">
        <w:t>8. Firma inwestycyjna ewidencjonuje dokumenty, korespondencję elektroniczną oraz inne informacje przekazywane lub otrzymywane w związku z żądaniami klientów profesjonalnych, o których mowa w ust. 7.”;</w:t>
      </w:r>
    </w:p>
    <w:p w14:paraId="52A5DEFA" w14:textId="77777777" w:rsidR="00C05907" w:rsidRPr="00A305A2" w:rsidRDefault="00C05907" w:rsidP="00342D8C">
      <w:pPr>
        <w:pStyle w:val="PKTpunkt"/>
        <w:keepNext/>
      </w:pPr>
      <w:r w:rsidRPr="00A305A2">
        <w:t>1</w:t>
      </w:r>
      <w:r w:rsidR="00693707" w:rsidRPr="00A305A2">
        <w:t>3</w:t>
      </w:r>
      <w:r w:rsidRPr="00A305A2">
        <w:t>)</w:t>
      </w:r>
      <w:r w:rsidRPr="00A305A2">
        <w:tab/>
        <w:t>po art. 83j dodaje się art. 83ja w brzmieniu:</w:t>
      </w:r>
    </w:p>
    <w:p w14:paraId="4067EC78" w14:textId="77777777" w:rsidR="00D24CB6" w:rsidRPr="00A305A2" w:rsidRDefault="00C05907" w:rsidP="001F5DA2">
      <w:pPr>
        <w:pStyle w:val="ZARTzmartartykuempunktem"/>
      </w:pPr>
      <w:r w:rsidRPr="00A305A2">
        <w:t>„Art. 83ja. W przypadku gdy firma inwestycyjna uprawniona do świadczenia usług, o których mowa w art. 69 ust. 2 pkt 1–3, zawiera transakcje lub pośredniczy w zawieraniu transakcji z uprawnionym kontrahentem</w:t>
      </w:r>
      <w:r w:rsidR="00FA2B6C" w:rsidRPr="00A305A2">
        <w:t>,</w:t>
      </w:r>
      <w:r w:rsidRPr="00A305A2">
        <w:t xml:space="preserve"> przepisów art. 73 ust. 6a, a</w:t>
      </w:r>
      <w:r w:rsidRPr="00A305A2">
        <w:rPr>
          <w:szCs w:val="22"/>
        </w:rPr>
        <w:t>rt. 73a ust. 1–3</w:t>
      </w:r>
      <w:r w:rsidRPr="00A305A2">
        <w:t xml:space="preserve"> i 5, a</w:t>
      </w:r>
      <w:r w:rsidRPr="00A305A2">
        <w:rPr>
          <w:szCs w:val="22"/>
        </w:rPr>
        <w:t>rt. 73b</w:t>
      </w:r>
      <w:r w:rsidRPr="00A305A2">
        <w:t>, art. 73d ust. 2 i 3, a</w:t>
      </w:r>
      <w:r w:rsidRPr="00A305A2">
        <w:rPr>
          <w:szCs w:val="22"/>
        </w:rPr>
        <w:t>rt. 83b ust. 8</w:t>
      </w:r>
      <w:r w:rsidRPr="00A305A2">
        <w:t>–</w:t>
      </w:r>
      <w:r w:rsidRPr="00A305A2">
        <w:rPr>
          <w:szCs w:val="22"/>
        </w:rPr>
        <w:t>17, art. 83c ust. 2–4 i 7, art. 83d ust. 1 i 6, art. 83e</w:t>
      </w:r>
      <w:r w:rsidRPr="00A305A2">
        <w:t xml:space="preserve">, </w:t>
      </w:r>
      <w:r w:rsidRPr="00A305A2">
        <w:rPr>
          <w:szCs w:val="22"/>
        </w:rPr>
        <w:t>art.</w:t>
      </w:r>
      <w:r w:rsidRPr="00A305A2">
        <w:t xml:space="preserve"> 83f, art. 83h ust. 1–4 oraz art. 83j ust. 1–2 i 4 nie stosuje się do tych transakcji ani do </w:t>
      </w:r>
      <w:r w:rsidR="004B0E6B" w:rsidRPr="00A305A2">
        <w:t xml:space="preserve">związanych z nimi </w:t>
      </w:r>
      <w:r w:rsidRPr="00A305A2">
        <w:t>usług, o których mowa w art. 69 ust. 4.</w:t>
      </w:r>
      <w:r w:rsidR="00C814ED" w:rsidRPr="00A305A2">
        <w:t>”</w:t>
      </w:r>
      <w:r w:rsidR="00D24CB6" w:rsidRPr="00A305A2">
        <w:t>;</w:t>
      </w:r>
    </w:p>
    <w:p w14:paraId="6DE794A7" w14:textId="77777777" w:rsidR="00D24CB6" w:rsidRPr="00A305A2" w:rsidRDefault="00B4706C" w:rsidP="00342D8C">
      <w:pPr>
        <w:pStyle w:val="PKTpunkt"/>
        <w:keepNext/>
      </w:pPr>
      <w:r w:rsidRPr="00A305A2">
        <w:t>1</w:t>
      </w:r>
      <w:r w:rsidR="00693707" w:rsidRPr="00A305A2">
        <w:t>4</w:t>
      </w:r>
      <w:r w:rsidR="00D24CB6" w:rsidRPr="00A305A2">
        <w:t>)</w:t>
      </w:r>
      <w:r w:rsidR="00D24CB6" w:rsidRPr="00A305A2">
        <w:tab/>
        <w:t>w art. 149:</w:t>
      </w:r>
    </w:p>
    <w:p w14:paraId="683EBB6F" w14:textId="77777777" w:rsidR="00D24CB6" w:rsidRPr="00A305A2" w:rsidRDefault="00D24CB6" w:rsidP="001F5DA2">
      <w:pPr>
        <w:pStyle w:val="LITlitera"/>
      </w:pPr>
      <w:r w:rsidRPr="00A305A2">
        <w:t>a)</w:t>
      </w:r>
      <w:r w:rsidRPr="00A305A2">
        <w:tab/>
        <w:t>w pkt 7 po wyrazach „postępowania sprawdzającego” dodaje się wyrazy „lub kontrolnego postępowania sprawdzającego”,</w:t>
      </w:r>
    </w:p>
    <w:p w14:paraId="49A97966" w14:textId="77777777" w:rsidR="00D24CB6" w:rsidRPr="00A305A2" w:rsidRDefault="00D24CB6" w:rsidP="00342D8C">
      <w:pPr>
        <w:pStyle w:val="LITlitera"/>
        <w:keepNext/>
      </w:pPr>
      <w:r w:rsidRPr="00A305A2">
        <w:t>b)</w:t>
      </w:r>
      <w:r w:rsidRPr="00A305A2">
        <w:tab/>
        <w:t>po pkt 7 dodaje się pkt 7a w brzmieniu:</w:t>
      </w:r>
    </w:p>
    <w:p w14:paraId="05A3235D" w14:textId="77777777" w:rsidR="00D24CB6" w:rsidRPr="00A305A2" w:rsidRDefault="00D24CB6" w:rsidP="001F5DA2">
      <w:pPr>
        <w:pStyle w:val="ZLITPKTzmpktliter"/>
      </w:pPr>
      <w:r w:rsidRPr="00A305A2">
        <w:t>„7a)</w:t>
      </w:r>
      <w:r w:rsidRPr="00A305A2">
        <w:tab/>
        <w:t>Agencji Bezpieczeństwa Wewnętrznego, Służby Kontrwywiadu Wojskowego i ich upoważnionych pisemnie funkcjonariuszy lub żołnierzy – w zakresie niezbędnym do przeprowadzenia postępowania bezpieczeństwa przemysłowego na podstawie przepisów o ochronie informacji niejawnych;”,</w:t>
      </w:r>
    </w:p>
    <w:p w14:paraId="5E904A13" w14:textId="77777777" w:rsidR="001C041A" w:rsidRPr="00A305A2" w:rsidRDefault="00D24CB6" w:rsidP="00342D8C">
      <w:pPr>
        <w:pStyle w:val="LITlitera"/>
        <w:keepNext/>
      </w:pPr>
      <w:r w:rsidRPr="00A305A2">
        <w:t>c)</w:t>
      </w:r>
      <w:r w:rsidRPr="00A305A2">
        <w:tab/>
      </w:r>
      <w:r w:rsidR="001C041A" w:rsidRPr="00A305A2">
        <w:t>pkt 9a otrzymuje brzmienie:</w:t>
      </w:r>
    </w:p>
    <w:p w14:paraId="6076A9F2" w14:textId="77777777" w:rsidR="006265EA" w:rsidRPr="00A305A2" w:rsidRDefault="001C041A" w:rsidP="001F5DA2">
      <w:pPr>
        <w:pStyle w:val="ZLITPKTzmpktliter"/>
      </w:pPr>
      <w:r w:rsidRPr="00A305A2">
        <w:t>„9a)</w:t>
      </w:r>
      <w:r w:rsidRPr="00A305A2">
        <w:tab/>
        <w:t>Prezesa Urzędu Ochrony</w:t>
      </w:r>
      <w:r w:rsidR="006265EA" w:rsidRPr="00A305A2">
        <w:t xml:space="preserve"> Konkurencji i Konsumentów w zakresie niezbędnym do realizacji przez niego ustawowych zadań;”;</w:t>
      </w:r>
    </w:p>
    <w:p w14:paraId="43628A19" w14:textId="77777777" w:rsidR="006265EA" w:rsidRPr="00A305A2" w:rsidRDefault="00B4706C" w:rsidP="00342D8C">
      <w:pPr>
        <w:pStyle w:val="PKTpunkt"/>
        <w:keepNext/>
      </w:pPr>
      <w:r w:rsidRPr="00A305A2">
        <w:t>1</w:t>
      </w:r>
      <w:r w:rsidR="00693707" w:rsidRPr="00A305A2">
        <w:t>5</w:t>
      </w:r>
      <w:r w:rsidR="006265EA" w:rsidRPr="00A305A2">
        <w:t>)</w:t>
      </w:r>
      <w:r w:rsidR="006265EA" w:rsidRPr="00A305A2">
        <w:tab/>
        <w:t>w art. 150:</w:t>
      </w:r>
    </w:p>
    <w:p w14:paraId="3658AB1D" w14:textId="77777777" w:rsidR="00C56753" w:rsidRPr="00A305A2" w:rsidRDefault="006265EA" w:rsidP="00342D8C">
      <w:pPr>
        <w:pStyle w:val="LITlitera"/>
        <w:keepNext/>
      </w:pPr>
      <w:r w:rsidRPr="00A305A2">
        <w:t>a)</w:t>
      </w:r>
      <w:r w:rsidRPr="00A305A2">
        <w:tab/>
        <w:t>w ust. 1</w:t>
      </w:r>
      <w:r w:rsidR="00C56753" w:rsidRPr="00A305A2">
        <w:t>:</w:t>
      </w:r>
    </w:p>
    <w:p w14:paraId="02A93CB3" w14:textId="77777777" w:rsidR="00C56753" w:rsidRPr="00A305A2" w:rsidRDefault="00C56753" w:rsidP="00342D8C">
      <w:pPr>
        <w:pStyle w:val="TIRtiret"/>
        <w:keepNext/>
      </w:pPr>
      <w:r w:rsidRPr="00A305A2">
        <w:t>–</w:t>
      </w:r>
      <w:r w:rsidRPr="00A305A2">
        <w:tab/>
        <w:t>pkt 1 otrzymuje brzmienie:</w:t>
      </w:r>
    </w:p>
    <w:p w14:paraId="318A453E" w14:textId="77777777" w:rsidR="00C56753" w:rsidRPr="00A305A2" w:rsidRDefault="00C56753" w:rsidP="00CC1017">
      <w:pPr>
        <w:pStyle w:val="ZTIRPKTzmpkttiret"/>
      </w:pPr>
      <w:r w:rsidRPr="00A305A2">
        <w:t>„1)</w:t>
      </w:r>
      <w:r w:rsidRPr="00A305A2">
        <w:tab/>
        <w:t>bezpośrednio osobie, której ta informacja dotyczy, lub innemu podmiotowi jeżeli osoba, której informacje dotyczą</w:t>
      </w:r>
      <w:r w:rsidR="00FA2B6C" w:rsidRPr="00A305A2">
        <w:t>,</w:t>
      </w:r>
      <w:r w:rsidRPr="00A305A2">
        <w:t xml:space="preserve"> upoważni podmiot udzielający informacji do przekazania określonych informacji wskazanej przez siebie </w:t>
      </w:r>
      <w:r w:rsidRPr="00A305A2">
        <w:lastRenderedPageBreak/>
        <w:t xml:space="preserve">osobie lub jednostce organizacyjnej, </w:t>
      </w:r>
      <w:r w:rsidR="00572441" w:rsidRPr="00A305A2">
        <w:t>na piśmie</w:t>
      </w:r>
      <w:r w:rsidRPr="00A305A2">
        <w:t xml:space="preserve"> lub w postaci elektronicznej</w:t>
      </w:r>
      <w:r w:rsidR="00D65736" w:rsidRPr="00A305A2">
        <w:t xml:space="preserve"> spełniającej wymogi, o których mowa w art. 13 ust. 2</w:t>
      </w:r>
      <w:r w:rsidR="00D71F5B" w:rsidRPr="00A305A2">
        <w:t xml:space="preserve"> i 3</w:t>
      </w:r>
      <w:r w:rsidRPr="00A305A2">
        <w:t>;”,</w:t>
      </w:r>
    </w:p>
    <w:p w14:paraId="208F276E" w14:textId="77777777" w:rsidR="006809FF" w:rsidRPr="00A305A2" w:rsidRDefault="00C56753" w:rsidP="00CC1017">
      <w:pPr>
        <w:pStyle w:val="TIRtiret"/>
      </w:pPr>
      <w:r w:rsidRPr="00A305A2">
        <w:t>–</w:t>
      </w:r>
      <w:r w:rsidRPr="00A305A2">
        <w:tab/>
      </w:r>
      <w:r w:rsidR="006809FF" w:rsidRPr="00A305A2">
        <w:t>po pkt 11 dodaje się pkt 11a w brzmieniu:</w:t>
      </w:r>
    </w:p>
    <w:p w14:paraId="2EE87184" w14:textId="77777777" w:rsidR="006809FF" w:rsidRPr="00A305A2" w:rsidRDefault="006809FF" w:rsidP="006809FF">
      <w:pPr>
        <w:pStyle w:val="ZTIRPKTzmpkttiret"/>
      </w:pPr>
      <w:r w:rsidRPr="00A305A2">
        <w:t>„11a)</w:t>
      </w:r>
      <w:r w:rsidRPr="00A305A2">
        <w:tab/>
      </w:r>
      <w:r w:rsidR="008620E1" w:rsidRPr="00A305A2">
        <w:t>Komisji</w:t>
      </w:r>
      <w:r w:rsidRPr="00A305A2">
        <w:t xml:space="preserve"> w zakresie niezbędnym do </w:t>
      </w:r>
      <w:r w:rsidR="008620E1" w:rsidRPr="00A305A2">
        <w:t>wykonywania</w:t>
      </w:r>
      <w:r w:rsidRPr="00A305A2">
        <w:t xml:space="preserve"> zadania określonego w art. 4 ust. 1 pkt 3b ustawy z dnia 21 lipca 2006 r. o nadzorze nad rynkiem finansowym;”,</w:t>
      </w:r>
    </w:p>
    <w:p w14:paraId="2657A487" w14:textId="77777777" w:rsidR="006265EA" w:rsidRPr="00A305A2" w:rsidRDefault="006809FF" w:rsidP="00CC1017">
      <w:pPr>
        <w:pStyle w:val="TIRtiret"/>
      </w:pPr>
      <w:r w:rsidRPr="00A305A2">
        <w:t>–</w:t>
      </w:r>
      <w:r w:rsidRPr="00A305A2">
        <w:tab/>
      </w:r>
      <w:r w:rsidR="006265EA" w:rsidRPr="00A305A2">
        <w:t>w pkt 15 w lit. b skreśla się wyrazy „w zakresie polityki pieniężnej oraz nadzoru nad systemem płatności”,</w:t>
      </w:r>
    </w:p>
    <w:p w14:paraId="0B4FA524" w14:textId="77777777" w:rsidR="006265EA" w:rsidRPr="00A305A2" w:rsidRDefault="006265EA" w:rsidP="00342D8C">
      <w:pPr>
        <w:pStyle w:val="LITlitera"/>
        <w:keepNext/>
      </w:pPr>
      <w:r w:rsidRPr="00A305A2">
        <w:t>b)</w:t>
      </w:r>
      <w:r w:rsidRPr="00A305A2">
        <w:tab/>
        <w:t>ust. 2 otrzymuje brzmienie:</w:t>
      </w:r>
    </w:p>
    <w:p w14:paraId="097EFE3E" w14:textId="77777777" w:rsidR="006265EA" w:rsidRPr="00A305A2" w:rsidRDefault="006265EA" w:rsidP="00342D8C">
      <w:pPr>
        <w:pStyle w:val="ZLITUSTzmustliter"/>
        <w:keepNext/>
      </w:pPr>
      <w:r w:rsidRPr="00A305A2">
        <w:t>„2.</w:t>
      </w:r>
      <w:r w:rsidR="005C0620" w:rsidRPr="00A305A2">
        <w:t> </w:t>
      </w:r>
      <w:r w:rsidRPr="00A305A2">
        <w:t>Osoby, o których mowa w art. 148 ust. 1, są obowiązane do zachowania w tajemnicy informacji dotyczących udzielania:</w:t>
      </w:r>
    </w:p>
    <w:p w14:paraId="67EC51C9" w14:textId="77777777" w:rsidR="007E43A4" w:rsidRPr="00A305A2" w:rsidRDefault="006265EA" w:rsidP="001F5DA2">
      <w:pPr>
        <w:pStyle w:val="ZLITPKTzmpktliter"/>
      </w:pPr>
      <w:r w:rsidRPr="00A305A2">
        <w:t>1)</w:t>
      </w:r>
      <w:r w:rsidRPr="00A305A2">
        <w:tab/>
        <w:t>Policji informacji na zasadach określonych w art. 20 ust. 4–10 ustawy z dn</w:t>
      </w:r>
      <w:r w:rsidR="007E43A4" w:rsidRPr="00A305A2">
        <w:t>ia 6 kwietnia 1990 r. o Policji</w:t>
      </w:r>
      <w:r w:rsidRPr="00A305A2">
        <w:t xml:space="preserve"> oraz informacji dotyczących zawiadomienia, o którym mow</w:t>
      </w:r>
      <w:r w:rsidR="007E43A4" w:rsidRPr="00A305A2">
        <w:t>a w art. 20 ust. 13 tej ustawy,</w:t>
      </w:r>
    </w:p>
    <w:p w14:paraId="700A6DE0" w14:textId="77777777" w:rsidR="00C56753" w:rsidRPr="00A305A2" w:rsidRDefault="007E43A4" w:rsidP="00CC1017">
      <w:pPr>
        <w:pStyle w:val="ZLITPKTzmpktliter"/>
      </w:pPr>
      <w:r w:rsidRPr="00A305A2">
        <w:t>2)</w:t>
      </w:r>
      <w:r w:rsidRPr="00A305A2">
        <w:tab/>
      </w:r>
      <w:r w:rsidR="005D6ABC" w:rsidRPr="00A305A2">
        <w:t>Inspektorowi</w:t>
      </w:r>
      <w:r w:rsidR="00C56753" w:rsidRPr="00A305A2">
        <w:t xml:space="preserve"> Nadzoru Wewnętrznego informacji na zasadach określonych w art. 11p ust. 2–10 ustawy z dnia 21 czerwca 1996 r. o szczególnych formach sprawowania nadzoru przez ministra właściwego do spraw wewnętrznych oraz informacji dotyczących zawiadomienia, o którym mowa w art. 11p ust. 13 tej ustawy,</w:t>
      </w:r>
    </w:p>
    <w:p w14:paraId="5B260CC1" w14:textId="77777777" w:rsidR="00C56753" w:rsidRPr="00A305A2" w:rsidRDefault="00C56753" w:rsidP="00C56753">
      <w:pPr>
        <w:pStyle w:val="ZLITPKTzmpktliter"/>
      </w:pPr>
      <w:r w:rsidRPr="00A305A2">
        <w:t>3)</w:t>
      </w:r>
      <w:r w:rsidRPr="00A305A2">
        <w:tab/>
        <w:t>Żandarmerii Wojskowej informacji na zasadach określonych w art. 40b ust. 3–6 ustawy z dnia 24 sierpnia 2001 r. o Żandarmerii Wojskowej i wojskowych organach porządkowych,</w:t>
      </w:r>
    </w:p>
    <w:p w14:paraId="5DC434FC" w14:textId="77777777" w:rsidR="007E43A4" w:rsidRPr="00A305A2" w:rsidRDefault="00C56753" w:rsidP="001F5DA2">
      <w:pPr>
        <w:pStyle w:val="ZLITPKTzmpktliter"/>
      </w:pPr>
      <w:r w:rsidRPr="00A305A2">
        <w:t>4)</w:t>
      </w:r>
      <w:r w:rsidRPr="00A305A2">
        <w:tab/>
      </w:r>
      <w:r w:rsidR="007E43A4" w:rsidRPr="00A305A2">
        <w:t>Agencji Bezpieczeństwa Wewnętrznego informacji na zasadach określonych w art. 34a ust. 3–9 ustawy z dnia 24 maja 2002 r. o Agencji Bezpieczeństwa Wewnętrznego oraz Agencji Wywiadu oraz informacji dotyczących zawiadomienia, o którym mowa w art. 34a ust. 12 tej ustawy,</w:t>
      </w:r>
    </w:p>
    <w:p w14:paraId="4B317E77" w14:textId="77777777" w:rsidR="007E43A4" w:rsidRPr="00A305A2" w:rsidRDefault="00C56753" w:rsidP="00342D8C">
      <w:pPr>
        <w:pStyle w:val="ZLITPKTzmpktliter"/>
        <w:keepNext/>
      </w:pPr>
      <w:r w:rsidRPr="00A305A2">
        <w:t>5</w:t>
      </w:r>
      <w:r w:rsidR="007E43A4" w:rsidRPr="00A305A2">
        <w:t>)</w:t>
      </w:r>
      <w:r w:rsidR="007E43A4" w:rsidRPr="00A305A2">
        <w:tab/>
        <w:t xml:space="preserve">Centralnemu Biuru Antykorupcyjnemu informacji na zasadach określonych w art. 23 ust. 3–9 ustawy z dnia 9 czerwca 2006 r. o Centralnym Biurze </w:t>
      </w:r>
      <w:r w:rsidR="007E43A4" w:rsidRPr="00A305A2">
        <w:lastRenderedPageBreak/>
        <w:t>Antykorupcyjnym oraz informacji dotyczących zawiadomienia, o którym mowa w art. 23 ust. 12 tej ustawy</w:t>
      </w:r>
      <w:r w:rsidR="00060686" w:rsidRPr="00A305A2">
        <w:t>,</w:t>
      </w:r>
    </w:p>
    <w:p w14:paraId="44CD69AE" w14:textId="77777777" w:rsidR="00060686" w:rsidRPr="00A305A2" w:rsidRDefault="00060686" w:rsidP="00342D8C">
      <w:pPr>
        <w:pStyle w:val="ZLITPKTzmpktliter"/>
        <w:keepNext/>
      </w:pPr>
      <w:r w:rsidRPr="00A305A2">
        <w:t>6)</w:t>
      </w:r>
      <w:r w:rsidRPr="00A305A2">
        <w:tab/>
        <w:t>organom Krajowej Administracji Skarbowej na zasadach określonych w art. 127a ust. 3–10 ustawy z dnia 16 listopada 2016 r. o Krajowej Administracji Skarbowej</w:t>
      </w:r>
    </w:p>
    <w:p w14:paraId="175C18DF" w14:textId="77777777" w:rsidR="00D66C68" w:rsidRPr="00A305A2" w:rsidRDefault="007E43A4" w:rsidP="001F5DA2">
      <w:pPr>
        <w:pStyle w:val="ZLITCZWSPPKTzmczciwsppktliter"/>
      </w:pPr>
      <w:r w:rsidRPr="00A305A2">
        <w:t>– przy czym z</w:t>
      </w:r>
      <w:r w:rsidR="006265EA" w:rsidRPr="00A305A2">
        <w:t xml:space="preserve">achowanie tajemnicy obowiązuje wobec osób, których ta informacja dotyczy, oraz osób trzecich, z wyjątkiem osób reprezentujących Komisję oraz pracowników Urzędu Komisji, którym </w:t>
      </w:r>
      <w:r w:rsidR="00D418DE" w:rsidRPr="00A305A2">
        <w:t xml:space="preserve">te </w:t>
      </w:r>
      <w:r w:rsidR="006265EA" w:rsidRPr="00A305A2">
        <w:t>informacje są przekazywane w związku z wykonywaniem ustawowo określonych zadań w zakresie nadzoru.”</w:t>
      </w:r>
      <w:r w:rsidR="00322C62" w:rsidRPr="00A305A2">
        <w:t>.</w:t>
      </w:r>
    </w:p>
    <w:p w14:paraId="4332E2A0" w14:textId="77777777" w:rsidR="005F407C" w:rsidRPr="00A305A2" w:rsidRDefault="005F407C" w:rsidP="00342D8C">
      <w:pPr>
        <w:pStyle w:val="ARTartustawynprozporzdzenia"/>
        <w:keepNext/>
      </w:pPr>
      <w:r w:rsidRPr="00A305A2">
        <w:rPr>
          <w:rStyle w:val="Ppogrubienie"/>
        </w:rPr>
        <w:t>Art.</w:t>
      </w:r>
      <w:r w:rsidR="00D154BC" w:rsidRPr="00A305A2">
        <w:rPr>
          <w:rStyle w:val="Ppogrubienie"/>
        </w:rPr>
        <w:t> 5</w:t>
      </w:r>
      <w:r w:rsidR="00693707" w:rsidRPr="00A305A2">
        <w:rPr>
          <w:rStyle w:val="Ppogrubienie"/>
        </w:rPr>
        <w:t>6</w:t>
      </w:r>
      <w:r w:rsidRPr="00A305A2">
        <w:rPr>
          <w:rStyle w:val="Ppogrubienie"/>
        </w:rPr>
        <w:t>.</w:t>
      </w:r>
      <w:r w:rsidRPr="00A305A2">
        <w:t xml:space="preserve"> W ustawie z dnia 29 lipca 2005 r. o ofercie publicznej i warunkach wprowadzania instrumentów finansowych do zorganizowanego systemu obrotu oraz o spółkach publicznych (Dz. U. z </w:t>
      </w:r>
      <w:r w:rsidR="007D2BFA" w:rsidRPr="00A305A2">
        <w:t xml:space="preserve">2021 r. poz. </w:t>
      </w:r>
      <w:r w:rsidR="001D183B" w:rsidRPr="00A305A2">
        <w:t>1983</w:t>
      </w:r>
      <w:r w:rsidR="00FB64E6" w:rsidRPr="00A305A2">
        <w:t xml:space="preserve"> i 2140</w:t>
      </w:r>
      <w:r w:rsidR="002B7884" w:rsidRPr="00A305A2">
        <w:t xml:space="preserve"> oraz z 2022 r. poz. 872</w:t>
      </w:r>
      <w:r w:rsidRPr="00A305A2">
        <w:t>) wprowadza się następujące zmiany:</w:t>
      </w:r>
    </w:p>
    <w:p w14:paraId="122CF622" w14:textId="77777777" w:rsidR="005F407C" w:rsidRPr="00A305A2" w:rsidRDefault="001D09FE" w:rsidP="00342D8C">
      <w:pPr>
        <w:pStyle w:val="PKTpunkt"/>
        <w:keepNext/>
      </w:pPr>
      <w:r w:rsidRPr="00A305A2">
        <w:t>1</w:t>
      </w:r>
      <w:r w:rsidR="005F407C" w:rsidRPr="00A305A2">
        <w:t>)</w:t>
      </w:r>
      <w:r w:rsidR="005F407C" w:rsidRPr="00A305A2">
        <w:tab/>
        <w:t>w art. 4:</w:t>
      </w:r>
    </w:p>
    <w:p w14:paraId="61EB404E" w14:textId="77777777" w:rsidR="005F407C" w:rsidRPr="00A305A2" w:rsidRDefault="005F407C" w:rsidP="00342D8C">
      <w:pPr>
        <w:pStyle w:val="LITlitera"/>
        <w:keepNext/>
      </w:pPr>
      <w:r w:rsidRPr="00A305A2">
        <w:t>a)</w:t>
      </w:r>
      <w:r w:rsidRPr="00A305A2">
        <w:tab/>
        <w:t>po pkt 25e dodaje się pkt 25f w brzmieniu:</w:t>
      </w:r>
    </w:p>
    <w:p w14:paraId="190ED4E4" w14:textId="77777777" w:rsidR="005F407C" w:rsidRPr="00A305A2" w:rsidRDefault="00C10BD2" w:rsidP="00C10BD2">
      <w:pPr>
        <w:pStyle w:val="ZLITPKTzmpktliter"/>
      </w:pPr>
      <w:r w:rsidRPr="00A305A2">
        <w:t>„</w:t>
      </w:r>
      <w:r w:rsidR="005F407C" w:rsidRPr="00A305A2">
        <w:t>25f)</w:t>
      </w:r>
      <w:r w:rsidR="005F407C" w:rsidRPr="00A305A2">
        <w:tab/>
      </w:r>
      <w:r w:rsidR="005C0620" w:rsidRPr="00A305A2">
        <w:tab/>
      </w:r>
      <w:r w:rsidR="005F407C" w:rsidRPr="00A305A2">
        <w:t xml:space="preserve">rozporządzeniu 2020/1503 – rozumie się przez to rozporządzenie Parlamentu Europejskiego i Rady (UE) 2020/1503 z dnia 7 października 2020 </w:t>
      </w:r>
      <w:r w:rsidR="0098640B" w:rsidRPr="00A305A2">
        <w:t xml:space="preserve">r. </w:t>
      </w:r>
      <w:r w:rsidR="005F407C" w:rsidRPr="00A305A2">
        <w:t>w sprawie europejskich dostawców usług finansowania społecznościowego dla przedsięwzięć gospodarczych oraz zmieniające rozporządzenie (UE) 2017/1129 i dyrektywę (UE) 2019/1937 (Dz. Urz. UE L 347 z 20.10.2020, str. 1);</w:t>
      </w:r>
      <w:r w:rsidRPr="00A305A2">
        <w:t>”</w:t>
      </w:r>
      <w:r w:rsidR="00BB0C9F" w:rsidRPr="00A305A2">
        <w:t>,</w:t>
      </w:r>
    </w:p>
    <w:p w14:paraId="6909FF86" w14:textId="77777777" w:rsidR="00BB0C9F" w:rsidRPr="00A305A2" w:rsidRDefault="00BB0C9F" w:rsidP="00342D8C">
      <w:pPr>
        <w:pStyle w:val="LITlitera"/>
        <w:keepNext/>
      </w:pPr>
      <w:r w:rsidRPr="00A305A2">
        <w:t>b)</w:t>
      </w:r>
      <w:r w:rsidRPr="00A305A2">
        <w:tab/>
        <w:t>w pkt 32 kropkę zastępuje się średnikiem i dodaje się pkt 33 i 34 w brzmieniu:</w:t>
      </w:r>
    </w:p>
    <w:p w14:paraId="3F9CA992" w14:textId="77777777" w:rsidR="007D1A4A" w:rsidRPr="00A305A2" w:rsidRDefault="00C10BD2" w:rsidP="007D1A4A">
      <w:pPr>
        <w:pStyle w:val="ZLITPKTzmpktliter"/>
      </w:pPr>
      <w:r w:rsidRPr="00A305A2">
        <w:t>„</w:t>
      </w:r>
      <w:r w:rsidR="00BB0C9F" w:rsidRPr="00A305A2">
        <w:t>33</w:t>
      </w:r>
      <w:r w:rsidR="005F407C" w:rsidRPr="00A305A2">
        <w:t>)</w:t>
      </w:r>
      <w:r w:rsidR="005F407C" w:rsidRPr="00A305A2">
        <w:tab/>
        <w:t>dostawcy usług finansowania społecznościowego – rozumie się przez to podmiot, o którym mowa w art. 2 ust. 1 lit. e rozporządzenia 2020/1503;</w:t>
      </w:r>
    </w:p>
    <w:p w14:paraId="78222379" w14:textId="77777777" w:rsidR="005F407C" w:rsidRPr="00A305A2" w:rsidRDefault="00BB0C9F" w:rsidP="00C10BD2">
      <w:pPr>
        <w:pStyle w:val="ZLITPKTzmpktliter"/>
      </w:pPr>
      <w:r w:rsidRPr="00A305A2">
        <w:t>34</w:t>
      </w:r>
      <w:r w:rsidR="005F407C" w:rsidRPr="00A305A2">
        <w:t>)</w:t>
      </w:r>
      <w:r w:rsidR="005F407C" w:rsidRPr="00A305A2">
        <w:tab/>
        <w:t>arkuszu kluczowych informacji inwestycyjnych – rozumie się przez to arkusz kluczowych informacji inwestycyjnych, o którym mowa w art. 23 rozporządzenia 2020/1503, w odniesieniu do ofert, które dotyczą zbywalnych papierów wartościowych.</w:t>
      </w:r>
      <w:r w:rsidR="00C10BD2" w:rsidRPr="00A305A2">
        <w:t>”</w:t>
      </w:r>
      <w:r w:rsidR="005F407C" w:rsidRPr="00A305A2">
        <w:t>;</w:t>
      </w:r>
    </w:p>
    <w:p w14:paraId="50B7C634" w14:textId="77777777" w:rsidR="00C23DE4" w:rsidRPr="00A305A2" w:rsidRDefault="001D09FE" w:rsidP="00342D8C">
      <w:pPr>
        <w:pStyle w:val="PKTpunkt"/>
        <w:keepNext/>
      </w:pPr>
      <w:r w:rsidRPr="00A305A2">
        <w:t>2</w:t>
      </w:r>
      <w:r w:rsidR="00C23DE4" w:rsidRPr="00A305A2">
        <w:t>)</w:t>
      </w:r>
      <w:r w:rsidR="00C23DE4" w:rsidRPr="00A305A2">
        <w:tab/>
        <w:t>w art. 19c w pkt 5 kropkę zastępuje się średnikiem i dodaje się pkt 6 w brzmieniu:</w:t>
      </w:r>
    </w:p>
    <w:p w14:paraId="353B8C70" w14:textId="77777777" w:rsidR="00C23DE4" w:rsidRPr="00A305A2" w:rsidRDefault="00C10BD2" w:rsidP="00A9787C">
      <w:pPr>
        <w:pStyle w:val="ZPKTzmpktartykuempunktem"/>
      </w:pPr>
      <w:r w:rsidRPr="00A305A2">
        <w:t>„</w:t>
      </w:r>
      <w:r w:rsidR="00C23DE4" w:rsidRPr="00A305A2">
        <w:t>6)</w:t>
      </w:r>
      <w:r w:rsidR="00C23DE4" w:rsidRPr="00A305A2">
        <w:tab/>
        <w:t xml:space="preserve">dostawcy usług finansowania społecznościowego </w:t>
      </w:r>
      <w:r w:rsidR="00CA39E8" w:rsidRPr="00A305A2">
        <w:t>–</w:t>
      </w:r>
      <w:r w:rsidR="00A9787C" w:rsidRPr="00A305A2">
        <w:t xml:space="preserve"> </w:t>
      </w:r>
      <w:r w:rsidR="00C23DE4" w:rsidRPr="00A305A2">
        <w:t>w przypadku ofert publicznych prowadzonych przy jego udziale.</w:t>
      </w:r>
      <w:r w:rsidRPr="00A305A2">
        <w:t>”</w:t>
      </w:r>
      <w:r w:rsidR="00C23DE4" w:rsidRPr="00A305A2">
        <w:t>;</w:t>
      </w:r>
    </w:p>
    <w:p w14:paraId="48876C78" w14:textId="77777777" w:rsidR="00595445" w:rsidRPr="00A305A2" w:rsidRDefault="001D09FE" w:rsidP="00342D8C">
      <w:pPr>
        <w:pStyle w:val="PKTpunkt"/>
        <w:keepNext/>
      </w:pPr>
      <w:r w:rsidRPr="00A305A2">
        <w:t>3</w:t>
      </w:r>
      <w:r w:rsidR="005F407C" w:rsidRPr="00A305A2">
        <w:t>)</w:t>
      </w:r>
      <w:r w:rsidR="005F407C" w:rsidRPr="00A305A2">
        <w:tab/>
      </w:r>
      <w:r w:rsidR="00C56753" w:rsidRPr="00A305A2">
        <w:t>w</w:t>
      </w:r>
      <w:r w:rsidR="00A9787C" w:rsidRPr="00A305A2">
        <w:t xml:space="preserve"> </w:t>
      </w:r>
      <w:r w:rsidR="005F407C" w:rsidRPr="00A305A2">
        <w:t>art. 37a</w:t>
      </w:r>
      <w:r w:rsidR="00595445" w:rsidRPr="00A305A2">
        <w:t>:</w:t>
      </w:r>
    </w:p>
    <w:p w14:paraId="0E5911E3" w14:textId="77777777" w:rsidR="00595445" w:rsidRPr="00A305A2" w:rsidRDefault="00595445" w:rsidP="00EC501E">
      <w:pPr>
        <w:pStyle w:val="LITlitera"/>
      </w:pPr>
      <w:r w:rsidRPr="00A305A2">
        <w:t>a)</w:t>
      </w:r>
      <w:r w:rsidRPr="00A305A2">
        <w:tab/>
        <w:t>w ust. 1 po wyrazach „i wraz z wpływami, które emitent lub oferujący zamierzał uzyskać z tytułu” skreśla się wyraz „takich”,</w:t>
      </w:r>
    </w:p>
    <w:p w14:paraId="0A0FE039" w14:textId="77777777" w:rsidR="005F407C" w:rsidRPr="00A305A2" w:rsidRDefault="00595445" w:rsidP="00342D8C">
      <w:pPr>
        <w:pStyle w:val="LITlitera"/>
        <w:keepNext/>
      </w:pPr>
      <w:r w:rsidRPr="00A305A2">
        <w:lastRenderedPageBreak/>
        <w:t>b)</w:t>
      </w:r>
      <w:r w:rsidRPr="00A305A2">
        <w:tab/>
      </w:r>
      <w:r w:rsidR="00BB0C9F" w:rsidRPr="00A305A2">
        <w:t xml:space="preserve">dodaje się </w:t>
      </w:r>
      <w:r w:rsidR="00C56753" w:rsidRPr="00A305A2">
        <w:t>ust. 4</w:t>
      </w:r>
      <w:r w:rsidR="00A9787C" w:rsidRPr="00A305A2">
        <w:t xml:space="preserve"> </w:t>
      </w:r>
      <w:r w:rsidR="00BB0C9F" w:rsidRPr="00A305A2">
        <w:t>w brzmieniu</w:t>
      </w:r>
      <w:r w:rsidR="005F407C" w:rsidRPr="00A305A2">
        <w:t>:</w:t>
      </w:r>
    </w:p>
    <w:p w14:paraId="1E19AB5F" w14:textId="77777777" w:rsidR="005F407C" w:rsidRPr="00A305A2" w:rsidRDefault="00C10BD2" w:rsidP="00EC501E">
      <w:pPr>
        <w:pStyle w:val="ZLITUSTzmustliter"/>
      </w:pPr>
      <w:r w:rsidRPr="00A305A2">
        <w:t>„</w:t>
      </w:r>
      <w:r w:rsidR="00C56753" w:rsidRPr="00A305A2">
        <w:t>4. </w:t>
      </w:r>
      <w:r w:rsidR="005F407C" w:rsidRPr="00A305A2">
        <w:t>Emitent lub oferujący</w:t>
      </w:r>
      <w:r w:rsidR="00B95E27" w:rsidRPr="00A305A2">
        <w:t xml:space="preserve"> </w:t>
      </w:r>
      <w:r w:rsidR="005F407C" w:rsidRPr="00A305A2">
        <w:t>zawiad</w:t>
      </w:r>
      <w:r w:rsidR="00A9787C" w:rsidRPr="00A305A2">
        <w:t xml:space="preserve">amia Komisję </w:t>
      </w:r>
      <w:r w:rsidR="005F407C" w:rsidRPr="00A305A2">
        <w:t>o zamiarze przeprowadzenia oferty publicznej</w:t>
      </w:r>
      <w:r w:rsidR="00364DAB" w:rsidRPr="00A305A2">
        <w:t xml:space="preserve"> nie później niż na 7 dni roboczych przed dniem udostępnienia dokumentu, o którym mowa w ust. 1</w:t>
      </w:r>
      <w:r w:rsidR="005F407C" w:rsidRPr="00A305A2">
        <w:t>.</w:t>
      </w:r>
      <w:r w:rsidRPr="00A305A2">
        <w:t>”</w:t>
      </w:r>
      <w:r w:rsidR="00BB0C9F" w:rsidRPr="00A305A2">
        <w:t>;</w:t>
      </w:r>
    </w:p>
    <w:p w14:paraId="59D02BFC" w14:textId="77777777" w:rsidR="00B82F4D" w:rsidRPr="00A305A2" w:rsidRDefault="001D09FE" w:rsidP="00342D8C">
      <w:pPr>
        <w:pStyle w:val="PKTpunkt"/>
        <w:keepNext/>
      </w:pPr>
      <w:r w:rsidRPr="00A305A2">
        <w:t>4</w:t>
      </w:r>
      <w:r w:rsidR="005F407C" w:rsidRPr="00A305A2">
        <w:t>)</w:t>
      </w:r>
      <w:r w:rsidR="005F407C" w:rsidRPr="00A305A2">
        <w:tab/>
      </w:r>
      <w:r w:rsidR="00BB0C9F" w:rsidRPr="00A305A2">
        <w:t>w</w:t>
      </w:r>
      <w:r w:rsidR="005F407C" w:rsidRPr="00A305A2">
        <w:t xml:space="preserve"> art. 37b</w:t>
      </w:r>
      <w:r w:rsidR="00B82F4D" w:rsidRPr="00A305A2">
        <w:t>:</w:t>
      </w:r>
    </w:p>
    <w:p w14:paraId="22343F89" w14:textId="77777777" w:rsidR="005F407C" w:rsidRPr="00A305A2" w:rsidRDefault="00B82F4D" w:rsidP="00342D8C">
      <w:pPr>
        <w:pStyle w:val="LITlitera"/>
        <w:keepNext/>
      </w:pPr>
      <w:r w:rsidRPr="00A305A2">
        <w:t>a)</w:t>
      </w:r>
      <w:r w:rsidRPr="00A305A2">
        <w:tab/>
      </w:r>
      <w:r w:rsidR="005F407C" w:rsidRPr="00A305A2">
        <w:t>ust. 1 otrzymuje brzmienie:</w:t>
      </w:r>
    </w:p>
    <w:p w14:paraId="49762E34" w14:textId="77777777" w:rsidR="00B82F4D" w:rsidRPr="00A305A2" w:rsidRDefault="00C10BD2" w:rsidP="008E10B0">
      <w:pPr>
        <w:pStyle w:val="ZLITUSTzmustliter"/>
      </w:pPr>
      <w:r w:rsidRPr="00A305A2">
        <w:t>„</w:t>
      </w:r>
      <w:r w:rsidR="005F407C" w:rsidRPr="00A305A2">
        <w:t>1. Udostępnienia do publicznej wiadomości prospektu, pod warunkiem udostępnienia memorandum informacyjnego, nie wymaga oferta publiczna papierów wartościowych, w wyniku której zakładane wpływy brutto emitenta lub oferującego na terytorium Unii Europejskiej, liczone według ich ceny emisyjnej lub ceny sprzedaży z dnia jej ustalenia, stanowią nie mniej niż 1</w:t>
      </w:r>
      <w:r w:rsidR="00BB0C9F" w:rsidRPr="00A305A2">
        <w:t> </w:t>
      </w:r>
      <w:r w:rsidR="005F407C" w:rsidRPr="00A305A2">
        <w:t>000</w:t>
      </w:r>
      <w:r w:rsidR="00BB0C9F" w:rsidRPr="00A305A2">
        <w:t> </w:t>
      </w:r>
      <w:r w:rsidR="005F407C" w:rsidRPr="00A305A2">
        <w:t>000 euro i mniej niż 5</w:t>
      </w:r>
      <w:r w:rsidR="00BB0C9F" w:rsidRPr="00A305A2">
        <w:t> </w:t>
      </w:r>
      <w:r w:rsidR="005F407C" w:rsidRPr="00A305A2">
        <w:t>000</w:t>
      </w:r>
      <w:r w:rsidR="00BB0C9F" w:rsidRPr="00A305A2">
        <w:t> </w:t>
      </w:r>
      <w:r w:rsidR="005F407C" w:rsidRPr="00A305A2">
        <w:t>000 euro, i wraz z wpływami, które emitent lub oferujący zamierzał uzyskać z tytułu ofert publicznych takich papierów wartościowych, dokonanych w okresie poprzednich 12 miesięcy, nie będą mniejsze niż 1</w:t>
      </w:r>
      <w:r w:rsidR="00BB0C9F" w:rsidRPr="00A305A2">
        <w:t> </w:t>
      </w:r>
      <w:r w:rsidR="005F407C" w:rsidRPr="00A305A2">
        <w:t>000</w:t>
      </w:r>
      <w:r w:rsidR="00BB0C9F" w:rsidRPr="00A305A2">
        <w:t> </w:t>
      </w:r>
      <w:r w:rsidR="005F407C" w:rsidRPr="00A305A2">
        <w:t>000 euro i będą mniejsze niż 5</w:t>
      </w:r>
      <w:r w:rsidR="00BB0C9F" w:rsidRPr="00A305A2">
        <w:t> </w:t>
      </w:r>
      <w:r w:rsidR="005F407C" w:rsidRPr="00A305A2">
        <w:t>000</w:t>
      </w:r>
      <w:r w:rsidR="00BB0C9F" w:rsidRPr="00A305A2">
        <w:t> </w:t>
      </w:r>
      <w:r w:rsidR="005F407C" w:rsidRPr="00A305A2">
        <w:t>000 euro.</w:t>
      </w:r>
      <w:r w:rsidR="00B82F4D" w:rsidRPr="00A305A2">
        <w:t>”</w:t>
      </w:r>
      <w:r w:rsidR="00364DAB" w:rsidRPr="00A305A2">
        <w:t>,</w:t>
      </w:r>
    </w:p>
    <w:p w14:paraId="55D76D03" w14:textId="77777777" w:rsidR="00B82F4D" w:rsidRPr="00A305A2" w:rsidRDefault="00B82F4D" w:rsidP="00342D8C">
      <w:pPr>
        <w:pStyle w:val="LITlitera"/>
        <w:keepNext/>
      </w:pPr>
      <w:r w:rsidRPr="00A305A2">
        <w:t>b)</w:t>
      </w:r>
      <w:r w:rsidRPr="00A305A2">
        <w:tab/>
        <w:t>po ust. 3 dodaje się ust. 3a w brzmieniu:</w:t>
      </w:r>
    </w:p>
    <w:p w14:paraId="447DEA0D" w14:textId="77777777" w:rsidR="005F407C" w:rsidRPr="00A305A2" w:rsidRDefault="00B82F4D" w:rsidP="00F722E1">
      <w:pPr>
        <w:pStyle w:val="ZLITUSTzmustliter"/>
      </w:pPr>
      <w:r w:rsidRPr="00A305A2">
        <w:t>„3a. </w:t>
      </w:r>
      <w:r w:rsidR="005F407C" w:rsidRPr="00A305A2">
        <w:t xml:space="preserve">Emitent lub oferujący </w:t>
      </w:r>
      <w:r w:rsidR="00156131" w:rsidRPr="00A305A2">
        <w:t>zawiadamia Komisję o zamiarze przeprowadzenia oferty publicznej</w:t>
      </w:r>
      <w:r w:rsidR="00364DAB" w:rsidRPr="00A305A2">
        <w:t xml:space="preserve"> nie później </w:t>
      </w:r>
      <w:r w:rsidR="00566DDE" w:rsidRPr="00A305A2">
        <w:t xml:space="preserve">niż </w:t>
      </w:r>
      <w:r w:rsidR="00364DAB" w:rsidRPr="00A305A2">
        <w:t xml:space="preserve">na 7 dni roboczych przed </w:t>
      </w:r>
      <w:r w:rsidR="00156131" w:rsidRPr="00A305A2">
        <w:t>dniem udostępnienia memorandum informacyjnego</w:t>
      </w:r>
      <w:r w:rsidR="005F407C" w:rsidRPr="00A305A2">
        <w:t>.</w:t>
      </w:r>
      <w:r w:rsidR="00C10BD2" w:rsidRPr="00A305A2">
        <w:t>”</w:t>
      </w:r>
      <w:r w:rsidR="00BB0C9F" w:rsidRPr="00A305A2">
        <w:t>;</w:t>
      </w:r>
    </w:p>
    <w:p w14:paraId="2D88C605" w14:textId="77777777" w:rsidR="005F407C" w:rsidRPr="00A305A2" w:rsidRDefault="001D09FE" w:rsidP="00342D8C">
      <w:pPr>
        <w:pStyle w:val="PKTpunkt"/>
        <w:keepNext/>
      </w:pPr>
      <w:r w:rsidRPr="00A305A2">
        <w:t>5</w:t>
      </w:r>
      <w:r w:rsidR="005F407C" w:rsidRPr="00A305A2">
        <w:t>)</w:t>
      </w:r>
      <w:r w:rsidR="005F407C" w:rsidRPr="00A305A2">
        <w:tab/>
        <w:t>po art. 37b dodaj</w:t>
      </w:r>
      <w:r w:rsidR="00BB0C9F" w:rsidRPr="00A305A2">
        <w:t>e</w:t>
      </w:r>
      <w:r w:rsidR="005F407C" w:rsidRPr="00A305A2">
        <w:t xml:space="preserve"> się art. 37c</w:t>
      </w:r>
      <w:r w:rsidR="0069090F" w:rsidRPr="00A305A2">
        <w:t xml:space="preserve"> i art. 37d</w:t>
      </w:r>
      <w:r w:rsidR="005F407C" w:rsidRPr="00A305A2">
        <w:t xml:space="preserve"> w brzmieniu:</w:t>
      </w:r>
    </w:p>
    <w:p w14:paraId="73218ABA" w14:textId="77777777" w:rsidR="005F407C" w:rsidRPr="00A305A2" w:rsidRDefault="00C10BD2" w:rsidP="00FA01B6">
      <w:pPr>
        <w:pStyle w:val="ZARTzmartartykuempunktem"/>
      </w:pPr>
      <w:r w:rsidRPr="00A305A2">
        <w:t>„</w:t>
      </w:r>
      <w:r w:rsidR="005F407C" w:rsidRPr="00A305A2">
        <w:t>Art. 37c. 1.</w:t>
      </w:r>
      <w:r w:rsidR="00BB0C9F" w:rsidRPr="00A305A2">
        <w:t> </w:t>
      </w:r>
      <w:r w:rsidR="005F407C" w:rsidRPr="00A305A2">
        <w:t>Oferta publiczna papierów wartościowych</w:t>
      </w:r>
      <w:r w:rsidR="00555657" w:rsidRPr="00A305A2">
        <w:t xml:space="preserve"> </w:t>
      </w:r>
      <w:r w:rsidR="005F407C" w:rsidRPr="00A305A2">
        <w:t xml:space="preserve">dokonywana za pośrednictwem </w:t>
      </w:r>
      <w:r w:rsidR="000D3B7C" w:rsidRPr="00A305A2">
        <w:t>dostawcy usług finansowania społecznościowego</w:t>
      </w:r>
      <w:r w:rsidR="005F407C" w:rsidRPr="00A305A2">
        <w:t>, wymaga udostępnienia do publicznej wiadomości arkusza kluczowych informacji</w:t>
      </w:r>
      <w:r w:rsidR="00231C87" w:rsidRPr="00A305A2">
        <w:t xml:space="preserve"> inwestycyjnych</w:t>
      </w:r>
      <w:r w:rsidR="005F407C" w:rsidRPr="00A305A2">
        <w:t>.</w:t>
      </w:r>
    </w:p>
    <w:p w14:paraId="68D3E466" w14:textId="77777777" w:rsidR="000D3B7C" w:rsidRPr="00A305A2" w:rsidRDefault="00566DDE" w:rsidP="00CE4F5C">
      <w:pPr>
        <w:pStyle w:val="ZUSTzmustartykuempunktem"/>
      </w:pPr>
      <w:r w:rsidRPr="00A305A2">
        <w:t>2</w:t>
      </w:r>
      <w:r w:rsidR="005F407C" w:rsidRPr="00A305A2">
        <w:t>. </w:t>
      </w:r>
      <w:r w:rsidR="000D3B7C" w:rsidRPr="00A305A2">
        <w:t>Dostawca usług finansowania społecznościowego przekazuje Komisji arkusz kluczowych informacji inwestycyjnych na co najmniej 7 dni roboczych przed dniem udostępnienia go do publicznej wiadomości.</w:t>
      </w:r>
    </w:p>
    <w:p w14:paraId="23EE0D60" w14:textId="77777777" w:rsidR="00A802AF" w:rsidRPr="00A305A2" w:rsidRDefault="000D3B7C" w:rsidP="005F407C">
      <w:pPr>
        <w:pStyle w:val="ZUSTzmustartykuempunktem"/>
      </w:pPr>
      <w:r w:rsidRPr="00A305A2">
        <w:t xml:space="preserve">3. Emitent może udostępnić arkusz kluczowych informacji inwestycyjnych na swojej stronie internetowej nie wcześniej niż przed udostępnieniem tego arkusza do publicznej wiadomości przez dostawcę usług finansowania społecznościowego, wraz z informacją, że udział w ofercie jest możliwy wyłącznie za pośrednictwem dostawcy usług finansowania społecznościowego wskazanego przez </w:t>
      </w:r>
      <w:r w:rsidR="00CE4F5C" w:rsidRPr="00A305A2">
        <w:t>emitenta</w:t>
      </w:r>
      <w:r w:rsidRPr="00A305A2">
        <w:t>.</w:t>
      </w:r>
    </w:p>
    <w:p w14:paraId="7E83DA10" w14:textId="77777777" w:rsidR="00966356" w:rsidRPr="00A305A2" w:rsidRDefault="00A802AF" w:rsidP="005F407C">
      <w:pPr>
        <w:pStyle w:val="ZUSTzmustartykuempunktem"/>
      </w:pPr>
      <w:r w:rsidRPr="00A305A2">
        <w:lastRenderedPageBreak/>
        <w:t>4. Do ofert objętych obowiązkiem przekazania do publicznej wiadomości arkusza kluczowych informacji inwestycyjnych przepisów art. 37a ust. 1 i art. 37b ust. 1 nie stosuje się.</w:t>
      </w:r>
    </w:p>
    <w:p w14:paraId="23518EE0" w14:textId="6DAFFC1D" w:rsidR="005F407C" w:rsidRPr="00A305A2" w:rsidRDefault="005F407C" w:rsidP="003C2858">
      <w:pPr>
        <w:pStyle w:val="ZARTzmartartykuempunktem"/>
      </w:pPr>
      <w:r w:rsidRPr="00A305A2">
        <w:t>Art. </w:t>
      </w:r>
      <w:r w:rsidR="00231C87" w:rsidRPr="00A305A2">
        <w:t>37d</w:t>
      </w:r>
      <w:r w:rsidRPr="00A305A2">
        <w:t>. </w:t>
      </w:r>
      <w:r w:rsidR="00A6500C" w:rsidRPr="00A305A2">
        <w:t>Wpływy</w:t>
      </w:r>
      <w:r w:rsidRPr="00A305A2">
        <w:t xml:space="preserve">, o których mowa w art. 37a ust. </w:t>
      </w:r>
      <w:r w:rsidR="00231C87" w:rsidRPr="00A305A2">
        <w:t>1</w:t>
      </w:r>
      <w:r w:rsidR="00A802AF" w:rsidRPr="00A305A2">
        <w:t xml:space="preserve"> i</w:t>
      </w:r>
      <w:r w:rsidR="00231C87" w:rsidRPr="00A305A2">
        <w:t xml:space="preserve"> art. 37b ust. 1</w:t>
      </w:r>
      <w:r w:rsidR="0022546A" w:rsidRPr="00A305A2">
        <w:t>,</w:t>
      </w:r>
      <w:r w:rsidR="00A6500C" w:rsidRPr="00A305A2">
        <w:t xml:space="preserve"> </w:t>
      </w:r>
      <w:r w:rsidR="002A2894" w:rsidRPr="00A305A2">
        <w:t>obejmują</w:t>
      </w:r>
      <w:r w:rsidR="00A6500C" w:rsidRPr="00A305A2">
        <w:t xml:space="preserve"> </w:t>
      </w:r>
      <w:r w:rsidR="007D1A4A" w:rsidRPr="00A305A2">
        <w:t xml:space="preserve">zakładane </w:t>
      </w:r>
      <w:r w:rsidRPr="00A305A2">
        <w:t xml:space="preserve">wpływy </w:t>
      </w:r>
      <w:r w:rsidR="007D1A4A" w:rsidRPr="00A305A2">
        <w:t xml:space="preserve">brutto </w:t>
      </w:r>
      <w:r w:rsidRPr="00A305A2">
        <w:t xml:space="preserve">z ofert </w:t>
      </w:r>
      <w:r w:rsidR="002C16AC" w:rsidRPr="00A305A2">
        <w:t>publicznych papierów wartościowych przeprowadzonych na podstawie art. 1 ust. 3 lub art. 3 ust. 2 rozporządzenia 2017/1129</w:t>
      </w:r>
      <w:r w:rsidR="001D0036" w:rsidRPr="00A305A2">
        <w:t xml:space="preserve">, </w:t>
      </w:r>
      <w:r w:rsidR="002C16AC" w:rsidRPr="00A305A2">
        <w:t xml:space="preserve">zakładane wpływy brutto z ofert </w:t>
      </w:r>
      <w:r w:rsidRPr="00A305A2">
        <w:t xml:space="preserve">zbywalnych papierów wartościowych </w:t>
      </w:r>
      <w:r w:rsidR="002C16AC" w:rsidRPr="00A305A2">
        <w:t xml:space="preserve">przeprowadzonych za pośrednictwem dostawców usług finansowania społecznościowego </w:t>
      </w:r>
      <w:r w:rsidRPr="00A305A2">
        <w:t xml:space="preserve">oraz kwot pozyskanych w drodze pożyczek </w:t>
      </w:r>
      <w:r w:rsidR="007406A6" w:rsidRPr="00A305A2">
        <w:t xml:space="preserve">zaciągniętych </w:t>
      </w:r>
      <w:r w:rsidRPr="00A305A2">
        <w:t>w ramach usług finansowania społecznościowego</w:t>
      </w:r>
      <w:r w:rsidR="003D2612" w:rsidRPr="00A305A2">
        <w:t xml:space="preserve">, </w:t>
      </w:r>
      <w:r w:rsidRPr="00A305A2">
        <w:t xml:space="preserve">a w przypadku emitentów z siedzibą w państwie członkowskim </w:t>
      </w:r>
      <w:r w:rsidR="00A6500C" w:rsidRPr="00A305A2">
        <w:t xml:space="preserve">innym </w:t>
      </w:r>
      <w:r w:rsidRPr="00A305A2">
        <w:t>niż Rzeczpospolita Polska</w:t>
      </w:r>
      <w:r w:rsidR="00CA39E8" w:rsidRPr="00A305A2">
        <w:t xml:space="preserve"> –</w:t>
      </w:r>
      <w:r w:rsidR="003D2612" w:rsidRPr="00A305A2">
        <w:t xml:space="preserve"> </w:t>
      </w:r>
      <w:r w:rsidRPr="00A305A2">
        <w:t xml:space="preserve">także </w:t>
      </w:r>
      <w:r w:rsidR="003D2612" w:rsidRPr="00A305A2">
        <w:t xml:space="preserve">wpływy z </w:t>
      </w:r>
      <w:r w:rsidRPr="00A305A2">
        <w:t xml:space="preserve">instrumentów dopuszczonych na potrzeby finansowania społecznościowego w rozumieniu </w:t>
      </w:r>
      <w:r w:rsidR="00A6500C" w:rsidRPr="00A305A2">
        <w:t xml:space="preserve">art. </w:t>
      </w:r>
      <w:r w:rsidR="007C509E" w:rsidRPr="00A305A2">
        <w:t>2 ust. 1 lit. n</w:t>
      </w:r>
      <w:r w:rsidR="00A6500C" w:rsidRPr="00A305A2">
        <w:t xml:space="preserve"> </w:t>
      </w:r>
      <w:r w:rsidRPr="00A305A2">
        <w:t>rozporządzenia 2020/1503.</w:t>
      </w:r>
      <w:r w:rsidR="00C10BD2" w:rsidRPr="00A305A2">
        <w:t>”</w:t>
      </w:r>
      <w:r w:rsidR="00231C87" w:rsidRPr="00A305A2">
        <w:t>;</w:t>
      </w:r>
    </w:p>
    <w:p w14:paraId="0AE2F2FB" w14:textId="77777777" w:rsidR="00966356" w:rsidRPr="00A305A2" w:rsidRDefault="001D09FE" w:rsidP="00342D8C">
      <w:pPr>
        <w:pStyle w:val="PKTpunkt"/>
        <w:keepNext/>
      </w:pPr>
      <w:r w:rsidRPr="00A305A2">
        <w:t>6</w:t>
      </w:r>
      <w:r w:rsidR="005F407C" w:rsidRPr="00A305A2">
        <w:t>)</w:t>
      </w:r>
      <w:r w:rsidR="005F407C" w:rsidRPr="00A305A2">
        <w:tab/>
      </w:r>
      <w:r w:rsidR="00966356" w:rsidRPr="00A305A2">
        <w:t>w art. 40b dotychczasową treść oznacza się jako ust. 1 i dodaje się ust. 2 w brzmieniu:</w:t>
      </w:r>
    </w:p>
    <w:p w14:paraId="3F904539" w14:textId="77777777" w:rsidR="00966356" w:rsidRPr="00A305A2" w:rsidRDefault="00966356" w:rsidP="003C2858">
      <w:pPr>
        <w:pStyle w:val="ZUSTzmustartykuempunktem"/>
      </w:pPr>
      <w:r w:rsidRPr="00A305A2">
        <w:t>„2. Do arkusza kluczowych informacji inwestycyjnych, o k</w:t>
      </w:r>
      <w:r w:rsidR="00B4706C" w:rsidRPr="00A305A2">
        <w:t>tórym mowa w art. 37c ust. 1</w:t>
      </w:r>
      <w:r w:rsidRPr="00A305A2">
        <w:t xml:space="preserve">, </w:t>
      </w:r>
      <w:r w:rsidR="00A25CB8" w:rsidRPr="00A305A2">
        <w:t>przepisy art. 3</w:t>
      </w:r>
      <w:r w:rsidR="001B5F2E" w:rsidRPr="00A305A2">
        <w:t>5</w:t>
      </w:r>
      <w:r w:rsidR="00A25CB8" w:rsidRPr="00A305A2">
        <w:t xml:space="preserve"> ust. 1, 3 i 4</w:t>
      </w:r>
      <w:r w:rsidR="004B538A" w:rsidRPr="00A305A2">
        <w:t xml:space="preserve"> oraz art. 3</w:t>
      </w:r>
      <w:r w:rsidR="001B5F2E" w:rsidRPr="00A305A2">
        <w:t>6</w:t>
      </w:r>
      <w:r w:rsidR="004B538A" w:rsidRPr="00A305A2">
        <w:t xml:space="preserve"> ust. 1, 3, ust. 4 pkt 1 i ust. 5</w:t>
      </w:r>
      <w:r w:rsidR="00A25CB8" w:rsidRPr="00A305A2">
        <w:t xml:space="preserve"> ustawy z dnia … o finansowaniu społecznościowym dla przedsięwzięć gospodarczych </w:t>
      </w:r>
      <w:r w:rsidR="004B3838" w:rsidRPr="00A305A2">
        <w:t xml:space="preserve">i pomocy kredytobiorcom </w:t>
      </w:r>
      <w:r w:rsidR="00A25CB8" w:rsidRPr="00A305A2">
        <w:t>(Dz. U. poz. …) stosuje się.”;</w:t>
      </w:r>
    </w:p>
    <w:p w14:paraId="1CBC84D5" w14:textId="77777777" w:rsidR="009F5A0C" w:rsidRPr="00A305A2" w:rsidRDefault="00B4706C" w:rsidP="00342D8C">
      <w:pPr>
        <w:pStyle w:val="PKTpunkt"/>
        <w:keepNext/>
      </w:pPr>
      <w:r w:rsidRPr="00A305A2">
        <w:t>7</w:t>
      </w:r>
      <w:r w:rsidR="009F5A0C" w:rsidRPr="00A305A2">
        <w:t>)</w:t>
      </w:r>
      <w:r w:rsidR="009F5A0C" w:rsidRPr="00A305A2">
        <w:tab/>
        <w:t>po art. 71a dodaje się art. 71b w brzmieniu:</w:t>
      </w:r>
    </w:p>
    <w:p w14:paraId="0740B327" w14:textId="77777777" w:rsidR="009F5A0C" w:rsidRPr="00A305A2" w:rsidRDefault="009F5A0C" w:rsidP="003C2858">
      <w:pPr>
        <w:pStyle w:val="ZARTzmartartykuempunktem"/>
      </w:pPr>
      <w:r w:rsidRPr="00A305A2">
        <w:t>„Art. 71b. W przypadku spółki z siedzibą poza terytorium Rzeczypospolitej Polskiej, której akcje wprowadzone są wyłącznie do alternatywnego systemu obrotu bez zgody ich emitenta, przepisów niniejszego oddziału nie stosuje się.”;</w:t>
      </w:r>
    </w:p>
    <w:p w14:paraId="5825957D" w14:textId="77777777" w:rsidR="00B4706C" w:rsidRPr="00A305A2" w:rsidRDefault="00B4706C" w:rsidP="00342D8C">
      <w:pPr>
        <w:pStyle w:val="PKTpunkt"/>
        <w:keepNext/>
      </w:pPr>
      <w:r w:rsidRPr="00A305A2">
        <w:t>8)</w:t>
      </w:r>
      <w:r w:rsidRPr="00A305A2">
        <w:tab/>
        <w:t>w art. 91 dodaje się ust. 19 w brzmieniu:</w:t>
      </w:r>
    </w:p>
    <w:p w14:paraId="34E4D0B3" w14:textId="77777777" w:rsidR="00B4706C" w:rsidRPr="00A305A2" w:rsidRDefault="00B4706C" w:rsidP="003C2858">
      <w:pPr>
        <w:pStyle w:val="ZUSTzmustartykuempunktem"/>
      </w:pPr>
      <w:r w:rsidRPr="00A305A2">
        <w:t>„19. Przepisu ust. 1 nie stosuje się w przypadku, gdy akcje zostały dopuszczone do obrotu na rynku regulowanym lub wprowadzone do obrotu w alternatywnym systemie obrotu na wniosek podmiotu innego niż emitent.”;</w:t>
      </w:r>
    </w:p>
    <w:p w14:paraId="49273945" w14:textId="77777777" w:rsidR="007D1A4A" w:rsidRPr="00A305A2" w:rsidRDefault="00B4706C" w:rsidP="00342D8C">
      <w:pPr>
        <w:pStyle w:val="PKTpunkt"/>
        <w:keepNext/>
      </w:pPr>
      <w:r w:rsidRPr="00A305A2">
        <w:t>9</w:t>
      </w:r>
      <w:r w:rsidR="005F407C" w:rsidRPr="00A305A2">
        <w:t>)</w:t>
      </w:r>
      <w:r w:rsidR="005F407C" w:rsidRPr="00A305A2">
        <w:tab/>
      </w:r>
      <w:r w:rsidR="00032F35" w:rsidRPr="00A305A2">
        <w:t>w</w:t>
      </w:r>
      <w:r w:rsidR="005F407C" w:rsidRPr="00A305A2">
        <w:t xml:space="preserve"> art. 96</w:t>
      </w:r>
      <w:r w:rsidR="007D1A4A" w:rsidRPr="00A305A2">
        <w:t>:</w:t>
      </w:r>
    </w:p>
    <w:p w14:paraId="00CCE888" w14:textId="77777777" w:rsidR="007D1A4A" w:rsidRPr="00A305A2" w:rsidRDefault="007D1A4A" w:rsidP="00342D8C">
      <w:pPr>
        <w:pStyle w:val="LITlitera"/>
        <w:keepNext/>
      </w:pPr>
      <w:r w:rsidRPr="00A305A2">
        <w:t>a)</w:t>
      </w:r>
      <w:r w:rsidRPr="00A305A2">
        <w:tab/>
        <w:t xml:space="preserve">w ust. 1 </w:t>
      </w:r>
      <w:r w:rsidR="0093778A" w:rsidRPr="00A305A2">
        <w:t xml:space="preserve">po pkt 1 dodaje się pkt 1a </w:t>
      </w:r>
      <w:r w:rsidRPr="00A305A2">
        <w:t>w brzmieniu:</w:t>
      </w:r>
    </w:p>
    <w:p w14:paraId="5001626D" w14:textId="77777777" w:rsidR="007D1A4A" w:rsidRPr="00A305A2" w:rsidRDefault="007D1A4A" w:rsidP="00EC501E">
      <w:pPr>
        <w:pStyle w:val="ZLITPKTzmpktliter"/>
        <w:rPr>
          <w:rFonts w:ascii="Times New Roman" w:hAnsi="Times New Roman"/>
          <w:bCs w:val="0"/>
        </w:rPr>
      </w:pPr>
      <w:r w:rsidRPr="00A305A2">
        <w:rPr>
          <w:rFonts w:ascii="Times New Roman" w:hAnsi="Times New Roman"/>
          <w:bCs w:val="0"/>
        </w:rPr>
        <w:t>„</w:t>
      </w:r>
      <w:r w:rsidR="0093778A" w:rsidRPr="00A305A2">
        <w:rPr>
          <w:rFonts w:ascii="Times New Roman" w:hAnsi="Times New Roman"/>
          <w:bCs w:val="0"/>
        </w:rPr>
        <w:t>1a</w:t>
      </w:r>
      <w:r w:rsidRPr="00A305A2">
        <w:rPr>
          <w:rFonts w:ascii="Times New Roman" w:hAnsi="Times New Roman"/>
          <w:bCs w:val="0"/>
        </w:rPr>
        <w:t>)</w:t>
      </w:r>
      <w:r w:rsidRPr="00A305A2">
        <w:rPr>
          <w:rFonts w:ascii="Times New Roman" w:hAnsi="Times New Roman"/>
          <w:bCs w:val="0"/>
        </w:rPr>
        <w:tab/>
        <w:t>nie przekazuje w terminie Komisji zawiadomienia, o którym mowa w art. 37a ust. 4 lub art. 37b ust. 3a</w:t>
      </w:r>
      <w:r w:rsidR="007A43CF" w:rsidRPr="00A305A2">
        <w:rPr>
          <w:rFonts w:ascii="Times New Roman" w:hAnsi="Times New Roman"/>
          <w:bCs w:val="0"/>
        </w:rPr>
        <w:t>,</w:t>
      </w:r>
      <w:r w:rsidRPr="00A305A2">
        <w:rPr>
          <w:rFonts w:ascii="Times New Roman" w:hAnsi="Times New Roman"/>
          <w:bCs w:val="0"/>
        </w:rPr>
        <w:t>”,</w:t>
      </w:r>
    </w:p>
    <w:p w14:paraId="6029D234" w14:textId="77777777" w:rsidR="005F407C" w:rsidRPr="00A305A2" w:rsidRDefault="007D1A4A" w:rsidP="00342D8C">
      <w:pPr>
        <w:pStyle w:val="LITlitera"/>
        <w:keepNext/>
      </w:pPr>
      <w:r w:rsidRPr="00A305A2">
        <w:lastRenderedPageBreak/>
        <w:t>b)</w:t>
      </w:r>
      <w:r w:rsidRPr="00A305A2">
        <w:tab/>
      </w:r>
      <w:r w:rsidR="00032F35" w:rsidRPr="00A305A2">
        <w:t xml:space="preserve">po ust. 1b </w:t>
      </w:r>
      <w:r w:rsidR="005F407C" w:rsidRPr="00A305A2">
        <w:t xml:space="preserve">dodaje się </w:t>
      </w:r>
      <w:r w:rsidR="00032F35" w:rsidRPr="00A305A2">
        <w:t>ust. 1ba</w:t>
      </w:r>
      <w:r w:rsidR="005F407C" w:rsidRPr="00A305A2">
        <w:t xml:space="preserve"> w brzmieniu:</w:t>
      </w:r>
    </w:p>
    <w:p w14:paraId="3F71FBB1" w14:textId="77777777" w:rsidR="005F407C" w:rsidRPr="00A305A2" w:rsidRDefault="00C10BD2" w:rsidP="00342D8C">
      <w:pPr>
        <w:pStyle w:val="ZLITUSTzmustliter"/>
        <w:keepNext/>
      </w:pPr>
      <w:r w:rsidRPr="00A305A2">
        <w:t>„</w:t>
      </w:r>
      <w:r w:rsidR="00032F35" w:rsidRPr="00A305A2">
        <w:t>1ba</w:t>
      </w:r>
      <w:r w:rsidR="005F407C" w:rsidRPr="00A305A2">
        <w:t>. W przypadku gdy:</w:t>
      </w:r>
    </w:p>
    <w:p w14:paraId="12D1973C" w14:textId="77777777" w:rsidR="005F407C" w:rsidRPr="00A305A2" w:rsidRDefault="005F407C" w:rsidP="00EC501E">
      <w:pPr>
        <w:pStyle w:val="ZLITPKTzmpktliter"/>
      </w:pPr>
      <w:r w:rsidRPr="00A305A2">
        <w:t>1)</w:t>
      </w:r>
      <w:r w:rsidRPr="00A305A2">
        <w:tab/>
      </w:r>
      <w:r w:rsidR="00A25CB8" w:rsidRPr="00A305A2">
        <w:t xml:space="preserve">dostawca usług finansowania społecznościowego </w:t>
      </w:r>
      <w:r w:rsidRPr="00A305A2">
        <w:t>nie wy</w:t>
      </w:r>
      <w:r w:rsidR="00C23DE4" w:rsidRPr="00A305A2">
        <w:t xml:space="preserve">konuje obowiązków wynikających </w:t>
      </w:r>
      <w:r w:rsidRPr="00A305A2">
        <w:t xml:space="preserve">z art. 37c ust. </w:t>
      </w:r>
      <w:r w:rsidR="004224D2" w:rsidRPr="00A305A2">
        <w:t>2</w:t>
      </w:r>
      <w:r w:rsidRPr="00A305A2">
        <w:t xml:space="preserve"> </w:t>
      </w:r>
      <w:r w:rsidR="00100790" w:rsidRPr="00A305A2">
        <w:t xml:space="preserve">albo </w:t>
      </w:r>
      <w:r w:rsidR="0022546A" w:rsidRPr="00A305A2">
        <w:t>wykonuje je nienależycie,</w:t>
      </w:r>
    </w:p>
    <w:p w14:paraId="0DA39BC9" w14:textId="77777777" w:rsidR="005F407C" w:rsidRPr="00A305A2" w:rsidRDefault="005F407C" w:rsidP="00EC501E">
      <w:pPr>
        <w:pStyle w:val="ZLITPKTzmpktliter"/>
      </w:pPr>
      <w:r w:rsidRPr="00A305A2">
        <w:t>2)</w:t>
      </w:r>
      <w:r w:rsidRPr="00A305A2">
        <w:tab/>
      </w:r>
      <w:r w:rsidR="00FA01B6" w:rsidRPr="00A305A2">
        <w:t>właściciel projektu</w:t>
      </w:r>
      <w:r w:rsidRPr="00A305A2">
        <w:t xml:space="preserve"> sporządza arkusz kluczowych informac</w:t>
      </w:r>
      <w:r w:rsidR="00C23DE4" w:rsidRPr="00A305A2">
        <w:t xml:space="preserve">ji inwestycyjnych niezgodnie z </w:t>
      </w:r>
      <w:r w:rsidRPr="00A305A2">
        <w:t>załącznikie</w:t>
      </w:r>
      <w:r w:rsidR="0022546A" w:rsidRPr="00A305A2">
        <w:t>m I do rozporządzenia 2020/1503,</w:t>
      </w:r>
    </w:p>
    <w:p w14:paraId="589C3054" w14:textId="77777777" w:rsidR="005F407C" w:rsidRPr="00A305A2" w:rsidRDefault="005F407C" w:rsidP="00342D8C">
      <w:pPr>
        <w:pStyle w:val="ZLITPKTzmpktliter"/>
        <w:keepNext/>
      </w:pPr>
      <w:r w:rsidRPr="00A305A2">
        <w:t>3)</w:t>
      </w:r>
      <w:r w:rsidRPr="00A305A2">
        <w:tab/>
      </w:r>
      <w:r w:rsidR="00A25CB8" w:rsidRPr="00A305A2">
        <w:t>właściciel projektu</w:t>
      </w:r>
      <w:r w:rsidRPr="00A305A2">
        <w:t xml:space="preserve"> </w:t>
      </w:r>
      <w:r w:rsidR="003F1C23" w:rsidRPr="00A305A2">
        <w:t>sporządza arkusz kluczowych informacji inwestycyjnych w języku innym niż język polski</w:t>
      </w:r>
      <w:r w:rsidR="00123476" w:rsidRPr="00A305A2">
        <w:t xml:space="preserve"> lub język wskazany w decyzji wydanej na podstawie art. 1</w:t>
      </w:r>
      <w:r w:rsidR="002F69B2" w:rsidRPr="00A305A2">
        <w:t>7</w:t>
      </w:r>
      <w:r w:rsidR="00123476" w:rsidRPr="00A305A2">
        <w:t xml:space="preserve"> ust. 1 ustawy z dnia … o finansowaniu społecznościowym dla przedsięwzięć gospodarczych</w:t>
      </w:r>
      <w:r w:rsidR="00A079D2" w:rsidRPr="00A305A2">
        <w:t xml:space="preserve"> i pomocy kredytobiorcom</w:t>
      </w:r>
    </w:p>
    <w:p w14:paraId="7AF6FD33" w14:textId="77777777" w:rsidR="005F407C" w:rsidRPr="00A305A2" w:rsidRDefault="005F407C" w:rsidP="00EC501E">
      <w:pPr>
        <w:pStyle w:val="ZLITCZWSPPKTzmczciwsppktliter"/>
      </w:pPr>
      <w:r w:rsidRPr="00A305A2">
        <w:t>– Komisja może nałożyć</w:t>
      </w:r>
      <w:r w:rsidR="003F1C23" w:rsidRPr="00A305A2">
        <w:t xml:space="preserve"> </w:t>
      </w:r>
      <w:r w:rsidRPr="00A305A2">
        <w:t>karę pieniężną do wysokości 1</w:t>
      </w:r>
      <w:r w:rsidR="003F1C23" w:rsidRPr="00A305A2">
        <w:t> </w:t>
      </w:r>
      <w:r w:rsidRPr="00A305A2">
        <w:t>000</w:t>
      </w:r>
      <w:r w:rsidR="003F1C23" w:rsidRPr="00A305A2">
        <w:t> </w:t>
      </w:r>
      <w:r w:rsidRPr="00A305A2">
        <w:t>000 zł</w:t>
      </w:r>
      <w:r w:rsidR="003F1C23" w:rsidRPr="00A305A2">
        <w:t xml:space="preserve">, biorąc pod uwagę w szczególności sytuację finansową podmiotu, na który </w:t>
      </w:r>
      <w:r w:rsidR="00453F5C" w:rsidRPr="00A305A2">
        <w:t xml:space="preserve">jest </w:t>
      </w:r>
      <w:r w:rsidR="003F1C23" w:rsidRPr="00A305A2">
        <w:t>nakładana kara</w:t>
      </w:r>
      <w:r w:rsidRPr="00A305A2">
        <w:t>.</w:t>
      </w:r>
      <w:r w:rsidR="00C10BD2" w:rsidRPr="00A305A2">
        <w:t>”</w:t>
      </w:r>
      <w:r w:rsidR="003F1C23" w:rsidRPr="00A305A2">
        <w:t>;</w:t>
      </w:r>
    </w:p>
    <w:p w14:paraId="705C82F0" w14:textId="77777777" w:rsidR="003F1C23" w:rsidRPr="00A305A2" w:rsidRDefault="00B4706C" w:rsidP="00342D8C">
      <w:pPr>
        <w:pStyle w:val="PKTpunkt"/>
        <w:keepNext/>
      </w:pPr>
      <w:r w:rsidRPr="00A305A2">
        <w:t>10</w:t>
      </w:r>
      <w:r w:rsidR="005F407C" w:rsidRPr="00A305A2">
        <w:t>)</w:t>
      </w:r>
      <w:r w:rsidR="005F407C" w:rsidRPr="00A305A2">
        <w:tab/>
      </w:r>
      <w:r w:rsidR="003F1C23" w:rsidRPr="00A305A2">
        <w:t xml:space="preserve">w </w:t>
      </w:r>
      <w:r w:rsidR="005F407C" w:rsidRPr="00A305A2">
        <w:t xml:space="preserve">art. 99 </w:t>
      </w:r>
      <w:r w:rsidR="003F1C23" w:rsidRPr="00A305A2">
        <w:t xml:space="preserve">w </w:t>
      </w:r>
      <w:r w:rsidR="005F407C" w:rsidRPr="00A305A2">
        <w:t>ust.</w:t>
      </w:r>
      <w:r w:rsidR="003F1C23" w:rsidRPr="00A305A2">
        <w:t xml:space="preserve"> 1:</w:t>
      </w:r>
    </w:p>
    <w:p w14:paraId="2818234E" w14:textId="77777777" w:rsidR="005F407C" w:rsidRPr="00A305A2" w:rsidRDefault="003F1C23" w:rsidP="00342D8C">
      <w:pPr>
        <w:pStyle w:val="LITlitera"/>
        <w:keepNext/>
      </w:pPr>
      <w:r w:rsidRPr="00A305A2">
        <w:t>a)</w:t>
      </w:r>
      <w:r w:rsidRPr="00A305A2">
        <w:tab/>
        <w:t xml:space="preserve">wprowadzenie do wyliczenia </w:t>
      </w:r>
      <w:r w:rsidR="005F407C" w:rsidRPr="00A305A2">
        <w:t>otrzymuj</w:t>
      </w:r>
      <w:r w:rsidRPr="00A305A2">
        <w:t>e</w:t>
      </w:r>
      <w:r w:rsidR="005F407C" w:rsidRPr="00A305A2">
        <w:t xml:space="preserve"> brzmienie:</w:t>
      </w:r>
    </w:p>
    <w:p w14:paraId="410F3363" w14:textId="77777777" w:rsidR="005F407C" w:rsidRPr="00A305A2" w:rsidRDefault="00C10BD2" w:rsidP="00C10BD2">
      <w:pPr>
        <w:pStyle w:val="ZLITUSTzmustliter"/>
      </w:pPr>
      <w:r w:rsidRPr="00A305A2">
        <w:t>„</w:t>
      </w:r>
      <w:r w:rsidR="005F407C" w:rsidRPr="00A305A2">
        <w:t>1.</w:t>
      </w:r>
      <w:r w:rsidR="003F1C23" w:rsidRPr="00A305A2">
        <w:t> </w:t>
      </w:r>
      <w:r w:rsidR="005F407C" w:rsidRPr="00A305A2">
        <w:t>Kto dokonuje oferty publicznej papierów wartościowych bez wymaganego ustawą, rozporządzeniem 2017/1129 lub rozporządzeniem 2020/1503:</w:t>
      </w:r>
      <w:r w:rsidRPr="00A305A2">
        <w:t>”</w:t>
      </w:r>
      <w:r w:rsidR="003F1C23" w:rsidRPr="00A305A2">
        <w:t>,</w:t>
      </w:r>
    </w:p>
    <w:p w14:paraId="7F3344D0" w14:textId="77777777" w:rsidR="003F1C23" w:rsidRPr="00A305A2" w:rsidRDefault="003F1C23" w:rsidP="00342D8C">
      <w:pPr>
        <w:pStyle w:val="LITlitera"/>
        <w:keepNext/>
      </w:pPr>
      <w:r w:rsidRPr="00A305A2">
        <w:t>b)</w:t>
      </w:r>
      <w:r w:rsidRPr="00A305A2">
        <w:tab/>
        <w:t>pkt 3 otrzymuje brzmienie:</w:t>
      </w:r>
    </w:p>
    <w:p w14:paraId="6CE3D652" w14:textId="77777777" w:rsidR="005F407C" w:rsidRPr="00A305A2" w:rsidRDefault="00C10BD2" w:rsidP="00C10BD2">
      <w:pPr>
        <w:pStyle w:val="ZLITPKTzmpktliter"/>
      </w:pPr>
      <w:r w:rsidRPr="00A305A2">
        <w:t>„</w:t>
      </w:r>
      <w:r w:rsidR="005F407C" w:rsidRPr="00A305A2">
        <w:t>3)</w:t>
      </w:r>
      <w:r w:rsidR="005F407C" w:rsidRPr="00A305A2">
        <w:tab/>
        <w:t xml:space="preserve">udostępnienia dokumentów, o których mowa w art. 37a ust. 1, </w:t>
      </w:r>
      <w:r w:rsidR="003F1C23" w:rsidRPr="00A305A2">
        <w:t>art. 37</w:t>
      </w:r>
      <w:r w:rsidR="00123476" w:rsidRPr="00A305A2">
        <w:t>c</w:t>
      </w:r>
      <w:r w:rsidR="005F407C" w:rsidRPr="00A305A2">
        <w:t xml:space="preserve"> ust. 1, art. 38, art. 38a lub art. 39 ust. 1, do publicznej wiadomości lub osobom, do których skierowana jest oferta publiczna</w:t>
      </w:r>
      <w:r w:rsidRPr="00A305A2">
        <w:t>”</w:t>
      </w:r>
      <w:r w:rsidR="003F1C23" w:rsidRPr="00A305A2">
        <w:t>.</w:t>
      </w:r>
    </w:p>
    <w:p w14:paraId="7BA2043E" w14:textId="77777777" w:rsidR="002462A9" w:rsidRPr="00A305A2" w:rsidRDefault="003C3579" w:rsidP="002462A9">
      <w:pPr>
        <w:pStyle w:val="ARTartustawynprozporzdzenia"/>
      </w:pPr>
      <w:r w:rsidRPr="00A305A2">
        <w:rPr>
          <w:rStyle w:val="Ppogrubienie"/>
        </w:rPr>
        <w:t>Art.</w:t>
      </w:r>
      <w:r w:rsidR="00D154BC" w:rsidRPr="00A305A2">
        <w:rPr>
          <w:rStyle w:val="Ppogrubienie"/>
        </w:rPr>
        <w:t> 5</w:t>
      </w:r>
      <w:r w:rsidR="00693707" w:rsidRPr="00A305A2">
        <w:rPr>
          <w:rStyle w:val="Ppogrubienie"/>
        </w:rPr>
        <w:t>7</w:t>
      </w:r>
      <w:r w:rsidRPr="00A305A2">
        <w:rPr>
          <w:rStyle w:val="Ppogrubienie"/>
        </w:rPr>
        <w:t>.</w:t>
      </w:r>
      <w:r w:rsidRPr="00A305A2">
        <w:t> </w:t>
      </w:r>
      <w:r w:rsidR="002462A9" w:rsidRPr="00A305A2">
        <w:t>W ustawie z dnia 9 czerwca 2006 r. o Centralnym Biurze Antykorupcyjnym (Dz. U. z 2021 r. poz. 1671 i 2333) w art. 23:</w:t>
      </w:r>
    </w:p>
    <w:p w14:paraId="1189B37D" w14:textId="77777777" w:rsidR="002462A9" w:rsidRPr="00A305A2" w:rsidRDefault="002462A9" w:rsidP="002462A9">
      <w:pPr>
        <w:pStyle w:val="PKTpunkt"/>
      </w:pPr>
      <w:r w:rsidRPr="00A305A2">
        <w:t>1)</w:t>
      </w:r>
      <w:r w:rsidRPr="00A305A2">
        <w:tab/>
        <w:t>w ust. 1 po wyrazach „innych umów dotyczących obrotu instrumentami finansowymi” dodaje się wyrazy „</w:t>
      </w:r>
      <w:r w:rsidR="00BC4B58" w:rsidRPr="00A305A2">
        <w:t xml:space="preserve"> , </w:t>
      </w:r>
      <w:r w:rsidRPr="00A305A2">
        <w:t>lub świadczenia usług finansowania społecznościowego dla przedsięwzięć gospodarczych”;</w:t>
      </w:r>
    </w:p>
    <w:p w14:paraId="6AB78AB7" w14:textId="77777777" w:rsidR="002462A9" w:rsidRPr="00A305A2" w:rsidRDefault="002462A9" w:rsidP="002462A9">
      <w:pPr>
        <w:pStyle w:val="PKTpunkt"/>
      </w:pPr>
      <w:r w:rsidRPr="00A305A2">
        <w:t>2)</w:t>
      </w:r>
      <w:r w:rsidRPr="00A305A2">
        <w:tab/>
        <w:t>w ust. 2 w pkt 5 kropkę zastępuje się średnikiem i dodaje się pkt 6 w brzmieniu:</w:t>
      </w:r>
    </w:p>
    <w:p w14:paraId="1E517330" w14:textId="77777777" w:rsidR="002462A9" w:rsidRPr="00A305A2" w:rsidRDefault="002462A9" w:rsidP="002462A9">
      <w:pPr>
        <w:pStyle w:val="ZPKTzmpktartykuempunktem"/>
      </w:pPr>
      <w:r w:rsidRPr="00A305A2">
        <w:t>„6)</w:t>
      </w:r>
      <w:r w:rsidRPr="00A305A2">
        <w:tab/>
        <w:t>dostawców usług finansowania społecznościowego, o których mowa w art. 2 ust. 1 lit. e rozporządzenia Parlamentu Europejskiego i Rady (UE) 2020/1503 z dnia 7 października 2020 r. w sprawie europejskich dostawców usług finansowania społecznościowego dla przedsięwzięć gospodarczych oraz zmieniającego rozporządzenie (UE) 2017/1129 i dyrektywę (UE) 2019/1937 (Dz. Urz. UE L 347 z 20.10.2020, str. 1).”.</w:t>
      </w:r>
    </w:p>
    <w:p w14:paraId="35BCB0B6" w14:textId="77777777" w:rsidR="00501B00" w:rsidRPr="00A305A2" w:rsidRDefault="002462A9" w:rsidP="00342D8C">
      <w:pPr>
        <w:pStyle w:val="ARTartustawynprozporzdzenia"/>
        <w:keepNext/>
      </w:pPr>
      <w:r w:rsidRPr="00A305A2">
        <w:rPr>
          <w:rStyle w:val="Ppogrubienie"/>
        </w:rPr>
        <w:lastRenderedPageBreak/>
        <w:t>Art. 5</w:t>
      </w:r>
      <w:r w:rsidR="00693707" w:rsidRPr="00A305A2">
        <w:rPr>
          <w:rStyle w:val="Ppogrubienie"/>
        </w:rPr>
        <w:t>8</w:t>
      </w:r>
      <w:r w:rsidRPr="00A305A2">
        <w:rPr>
          <w:rStyle w:val="Ppogrubienie"/>
        </w:rPr>
        <w:t>.</w:t>
      </w:r>
      <w:r w:rsidRPr="00A305A2">
        <w:t> </w:t>
      </w:r>
      <w:r w:rsidR="00501B00" w:rsidRPr="00A305A2">
        <w:t>W ustawie z dnia 2</w:t>
      </w:r>
      <w:r w:rsidR="00F50E04" w:rsidRPr="00A305A2">
        <w:t>1</w:t>
      </w:r>
      <w:r w:rsidR="00501B00" w:rsidRPr="00A305A2">
        <w:t xml:space="preserve"> lipca 200</w:t>
      </w:r>
      <w:r w:rsidR="003C3579" w:rsidRPr="00A305A2">
        <w:t>6</w:t>
      </w:r>
      <w:r w:rsidR="00501B00" w:rsidRPr="00A305A2">
        <w:t xml:space="preserve"> r. o nadzorze nad rynkiem finansowym (Dz.</w:t>
      </w:r>
      <w:r w:rsidR="003C3579" w:rsidRPr="00A305A2">
        <w:t xml:space="preserve"> </w:t>
      </w:r>
      <w:r w:rsidR="0042063F" w:rsidRPr="00A305A2">
        <w:t>U. z 2022</w:t>
      </w:r>
      <w:r w:rsidR="00501B00" w:rsidRPr="00A305A2">
        <w:t xml:space="preserve"> r. poz.</w:t>
      </w:r>
      <w:r w:rsidR="003C3579" w:rsidRPr="00A305A2">
        <w:t xml:space="preserve"> </w:t>
      </w:r>
      <w:r w:rsidR="0042063F" w:rsidRPr="00A305A2">
        <w:t>660</w:t>
      </w:r>
      <w:r w:rsidR="001D0036" w:rsidRPr="00A305A2">
        <w:t xml:space="preserve"> i 872</w:t>
      </w:r>
      <w:r w:rsidR="00501B00" w:rsidRPr="00A305A2">
        <w:t>) wprowadza się następujące zmiany:</w:t>
      </w:r>
    </w:p>
    <w:p w14:paraId="22D3F968" w14:textId="77777777" w:rsidR="002A4570" w:rsidRPr="00A305A2" w:rsidRDefault="00501B00" w:rsidP="00342D8C">
      <w:pPr>
        <w:pStyle w:val="PKTpunkt"/>
        <w:keepNext/>
      </w:pPr>
      <w:r w:rsidRPr="00A305A2">
        <w:t>1)</w:t>
      </w:r>
      <w:r w:rsidRPr="00A305A2">
        <w:tab/>
        <w:t xml:space="preserve">w art. 1 </w:t>
      </w:r>
      <w:r w:rsidR="003C3579" w:rsidRPr="00A305A2">
        <w:t xml:space="preserve">w </w:t>
      </w:r>
      <w:r w:rsidRPr="00A305A2">
        <w:t>ust. 2</w:t>
      </w:r>
      <w:r w:rsidR="002A4570" w:rsidRPr="00A305A2">
        <w:t>:</w:t>
      </w:r>
    </w:p>
    <w:p w14:paraId="3913C29B" w14:textId="77777777" w:rsidR="002A4570" w:rsidRPr="00A305A2" w:rsidRDefault="002A4570" w:rsidP="00342D8C">
      <w:pPr>
        <w:pStyle w:val="LITlitera"/>
        <w:keepNext/>
      </w:pPr>
      <w:r w:rsidRPr="00A305A2">
        <w:t>a)</w:t>
      </w:r>
      <w:r w:rsidRPr="00A305A2">
        <w:tab/>
      </w:r>
      <w:r w:rsidR="003C3579" w:rsidRPr="00A305A2">
        <w:t>pkt 1</w:t>
      </w:r>
      <w:r w:rsidR="00A03206" w:rsidRPr="00A305A2">
        <w:t>1</w:t>
      </w:r>
      <w:r w:rsidR="003C3579" w:rsidRPr="00A305A2">
        <w:t xml:space="preserve"> </w:t>
      </w:r>
      <w:r w:rsidRPr="00A305A2">
        <w:t>otrzymuje brzmienie:</w:t>
      </w:r>
    </w:p>
    <w:p w14:paraId="461D7426" w14:textId="77777777" w:rsidR="002A4570" w:rsidRPr="00A305A2" w:rsidRDefault="002A4570" w:rsidP="00EC501E">
      <w:pPr>
        <w:pStyle w:val="ZLITPKTzmpktliter"/>
      </w:pPr>
      <w:r w:rsidRPr="00A305A2">
        <w:t>„11)</w:t>
      </w:r>
      <w:r w:rsidRPr="00A305A2">
        <w:tab/>
        <w:t xml:space="preserve">nadzór w zakresie przewidzianym przepisami rozporządzenia Parlamentu Europejskiego i Rady (UE) 2019/2088 z dnia 27 listopada 2019 r. w sprawie ujawniania informacji związanych ze zrównoważonym rozwojem w sektorze usług finansowych (Dz. Urz. UE L 317 z 09.12.2019, str. 1, z </w:t>
      </w:r>
      <w:proofErr w:type="spellStart"/>
      <w:r w:rsidRPr="00A305A2">
        <w:t>późn</w:t>
      </w:r>
      <w:proofErr w:type="spellEnd"/>
      <w:r w:rsidRPr="00A305A2">
        <w:t>. zm.</w:t>
      </w:r>
      <w:r w:rsidRPr="00A305A2">
        <w:rPr>
          <w:rStyle w:val="Odwoanieprzypisudolnego"/>
        </w:rPr>
        <w:footnoteReference w:id="7"/>
      </w:r>
      <w:r w:rsidRPr="00A305A2">
        <w:rPr>
          <w:rStyle w:val="IGindeksgrny"/>
        </w:rPr>
        <w:t>)</w:t>
      </w:r>
      <w:r w:rsidRPr="00A305A2">
        <w:t>), zwanego dalej „rozporządzeniem 2019/2088”, oraz przepisami art. 5–7 rozporządzenia Parlamentu Europejskiego i Rady (UE) 2020/852 z dnia 18 czerwca 2020 r. w sprawie ustanowienia ram ułatwiających zrównoważone inwestycje, zmieniającego rozporządzenie (UE) 2019/2088 (Dz. Urz. UE L 198 z 22.06.2020, str. 13), zwanego dalej „rozporządzeniem 2020/852”;”,</w:t>
      </w:r>
    </w:p>
    <w:p w14:paraId="72FDA65A" w14:textId="77777777" w:rsidR="00501B00" w:rsidRPr="00A305A2" w:rsidRDefault="002A4570" w:rsidP="00342D8C">
      <w:pPr>
        <w:pStyle w:val="LITlitera"/>
        <w:keepNext/>
      </w:pPr>
      <w:r w:rsidRPr="00A305A2">
        <w:t>b)</w:t>
      </w:r>
      <w:r w:rsidRPr="00A305A2">
        <w:tab/>
      </w:r>
      <w:r w:rsidR="00501B00" w:rsidRPr="00A305A2">
        <w:t>dodaje się pkt 1</w:t>
      </w:r>
      <w:r w:rsidR="00A03206" w:rsidRPr="00A305A2">
        <w:t>2</w:t>
      </w:r>
      <w:r w:rsidR="00501B00" w:rsidRPr="00A305A2">
        <w:t xml:space="preserve"> w brzmieniu:</w:t>
      </w:r>
    </w:p>
    <w:p w14:paraId="07E3AEA7" w14:textId="77777777" w:rsidR="00501B00" w:rsidRPr="00A305A2" w:rsidRDefault="00C10BD2" w:rsidP="00EC501E">
      <w:pPr>
        <w:pStyle w:val="ZLITPKTzmpktliter"/>
      </w:pPr>
      <w:r w:rsidRPr="00A305A2">
        <w:t>„</w:t>
      </w:r>
      <w:r w:rsidR="00A43346" w:rsidRPr="00A305A2">
        <w:t>1</w:t>
      </w:r>
      <w:r w:rsidR="00A03206" w:rsidRPr="00A305A2">
        <w:t>2</w:t>
      </w:r>
      <w:r w:rsidR="00A43346" w:rsidRPr="00A305A2">
        <w:t>)</w:t>
      </w:r>
      <w:r w:rsidR="00A43346" w:rsidRPr="00A305A2">
        <w:tab/>
      </w:r>
      <w:r w:rsidR="00501B00" w:rsidRPr="00A305A2">
        <w:t xml:space="preserve">nadzór w zakresie przewidzianym przepisami rozporządzenia Parlamentu Europejskiego i Rady (UE) </w:t>
      </w:r>
      <w:r w:rsidR="003C3579" w:rsidRPr="00A305A2">
        <w:t xml:space="preserve">2020/1503 </w:t>
      </w:r>
      <w:r w:rsidR="00501B00" w:rsidRPr="00A305A2">
        <w:t xml:space="preserve">z dnia 7 października 2020 r. w sprawie europejskich dostawców usług finansowania społecznościowego dla przedsięwzięć gospodarczych oraz zmieniającego rozporządzenie (UE) 2017/1129 i dyrektywę (UE) 2019/1937 (Dz. Urz. UE L 347 z 20.10.2020, str. 1), zwanego dalej </w:t>
      </w:r>
      <w:r w:rsidRPr="00A305A2">
        <w:t>„</w:t>
      </w:r>
      <w:r w:rsidR="00501B00" w:rsidRPr="00A305A2">
        <w:t>rozporządzeniem 2020/1503</w:t>
      </w:r>
      <w:r w:rsidRPr="00A305A2">
        <w:t>”</w:t>
      </w:r>
      <w:r w:rsidR="00501B00" w:rsidRPr="00A305A2">
        <w:t xml:space="preserve">, oraz ustawy z dnia … o </w:t>
      </w:r>
      <w:r w:rsidR="00DD0768" w:rsidRPr="00A305A2">
        <w:t>finansowaniu społecznościowym</w:t>
      </w:r>
      <w:r w:rsidR="003C3579" w:rsidRPr="00A305A2">
        <w:t xml:space="preserve"> dla przedsięwzięć gospodarczych</w:t>
      </w:r>
      <w:r w:rsidR="00A079D2" w:rsidRPr="00A305A2">
        <w:t xml:space="preserve"> i pomocy kredytobiorcom</w:t>
      </w:r>
      <w:r w:rsidR="003C3579" w:rsidRPr="00A305A2">
        <w:t xml:space="preserve"> (Dz. U. </w:t>
      </w:r>
      <w:r w:rsidR="00DD0768" w:rsidRPr="00A305A2">
        <w:t xml:space="preserve">poz. </w:t>
      </w:r>
      <w:r w:rsidR="003C3579" w:rsidRPr="00A305A2">
        <w:t>…)</w:t>
      </w:r>
      <w:r w:rsidR="00501B00" w:rsidRPr="00A305A2">
        <w:t>.</w:t>
      </w:r>
      <w:r w:rsidRPr="00A305A2">
        <w:t>”</w:t>
      </w:r>
      <w:r w:rsidR="00A43346" w:rsidRPr="00A305A2">
        <w:t>;</w:t>
      </w:r>
    </w:p>
    <w:p w14:paraId="44AFFC22" w14:textId="77777777" w:rsidR="002A4570" w:rsidRPr="00A305A2" w:rsidRDefault="009603AE" w:rsidP="00342D8C">
      <w:pPr>
        <w:pStyle w:val="PKTpunkt"/>
        <w:keepNext/>
      </w:pPr>
      <w:r w:rsidRPr="00A305A2">
        <w:t>2</w:t>
      </w:r>
      <w:r w:rsidR="00501B00" w:rsidRPr="00A305A2">
        <w:rPr>
          <w:bCs w:val="0"/>
        </w:rPr>
        <w:t>)</w:t>
      </w:r>
      <w:r w:rsidR="00501B00" w:rsidRPr="00A305A2">
        <w:tab/>
      </w:r>
      <w:r w:rsidR="002A4570" w:rsidRPr="00A305A2">
        <w:t>po art. 3i dodaje si</w:t>
      </w:r>
      <w:r w:rsidR="002A4570" w:rsidRPr="00A305A2">
        <w:rPr>
          <w:rFonts w:hint="eastAsia"/>
        </w:rPr>
        <w:t>ę</w:t>
      </w:r>
      <w:r w:rsidR="002A4570" w:rsidRPr="00A305A2">
        <w:t xml:space="preserve"> art. 3j–3</w:t>
      </w:r>
      <w:r w:rsidR="00F56CC9" w:rsidRPr="00A305A2">
        <w:t>n</w:t>
      </w:r>
      <w:r w:rsidR="002A4570" w:rsidRPr="00A305A2">
        <w:t xml:space="preserve"> w brzmieniu:</w:t>
      </w:r>
    </w:p>
    <w:p w14:paraId="2E68786C" w14:textId="77777777" w:rsidR="002A4570" w:rsidRPr="00A305A2" w:rsidRDefault="002A4570" w:rsidP="002A4570">
      <w:pPr>
        <w:pStyle w:val="ZARTzmartartykuempunktem"/>
      </w:pPr>
      <w:r w:rsidRPr="00A305A2">
        <w:t>„Art. 3j. Komisja jest właściwym organem w rozumieniu art. 14 rozporządzenia 2019/2088 oraz art. 21 rozporządzenia 2020/852.</w:t>
      </w:r>
    </w:p>
    <w:p w14:paraId="78E0996D" w14:textId="77777777" w:rsidR="002A4570" w:rsidRPr="00A305A2" w:rsidRDefault="002A4570" w:rsidP="00342D8C">
      <w:pPr>
        <w:pStyle w:val="ZARTzmartartykuempunktem"/>
        <w:keepNext/>
      </w:pPr>
      <w:r w:rsidRPr="00A305A2">
        <w:t>Art. 3k. 1. W przypadku gdy uczestnik rynku finansowego, o którym mowa w art. 2 pkt 1 rozporządzenia 2019/2088, narusza obowiązki określone w art. 3 ust. 1, art. 4 ust. 1–4, art. 5, art. 6 ust. 1 lub 3, art. 10 ust. 1, art. 11 ust. 1 lub 2, art. 12 ust. 1, art. 13 ust. 1 lub art. 15 ust. 1 tego rozporządzenia, Komisja może, w drodze decyzji:</w:t>
      </w:r>
    </w:p>
    <w:p w14:paraId="5B6AF4C4" w14:textId="77777777" w:rsidR="002A4570" w:rsidRPr="00A305A2" w:rsidRDefault="002A4570" w:rsidP="002A4570">
      <w:pPr>
        <w:pStyle w:val="ZPKTzmpktartykuempunktem"/>
      </w:pPr>
      <w:r w:rsidRPr="00A305A2">
        <w:t>1)</w:t>
      </w:r>
      <w:r w:rsidRPr="00A305A2">
        <w:tab/>
        <w:t>nakazać uczestnikowi rynku finansowego zaprzestanie działań skutkujących powstaniem naruszeń i niepodejmowanie tych działań w przyszłości;</w:t>
      </w:r>
    </w:p>
    <w:p w14:paraId="313CDAF2" w14:textId="77777777" w:rsidR="002A4570" w:rsidRPr="00A305A2" w:rsidRDefault="002A4570" w:rsidP="002A4570">
      <w:pPr>
        <w:pStyle w:val="ZPKTzmpktartykuempunktem"/>
      </w:pPr>
      <w:r w:rsidRPr="00A305A2">
        <w:lastRenderedPageBreak/>
        <w:t>2)</w:t>
      </w:r>
      <w:r w:rsidRPr="00A305A2">
        <w:tab/>
        <w:t>wystąpić do właściwego organu uczestnika rynku finansowego z wnioskiem o odwołanie członka zarządu odpowiedzialnego za naruszenie;</w:t>
      </w:r>
    </w:p>
    <w:p w14:paraId="06A8444B" w14:textId="77777777" w:rsidR="002A4570" w:rsidRPr="00A305A2" w:rsidRDefault="002A4570" w:rsidP="002A4570">
      <w:pPr>
        <w:pStyle w:val="ZPKTzmpktartykuempunktem"/>
      </w:pPr>
      <w:r w:rsidRPr="00A305A2">
        <w:t>3)</w:t>
      </w:r>
      <w:r w:rsidRPr="00A305A2">
        <w:tab/>
        <w:t>zawiesić w wykonywaniu czynności członka zarządu uczestnika rynku finansowego odpowiedzialnego za naruszenie do czasu podjęcia uchwały w sprawie wniosku o jego odwołanie;</w:t>
      </w:r>
    </w:p>
    <w:p w14:paraId="0050A494" w14:textId="77777777" w:rsidR="002A4570" w:rsidRPr="00A305A2" w:rsidRDefault="002A4570" w:rsidP="002A4570">
      <w:pPr>
        <w:pStyle w:val="ZPKTzmpktartykuempunktem"/>
      </w:pPr>
      <w:r w:rsidRPr="00A305A2">
        <w:t>4)</w:t>
      </w:r>
      <w:r w:rsidRPr="00A305A2">
        <w:tab/>
        <w:t>zakazać osobie odpowiedzialnej za naruszenie pełnienia funkcji członka zarządu lub funkcji kierowniczych w podmiotach będących uczestnikami rynku finansowego przez okres nie krótszy niż miesiąc i nie dłuższy niż rok;</w:t>
      </w:r>
    </w:p>
    <w:p w14:paraId="30C65F24" w14:textId="77777777" w:rsidR="002A4570" w:rsidRPr="00A305A2" w:rsidRDefault="002A4570" w:rsidP="002A4570">
      <w:pPr>
        <w:pStyle w:val="ZPKTzmpktartykuempunktem"/>
      </w:pPr>
      <w:r w:rsidRPr="00A305A2">
        <w:t>5)</w:t>
      </w:r>
      <w:r w:rsidRPr="00A305A2">
        <w:tab/>
        <w:t>nałożyć na uczestnika rynku finansowego karę pieniężną do wysokości nieprzekraczającej kwoty 21 569 000 zł lub 3% przychodów netto ze sprzedaży towarów i usług oraz operacji finansowych, a w przypadku zakładu ubezpieczeń – 3% składki przypisanej brutto, wykazanych w ostatnim sprawozdaniu finansowym za rok obrotowy, zatwierdzonym przez organ zatwierdzający, albo trzykrotności kwoty korzyści uzyskanych lub strat unikniętych w wyniku naruszenia – w przypadku gdy jest możliwe ich ustalenie;</w:t>
      </w:r>
    </w:p>
    <w:p w14:paraId="453CA359" w14:textId="77777777" w:rsidR="002A4570" w:rsidRPr="00A305A2" w:rsidRDefault="002A4570" w:rsidP="002A4570">
      <w:pPr>
        <w:pStyle w:val="ZPKTzmpktartykuempunktem"/>
      </w:pPr>
      <w:r w:rsidRPr="00A305A2">
        <w:t>6)</w:t>
      </w:r>
      <w:r w:rsidRPr="00A305A2">
        <w:tab/>
        <w:t>nałożyć na osobę odpowiedzialną za naruszenie, która w tym okresie pełniła obowiązki członka zarządu uczestnika rynku finansowego, karę pieniężną w wysokości nieprzekraczającej kwoty 3 019 660 zł.</w:t>
      </w:r>
    </w:p>
    <w:p w14:paraId="42536932" w14:textId="77777777" w:rsidR="002A4570" w:rsidRPr="00A305A2" w:rsidRDefault="002A4570" w:rsidP="002A4570">
      <w:pPr>
        <w:pStyle w:val="ZUSTzmustartykuempunktem"/>
      </w:pPr>
      <w:r w:rsidRPr="00A305A2">
        <w:t xml:space="preserve">2. W przypadku gdy </w:t>
      </w:r>
      <w:r w:rsidR="002D2ECC" w:rsidRPr="00A305A2">
        <w:t>uczestnik rynku finansowego, o którym mowa w art. 2 pkt 1 rozporządzenia 2019/2088,</w:t>
      </w:r>
      <w:r w:rsidRPr="00A305A2">
        <w:t xml:space="preserve"> jest jednostką dominującą albo jednostką zależną jednostki dominującej, która ma obowiązek sporządzać skonsolidowane sprawozdania finansowe zgodnie z ustawą z dnia 29 września 1994 r. o rachunkowości, karę pieniężną, o której mowa w ust. 1 pkt 1, ustala się na podstawie przychodów netto ze sprzedaży towarów i usług oraz operacji finansowych, a w przypadku zakładu ubezpieczeń – składki przypisanej brutto, wykazanych w ostatnim rocznym skonsolidowanym sprawozdaniu finansowym zatwierdzonym przez organ zatwierdzający jednostki dominującej.</w:t>
      </w:r>
    </w:p>
    <w:p w14:paraId="14F7712B" w14:textId="77777777" w:rsidR="002A4570" w:rsidRPr="00A305A2" w:rsidRDefault="002A4570" w:rsidP="002A4570">
      <w:pPr>
        <w:pStyle w:val="ZUSTzmustartykuempunktem"/>
      </w:pPr>
      <w:r w:rsidRPr="00A305A2">
        <w:t>3. Decyzje, o których mowa w ust. 1 pkt 1–4, podlegają natychmiastowemu wykonaniu.</w:t>
      </w:r>
    </w:p>
    <w:p w14:paraId="73BD3577" w14:textId="77777777" w:rsidR="00E40807" w:rsidRPr="00A305A2" w:rsidRDefault="002A4570" w:rsidP="00342D8C">
      <w:pPr>
        <w:pStyle w:val="ZARTzmartartykuempunktem"/>
        <w:keepNext/>
      </w:pPr>
      <w:r w:rsidRPr="00A305A2">
        <w:t>Art. 3l. </w:t>
      </w:r>
      <w:r w:rsidR="00E40807" w:rsidRPr="00A305A2">
        <w:t xml:space="preserve">1. W przypadku gdy uczestnik rynku finansowego, o którym mowa w art. 2 pkt 1 rozporządzenia 2019/2088, narusza obowiązki, o których mowa w art. 7, art. 8 ust. </w:t>
      </w:r>
      <w:r w:rsidR="00E40807" w:rsidRPr="00A305A2">
        <w:lastRenderedPageBreak/>
        <w:t>1 lub 2 lub art. 9 ust. 1–4 rozporządzenia 2019/2088, lub art. 5–7 rozporządzenia 2020/852, Komisja może, w drodze decyzji:</w:t>
      </w:r>
    </w:p>
    <w:p w14:paraId="3CB914EF" w14:textId="77777777" w:rsidR="00E40807" w:rsidRPr="00A305A2" w:rsidRDefault="00E40807" w:rsidP="00E40807">
      <w:pPr>
        <w:pStyle w:val="ZPKTzmpktartykuempunktem"/>
      </w:pPr>
      <w:r w:rsidRPr="00A305A2">
        <w:t>1)</w:t>
      </w:r>
      <w:r w:rsidRPr="00A305A2">
        <w:tab/>
        <w:t>zakazać udostępniania produktu finansowego, o którym mowa w art. 8 ust. 1 lub art. 9 ust. 1, 2 lub 3 rozporządzenia 2019/2088;</w:t>
      </w:r>
    </w:p>
    <w:p w14:paraId="2364F4A9" w14:textId="77777777" w:rsidR="00E40807" w:rsidRPr="00A305A2" w:rsidRDefault="00E40807" w:rsidP="00E40807">
      <w:pPr>
        <w:pStyle w:val="ZPKTzmpktartykuempunktem"/>
      </w:pPr>
      <w:r w:rsidRPr="00A305A2">
        <w:t>2)</w:t>
      </w:r>
      <w:r w:rsidRPr="00A305A2">
        <w:tab/>
        <w:t>nakazać zawieszenie udostępniania produktu finansowego, o którym mowa w art. 8 ust. 1 lub art. 9 ust. 1, 2 lub 3 rozporządzenia 2019/2088;</w:t>
      </w:r>
    </w:p>
    <w:p w14:paraId="730AB715" w14:textId="77777777" w:rsidR="00E40807" w:rsidRPr="00A305A2" w:rsidRDefault="00E40807" w:rsidP="00E40807">
      <w:pPr>
        <w:pStyle w:val="ZPKTzmpktartykuempunktem"/>
      </w:pPr>
      <w:r w:rsidRPr="00A305A2">
        <w:t>3)</w:t>
      </w:r>
      <w:r w:rsidRPr="00A305A2">
        <w:tab/>
        <w:t>wydać publiczne ostrzeżenie wskazujące osobę odpowiedzialną za naruszenie prawa oraz charakter tego naruszenia;</w:t>
      </w:r>
    </w:p>
    <w:p w14:paraId="7D1E899A" w14:textId="77777777" w:rsidR="00E40807" w:rsidRPr="00A305A2" w:rsidRDefault="00E40807" w:rsidP="00E40807">
      <w:pPr>
        <w:pStyle w:val="ZPKTzmpktartykuempunktem"/>
      </w:pPr>
      <w:r w:rsidRPr="00A305A2">
        <w:t>4)</w:t>
      </w:r>
      <w:r w:rsidRPr="00A305A2">
        <w:tab/>
        <w:t>nakazać temu uczestnikowi rynku finansowego zaprzestanie działań skutkujących powstaniem naruszeń i niepodejmowanie tych działań w przyszłości;</w:t>
      </w:r>
    </w:p>
    <w:p w14:paraId="1791C538" w14:textId="77777777" w:rsidR="00E40807" w:rsidRPr="00A305A2" w:rsidRDefault="00E40807" w:rsidP="00E40807">
      <w:pPr>
        <w:pStyle w:val="ZPKTzmpktartykuempunktem"/>
      </w:pPr>
      <w:r w:rsidRPr="00A305A2">
        <w:t>5)</w:t>
      </w:r>
      <w:r w:rsidRPr="00A305A2">
        <w:tab/>
        <w:t>nałożyć na tego uczestnika rynku finansowego karę pieniężną do wysokości nieprzekraczającej kwoty 21 569 000 zł lub 3% przychodów netto ze sprzedaży towarów i usług oraz operacji finansowych, a w przypadku zakładu ubezpieczeń – 3% składki przypisanej brutto, wykazanych w ostatnim sprawozdaniu finansowym za rok obrotowy, zatwierdzonym przez organ zatwierdzający, albo trzykrotności kwoty korzyści uzyskanych lub strat unikniętych w wyniku naruszenia – w przypadku gdy jest możliwe ich ustalenie;</w:t>
      </w:r>
    </w:p>
    <w:p w14:paraId="4E47BAF4" w14:textId="77777777" w:rsidR="00E40807" w:rsidRPr="00A305A2" w:rsidRDefault="00E40807" w:rsidP="00E40807">
      <w:pPr>
        <w:pStyle w:val="ZPKTzmpktartykuempunktem"/>
      </w:pPr>
      <w:r w:rsidRPr="00A305A2">
        <w:t>6)</w:t>
      </w:r>
      <w:r w:rsidRPr="00A305A2">
        <w:tab/>
        <w:t>wystąpić do właściwego organu tego uczestnika rynku finansowego z wnioskiem o odwołanie członka zarządu odpowiedzialnego za to naruszenie;</w:t>
      </w:r>
    </w:p>
    <w:p w14:paraId="30DBF2AA" w14:textId="77777777" w:rsidR="00E40807" w:rsidRPr="00A305A2" w:rsidRDefault="00E40807" w:rsidP="00E40807">
      <w:pPr>
        <w:pStyle w:val="ZPKTzmpktartykuempunktem"/>
      </w:pPr>
      <w:r w:rsidRPr="00A305A2">
        <w:t>7)</w:t>
      </w:r>
      <w:r w:rsidRPr="00A305A2">
        <w:tab/>
        <w:t>zawiesić w wykonywaniu czynności członka zarządu tego uczestnika rynku finansowego odpowiedzialnego za to naruszenie do czasu podjęcia uchwały w sprawie wniosku o jego odwołanie;</w:t>
      </w:r>
    </w:p>
    <w:p w14:paraId="00F93D4D" w14:textId="77777777" w:rsidR="00E40807" w:rsidRPr="00A305A2" w:rsidRDefault="00E40807" w:rsidP="00E40807">
      <w:pPr>
        <w:pStyle w:val="ZPKTzmpktartykuempunktem"/>
      </w:pPr>
      <w:r w:rsidRPr="00A305A2">
        <w:t>8)</w:t>
      </w:r>
      <w:r w:rsidRPr="00A305A2">
        <w:tab/>
        <w:t>zakazać osobie odpowiedzialnej za to naruszenie pełnienia funkcji członka zarządu lub funkcji kierowniczych w podmiotach będących uczestnikami rynku finansowego przez okres nie krótszy niż miesiąc i nie dłuższy niż rok;</w:t>
      </w:r>
    </w:p>
    <w:p w14:paraId="74B168C5" w14:textId="77777777" w:rsidR="00E40807" w:rsidRPr="00A305A2" w:rsidRDefault="00E40807" w:rsidP="00E40807">
      <w:pPr>
        <w:pStyle w:val="ZPKTzmpktartykuempunktem"/>
      </w:pPr>
      <w:r w:rsidRPr="00A305A2">
        <w:t>9)</w:t>
      </w:r>
      <w:r w:rsidRPr="00A305A2">
        <w:tab/>
        <w:t>nałożyć na osobę odpowiedzialną za to naruszenie, która w tym okresie pełniła obowiązki członka zarządu tego uczestnika rynku finansowego, karę pieniężną w wysokości nieprzekraczającej kwoty 3 019 660 zł.</w:t>
      </w:r>
    </w:p>
    <w:p w14:paraId="550D3771" w14:textId="77777777" w:rsidR="00E40807" w:rsidRPr="00A305A2" w:rsidRDefault="00E40807" w:rsidP="00E40807">
      <w:pPr>
        <w:pStyle w:val="ZUSTzmustartykuempunktem"/>
      </w:pPr>
      <w:r w:rsidRPr="00A305A2">
        <w:t>2. Decyzje, o których mowa w ust. 1 pkt 1–4 i 6–8, podlegają natychmiastowemu wykonaniu.</w:t>
      </w:r>
    </w:p>
    <w:p w14:paraId="7714C263" w14:textId="77777777" w:rsidR="00E40807" w:rsidRPr="00A305A2" w:rsidRDefault="00E40807" w:rsidP="0027733D">
      <w:pPr>
        <w:pStyle w:val="ZUSTzmustartykuempunktem"/>
      </w:pPr>
      <w:r w:rsidRPr="00A305A2">
        <w:t xml:space="preserve">3. W przypadku gdy uczestnik rynku finansowego, o którym mowa w art. 2 pkt 1 rozporządzenia 2019/2088, jest jednostką dominującą lub jednostką zależną jednostki dominującej, która ma obowiązek sporządzać skonsolidowane sprawozdania finansowe </w:t>
      </w:r>
      <w:r w:rsidRPr="00A305A2">
        <w:lastRenderedPageBreak/>
        <w:t>zgodnie z ustawą z dnia 29 września 1994 r. o rachunkowości, karę pieniężną, o której mowa w ust. 1 pkt 4 lit. a, ustala się na podstawie kwoty całkowitego skonsolidowanego rocznego przychodu podmiotu dominującego ujawnionej w ostatnim zbadanym skonsolidowanym sprawozdaniu finansowym za rok obrotowy.</w:t>
      </w:r>
    </w:p>
    <w:p w14:paraId="72725615" w14:textId="77777777" w:rsidR="002A4570" w:rsidRPr="00A305A2" w:rsidRDefault="00E40807" w:rsidP="00342D8C">
      <w:pPr>
        <w:pStyle w:val="ZARTzmartartykuempunktem"/>
        <w:keepNext/>
      </w:pPr>
      <w:r w:rsidRPr="00A305A2">
        <w:t>Art. 3m. </w:t>
      </w:r>
      <w:r w:rsidR="002A4570" w:rsidRPr="00A305A2">
        <w:t>1. W przypadku gdy doradca finansowy, o którym mowa w art. 2 pkt 11 rozporządzenia 2019/2088, narusza obowiązki określone w art. 3 ust. 2, art. 4 ust. 5, art. 5, art. 6 ust. 2 lub 3, art. 12 ust. 2, art. 13 ust. 1 lub art. 15 ust. 2 tego rozporządzenia, Komisja może, w drodze decyzji:</w:t>
      </w:r>
    </w:p>
    <w:p w14:paraId="275D693A" w14:textId="77777777" w:rsidR="002A4570" w:rsidRPr="00A305A2" w:rsidRDefault="002A4570" w:rsidP="002A4570">
      <w:pPr>
        <w:pStyle w:val="ZPKTzmpktartykuempunktem"/>
      </w:pPr>
      <w:r w:rsidRPr="00A305A2">
        <w:t>1)</w:t>
      </w:r>
      <w:r w:rsidRPr="00A305A2">
        <w:tab/>
        <w:t xml:space="preserve">nakazać doradcy finansowemu zaprzestanie działań skutkujących powstaniem naruszeń i niepodejmowanie </w:t>
      </w:r>
      <w:r w:rsidR="00315472" w:rsidRPr="00A305A2">
        <w:t xml:space="preserve">takich </w:t>
      </w:r>
      <w:r w:rsidRPr="00A305A2">
        <w:t>działań w przyszłości</w:t>
      </w:r>
      <w:r w:rsidR="00C02B4E" w:rsidRPr="00A305A2">
        <w:t>;</w:t>
      </w:r>
    </w:p>
    <w:p w14:paraId="459AAAD0" w14:textId="77777777" w:rsidR="002A4570" w:rsidRPr="00A305A2" w:rsidRDefault="002A4570" w:rsidP="002A4570">
      <w:pPr>
        <w:pStyle w:val="ZPKTzmpktartykuempunktem"/>
      </w:pPr>
      <w:r w:rsidRPr="00A305A2">
        <w:t>2)</w:t>
      </w:r>
      <w:r w:rsidRPr="00A305A2">
        <w:tab/>
        <w:t>wystąpić do właściwego organu doradcy finansowego z wnioskiem o odwołanie członka zarządu odpowiedzialnego za naruszenie;</w:t>
      </w:r>
    </w:p>
    <w:p w14:paraId="5997D81C" w14:textId="77777777" w:rsidR="002A4570" w:rsidRPr="00A305A2" w:rsidRDefault="002A4570" w:rsidP="002A4570">
      <w:pPr>
        <w:pStyle w:val="ZPKTzmpktartykuempunktem"/>
      </w:pPr>
      <w:r w:rsidRPr="00A305A2">
        <w:t>3)</w:t>
      </w:r>
      <w:r w:rsidRPr="00A305A2">
        <w:tab/>
        <w:t>zawiesić w wykonywaniu czynności członka zarządu doradcy finansowego odpowiedzialnego za naruszenie do czasu podjęcia uchwały w sprawie wniosku o jego odwołanie;</w:t>
      </w:r>
    </w:p>
    <w:p w14:paraId="314A8F40" w14:textId="77777777" w:rsidR="002A4570" w:rsidRPr="00A305A2" w:rsidRDefault="002A4570" w:rsidP="002A4570">
      <w:pPr>
        <w:pStyle w:val="ZPKTzmpktartykuempunktem"/>
      </w:pPr>
      <w:r w:rsidRPr="00A305A2">
        <w:t>4)</w:t>
      </w:r>
      <w:r w:rsidRPr="00A305A2">
        <w:tab/>
        <w:t>zakazać osobie odpowiedzialnej za naruszenie pełnienia funkcji członka zarządu lub funkcji kierowniczych w podmiotach będących doradcami finansowymi przez okres nie krótszy niż miesiąc i nie dłuższy niż rok;</w:t>
      </w:r>
    </w:p>
    <w:p w14:paraId="1466655E" w14:textId="77777777" w:rsidR="002A4570" w:rsidRPr="00A305A2" w:rsidRDefault="002A4570" w:rsidP="00342D8C">
      <w:pPr>
        <w:pStyle w:val="ZPKTzmpktartykuempunktem"/>
        <w:keepNext/>
      </w:pPr>
      <w:r w:rsidRPr="00A305A2">
        <w:t>5)</w:t>
      </w:r>
      <w:r w:rsidRPr="00A305A2">
        <w:tab/>
        <w:t>nałożyć karę pieniężną do wysokości nieprzekraczającej:</w:t>
      </w:r>
    </w:p>
    <w:p w14:paraId="374B75D4" w14:textId="77777777" w:rsidR="002A4570" w:rsidRPr="00A305A2" w:rsidRDefault="002A4570" w:rsidP="00342D8C">
      <w:pPr>
        <w:pStyle w:val="ZLITwPKTzmlitwpktartykuempunktem"/>
        <w:keepNext/>
      </w:pPr>
      <w:r w:rsidRPr="00A305A2">
        <w:t>a)</w:t>
      </w:r>
      <w:r w:rsidRPr="00A305A2">
        <w:tab/>
        <w:t>w przypadku osoby prawnej lub jednostki organizacyjnej nieposiadającej osobowości prawnej:</w:t>
      </w:r>
    </w:p>
    <w:p w14:paraId="64F42612" w14:textId="77777777" w:rsidR="002A4570" w:rsidRPr="00A305A2" w:rsidRDefault="002A4570" w:rsidP="002A4570">
      <w:pPr>
        <w:pStyle w:val="ZTIRwPKTzmtirwpktartykuempunktem"/>
      </w:pPr>
      <w:r w:rsidRPr="00A305A2">
        <w:t>‒</w:t>
      </w:r>
      <w:r w:rsidRPr="00A305A2">
        <w:tab/>
        <w:t>kwoty 21 569 000 zł lub 3% przychodów netto ze sprzedaży towarów i usług oraz operacji finansowych, a w przypadku zakładu ubezpieczeń – 3% składki przypisanej brutto, wykazanych w ostatnim sprawozdaniu finansowym za rok obrotowy, zatwierdzonym przez organ zatwierdzający, albo</w:t>
      </w:r>
    </w:p>
    <w:p w14:paraId="05657B80" w14:textId="77777777" w:rsidR="002A4570" w:rsidRPr="00A305A2" w:rsidRDefault="002A4570" w:rsidP="002A4570">
      <w:pPr>
        <w:pStyle w:val="ZTIRwPKTzmtirwpktartykuempunktem"/>
      </w:pPr>
      <w:r w:rsidRPr="00A305A2">
        <w:t>‒</w:t>
      </w:r>
      <w:r w:rsidRPr="00A305A2">
        <w:tab/>
        <w:t>trzykrotności kwoty korzyści uzyskanych lub strat unikniętych w wyniku naruszenia – w przypadku gdy jest możliwe ich ustalenie,</w:t>
      </w:r>
    </w:p>
    <w:p w14:paraId="213F93C0" w14:textId="77777777" w:rsidR="002A4570" w:rsidRPr="00A305A2" w:rsidRDefault="002A4570" w:rsidP="00342D8C">
      <w:pPr>
        <w:pStyle w:val="ZLITwPKTzmlitwpktartykuempunktem"/>
        <w:keepNext/>
      </w:pPr>
      <w:r w:rsidRPr="00A305A2">
        <w:t>b)</w:t>
      </w:r>
      <w:r w:rsidRPr="00A305A2">
        <w:tab/>
        <w:t>w przypadku osoby fizycznej:</w:t>
      </w:r>
    </w:p>
    <w:p w14:paraId="1F13F3B6" w14:textId="77777777" w:rsidR="002A4570" w:rsidRPr="00A305A2" w:rsidRDefault="002A4570" w:rsidP="002A4570">
      <w:pPr>
        <w:pStyle w:val="ZTIRwPKTzmtirwpktartykuempunktem"/>
      </w:pPr>
      <w:r w:rsidRPr="00A305A2">
        <w:t>‒</w:t>
      </w:r>
      <w:r w:rsidRPr="00A305A2">
        <w:tab/>
        <w:t>kwoty 3 019 660 zł albo</w:t>
      </w:r>
    </w:p>
    <w:p w14:paraId="5B79411E" w14:textId="77777777" w:rsidR="002A4570" w:rsidRPr="00A305A2" w:rsidRDefault="002A4570" w:rsidP="002A4570">
      <w:pPr>
        <w:pStyle w:val="ZTIRwPKTzmtirwpktartykuempunktem"/>
      </w:pPr>
      <w:r w:rsidRPr="00A305A2">
        <w:t>‒</w:t>
      </w:r>
      <w:r w:rsidRPr="00A305A2">
        <w:tab/>
        <w:t>trzykrotności kwoty korzyści uzyskanych lub strat unikniętych w wyniku naruszenia – w przypadku gdy jest możliwe ich ustalenie;</w:t>
      </w:r>
    </w:p>
    <w:p w14:paraId="55C3F7FC" w14:textId="77777777" w:rsidR="002A4570" w:rsidRPr="00A305A2" w:rsidRDefault="002A4570" w:rsidP="002A4570">
      <w:pPr>
        <w:pStyle w:val="ZPKTzmpktartykuempunktem"/>
      </w:pPr>
      <w:r w:rsidRPr="00A305A2">
        <w:lastRenderedPageBreak/>
        <w:t>6)</w:t>
      </w:r>
      <w:r w:rsidRPr="00A305A2">
        <w:tab/>
        <w:t>nałożyć na osobę odpowiedzialną za naruszenie, która w tym okresie pełniła obowiązki członka zarządu w tym podmiocie będącym doradcą finansowym, karę pieniężną w wysokości nieprzekraczającej kwoty 3</w:t>
      </w:r>
      <w:r w:rsidR="005C0620" w:rsidRPr="00A305A2">
        <w:t> </w:t>
      </w:r>
      <w:r w:rsidRPr="00A305A2">
        <w:t>019</w:t>
      </w:r>
      <w:r w:rsidR="005C0620" w:rsidRPr="00A305A2">
        <w:t> </w:t>
      </w:r>
      <w:r w:rsidRPr="00A305A2">
        <w:t>660 zł.</w:t>
      </w:r>
    </w:p>
    <w:p w14:paraId="5A0D6173" w14:textId="77777777" w:rsidR="002A4570" w:rsidRPr="00A305A2" w:rsidRDefault="002A4570" w:rsidP="002A4570">
      <w:pPr>
        <w:pStyle w:val="ZUSTzmustartykuempunktem"/>
      </w:pPr>
      <w:r w:rsidRPr="00A305A2">
        <w:t>2. W przypadku gdy osoba prawna lub jednostka organizacyjna nieposiadająca osobowości prawnej</w:t>
      </w:r>
      <w:r w:rsidR="00315472" w:rsidRPr="00A305A2">
        <w:t xml:space="preserve"> </w:t>
      </w:r>
      <w:r w:rsidRPr="00A305A2">
        <w:t>jest jednostką dominującą albo jednostką zależną jednostki dominującej, która ma obowiązek sporządzać skonsolidowane sprawozdania finansowe zgodnie z ustawą z dnia 29 września 1994 r. o rachunkowości, karę pieniężną, o której mowa w ust. 1 pkt 5 lit. a, ustala się na podstawie przychodów netto ze sprzedaży towarów i usług oraz operacji finansowych, a w przypadku zakładu ubezpieczeń – składki przypisanej brutto, wykazanych w ostatnim rocznym skonsolidowanym sprawozdaniu finansowym zatwierdzonym przez organ zatwierdzający jednostki dominującej.</w:t>
      </w:r>
    </w:p>
    <w:p w14:paraId="4E606FFD" w14:textId="77777777" w:rsidR="00F56CC9" w:rsidRPr="00A305A2" w:rsidRDefault="002A4570" w:rsidP="00EC501E">
      <w:pPr>
        <w:pStyle w:val="ZUSTzmustartykuempunktem"/>
      </w:pPr>
      <w:r w:rsidRPr="00A305A2">
        <w:t>3. Decyzje, o których mowa w ust. 1 pkt 1–4, podlegają natychmiastowemu wykonaniu.</w:t>
      </w:r>
    </w:p>
    <w:p w14:paraId="64B5165F" w14:textId="77777777" w:rsidR="00F56CC9" w:rsidRPr="00A305A2" w:rsidRDefault="00F56CC9" w:rsidP="00F56CC9">
      <w:pPr>
        <w:pStyle w:val="ZARTzmartartykuempunktem"/>
      </w:pPr>
      <w:r w:rsidRPr="00A305A2">
        <w:t xml:space="preserve">Art. 3n. 1. Komisja przekazuje do publicznej wiadomości informację o treści rozstrzygnięcia ostatecznej decyzji, o której mowa w art. 3k ust. 1, art. 3l ust. 1 i art. 3m ust. 1, oraz rodzaju i charakterze naruszenia, imieniu i nazwisku osoby fizycznej lub firmie (nazwie) podmiotu, </w:t>
      </w:r>
      <w:r w:rsidR="00BC4B58" w:rsidRPr="00A305A2">
        <w:t>których decyzja ta dotyczy</w:t>
      </w:r>
      <w:r w:rsidRPr="00A305A2">
        <w:t>.</w:t>
      </w:r>
    </w:p>
    <w:p w14:paraId="12283612" w14:textId="77777777" w:rsidR="00F56CC9" w:rsidRPr="00A305A2" w:rsidRDefault="00F56CC9" w:rsidP="00F56CC9">
      <w:pPr>
        <w:pStyle w:val="ZUSTzmustartykuempunktem"/>
      </w:pPr>
      <w:r w:rsidRPr="00A305A2">
        <w:t>2. Przekazanie do publicznej wiadomości informacji określonych w ust. 1 wymaga podjęcia przez Komisję uchwały.</w:t>
      </w:r>
    </w:p>
    <w:p w14:paraId="2BAF182C" w14:textId="77777777" w:rsidR="002A4570" w:rsidRPr="00A305A2" w:rsidRDefault="00F56CC9" w:rsidP="00F56CC9">
      <w:pPr>
        <w:pStyle w:val="ZUSTzmustartykuempunktem"/>
      </w:pPr>
      <w:r w:rsidRPr="00A305A2">
        <w:t xml:space="preserve">3. Informacje, o których mowa w ust. 1, dotyczące imienia i nazwiska osoby, </w:t>
      </w:r>
      <w:r w:rsidR="00BC4B58" w:rsidRPr="00A305A2">
        <w:t>której dotyczy decyzja</w:t>
      </w:r>
      <w:r w:rsidRPr="00A305A2">
        <w:t>, Komisja udostępnia na swojej stronie internetowej przez okres 5 lat, licząc od dnia ich udostępnienia.</w:t>
      </w:r>
      <w:r w:rsidR="0021297B" w:rsidRPr="00A305A2">
        <w:t>”;</w:t>
      </w:r>
    </w:p>
    <w:p w14:paraId="773F1C55" w14:textId="77777777" w:rsidR="001526CE" w:rsidRPr="00A305A2" w:rsidRDefault="002A4570" w:rsidP="00A20C05">
      <w:pPr>
        <w:pStyle w:val="PKTpunkt"/>
        <w:keepNext/>
      </w:pPr>
      <w:r w:rsidRPr="00A305A2">
        <w:t>3)</w:t>
      </w:r>
      <w:r w:rsidRPr="00A305A2">
        <w:tab/>
      </w:r>
      <w:r w:rsidR="001526CE" w:rsidRPr="00A305A2">
        <w:t>w art. 4</w:t>
      </w:r>
      <w:r w:rsidR="00A20C05" w:rsidRPr="00A305A2">
        <w:t xml:space="preserve"> </w:t>
      </w:r>
      <w:r w:rsidR="001526CE" w:rsidRPr="00A305A2">
        <w:t>w ust. 1 po pkt 3a dodaje się pkt 3b w brzmieniu:</w:t>
      </w:r>
    </w:p>
    <w:p w14:paraId="4B2EEC9A" w14:textId="77777777" w:rsidR="001526CE" w:rsidRPr="00A305A2" w:rsidRDefault="001526CE" w:rsidP="00A20C05">
      <w:pPr>
        <w:pStyle w:val="ZPKTzmpktartykuempunktem"/>
      </w:pPr>
      <w:r w:rsidRPr="00A305A2">
        <w:t>„3b)</w:t>
      </w:r>
      <w:r w:rsidRPr="00A305A2">
        <w:tab/>
        <w:t>podejmowanie działań mających na celu przeciwdziałanie zagrożeniom w zakresie bezpieczeństwa systemów teleinformatycznych</w:t>
      </w:r>
      <w:r w:rsidR="001D0036" w:rsidRPr="00A305A2">
        <w:t xml:space="preserve">, o których mowa w art. 3 pkt 3 </w:t>
      </w:r>
      <w:r w:rsidRPr="00A305A2">
        <w:t>ustawy z dnia 17 lutego 2005 r. o informatyzacji działalności podmiotów realizujących zadania publiczne</w:t>
      </w:r>
      <w:r w:rsidR="001D0036" w:rsidRPr="00A305A2">
        <w:t xml:space="preserve"> (Dz. U. z 2021 r. poz. 2070)</w:t>
      </w:r>
      <w:r w:rsidRPr="00A305A2">
        <w:t xml:space="preserve">, wykorzystywanych przez podmioty podlegające nadzorowi Komisji, w tym przez wykonywanie zadań organu właściwego do spraw </w:t>
      </w:r>
      <w:proofErr w:type="spellStart"/>
      <w:r w:rsidRPr="00A305A2">
        <w:t>cyberbezpieczeństwa</w:t>
      </w:r>
      <w:proofErr w:type="spellEnd"/>
      <w:r w:rsidRPr="00A305A2">
        <w:t xml:space="preserve"> w zakresie określonym przepisami ustawy z dnia 5 lipca 2018 r. o krajowym systemie </w:t>
      </w:r>
      <w:proofErr w:type="spellStart"/>
      <w:r w:rsidRPr="00A305A2">
        <w:t>cyberbezpieczeństwa</w:t>
      </w:r>
      <w:proofErr w:type="spellEnd"/>
      <w:r w:rsidRPr="00A305A2">
        <w:t xml:space="preserve"> (Dz. U. z 2020 r. poz. 1369, z 2021 r. poz. 2333 i 2445 oraz z 2022 r. poz. 655);</w:t>
      </w:r>
      <w:r w:rsidR="00A20C05" w:rsidRPr="00A305A2">
        <w:t>”;</w:t>
      </w:r>
    </w:p>
    <w:p w14:paraId="6237B65F" w14:textId="77777777" w:rsidR="00501B00" w:rsidRPr="00A305A2" w:rsidRDefault="001526CE" w:rsidP="00342D8C">
      <w:pPr>
        <w:pStyle w:val="PKTpunkt"/>
        <w:keepNext/>
      </w:pPr>
      <w:r w:rsidRPr="00A305A2">
        <w:lastRenderedPageBreak/>
        <w:t>4)</w:t>
      </w:r>
      <w:r w:rsidRPr="00A305A2">
        <w:tab/>
      </w:r>
      <w:r w:rsidR="00B22FAD" w:rsidRPr="00A305A2">
        <w:t>w a</w:t>
      </w:r>
      <w:r w:rsidR="00501B00" w:rsidRPr="00A305A2">
        <w:t>rt. 6</w:t>
      </w:r>
      <w:r w:rsidR="00B22FAD" w:rsidRPr="00A305A2">
        <w:t xml:space="preserve"> w</w:t>
      </w:r>
      <w:r w:rsidR="00501B00" w:rsidRPr="00A305A2">
        <w:t xml:space="preserve"> ust. 2 pkt 1 otrzymuje brzmienie:</w:t>
      </w:r>
    </w:p>
    <w:p w14:paraId="0E5C3FF8" w14:textId="77777777" w:rsidR="00501B00" w:rsidRPr="00A305A2" w:rsidRDefault="00C10BD2" w:rsidP="00A43346">
      <w:pPr>
        <w:pStyle w:val="ZPKTzmpktartykuempunktem"/>
      </w:pPr>
      <w:r w:rsidRPr="00A305A2">
        <w:t>„</w:t>
      </w:r>
      <w:r w:rsidR="00A43346" w:rsidRPr="00A305A2">
        <w:t>1)</w:t>
      </w:r>
      <w:r w:rsidR="00A43346" w:rsidRPr="00A305A2">
        <w:tab/>
      </w:r>
      <w:r w:rsidR="00501B00" w:rsidRPr="00A305A2">
        <w:t xml:space="preserve">określone w ustawie z dnia 28 sierpnia 1997 r. o organizacji i funkcjonowaniu funduszy emerytalnych, ustawie – Prawo bankowe, ustawie z dnia 26 października 2000 r. o giełdach towarowych, ustawie o działalności ubezpieczeniowej i reasekuracyjnej, ustawie z dnia 15 grudnia 2017 r. o dystrybucji ubezpieczeń, ustawie z dnia 20 kwietnia 2004 r. o pracowniczych programach emerytalnych, ustawie z dnia 20 kwietnia 2004 r. o indywidualnych kontach emerytalnych oraz indywidualnych kontach zabezpieczenia emerytalnego, ustawie o funduszach inwestycyjnych, ustawie z dnia 29 lipca 2005 r. o obrocie instrumentami finansowymi, ustawie z dnia 29 lipca 2005 r. o ofercie publicznej i warunkach wprowadzania instrumentów finansowych do zorganizowanego systemu obrotu oraz o spółkach publicznych, ustawie z dnia 21 listopada 2008 r. o emeryturach kapitałowych, ustawie z dnia 19 sierpnia 2011 r. o usługach płatniczych oraz ustawie z dnia …. o </w:t>
      </w:r>
      <w:r w:rsidR="00DD0768" w:rsidRPr="00A305A2">
        <w:t>finansowaniu</w:t>
      </w:r>
      <w:r w:rsidR="00501B00" w:rsidRPr="00A305A2">
        <w:t xml:space="preserve"> społecznościow</w:t>
      </w:r>
      <w:r w:rsidR="00DD0768" w:rsidRPr="00A305A2">
        <w:t>ym</w:t>
      </w:r>
      <w:r w:rsidR="00B22FAD" w:rsidRPr="00A305A2">
        <w:t xml:space="preserve"> dla przedsięwzięć gospodarczych</w:t>
      </w:r>
      <w:r w:rsidR="004B3838" w:rsidRPr="00A305A2">
        <w:t xml:space="preserve"> i pomocy kredytobiorcom</w:t>
      </w:r>
      <w:r w:rsidR="00501B00" w:rsidRPr="00A305A2">
        <w:t>,</w:t>
      </w:r>
      <w:r w:rsidRPr="00A305A2">
        <w:t>”</w:t>
      </w:r>
      <w:r w:rsidR="00A43346" w:rsidRPr="00A305A2">
        <w:t>;</w:t>
      </w:r>
    </w:p>
    <w:p w14:paraId="040EBE53" w14:textId="77777777" w:rsidR="00501B00" w:rsidRPr="00A305A2" w:rsidRDefault="001526CE" w:rsidP="00342D8C">
      <w:pPr>
        <w:pStyle w:val="PKTpunkt"/>
        <w:keepNext/>
      </w:pPr>
      <w:r w:rsidRPr="00A305A2">
        <w:t>5</w:t>
      </w:r>
      <w:r w:rsidR="00501B00" w:rsidRPr="00A305A2">
        <w:t>)</w:t>
      </w:r>
      <w:r w:rsidR="00501B00" w:rsidRPr="00A305A2">
        <w:tab/>
      </w:r>
      <w:r w:rsidR="00CD5BE5" w:rsidRPr="00A305A2">
        <w:t>w a</w:t>
      </w:r>
      <w:r w:rsidR="00501B00" w:rsidRPr="00A305A2">
        <w:t xml:space="preserve">rt. 6b </w:t>
      </w:r>
      <w:r w:rsidR="00CD5BE5" w:rsidRPr="00A305A2">
        <w:t xml:space="preserve">w </w:t>
      </w:r>
      <w:r w:rsidR="00501B00" w:rsidRPr="00A305A2">
        <w:t xml:space="preserve">ust. 1 </w:t>
      </w:r>
      <w:r w:rsidR="00CD5BE5" w:rsidRPr="00A305A2">
        <w:t xml:space="preserve">zdanie pierwsze </w:t>
      </w:r>
      <w:r w:rsidR="00501B00" w:rsidRPr="00A305A2">
        <w:t>otrzymuje brzmienie:</w:t>
      </w:r>
    </w:p>
    <w:p w14:paraId="44A83697" w14:textId="77777777" w:rsidR="00501B00" w:rsidRPr="00A305A2" w:rsidRDefault="00C10BD2" w:rsidP="00C10BD2">
      <w:pPr>
        <w:pStyle w:val="ZFRAGzmfragmentunpzdaniaartykuempunktem"/>
      </w:pPr>
      <w:r w:rsidRPr="00A305A2">
        <w:t>„</w:t>
      </w:r>
      <w:r w:rsidR="00501B00" w:rsidRPr="00A305A2">
        <w:t>Komisja podaje do publicznej wiadomości informację o złożeniu zawiadomienia o podejrzeniu popełnienia przestępstwa określonego w art. 215 i art. 216 ustawy z dnia 28 sierpnia 1997 r. o organizacji i funkcjonowaniu funduszy emerytalnych, art. 171 ust. 1–3 ustawy – Prawo bankowe, art. 56a i art. 57 ustawy z dnia 26 października 2000 r. o giełdach towarowych, art. 430 ustawy o działalności ubezpieczeniowej i reasekuracyjnej, art. 89 i art. 90 ustawy z dnia 15 grudnia 2017 r. o dystrybucji ubezpieczeń, art. 50 ust. 1 i 2 ustawy z dnia 20 kwietnia 2004 r. o pracowniczych programach emerytalnych, art. 40 ustawy z dnia 20 kwietnia 2004 r. o indywidualnych kontach emerytalnych oraz indywidualnych kontach zabezpieczenia emerytalnego, art. 287 i art. 290–296 ustawy o funduszach inwestycyjnych, art. 178 ustawy z dnia 29 lipca 2005 r. o obrocie instrumentami finansowymi, art. 99 i art. 99a ustawy z dnia 29 lipca 2005 r. o ofercie publicznej i warunkach wprowadzania instrumentów finansowych do zorganizowanego systemu obrotu oraz o spółkach publicznych</w:t>
      </w:r>
      <w:r w:rsidR="00CD5BE5" w:rsidRPr="00A305A2">
        <w:t>,</w:t>
      </w:r>
      <w:r w:rsidR="00501B00" w:rsidRPr="00A305A2">
        <w:t xml:space="preserve"> art. 150 i art. 151 ustawy z dnia 19 sierpnia 2011 r. o usługach płatniczych</w:t>
      </w:r>
      <w:r w:rsidR="00CD5BE5" w:rsidRPr="00A305A2">
        <w:t xml:space="preserve"> lub art. </w:t>
      </w:r>
      <w:r w:rsidR="008C53E8" w:rsidRPr="00A305A2">
        <w:t>3</w:t>
      </w:r>
      <w:r w:rsidR="001B5F2E" w:rsidRPr="00A305A2">
        <w:t>7</w:t>
      </w:r>
      <w:r w:rsidR="00CD5BE5" w:rsidRPr="00A305A2">
        <w:t xml:space="preserve"> i art. </w:t>
      </w:r>
      <w:r w:rsidR="008C53E8" w:rsidRPr="00A305A2">
        <w:t>3</w:t>
      </w:r>
      <w:r w:rsidR="001B5F2E" w:rsidRPr="00A305A2">
        <w:t>8</w:t>
      </w:r>
      <w:r w:rsidR="00CD5BE5" w:rsidRPr="00A305A2">
        <w:t xml:space="preserve"> ustawy z dnia … o </w:t>
      </w:r>
      <w:r w:rsidR="00DD0768" w:rsidRPr="00A305A2">
        <w:t>finansowaniu społecznościowym</w:t>
      </w:r>
      <w:r w:rsidR="00CD5BE5" w:rsidRPr="00A305A2">
        <w:t xml:space="preserve"> dla przedsięwzięć gospodarczych</w:t>
      </w:r>
      <w:r w:rsidR="00A079D2" w:rsidRPr="00A305A2">
        <w:t xml:space="preserve"> i pomocy kredytobiorcom</w:t>
      </w:r>
      <w:r w:rsidR="00501B00" w:rsidRPr="00A305A2">
        <w:t>.</w:t>
      </w:r>
      <w:r w:rsidRPr="00A305A2">
        <w:t>”</w:t>
      </w:r>
      <w:r w:rsidR="004E7575" w:rsidRPr="00A305A2">
        <w:t>;</w:t>
      </w:r>
    </w:p>
    <w:p w14:paraId="044320CA" w14:textId="77777777" w:rsidR="00501B00" w:rsidRPr="00A305A2" w:rsidRDefault="001526CE" w:rsidP="00342D8C">
      <w:pPr>
        <w:pStyle w:val="PKTpunkt"/>
        <w:keepNext/>
      </w:pPr>
      <w:r w:rsidRPr="00A305A2">
        <w:lastRenderedPageBreak/>
        <w:t>6</w:t>
      </w:r>
      <w:r w:rsidR="00501B00" w:rsidRPr="00A305A2">
        <w:t>)</w:t>
      </w:r>
      <w:r w:rsidR="00501B00" w:rsidRPr="00A305A2">
        <w:tab/>
      </w:r>
      <w:r w:rsidR="00B22FAD" w:rsidRPr="00A305A2">
        <w:t>w</w:t>
      </w:r>
      <w:r w:rsidR="00501B00" w:rsidRPr="00A305A2">
        <w:t xml:space="preserve"> art. 12 </w:t>
      </w:r>
      <w:r w:rsidR="00B22FAD" w:rsidRPr="00A305A2">
        <w:t xml:space="preserve">w </w:t>
      </w:r>
      <w:r w:rsidR="00501B00" w:rsidRPr="00A305A2">
        <w:t xml:space="preserve">ust. 2 </w:t>
      </w:r>
      <w:r w:rsidR="00B22FAD" w:rsidRPr="00A305A2">
        <w:t xml:space="preserve">w </w:t>
      </w:r>
      <w:r w:rsidR="00501B00" w:rsidRPr="00A305A2">
        <w:t xml:space="preserve">pkt 4 </w:t>
      </w:r>
      <w:r w:rsidR="00B76A70" w:rsidRPr="00A305A2">
        <w:t>w</w:t>
      </w:r>
      <w:r w:rsidR="00B22FAD" w:rsidRPr="00A305A2">
        <w:t xml:space="preserve"> lit. </w:t>
      </w:r>
      <w:proofErr w:type="spellStart"/>
      <w:r w:rsidR="00B22FAD" w:rsidRPr="00A305A2">
        <w:t>zm</w:t>
      </w:r>
      <w:proofErr w:type="spellEnd"/>
      <w:r w:rsidR="00B22FAD" w:rsidRPr="00A305A2">
        <w:t xml:space="preserve"> </w:t>
      </w:r>
      <w:r w:rsidR="00B76A70" w:rsidRPr="00A305A2">
        <w:t xml:space="preserve">średnik zastępuje się przecinkiem i </w:t>
      </w:r>
      <w:r w:rsidR="00501B00" w:rsidRPr="00A305A2">
        <w:t xml:space="preserve">dodaje się lit. </w:t>
      </w:r>
      <w:proofErr w:type="spellStart"/>
      <w:r w:rsidR="00501B00" w:rsidRPr="00A305A2">
        <w:t>zn</w:t>
      </w:r>
      <w:proofErr w:type="spellEnd"/>
      <w:r w:rsidR="00501B00" w:rsidRPr="00A305A2">
        <w:t xml:space="preserve"> w brzmieniu</w:t>
      </w:r>
      <w:r w:rsidR="004E7575" w:rsidRPr="00A305A2">
        <w:t>:</w:t>
      </w:r>
    </w:p>
    <w:p w14:paraId="1E4DA85F" w14:textId="77777777" w:rsidR="00A20C05" w:rsidRPr="00A305A2" w:rsidRDefault="00C10BD2" w:rsidP="004E7575">
      <w:pPr>
        <w:pStyle w:val="ZLITzmlitartykuempunktem"/>
      </w:pPr>
      <w:r w:rsidRPr="00A305A2">
        <w:t>„</w:t>
      </w:r>
      <w:proofErr w:type="spellStart"/>
      <w:r w:rsidR="004E7575" w:rsidRPr="00A305A2">
        <w:t>zn</w:t>
      </w:r>
      <w:proofErr w:type="spellEnd"/>
      <w:r w:rsidR="004E7575" w:rsidRPr="00A305A2">
        <w:t>)</w:t>
      </w:r>
      <w:r w:rsidR="004E7575" w:rsidRPr="00A305A2">
        <w:tab/>
      </w:r>
      <w:r w:rsidR="00501B00" w:rsidRPr="00A305A2">
        <w:t xml:space="preserve">udzielania zezwoleń, o których mowa w art. 12 ust. 1 rozporządzenia 2020/1503, a także cofania tych zezwoleń na podstawie art. 17 </w:t>
      </w:r>
      <w:r w:rsidR="008C1A70" w:rsidRPr="00A305A2">
        <w:t xml:space="preserve">tego </w:t>
      </w:r>
      <w:r w:rsidR="00501B00" w:rsidRPr="00A305A2">
        <w:t>rozporządzenia</w:t>
      </w:r>
      <w:r w:rsidR="008C1A70" w:rsidRPr="00A305A2">
        <w:t>;</w:t>
      </w:r>
      <w:r w:rsidRPr="00A305A2">
        <w:t>”</w:t>
      </w:r>
      <w:r w:rsidR="00A20C05" w:rsidRPr="00A305A2">
        <w:t>;</w:t>
      </w:r>
    </w:p>
    <w:p w14:paraId="244106D3" w14:textId="77777777" w:rsidR="00A20C05" w:rsidRPr="00A305A2" w:rsidRDefault="00A20C05" w:rsidP="00A20C05">
      <w:pPr>
        <w:pStyle w:val="PKTpunkt"/>
      </w:pPr>
      <w:r w:rsidRPr="00A305A2">
        <w:t>7)</w:t>
      </w:r>
      <w:r w:rsidRPr="00A305A2">
        <w:tab/>
        <w:t>po art. 17cb dodaje się art. 17cc w brzmieniu:</w:t>
      </w:r>
    </w:p>
    <w:p w14:paraId="6DAF9CF9" w14:textId="0A9277D0" w:rsidR="00A20C05" w:rsidRPr="00A305A2" w:rsidRDefault="00A20C05" w:rsidP="00A20C05">
      <w:pPr>
        <w:pStyle w:val="ZARTzmartartykuempunktem"/>
      </w:pPr>
      <w:r w:rsidRPr="00A305A2">
        <w:t>„Art. 17cc. 1. W zakresie niezbędnym do wykonywania zadania, o którym mowa w art. 4 ust. 1 pkt 3b, Komisja może przekazywać informacje, w tym chronione na podstawie odrębnych ustaw, podmiotowi podlegającemu nadzorowi Komisji jeżeli ich przekazanie jest niezbędne do podjęcia przez ten podmiot działań polegających na przeciwdziałaniu zagrożeniom w zakresie bezpieczeństwa systemów teleinformatycznych wykorzystywanych przez ten podmiot lub wymaga tego ochrona interesów jego klientów.</w:t>
      </w:r>
    </w:p>
    <w:p w14:paraId="0525F1E0" w14:textId="77777777" w:rsidR="00501B00" w:rsidRPr="00A305A2" w:rsidRDefault="00A20C05" w:rsidP="00A20C05">
      <w:pPr>
        <w:pStyle w:val="ZUSTzmustartykuempunktem"/>
      </w:pPr>
      <w:r w:rsidRPr="00A305A2">
        <w:t>2. W zakresie niezbędnym do wykonywania zadania, o którym mowa w art. 4 ust. 1 pkt 3b, Komisja może żądać od podmiotu podlegającego jej nadzorowi informacji, dokumentów lub wyjaśnień, w zakresie, trybie i na warunkach określonych w przepisach, o których mowa w art. 1 ust. 2.”</w:t>
      </w:r>
      <w:r w:rsidR="004E7575" w:rsidRPr="00A305A2">
        <w:t>.</w:t>
      </w:r>
    </w:p>
    <w:p w14:paraId="1BBCC3C4" w14:textId="77777777" w:rsidR="00D55993" w:rsidRPr="00A305A2" w:rsidRDefault="00D55993" w:rsidP="008620E1">
      <w:pPr>
        <w:pStyle w:val="ARTartustawynprozporzdzenia"/>
      </w:pPr>
      <w:r w:rsidRPr="00A305A2">
        <w:rPr>
          <w:rStyle w:val="Ppogrubienie"/>
        </w:rPr>
        <w:t>Art. </w:t>
      </w:r>
      <w:r w:rsidR="00D154BC" w:rsidRPr="00A305A2">
        <w:rPr>
          <w:rStyle w:val="Ppogrubienie"/>
        </w:rPr>
        <w:t>5</w:t>
      </w:r>
      <w:r w:rsidR="00693707" w:rsidRPr="00A305A2">
        <w:rPr>
          <w:rStyle w:val="Ppogrubienie"/>
        </w:rPr>
        <w:t>9</w:t>
      </w:r>
      <w:r w:rsidRPr="00A305A2">
        <w:rPr>
          <w:rStyle w:val="Ppogrubienie"/>
        </w:rPr>
        <w:t>.</w:t>
      </w:r>
      <w:r w:rsidRPr="00A305A2">
        <w:t> W ustawie z dnia 5 listopada 2009 r. o spółdzielczych kasach oszczędnościowo-kredytowych (Dz. U. z 202</w:t>
      </w:r>
      <w:r w:rsidR="00E55A80" w:rsidRPr="00A305A2">
        <w:t>1</w:t>
      </w:r>
      <w:r w:rsidRPr="00A305A2">
        <w:t xml:space="preserve"> r. poz. </w:t>
      </w:r>
      <w:r w:rsidR="00E55A80" w:rsidRPr="00A305A2">
        <w:t>1844</w:t>
      </w:r>
      <w:r w:rsidR="00D71AFE" w:rsidRPr="00A305A2">
        <w:t>,</w:t>
      </w:r>
      <w:r w:rsidR="00FB64E6" w:rsidRPr="00A305A2">
        <w:t xml:space="preserve"> 2140</w:t>
      </w:r>
      <w:r w:rsidR="00D71AFE" w:rsidRPr="00A305A2">
        <w:t xml:space="preserve"> i 2447</w:t>
      </w:r>
      <w:r w:rsidRPr="00A305A2">
        <w:t>) w art. 3 dodaje się ust. 5 w brzmieniu:</w:t>
      </w:r>
    </w:p>
    <w:p w14:paraId="33AF022E" w14:textId="77777777" w:rsidR="00D55993" w:rsidRPr="00A305A2" w:rsidRDefault="00D55993" w:rsidP="008620E1">
      <w:pPr>
        <w:pStyle w:val="ZUSTzmustartykuempunktem"/>
      </w:pPr>
      <w:r w:rsidRPr="00A305A2">
        <w:t>„5. Kasy mogą</w:t>
      </w:r>
      <w:r w:rsidR="00BF4970" w:rsidRPr="00A305A2">
        <w:t>,</w:t>
      </w:r>
      <w:r w:rsidRPr="00A305A2">
        <w:t xml:space="preserve"> </w:t>
      </w:r>
      <w:r w:rsidR="00BF4970" w:rsidRPr="00A305A2">
        <w:t>po uzyskaniu zezwolenia, o którym mowa w art. 12 ust. 1 rozporządzenia Parlamentu Europejskiego i Rady (UE) 2020/1503 z dnia 7 października 2020 r. w sprawie europejskich dostawców usług finansowania społecznościowego dla przedsięwzięć gospodarczych oraz zmieniającego rozporządzenie (UE) 2017/1129 i dyrektywę (UE) 2019/1937 (Dz. Urz. UE L 347 z 20.10.2020, str. 1),</w:t>
      </w:r>
      <w:r w:rsidRPr="00A305A2">
        <w:t xml:space="preserve"> świadczyć na rzecz swoich członków usługi finansowania społecznościowego, o których mowa w art. 2 ust. 1 lit. a pkt (i) </w:t>
      </w:r>
      <w:r w:rsidR="008C53E8" w:rsidRPr="00A305A2">
        <w:t xml:space="preserve">tego </w:t>
      </w:r>
      <w:r w:rsidRPr="00A305A2">
        <w:t>rozporządzenia.”.</w:t>
      </w:r>
    </w:p>
    <w:p w14:paraId="5BF37F98" w14:textId="77777777" w:rsidR="00AB51EF" w:rsidRPr="00A305A2" w:rsidRDefault="00123476" w:rsidP="00342D8C">
      <w:pPr>
        <w:pStyle w:val="ARTartustawynprozporzdzenia"/>
        <w:keepNext/>
      </w:pPr>
      <w:r w:rsidRPr="00A305A2">
        <w:rPr>
          <w:rStyle w:val="Ppogrubienie"/>
        </w:rPr>
        <w:t>Art.</w:t>
      </w:r>
      <w:r w:rsidR="001C09D2" w:rsidRPr="00A305A2">
        <w:rPr>
          <w:rStyle w:val="Ppogrubienie"/>
        </w:rPr>
        <w:t> </w:t>
      </w:r>
      <w:r w:rsidR="00693707" w:rsidRPr="00A305A2">
        <w:rPr>
          <w:rStyle w:val="Ppogrubienie"/>
        </w:rPr>
        <w:t>60</w:t>
      </w:r>
      <w:r w:rsidRPr="00A305A2">
        <w:rPr>
          <w:rStyle w:val="Ppogrubienie"/>
        </w:rPr>
        <w:t>.</w:t>
      </w:r>
      <w:r w:rsidR="001C09D2" w:rsidRPr="00A305A2">
        <w:t> </w:t>
      </w:r>
      <w:r w:rsidR="00AB51EF" w:rsidRPr="00A305A2">
        <w:t>W ustawie z dnia 19 sierpnia 2011 r. o usługach płatniczych (Dz. U. z 2021 r. poz. 1907, 1814 i 2140) w art. 12 w ust. 1 w pkt 7 kropkę zastępuje się średnikiem i dodaje się pkt 8 w brzmieniu:</w:t>
      </w:r>
    </w:p>
    <w:p w14:paraId="2772BEBD" w14:textId="77777777" w:rsidR="00AB51EF" w:rsidRPr="00A305A2" w:rsidRDefault="00AB51EF" w:rsidP="00AB51EF">
      <w:pPr>
        <w:pStyle w:val="ZPKTzmpktartykuempunktem"/>
      </w:pPr>
      <w:r w:rsidRPr="00A305A2">
        <w:t>„8)</w:t>
      </w:r>
      <w:r w:rsidRPr="00A305A2">
        <w:tab/>
        <w:t xml:space="preserve">KNF w zakresie niezbędnym do </w:t>
      </w:r>
      <w:r w:rsidR="008620E1" w:rsidRPr="00A305A2">
        <w:t>wykonywania</w:t>
      </w:r>
      <w:r w:rsidRPr="00A305A2">
        <w:t xml:space="preserve"> zadania określonego w art. 4 ust. 1 pkt 3b ustawy o nadzorze nad rynkiem finansowym.”.</w:t>
      </w:r>
    </w:p>
    <w:p w14:paraId="780C2E4D" w14:textId="77777777" w:rsidR="00123476" w:rsidRPr="00A305A2" w:rsidRDefault="00AB51EF" w:rsidP="00342D8C">
      <w:pPr>
        <w:pStyle w:val="ARTartustawynprozporzdzenia"/>
        <w:keepNext/>
      </w:pPr>
      <w:r w:rsidRPr="00A305A2">
        <w:rPr>
          <w:rStyle w:val="Ppogrubienie"/>
        </w:rPr>
        <w:lastRenderedPageBreak/>
        <w:t>Art. </w:t>
      </w:r>
      <w:r w:rsidR="00693707" w:rsidRPr="00A305A2">
        <w:rPr>
          <w:rStyle w:val="Ppogrubienie"/>
        </w:rPr>
        <w:t>61</w:t>
      </w:r>
      <w:r w:rsidRPr="00A305A2">
        <w:rPr>
          <w:rStyle w:val="Ppogrubienie"/>
        </w:rPr>
        <w:t>.</w:t>
      </w:r>
      <w:r w:rsidRPr="00A305A2">
        <w:t> </w:t>
      </w:r>
      <w:r w:rsidR="00123476" w:rsidRPr="00A305A2">
        <w:t xml:space="preserve">W ustawie z dnia </w:t>
      </w:r>
      <w:r w:rsidR="001C09D2" w:rsidRPr="00A305A2">
        <w:t>5 sierpnia 2015 r. o rozpatrywaniu reklamacji przez podmioty rynku finansowego i o Rzeczniku Finansowym (Dz. U. z 20</w:t>
      </w:r>
      <w:r w:rsidR="00493FA9" w:rsidRPr="00A305A2">
        <w:t xml:space="preserve">22 </w:t>
      </w:r>
      <w:r w:rsidR="000608FF" w:rsidRPr="00A305A2">
        <w:t xml:space="preserve">r. </w:t>
      </w:r>
      <w:r w:rsidR="00493FA9" w:rsidRPr="00A305A2">
        <w:t>poz. 187</w:t>
      </w:r>
      <w:r w:rsidR="001C09D2" w:rsidRPr="00A305A2">
        <w:t>) wprowadza się następujące zmiany:</w:t>
      </w:r>
    </w:p>
    <w:p w14:paraId="0659316B" w14:textId="77777777" w:rsidR="001C09D2" w:rsidRPr="00A305A2" w:rsidRDefault="001C09D2" w:rsidP="00342D8C">
      <w:pPr>
        <w:pStyle w:val="PKTpunkt"/>
        <w:keepNext/>
      </w:pPr>
      <w:r w:rsidRPr="00A305A2">
        <w:t>1)</w:t>
      </w:r>
      <w:r w:rsidRPr="00A305A2">
        <w:tab/>
      </w:r>
      <w:r w:rsidR="009E1095" w:rsidRPr="00A305A2">
        <w:t>w art. 2:</w:t>
      </w:r>
    </w:p>
    <w:p w14:paraId="26C989A6" w14:textId="77777777" w:rsidR="009E1095" w:rsidRPr="00A305A2" w:rsidRDefault="009E1095" w:rsidP="00EC501E">
      <w:pPr>
        <w:pStyle w:val="LITlitera"/>
      </w:pPr>
      <w:r w:rsidRPr="00A305A2">
        <w:t>a)</w:t>
      </w:r>
      <w:r w:rsidRPr="00A305A2">
        <w:tab/>
        <w:t xml:space="preserve">w pkt 1 w lit. </w:t>
      </w:r>
      <w:r w:rsidR="00F722E1" w:rsidRPr="00A305A2">
        <w:t>d wyrazy „klienta pośrednika kredytu hipotecznego oraz klienta pośrednika kredytowego” zastępuje się wyrazami „klienta pośrednika kredytu hipotecznego, klienta pośrednika kredytowego oraz klienta, o którym mowa w art. 2 ust. 1 lit. g rozporządzenia 2020/1503”</w:t>
      </w:r>
      <w:r w:rsidR="006033AB" w:rsidRPr="00A305A2">
        <w:t>,</w:t>
      </w:r>
    </w:p>
    <w:p w14:paraId="1CB26C7D" w14:textId="77777777" w:rsidR="006033AB" w:rsidRPr="00A305A2" w:rsidRDefault="006033AB" w:rsidP="00342D8C">
      <w:pPr>
        <w:pStyle w:val="LITlitera"/>
        <w:keepNext/>
      </w:pPr>
      <w:r w:rsidRPr="00A305A2">
        <w:t>b)</w:t>
      </w:r>
      <w:r w:rsidRPr="00A305A2">
        <w:tab/>
        <w:t>w pkt 3 w lit. l średnik zastępuje się przecinkiem i dodaje się lit. m w brzmieniu:</w:t>
      </w:r>
    </w:p>
    <w:p w14:paraId="03F8C052" w14:textId="77777777" w:rsidR="006033AB" w:rsidRPr="00A305A2" w:rsidRDefault="006033AB" w:rsidP="003C2858">
      <w:pPr>
        <w:pStyle w:val="ZLITLITzmlitliter"/>
      </w:pPr>
      <w:r w:rsidRPr="00A305A2">
        <w:t>„m)</w:t>
      </w:r>
      <w:r w:rsidRPr="00A305A2">
        <w:tab/>
        <w:t>dostawcę usług finansowania społecznościowego, o którym mowa w art. 2 ust. 1 lit. e rozporządzenia 2020/1503;”,</w:t>
      </w:r>
    </w:p>
    <w:p w14:paraId="78F6B325" w14:textId="77777777" w:rsidR="006033AB" w:rsidRPr="00A305A2" w:rsidRDefault="006033AB" w:rsidP="00342D8C">
      <w:pPr>
        <w:pStyle w:val="LITlitera"/>
        <w:keepNext/>
      </w:pPr>
      <w:r w:rsidRPr="00A305A2">
        <w:t>c)</w:t>
      </w:r>
      <w:r w:rsidRPr="00A305A2">
        <w:tab/>
        <w:t>w pkt 4 kropkę zastępuje się średnikiem i dodaje się pkt 5 w brzmieniu:</w:t>
      </w:r>
    </w:p>
    <w:p w14:paraId="2B439CD6" w14:textId="77777777" w:rsidR="00DA6764" w:rsidRPr="00A305A2" w:rsidRDefault="00DA6764" w:rsidP="003C2858">
      <w:pPr>
        <w:pStyle w:val="ZLITPKTzmpktliter"/>
      </w:pPr>
      <w:r w:rsidRPr="00A305A2">
        <w:t>„5)</w:t>
      </w:r>
      <w:r w:rsidRPr="00A305A2">
        <w:tab/>
        <w:t>rozporządzenie 2020/1503 – rozporządzenie Parlamentu Europejskiego i Rady (UE) 2020/1503 z dnia 7 października 2020 r. w sprawie europejskich dostawców usług finansowania społecznościowego dla przedsięwzięć gospodarczych oraz zmieniające rozporządzenia (UE) 2017/1129 i dyrektywę (UE) 2019/1937 (Dz. Urz. UE L 347 z 20.10.2020, str. 1).”;</w:t>
      </w:r>
    </w:p>
    <w:p w14:paraId="5BE48419" w14:textId="77777777" w:rsidR="00DA6764" w:rsidRPr="00A305A2" w:rsidRDefault="00DA6764" w:rsidP="00342D8C">
      <w:pPr>
        <w:pStyle w:val="PKTpunkt"/>
        <w:keepNext/>
      </w:pPr>
      <w:r w:rsidRPr="00A305A2">
        <w:t>2)</w:t>
      </w:r>
      <w:r w:rsidRPr="00A305A2">
        <w:tab/>
        <w:t>w art. 20 w ust. 1 w pkt 9 kropkę zastępuje się średnikiem i dodaje się pkt 10 w brzmieniu:</w:t>
      </w:r>
    </w:p>
    <w:p w14:paraId="68ACA26C" w14:textId="77777777" w:rsidR="00DA6764" w:rsidRPr="00A305A2" w:rsidRDefault="00DA6764" w:rsidP="003C2858">
      <w:pPr>
        <w:pStyle w:val="ZPKTzmpktartykuempunktem"/>
      </w:pPr>
      <w:r w:rsidRPr="00A305A2">
        <w:t>„10)</w:t>
      </w:r>
      <w:r w:rsidRPr="00A305A2">
        <w:tab/>
        <w:t>dostawcy usług finansowania społecznościowego, o których mowa w art. 2 ust. 1 lit. e rozporządzenia 2020/1503 – do wysokości średniej wartości przychodów w okresie trzech lat poprzedzających rok, za który jest należna opłata, w wysokości nie większej niż 0,02% tej średniej.”.</w:t>
      </w:r>
    </w:p>
    <w:p w14:paraId="41E0064A" w14:textId="77777777" w:rsidR="00695B7A" w:rsidRPr="00A305A2" w:rsidRDefault="00695B7A" w:rsidP="00342D8C">
      <w:pPr>
        <w:pStyle w:val="ARTartustawynprozporzdzenia"/>
        <w:keepNext/>
      </w:pPr>
      <w:r w:rsidRPr="00A305A2">
        <w:rPr>
          <w:rStyle w:val="Ppogrubienie"/>
        </w:rPr>
        <w:t>Art. </w:t>
      </w:r>
      <w:r w:rsidR="00693707" w:rsidRPr="00A305A2">
        <w:rPr>
          <w:rStyle w:val="Ppogrubienie"/>
        </w:rPr>
        <w:t>62</w:t>
      </w:r>
      <w:r w:rsidRPr="00A305A2">
        <w:rPr>
          <w:rStyle w:val="Ppogrubienie"/>
        </w:rPr>
        <w:t>.</w:t>
      </w:r>
      <w:r w:rsidRPr="00A305A2">
        <w:t xml:space="preserve"> W ustawie z dnia 5 sierpnia 2015 r. o nadzorze </w:t>
      </w:r>
      <w:proofErr w:type="spellStart"/>
      <w:r w:rsidRPr="00A305A2">
        <w:t>makroostrożnościowym</w:t>
      </w:r>
      <w:proofErr w:type="spellEnd"/>
      <w:r w:rsidRPr="00A305A2">
        <w:t xml:space="preserve"> nad systemem finansowym i zarządzaniu kryzysowym w systemie finansowym (Dz. U. z 2021 r. poz. 140, 680</w:t>
      </w:r>
      <w:r w:rsidR="00FB64E6" w:rsidRPr="00A305A2">
        <w:t>,</w:t>
      </w:r>
      <w:r w:rsidRPr="00A305A2">
        <w:t xml:space="preserve"> 1598</w:t>
      </w:r>
      <w:r w:rsidR="00FB64E6" w:rsidRPr="00A305A2">
        <w:t xml:space="preserve"> i 2140</w:t>
      </w:r>
      <w:r w:rsidRPr="00A305A2">
        <w:t>) wprowadza się następujące zmiany:</w:t>
      </w:r>
    </w:p>
    <w:p w14:paraId="4A5E24CA" w14:textId="77777777" w:rsidR="00695B7A" w:rsidRPr="00A305A2" w:rsidRDefault="00695B7A" w:rsidP="00342D8C">
      <w:pPr>
        <w:pStyle w:val="PKTpunkt"/>
        <w:keepNext/>
      </w:pPr>
      <w:r w:rsidRPr="00A305A2">
        <w:t>1)</w:t>
      </w:r>
      <w:r w:rsidRPr="00A305A2">
        <w:tab/>
        <w:t>w art. 4:</w:t>
      </w:r>
    </w:p>
    <w:p w14:paraId="18B64668" w14:textId="77777777" w:rsidR="00695B7A" w:rsidRPr="00A305A2" w:rsidRDefault="00695B7A" w:rsidP="00342D8C">
      <w:pPr>
        <w:pStyle w:val="LITlitera"/>
        <w:keepNext/>
      </w:pPr>
      <w:r w:rsidRPr="00A305A2">
        <w:t>a)</w:t>
      </w:r>
      <w:r w:rsidRPr="00A305A2">
        <w:tab/>
        <w:t>po pkt 7 dodaje się pkt 7a w brzmieniu:</w:t>
      </w:r>
    </w:p>
    <w:p w14:paraId="23B7C246" w14:textId="77777777" w:rsidR="00695B7A" w:rsidRPr="00A305A2" w:rsidRDefault="00695B7A" w:rsidP="00695B7A">
      <w:pPr>
        <w:pStyle w:val="ZLITPKTzmpktliter"/>
      </w:pPr>
      <w:r w:rsidRPr="00A305A2">
        <w:t>,,7a)</w:t>
      </w:r>
      <w:r w:rsidRPr="00A305A2">
        <w:tab/>
        <w:t>kluczowym wskaźniku referencyjnym – rozumie się przez to wskaźnik referencyjny, o którym mowa w art. 20 ust. 1 lit. b rozporządzenia 2016/1011;”,</w:t>
      </w:r>
    </w:p>
    <w:p w14:paraId="5BA4BDA3" w14:textId="77777777" w:rsidR="00695B7A" w:rsidRPr="00A305A2" w:rsidRDefault="00695B7A" w:rsidP="00342D8C">
      <w:pPr>
        <w:pStyle w:val="LITlitera"/>
        <w:keepNext/>
      </w:pPr>
      <w:r w:rsidRPr="00A305A2">
        <w:t>b)</w:t>
      </w:r>
      <w:r w:rsidRPr="00A305A2">
        <w:tab/>
        <w:t>po pkt 14b dodaje się pkt 14c w brzmieniu:</w:t>
      </w:r>
    </w:p>
    <w:p w14:paraId="5A0BF79F" w14:textId="77777777" w:rsidR="00695B7A" w:rsidRPr="00A305A2" w:rsidRDefault="00695B7A" w:rsidP="00695B7A">
      <w:pPr>
        <w:pStyle w:val="ZLITPKTzmpktliter"/>
      </w:pPr>
      <w:r w:rsidRPr="00A305A2">
        <w:t>,,14c)</w:t>
      </w:r>
      <w:r w:rsidRPr="00A305A2">
        <w:tab/>
        <w:t xml:space="preserve">rozporządzeniu 2016/1011 – rozumie się przez to rozporządzenie Parlamentu Europejskiego i Rady (UE) nr 2016/1011 z dnia 8 czerwca 2016 r. w sprawie indeksów stosowanych jako wskaźniki referencyjne w instrumentach </w:t>
      </w:r>
      <w:r w:rsidRPr="00A305A2">
        <w:lastRenderedPageBreak/>
        <w:t>finansowych i umowach finansowych lub do pomiaru wyników funduszy inwestycyjnych i zmieniające dyrektywy 2008/48/WE i 2014/17/UE oraz rozporządzenie (UE) nr 596/2014 (Dz. Urz. UE L 171 z 29.06.2016, str. 1, z </w:t>
      </w:r>
      <w:proofErr w:type="spellStart"/>
      <w:r w:rsidRPr="00A305A2">
        <w:t>późn</w:t>
      </w:r>
      <w:proofErr w:type="spellEnd"/>
      <w:r w:rsidRPr="00A305A2">
        <w:t>. zm.</w:t>
      </w:r>
      <w:r w:rsidRPr="00A305A2">
        <w:rPr>
          <w:rStyle w:val="Odwoanieprzypisudolnego"/>
        </w:rPr>
        <w:footnoteReference w:id="8"/>
      </w:r>
      <w:r w:rsidRPr="00A305A2">
        <w:rPr>
          <w:rStyle w:val="IGindeksgrny"/>
          <w:bCs w:val="0"/>
        </w:rPr>
        <w:t>)</w:t>
      </w:r>
      <w:r w:rsidRPr="00A305A2">
        <w:t>);”;</w:t>
      </w:r>
    </w:p>
    <w:p w14:paraId="18276DB3" w14:textId="77777777" w:rsidR="00695B7A" w:rsidRPr="00A305A2" w:rsidRDefault="00695B7A" w:rsidP="00342D8C">
      <w:pPr>
        <w:pStyle w:val="PKTpunkt"/>
        <w:keepNext/>
      </w:pPr>
      <w:r w:rsidRPr="00A305A2">
        <w:t>2)</w:t>
      </w:r>
      <w:r w:rsidRPr="00A305A2">
        <w:tab/>
        <w:t>po rozdziale 10 dodaje się rozdział 10a w brzmieniu:</w:t>
      </w:r>
    </w:p>
    <w:p w14:paraId="3BA824D3" w14:textId="77777777" w:rsidR="00695B7A" w:rsidRPr="00A305A2" w:rsidRDefault="00695B7A" w:rsidP="00695B7A">
      <w:pPr>
        <w:pStyle w:val="ZROZDZODDZOZNzmoznrozdzoddzartykuempunktem"/>
      </w:pPr>
      <w:r w:rsidRPr="00A305A2">
        <w:t>,,Rozdział 10a</w:t>
      </w:r>
    </w:p>
    <w:p w14:paraId="3C99805B" w14:textId="77777777" w:rsidR="00695B7A" w:rsidRPr="00A305A2" w:rsidRDefault="00695B7A" w:rsidP="00342D8C">
      <w:pPr>
        <w:pStyle w:val="ZROZDZODDZPRZEDMzmprzedmrozdzoddzartykuempunktem"/>
      </w:pPr>
      <w:r w:rsidRPr="00A305A2">
        <w:t>Zamiennik kluczowego wskaźnika referencyjnego</w:t>
      </w:r>
    </w:p>
    <w:p w14:paraId="67DDE465" w14:textId="77777777" w:rsidR="00695B7A" w:rsidRPr="00A305A2" w:rsidRDefault="00695B7A" w:rsidP="00695B7A">
      <w:pPr>
        <w:pStyle w:val="ZARTzmartartykuempunktem"/>
      </w:pPr>
      <w:r w:rsidRPr="00A305A2">
        <w:t>Art.</w:t>
      </w:r>
      <w:r w:rsidR="00EC501E" w:rsidRPr="00A305A2">
        <w:t> </w:t>
      </w:r>
      <w:r w:rsidRPr="00A305A2">
        <w:t>61a.</w:t>
      </w:r>
      <w:r w:rsidR="00EC501E" w:rsidRPr="00A305A2">
        <w:t> </w:t>
      </w:r>
      <w:r w:rsidRPr="00A305A2">
        <w:t>1.</w:t>
      </w:r>
      <w:r w:rsidR="00EC501E" w:rsidRPr="00A305A2">
        <w:t> </w:t>
      </w:r>
      <w:r w:rsidRPr="00A305A2">
        <w:t>W przypadku wystąpienia zdarzenia, o którym mowa w art. 23c ust. 1 rozporządzenia 2016/1011, Komisja Nadzoru Finansowego przedstawia Komitetowi stanowisko zawierające informację o konieczności wyznaczenia zamiennika kluczowego wskaźnika referencyjnego, zwanego dalej „zamiennikiem”, albo braku takiej konieczności. Komisja Nadzoru Finansowego może wskazać konieczność wyznaczenia więcej niż jednego zamiennika.</w:t>
      </w:r>
    </w:p>
    <w:p w14:paraId="468FDF84" w14:textId="77777777" w:rsidR="00695B7A" w:rsidRPr="00A305A2" w:rsidRDefault="00695B7A" w:rsidP="00695B7A">
      <w:pPr>
        <w:pStyle w:val="ZUSTzmustartykuempunktem"/>
      </w:pPr>
      <w:r w:rsidRPr="00A305A2">
        <w:t>2.</w:t>
      </w:r>
      <w:r w:rsidR="00EC501E" w:rsidRPr="00A305A2">
        <w:t> </w:t>
      </w:r>
      <w:r w:rsidRPr="00A305A2">
        <w:t>Stanowisko zawierające informację o konieczności wyznaczenia zamiennika zawiera elementy, o których mowa w art. 23b ust. 9</w:t>
      </w:r>
      <w:r w:rsidRPr="00A305A2">
        <w:rPr>
          <w:rFonts w:ascii="Times New Roman" w:hAnsi="Times New Roman"/>
        </w:rPr>
        <w:t xml:space="preserve"> </w:t>
      </w:r>
      <w:r w:rsidRPr="00A305A2">
        <w:t>rozporządzenia 2016/1011.</w:t>
      </w:r>
    </w:p>
    <w:p w14:paraId="187EA937" w14:textId="77777777" w:rsidR="00695B7A" w:rsidRPr="00A305A2" w:rsidRDefault="00695B7A" w:rsidP="00695B7A">
      <w:pPr>
        <w:pStyle w:val="ZUSTzmustartykuempunktem"/>
      </w:pPr>
      <w:r w:rsidRPr="00A305A2">
        <w:t>3.</w:t>
      </w:r>
      <w:r w:rsidR="00EC501E" w:rsidRPr="00A305A2">
        <w:t> </w:t>
      </w:r>
      <w:r w:rsidRPr="00A305A2">
        <w:t>Stanowisko zawierające informację o braku konieczności wyznaczenia zamiennika zawiera uzasadnienie.</w:t>
      </w:r>
    </w:p>
    <w:p w14:paraId="4E2E69CA" w14:textId="77777777" w:rsidR="00695B7A" w:rsidRPr="00A305A2" w:rsidRDefault="00695B7A" w:rsidP="00695B7A">
      <w:pPr>
        <w:pStyle w:val="ZARTzmartartykuempunktem"/>
      </w:pPr>
      <w:r w:rsidRPr="00A305A2">
        <w:t>Art.</w:t>
      </w:r>
      <w:r w:rsidR="00EC501E" w:rsidRPr="00A305A2">
        <w:t> </w:t>
      </w:r>
      <w:r w:rsidRPr="00A305A2">
        <w:t>61b.</w:t>
      </w:r>
      <w:r w:rsidR="00EC501E" w:rsidRPr="00A305A2">
        <w:t> </w:t>
      </w:r>
      <w:r w:rsidRPr="00A305A2">
        <w:t>Komitet niezwłocznie po otrzymaniu stanowiska, o którym mowa w art. 61a ust. 1, wydaje</w:t>
      </w:r>
      <w:r w:rsidR="006C5C4C" w:rsidRPr="00A305A2">
        <w:t xml:space="preserve"> </w:t>
      </w:r>
      <w:r w:rsidRPr="00A305A2">
        <w:t>rekomendację, w której wskazuje na konieczność wyznaczenia zamiennika, albo przedstawia stanowisko zawierające informację o odmowie wydania takiej rekomendacji wraz z uzasadnieniem. Rekomendacja zawiera elementy, o których mowa w art. 23b ust. 9 rozporządzenia 2016/1011.</w:t>
      </w:r>
    </w:p>
    <w:p w14:paraId="659D36CF" w14:textId="77777777" w:rsidR="00695B7A" w:rsidRPr="00A305A2" w:rsidRDefault="00695B7A" w:rsidP="00342D8C">
      <w:pPr>
        <w:pStyle w:val="ZARTzmartartykuempunktem"/>
        <w:keepNext/>
      </w:pPr>
      <w:r w:rsidRPr="00A305A2">
        <w:t>Art.</w:t>
      </w:r>
      <w:r w:rsidR="00EC501E" w:rsidRPr="00A305A2">
        <w:t> </w:t>
      </w:r>
      <w:r w:rsidRPr="00A305A2">
        <w:t>61c.</w:t>
      </w:r>
      <w:r w:rsidR="00EC501E" w:rsidRPr="00A305A2">
        <w:t> </w:t>
      </w:r>
      <w:r w:rsidRPr="00A305A2">
        <w:t>Minister właściwy do spraw instytucji finansowych może okr</w:t>
      </w:r>
      <w:r w:rsidR="00A85DF1" w:rsidRPr="00A305A2">
        <w:t>eślić, w drodze rozporządzenia:</w:t>
      </w:r>
    </w:p>
    <w:p w14:paraId="5B4C8787" w14:textId="77777777" w:rsidR="00695B7A" w:rsidRPr="00A305A2" w:rsidRDefault="00695B7A" w:rsidP="00695B7A">
      <w:pPr>
        <w:pStyle w:val="ZPKTzmpktartykuempunktem"/>
      </w:pPr>
      <w:r w:rsidRPr="00A305A2">
        <w:t>1)</w:t>
      </w:r>
      <w:r w:rsidRPr="00A305A2">
        <w:tab/>
        <w:t>zamiennik lub zamienniki kluczowego wskaźnika referencyjnego</w:t>
      </w:r>
      <w:r w:rsidR="001B058D" w:rsidRPr="00A305A2">
        <w:t>,</w:t>
      </w:r>
    </w:p>
    <w:p w14:paraId="21F82834" w14:textId="77777777" w:rsidR="00695B7A" w:rsidRPr="00A305A2" w:rsidRDefault="00695B7A" w:rsidP="00695B7A">
      <w:pPr>
        <w:pStyle w:val="ZPKTzmpktartykuempunktem"/>
      </w:pPr>
      <w:r w:rsidRPr="00A305A2">
        <w:t>2)</w:t>
      </w:r>
      <w:r w:rsidRPr="00A305A2">
        <w:tab/>
        <w:t xml:space="preserve">korektę </w:t>
      </w:r>
      <w:proofErr w:type="spellStart"/>
      <w:r w:rsidRPr="00A305A2">
        <w:t>spreadu</w:t>
      </w:r>
      <w:proofErr w:type="spellEnd"/>
      <w:r w:rsidRPr="00A305A2">
        <w:t>, o której mowa w art. 23b ust. 9 lit. b rozporządzenia 2016/1011, oraz metodę jej ustalania</w:t>
      </w:r>
      <w:r w:rsidR="001B058D" w:rsidRPr="00A305A2">
        <w:t>,</w:t>
      </w:r>
    </w:p>
    <w:p w14:paraId="482B046B" w14:textId="77777777" w:rsidR="00695B7A" w:rsidRPr="00A305A2" w:rsidRDefault="00695B7A" w:rsidP="00695B7A">
      <w:pPr>
        <w:pStyle w:val="ZPKTzmpktartykuempunktem"/>
      </w:pPr>
      <w:r w:rsidRPr="00A305A2">
        <w:t>3)</w:t>
      </w:r>
      <w:r w:rsidRPr="00A305A2">
        <w:tab/>
        <w:t>odpowiednie istotne zmiany dostosowawcze, o których mowa w art. 23b ust. 9 lit. c rozporządzenia 2016/1011</w:t>
      </w:r>
      <w:r w:rsidR="00267D32" w:rsidRPr="00A305A2">
        <w:t>,</w:t>
      </w:r>
    </w:p>
    <w:p w14:paraId="3555592F" w14:textId="77777777" w:rsidR="00695B7A" w:rsidRPr="00A305A2" w:rsidRDefault="00695B7A" w:rsidP="00342D8C">
      <w:pPr>
        <w:pStyle w:val="ZPKTzmpktartykuempunktem"/>
        <w:keepNext/>
      </w:pPr>
      <w:r w:rsidRPr="00A305A2">
        <w:lastRenderedPageBreak/>
        <w:t>4)</w:t>
      </w:r>
      <w:r w:rsidRPr="00A305A2">
        <w:tab/>
        <w:t>datę</w:t>
      </w:r>
      <w:r w:rsidR="001816FA" w:rsidRPr="00A305A2">
        <w:t xml:space="preserve"> albo daty</w:t>
      </w:r>
      <w:r w:rsidRPr="00A305A2">
        <w:t xml:space="preserve"> rozpoczęcia stosowania danego zamiennika lub zamienników kluczowego wskaźnika referencyjnego</w:t>
      </w:r>
    </w:p>
    <w:p w14:paraId="264B3186" w14:textId="77E0ED07" w:rsidR="001816FA" w:rsidRPr="00A305A2" w:rsidRDefault="00695B7A" w:rsidP="00EC501E">
      <w:pPr>
        <w:pStyle w:val="ZCZWSPPKTzmczciwsppktartykuempunktem"/>
      </w:pPr>
      <w:r w:rsidRPr="00A305A2">
        <w:t>– biorąc pod uwagę rekomendację Komitetu, o której mowa w art. 61b, oraz wzrost ryzyka systemowego w systemie finansowym, spowodowanego zaprzestaniem opracowywania kluczowych wskaźników referencyjnych lub ich likwidacją.</w:t>
      </w:r>
      <w:r w:rsidR="00DA45BF" w:rsidRPr="00A305A2">
        <w:t>”.</w:t>
      </w:r>
    </w:p>
    <w:p w14:paraId="2DB7A62A" w14:textId="77777777" w:rsidR="00092CB9" w:rsidRPr="00A305A2" w:rsidRDefault="002462A9" w:rsidP="002462A9">
      <w:pPr>
        <w:pStyle w:val="ARTartustawynprozporzdzenia"/>
      </w:pPr>
      <w:r w:rsidRPr="00A305A2">
        <w:rPr>
          <w:rStyle w:val="Ppogrubienie"/>
        </w:rPr>
        <w:t>Art. 6</w:t>
      </w:r>
      <w:r w:rsidR="00693707" w:rsidRPr="00A305A2">
        <w:rPr>
          <w:rStyle w:val="Ppogrubienie"/>
        </w:rPr>
        <w:t>3</w:t>
      </w:r>
      <w:r w:rsidRPr="00A305A2">
        <w:rPr>
          <w:rStyle w:val="Ppogrubienie"/>
        </w:rPr>
        <w:t>.</w:t>
      </w:r>
      <w:r w:rsidRPr="00A305A2">
        <w:t> </w:t>
      </w:r>
      <w:r w:rsidR="00092CB9" w:rsidRPr="00A305A2">
        <w:t>W ustawie z dnia 11 września 2015 r. o działalności ubezpieczeniowej i reasekuracyjnej (Dz. U. z 2021 r. poz. 1130, 2140 i 2328 oraz z 2022 r. poz. 655) w art. 35 po ust. 6 dodaje się ust. 6a w brzmieniu:</w:t>
      </w:r>
    </w:p>
    <w:p w14:paraId="796E73D8" w14:textId="77777777" w:rsidR="00092CB9" w:rsidRPr="00A305A2" w:rsidRDefault="00092CB9" w:rsidP="00092CB9">
      <w:pPr>
        <w:pStyle w:val="ZUSTzmustartykuempunktem"/>
        <w:rPr>
          <w:bCs/>
        </w:rPr>
      </w:pPr>
      <w:r w:rsidRPr="00A305A2">
        <w:t>„6a. </w:t>
      </w:r>
      <w:r w:rsidRPr="00A305A2">
        <w:rPr>
          <w:bCs/>
        </w:rPr>
        <w:t>Nie narusza obowiązku zachowania tajemnicy, o którym mowa w ust. 1, przekaza</w:t>
      </w:r>
      <w:r w:rsidR="008620E1" w:rsidRPr="00A305A2">
        <w:rPr>
          <w:bCs/>
        </w:rPr>
        <w:t>nie organowi nadzoru informacji</w:t>
      </w:r>
      <w:r w:rsidRPr="00A305A2">
        <w:rPr>
          <w:bCs/>
        </w:rPr>
        <w:t xml:space="preserve"> w zakresie niezbędnym do </w:t>
      </w:r>
      <w:r w:rsidR="008620E1" w:rsidRPr="00A305A2">
        <w:rPr>
          <w:bCs/>
        </w:rPr>
        <w:t>wykonywania</w:t>
      </w:r>
      <w:r w:rsidRPr="00A305A2">
        <w:rPr>
          <w:bCs/>
        </w:rPr>
        <w:t xml:space="preserve"> zadania określonego w art. 4 ust. 1 pkt 3b ustawy </w:t>
      </w:r>
      <w:r w:rsidR="00CE2B51" w:rsidRPr="00A305A2">
        <w:rPr>
          <w:bCs/>
        </w:rPr>
        <w:t xml:space="preserve">z dnia 21 lipca 2006 r. </w:t>
      </w:r>
      <w:r w:rsidRPr="00A305A2">
        <w:rPr>
          <w:bCs/>
        </w:rPr>
        <w:t>o nadzorze nad rynkiem finansowym</w:t>
      </w:r>
      <w:r w:rsidR="00CE2B51" w:rsidRPr="00A305A2">
        <w:rPr>
          <w:bCs/>
        </w:rPr>
        <w:t xml:space="preserve"> (Dz. U. z 2022 r. poz. 660</w:t>
      </w:r>
      <w:r w:rsidR="006826EC" w:rsidRPr="00A305A2">
        <w:rPr>
          <w:bCs/>
        </w:rPr>
        <w:t xml:space="preserve">, 872 </w:t>
      </w:r>
      <w:r w:rsidR="00CE2B51" w:rsidRPr="00A305A2">
        <w:rPr>
          <w:bCs/>
        </w:rPr>
        <w:t>i …).”.</w:t>
      </w:r>
    </w:p>
    <w:p w14:paraId="1D5F1677" w14:textId="77777777" w:rsidR="004B3838" w:rsidRPr="00A305A2" w:rsidRDefault="00DF3723" w:rsidP="00781F73">
      <w:pPr>
        <w:pStyle w:val="ARTartustawynprozporzdzenia"/>
      </w:pPr>
      <w:r w:rsidRPr="00A305A2">
        <w:rPr>
          <w:rStyle w:val="Ppogrubienie"/>
        </w:rPr>
        <w:t>Art. 64.</w:t>
      </w:r>
      <w:r w:rsidRPr="00A305A2">
        <w:t> W ustawie z dnia 9 października 2015 r. o wsparciu kredytobiorców, którzy zaciągnęli kredyt mieszkaniowy i znajdują się w trudnej sytuacji finansowej (Dz. U. z 2022 r. poz. 298) wprowadza się następujące zmiany:</w:t>
      </w:r>
    </w:p>
    <w:p w14:paraId="63ED8368" w14:textId="77777777" w:rsidR="008210F9" w:rsidRPr="00A305A2" w:rsidRDefault="004C3320" w:rsidP="00250436">
      <w:pPr>
        <w:pStyle w:val="PKTpunkt"/>
      </w:pPr>
      <w:r w:rsidRPr="00A305A2">
        <w:t>1)</w:t>
      </w:r>
      <w:r w:rsidRPr="00A305A2">
        <w:tab/>
      </w:r>
      <w:r w:rsidR="008210F9" w:rsidRPr="00A305A2">
        <w:t>w art. 2 w ust. 2 wprowadzenie do wyliczenia otrzymuje brzmienie:</w:t>
      </w:r>
    </w:p>
    <w:p w14:paraId="29D7251E" w14:textId="53F485A6" w:rsidR="008210F9" w:rsidRPr="00A305A2" w:rsidRDefault="008210F9" w:rsidP="00DA45BF">
      <w:pPr>
        <w:pStyle w:val="ZCZWSPPKTzmczciwsppktartykuempunktem"/>
      </w:pPr>
      <w:r w:rsidRPr="00A305A2">
        <w:t>„Kredytem mieszkaniowym w rozumieniu przepisów ustawy jest kredyt lub pożyczka, zabezpieczone hipoteką, zaciągnięte w związku z zaspokojeniem potrzeb mieszkaniowych kredytobiorcy, przeznaczone na sfinansowanie niezwiązanego z działalnością gospodarczą lub prowadzeniem gospodarstwa rolnego:”;</w:t>
      </w:r>
    </w:p>
    <w:p w14:paraId="3DB7BECC" w14:textId="77777777" w:rsidR="008210F9" w:rsidRPr="00A305A2" w:rsidRDefault="008210F9" w:rsidP="00250436">
      <w:pPr>
        <w:pStyle w:val="PKTpunkt"/>
      </w:pPr>
      <w:r w:rsidRPr="00A305A2">
        <w:t>2)</w:t>
      </w:r>
      <w:r w:rsidRPr="00A305A2">
        <w:tab/>
        <w:t>w art. 4:</w:t>
      </w:r>
    </w:p>
    <w:p w14:paraId="4D1F7C37" w14:textId="77777777" w:rsidR="008210F9" w:rsidRPr="00A305A2" w:rsidRDefault="008210F9" w:rsidP="008210F9">
      <w:pPr>
        <w:pStyle w:val="LITlitera"/>
      </w:pPr>
      <w:r w:rsidRPr="00A305A2">
        <w:t>a)</w:t>
      </w:r>
      <w:r w:rsidRPr="00A305A2">
        <w:tab/>
      </w:r>
      <w:r w:rsidR="004662CE" w:rsidRPr="00A305A2">
        <w:t xml:space="preserve">w </w:t>
      </w:r>
      <w:r w:rsidRPr="00A305A2">
        <w:t>pkt 2 wyrazy „posiada spółdzielcze” zastępuje się wyrazami „posiada inne spółdzielcze”,</w:t>
      </w:r>
    </w:p>
    <w:p w14:paraId="4BED173B" w14:textId="77777777" w:rsidR="008210F9" w:rsidRPr="00A305A2" w:rsidRDefault="008210F9" w:rsidP="008210F9">
      <w:pPr>
        <w:pStyle w:val="LITlitera"/>
      </w:pPr>
      <w:r w:rsidRPr="00A305A2">
        <w:t>b)</w:t>
      </w:r>
      <w:r w:rsidRPr="00A305A2">
        <w:tab/>
      </w:r>
      <w:r w:rsidR="004662CE" w:rsidRPr="00A305A2">
        <w:t xml:space="preserve">w </w:t>
      </w:r>
      <w:r w:rsidRPr="00A305A2">
        <w:t>pkt 3 wyrazy „posiada roszczenie” zastępuje się wyrazami „posiada inne roszczenie”;</w:t>
      </w:r>
    </w:p>
    <w:p w14:paraId="61A116B0" w14:textId="77777777" w:rsidR="00EC5F0E" w:rsidRPr="00A305A2" w:rsidRDefault="008210F9" w:rsidP="008210F9">
      <w:pPr>
        <w:pStyle w:val="PKTpunkt"/>
      </w:pPr>
      <w:r w:rsidRPr="00A305A2">
        <w:t>3)</w:t>
      </w:r>
      <w:r w:rsidRPr="00A305A2">
        <w:tab/>
      </w:r>
      <w:r w:rsidR="004C3320" w:rsidRPr="00A305A2">
        <w:t>w art. 6</w:t>
      </w:r>
      <w:r w:rsidRPr="00A305A2">
        <w:t xml:space="preserve"> </w:t>
      </w:r>
      <w:r w:rsidR="004C3320" w:rsidRPr="00A305A2">
        <w:t>po ust. 1 dodaje się ust. 1a w brzmieniu:</w:t>
      </w:r>
    </w:p>
    <w:p w14:paraId="7BF0391F" w14:textId="772E64B8" w:rsidR="00250436" w:rsidRPr="00A305A2" w:rsidRDefault="004C3320" w:rsidP="00611FB2">
      <w:pPr>
        <w:pStyle w:val="ZUSTzmustartykuempunktem"/>
      </w:pPr>
      <w:r w:rsidRPr="00A305A2">
        <w:t xml:space="preserve">„1a. </w:t>
      </w:r>
      <w:r w:rsidR="00611FB2" w:rsidRPr="00A305A2">
        <w:t xml:space="preserve">Kredytodawca umożliwia kredytobiorcy złożenie wniosku na trwałym nośniku w rozumieniu art. 4 pkt 22 ustawy </w:t>
      </w:r>
      <w:r w:rsidR="008105EB" w:rsidRPr="00A305A2">
        <w:t xml:space="preserve">z dnia 23 marca 2017 r. </w:t>
      </w:r>
      <w:r w:rsidR="00611FB2" w:rsidRPr="00A305A2">
        <w:t>o kredycie hipotecznym oraz o nadzorze nad pośrednikami kredytu hipotecznego i agentami (Dz. U. z 2020 r. poz. 1027 i 2320</w:t>
      </w:r>
      <w:r w:rsidR="008105EB" w:rsidRPr="00A305A2">
        <w:t xml:space="preserve"> oraz z 2022 r. poz. ….</w:t>
      </w:r>
      <w:r w:rsidR="00611FB2" w:rsidRPr="00A305A2">
        <w:t>)</w:t>
      </w:r>
      <w:r w:rsidR="00250436" w:rsidRPr="00A305A2">
        <w:t>.”</w:t>
      </w:r>
      <w:r w:rsidR="008210F9" w:rsidRPr="00A305A2">
        <w:t>;</w:t>
      </w:r>
    </w:p>
    <w:p w14:paraId="49CC5CA3" w14:textId="77777777" w:rsidR="00224F09" w:rsidRPr="00A305A2" w:rsidRDefault="00897457" w:rsidP="0027379B">
      <w:pPr>
        <w:pStyle w:val="PKTpunkt"/>
      </w:pPr>
      <w:r w:rsidRPr="00A305A2">
        <w:t>4</w:t>
      </w:r>
      <w:r w:rsidR="00224F09" w:rsidRPr="00A305A2">
        <w:t>)</w:t>
      </w:r>
      <w:r w:rsidR="00224F09" w:rsidRPr="00A305A2">
        <w:tab/>
        <w:t>w art. 8:</w:t>
      </w:r>
    </w:p>
    <w:p w14:paraId="400AB527" w14:textId="77777777" w:rsidR="00224F09" w:rsidRPr="00A305A2" w:rsidRDefault="00224F09" w:rsidP="0027379B">
      <w:pPr>
        <w:pStyle w:val="LITlitera"/>
      </w:pPr>
      <w:r w:rsidRPr="00A305A2">
        <w:t>a)</w:t>
      </w:r>
      <w:r w:rsidRPr="00A305A2">
        <w:tab/>
      </w:r>
      <w:r w:rsidR="0027379B" w:rsidRPr="00A305A2">
        <w:t xml:space="preserve">w </w:t>
      </w:r>
      <w:r w:rsidRPr="00A305A2">
        <w:t xml:space="preserve">ust. 2d </w:t>
      </w:r>
      <w:r w:rsidR="0027379B" w:rsidRPr="00A305A2">
        <w:t>dodaje się zdanie drugie w brzmieniu</w:t>
      </w:r>
      <w:r w:rsidRPr="00A305A2">
        <w:t>:</w:t>
      </w:r>
    </w:p>
    <w:p w14:paraId="75D46E22" w14:textId="711E3DAE" w:rsidR="00875357" w:rsidRPr="00A305A2" w:rsidRDefault="00224F09" w:rsidP="009A2EA0">
      <w:pPr>
        <w:pStyle w:val="ZLITCZWSPPKTzmczciwsppktliter"/>
      </w:pPr>
      <w:r w:rsidRPr="00A305A2">
        <w:lastRenderedPageBreak/>
        <w:t>„</w:t>
      </w:r>
      <w:r w:rsidR="0027379B" w:rsidRPr="00A305A2">
        <w:t xml:space="preserve">Uzasadnienie zawiera informację, </w:t>
      </w:r>
      <w:r w:rsidR="000571A4" w:rsidRPr="00A305A2">
        <w:t>które z warunków, o których mowa w art. 3 i art. 4, i z jakich powodów nie zostały spełnione</w:t>
      </w:r>
      <w:r w:rsidR="00912C0A" w:rsidRPr="00A305A2">
        <w:t xml:space="preserve"> przez kredytobiorcę </w:t>
      </w:r>
      <w:r w:rsidR="000571A4" w:rsidRPr="00A305A2">
        <w:t xml:space="preserve"> oraz o możliwości </w:t>
      </w:r>
      <w:r w:rsidR="00897457" w:rsidRPr="00A305A2">
        <w:t>dodatkowej weryfikacji wniosku</w:t>
      </w:r>
      <w:r w:rsidR="000571A4" w:rsidRPr="00A305A2">
        <w:t>, o której mowa w</w:t>
      </w:r>
      <w:r w:rsidR="00897457" w:rsidRPr="00A305A2">
        <w:t xml:space="preserve"> art. 8a</w:t>
      </w:r>
      <w:r w:rsidRPr="00A305A2">
        <w:t>.</w:t>
      </w:r>
      <w:r w:rsidR="000571A4" w:rsidRPr="00A305A2">
        <w:t>”,</w:t>
      </w:r>
    </w:p>
    <w:p w14:paraId="71920DCD" w14:textId="77777777" w:rsidR="000571A4" w:rsidRPr="00A305A2" w:rsidRDefault="000571A4" w:rsidP="0027379B">
      <w:pPr>
        <w:pStyle w:val="LITlitera"/>
      </w:pPr>
      <w:r w:rsidRPr="00A305A2">
        <w:t>b)</w:t>
      </w:r>
      <w:r w:rsidRPr="00A305A2">
        <w:tab/>
        <w:t>po ust. 2d dodaje się ust. 2e w brzmieniu:</w:t>
      </w:r>
    </w:p>
    <w:p w14:paraId="0B2870A1" w14:textId="49DAEE17" w:rsidR="00D645D5" w:rsidRPr="00A305A2" w:rsidRDefault="000571A4" w:rsidP="0027379B">
      <w:pPr>
        <w:pStyle w:val="ZLITUSTzmustliter"/>
      </w:pPr>
      <w:r w:rsidRPr="00A305A2">
        <w:t>„</w:t>
      </w:r>
      <w:r w:rsidR="00D645D5" w:rsidRPr="00A305A2">
        <w:t>2e</w:t>
      </w:r>
      <w:r w:rsidR="00F078B5" w:rsidRPr="00A305A2">
        <w:t>. W przypadku złożenia wniosku za pośrednictwem systemu teleinformatycznego kredytodawcy, w tym przez system bankowości elektronicznej, kredytodawca przekazuje informacj</w:t>
      </w:r>
      <w:r w:rsidR="00DA6562" w:rsidRPr="00A305A2">
        <w:t>ę</w:t>
      </w:r>
      <w:r w:rsidR="00F078B5" w:rsidRPr="00A305A2">
        <w:t xml:space="preserve">, o której mowa w ust. 2d, </w:t>
      </w:r>
      <w:r w:rsidR="00030B3D" w:rsidRPr="00A305A2">
        <w:t>za pośrednictwem tego systemu</w:t>
      </w:r>
      <w:r w:rsidR="004662CE" w:rsidRPr="00A305A2">
        <w:t xml:space="preserve">, chyba że kredytobiorca </w:t>
      </w:r>
      <w:r w:rsidR="008105EB" w:rsidRPr="00A305A2">
        <w:t xml:space="preserve">zastrzegł </w:t>
      </w:r>
      <w:r w:rsidR="004662CE" w:rsidRPr="00A305A2">
        <w:t xml:space="preserve"> inny sposób przekazania tej informacji</w:t>
      </w:r>
      <w:r w:rsidR="00030B3D" w:rsidRPr="00A305A2">
        <w:t>.</w:t>
      </w:r>
      <w:r w:rsidR="004662CE" w:rsidRPr="00A305A2">
        <w:t>”;</w:t>
      </w:r>
    </w:p>
    <w:p w14:paraId="29758D68" w14:textId="77777777" w:rsidR="0027379B" w:rsidRPr="00A305A2" w:rsidRDefault="00897457" w:rsidP="0027379B">
      <w:pPr>
        <w:pStyle w:val="PKTpunkt"/>
      </w:pPr>
      <w:r w:rsidRPr="00A305A2">
        <w:t>5</w:t>
      </w:r>
      <w:r w:rsidR="0027379B" w:rsidRPr="00A305A2">
        <w:t>)</w:t>
      </w:r>
      <w:r w:rsidR="0027379B" w:rsidRPr="00A305A2">
        <w:tab/>
      </w:r>
      <w:r w:rsidR="00B81E5B" w:rsidRPr="00A305A2">
        <w:t>w art. 16a:</w:t>
      </w:r>
    </w:p>
    <w:p w14:paraId="1DBE9C1C" w14:textId="77777777" w:rsidR="00B81E5B" w:rsidRPr="00A305A2" w:rsidRDefault="00B81E5B" w:rsidP="00FA007C">
      <w:pPr>
        <w:pStyle w:val="LITlitera"/>
      </w:pPr>
      <w:r w:rsidRPr="00A305A2">
        <w:t>a)</w:t>
      </w:r>
      <w:r w:rsidRPr="00A305A2">
        <w:tab/>
        <w:t>ust. 2 otrzymuje brzmienie:</w:t>
      </w:r>
    </w:p>
    <w:p w14:paraId="3477A308" w14:textId="364A02AB" w:rsidR="00B81E5B" w:rsidRPr="00A305A2" w:rsidRDefault="00B81E5B" w:rsidP="00FA007C">
      <w:pPr>
        <w:pStyle w:val="ZLITUSTzmustliter"/>
      </w:pPr>
      <w:r w:rsidRPr="00A305A2">
        <w:t xml:space="preserve">„2. Kwartalne wpłaty kredytodawców dokonywane są proporcjonalnie do wartości bilansowej brutto posiadanego portfela kredytów mieszkaniowych, w przypadku których </w:t>
      </w:r>
      <w:r w:rsidR="001E6C1A" w:rsidRPr="00A305A2">
        <w:t xml:space="preserve">szacowany </w:t>
      </w:r>
      <w:r w:rsidR="00D645D5" w:rsidRPr="00A305A2">
        <w:t>wskaźnik</w:t>
      </w:r>
      <w:r w:rsidRPr="00A305A2">
        <w:t xml:space="preserve"> </w:t>
      </w:r>
      <w:proofErr w:type="spellStart"/>
      <w:r w:rsidRPr="00A305A2">
        <w:t>RdD</w:t>
      </w:r>
      <w:proofErr w:type="spellEnd"/>
      <w:r w:rsidRPr="00A305A2">
        <w:t xml:space="preserve"> przekracza </w:t>
      </w:r>
      <w:r w:rsidR="00D645D5" w:rsidRPr="00A305A2">
        <w:t xml:space="preserve">wartość </w:t>
      </w:r>
      <w:r w:rsidRPr="00A305A2">
        <w:t>50%</w:t>
      </w:r>
      <w:r w:rsidR="001E6C1A" w:rsidRPr="00A305A2">
        <w:t>, z uwzględnieniem danych o których mowa w ust. 6</w:t>
      </w:r>
      <w:r w:rsidR="00C45F10" w:rsidRPr="00A305A2">
        <w:t>,</w:t>
      </w:r>
      <w:r w:rsidRPr="00A305A2">
        <w:t xml:space="preserve"> według stanu na koniec kwartału, za który </w:t>
      </w:r>
      <w:r w:rsidR="00030B3D" w:rsidRPr="00A305A2">
        <w:t xml:space="preserve">jest </w:t>
      </w:r>
      <w:r w:rsidRPr="00A305A2">
        <w:t xml:space="preserve">należna </w:t>
      </w:r>
      <w:r w:rsidR="00C45F10" w:rsidRPr="00A305A2">
        <w:t xml:space="preserve">kwartalna </w:t>
      </w:r>
      <w:r w:rsidRPr="00A305A2">
        <w:t>wpłata.”,</w:t>
      </w:r>
    </w:p>
    <w:p w14:paraId="6CB640F8" w14:textId="77777777" w:rsidR="00B81E5B" w:rsidRPr="00A305A2" w:rsidRDefault="00B81E5B" w:rsidP="0031267A">
      <w:pPr>
        <w:pStyle w:val="LITlitera"/>
      </w:pPr>
      <w:r w:rsidRPr="00A305A2">
        <w:t>b)</w:t>
      </w:r>
      <w:r w:rsidRPr="00A305A2">
        <w:tab/>
        <w:t xml:space="preserve">po ust. 2 dodaje się ust. 2a </w:t>
      </w:r>
      <w:r w:rsidR="004840B6" w:rsidRPr="00A305A2">
        <w:t xml:space="preserve">i 2b </w:t>
      </w:r>
      <w:r w:rsidRPr="00A305A2">
        <w:t>w brzmieniu:</w:t>
      </w:r>
    </w:p>
    <w:p w14:paraId="5800FDAD" w14:textId="77777777" w:rsidR="001E6C1A" w:rsidRPr="00A305A2" w:rsidRDefault="00B81E5B" w:rsidP="001E6C1A">
      <w:pPr>
        <w:pStyle w:val="ZLITUSTzmustliter"/>
      </w:pPr>
      <w:r w:rsidRPr="00A305A2">
        <w:t>„</w:t>
      </w:r>
      <w:r w:rsidR="001E6C1A" w:rsidRPr="00A305A2">
        <w:t>2a. Z obowiązku wpłaty, o której mowa w ust. 2, zwolnieni są kredytodawcy:</w:t>
      </w:r>
    </w:p>
    <w:p w14:paraId="3910B54F" w14:textId="77777777" w:rsidR="001E6C1A" w:rsidRPr="00A305A2" w:rsidRDefault="001E6C1A" w:rsidP="00690CD9">
      <w:pPr>
        <w:pStyle w:val="ZLITPKTzmpktliter"/>
      </w:pPr>
      <w:r w:rsidRPr="00A305A2">
        <w:t>1)</w:t>
      </w:r>
      <w:r w:rsidRPr="00A305A2">
        <w:tab/>
      </w:r>
      <w:r w:rsidRPr="00A305A2">
        <w:tab/>
        <w:t>którzy nie spełniają:</w:t>
      </w:r>
    </w:p>
    <w:p w14:paraId="51085AE9" w14:textId="77777777" w:rsidR="001E6C1A" w:rsidRPr="00A305A2" w:rsidRDefault="001E6C1A" w:rsidP="00690CD9">
      <w:pPr>
        <w:pStyle w:val="ZLITLITzmlitliter"/>
      </w:pPr>
      <w:r w:rsidRPr="00A305A2">
        <w:t>a)</w:t>
      </w:r>
      <w:r w:rsidRPr="00A305A2">
        <w:tab/>
      </w:r>
      <w:r w:rsidRPr="00A305A2">
        <w:tab/>
        <w:t>w przypadku kredytodawców będących bankami:</w:t>
      </w:r>
    </w:p>
    <w:p w14:paraId="489473DC" w14:textId="302F6450" w:rsidR="001E6C1A" w:rsidRPr="00A305A2" w:rsidRDefault="00690CD9" w:rsidP="00690CD9">
      <w:pPr>
        <w:pStyle w:val="ZLITTIRzmtirliter"/>
      </w:pPr>
      <w:r w:rsidRPr="00A305A2">
        <w:t>-</w:t>
      </w:r>
      <w:r w:rsidRPr="00A305A2">
        <w:tab/>
      </w:r>
      <w:r w:rsidR="001E6C1A" w:rsidRPr="00A305A2">
        <w:t>wymogów w zakresie funduszy własnych na poziomie określonym w art. 92 ust.1 lit. a-c rozporządzenia Parlamentu Europejskiego i Rady (UE) nr 575/2013 z dnia 26 czerwca 2013 r. w sprawie wymogów ostrożnościowych dla instytucji kredytowych oraz zmieniającego rozporządzenie (UE) nr 648/2012 (</w:t>
      </w:r>
      <w:proofErr w:type="spellStart"/>
      <w:r w:rsidR="001E6C1A" w:rsidRPr="00A305A2">
        <w:t>Dz.Urz</w:t>
      </w:r>
      <w:proofErr w:type="spellEnd"/>
      <w:r w:rsidR="001E6C1A" w:rsidRPr="00A305A2">
        <w:t xml:space="preserve">. UE L 176 z </w:t>
      </w:r>
      <w:r w:rsidR="0031267A" w:rsidRPr="00A305A2">
        <w:t xml:space="preserve">27.06.2013, str. 1, z </w:t>
      </w:r>
      <w:proofErr w:type="spellStart"/>
      <w:r w:rsidR="0031267A" w:rsidRPr="00A305A2">
        <w:t>późn</w:t>
      </w:r>
      <w:proofErr w:type="spellEnd"/>
      <w:r w:rsidR="0031267A" w:rsidRPr="00A305A2">
        <w:t>. zm.</w:t>
      </w:r>
      <w:r w:rsidR="0031267A" w:rsidRPr="00A305A2">
        <w:rPr>
          <w:rStyle w:val="Odwoanieprzypisudolnego"/>
        </w:rPr>
        <w:footnoteReference w:id="9"/>
      </w:r>
      <w:r w:rsidR="001E6C1A" w:rsidRPr="00A305A2">
        <w:rPr>
          <w:vertAlign w:val="superscript"/>
        </w:rPr>
        <w:t>)</w:t>
      </w:r>
      <w:r w:rsidR="001E6C1A" w:rsidRPr="00A305A2">
        <w:t>), zwanego dalej „rozporządzeniem nr 575/2013</w:t>
      </w:r>
      <w:r w:rsidR="0031267A" w:rsidRPr="00A305A2">
        <w:t>”</w:t>
      </w:r>
      <w:r w:rsidR="001E6C1A" w:rsidRPr="00A305A2">
        <w:t xml:space="preserve">, z uwzględnieniem dodatkowego wymogu w zakresie funduszy własnych ponad wartość wynikającą z wymogów obliczonych zgodnie ze szczegółowymi zasadami określonymi w przepisach rozporządzenia nr </w:t>
      </w:r>
      <w:r w:rsidR="001E6C1A" w:rsidRPr="00A305A2">
        <w:lastRenderedPageBreak/>
        <w:t>575/2013, o którym mowa w art. 138 ust. 2 pkt 2 ustawy z dnia 29 sierpnia 1997 r. - Prawo bankowe</w:t>
      </w:r>
      <w:r w:rsidR="0031267A" w:rsidRPr="00A305A2">
        <w:t xml:space="preserve"> (Dz. U. z 2021 r. poz. 2439 i 2447 oraz z 2022 r. poz. 830</w:t>
      </w:r>
      <w:r w:rsidRPr="00A305A2">
        <w:t>,</w:t>
      </w:r>
      <w:r w:rsidR="0031267A" w:rsidRPr="00A305A2">
        <w:t xml:space="preserve"> 872</w:t>
      </w:r>
      <w:r w:rsidRPr="00A305A2">
        <w:t xml:space="preserve"> i …</w:t>
      </w:r>
      <w:r w:rsidR="0031267A" w:rsidRPr="00A305A2">
        <w:t>)</w:t>
      </w:r>
      <w:r w:rsidR="001E6C1A" w:rsidRPr="00A305A2">
        <w:t xml:space="preserve">, uwzględniającego inne rodzaje ryzyka niż ryzyko nadmiernej dźwigni, o którym mowa w art. 92 ust. 1 lit. d oraz ust. 1a rozporządzenia 575/2013 powiększonego o 1,5 punktu procentowego zgodnie z art. 142 ust. 4 ustawy z dnia 29 sierpnia 1997 r. - Prawo bankowe na zasadzie indywidualnej, </w:t>
      </w:r>
      <w:proofErr w:type="spellStart"/>
      <w:r w:rsidR="001E6C1A" w:rsidRPr="00A305A2">
        <w:t>subskonsolidowanej</w:t>
      </w:r>
      <w:proofErr w:type="spellEnd"/>
      <w:r w:rsidR="001E6C1A" w:rsidRPr="00A305A2">
        <w:t xml:space="preserve"> lub skonsolidowanej lub</w:t>
      </w:r>
    </w:p>
    <w:p w14:paraId="022DA940" w14:textId="252812B4" w:rsidR="001E6C1A" w:rsidRPr="00A305A2" w:rsidRDefault="001E6C1A" w:rsidP="00690CD9">
      <w:pPr>
        <w:pStyle w:val="ZLITTIRzmtirliter"/>
      </w:pPr>
      <w:r w:rsidRPr="00A305A2">
        <w:t>-</w:t>
      </w:r>
      <w:r w:rsidR="00690CD9" w:rsidRPr="00A305A2">
        <w:tab/>
      </w:r>
      <w:r w:rsidRPr="00A305A2">
        <w:t>wymogów w zakresie funduszy własnych na poziomie określonym w art. 92 ust.1 lit. d rozporządzenia nr 575/2013 z uwzględnieniem dodatkowego wymogu w zakresie funduszy własnych, o którym mowa w art. 138 ust. 2 pkt 2 ustawy z dnia 29 sierpnia 1997 r. - Prawo bankowe, uwzględniającego ryzyko nadmiernej dźwigni w niewystarczającym stopniu pokryte wymogiem określonym w art. 92 ust. 1 lit. d rozporządzenia nr 575/2013, ponad wartość wynikającą z wymo</w:t>
      </w:r>
      <w:r w:rsidR="0031267A" w:rsidRPr="00A305A2">
        <w:t xml:space="preserve">gów obliczonych zgodnie z art. </w:t>
      </w:r>
      <w:r w:rsidRPr="00A305A2">
        <w:t xml:space="preserve">92 ust.1 lit. d rozporządzenia nr 575/2013, na zasadzie indywidualnej, </w:t>
      </w:r>
      <w:proofErr w:type="spellStart"/>
      <w:r w:rsidRPr="00A305A2">
        <w:t>subskonsolidowanej</w:t>
      </w:r>
      <w:proofErr w:type="spellEnd"/>
      <w:r w:rsidRPr="00A305A2">
        <w:t xml:space="preserve"> lub skonsolidowanej lub</w:t>
      </w:r>
    </w:p>
    <w:p w14:paraId="2CC2A610" w14:textId="26181171" w:rsidR="001E6C1A" w:rsidRPr="00A305A2" w:rsidRDefault="00690CD9" w:rsidP="00690CD9">
      <w:pPr>
        <w:pStyle w:val="ZLITTIRzmtirliter"/>
      </w:pPr>
      <w:r w:rsidRPr="00A305A2">
        <w:t>-</w:t>
      </w:r>
      <w:r w:rsidRPr="00A305A2">
        <w:tab/>
      </w:r>
      <w:r w:rsidR="001E6C1A" w:rsidRPr="00A305A2">
        <w:t xml:space="preserve">wymogów dotyczących płynności określonych w art. 412 i 413 rozporządzenia nr 575/2013 z uwzględnieniem dodatkowego wymogu w zakresie płynności ponad wartość wynikającą z wymogów obliczonych zgodnie ze szczegółowymi zasadami określonymi w przepisach rozporządzenia nr 575/2013, o którym mowa w art. 138 ust. 2 pkt 1 ustawy z dnia 29 sierpnia 1997 r. - Prawo bankowe, na zasadzie indywidualnej, skonsolidowanej lub w przypadku stosowania odstępstwa od stosowania wymogów dotyczących płynności na zasadzie indywidualnej zgodnie z art. 8 rozporządzenia nr 575/2013 – na poziomie podgrupy płynnościowej, </w:t>
      </w:r>
      <w:r w:rsidR="00DF409A" w:rsidRPr="00A305A2">
        <w:t>albo</w:t>
      </w:r>
    </w:p>
    <w:p w14:paraId="426974ED" w14:textId="198121E5" w:rsidR="001E6C1A" w:rsidRPr="00A305A2" w:rsidRDefault="001E6C1A" w:rsidP="00690CD9">
      <w:pPr>
        <w:pStyle w:val="ZLITLITzmlitliter"/>
      </w:pPr>
      <w:r w:rsidRPr="00A305A2">
        <w:t>b)</w:t>
      </w:r>
      <w:r w:rsidRPr="00A305A2">
        <w:tab/>
        <w:t>w przypadku kredytodawców będących spółdzielczymi kasami oszczędnościowo kredytowymi:</w:t>
      </w:r>
    </w:p>
    <w:p w14:paraId="62B79305" w14:textId="39429999" w:rsidR="001E6C1A" w:rsidRPr="00A305A2" w:rsidRDefault="00690CD9" w:rsidP="00690CD9">
      <w:pPr>
        <w:pStyle w:val="ZLITTIRzmtirliter"/>
      </w:pPr>
      <w:r w:rsidRPr="00A305A2">
        <w:t>-</w:t>
      </w:r>
      <w:r w:rsidRPr="00A305A2">
        <w:tab/>
      </w:r>
      <w:r w:rsidR="001E6C1A" w:rsidRPr="00A305A2">
        <w:t xml:space="preserve">wymogu określonego w art. 24 ust. 5 ustawy z dnia 5 listopada 2009 r. o spółdzielczych kasach oszczędnościowo kredytowych (Dz. U. z 2022 r. poz. 924) lub </w:t>
      </w:r>
    </w:p>
    <w:p w14:paraId="37900860" w14:textId="7E7F8EB9" w:rsidR="001E6C1A" w:rsidRPr="00A305A2" w:rsidRDefault="00690CD9" w:rsidP="00690CD9">
      <w:pPr>
        <w:pStyle w:val="ZLITTIRzmtirliter"/>
      </w:pPr>
      <w:r w:rsidRPr="00A305A2">
        <w:t>-</w:t>
      </w:r>
      <w:r w:rsidRPr="00A305A2">
        <w:tab/>
      </w:r>
      <w:r w:rsidR="001E6C1A" w:rsidRPr="00A305A2">
        <w:t>wymogu określonego w art. 38 ust. 1 ustawy z dnia 5 listopada 2009 r. o spółdzielczych kasach oszczędnościowo kredytowych;</w:t>
      </w:r>
      <w:r w:rsidRPr="00A305A2">
        <w:t xml:space="preserve"> lub</w:t>
      </w:r>
    </w:p>
    <w:p w14:paraId="728B53F5" w14:textId="2B9E1162" w:rsidR="001E6C1A" w:rsidRPr="00A305A2" w:rsidRDefault="001E6C1A" w:rsidP="001E6C1A">
      <w:pPr>
        <w:pStyle w:val="ZLITUSTzmustliter"/>
      </w:pPr>
      <w:r w:rsidRPr="00A305A2">
        <w:t>2)</w:t>
      </w:r>
      <w:r w:rsidRPr="00A305A2">
        <w:tab/>
      </w:r>
      <w:r w:rsidRPr="00A305A2">
        <w:tab/>
        <w:t>w przypadku których wpłata spowodowałaby niespełnianie wymogów, o których mowa w pkt 1.</w:t>
      </w:r>
    </w:p>
    <w:p w14:paraId="6ECABFDE" w14:textId="77777777" w:rsidR="004840B6" w:rsidRPr="00A305A2" w:rsidRDefault="004840B6" w:rsidP="004840B6">
      <w:pPr>
        <w:pStyle w:val="ZLITUSTzmustliter"/>
      </w:pPr>
      <w:r w:rsidRPr="00A305A2">
        <w:lastRenderedPageBreak/>
        <w:t>2b. Wysokość wpłat na Fundusz powinna zapewniać stałe utrzymanie środków Funduszu na poziomie zabezpieczającym bieżące realizowanie umów, o których mowa w art. 8 ust. 1.”,</w:t>
      </w:r>
    </w:p>
    <w:p w14:paraId="732F957E" w14:textId="77777777" w:rsidR="004840B6" w:rsidRPr="00A305A2" w:rsidRDefault="004840B6" w:rsidP="00FA007C">
      <w:pPr>
        <w:pStyle w:val="LITlitera"/>
      </w:pPr>
      <w:r w:rsidRPr="00A305A2">
        <w:t>c)</w:t>
      </w:r>
      <w:r w:rsidRPr="00A305A2">
        <w:tab/>
        <w:t>uchyla się ust. 3,</w:t>
      </w:r>
    </w:p>
    <w:p w14:paraId="0386E7B5" w14:textId="77777777" w:rsidR="00FA007C" w:rsidRPr="00A305A2" w:rsidRDefault="004840B6" w:rsidP="00FA007C">
      <w:pPr>
        <w:pStyle w:val="LITlitera"/>
      </w:pPr>
      <w:r w:rsidRPr="00A305A2">
        <w:t>d)</w:t>
      </w:r>
      <w:r w:rsidRPr="00A305A2">
        <w:tab/>
        <w:t>ust. 4 otrzymuje brzmienie:</w:t>
      </w:r>
    </w:p>
    <w:p w14:paraId="6973B1A4" w14:textId="77777777" w:rsidR="004840B6" w:rsidRPr="00A305A2" w:rsidRDefault="004840B6" w:rsidP="00FA007C">
      <w:pPr>
        <w:pStyle w:val="ZLITUSTzmustliter"/>
      </w:pPr>
      <w:r w:rsidRPr="00A305A2">
        <w:t>„4. Kwartalną wysokość wpłat na Fundusz ustala Rada Funduszu, w drodze uchwały</w:t>
      </w:r>
      <w:r w:rsidR="009E417B" w:rsidRPr="00A305A2">
        <w:t>,</w:t>
      </w:r>
      <w:r w:rsidR="003C2207" w:rsidRPr="00A305A2">
        <w:t xml:space="preserve"> </w:t>
      </w:r>
      <w:r w:rsidRPr="00A305A2">
        <w:t>na podstawie opinii Przewodniczącego Komisji Nadzoru Finansowego, o której mowa w ust. 6.”,</w:t>
      </w:r>
    </w:p>
    <w:p w14:paraId="1672C4D6" w14:textId="77777777" w:rsidR="004840B6" w:rsidRPr="00A305A2" w:rsidRDefault="004840B6" w:rsidP="00FA007C">
      <w:pPr>
        <w:pStyle w:val="LITlitera"/>
      </w:pPr>
      <w:r w:rsidRPr="00A305A2">
        <w:t>e)</w:t>
      </w:r>
      <w:r w:rsidRPr="00A305A2">
        <w:tab/>
        <w:t>ust. 6 otrzymuje brzmienie:</w:t>
      </w:r>
    </w:p>
    <w:p w14:paraId="4BF5FA91" w14:textId="77777777" w:rsidR="00FA007C" w:rsidRPr="00A305A2" w:rsidRDefault="004840B6" w:rsidP="00FA007C">
      <w:pPr>
        <w:pStyle w:val="ZLITUSTzmustliter"/>
      </w:pPr>
      <w:r w:rsidRPr="00A305A2">
        <w:t xml:space="preserve">„6. W terminie 6 tygodni od zakończenia kwartału, za który należna jest </w:t>
      </w:r>
      <w:r w:rsidR="009E417B" w:rsidRPr="00A305A2">
        <w:t xml:space="preserve">kwartalna </w:t>
      </w:r>
      <w:r w:rsidRPr="00A305A2">
        <w:t>wpłata, Przewodniczący Komisji Nadzoru Finansowego przekazuje Radzie Funduszu</w:t>
      </w:r>
      <w:r w:rsidR="00FA007C" w:rsidRPr="00A305A2">
        <w:t>:</w:t>
      </w:r>
    </w:p>
    <w:p w14:paraId="369A68B0" w14:textId="77777777" w:rsidR="00FA007C" w:rsidRPr="00A305A2" w:rsidRDefault="00FA007C" w:rsidP="009A2EA0">
      <w:pPr>
        <w:pStyle w:val="ZLITPKTzmpktliter"/>
      </w:pPr>
      <w:r w:rsidRPr="00A305A2">
        <w:t>1)</w:t>
      </w:r>
      <w:r w:rsidRPr="00A305A2">
        <w:tab/>
      </w:r>
      <w:r w:rsidRPr="00A305A2">
        <w:tab/>
        <w:t xml:space="preserve">dane dotyczące </w:t>
      </w:r>
      <w:r w:rsidR="004840B6" w:rsidRPr="00A305A2">
        <w:t>wielkości portfeli kredytów mieszkaniowych, o których mowa w ust. 2</w:t>
      </w:r>
      <w:r w:rsidRPr="00A305A2">
        <w:t>;</w:t>
      </w:r>
    </w:p>
    <w:p w14:paraId="41347D58" w14:textId="3D7D1438" w:rsidR="004840B6" w:rsidRPr="00A305A2" w:rsidRDefault="00FA007C" w:rsidP="009A2EA0">
      <w:pPr>
        <w:pStyle w:val="ZLITPKTzmpktliter"/>
      </w:pPr>
      <w:r w:rsidRPr="00A305A2">
        <w:t>2)</w:t>
      </w:r>
      <w:r w:rsidRPr="00A305A2">
        <w:tab/>
      </w:r>
      <w:r w:rsidRPr="00A305A2">
        <w:tab/>
      </w:r>
      <w:r w:rsidR="004840B6" w:rsidRPr="00A305A2">
        <w:t>opini</w:t>
      </w:r>
      <w:r w:rsidRPr="00A305A2">
        <w:t>ę</w:t>
      </w:r>
      <w:r w:rsidR="004840B6" w:rsidRPr="00A305A2">
        <w:t xml:space="preserve"> o wysokości wpłat, o któr</w:t>
      </w:r>
      <w:r w:rsidR="009E417B" w:rsidRPr="00A305A2">
        <w:t>ych</w:t>
      </w:r>
      <w:r w:rsidR="004840B6" w:rsidRPr="00A305A2">
        <w:t xml:space="preserve"> mowa w ust. 1</w:t>
      </w:r>
      <w:r w:rsidRPr="00A305A2">
        <w:t xml:space="preserve">, z uwzględnieniem </w:t>
      </w:r>
      <w:r w:rsidR="004840B6" w:rsidRPr="00A305A2">
        <w:t>dan</w:t>
      </w:r>
      <w:r w:rsidRPr="00A305A2">
        <w:t>ych</w:t>
      </w:r>
      <w:r w:rsidR="009E417B" w:rsidRPr="00A305A2">
        <w:t xml:space="preserve"> o kwartalnych wpłatach</w:t>
      </w:r>
      <w:r w:rsidRPr="00A305A2">
        <w:t>, o których mowa w ust. 2</w:t>
      </w:r>
      <w:r w:rsidR="001E6C1A" w:rsidRPr="00A305A2">
        <w:t xml:space="preserve"> oraz zwolnień, o których mowa w ust. 2a</w:t>
      </w:r>
      <w:r w:rsidR="004840B6" w:rsidRPr="00A305A2">
        <w:t>.</w:t>
      </w:r>
      <w:r w:rsidRPr="00A305A2">
        <w:t>”,</w:t>
      </w:r>
    </w:p>
    <w:p w14:paraId="15B97210" w14:textId="77777777" w:rsidR="00FA007C" w:rsidRPr="00A305A2" w:rsidRDefault="00FA007C" w:rsidP="00FA007C">
      <w:pPr>
        <w:pStyle w:val="LITlitera"/>
      </w:pPr>
      <w:r w:rsidRPr="00A305A2">
        <w:t>f)</w:t>
      </w:r>
      <w:r w:rsidRPr="00A305A2">
        <w:tab/>
      </w:r>
      <w:r w:rsidRPr="00A305A2">
        <w:tab/>
        <w:t>uchyla się ust. 7</w:t>
      </w:r>
      <w:r w:rsidR="005D5B64" w:rsidRPr="00A305A2">
        <w:t>;</w:t>
      </w:r>
    </w:p>
    <w:p w14:paraId="0659822B" w14:textId="0AFB575F" w:rsidR="000745B7" w:rsidRPr="00A305A2" w:rsidRDefault="000745B7" w:rsidP="00781F73">
      <w:pPr>
        <w:pStyle w:val="PKTpunkt"/>
      </w:pPr>
      <w:r w:rsidRPr="00A305A2">
        <w:t>6)</w:t>
      </w:r>
      <w:r w:rsidRPr="00A305A2">
        <w:tab/>
        <w:t>w art. 17</w:t>
      </w:r>
      <w:r w:rsidR="009F0F06" w:rsidRPr="00A305A2">
        <w:t>a</w:t>
      </w:r>
      <w:r w:rsidRPr="00A305A2">
        <w:t xml:space="preserve"> dodaje się ust</w:t>
      </w:r>
      <w:r w:rsidR="009F0F06" w:rsidRPr="00A305A2">
        <w:t>.</w:t>
      </w:r>
      <w:r w:rsidRPr="00A305A2">
        <w:t xml:space="preserve"> 6-8 w brzmieniu :</w:t>
      </w:r>
    </w:p>
    <w:p w14:paraId="32E3617F" w14:textId="69F99FB0" w:rsidR="000745B7" w:rsidRPr="00A305A2" w:rsidRDefault="000745B7" w:rsidP="00193B1F">
      <w:pPr>
        <w:pStyle w:val="ZUSTzmustartykuempunktem"/>
      </w:pPr>
      <w:r w:rsidRPr="00A305A2">
        <w:t>„6. Jeżeli według stanu na koniec roku środki Funduszu przewyższają prognozowaną wartość wsparcia lub pożyczki na spłatę zadłużenia w roku następnym,  Rada Funduszu, po wyrażeniu zgody przez ministra właściwego do spraw instytucji finansowych, może postanowić o zwrocie części środków Funduszu kredytodawcom</w:t>
      </w:r>
      <w:r w:rsidR="00193B1F" w:rsidRPr="00A305A2">
        <w:t>, którzy dokonali wpłat w danym roku</w:t>
      </w:r>
      <w:r w:rsidRPr="00A305A2">
        <w:t xml:space="preserve">. </w:t>
      </w:r>
    </w:p>
    <w:p w14:paraId="58200F9D" w14:textId="287016B4" w:rsidR="000745B7" w:rsidRPr="00A305A2" w:rsidRDefault="000745B7" w:rsidP="00193B1F">
      <w:pPr>
        <w:pStyle w:val="ZUSTzmustartykuempunktem"/>
      </w:pPr>
      <w:r w:rsidRPr="00A305A2">
        <w:t>7. Zwrot, o którym mowa w ust. 6, nie może prowadzić do obniżenia środków Funduszu poniżej kwoty, o której mowa w art. 16 ust. 1, lub zagrożenia realizacji wsparcia lub pożyczki na spłatę zadłużenia bez wnoszenia wpłat.</w:t>
      </w:r>
    </w:p>
    <w:p w14:paraId="6103E901" w14:textId="77777777" w:rsidR="000745B7" w:rsidRPr="00A305A2" w:rsidRDefault="000745B7" w:rsidP="000745B7">
      <w:pPr>
        <w:pStyle w:val="ZUSTzmustartykuempunktem"/>
      </w:pPr>
      <w:r w:rsidRPr="00A305A2">
        <w:t>8. Zwrotu, o którym mowa w ust. 6, dokonuje się w terminie 30 dni od dnia podjęcia przez Radę Funduszu uchwały w przedmiocie zwrotu, proporcjonalnie do wpłat wniesionych przez kredytodawców.”;</w:t>
      </w:r>
    </w:p>
    <w:p w14:paraId="6E0EA593" w14:textId="77777777" w:rsidR="00A75DA9" w:rsidRPr="00A305A2" w:rsidRDefault="000745B7" w:rsidP="00A504B6">
      <w:pPr>
        <w:pStyle w:val="PKTpunkt"/>
      </w:pPr>
      <w:r w:rsidRPr="00A305A2">
        <w:t>7</w:t>
      </w:r>
      <w:r w:rsidR="00A75DA9" w:rsidRPr="00A305A2">
        <w:t>)</w:t>
      </w:r>
      <w:r w:rsidR="00A75DA9" w:rsidRPr="00A305A2">
        <w:tab/>
        <w:t>w art. 19:</w:t>
      </w:r>
    </w:p>
    <w:p w14:paraId="42F2ECEA" w14:textId="77777777" w:rsidR="00A75DA9" w:rsidRPr="00A305A2" w:rsidRDefault="00A75DA9" w:rsidP="00A504B6">
      <w:pPr>
        <w:pStyle w:val="LITlitera"/>
      </w:pPr>
      <w:r w:rsidRPr="00A305A2">
        <w:t>a)</w:t>
      </w:r>
      <w:r w:rsidRPr="00A305A2">
        <w:tab/>
        <w:t xml:space="preserve">w ust. 1 wyrazy „Funduszu” zastępuje się wyrazami „wskazany przez </w:t>
      </w:r>
      <w:r w:rsidR="004E4AC0" w:rsidRPr="00A305A2">
        <w:t>k</w:t>
      </w:r>
      <w:r w:rsidRPr="00A305A2">
        <w:t>redytodawcę”,</w:t>
      </w:r>
    </w:p>
    <w:p w14:paraId="7C77B83A" w14:textId="77777777" w:rsidR="00A504B6" w:rsidRPr="00A305A2" w:rsidRDefault="00A504B6" w:rsidP="005D5B64">
      <w:pPr>
        <w:pStyle w:val="LITlitera"/>
      </w:pPr>
      <w:r w:rsidRPr="00A305A2">
        <w:lastRenderedPageBreak/>
        <w:t>b)</w:t>
      </w:r>
      <w:r w:rsidRPr="00A305A2">
        <w:tab/>
        <w:t>w ust. 2 skreśla się wyraz „</w:t>
      </w:r>
      <w:r w:rsidR="00DA6562" w:rsidRPr="00A305A2">
        <w:t xml:space="preserve">bankowego </w:t>
      </w:r>
      <w:r w:rsidRPr="00A305A2">
        <w:t>Funduszu”</w:t>
      </w:r>
      <w:r w:rsidR="00F42AA7" w:rsidRPr="00A305A2">
        <w:t>;</w:t>
      </w:r>
    </w:p>
    <w:p w14:paraId="17E38681" w14:textId="77777777" w:rsidR="00A75DA9" w:rsidRPr="00A305A2" w:rsidRDefault="000745B7" w:rsidP="009A2EA0">
      <w:pPr>
        <w:pStyle w:val="LITlitera"/>
        <w:ind w:left="0" w:firstLine="0"/>
      </w:pPr>
      <w:r w:rsidRPr="00A305A2">
        <w:t>8</w:t>
      </w:r>
      <w:r w:rsidR="004B3838" w:rsidRPr="00A305A2">
        <w:t>)</w:t>
      </w:r>
      <w:r w:rsidR="004B3838" w:rsidRPr="00A305A2">
        <w:tab/>
      </w:r>
      <w:r w:rsidR="00A75DA9" w:rsidRPr="00A305A2">
        <w:t xml:space="preserve">po </w:t>
      </w:r>
      <w:r w:rsidR="00F42AA7" w:rsidRPr="00A305A2">
        <w:t xml:space="preserve">art. 19 </w:t>
      </w:r>
      <w:r w:rsidR="00A75DA9" w:rsidRPr="00A305A2">
        <w:t xml:space="preserve">dodaje się </w:t>
      </w:r>
      <w:r w:rsidR="00F42AA7" w:rsidRPr="00A305A2">
        <w:t xml:space="preserve">art. 19a </w:t>
      </w:r>
      <w:r w:rsidR="00A75DA9" w:rsidRPr="00A305A2">
        <w:t>w brzmieniu:</w:t>
      </w:r>
    </w:p>
    <w:p w14:paraId="0EABB90A" w14:textId="1D3317FA" w:rsidR="00A75DA9" w:rsidRPr="00A305A2" w:rsidRDefault="00A75DA9" w:rsidP="00430E1D">
      <w:pPr>
        <w:pStyle w:val="ZLITUSTzmustliter"/>
      </w:pPr>
      <w:r w:rsidRPr="00A305A2">
        <w:t>„</w:t>
      </w:r>
      <w:r w:rsidR="00F42AA7" w:rsidRPr="00A305A2">
        <w:t>Art. 19</w:t>
      </w:r>
      <w:r w:rsidRPr="00A305A2">
        <w:t>a. Kredytodawca do 25</w:t>
      </w:r>
      <w:r w:rsidR="004E4AC0" w:rsidRPr="00A305A2">
        <w:t>.</w:t>
      </w:r>
      <w:r w:rsidRPr="00A305A2">
        <w:t xml:space="preserve"> dnia miesiąca przekazuje zbiorczo </w:t>
      </w:r>
      <w:r w:rsidR="00C86EEB" w:rsidRPr="00A305A2">
        <w:t xml:space="preserve">dokonane przez kredytobiorców </w:t>
      </w:r>
      <w:r w:rsidR="00A504B6" w:rsidRPr="00A305A2">
        <w:t xml:space="preserve">wpłaty, o których mowa w </w:t>
      </w:r>
      <w:r w:rsidR="00C86EEB" w:rsidRPr="00A305A2">
        <w:t xml:space="preserve">art. 19 </w:t>
      </w:r>
      <w:r w:rsidR="00A504B6" w:rsidRPr="00A305A2">
        <w:t xml:space="preserve">ust. </w:t>
      </w:r>
      <w:r w:rsidR="00193B1F" w:rsidRPr="00A305A2">
        <w:t>1</w:t>
      </w:r>
      <w:r w:rsidR="00A504B6" w:rsidRPr="00A305A2">
        <w:t>, na rachunek Fundusz</w:t>
      </w:r>
      <w:r w:rsidR="009A2EA0" w:rsidRPr="00A305A2">
        <w:t xml:space="preserve">u w </w:t>
      </w:r>
      <w:r w:rsidR="00193B1F" w:rsidRPr="00A305A2">
        <w:t xml:space="preserve">Banku </w:t>
      </w:r>
      <w:r w:rsidR="009A2EA0" w:rsidRPr="00A305A2">
        <w:t>Gospodarstwa Krajowego</w:t>
      </w:r>
      <w:r w:rsidR="00A504B6" w:rsidRPr="00A305A2">
        <w:t>.”;</w:t>
      </w:r>
    </w:p>
    <w:p w14:paraId="6CE6749F" w14:textId="77777777" w:rsidR="008D21A3" w:rsidRPr="00A305A2" w:rsidRDefault="000745B7" w:rsidP="00430E1D">
      <w:pPr>
        <w:pStyle w:val="PKTpunkt"/>
      </w:pPr>
      <w:r w:rsidRPr="00A305A2">
        <w:t>9</w:t>
      </w:r>
      <w:r w:rsidR="00A504B6" w:rsidRPr="00A305A2">
        <w:t>)</w:t>
      </w:r>
      <w:r w:rsidR="00A504B6" w:rsidRPr="00A305A2">
        <w:tab/>
        <w:t>w art. 21</w:t>
      </w:r>
      <w:r w:rsidR="008D21A3" w:rsidRPr="00A305A2">
        <w:t xml:space="preserve"> </w:t>
      </w:r>
      <w:r w:rsidR="00A504B6" w:rsidRPr="00A305A2">
        <w:t xml:space="preserve">ust. 1 </w:t>
      </w:r>
      <w:r w:rsidR="008D21A3" w:rsidRPr="00A305A2">
        <w:t>otrzymuje brzmienie:</w:t>
      </w:r>
    </w:p>
    <w:p w14:paraId="6014D63F" w14:textId="77777777" w:rsidR="008D21A3" w:rsidRPr="00A305A2" w:rsidRDefault="00A504B6" w:rsidP="00430E1D">
      <w:pPr>
        <w:pStyle w:val="ZUSTzmustartykuempunktem"/>
      </w:pPr>
      <w:r w:rsidRPr="00A305A2">
        <w:t>„</w:t>
      </w:r>
      <w:r w:rsidR="008D21A3" w:rsidRPr="00A305A2">
        <w:t xml:space="preserve">1. W przypadku uchybienia terminowi, o którym mowa w art. 19 ust. 1 lub art. 20, </w:t>
      </w:r>
      <w:r w:rsidR="00C86EEB" w:rsidRPr="00A305A2">
        <w:t>k</w:t>
      </w:r>
      <w:r w:rsidR="008D21A3" w:rsidRPr="00A305A2">
        <w:t>redytodawca wzywa pisemnie kredytobiorcę do dokonania płatności, wyznaczając termin jej dokonania nie dłuższy niż 90 dni.”;</w:t>
      </w:r>
    </w:p>
    <w:p w14:paraId="1A6C0AAD" w14:textId="77777777" w:rsidR="008D21A3" w:rsidRPr="00A305A2" w:rsidRDefault="000745B7" w:rsidP="00430E1D">
      <w:pPr>
        <w:pStyle w:val="PKTpunkt"/>
      </w:pPr>
      <w:r w:rsidRPr="00A305A2">
        <w:t>10</w:t>
      </w:r>
      <w:r w:rsidR="008D21A3" w:rsidRPr="00A305A2">
        <w:t>)</w:t>
      </w:r>
      <w:r w:rsidR="008D21A3" w:rsidRPr="00A305A2">
        <w:tab/>
        <w:t>w art. 22:</w:t>
      </w:r>
    </w:p>
    <w:p w14:paraId="3DE255E1" w14:textId="77777777" w:rsidR="008D21A3" w:rsidRPr="00A305A2" w:rsidRDefault="008D21A3" w:rsidP="00430E1D">
      <w:pPr>
        <w:pStyle w:val="LITlitera"/>
      </w:pPr>
      <w:r w:rsidRPr="00A305A2">
        <w:t>a)</w:t>
      </w:r>
      <w:r w:rsidRPr="00A305A2">
        <w:tab/>
        <w:t>ust. 3 otrzymuje brzmienie:</w:t>
      </w:r>
    </w:p>
    <w:p w14:paraId="2F057A12" w14:textId="77777777" w:rsidR="008D21A3" w:rsidRPr="00A305A2" w:rsidRDefault="008D21A3" w:rsidP="005D5B64">
      <w:pPr>
        <w:pStyle w:val="ZLITUSTzmustliter"/>
      </w:pPr>
      <w:r w:rsidRPr="00A305A2">
        <w:t xml:space="preserve">„3. Zwrot nienależnego wsparcia lub nienależnej pożyczki na spłatę zadłużenia następuje na rachunek wskazany przez </w:t>
      </w:r>
      <w:r w:rsidR="00EC3796" w:rsidRPr="00A305A2">
        <w:t>k</w:t>
      </w:r>
      <w:r w:rsidRPr="00A305A2">
        <w:t xml:space="preserve">redytodawcę w terminie 30 dni od dnia doręczenia kredytobiorcy przez </w:t>
      </w:r>
      <w:r w:rsidR="00EC3796" w:rsidRPr="00A305A2">
        <w:t>k</w:t>
      </w:r>
      <w:r w:rsidR="005D5B64" w:rsidRPr="00A305A2">
        <w:t>redytodawcę</w:t>
      </w:r>
      <w:r w:rsidRPr="00A305A2">
        <w:t xml:space="preserve"> pisemnej informacji o uzyskaniu nienależnego wsparcia.</w:t>
      </w:r>
      <w:r w:rsidR="005D5B64" w:rsidRPr="00A305A2">
        <w:t>”,</w:t>
      </w:r>
    </w:p>
    <w:p w14:paraId="0028DC82" w14:textId="77777777" w:rsidR="005D5B64" w:rsidRPr="00A305A2" w:rsidRDefault="005D5B64" w:rsidP="005D5B64">
      <w:pPr>
        <w:pStyle w:val="LITlitera"/>
      </w:pPr>
      <w:r w:rsidRPr="00A305A2">
        <w:t>b)</w:t>
      </w:r>
      <w:r w:rsidRPr="00A305A2">
        <w:tab/>
        <w:t>dodaje się ust. 4 w brzmieniu:</w:t>
      </w:r>
    </w:p>
    <w:p w14:paraId="3AA02425" w14:textId="76CB1DA6" w:rsidR="005D5B64" w:rsidRPr="00A305A2" w:rsidRDefault="005D5B64" w:rsidP="005D5B64">
      <w:pPr>
        <w:pStyle w:val="ZLITUSTzmustliter"/>
      </w:pPr>
      <w:r w:rsidRPr="00A305A2">
        <w:t>„4. Kredytodawca do 25</w:t>
      </w:r>
      <w:r w:rsidR="00EC3796" w:rsidRPr="00A305A2">
        <w:t>.</w:t>
      </w:r>
      <w:r w:rsidRPr="00A305A2">
        <w:t xml:space="preserve"> dnia miesiąca przekazuje zbiorczo </w:t>
      </w:r>
      <w:r w:rsidR="00EC3796" w:rsidRPr="00A305A2">
        <w:t xml:space="preserve">dokonane przez kredytobiorców </w:t>
      </w:r>
      <w:r w:rsidRPr="00A305A2">
        <w:t>zwroty, o których mowa w ust. 3, na rachunek Funduszu w Banku Gospodarstwa Krajowego.”.</w:t>
      </w:r>
    </w:p>
    <w:p w14:paraId="2C976CC5" w14:textId="77777777" w:rsidR="00DA26D8" w:rsidRPr="00A305A2" w:rsidRDefault="00092CB9" w:rsidP="00781F73">
      <w:pPr>
        <w:pStyle w:val="ARTartustawynprozporzdzenia"/>
      </w:pPr>
      <w:r w:rsidRPr="00A305A2">
        <w:rPr>
          <w:rStyle w:val="Ppogrubienie"/>
        </w:rPr>
        <w:t>Art. </w:t>
      </w:r>
      <w:r w:rsidR="00DF3723" w:rsidRPr="00A305A2">
        <w:rPr>
          <w:rStyle w:val="Ppogrubienie"/>
        </w:rPr>
        <w:t>65</w:t>
      </w:r>
      <w:r w:rsidRPr="00A305A2">
        <w:rPr>
          <w:rStyle w:val="Ppogrubienie"/>
        </w:rPr>
        <w:t>.</w:t>
      </w:r>
      <w:r w:rsidRPr="00A305A2">
        <w:t> </w:t>
      </w:r>
      <w:r w:rsidR="002462A9" w:rsidRPr="00A305A2">
        <w:t>W ustawie z dnia 16 listopada 2016 r. o Krajowej Administracji Skarbowej (Dz. U. z 202</w:t>
      </w:r>
      <w:r w:rsidR="00A30C57" w:rsidRPr="00A305A2">
        <w:t>2</w:t>
      </w:r>
      <w:r w:rsidR="002462A9" w:rsidRPr="00A305A2">
        <w:t xml:space="preserve"> r. poz. </w:t>
      </w:r>
      <w:r w:rsidR="00A30C57" w:rsidRPr="00A305A2">
        <w:t>813 i 835</w:t>
      </w:r>
      <w:r w:rsidR="002462A9" w:rsidRPr="00A305A2">
        <w:t xml:space="preserve">) </w:t>
      </w:r>
      <w:r w:rsidR="00DA26D8" w:rsidRPr="00A305A2">
        <w:t>wprowadza się następujące zmiany:</w:t>
      </w:r>
    </w:p>
    <w:p w14:paraId="483494D0" w14:textId="77777777" w:rsidR="002462A9" w:rsidRPr="00A305A2" w:rsidRDefault="00DA26D8" w:rsidP="00DA26D8">
      <w:pPr>
        <w:pStyle w:val="PKTpunkt"/>
      </w:pPr>
      <w:r w:rsidRPr="00A305A2">
        <w:t>1)</w:t>
      </w:r>
      <w:r w:rsidRPr="00A305A2">
        <w:tab/>
      </w:r>
      <w:r w:rsidR="002462A9" w:rsidRPr="00A305A2">
        <w:t>w art. 127a:</w:t>
      </w:r>
    </w:p>
    <w:p w14:paraId="243DC1D6" w14:textId="77777777" w:rsidR="002462A9" w:rsidRPr="00A305A2" w:rsidRDefault="00DA26D8" w:rsidP="00693707">
      <w:pPr>
        <w:pStyle w:val="LITlitera"/>
      </w:pPr>
      <w:r w:rsidRPr="00A305A2">
        <w:t>a</w:t>
      </w:r>
      <w:r w:rsidR="002462A9" w:rsidRPr="00A305A2">
        <w:t>)</w:t>
      </w:r>
      <w:r w:rsidR="002462A9" w:rsidRPr="00A305A2">
        <w:tab/>
        <w:t>w ust. 1 po wyrazach „innych umów dotyczących obrotu instrumentami finansowymi” dodaje się wyrazy „</w:t>
      </w:r>
      <w:r w:rsidR="00BC4B58" w:rsidRPr="00A305A2">
        <w:t xml:space="preserve"> , </w:t>
      </w:r>
      <w:r w:rsidR="002462A9" w:rsidRPr="00A305A2">
        <w:t>lub świadczenia usług finansowania społecznościowego dla przedsięwzięć gospodarczych”;</w:t>
      </w:r>
    </w:p>
    <w:p w14:paraId="7041F326" w14:textId="77777777" w:rsidR="002462A9" w:rsidRPr="00A305A2" w:rsidRDefault="00DA26D8" w:rsidP="00693707">
      <w:pPr>
        <w:pStyle w:val="LITlitera"/>
      </w:pPr>
      <w:r w:rsidRPr="00A305A2">
        <w:t>b</w:t>
      </w:r>
      <w:r w:rsidR="002462A9" w:rsidRPr="00A305A2">
        <w:t>)</w:t>
      </w:r>
      <w:r w:rsidR="002462A9" w:rsidRPr="00A305A2">
        <w:tab/>
        <w:t>w ust. 2 w pkt 5 kropkę zastępuje się średnikiem i dodaje się pkt 6 w brzmieniu:</w:t>
      </w:r>
    </w:p>
    <w:p w14:paraId="2D19F2CA" w14:textId="77777777" w:rsidR="00DA26D8" w:rsidRPr="00A305A2" w:rsidRDefault="002462A9" w:rsidP="00693707">
      <w:pPr>
        <w:pStyle w:val="ZLITPKTzmpktliter"/>
      </w:pPr>
      <w:r w:rsidRPr="00A305A2">
        <w:t>„6)</w:t>
      </w:r>
      <w:r w:rsidRPr="00A305A2">
        <w:tab/>
        <w:t>dostawców usług finansowania społecznościowego, o których mowa w art. 2 ust. 1 lit. e rozporządzenia Parlamentu Europejskiego i Rady (UE) 2020/1503 z dnia 7 października 2020 r. w sprawie europejskich dostawców usług finansowania społecznościowego dla przedsięwzięć gospodarczych oraz zmieniającego rozporządzenie (UE) 2017/1129 i dyrektywę (UE) 2019/1937 (Dz. Urz. UE L 347 z 20.10.2020, str. 1).”</w:t>
      </w:r>
      <w:r w:rsidR="00DA26D8" w:rsidRPr="00A305A2">
        <w:t>;</w:t>
      </w:r>
    </w:p>
    <w:p w14:paraId="5783FE22" w14:textId="77777777" w:rsidR="00DA26D8" w:rsidRPr="00A305A2" w:rsidRDefault="00DA26D8" w:rsidP="00693707">
      <w:pPr>
        <w:pStyle w:val="PKTpunkt"/>
      </w:pPr>
      <w:r w:rsidRPr="00A305A2">
        <w:t>2)</w:t>
      </w:r>
      <w:r w:rsidRPr="00A305A2">
        <w:tab/>
        <w:t>w art. 143c pkt 2 otrzymuje brzmienie:</w:t>
      </w:r>
    </w:p>
    <w:p w14:paraId="7DB93484" w14:textId="77777777" w:rsidR="002462A9" w:rsidRPr="00A305A2" w:rsidRDefault="00DA26D8" w:rsidP="00693707">
      <w:pPr>
        <w:pStyle w:val="ZPKTzmpktartykuempunktem"/>
      </w:pPr>
      <w:r w:rsidRPr="00A305A2">
        <w:lastRenderedPageBreak/>
        <w:t>„2)</w:t>
      </w:r>
      <w:r w:rsidRPr="00A305A2">
        <w:tab/>
        <w:t xml:space="preserve">Komisja Nadzoru Finansowego – w odniesieniu do </w:t>
      </w:r>
      <w:r w:rsidR="000B62C7" w:rsidRPr="00A305A2">
        <w:t>podmiotów przez nią nadzorowanych, które są instytucjami obowiązanymi</w:t>
      </w:r>
      <w:r w:rsidRPr="00A305A2">
        <w:t xml:space="preserve"> w rozumieniu ustawy z dnia 1 marca 2018 r. o przeciwdziałaniu praniu pieniędzy oraz finansowaniu terroryzmu.”</w:t>
      </w:r>
      <w:r w:rsidR="002462A9" w:rsidRPr="00A305A2">
        <w:t>.</w:t>
      </w:r>
    </w:p>
    <w:p w14:paraId="4520A7CF" w14:textId="77777777" w:rsidR="000A0743" w:rsidRPr="00A305A2" w:rsidRDefault="00FC0047" w:rsidP="00781F73">
      <w:pPr>
        <w:pStyle w:val="ARTartustawynprozporzdzenia"/>
      </w:pPr>
      <w:r w:rsidRPr="00A305A2">
        <w:rPr>
          <w:rStyle w:val="Ppogrubienie"/>
        </w:rPr>
        <w:t>Art. 66.</w:t>
      </w:r>
      <w:r w:rsidRPr="00A305A2">
        <w:t xml:space="preserve"> W ustawie z dnia 23 marca 2017 r. o kredycie hipotecznym oraz o nadzorze nad pośrednikami kredytu hipotecznego i agentami (Dz. U. z 2020 r. poz. 1027 </w:t>
      </w:r>
      <w:r w:rsidR="00EC5F0E" w:rsidRPr="00A305A2">
        <w:t xml:space="preserve">i 2320) w art. 33 </w:t>
      </w:r>
      <w:r w:rsidR="009E31D2" w:rsidRPr="00A305A2">
        <w:t>ust. 2 otrzymuje brzmienie</w:t>
      </w:r>
      <w:r w:rsidR="00EC5F0E" w:rsidRPr="00A305A2">
        <w:t>:</w:t>
      </w:r>
      <w:r w:rsidRPr="00A305A2">
        <w:t xml:space="preserve"> </w:t>
      </w:r>
    </w:p>
    <w:p w14:paraId="10D293C8" w14:textId="77777777" w:rsidR="000A0743" w:rsidRPr="00A305A2" w:rsidRDefault="009E31D2" w:rsidP="000A0743">
      <w:pPr>
        <w:pStyle w:val="ZUSTzmustartykuempunktem"/>
      </w:pPr>
      <w:r w:rsidRPr="00A305A2">
        <w:t>„2</w:t>
      </w:r>
      <w:r w:rsidR="000A0743" w:rsidRPr="00A305A2">
        <w:t>. W wezwaniu, o którym mowa w ust. 1, kredytodawca informuje konsumenta o możliwości:</w:t>
      </w:r>
    </w:p>
    <w:p w14:paraId="797C227D" w14:textId="77777777" w:rsidR="009E31D2" w:rsidRPr="00A305A2" w:rsidRDefault="009E31D2" w:rsidP="009E31D2">
      <w:pPr>
        <w:pStyle w:val="ZUSTzmustartykuempunktem"/>
      </w:pPr>
      <w:r w:rsidRPr="00A305A2">
        <w:t>1) złożenia, w terminie 14 dni roboczych od dnia otrzymania wezwania, wniosku o restrukturyzację zadłużenia;</w:t>
      </w:r>
    </w:p>
    <w:p w14:paraId="2A441683" w14:textId="3CE4C370" w:rsidR="009E31D2" w:rsidRPr="00A305A2" w:rsidRDefault="009E31D2" w:rsidP="009E31D2">
      <w:pPr>
        <w:pStyle w:val="ZUSTzmustartykuempunktem"/>
      </w:pPr>
      <w:r w:rsidRPr="00A305A2">
        <w:t xml:space="preserve">2) </w:t>
      </w:r>
      <w:r w:rsidR="001E6C1A" w:rsidRPr="00A305A2">
        <w:t xml:space="preserve">w przypadku kredytu mieszkaniowego, o którym mowa w ustawie z dnia 9 października 2015 r. o wsparciu kredytobiorców, którzy zaciągnęli kredyt mieszkaniowy i znajdują się w trudnej sytuacji finansowej – </w:t>
      </w:r>
      <w:r w:rsidRPr="00A305A2">
        <w:t xml:space="preserve">uzyskania odpowiednio wsparcia, promesy lub pożyczki na spłatę zadłużenia, o których mowa w </w:t>
      </w:r>
      <w:r w:rsidR="001E6C1A" w:rsidRPr="00A305A2">
        <w:t>tej ustawie</w:t>
      </w:r>
      <w:r w:rsidRPr="00A305A2">
        <w:t>, informując w sposób jednoznaczny i zrozumiały o:</w:t>
      </w:r>
    </w:p>
    <w:p w14:paraId="1120783C" w14:textId="77777777" w:rsidR="000A0743" w:rsidRPr="00A305A2" w:rsidRDefault="000A0743" w:rsidP="000A0743">
      <w:pPr>
        <w:pStyle w:val="ZUSTzmustartykuempunktem"/>
      </w:pPr>
      <w:r w:rsidRPr="00A305A2">
        <w:t>a)</w:t>
      </w:r>
      <w:r w:rsidRPr="00A305A2">
        <w:tab/>
        <w:t>sposobie złożenia wniosku, o którym mowa w art. 6 ustawy z dnia 9 października 2015 r. o wsparciu kredytobiorców, którzy zaciągnęli kredyt mieszkaniowy i znajdują się w trudnej sytuacji finansowej oraz o sposobie jego rozpatrywania przez bank,</w:t>
      </w:r>
    </w:p>
    <w:p w14:paraId="25B144B4" w14:textId="77777777" w:rsidR="000A0743" w:rsidRPr="00A305A2" w:rsidRDefault="000A0743" w:rsidP="000A0743">
      <w:pPr>
        <w:pStyle w:val="ZUSTzmustartykuempunktem"/>
      </w:pPr>
      <w:r w:rsidRPr="00A305A2">
        <w:t>b)</w:t>
      </w:r>
      <w:r w:rsidRPr="00A305A2">
        <w:tab/>
        <w:t>miejscu publikacji informacji o Funduszu Wsparcia Kredytobiorców, o którym mowa w art. 14 ustawy z dnia 9 października 2015 r. o wsparciu kredytobiorców, którzy zaciągnęli kredyt mieszkaniowy i znajdują się w trudnej sytuacji finansowej</w:t>
      </w:r>
      <w:r w:rsidR="00051093" w:rsidRPr="00A305A2">
        <w:t>,</w:t>
      </w:r>
      <w:r w:rsidRPr="00A305A2">
        <w:t xml:space="preserve"> oraz o zasadach korzystania z tego Funduszu.”</w:t>
      </w:r>
      <w:r w:rsidR="004B3838" w:rsidRPr="00A305A2">
        <w:t>.</w:t>
      </w:r>
    </w:p>
    <w:p w14:paraId="1CA57BFE" w14:textId="77777777" w:rsidR="002462A9" w:rsidRPr="00A305A2" w:rsidRDefault="00AD0A12" w:rsidP="002462A9">
      <w:pPr>
        <w:pStyle w:val="ARTartustawynprozporzdzenia"/>
      </w:pPr>
      <w:r w:rsidRPr="00A305A2">
        <w:rPr>
          <w:rStyle w:val="Ppogrubienie"/>
        </w:rPr>
        <w:t>Art. </w:t>
      </w:r>
      <w:r w:rsidR="00DF3723" w:rsidRPr="00A305A2">
        <w:rPr>
          <w:rStyle w:val="Ppogrubienie"/>
        </w:rPr>
        <w:t>6</w:t>
      </w:r>
      <w:r w:rsidR="00FC0047" w:rsidRPr="00A305A2">
        <w:rPr>
          <w:rStyle w:val="Ppogrubienie"/>
        </w:rPr>
        <w:t>7</w:t>
      </w:r>
      <w:r w:rsidRPr="00A305A2">
        <w:rPr>
          <w:rStyle w:val="Ppogrubienie"/>
        </w:rPr>
        <w:t>.</w:t>
      </w:r>
      <w:r w:rsidRPr="00A305A2">
        <w:t> </w:t>
      </w:r>
      <w:r w:rsidR="002462A9" w:rsidRPr="00A305A2">
        <w:t>W ustawie z dnia 12 kwietnia 2018 r. o zasadach pozyskiwania informacji o niekaralności osób ubiegających się o zatrudnienie i osób zatrudnionych w podmiotach sektora finansowego (Dz. U. z 2020 r. poz. 1349 oraz z 2021 r. poz. 2140) wprowadza się następujące zmiany:</w:t>
      </w:r>
    </w:p>
    <w:p w14:paraId="13928782" w14:textId="77777777" w:rsidR="002462A9" w:rsidRPr="00A305A2" w:rsidRDefault="002462A9" w:rsidP="002462A9">
      <w:pPr>
        <w:pStyle w:val="PKTpunkt"/>
      </w:pPr>
      <w:r w:rsidRPr="00A305A2">
        <w:t>1)</w:t>
      </w:r>
      <w:r w:rsidRPr="00A305A2">
        <w:tab/>
        <w:t>w art. 2 w ust. 1 w pkt 63 kropkę zastępuje się średnikiem i dodaje się pkt 64 w brzmieniu:</w:t>
      </w:r>
    </w:p>
    <w:p w14:paraId="77653D98" w14:textId="77777777" w:rsidR="002462A9" w:rsidRPr="00A305A2" w:rsidRDefault="002462A9" w:rsidP="002462A9">
      <w:pPr>
        <w:pStyle w:val="ZPKTzmpktartykuempunktem"/>
      </w:pPr>
      <w:r w:rsidRPr="00A305A2">
        <w:t>„64)</w:t>
      </w:r>
      <w:r w:rsidRPr="00A305A2">
        <w:tab/>
        <w:t xml:space="preserve">dostawca usług finansowania społecznościowego, o którym mowa w art. 2 ust. 1 lit. e rozporządzenia Parlamentu Europejskiego i Rady (UE) 2020/1503 z dnia 7 października 2020 r. w sprawie europejskich dostawców usług finansowania społecznościowego dla przedsięwzięć gospodarczych oraz zmieniającego </w:t>
      </w:r>
      <w:r w:rsidRPr="00A305A2">
        <w:lastRenderedPageBreak/>
        <w:t>rozporządzenie (UE) 2017/1129 i dyrektywę (UE) 2019/1937 (Dz. Urz. UE L 347 z 20.10.2020, str. 1).”;</w:t>
      </w:r>
    </w:p>
    <w:p w14:paraId="01F8F957" w14:textId="77777777" w:rsidR="002462A9" w:rsidRPr="00A305A2" w:rsidRDefault="002462A9" w:rsidP="002462A9">
      <w:pPr>
        <w:pStyle w:val="PKTpunkt"/>
      </w:pPr>
      <w:r w:rsidRPr="00A305A2">
        <w:t>2)</w:t>
      </w:r>
      <w:r w:rsidRPr="00A305A2">
        <w:tab/>
        <w:t>w art. 3 w ust. 1 w pkt 48 dodaje się przecinek i pkt 49 w brzmieniu:</w:t>
      </w:r>
    </w:p>
    <w:p w14:paraId="478241AB" w14:textId="77777777" w:rsidR="002462A9" w:rsidRPr="00A305A2" w:rsidRDefault="002462A9" w:rsidP="002462A9">
      <w:pPr>
        <w:pStyle w:val="ZPKTzmpktartykuempunktem"/>
      </w:pPr>
      <w:r w:rsidRPr="00A305A2">
        <w:t>„49)</w:t>
      </w:r>
      <w:r w:rsidRPr="00A305A2">
        <w:tab/>
        <w:t xml:space="preserve">art. 37–41 ustawy z dnia … o finansowaniu społecznościowym dla przedsięwzięć gospodarczych </w:t>
      </w:r>
      <w:r w:rsidR="00A079D2" w:rsidRPr="00A305A2">
        <w:t xml:space="preserve">i pomocy kredytobiorcom </w:t>
      </w:r>
      <w:r w:rsidRPr="00A305A2">
        <w:t>(Dz. U. poz. …)”.</w:t>
      </w:r>
    </w:p>
    <w:p w14:paraId="6B1E0667" w14:textId="77777777" w:rsidR="00501B00" w:rsidRPr="00A305A2" w:rsidRDefault="00501B00" w:rsidP="00041A14">
      <w:pPr>
        <w:pStyle w:val="ROZDZODDZOZNoznaczenierozdziauluboddziau"/>
      </w:pPr>
      <w:r w:rsidRPr="00A305A2">
        <w:t>Rozdział 1</w:t>
      </w:r>
      <w:r w:rsidR="00FF1152" w:rsidRPr="00A305A2">
        <w:t>0</w:t>
      </w:r>
    </w:p>
    <w:p w14:paraId="79E8809F" w14:textId="77777777" w:rsidR="00501B00" w:rsidRPr="00A305A2" w:rsidRDefault="00501B00" w:rsidP="00342D8C">
      <w:pPr>
        <w:pStyle w:val="ROZDZODDZPRZEDMprzedmiotregulacjirozdziauluboddziau"/>
      </w:pPr>
      <w:r w:rsidRPr="00A305A2">
        <w:t xml:space="preserve">Przepisy </w:t>
      </w:r>
      <w:r w:rsidR="005207FF" w:rsidRPr="00A305A2">
        <w:t xml:space="preserve">epizodyczne, </w:t>
      </w:r>
      <w:r w:rsidRPr="00A305A2">
        <w:t>przejściowe i końcowe</w:t>
      </w:r>
    </w:p>
    <w:p w14:paraId="679B407B" w14:textId="14F28CD1" w:rsidR="00DD258D" w:rsidRPr="00A305A2" w:rsidRDefault="00114DC3" w:rsidP="006B6BAE">
      <w:pPr>
        <w:pStyle w:val="ARTartustawynprozporzdzenia"/>
      </w:pPr>
      <w:r w:rsidRPr="00A305A2">
        <w:rPr>
          <w:rStyle w:val="Ppogrubienie"/>
        </w:rPr>
        <w:t>Art. </w:t>
      </w:r>
      <w:r w:rsidR="00DF3723" w:rsidRPr="00A305A2">
        <w:rPr>
          <w:rStyle w:val="Ppogrubienie"/>
        </w:rPr>
        <w:t>6</w:t>
      </w:r>
      <w:r w:rsidR="00FC0047" w:rsidRPr="00A305A2">
        <w:rPr>
          <w:rStyle w:val="Ppogrubienie"/>
        </w:rPr>
        <w:t>8</w:t>
      </w:r>
      <w:r w:rsidR="005E1854" w:rsidRPr="00A305A2">
        <w:rPr>
          <w:rStyle w:val="Ppogrubienie"/>
        </w:rPr>
        <w:t>.</w:t>
      </w:r>
      <w:r w:rsidR="005E1854" w:rsidRPr="00A305A2">
        <w:t> </w:t>
      </w:r>
      <w:r w:rsidR="00897684" w:rsidRPr="00A305A2">
        <w:t>1. </w:t>
      </w:r>
      <w:r w:rsidR="00892019" w:rsidRPr="00A305A2">
        <w:t xml:space="preserve">Do dnia 9 listopada 2023 r. </w:t>
      </w:r>
      <w:r w:rsidR="00F56CC9" w:rsidRPr="00A305A2">
        <w:t xml:space="preserve">oferta finansowania społecznościowego dotycząca papierów wartościowych w rozumieniu art. 3 pkt 1 ustawy </w:t>
      </w:r>
      <w:r w:rsidR="00DF3723" w:rsidRPr="00A305A2">
        <w:t>zmienianej w art. 55</w:t>
      </w:r>
      <w:r w:rsidR="00F56CC9" w:rsidRPr="00A305A2">
        <w:t xml:space="preserve"> może być przeprowadzona za pośrednictwem platformy finansowania społecznościowego, o ile zakładane wpływy z tej oferty wraz z wpływami, które emitent zamierzał uzyskać z ofert finansowania społecznościowego, o których mowa w art. 1 ust. 2 lit c rozporządzenia Parlamentu Europejskiego i Rady (UE) 2020/1503 z dnia 7 października 2020 r. w sprawie europejskich dostawców usług finansowania społecznościowego dla przedsięwzięć gospodarczych oraz zmieniającego rozporządzenie (UE) 2017/1129 i dyrektywę (UE) 2019/1937 (Dz. Urz. UE L 347 z 20.10.2020, str. 1), dokonanych w okresie poprzednich 12 miesięcy, nie przekraczają 2 500 000 euro</w:t>
      </w:r>
      <w:r w:rsidR="005E1854" w:rsidRPr="00A305A2">
        <w:t>.</w:t>
      </w:r>
    </w:p>
    <w:p w14:paraId="4A059E1A" w14:textId="77777777" w:rsidR="00897684" w:rsidRPr="00A305A2" w:rsidRDefault="00897684" w:rsidP="00897684">
      <w:pPr>
        <w:pStyle w:val="USTustnpkodeksu"/>
      </w:pPr>
      <w:r w:rsidRPr="00A305A2">
        <w:t>2. Przez kwotę wyrażoną w euro wskazaną w ust. 1 należy rozumieć również równowartość tej kwoty wyrażoną w walucie polskiej, ustaloną przy zastosowaniu średniego kursu euro, lub jej równowartość wyrażoną w innej walucie, ustaloną przy zastosowaniu średniego kursu euro oraz średniego kursu tej waluty, ogłoszonych przez Narodowy Bank Polski w dniu ustalenia ceny emisyjnej papierów wartościowych.</w:t>
      </w:r>
    </w:p>
    <w:p w14:paraId="548F291B" w14:textId="3810E1C7" w:rsidR="00C42741" w:rsidRPr="00A305A2" w:rsidRDefault="00C42741" w:rsidP="003C2858">
      <w:pPr>
        <w:pStyle w:val="ARTartustawynprozporzdzenia"/>
      </w:pPr>
      <w:r w:rsidRPr="00A305A2">
        <w:rPr>
          <w:rStyle w:val="Ppogrubienie"/>
        </w:rPr>
        <w:t>Art. </w:t>
      </w:r>
      <w:r w:rsidR="00DF3723" w:rsidRPr="00A305A2">
        <w:rPr>
          <w:rStyle w:val="Ppogrubienie"/>
        </w:rPr>
        <w:t>6</w:t>
      </w:r>
      <w:r w:rsidR="00FC0047" w:rsidRPr="00A305A2">
        <w:rPr>
          <w:rStyle w:val="Ppogrubienie"/>
        </w:rPr>
        <w:t>9</w:t>
      </w:r>
      <w:r w:rsidRPr="00A305A2">
        <w:rPr>
          <w:rStyle w:val="Ppogrubienie"/>
        </w:rPr>
        <w:t>.</w:t>
      </w:r>
      <w:r w:rsidRPr="00A305A2">
        <w:t> Podmiot, który w dniu wejścia w życie ustawy wykonuje działalność polegającą na prowadzeniu publicznie dostępnego internetowego systemu informacyjnego kojarzącego inwestorów z właścicielami projektów ubiegającymi się o finansowanie przedsięwzięć gospodarczych ze środków pochodzących z oferowanych przez nich udziałów w spółkach z ograniczoną odpowiedzialnością, może prowadzić swoją działalność na zasadach dotychczasowych do dnia 9 listopada 2023 r.</w:t>
      </w:r>
    </w:p>
    <w:p w14:paraId="1328CC99" w14:textId="7AB25D71" w:rsidR="00C814ED" w:rsidRPr="00A305A2" w:rsidRDefault="00C814ED" w:rsidP="003C2858">
      <w:pPr>
        <w:pStyle w:val="ARTartustawynprozporzdzenia"/>
      </w:pPr>
      <w:r w:rsidRPr="00A305A2">
        <w:rPr>
          <w:rStyle w:val="Ppogrubienie"/>
        </w:rPr>
        <w:t>Art.</w:t>
      </w:r>
      <w:r w:rsidR="00D154BC" w:rsidRPr="00A305A2">
        <w:rPr>
          <w:rStyle w:val="Ppogrubienie"/>
        </w:rPr>
        <w:t> </w:t>
      </w:r>
      <w:r w:rsidR="00FC0047" w:rsidRPr="00A305A2">
        <w:rPr>
          <w:rStyle w:val="Ppogrubienie"/>
        </w:rPr>
        <w:t>70</w:t>
      </w:r>
      <w:r w:rsidRPr="00A305A2">
        <w:rPr>
          <w:rStyle w:val="Ppogrubienie"/>
        </w:rPr>
        <w:t>.</w:t>
      </w:r>
      <w:r w:rsidRPr="00A305A2">
        <w:rPr>
          <w:b/>
        </w:rPr>
        <w:t> </w:t>
      </w:r>
      <w:r w:rsidR="00652AF9" w:rsidRPr="00A305A2">
        <w:t>D</w:t>
      </w:r>
      <w:r w:rsidRPr="00A305A2">
        <w:t>o dnia 28 lutego 2023 r. nie stosuje się wymogu podawania nieodpłatnie do publicznej wiadomości</w:t>
      </w:r>
      <w:r w:rsidR="00761709" w:rsidRPr="00A305A2">
        <w:t xml:space="preserve"> </w:t>
      </w:r>
      <w:r w:rsidRPr="00A305A2">
        <w:t xml:space="preserve">raportu, o którym mowa w art. 73a ust. </w:t>
      </w:r>
      <w:r w:rsidR="00DF6543" w:rsidRPr="00A305A2">
        <w:t>6</w:t>
      </w:r>
      <w:r w:rsidR="008D7174" w:rsidRPr="00A305A2">
        <w:t xml:space="preserve"> i 7 ustawy zmienianej w art. </w:t>
      </w:r>
      <w:r w:rsidR="009C6CDB" w:rsidRPr="00A305A2">
        <w:t>5</w:t>
      </w:r>
      <w:r w:rsidR="00693707" w:rsidRPr="00A305A2">
        <w:t>5</w:t>
      </w:r>
      <w:r w:rsidRPr="00A305A2">
        <w:t>.</w:t>
      </w:r>
    </w:p>
    <w:p w14:paraId="1F3DD09E" w14:textId="27B7A333" w:rsidR="002A4570" w:rsidRPr="00A305A2" w:rsidRDefault="002A4570">
      <w:pPr>
        <w:pStyle w:val="ARTartustawynprozporzdzenia"/>
      </w:pPr>
      <w:r w:rsidRPr="00A305A2">
        <w:rPr>
          <w:rStyle w:val="Ppogrubienie"/>
        </w:rPr>
        <w:lastRenderedPageBreak/>
        <w:t>Art. </w:t>
      </w:r>
      <w:r w:rsidR="00DF3723" w:rsidRPr="00A305A2">
        <w:rPr>
          <w:rStyle w:val="Ppogrubienie"/>
        </w:rPr>
        <w:t>7</w:t>
      </w:r>
      <w:r w:rsidR="00FC0047" w:rsidRPr="00A305A2">
        <w:rPr>
          <w:rStyle w:val="Ppogrubienie"/>
        </w:rPr>
        <w:t>1</w:t>
      </w:r>
      <w:r w:rsidRPr="00A305A2">
        <w:rPr>
          <w:rStyle w:val="Ppogrubienie"/>
        </w:rPr>
        <w:t>.</w:t>
      </w:r>
      <w:r w:rsidRPr="00A305A2">
        <w:t> Przepisy art. 3</w:t>
      </w:r>
      <w:r w:rsidR="00E40807" w:rsidRPr="00A305A2">
        <w:t>l</w:t>
      </w:r>
      <w:r w:rsidRPr="00A305A2">
        <w:t xml:space="preserve"> ustawy zmienianej w art. 5</w:t>
      </w:r>
      <w:r w:rsidR="00693707" w:rsidRPr="00A305A2">
        <w:t>8</w:t>
      </w:r>
      <w:r w:rsidR="00124A99" w:rsidRPr="00A305A2">
        <w:t xml:space="preserve"> </w:t>
      </w:r>
      <w:r w:rsidRPr="00A305A2">
        <w:t xml:space="preserve">w </w:t>
      </w:r>
      <w:r w:rsidR="00E40807" w:rsidRPr="00A305A2">
        <w:t>zakresie naruszenia obowiązków dotyczących</w:t>
      </w:r>
      <w:r w:rsidRPr="00A305A2">
        <w:t xml:space="preserve"> celów środowiskowych, o których mowa w art. 9 lit. c–f rozporządzenia Parlamentu Europejskiego i Rady (UE) 2020/852 z dnia 18 czerwca 2020 r. w sprawie ustanowienia ram ułatwiających zrównoważone inwestycje, zmieniającego rozporządzenie (UE) 2019/2088 (Dz. Urz. UE L 198 z 22.06.2020, str. 13), stosuje się od dnia 1 stycznia 2023 r.</w:t>
      </w:r>
    </w:p>
    <w:p w14:paraId="2178F85F" w14:textId="4AFCABC6" w:rsidR="000E434B" w:rsidRPr="00A305A2" w:rsidRDefault="000E434B" w:rsidP="006B6BAE">
      <w:pPr>
        <w:pStyle w:val="ARTartustawynprozporzdzenia"/>
      </w:pPr>
      <w:r w:rsidRPr="00A305A2">
        <w:rPr>
          <w:rStyle w:val="Ppogrubienie"/>
        </w:rPr>
        <w:t>Art.</w:t>
      </w:r>
      <w:r w:rsidR="00267D32" w:rsidRPr="00A305A2">
        <w:rPr>
          <w:rStyle w:val="Ppogrubienie"/>
        </w:rPr>
        <w:t> </w:t>
      </w:r>
      <w:r w:rsidR="00693707" w:rsidRPr="00A305A2">
        <w:rPr>
          <w:rStyle w:val="Ppogrubienie"/>
        </w:rPr>
        <w:t>7</w:t>
      </w:r>
      <w:r w:rsidR="00FC0047" w:rsidRPr="00A305A2">
        <w:rPr>
          <w:rStyle w:val="Ppogrubienie"/>
        </w:rPr>
        <w:t>2</w:t>
      </w:r>
      <w:r w:rsidRPr="00A305A2">
        <w:rPr>
          <w:rStyle w:val="Ppogrubienie"/>
        </w:rPr>
        <w:t>.</w:t>
      </w:r>
      <w:r w:rsidR="00267D32" w:rsidRPr="00A305A2">
        <w:t> </w:t>
      </w:r>
      <w:r w:rsidRPr="00A305A2">
        <w:t>Spó</w:t>
      </w:r>
      <w:r w:rsidRPr="00A305A2">
        <w:rPr>
          <w:rFonts w:hint="eastAsia"/>
        </w:rPr>
        <w:t>ł</w:t>
      </w:r>
      <w:r w:rsidRPr="00A305A2">
        <w:t>ka prowadz</w:t>
      </w:r>
      <w:r w:rsidRPr="00A305A2">
        <w:rPr>
          <w:rFonts w:hint="eastAsia"/>
        </w:rPr>
        <w:t>ą</w:t>
      </w:r>
      <w:r w:rsidRPr="00A305A2">
        <w:t>ca rynek regulowany, o której mowa w art. 28 ust. 1 ustawy zmienianej w art. 5</w:t>
      </w:r>
      <w:r w:rsidR="00693707" w:rsidRPr="00A305A2">
        <w:t>5</w:t>
      </w:r>
      <w:r w:rsidRPr="00A305A2">
        <w:t>, jest obowi</w:t>
      </w:r>
      <w:r w:rsidRPr="00A305A2">
        <w:rPr>
          <w:rFonts w:hint="eastAsia"/>
        </w:rPr>
        <w:t>ą</w:t>
      </w:r>
      <w:r w:rsidRPr="00A305A2">
        <w:t>zana do dostosowania regulaminu rynku regulowanego do wymaga</w:t>
      </w:r>
      <w:r w:rsidRPr="00A305A2">
        <w:rPr>
          <w:rFonts w:hint="eastAsia"/>
        </w:rPr>
        <w:t>ń</w:t>
      </w:r>
      <w:r w:rsidRPr="00A305A2">
        <w:t xml:space="preserve"> </w:t>
      </w:r>
      <w:r w:rsidRPr="00A305A2">
        <w:rPr>
          <w:rStyle w:val="Ppogrubienie"/>
          <w:b w:val="0"/>
        </w:rPr>
        <w:t>okre</w:t>
      </w:r>
      <w:r w:rsidRPr="00A305A2">
        <w:rPr>
          <w:rStyle w:val="Ppogrubienie"/>
          <w:rFonts w:hint="eastAsia"/>
          <w:b w:val="0"/>
        </w:rPr>
        <w:t>ś</w:t>
      </w:r>
      <w:r w:rsidRPr="00A305A2">
        <w:rPr>
          <w:rStyle w:val="Ppogrubienie"/>
          <w:b w:val="0"/>
        </w:rPr>
        <w:t>lonych</w:t>
      </w:r>
      <w:r w:rsidRPr="00A305A2">
        <w:t xml:space="preserve"> </w:t>
      </w:r>
      <w:r w:rsidR="00D104D9" w:rsidRPr="00A305A2">
        <w:t>w art. 28 ust. 2 pkt 15c lit. b–</w:t>
      </w:r>
      <w:r w:rsidRPr="00A305A2">
        <w:t>e ustawy zmienianej w art. 5</w:t>
      </w:r>
      <w:r w:rsidR="00693707" w:rsidRPr="00A305A2">
        <w:t>5</w:t>
      </w:r>
      <w:r w:rsidRPr="00A305A2">
        <w:t xml:space="preserve">, w terminie </w:t>
      </w:r>
      <w:r w:rsidR="00CF2CA5" w:rsidRPr="00A305A2">
        <w:t>6 miesi</w:t>
      </w:r>
      <w:r w:rsidR="00267D32" w:rsidRPr="00A305A2">
        <w:t>ę</w:t>
      </w:r>
      <w:r w:rsidR="00CF2CA5" w:rsidRPr="00A305A2">
        <w:t>cy</w:t>
      </w:r>
      <w:r w:rsidRPr="00A305A2">
        <w:t xml:space="preserve"> od dnia wej</w:t>
      </w:r>
      <w:r w:rsidRPr="00A305A2">
        <w:rPr>
          <w:rFonts w:hint="eastAsia"/>
        </w:rPr>
        <w:t>ś</w:t>
      </w:r>
      <w:r w:rsidRPr="00A305A2">
        <w:t xml:space="preserve">cia w </w:t>
      </w:r>
      <w:r w:rsidRPr="00A305A2">
        <w:rPr>
          <w:rFonts w:hint="eastAsia"/>
        </w:rPr>
        <w:t>ż</w:t>
      </w:r>
      <w:r w:rsidRPr="00A305A2">
        <w:t>ycie niniejszej ustawy.</w:t>
      </w:r>
    </w:p>
    <w:p w14:paraId="38DD061D" w14:textId="2F2A6B24" w:rsidR="0027379B" w:rsidRPr="00A305A2" w:rsidRDefault="00650CB1" w:rsidP="006B6BAE">
      <w:pPr>
        <w:pStyle w:val="ARTartustawynprozporzdzenia"/>
      </w:pPr>
      <w:r w:rsidRPr="00A305A2">
        <w:rPr>
          <w:b/>
        </w:rPr>
        <w:t>Art. 73</w:t>
      </w:r>
      <w:r w:rsidR="0027379B" w:rsidRPr="00A305A2">
        <w:t xml:space="preserve">. </w:t>
      </w:r>
      <w:r w:rsidR="00F518F2" w:rsidRPr="00A305A2">
        <w:t xml:space="preserve"> </w:t>
      </w:r>
      <w:r w:rsidRPr="00A305A2">
        <w:t>Do wniosków, o których mowa w art. 6  ustawy zmienianej w art. 64, złożonych przed dniem wejścia w życie ustawy, stosuje się przepisy dotychczasowe.</w:t>
      </w:r>
    </w:p>
    <w:p w14:paraId="124069D1" w14:textId="19E81F84" w:rsidR="00F518F2" w:rsidRPr="00A305A2" w:rsidRDefault="000A7240" w:rsidP="00E36A1B">
      <w:pPr>
        <w:pStyle w:val="ARTartustawynprozporzdzenia"/>
      </w:pPr>
      <w:r w:rsidRPr="00A305A2">
        <w:rPr>
          <w:b/>
        </w:rPr>
        <w:t>Art. 74</w:t>
      </w:r>
      <w:r w:rsidR="00F518F2" w:rsidRPr="00A305A2">
        <w:rPr>
          <w:b/>
        </w:rPr>
        <w:t>.</w:t>
      </w:r>
      <w:r w:rsidR="00F518F2" w:rsidRPr="00A305A2">
        <w:t xml:space="preserve"> Przepisy art. 19</w:t>
      </w:r>
      <w:r w:rsidRPr="00A305A2">
        <w:t>a</w:t>
      </w:r>
      <w:r w:rsidR="00F518F2" w:rsidRPr="00A305A2">
        <w:t>, art. 21 i art. 22 ustawy zmienianej w art. 64</w:t>
      </w:r>
      <w:r w:rsidR="00D313C0" w:rsidRPr="00A305A2">
        <w:t>,</w:t>
      </w:r>
      <w:r w:rsidR="00F518F2" w:rsidRPr="00A305A2">
        <w:t xml:space="preserve"> w brzmieniu nadanym niniejszą ustawą</w:t>
      </w:r>
      <w:r w:rsidR="00D313C0" w:rsidRPr="00A305A2">
        <w:t>,</w:t>
      </w:r>
      <w:r w:rsidR="00F518F2" w:rsidRPr="00A305A2">
        <w:t xml:space="preserve"> stosuje się do wsparcia oraz pożyczki na spłatę zadłużenia, których termin spłaty rozpocz</w:t>
      </w:r>
      <w:r w:rsidRPr="00A305A2">
        <w:t>yna</w:t>
      </w:r>
      <w:r w:rsidR="00F518F2" w:rsidRPr="00A305A2">
        <w:t xml:space="preserve"> się po dniu 31 grudnia 2022 r.</w:t>
      </w:r>
    </w:p>
    <w:p w14:paraId="4C284440" w14:textId="53D037DD" w:rsidR="000745B7" w:rsidRPr="00A305A2" w:rsidRDefault="00753129" w:rsidP="00556740">
      <w:pPr>
        <w:pStyle w:val="ARTartustawynprozporzdzenia"/>
      </w:pPr>
      <w:r w:rsidRPr="00A305A2">
        <w:rPr>
          <w:b/>
        </w:rPr>
        <w:t>Art. 7</w:t>
      </w:r>
      <w:r w:rsidR="000A7240" w:rsidRPr="00A305A2">
        <w:rPr>
          <w:b/>
        </w:rPr>
        <w:t>5</w:t>
      </w:r>
      <w:r w:rsidRPr="00A305A2">
        <w:rPr>
          <w:b/>
        </w:rPr>
        <w:t>.</w:t>
      </w:r>
      <w:r w:rsidRPr="00A305A2">
        <w:t xml:space="preserve"> Do dnia 31 grudnia 2022 r. kredytodawcy, o których mowa w art. 2 ust. 1 pkt 5 ustawy zmienianej w art. 64, wnoszą </w:t>
      </w:r>
      <w:r w:rsidR="004B3838" w:rsidRPr="00A305A2">
        <w:t xml:space="preserve">dodatkowe </w:t>
      </w:r>
      <w:r w:rsidRPr="00A305A2">
        <w:t xml:space="preserve">wpłaty do Funduszu Wsparcia Kredytobiorców, o którym mowa w </w:t>
      </w:r>
      <w:r w:rsidR="009F0F06" w:rsidRPr="00A305A2">
        <w:t xml:space="preserve">art. 14 </w:t>
      </w:r>
      <w:r w:rsidRPr="00A305A2">
        <w:t>ustaw</w:t>
      </w:r>
      <w:r w:rsidR="009F0F06" w:rsidRPr="00A305A2">
        <w:t>y</w:t>
      </w:r>
      <w:r w:rsidRPr="00A305A2">
        <w:t xml:space="preserve"> zmienianej w art. 64, w </w:t>
      </w:r>
      <w:r w:rsidR="001E6C1A" w:rsidRPr="00A305A2">
        <w:t xml:space="preserve">łącznej </w:t>
      </w:r>
      <w:r w:rsidRPr="00A305A2">
        <w:t>kwocie 1 400 000</w:t>
      </w:r>
      <w:r w:rsidR="00FB3ECB" w:rsidRPr="00A305A2">
        <w:t xml:space="preserve"> 000 </w:t>
      </w:r>
      <w:r w:rsidRPr="00A305A2">
        <w:t>zł.</w:t>
      </w:r>
    </w:p>
    <w:p w14:paraId="3FCF3679" w14:textId="202790ED" w:rsidR="00556740" w:rsidRPr="00A305A2" w:rsidRDefault="00556740" w:rsidP="00781F73">
      <w:pPr>
        <w:pStyle w:val="ARTartustawynprozporzdzenia"/>
      </w:pPr>
      <w:r w:rsidRPr="00A305A2">
        <w:rPr>
          <w:b/>
        </w:rPr>
        <w:t>Art. 7</w:t>
      </w:r>
      <w:r w:rsidR="000A7240" w:rsidRPr="00A305A2">
        <w:rPr>
          <w:b/>
        </w:rPr>
        <w:t>6</w:t>
      </w:r>
      <w:r w:rsidRPr="00A305A2">
        <w:rPr>
          <w:b/>
        </w:rPr>
        <w:t>.</w:t>
      </w:r>
      <w:r w:rsidRPr="00A305A2">
        <w:t xml:space="preserve"> 1. Na wniosek k</w:t>
      </w:r>
      <w:r w:rsidR="00B74457" w:rsidRPr="00A305A2">
        <w:t>onsumenta w rozumieniu art. 4 pkt 7 ustawy zmienianej w art. 66</w:t>
      </w:r>
      <w:r w:rsidRPr="00A305A2">
        <w:t>, kredytodawca</w:t>
      </w:r>
      <w:r w:rsidR="00B74457" w:rsidRPr="00A305A2">
        <w:t>, o którym mowa w art. 4 pkt 8 ustawy zmienianej w art. 66,</w:t>
      </w:r>
      <w:r w:rsidRPr="00A305A2">
        <w:t xml:space="preserve"> zawiesza wykonanie umowy o kredyt hipoteczny</w:t>
      </w:r>
      <w:r w:rsidR="002E22C4" w:rsidRPr="00A305A2">
        <w:t xml:space="preserve"> niebędący kredytem walutowym</w:t>
      </w:r>
      <w:r w:rsidRPr="00A305A2">
        <w:t xml:space="preserve"> w rozumieniu ustawy </w:t>
      </w:r>
      <w:r w:rsidR="00B74457" w:rsidRPr="00A305A2">
        <w:t>zmienianej w art. 66</w:t>
      </w:r>
      <w:r w:rsidR="00485C0E" w:rsidRPr="00A305A2">
        <w:t>, zwanej dalej „umową”</w:t>
      </w:r>
      <w:r w:rsidRPr="00A305A2">
        <w:t>.</w:t>
      </w:r>
    </w:p>
    <w:p w14:paraId="0B699707" w14:textId="77777777" w:rsidR="00556740" w:rsidRPr="00A305A2" w:rsidRDefault="00485C0E" w:rsidP="00B74457">
      <w:pPr>
        <w:pStyle w:val="USTustnpkodeksu"/>
      </w:pPr>
      <w:r w:rsidRPr="00A305A2">
        <w:t>2. Zawieszenie wykonania umowy</w:t>
      </w:r>
      <w:r w:rsidR="00556740" w:rsidRPr="00A305A2">
        <w:t xml:space="preserve"> przysługuje k</w:t>
      </w:r>
      <w:r w:rsidR="00B74457" w:rsidRPr="00A305A2">
        <w:t>onsumentowi</w:t>
      </w:r>
      <w:r w:rsidR="00556740" w:rsidRPr="00A305A2">
        <w:t xml:space="preserve">: </w:t>
      </w:r>
    </w:p>
    <w:p w14:paraId="6CD39D90" w14:textId="77777777" w:rsidR="00556740" w:rsidRPr="00A305A2" w:rsidRDefault="00556740" w:rsidP="00D313C0">
      <w:pPr>
        <w:pStyle w:val="PKTpunkt"/>
      </w:pPr>
      <w:r w:rsidRPr="00A305A2">
        <w:t>1)</w:t>
      </w:r>
      <w:r w:rsidRPr="00A305A2">
        <w:tab/>
        <w:t xml:space="preserve">w okresie </w:t>
      </w:r>
      <w:r w:rsidR="00B74457" w:rsidRPr="00A305A2">
        <w:t xml:space="preserve">od </w:t>
      </w:r>
      <w:r w:rsidR="009E31D2" w:rsidRPr="00A305A2">
        <w:t xml:space="preserve">dnia </w:t>
      </w:r>
      <w:r w:rsidRPr="00A305A2">
        <w:t>1 lipca 2022 r. do</w:t>
      </w:r>
      <w:r w:rsidR="009E31D2" w:rsidRPr="00A305A2">
        <w:t xml:space="preserve"> dnia </w:t>
      </w:r>
      <w:r w:rsidRPr="00A305A2">
        <w:t xml:space="preserve">31 grudnia 2022 r. </w:t>
      </w:r>
      <w:r w:rsidR="00D313C0" w:rsidRPr="00A305A2">
        <w:t xml:space="preserve">– </w:t>
      </w:r>
      <w:r w:rsidRPr="00A305A2">
        <w:t xml:space="preserve">w wymiarze </w:t>
      </w:r>
      <w:r w:rsidR="00485C0E" w:rsidRPr="00A305A2">
        <w:t>dwóch</w:t>
      </w:r>
      <w:r w:rsidRPr="00A305A2">
        <w:t xml:space="preserve"> miesięcy w każdym kwartale;</w:t>
      </w:r>
    </w:p>
    <w:p w14:paraId="0D509C18" w14:textId="1F1AA391" w:rsidR="00556740" w:rsidRPr="00A305A2" w:rsidRDefault="00556740" w:rsidP="00D313C0">
      <w:pPr>
        <w:pStyle w:val="PKTpunkt"/>
      </w:pPr>
      <w:r w:rsidRPr="00A305A2">
        <w:t>2)</w:t>
      </w:r>
      <w:r w:rsidRPr="00A305A2">
        <w:tab/>
        <w:t xml:space="preserve">w okresie od </w:t>
      </w:r>
      <w:r w:rsidR="009E31D2" w:rsidRPr="00A305A2">
        <w:t xml:space="preserve">dnia </w:t>
      </w:r>
      <w:r w:rsidRPr="00A305A2">
        <w:t>1 stycznia 2023 r. d</w:t>
      </w:r>
      <w:r w:rsidR="00485C0E" w:rsidRPr="00A305A2">
        <w:t xml:space="preserve">o </w:t>
      </w:r>
      <w:r w:rsidR="009E31D2" w:rsidRPr="00A305A2">
        <w:t xml:space="preserve">dnia </w:t>
      </w:r>
      <w:r w:rsidR="00485C0E" w:rsidRPr="00A305A2">
        <w:t xml:space="preserve">31 grudnia 2023 r. </w:t>
      </w:r>
      <w:r w:rsidR="00D313C0" w:rsidRPr="00A305A2">
        <w:t xml:space="preserve">– </w:t>
      </w:r>
      <w:r w:rsidR="00485C0E" w:rsidRPr="00A305A2">
        <w:t>w wymiarze</w:t>
      </w:r>
      <w:r w:rsidRPr="00A305A2">
        <w:t xml:space="preserve"> miesiąca w każdym kwartale.</w:t>
      </w:r>
    </w:p>
    <w:p w14:paraId="68810514" w14:textId="77777777" w:rsidR="00556740" w:rsidRPr="00A305A2" w:rsidRDefault="00556740" w:rsidP="00B74457">
      <w:pPr>
        <w:pStyle w:val="USTustnpkodeksu"/>
      </w:pPr>
      <w:r w:rsidRPr="00A305A2">
        <w:t xml:space="preserve">3. </w:t>
      </w:r>
      <w:r w:rsidR="00D313C0" w:rsidRPr="00A305A2">
        <w:t xml:space="preserve">W przypadku gdy </w:t>
      </w:r>
      <w:r w:rsidR="00B74457" w:rsidRPr="00A305A2">
        <w:t>konsument</w:t>
      </w:r>
      <w:r w:rsidRPr="00A305A2">
        <w:t xml:space="preserve"> jest stroną więcej niż jednej umowy</w:t>
      </w:r>
      <w:r w:rsidR="00485C0E" w:rsidRPr="00A305A2">
        <w:t xml:space="preserve"> </w:t>
      </w:r>
      <w:r w:rsidRPr="00A305A2">
        <w:t>z danym kredytodawcą, wniosek o zawieszenie wykonania umowy</w:t>
      </w:r>
      <w:r w:rsidR="00485C0E" w:rsidRPr="00A305A2">
        <w:t>, zwany dalej „wnioskiem”,</w:t>
      </w:r>
      <w:r w:rsidRPr="00A305A2">
        <w:t xml:space="preserve"> może dotyczyć tylko jednej z tych umów.</w:t>
      </w:r>
    </w:p>
    <w:p w14:paraId="38ACD198" w14:textId="77777777" w:rsidR="00556740" w:rsidRPr="00A305A2" w:rsidRDefault="00556740" w:rsidP="00B74457">
      <w:pPr>
        <w:pStyle w:val="USTustnpkodeksu"/>
      </w:pPr>
      <w:r w:rsidRPr="00A305A2">
        <w:lastRenderedPageBreak/>
        <w:t>4. K</w:t>
      </w:r>
      <w:r w:rsidR="00B74457" w:rsidRPr="00A305A2">
        <w:t>onsument</w:t>
      </w:r>
      <w:r w:rsidRPr="00A305A2">
        <w:t xml:space="preserve"> składa wniosek na trwałym nośniku w rozumieniu art. 4 pkt 22 ustawy </w:t>
      </w:r>
      <w:r w:rsidR="00B74457" w:rsidRPr="00A305A2">
        <w:t>zmienianej w art. 66</w:t>
      </w:r>
      <w:r w:rsidRPr="00A305A2">
        <w:t>.</w:t>
      </w:r>
    </w:p>
    <w:p w14:paraId="58F17B53" w14:textId="77777777" w:rsidR="00556740" w:rsidRPr="00A305A2" w:rsidRDefault="00556740" w:rsidP="00B74457">
      <w:pPr>
        <w:pStyle w:val="USTustnpkodeksu"/>
      </w:pPr>
      <w:r w:rsidRPr="00A305A2">
        <w:t>5.</w:t>
      </w:r>
      <w:r w:rsidR="00485C0E" w:rsidRPr="00A305A2">
        <w:t xml:space="preserve"> Wniosek </w:t>
      </w:r>
      <w:r w:rsidRPr="00A305A2">
        <w:t xml:space="preserve">zawiera </w:t>
      </w:r>
      <w:r w:rsidR="00B07BC0" w:rsidRPr="00A305A2">
        <w:t>co najmniej</w:t>
      </w:r>
      <w:r w:rsidRPr="00A305A2">
        <w:t>:</w:t>
      </w:r>
    </w:p>
    <w:p w14:paraId="43150774" w14:textId="77777777" w:rsidR="00556740" w:rsidRPr="00A305A2" w:rsidRDefault="00556740" w:rsidP="00B74457">
      <w:pPr>
        <w:pStyle w:val="PKTpunkt"/>
      </w:pPr>
      <w:r w:rsidRPr="00A305A2">
        <w:t>1)</w:t>
      </w:r>
      <w:r w:rsidRPr="00A305A2">
        <w:tab/>
        <w:t xml:space="preserve">oznaczenie </w:t>
      </w:r>
      <w:r w:rsidR="00B74457" w:rsidRPr="00A305A2">
        <w:t>konsumenta</w:t>
      </w:r>
      <w:r w:rsidRPr="00A305A2">
        <w:t>;</w:t>
      </w:r>
    </w:p>
    <w:p w14:paraId="18CBC0FD" w14:textId="77777777" w:rsidR="00556740" w:rsidRPr="00A305A2" w:rsidRDefault="00556740" w:rsidP="00B74457">
      <w:pPr>
        <w:pStyle w:val="PKTpunkt"/>
      </w:pPr>
      <w:r w:rsidRPr="00A305A2">
        <w:t>2)</w:t>
      </w:r>
      <w:r w:rsidRPr="00A305A2">
        <w:tab/>
        <w:t>oznaczenie kredytodawcy;</w:t>
      </w:r>
    </w:p>
    <w:p w14:paraId="5BB76733" w14:textId="77777777" w:rsidR="00556740" w:rsidRPr="00A305A2" w:rsidRDefault="00485C0E" w:rsidP="00B74457">
      <w:pPr>
        <w:pStyle w:val="PKTpunkt"/>
      </w:pPr>
      <w:r w:rsidRPr="00A305A2">
        <w:t>3)</w:t>
      </w:r>
      <w:r w:rsidRPr="00A305A2">
        <w:tab/>
        <w:t>oznaczenie umowy o kredyt</w:t>
      </w:r>
      <w:r w:rsidR="00556740" w:rsidRPr="00A305A2">
        <w:t>;</w:t>
      </w:r>
    </w:p>
    <w:p w14:paraId="25FEFFB2" w14:textId="77777777" w:rsidR="00556740" w:rsidRPr="00A305A2" w:rsidRDefault="00556740" w:rsidP="00B74457">
      <w:pPr>
        <w:pStyle w:val="PKTpunkt"/>
      </w:pPr>
      <w:r w:rsidRPr="00A305A2">
        <w:t>4)</w:t>
      </w:r>
      <w:r w:rsidRPr="00A305A2">
        <w:tab/>
        <w:t>wskazanie wnioskowanego okresu lub okresów zawieszenia umowy</w:t>
      </w:r>
      <w:r w:rsidR="005D14C7" w:rsidRPr="00A305A2">
        <w:t>.</w:t>
      </w:r>
    </w:p>
    <w:p w14:paraId="42A42648" w14:textId="77777777" w:rsidR="00556740" w:rsidRPr="00A305A2" w:rsidRDefault="00556740" w:rsidP="00B74457">
      <w:pPr>
        <w:pStyle w:val="USTustnpkodeksu"/>
      </w:pPr>
      <w:r w:rsidRPr="00A305A2">
        <w:t>6.</w:t>
      </w:r>
      <w:r w:rsidRPr="00A305A2">
        <w:tab/>
        <w:t xml:space="preserve">Wykonanie umowy zostaje zawieszone z dniem doręczenia kredytodawcy wniosku, na okres </w:t>
      </w:r>
      <w:r w:rsidR="00485C0E" w:rsidRPr="00A305A2">
        <w:t>w nim wskazany</w:t>
      </w:r>
      <w:r w:rsidRPr="00A305A2">
        <w:t>.</w:t>
      </w:r>
    </w:p>
    <w:p w14:paraId="2E5D7119" w14:textId="77777777" w:rsidR="00556740" w:rsidRPr="00A305A2" w:rsidRDefault="00556740" w:rsidP="00B74457">
      <w:pPr>
        <w:pStyle w:val="USTustnpkodeksu"/>
      </w:pPr>
      <w:r w:rsidRPr="00A305A2">
        <w:t>7.</w:t>
      </w:r>
      <w:r w:rsidRPr="00A305A2">
        <w:tab/>
        <w:t>W okresie zawieszenia</w:t>
      </w:r>
      <w:r w:rsidR="00485C0E" w:rsidRPr="00A305A2">
        <w:t>, o którym mowa w ust. 6,</w:t>
      </w:r>
      <w:r w:rsidRPr="00A305A2">
        <w:t xml:space="preserve"> </w:t>
      </w:r>
      <w:r w:rsidR="00B74457" w:rsidRPr="00A305A2">
        <w:t>konsument</w:t>
      </w:r>
      <w:r w:rsidRPr="00A305A2">
        <w:t xml:space="preserve"> nie jest zobowiązany do dokonywania płatności wynikających z umowy, z wyjątkiem opłat z tytułu ubezpieczeń powiązanych z</w:t>
      </w:r>
      <w:r w:rsidR="00485C0E" w:rsidRPr="00A305A2">
        <w:t xml:space="preserve"> tą umową</w:t>
      </w:r>
      <w:r w:rsidRPr="00A305A2">
        <w:t>.</w:t>
      </w:r>
    </w:p>
    <w:p w14:paraId="51C896DC" w14:textId="5CA55010" w:rsidR="00556740" w:rsidRPr="00A305A2" w:rsidRDefault="00556740" w:rsidP="00B74457">
      <w:pPr>
        <w:pStyle w:val="USTustnpkodeksu"/>
      </w:pPr>
      <w:r w:rsidRPr="00A305A2">
        <w:t>8.</w:t>
      </w:r>
      <w:r w:rsidRPr="00A305A2">
        <w:tab/>
        <w:t xml:space="preserve">Kredytodawca w terminie 14 dni od </w:t>
      </w:r>
      <w:r w:rsidR="00485C0E" w:rsidRPr="00A305A2">
        <w:t xml:space="preserve">dnia </w:t>
      </w:r>
      <w:r w:rsidRPr="00A305A2">
        <w:t xml:space="preserve">doręczenia wniosku potwierdza na trwałym nośniku </w:t>
      </w:r>
      <w:r w:rsidR="00DC5C59" w:rsidRPr="00A305A2">
        <w:t>w rozumieniu</w:t>
      </w:r>
      <w:r w:rsidR="002D152C" w:rsidRPr="00A305A2">
        <w:t xml:space="preserve"> art. 4 pkt 22 ustawy zmienianej w art. 66 </w:t>
      </w:r>
      <w:r w:rsidRPr="00A305A2">
        <w:t>, jego otrzymanie i przekazuje potwierdzenie k</w:t>
      </w:r>
      <w:r w:rsidR="00B74457" w:rsidRPr="00A305A2">
        <w:t>onsumentowi</w:t>
      </w:r>
      <w:r w:rsidRPr="00A305A2">
        <w:t>. Kredytodawca wskazuje w potwierdzeniu okres, na który zostało zawieszone wykonywanie umowy, oraz wysokość opłat z tytułu ubezpieczeń, o których mowa w ust. 7. Brak potwierdzenia nie wpływa na rozpoczęcie zawieszenia wykonania umowy.</w:t>
      </w:r>
    </w:p>
    <w:p w14:paraId="17505A67" w14:textId="77777777" w:rsidR="00556740" w:rsidRPr="00A305A2" w:rsidRDefault="00556740" w:rsidP="00B74457">
      <w:pPr>
        <w:pStyle w:val="USTustnpkodeksu"/>
      </w:pPr>
      <w:r w:rsidRPr="00A305A2">
        <w:t>9.</w:t>
      </w:r>
      <w:r w:rsidRPr="00A305A2">
        <w:tab/>
        <w:t>Okres zawieszenia wykonywania umowy nie jest traktowany jako okres kredytowania. Okres kredytowania oraz wszystkie terminy przewidziane w umowie ulegają przedłużeniu o okres zawieszenia wykonywania umowy.</w:t>
      </w:r>
    </w:p>
    <w:p w14:paraId="00A8EB27" w14:textId="77777777" w:rsidR="00556740" w:rsidRPr="00A305A2" w:rsidRDefault="00556740" w:rsidP="00B74457">
      <w:pPr>
        <w:pStyle w:val="USTustnpkodeksu"/>
      </w:pPr>
      <w:r w:rsidRPr="00A305A2">
        <w:t>10.</w:t>
      </w:r>
      <w:r w:rsidRPr="00A305A2">
        <w:tab/>
        <w:t>W okresie zawieszenia wykonywania umowy nie są naliczane odsetki ani pobierane opłaty inne niż wskazane w potwierdzeniu, o którym mowa w ust. 8.</w:t>
      </w:r>
    </w:p>
    <w:p w14:paraId="6B51E073" w14:textId="77777777" w:rsidR="00556740" w:rsidRPr="00A305A2" w:rsidRDefault="00556740" w:rsidP="00556740">
      <w:pPr>
        <w:pStyle w:val="ARTartustawynprozporzdzenia"/>
      </w:pPr>
      <w:r w:rsidRPr="00A305A2">
        <w:rPr>
          <w:b/>
        </w:rPr>
        <w:t xml:space="preserve">Art. </w:t>
      </w:r>
      <w:r w:rsidR="00B74457" w:rsidRPr="00A305A2">
        <w:rPr>
          <w:b/>
        </w:rPr>
        <w:t>7</w:t>
      </w:r>
      <w:r w:rsidR="000A7240" w:rsidRPr="00A305A2">
        <w:rPr>
          <w:b/>
        </w:rPr>
        <w:t>7</w:t>
      </w:r>
      <w:r w:rsidRPr="00A305A2">
        <w:rPr>
          <w:b/>
        </w:rPr>
        <w:t>.</w:t>
      </w:r>
      <w:r w:rsidRPr="00A305A2">
        <w:t xml:space="preserve"> Przepis art. </w:t>
      </w:r>
      <w:r w:rsidR="00B74457" w:rsidRPr="00A305A2">
        <w:t>75</w:t>
      </w:r>
      <w:r w:rsidRPr="00A305A2">
        <w:t xml:space="preserve"> ma zastosowanie do umów zawartych przed dniem 1 lipca 2022 r., jeżeli termin zakończenia okresu kredytowania określony w tych umowach przypada po upływie 6 miesięcy od tej daty.</w:t>
      </w:r>
    </w:p>
    <w:p w14:paraId="3F1C9F34" w14:textId="314C58A5" w:rsidR="00556740" w:rsidRPr="00A305A2" w:rsidRDefault="00556740" w:rsidP="00556740">
      <w:pPr>
        <w:pStyle w:val="ARTartustawynprozporzdzenia"/>
      </w:pPr>
      <w:r w:rsidRPr="00A305A2">
        <w:rPr>
          <w:b/>
        </w:rPr>
        <w:t xml:space="preserve">Art. </w:t>
      </w:r>
      <w:r w:rsidR="00B74457" w:rsidRPr="00A305A2">
        <w:rPr>
          <w:b/>
        </w:rPr>
        <w:t>7</w:t>
      </w:r>
      <w:r w:rsidR="000A7240" w:rsidRPr="00A305A2">
        <w:rPr>
          <w:b/>
        </w:rPr>
        <w:t>8</w:t>
      </w:r>
      <w:r w:rsidRPr="00A305A2">
        <w:rPr>
          <w:b/>
        </w:rPr>
        <w:t>.</w:t>
      </w:r>
      <w:r w:rsidRPr="00A305A2">
        <w:t xml:space="preserve"> 1. Jeżeli kredytodawca na wniosek </w:t>
      </w:r>
      <w:r w:rsidR="00B74457" w:rsidRPr="00A305A2">
        <w:t>konsumenta</w:t>
      </w:r>
      <w:r w:rsidRPr="00A305A2">
        <w:t xml:space="preserve"> zawiesił w całości lub w</w:t>
      </w:r>
      <w:r w:rsidR="00B74457" w:rsidRPr="00A305A2">
        <w:t xml:space="preserve"> części spłatę umowy</w:t>
      </w:r>
      <w:r w:rsidR="00485C0E" w:rsidRPr="00A305A2">
        <w:t xml:space="preserve"> </w:t>
      </w:r>
      <w:r w:rsidRPr="00A305A2">
        <w:t xml:space="preserve">na warunkach innych niż określone w art. </w:t>
      </w:r>
      <w:r w:rsidR="00B74457" w:rsidRPr="00A305A2">
        <w:t>7</w:t>
      </w:r>
      <w:r w:rsidR="0099484A" w:rsidRPr="00A305A2">
        <w:t>6</w:t>
      </w:r>
      <w:r w:rsidRPr="00A305A2">
        <w:t xml:space="preserve">, termin tego zawieszenia ulega skróceniu z mocy prawa z dniem doręczenia kredytodawcy wniosku o zawieszenie wykonania umowy, o którym mowa w art. </w:t>
      </w:r>
      <w:r w:rsidR="00B74457" w:rsidRPr="00A305A2">
        <w:t>7</w:t>
      </w:r>
      <w:r w:rsidR="0099484A" w:rsidRPr="00A305A2">
        <w:t>6</w:t>
      </w:r>
      <w:r w:rsidRPr="00A305A2">
        <w:t xml:space="preserve"> ust. 6.</w:t>
      </w:r>
    </w:p>
    <w:p w14:paraId="481463D5" w14:textId="58F18722" w:rsidR="00556740" w:rsidRPr="00A305A2" w:rsidRDefault="00556740" w:rsidP="00B74457">
      <w:pPr>
        <w:pStyle w:val="USTustnpkodeksu"/>
      </w:pPr>
      <w:r w:rsidRPr="00A305A2">
        <w:lastRenderedPageBreak/>
        <w:t xml:space="preserve">2. W przypadku określonym w ust. 1, kredytodawca w potwierdzeniu, o którym mowa w art. </w:t>
      </w:r>
      <w:r w:rsidR="00DC5C59" w:rsidRPr="00A305A2">
        <w:t xml:space="preserve">76 </w:t>
      </w:r>
      <w:r w:rsidRPr="00A305A2">
        <w:t>ust. 8, wskazuje k</w:t>
      </w:r>
      <w:r w:rsidR="00B74457" w:rsidRPr="00A305A2">
        <w:t>onsumentowi</w:t>
      </w:r>
      <w:r w:rsidRPr="00A305A2">
        <w:t xml:space="preserve"> również sposób rozliczenia z tytułu zawieszenia spłaty umowy, które uległo skróceniu.</w:t>
      </w:r>
    </w:p>
    <w:p w14:paraId="5B0E4FE4" w14:textId="447FB388" w:rsidR="00193B1F" w:rsidRPr="00A305A2" w:rsidRDefault="00193B1F" w:rsidP="00193B1F">
      <w:pPr>
        <w:pStyle w:val="ARTartustawynprozporzdzenia"/>
      </w:pPr>
      <w:r w:rsidRPr="00A305A2">
        <w:rPr>
          <w:rStyle w:val="Ppogrubienie"/>
        </w:rPr>
        <w:t xml:space="preserve">Art. </w:t>
      </w:r>
      <w:r w:rsidR="00DC5C59" w:rsidRPr="00A305A2">
        <w:rPr>
          <w:rStyle w:val="Ppogrubienie"/>
        </w:rPr>
        <w:t>79.</w:t>
      </w:r>
      <w:r w:rsidR="00DC5C59" w:rsidRPr="00A305A2">
        <w:t xml:space="preserve"> </w:t>
      </w:r>
      <w:r w:rsidRPr="00A305A2">
        <w:t xml:space="preserve">1. Na wniosek kredytobiorcy, Bank Gospodarstwa Krajowego zawiesza </w:t>
      </w:r>
      <w:r w:rsidR="00690CD9" w:rsidRPr="00A305A2">
        <w:t>spłatę</w:t>
      </w:r>
      <w:r w:rsidRPr="00A305A2">
        <w:t xml:space="preserve"> kredytu udzielonego:</w:t>
      </w:r>
    </w:p>
    <w:p w14:paraId="4F1BC2FB" w14:textId="77777777" w:rsidR="00193B1F" w:rsidRPr="00A305A2" w:rsidRDefault="00193B1F" w:rsidP="00193B1F">
      <w:pPr>
        <w:pStyle w:val="PKTpunkt"/>
        <w:rPr>
          <w:rFonts w:ascii="Times New Roman" w:hAnsi="Times New Roman"/>
          <w:bCs w:val="0"/>
        </w:rPr>
      </w:pPr>
      <w:r w:rsidRPr="00A305A2">
        <w:rPr>
          <w:rFonts w:ascii="Times New Roman" w:hAnsi="Times New Roman"/>
          <w:bCs w:val="0"/>
        </w:rPr>
        <w:t xml:space="preserve">1) </w:t>
      </w:r>
      <w:r w:rsidRPr="00A305A2">
        <w:rPr>
          <w:rFonts w:ascii="Times New Roman" w:hAnsi="Times New Roman"/>
          <w:bCs w:val="0"/>
        </w:rPr>
        <w:tab/>
        <w:t>w ramach finansowania zwrotnego, o którym mowa w art. 15a ust. 1 ustawy z dnia 26 października o niektórych formach popierania budownictwa mieszkaniowego (Dz. U. z 2021 r. poz. 2224),</w:t>
      </w:r>
    </w:p>
    <w:p w14:paraId="7713F943" w14:textId="77777777" w:rsidR="00193B1F" w:rsidRPr="00A305A2" w:rsidRDefault="00193B1F" w:rsidP="00193B1F">
      <w:pPr>
        <w:pStyle w:val="PKTpunkt"/>
      </w:pPr>
      <w:r w:rsidRPr="00A305A2">
        <w:t xml:space="preserve">2) </w:t>
      </w:r>
      <w:r w:rsidRPr="00A305A2">
        <w:tab/>
        <w:t xml:space="preserve">ze środków zlikwidowanego Krajowego Funduszu Mieszkaniowego, zgodnie z art. 18 pkt 1 ustawy z dnia 26 października o niektórych formach popierania budownictwa mieszkaniowego w brzmieniu  obowiązującym do dnia 30 września 2009 r. </w:t>
      </w:r>
    </w:p>
    <w:p w14:paraId="544E76A0" w14:textId="77777777" w:rsidR="00193B1F" w:rsidRPr="00A305A2" w:rsidRDefault="00193B1F" w:rsidP="00DC5C59">
      <w:pPr>
        <w:pStyle w:val="CZWSPPKTczwsplnapunktw"/>
      </w:pPr>
      <w:r w:rsidRPr="00A305A2">
        <w:t>- na przedsięwzięcia inwestycyjno-budowlane mające na celu budowę lokali mieszkalnych na wynajem lub budowę lokali mieszkalnych, do których ustanowione zostanie spółdzielcze lokatorskie prawo do lokalu mieszkalnego.</w:t>
      </w:r>
    </w:p>
    <w:p w14:paraId="6129B88E" w14:textId="5297057C" w:rsidR="00193B1F" w:rsidRPr="00A305A2" w:rsidRDefault="00193B1F" w:rsidP="00193B1F">
      <w:pPr>
        <w:pStyle w:val="USTustnpkodeksu"/>
      </w:pPr>
      <w:r w:rsidRPr="00A305A2">
        <w:t xml:space="preserve">2. Zawieszenie </w:t>
      </w:r>
      <w:r w:rsidR="00690CD9" w:rsidRPr="00A305A2">
        <w:t>spłaty</w:t>
      </w:r>
      <w:r w:rsidRPr="00A305A2">
        <w:t>, o której mowa w ust. 1, następuje na okres nie dłuższy niż:</w:t>
      </w:r>
    </w:p>
    <w:p w14:paraId="189A1706" w14:textId="1175C9F0" w:rsidR="00193B1F" w:rsidRPr="00A305A2" w:rsidRDefault="00193B1F" w:rsidP="00193B1F">
      <w:pPr>
        <w:pStyle w:val="PKTpunkt"/>
      </w:pPr>
      <w:r w:rsidRPr="00A305A2">
        <w:t xml:space="preserve">1) </w:t>
      </w:r>
      <w:r w:rsidRPr="00A305A2">
        <w:tab/>
        <w:t>cztery miesiące w drugim półroczu 2022</w:t>
      </w:r>
      <w:r w:rsidR="00DC5C59" w:rsidRPr="00A305A2">
        <w:t xml:space="preserve"> r.</w:t>
      </w:r>
      <w:r w:rsidRPr="00A305A2">
        <w:t>,</w:t>
      </w:r>
    </w:p>
    <w:p w14:paraId="6A72092F" w14:textId="6ED0BC40" w:rsidR="00193B1F" w:rsidRPr="00A305A2" w:rsidRDefault="00193B1F" w:rsidP="00193B1F">
      <w:pPr>
        <w:pStyle w:val="PKTpunkt"/>
      </w:pPr>
      <w:r w:rsidRPr="00A305A2">
        <w:t xml:space="preserve">2) </w:t>
      </w:r>
      <w:r w:rsidRPr="00A305A2">
        <w:tab/>
        <w:t>trzy miesiące w pierwszym półroczu 2023</w:t>
      </w:r>
      <w:r w:rsidR="00DC5C59" w:rsidRPr="00A305A2">
        <w:t xml:space="preserve"> r.</w:t>
      </w:r>
      <w:r w:rsidRPr="00A305A2">
        <w:t>,</w:t>
      </w:r>
    </w:p>
    <w:p w14:paraId="33D73F45" w14:textId="58D2C8B4" w:rsidR="00193B1F" w:rsidRPr="00A305A2" w:rsidRDefault="00193B1F" w:rsidP="00193B1F">
      <w:pPr>
        <w:pStyle w:val="PKTpunkt"/>
      </w:pPr>
      <w:r w:rsidRPr="00A305A2">
        <w:t xml:space="preserve">3) </w:t>
      </w:r>
      <w:r w:rsidRPr="00A305A2">
        <w:tab/>
        <w:t>dwa miesiące w drugim półroczu 2023</w:t>
      </w:r>
      <w:r w:rsidR="00DC5C59" w:rsidRPr="00A305A2">
        <w:t xml:space="preserve"> r.</w:t>
      </w:r>
    </w:p>
    <w:p w14:paraId="63A302D2" w14:textId="296A7922" w:rsidR="00193B1F" w:rsidRPr="00A305A2" w:rsidRDefault="00193B1F" w:rsidP="00DC5C59">
      <w:pPr>
        <w:pStyle w:val="CZWSPPKTczwsplnapunktw"/>
      </w:pPr>
      <w:r w:rsidRPr="00A305A2">
        <w:t xml:space="preserve">- łącznie nie dłuższy niż osiem miesięcy. </w:t>
      </w:r>
    </w:p>
    <w:p w14:paraId="7FB01A70" w14:textId="2C6FDA04" w:rsidR="00193B1F" w:rsidRPr="00A305A2" w:rsidRDefault="00193B1F" w:rsidP="00193B1F">
      <w:pPr>
        <w:pStyle w:val="USTustnpkodeksu"/>
      </w:pPr>
      <w:r w:rsidRPr="00A305A2">
        <w:t xml:space="preserve">3. Wniosek o zawieszenie </w:t>
      </w:r>
      <w:r w:rsidR="00690CD9" w:rsidRPr="00A305A2">
        <w:t>spłaty</w:t>
      </w:r>
      <w:r w:rsidRPr="00A305A2">
        <w:t xml:space="preserve"> </w:t>
      </w:r>
      <w:r w:rsidR="00690CD9" w:rsidRPr="00A305A2">
        <w:t xml:space="preserve"> kredytu </w:t>
      </w:r>
      <w:r w:rsidRPr="00A305A2">
        <w:t xml:space="preserve">zawiera </w:t>
      </w:r>
      <w:r w:rsidR="00DC5C59" w:rsidRPr="00A305A2">
        <w:t>co najmniej</w:t>
      </w:r>
      <w:r w:rsidRPr="00A305A2">
        <w:t xml:space="preserve">: </w:t>
      </w:r>
    </w:p>
    <w:p w14:paraId="21F326F6" w14:textId="77777777" w:rsidR="00193B1F" w:rsidRPr="00A305A2" w:rsidRDefault="00193B1F" w:rsidP="00193B1F">
      <w:pPr>
        <w:pStyle w:val="PKTpunkt"/>
      </w:pPr>
      <w:r w:rsidRPr="00A305A2">
        <w:t xml:space="preserve">1) </w:t>
      </w:r>
      <w:r w:rsidRPr="00A305A2">
        <w:tab/>
        <w:t xml:space="preserve">oznaczenie kredytobiorcy; </w:t>
      </w:r>
    </w:p>
    <w:p w14:paraId="082A70FB" w14:textId="3C3FAA38" w:rsidR="00193B1F" w:rsidRPr="00A305A2" w:rsidRDefault="00193B1F" w:rsidP="00193B1F">
      <w:pPr>
        <w:pStyle w:val="PKTpunkt"/>
      </w:pPr>
      <w:r w:rsidRPr="00A305A2">
        <w:t xml:space="preserve">2) </w:t>
      </w:r>
      <w:r w:rsidRPr="00A305A2">
        <w:tab/>
        <w:t xml:space="preserve">oznaczenie </w:t>
      </w:r>
      <w:r w:rsidR="00DF409A" w:rsidRPr="00A305A2">
        <w:rPr>
          <w:rFonts w:eastAsia="Times New Roman" w:cstheme="minorHAnsi"/>
          <w:szCs w:val="24"/>
        </w:rPr>
        <w:t>umowy kredytu, którego spłata ma zostać zawieszona</w:t>
      </w:r>
      <w:r w:rsidRPr="00A305A2">
        <w:t xml:space="preserve">; </w:t>
      </w:r>
    </w:p>
    <w:p w14:paraId="5F3CF6D8" w14:textId="7CAE0D40" w:rsidR="00193B1F" w:rsidRPr="00A305A2" w:rsidRDefault="00193B1F" w:rsidP="00193B1F">
      <w:pPr>
        <w:pStyle w:val="PKTpunkt"/>
      </w:pPr>
      <w:r w:rsidRPr="00A305A2">
        <w:t xml:space="preserve">3) </w:t>
      </w:r>
      <w:r w:rsidRPr="00A305A2">
        <w:tab/>
        <w:t xml:space="preserve">wskazanie okresu zawieszenia </w:t>
      </w:r>
      <w:r w:rsidR="00DF409A" w:rsidRPr="00A305A2">
        <w:t>spłaty</w:t>
      </w:r>
      <w:r w:rsidRPr="00A305A2">
        <w:t xml:space="preserve">, o </w:t>
      </w:r>
      <w:r w:rsidR="00DC5C59" w:rsidRPr="00A305A2">
        <w:t xml:space="preserve">którym </w:t>
      </w:r>
      <w:r w:rsidRPr="00A305A2">
        <w:t xml:space="preserve">mowa w ust. 1. </w:t>
      </w:r>
    </w:p>
    <w:p w14:paraId="40D69602" w14:textId="09CC6983" w:rsidR="00193B1F" w:rsidRPr="00A305A2" w:rsidRDefault="00193B1F" w:rsidP="00193B1F">
      <w:pPr>
        <w:pStyle w:val="USTustnpkodeksu"/>
      </w:pPr>
      <w:r w:rsidRPr="00A305A2">
        <w:t xml:space="preserve">4. </w:t>
      </w:r>
      <w:r w:rsidRPr="00A305A2">
        <w:tab/>
        <w:t xml:space="preserve">W okresie zawieszenia </w:t>
      </w:r>
      <w:r w:rsidR="00DF409A" w:rsidRPr="00A305A2">
        <w:t>spłaty</w:t>
      </w:r>
      <w:r w:rsidRPr="00A305A2">
        <w:t xml:space="preserve"> </w:t>
      </w:r>
      <w:r w:rsidR="00DF409A" w:rsidRPr="00A305A2">
        <w:t xml:space="preserve"> kredytu </w:t>
      </w:r>
      <w:r w:rsidRPr="00A305A2">
        <w:t xml:space="preserve">kredytobiorca nie jest zobowiązany do dokonywania płatności </w:t>
      </w:r>
      <w:r w:rsidR="00DF409A" w:rsidRPr="00A305A2">
        <w:rPr>
          <w:rFonts w:cstheme="minorHAnsi"/>
          <w:szCs w:val="24"/>
        </w:rPr>
        <w:t xml:space="preserve">rat kapitałowo-odsetkowych wynikających </w:t>
      </w:r>
      <w:r w:rsidRPr="00A305A2">
        <w:t xml:space="preserve">z umowy, z wyjątkiem opłat </w:t>
      </w:r>
      <w:r w:rsidR="00DF409A" w:rsidRPr="00A305A2">
        <w:t xml:space="preserve">prowizji </w:t>
      </w:r>
      <w:r w:rsidRPr="00A305A2">
        <w:t>powiązanych z umowami.</w:t>
      </w:r>
    </w:p>
    <w:p w14:paraId="3354E628" w14:textId="3B70C67D" w:rsidR="00193B1F" w:rsidRPr="00A305A2" w:rsidRDefault="00193B1F" w:rsidP="00DF409A">
      <w:pPr>
        <w:pStyle w:val="USTustnpkodeksu"/>
      </w:pPr>
      <w:r w:rsidRPr="00A305A2">
        <w:t xml:space="preserve">5. Okresu </w:t>
      </w:r>
      <w:r w:rsidR="002C7599" w:rsidRPr="00A305A2">
        <w:t xml:space="preserve">zawieszenia </w:t>
      </w:r>
      <w:r w:rsidR="00DF409A" w:rsidRPr="00A305A2">
        <w:t>spłaty</w:t>
      </w:r>
      <w:r w:rsidRPr="00A305A2">
        <w:t xml:space="preserve">, o </w:t>
      </w:r>
      <w:r w:rsidR="002C7599" w:rsidRPr="00A305A2">
        <w:t xml:space="preserve">którym </w:t>
      </w:r>
      <w:r w:rsidRPr="00A305A2">
        <w:t>mowa w ust. 1 pkt 1, nie wlicza się do okresu kredytowania, o którym mowa w art. 15b ust. 3 ustawy z dnia 26 października o niektórych formach popierania budownictwa mieszkaniowego.</w:t>
      </w:r>
    </w:p>
    <w:p w14:paraId="15ADBA6B" w14:textId="1871C48B" w:rsidR="006F7EEE" w:rsidRPr="00A305A2" w:rsidRDefault="006F7EEE" w:rsidP="006F7EEE">
      <w:pPr>
        <w:pStyle w:val="ARTartustawynprozporzdzenia"/>
        <w:rPr>
          <w:rFonts w:cs="Times New Roman"/>
          <w:szCs w:val="24"/>
        </w:rPr>
      </w:pPr>
      <w:r w:rsidRPr="00A305A2">
        <w:rPr>
          <w:rStyle w:val="Ppogrubienie"/>
        </w:rPr>
        <w:t>Art. 80.</w:t>
      </w:r>
      <w:r w:rsidRPr="00A305A2">
        <w:t xml:space="preserve"> 1. W przypadku gdy nie zostanie wyznaczony zamiennik kluczowego wskaźnika referencyjnego WIBOR, w sposób określony w art. 61c ustawy zmienianej w art. 62, zamiennikiem kluczowego wskaźnika referencyjnego jest stawka </w:t>
      </w:r>
      <w:r w:rsidRPr="00A305A2">
        <w:rPr>
          <w:rFonts w:cs="Times New Roman"/>
          <w:szCs w:val="24"/>
        </w:rPr>
        <w:t xml:space="preserve">procentowa obliczona w </w:t>
      </w:r>
      <w:r w:rsidRPr="00A305A2">
        <w:rPr>
          <w:rFonts w:cs="Times New Roman"/>
          <w:szCs w:val="24"/>
        </w:rPr>
        <w:lastRenderedPageBreak/>
        <w:t>wyniku procesu ustalenia (</w:t>
      </w:r>
      <w:proofErr w:type="spellStart"/>
      <w:r w:rsidRPr="00A305A2">
        <w:rPr>
          <w:rFonts w:cs="Times New Roman"/>
          <w:szCs w:val="24"/>
        </w:rPr>
        <w:t>fixingu</w:t>
      </w:r>
      <w:proofErr w:type="spellEnd"/>
      <w:r w:rsidRPr="00A305A2">
        <w:rPr>
          <w:rFonts w:cs="Times New Roman"/>
          <w:szCs w:val="24"/>
        </w:rPr>
        <w:t>) Stawki Referencyjnej POLONIA, organizowanego przez Narodowy Bank Polski</w:t>
      </w:r>
      <w:r w:rsidRPr="00A305A2">
        <w:t xml:space="preserve">. </w:t>
      </w:r>
    </w:p>
    <w:p w14:paraId="44D54EDF" w14:textId="77777777" w:rsidR="006F7EEE" w:rsidRPr="00A305A2" w:rsidRDefault="006F7EEE" w:rsidP="006F7EEE">
      <w:pPr>
        <w:pStyle w:val="USTustnpkodeksu"/>
      </w:pPr>
      <w:r w:rsidRPr="00A305A2">
        <w:t xml:space="preserve">2. W przypadku, o którym mowa w ust. 1, minister właściwy do spraw instytucji finansowych, w drodze rozporządzenia, określi: </w:t>
      </w:r>
    </w:p>
    <w:p w14:paraId="463F9D19" w14:textId="77777777" w:rsidR="006F7EEE" w:rsidRPr="00A305A2" w:rsidRDefault="006F7EEE" w:rsidP="006F7EEE">
      <w:pPr>
        <w:pStyle w:val="PKTpunkt"/>
      </w:pPr>
      <w:r w:rsidRPr="00A305A2">
        <w:t>1)</w:t>
      </w:r>
      <w:r w:rsidRPr="00A305A2">
        <w:tab/>
        <w:t xml:space="preserve">korektę </w:t>
      </w:r>
      <w:proofErr w:type="spellStart"/>
      <w:r w:rsidRPr="00A305A2">
        <w:t>spreadu</w:t>
      </w:r>
      <w:proofErr w:type="spellEnd"/>
      <w:r w:rsidRPr="00A305A2">
        <w:t>, o której mowa w art. 23b ust. 9 lit. b rozporządzenia 2016/1011, oraz metodę jej ustalania,</w:t>
      </w:r>
    </w:p>
    <w:p w14:paraId="117AAAFE" w14:textId="77777777" w:rsidR="006F7EEE" w:rsidRPr="00A305A2" w:rsidRDefault="006F7EEE" w:rsidP="006F7EEE">
      <w:pPr>
        <w:pStyle w:val="PKTpunkt"/>
      </w:pPr>
      <w:r w:rsidRPr="00A305A2">
        <w:t>2)</w:t>
      </w:r>
      <w:r w:rsidRPr="00A305A2">
        <w:tab/>
        <w:t>odpowiednie istotne zmiany dostosowawcze, o których mowa w art. 23b ust. 9 lit. c rozporządzenia 2016/1011,</w:t>
      </w:r>
    </w:p>
    <w:p w14:paraId="29FE7CC2" w14:textId="77777777" w:rsidR="006F7EEE" w:rsidRPr="00A305A2" w:rsidRDefault="006F7EEE" w:rsidP="006F7EEE">
      <w:pPr>
        <w:pStyle w:val="PKTpunkt"/>
      </w:pPr>
      <w:r w:rsidRPr="00A305A2">
        <w:t>3)</w:t>
      </w:r>
      <w:r w:rsidRPr="00A305A2">
        <w:tab/>
        <w:t>datę albo daty rozpoczęcia stosowania danego zamiennika lub zamienników kluczowego wskaźnika referencyjnego</w:t>
      </w:r>
    </w:p>
    <w:p w14:paraId="2304F7F1" w14:textId="77777777" w:rsidR="006F7EEE" w:rsidRPr="00A305A2" w:rsidRDefault="006F7EEE" w:rsidP="008468F5">
      <w:pPr>
        <w:pStyle w:val="ZCZWSPPKTzmczciwsppktartykuempunktem"/>
        <w:ind w:left="0"/>
        <w:rPr>
          <w:rFonts w:ascii="Times New Roman" w:hAnsi="Times New Roman"/>
          <w:bCs w:val="0"/>
        </w:rPr>
      </w:pPr>
      <w:r w:rsidRPr="00A305A2">
        <w:rPr>
          <w:rFonts w:ascii="Times New Roman" w:hAnsi="Times New Roman"/>
          <w:bCs w:val="0"/>
        </w:rPr>
        <w:t>– biorąc pod uwagę</w:t>
      </w:r>
      <w:r w:rsidRPr="00A305A2">
        <w:rPr>
          <w:rFonts w:ascii="Times New Roman" w:eastAsiaTheme="minorHAnsi" w:hAnsi="Times New Roman"/>
          <w:bCs w:val="0"/>
          <w:lang w:eastAsia="en-US"/>
        </w:rPr>
        <w:t xml:space="preserve"> stanowisko Komisji Nadzoru Finansowego w tym zakresie.</w:t>
      </w:r>
    </w:p>
    <w:p w14:paraId="20F044BF" w14:textId="630A5F14" w:rsidR="00111C65" w:rsidRPr="00A305A2" w:rsidRDefault="002228E5" w:rsidP="00342D8C">
      <w:pPr>
        <w:pStyle w:val="ARTartustawynprozporzdzenia"/>
        <w:keepNext/>
      </w:pPr>
      <w:r w:rsidRPr="00A305A2">
        <w:rPr>
          <w:rStyle w:val="Ppogrubienie"/>
        </w:rPr>
        <w:t>Art. </w:t>
      </w:r>
      <w:r w:rsidR="002C7599" w:rsidRPr="00A305A2">
        <w:rPr>
          <w:rStyle w:val="Ppogrubienie"/>
        </w:rPr>
        <w:t>81</w:t>
      </w:r>
      <w:r w:rsidR="005E1854" w:rsidRPr="00A305A2">
        <w:rPr>
          <w:rStyle w:val="Ppogrubienie"/>
        </w:rPr>
        <w:t>.</w:t>
      </w:r>
      <w:r w:rsidR="005E1854" w:rsidRPr="00A305A2">
        <w:t> Dotychczasowe przepisy wykonawcze wydane na podstawie</w:t>
      </w:r>
      <w:r w:rsidR="00111C65" w:rsidRPr="00A305A2">
        <w:t>:</w:t>
      </w:r>
    </w:p>
    <w:p w14:paraId="3C8A1B8B" w14:textId="77777777" w:rsidR="00111C65" w:rsidRPr="00A305A2" w:rsidRDefault="00111C65" w:rsidP="00C10BD2">
      <w:pPr>
        <w:pStyle w:val="PKTpunkt"/>
      </w:pPr>
      <w:r w:rsidRPr="00A305A2">
        <w:t>1)</w:t>
      </w:r>
      <w:r w:rsidRPr="00A305A2">
        <w:tab/>
      </w:r>
      <w:r w:rsidR="005E1854" w:rsidRPr="00A305A2">
        <w:t xml:space="preserve">art. 17 ust. 14 ustawy zmienianej w art. </w:t>
      </w:r>
      <w:r w:rsidR="009C6CDB" w:rsidRPr="00A305A2">
        <w:t>5</w:t>
      </w:r>
      <w:r w:rsidR="00693707" w:rsidRPr="00A305A2">
        <w:t>4</w:t>
      </w:r>
      <w:r w:rsidR="005E1854" w:rsidRPr="00A305A2">
        <w:t xml:space="preserve"> zachowują moc do dnia wejścia w życie przepisów wykonawczych wydanych na podstawie art. 17 ust. 14 ustawy</w:t>
      </w:r>
      <w:r w:rsidR="00AD76F6" w:rsidRPr="00A305A2">
        <w:t xml:space="preserve"> zmienianej</w:t>
      </w:r>
      <w:r w:rsidR="00BB763D" w:rsidRPr="00A305A2">
        <w:t xml:space="preserve"> w art. </w:t>
      </w:r>
      <w:r w:rsidR="009C6CDB" w:rsidRPr="00A305A2">
        <w:t>5</w:t>
      </w:r>
      <w:r w:rsidR="00693707" w:rsidRPr="00A305A2">
        <w:t>4</w:t>
      </w:r>
      <w:r w:rsidR="00AD76F6" w:rsidRPr="00A305A2">
        <w:t>, w brzmieniu nadanym niniejszą ustawą</w:t>
      </w:r>
      <w:r w:rsidR="005E1854" w:rsidRPr="00A305A2">
        <w:t xml:space="preserve">, nie dłużej </w:t>
      </w:r>
      <w:r w:rsidR="00AD76F6" w:rsidRPr="00A305A2">
        <w:t xml:space="preserve">jednak </w:t>
      </w:r>
      <w:r w:rsidR="005E1854" w:rsidRPr="00A305A2">
        <w:t xml:space="preserve">niż przez </w:t>
      </w:r>
      <w:r w:rsidR="00AE734E" w:rsidRPr="00A305A2">
        <w:t>6</w:t>
      </w:r>
      <w:r w:rsidR="005E1854" w:rsidRPr="00A305A2">
        <w:t xml:space="preserve"> miesięcy od dnia wejścia w życie niniejszej ustawy</w:t>
      </w:r>
      <w:r w:rsidRPr="00A305A2">
        <w:t>;</w:t>
      </w:r>
    </w:p>
    <w:p w14:paraId="194F7A44" w14:textId="77777777" w:rsidR="006B610B" w:rsidRPr="00A305A2" w:rsidRDefault="00111C65" w:rsidP="00C10BD2">
      <w:pPr>
        <w:pStyle w:val="PKTpunkt"/>
      </w:pPr>
      <w:r w:rsidRPr="00A305A2">
        <w:t>2)</w:t>
      </w:r>
      <w:r w:rsidRPr="00A305A2">
        <w:tab/>
        <w:t>art. 55 us</w:t>
      </w:r>
      <w:r w:rsidR="00BB763D" w:rsidRPr="00A305A2">
        <w:t xml:space="preserve">t. 1 ustawy zmienianej w art. </w:t>
      </w:r>
      <w:r w:rsidR="009C6CDB" w:rsidRPr="00A305A2">
        <w:t>5</w:t>
      </w:r>
      <w:r w:rsidR="00693707" w:rsidRPr="00A305A2">
        <w:t>4</w:t>
      </w:r>
      <w:r w:rsidRPr="00A305A2">
        <w:t xml:space="preserve"> zachowują moc do dnia wejścia w życie przepisów wykonawczych wydanych na podstawie art. 55 us</w:t>
      </w:r>
      <w:r w:rsidR="00BB763D" w:rsidRPr="00A305A2">
        <w:t xml:space="preserve">t. 1 ustawy zmienianej w art. </w:t>
      </w:r>
      <w:r w:rsidR="009C6CDB" w:rsidRPr="00A305A2">
        <w:t>5</w:t>
      </w:r>
      <w:r w:rsidR="00693707" w:rsidRPr="00A305A2">
        <w:t>4</w:t>
      </w:r>
      <w:r w:rsidRPr="00A305A2">
        <w:t xml:space="preserve">, w brzmieniu nadanym niniejszą ustawą, nie dłużej jednak niż przez </w:t>
      </w:r>
      <w:r w:rsidR="00D62077" w:rsidRPr="00A305A2">
        <w:t>6</w:t>
      </w:r>
      <w:r w:rsidRPr="00A305A2">
        <w:t xml:space="preserve"> miesięcy od dnia wejścia w życie niniejszej ustawy</w:t>
      </w:r>
      <w:r w:rsidR="006B610B" w:rsidRPr="00A305A2">
        <w:t>;</w:t>
      </w:r>
    </w:p>
    <w:p w14:paraId="19124338" w14:textId="77777777" w:rsidR="00222222" w:rsidRPr="00A305A2" w:rsidRDefault="006B610B" w:rsidP="008210F9">
      <w:pPr>
        <w:pStyle w:val="PKTpunkt"/>
      </w:pPr>
      <w:r w:rsidRPr="00A305A2">
        <w:t>3)</w:t>
      </w:r>
      <w:r w:rsidRPr="00A305A2">
        <w:tab/>
        <w:t>art. 20 us</w:t>
      </w:r>
      <w:r w:rsidR="008D7174" w:rsidRPr="00A305A2">
        <w:t xml:space="preserve">t. 5 ustawy zmienianej w art. </w:t>
      </w:r>
      <w:r w:rsidR="00693707" w:rsidRPr="00A305A2">
        <w:t>61</w:t>
      </w:r>
      <w:r w:rsidRPr="00A305A2">
        <w:t xml:space="preserve"> zachowują moc do dnia wejścia w życie przepisów wykonawczych wydanych na podstawie art. 20 us</w:t>
      </w:r>
      <w:r w:rsidR="008D7174" w:rsidRPr="00A305A2">
        <w:t xml:space="preserve">t. 5 ustawy zmienianej w art. </w:t>
      </w:r>
      <w:r w:rsidR="00693707" w:rsidRPr="00A305A2">
        <w:t>61</w:t>
      </w:r>
      <w:r w:rsidRPr="00A305A2">
        <w:t xml:space="preserve">, w brzmieniu nadanym niniejszą ustawą, nie dłużej jednak niż przez </w:t>
      </w:r>
      <w:r w:rsidR="00AE734E" w:rsidRPr="00A305A2">
        <w:t>6</w:t>
      </w:r>
      <w:r w:rsidRPr="00A305A2">
        <w:t xml:space="preserve"> miesięcy od dnia wejścia w życie niniejszej ustawy</w:t>
      </w:r>
      <w:r w:rsidR="005E1854" w:rsidRPr="00A305A2">
        <w:t>.</w:t>
      </w:r>
    </w:p>
    <w:p w14:paraId="6CA97DE1" w14:textId="1FEE73DC" w:rsidR="00306494" w:rsidRDefault="00501B00" w:rsidP="00781F73">
      <w:pPr>
        <w:pStyle w:val="ARTartustawynprozporzdzenia"/>
      </w:pPr>
      <w:r w:rsidRPr="00A305A2">
        <w:rPr>
          <w:rStyle w:val="Ppogrubienie"/>
        </w:rPr>
        <w:t>Art.</w:t>
      </w:r>
      <w:r w:rsidR="00041A14" w:rsidRPr="00A305A2">
        <w:rPr>
          <w:rStyle w:val="Ppogrubienie"/>
        </w:rPr>
        <w:t> </w:t>
      </w:r>
      <w:r w:rsidR="002C7599" w:rsidRPr="00A305A2">
        <w:rPr>
          <w:rStyle w:val="Ppogrubienie"/>
        </w:rPr>
        <w:t>82</w:t>
      </w:r>
      <w:r w:rsidR="006756FC" w:rsidRPr="00A305A2">
        <w:rPr>
          <w:rStyle w:val="Ppogrubienie"/>
        </w:rPr>
        <w:t>.</w:t>
      </w:r>
      <w:r w:rsidR="00041A14" w:rsidRPr="00A305A2">
        <w:t> </w:t>
      </w:r>
      <w:r w:rsidRPr="00A305A2">
        <w:t xml:space="preserve">Ustawa wchodzi w życie </w:t>
      </w:r>
      <w:r w:rsidR="00695B7A" w:rsidRPr="00A305A2">
        <w:t>po upływie 14 dni od dnia ogłoszenia</w:t>
      </w:r>
      <w:r w:rsidRPr="00A305A2">
        <w:t xml:space="preserve">, z </w:t>
      </w:r>
      <w:r w:rsidR="008E16A3" w:rsidRPr="00A305A2">
        <w:t>wyjątkiem</w:t>
      </w:r>
      <w:r w:rsidR="00514818" w:rsidRPr="00A305A2">
        <w:t xml:space="preserve"> </w:t>
      </w:r>
      <w:r w:rsidR="008D7174" w:rsidRPr="00A305A2">
        <w:t>art. 4</w:t>
      </w:r>
      <w:r w:rsidR="00693707" w:rsidRPr="00A305A2">
        <w:t>8</w:t>
      </w:r>
      <w:r w:rsidR="00C42741" w:rsidRPr="00A305A2">
        <w:t xml:space="preserve"> i </w:t>
      </w:r>
      <w:r w:rsidR="00AD76F6" w:rsidRPr="00A305A2">
        <w:t xml:space="preserve">art. </w:t>
      </w:r>
      <w:r w:rsidR="008D7174" w:rsidRPr="00A305A2">
        <w:t>5</w:t>
      </w:r>
      <w:r w:rsidR="00693707" w:rsidRPr="00A305A2">
        <w:t>6</w:t>
      </w:r>
      <w:r w:rsidR="006966C9" w:rsidRPr="00A305A2">
        <w:t xml:space="preserve"> pkt 4</w:t>
      </w:r>
      <w:r w:rsidR="00BA2CA1" w:rsidRPr="00A305A2">
        <w:t xml:space="preserve"> lit. a</w:t>
      </w:r>
      <w:r w:rsidR="00AD76F6" w:rsidRPr="00A305A2">
        <w:t>, któr</w:t>
      </w:r>
      <w:r w:rsidR="00C42741" w:rsidRPr="00A305A2">
        <w:t>e</w:t>
      </w:r>
      <w:r w:rsidR="00AD76F6" w:rsidRPr="00A305A2">
        <w:t xml:space="preserve"> wchodz</w:t>
      </w:r>
      <w:r w:rsidR="00C42741" w:rsidRPr="00A305A2">
        <w:t>ą</w:t>
      </w:r>
      <w:r w:rsidR="00AD76F6" w:rsidRPr="00A305A2">
        <w:t xml:space="preserve"> w życie z dniem 10 listopada 2023 r.</w:t>
      </w:r>
    </w:p>
    <w:p w14:paraId="3D4F05F8" w14:textId="77777777" w:rsidR="00A86CED" w:rsidRDefault="00A86CED" w:rsidP="00267D32">
      <w:pPr>
        <w:pStyle w:val="ARTartustawynprozporzdzenia"/>
      </w:pPr>
    </w:p>
    <w:p w14:paraId="6F9FCBA4" w14:textId="77777777" w:rsidR="00781F73" w:rsidRDefault="00781F73" w:rsidP="00781F73">
      <w:pPr>
        <w:rPr>
          <w:rFonts w:cs="Times New Roman"/>
          <w:sz w:val="20"/>
        </w:rPr>
      </w:pPr>
      <w:r w:rsidRPr="00F17AC8">
        <w:rPr>
          <w:rFonts w:cs="Times New Roman"/>
          <w:sz w:val="20"/>
        </w:rPr>
        <w:t>ZA ZGODNOŚĆ POD WZGLĘDEM PRAWNYM,</w:t>
      </w:r>
      <w:r>
        <w:rPr>
          <w:rFonts w:cs="Times New Roman"/>
          <w:sz w:val="20"/>
        </w:rPr>
        <w:t xml:space="preserve"> </w:t>
      </w:r>
      <w:r w:rsidRPr="00F17AC8">
        <w:rPr>
          <w:rFonts w:cs="Times New Roman"/>
          <w:sz w:val="20"/>
        </w:rPr>
        <w:t>LEGISLACYJNYM I REDAKCYJNYM</w:t>
      </w:r>
    </w:p>
    <w:p w14:paraId="605439E7" w14:textId="77777777" w:rsidR="00781F73" w:rsidRDefault="00781F73" w:rsidP="00781F73">
      <w:pPr>
        <w:rPr>
          <w:rFonts w:cs="Times New Roman"/>
          <w:sz w:val="20"/>
        </w:rPr>
      </w:pPr>
      <w:r>
        <w:rPr>
          <w:rFonts w:cs="Times New Roman"/>
          <w:sz w:val="20"/>
        </w:rPr>
        <w:t>Aleksandra Ostapiuk</w:t>
      </w:r>
    </w:p>
    <w:p w14:paraId="1A3E3F58" w14:textId="77777777" w:rsidR="00781F73" w:rsidRPr="00F17AC8" w:rsidRDefault="00781F73" w:rsidP="00781F73">
      <w:pPr>
        <w:rPr>
          <w:rFonts w:cs="Times New Roman"/>
          <w:sz w:val="20"/>
        </w:rPr>
      </w:pPr>
      <w:r w:rsidRPr="00F17AC8">
        <w:rPr>
          <w:rFonts w:cs="Times New Roman"/>
          <w:sz w:val="20"/>
        </w:rPr>
        <w:t>Dyrektor Departamentu Prawnego w Ministerstwie Finansów</w:t>
      </w:r>
    </w:p>
    <w:p w14:paraId="6110C013" w14:textId="77777777" w:rsidR="00781F73" w:rsidRPr="00F17AC8" w:rsidRDefault="00781F73" w:rsidP="00781F73">
      <w:pPr>
        <w:rPr>
          <w:rFonts w:cs="Times New Roman"/>
          <w:sz w:val="20"/>
        </w:rPr>
      </w:pPr>
      <w:r w:rsidRPr="00F17AC8">
        <w:rPr>
          <w:rFonts w:cs="Times New Roman"/>
          <w:sz w:val="20"/>
        </w:rPr>
        <w:t>/- podpisano kwalifikowanym podpisem elektronicznym/</w:t>
      </w:r>
    </w:p>
    <w:p w14:paraId="79E55FF9" w14:textId="77777777" w:rsidR="00781F73" w:rsidRDefault="00781F73" w:rsidP="00267D32">
      <w:pPr>
        <w:pStyle w:val="ARTartustawynprozporzdzenia"/>
      </w:pPr>
      <w:bookmarkStart w:id="1" w:name="_GoBack"/>
      <w:bookmarkEnd w:id="1"/>
    </w:p>
    <w:p w14:paraId="1BA4BDDB" w14:textId="77777777" w:rsidR="00A86CED" w:rsidRPr="006B6BAE" w:rsidRDefault="00A86CED" w:rsidP="00267D32">
      <w:pPr>
        <w:pStyle w:val="ARTartustawynprozporzdzenia"/>
      </w:pPr>
    </w:p>
    <w:sectPr w:rsidR="00A86CED" w:rsidRPr="006B6BAE" w:rsidSect="001A7F15">
      <w:headerReference w:type="default" r:id="rId8"/>
      <w:footnotePr>
        <w:numRestart w:val="eachSect"/>
      </w:footnotePr>
      <w:pgSz w:w="11906" w:h="16838"/>
      <w:pgMar w:top="1560" w:right="1434" w:bottom="1560" w:left="1418" w:header="709" w:footer="709" w:gutter="0"/>
      <w:cols w:space="708"/>
      <w:titlePg/>
      <w:docGrid w:linePitch="25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79E6A7" w16cid:durableId="2620FA96"/>
  <w16cid:commentId w16cid:paraId="18DB891E" w16cid:durableId="2620FC80"/>
  <w16cid:commentId w16cid:paraId="626DB30B" w16cid:durableId="2622762A"/>
  <w16cid:commentId w16cid:paraId="23B07AA6" w16cid:durableId="2622762B"/>
  <w16cid:commentId w16cid:paraId="796986D2" w16cid:durableId="26210079"/>
  <w16cid:commentId w16cid:paraId="15B1FB6B" w16cid:durableId="2622762D"/>
  <w16cid:commentId w16cid:paraId="07C788DE" w16cid:durableId="262100FC"/>
  <w16cid:commentId w16cid:paraId="1747D0EE" w16cid:durableId="2622762F"/>
  <w16cid:commentId w16cid:paraId="6102D452" w16cid:durableId="26227630"/>
  <w16cid:commentId w16cid:paraId="5A6B023E" w16cid:durableId="26227631"/>
  <w16cid:commentId w16cid:paraId="3EFB531B" w16cid:durableId="26227632"/>
  <w16cid:commentId w16cid:paraId="232E8628" w16cid:durableId="26227633"/>
  <w16cid:commentId w16cid:paraId="4AA06175" w16cid:durableId="26227634"/>
  <w16cid:commentId w16cid:paraId="1BB6BEE3" w16cid:durableId="26227635"/>
  <w16cid:commentId w16cid:paraId="7DE7DDAB" w16cid:durableId="26216EA0"/>
  <w16cid:commentId w16cid:paraId="48AA27DB" w16cid:durableId="262169A4"/>
  <w16cid:commentId w16cid:paraId="749B90BD" w16cid:durableId="262102A6"/>
  <w16cid:commentId w16cid:paraId="430EBA00" w16cid:durableId="26216A4D"/>
  <w16cid:commentId w16cid:paraId="3708CDC3" w16cid:durableId="26216A9B"/>
  <w16cid:commentId w16cid:paraId="5978F402" w16cid:durableId="26216AE9"/>
  <w16cid:commentId w16cid:paraId="6A5F0149" w16cid:durableId="26216B01"/>
  <w16cid:commentId w16cid:paraId="73E883E3" w16cid:durableId="26216BD7"/>
  <w16cid:commentId w16cid:paraId="433A8B83" w16cid:durableId="26216B77"/>
  <w16cid:commentId w16cid:paraId="436EA353" w16cid:durableId="26216E2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E231FA" w14:textId="77777777" w:rsidR="000B1E9C" w:rsidRDefault="000B1E9C">
      <w:r>
        <w:separator/>
      </w:r>
    </w:p>
  </w:endnote>
  <w:endnote w:type="continuationSeparator" w:id="0">
    <w:p w14:paraId="3EE7BB84" w14:textId="77777777" w:rsidR="000B1E9C" w:rsidRDefault="000B1E9C">
      <w:r>
        <w:continuationSeparator/>
      </w:r>
    </w:p>
  </w:endnote>
  <w:endnote w:type="continuationNotice" w:id="1">
    <w:p w14:paraId="4CDE028E" w14:textId="77777777" w:rsidR="000B1E9C" w:rsidRDefault="000B1E9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EE"/>
    <w:family w:val="roman"/>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EU Albertina">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D87984" w14:textId="77777777" w:rsidR="000B1E9C" w:rsidRDefault="000B1E9C">
      <w:r>
        <w:separator/>
      </w:r>
    </w:p>
  </w:footnote>
  <w:footnote w:type="continuationSeparator" w:id="0">
    <w:p w14:paraId="3A8FFDEF" w14:textId="77777777" w:rsidR="000B1E9C" w:rsidRDefault="000B1E9C">
      <w:r>
        <w:continuationSeparator/>
      </w:r>
    </w:p>
  </w:footnote>
  <w:footnote w:type="continuationNotice" w:id="1">
    <w:p w14:paraId="41202FD8" w14:textId="77777777" w:rsidR="000B1E9C" w:rsidRDefault="000B1E9C">
      <w:pPr>
        <w:spacing w:line="240" w:lineRule="auto"/>
      </w:pPr>
    </w:p>
  </w:footnote>
  <w:footnote w:id="2">
    <w:p w14:paraId="409E971E" w14:textId="77777777" w:rsidR="008C67EC" w:rsidRDefault="008C67EC" w:rsidP="00C10BD2">
      <w:pPr>
        <w:pStyle w:val="ODNONIKtreodnonika"/>
      </w:pPr>
      <w:r>
        <w:rPr>
          <w:rStyle w:val="Odwoanieprzypisudolnego"/>
        </w:rPr>
        <w:footnoteRef/>
      </w:r>
      <w:r>
        <w:rPr>
          <w:rStyle w:val="IGindeksgrny"/>
        </w:rPr>
        <w:t>)</w:t>
      </w:r>
      <w:r>
        <w:tab/>
        <w:t>Niniejsza ustawa:</w:t>
      </w:r>
    </w:p>
    <w:p w14:paraId="1F183B3C" w14:textId="77777777" w:rsidR="008C67EC" w:rsidRDefault="008C67EC" w:rsidP="00C10BD2">
      <w:pPr>
        <w:pStyle w:val="PKTODNONIKApunktodnonika"/>
      </w:pPr>
      <w:r>
        <w:t>1)</w:t>
      </w:r>
      <w:r>
        <w:tab/>
        <w:t>w zakresie swojej regulacji wdraża:</w:t>
      </w:r>
    </w:p>
    <w:p w14:paraId="7FA51E65" w14:textId="77777777" w:rsidR="008C67EC" w:rsidRDefault="008C67EC" w:rsidP="00CC1017">
      <w:pPr>
        <w:pStyle w:val="LITODNONIKAliteraodnonika"/>
      </w:pPr>
      <w:r w:rsidRPr="007E65B7">
        <w:t>–</w:t>
      </w:r>
      <w:r>
        <w:tab/>
        <w:t xml:space="preserve">dyrektywę Parlamentu Europejskiego i Rady (UE) 2021/338 z dnia 16 lutego 2021 </w:t>
      </w:r>
      <w:r w:rsidRPr="00F50CC5">
        <w:t>r. zmieniając</w:t>
      </w:r>
      <w:r>
        <w:t>ą</w:t>
      </w:r>
      <w:r w:rsidRPr="00F50CC5">
        <w:t xml:space="preserve"> dyrektywę 2014/65/UE w zakresie wymogów informacy</w:t>
      </w:r>
      <w:r>
        <w:t xml:space="preserve">jnych, zarządzania produktami i </w:t>
      </w:r>
      <w:r w:rsidRPr="00F50CC5">
        <w:t>limitów pozycji oraz dyrektywy 2013/36/UE i (UE) 2019/878 w zakresie ich zastosowania do firm inwestycyjnych w celu wsparcia odbudowy w następstwie kryzysu związanego z COVID-19</w:t>
      </w:r>
      <w:r>
        <w:t xml:space="preserve"> (Dz. Urz. UE L 68 z 26.02.2021, str. 14),</w:t>
      </w:r>
    </w:p>
    <w:p w14:paraId="7C8C1255" w14:textId="77777777" w:rsidR="008C67EC" w:rsidRDefault="008C67EC" w:rsidP="00CC1017">
      <w:pPr>
        <w:pStyle w:val="LITODNONIKAliteraodnonika"/>
      </w:pPr>
      <w:r w:rsidRPr="007E65B7">
        <w:t>–</w:t>
      </w:r>
      <w:r>
        <w:tab/>
        <w:t>dyrektywę delegowaną Komisji (UE) 2021/1269 z dnia 21 kwietnia 2021 r. zmieniającą dyrektywę delegowaną (UE) 2017/593 w odniesieniu do uwzględniania czynników zrównoważonego rozwoju w zobowiązaniach w zakresie zarządzania produktami (Dz. Urz. UE L 277 z 02.08.2021, str. 137);</w:t>
      </w:r>
    </w:p>
    <w:p w14:paraId="24A83AA5" w14:textId="77777777" w:rsidR="008C67EC" w:rsidRDefault="008C67EC" w:rsidP="00C10BD2">
      <w:pPr>
        <w:pStyle w:val="PKTODNONIKApunktodnonika"/>
      </w:pPr>
      <w:r>
        <w:t>2)</w:t>
      </w:r>
      <w:r>
        <w:tab/>
        <w:t>służy stosowaniu:</w:t>
      </w:r>
    </w:p>
    <w:p w14:paraId="64DE97D8" w14:textId="77777777" w:rsidR="008C67EC" w:rsidRDefault="008C67EC" w:rsidP="008C5398">
      <w:pPr>
        <w:pStyle w:val="LITODNONIKAliteraodnonika"/>
      </w:pPr>
      <w:r w:rsidRPr="007E65B7">
        <w:t>–</w:t>
      </w:r>
      <w:r>
        <w:tab/>
        <w:t xml:space="preserve">rozporządzenia Parlamentu Europejskiego i Rady (UE) nr 2016/1011 z dnia 8 czerwca 2016 r. w sprawie indeksów stosowanych jako wskaźniki referencyjne w instrumentach finansowych i umowach finansowych lub do pomiaru wyników funduszy inwestycyjnych i zmieniającego dyrektywy 2008/48/WE i 2014/17/UE oraz rozporządzenie (UE) nr 596/2014 (Dz. Urz. UE L 171 z 29.06.2016, str. 1, Dz. Urz. UE L 137 z 24.05.2017, str. 41, Dz. Urz. UE L 317 z 09.12.2019, str. 17, </w:t>
      </w:r>
      <w:r w:rsidRPr="008C5398">
        <w:t>Dz. Urz. UE L 334 z 27.12.2019, str. 1</w:t>
      </w:r>
      <w:r>
        <w:t xml:space="preserve"> oraz Dz. Urz. UE L 49 z 12.02.2021, str. 6),</w:t>
      </w:r>
    </w:p>
    <w:p w14:paraId="4A741362" w14:textId="77777777" w:rsidR="008C67EC" w:rsidRDefault="008C67EC" w:rsidP="00CC1017">
      <w:pPr>
        <w:pStyle w:val="LITODNONIKAliteraodnonika"/>
      </w:pPr>
      <w:r w:rsidRPr="007E65B7">
        <w:t>–</w:t>
      </w:r>
      <w:r>
        <w:tab/>
        <w:t xml:space="preserve">rozporządzenia Parlamentu Europejskiego i Rady (UE) 2017/1129 z dnia 14 czerwca 2017 r. </w:t>
      </w:r>
      <w:r w:rsidRPr="008F5738">
        <w:t>w sprawie prospektu, który ma być publikowany w związku z ofertą publiczną papierów wartościowych lub dopuszczeniem ich do obrotu na rynku regulowanym oraz uchylenia dyrektywy 2003/71/WE</w:t>
      </w:r>
      <w:r>
        <w:t xml:space="preserve"> (Dz. Urz. UE L 168 z 30.06.2017, str. 12, Dz. Urz. UE L 320 z 11.12.2019, str. 1, Dz. Urz. UE L 347 z 20.10.2020, str. 1 oraz Dz. Urz. UE L 68 z 26.02.2021, str. 1),</w:t>
      </w:r>
    </w:p>
    <w:p w14:paraId="62186F3D" w14:textId="77777777" w:rsidR="008C67EC" w:rsidRDefault="008C67EC" w:rsidP="00CC1017">
      <w:pPr>
        <w:pStyle w:val="LITODNONIKAliteraodnonika"/>
      </w:pPr>
      <w:r w:rsidRPr="007E65B7">
        <w:t>–</w:t>
      </w:r>
      <w:r>
        <w:tab/>
        <w:t>rozporządzenia Parlamentu Europejskiego i Rady (UE) 2019/2088 z dnia 27 listopada 2019 r. w sprawie ujawniania informacji związanych ze zrównoważonym rozwojem w sektorze usług finansowych (Dz. Urz. UE L 317 z 09.12.2019, str. 1, Dz. Urz. UE L 198 z 22.06.2020, str. 13 oraz Dz. Urz. UE L 48 z 11.02.2021, str. 10),</w:t>
      </w:r>
    </w:p>
    <w:p w14:paraId="5E7072CA" w14:textId="77777777" w:rsidR="008C67EC" w:rsidRDefault="008C67EC" w:rsidP="00CC1017">
      <w:pPr>
        <w:pStyle w:val="LITODNONIKAliteraodnonika"/>
      </w:pPr>
      <w:r w:rsidRPr="007E65B7">
        <w:t>–</w:t>
      </w:r>
      <w:r>
        <w:tab/>
        <w:t>rozporządzenia Parlamentu Europejskiego i Rady (UE) 2020/852 z dnia 18 czerwca 2020 r. w sprawie ustanowienia ram ułatwiających zrównoważone inwestycje, zmieniającego rozporządzenie (UE) 2019/2088 (Dz. Urz. UE L 198 z 22.06.2020, str. 13),</w:t>
      </w:r>
    </w:p>
    <w:p w14:paraId="1AF0A459" w14:textId="77777777" w:rsidR="008C67EC" w:rsidRPr="00B30AE4" w:rsidRDefault="008C67EC" w:rsidP="00CC1017">
      <w:pPr>
        <w:pStyle w:val="LITODNONIKAliteraodnonika"/>
      </w:pPr>
      <w:r w:rsidRPr="007E65B7">
        <w:t>–</w:t>
      </w:r>
      <w:r>
        <w:tab/>
        <w:t>rozporządzenia Parlamentu Europejskiego i Rady (UE) 2020/1503 z dnia 7 października 2020 r. w sprawie europejskich dostawców usług finansowania społecznościowego dla przedsięwzięć gospodarczych oraz zmieniającego rozporządzenie (UE) 2017/1129 i dyrektywę (UE) 2019/1937 (Dz. Urz. UE L 347 z 20.10.2020, str. 1).</w:t>
      </w:r>
    </w:p>
  </w:footnote>
  <w:footnote w:id="3">
    <w:p w14:paraId="1CDDB291" w14:textId="77777777" w:rsidR="008C67EC" w:rsidRPr="00B30AE4" w:rsidRDefault="008C67EC" w:rsidP="00C10BD2">
      <w:pPr>
        <w:pStyle w:val="ODNONIKtreodnonika"/>
      </w:pPr>
      <w:r>
        <w:rPr>
          <w:rStyle w:val="Odwoanieprzypisudolnego"/>
        </w:rPr>
        <w:footnoteRef/>
      </w:r>
      <w:r>
        <w:rPr>
          <w:rStyle w:val="IGindeksgrny"/>
        </w:rPr>
        <w:t>)</w:t>
      </w:r>
      <w:r>
        <w:tab/>
        <w:t xml:space="preserve">Niniejszą ustawą zmienia się ustawy: ustawę z dnia 6 kwietnia 1990 r. o Policji, ustawę z dnia 29 września 1994 r. </w:t>
      </w:r>
      <w:r w:rsidRPr="00A305A2">
        <w:t xml:space="preserve">o rachunkowości, ustawę z dnia 21 czerwca 1996 r. o szczególnych formach sprawowania nadzoru przez ministra właściwego do spraw wewnętrznych, ustawę z dnia 28 sierpnia 1997 r. o organizacji i funkcjonowaniu funduszy emerytalnych, ustawę z dnia 29 sierpnia 1997 r. – Prawo bankowe, ustawę z dnia 15 września 2000 r. – Kodeks spółek handlowych, ustawę z dnia 26 października 2000 r. o giełdach towarowych, ustawę z dnia 24 sierpnia 2001 r. o Żandarmerii Wojskowej i wojskowych organach porządkowych, ustawę z dnia 24 maja 2002 r. o Agencji Bezpieczeństwa Wewnętrznego oraz Agencji Wywiadu, ustawę z dnia 28 października 2002 r. o odpowiedzialności podmiotów zbiorowych za czyny zabronione pod groźbą kary, ustawę z dnia 27 maja 2004 r. o funduszach inwestycyjnych i zarządzaniu alternatywnymi funduszami inwestycyjnymi, ustawę z dnia 29 lipca 2005 r. o nadzorze nad rynkiem kapitałowym, ustawę z dnia 29 lipca 2005 r. o obrocie instrumentami finansowymi, ustawę z dnia 29 lipca 2005 r. o ofercie publicznej i warunkach wprowadzania instrumentów finansowych do zorganizowanego systemu obrotu oraz o spółkach publicznych, ustawę z dnia 9 czerwca 2006 r. o Centralnym Biurze Antykorupcyjnym, ustawę z dnia 21 lipca 2006 r. o nadzorze nad rynkiem finansowym, ustawę z dnia 5 listopada 2009 r. o spółdzielczych kasach oszczędnościowo-kredytowych, ustawę z dnia 19 sierpnia 2011 r. o usługach płatniczych, ustawę z dnia 5 sierpnia 2015 r. o rozpatrywaniu reklamacji przez podmioty rynku finansowego i o Rzeczniku Finansowym, ustawę z dnia 5 sierpnia 2015 r. o nadzorze </w:t>
      </w:r>
      <w:proofErr w:type="spellStart"/>
      <w:r w:rsidRPr="00A305A2">
        <w:t>makroostrożnościowym</w:t>
      </w:r>
      <w:proofErr w:type="spellEnd"/>
      <w:r w:rsidRPr="00A305A2">
        <w:t xml:space="preserve"> nad systemem finansowym i zarządzaniu kryzysowym w systemie finansowym, ustawę z dnia 11 września 2015 r. o działalności ubezpieczeniowej i reasekuracyjnej, ustawę z dnia 9 października 2015 r. o wsparciu kredytobiorców, którzy zaciągnęli kredyt mieszkaniowy i znajdują się w trudnej sytuacji finansowej, ustawę z dnia 16 listopada 2016 r. o Krajowej Administracji Skarbowej, ustawę z dnia 23 marca 2017 r. o kredycie hipotecznym oraz o nadzorze nad pośrednikami kredytu hipotecznego i agentami oraz ustawę z dnia 12 kwietnia 2018 r. o zasadach pozyskiwania informacji o niekaralności osób ubiegających</w:t>
      </w:r>
      <w:r>
        <w:t xml:space="preserve"> się o zatrudnienie i osób zatrudnionych w podmiotach sektora finansowego.</w:t>
      </w:r>
    </w:p>
  </w:footnote>
  <w:footnote w:id="4">
    <w:p w14:paraId="00181C0D" w14:textId="77777777" w:rsidR="008C67EC" w:rsidRPr="00AC3E45" w:rsidRDefault="008C67EC" w:rsidP="00AC3E45">
      <w:pPr>
        <w:pStyle w:val="ODNONIKtreodnonika"/>
      </w:pPr>
      <w:r>
        <w:rPr>
          <w:rStyle w:val="Odwoanieprzypisudolnego"/>
        </w:rPr>
        <w:footnoteRef/>
      </w:r>
      <w:r>
        <w:rPr>
          <w:rStyle w:val="IGindeksgrny"/>
        </w:rPr>
        <w:t>)</w:t>
      </w:r>
      <w:r>
        <w:tab/>
      </w:r>
      <w:r w:rsidRPr="00A663CE">
        <w:t>Zmiany wymienionego rozporządzenia zostały ogłoszone w Dz. Urz. UE L 347 z 20.12.2013, str. 865, Dz. Urz. UE L 189 z 27.06.2014, str. 261, Dz. Urz. UE L 130 z 19.05.2016, str. 20, Dz. Urz. UE L 135 z 24.05.2016, str. 1, Dz. Urz. UE L 193 z 19.07.2016, str. 17, Dz. Urz. UE L 202 z 28.07.2016, str. 5, Dz. Urz. UE L 91 z 05.04.2017, str. 44, Dz. Urz. UE L 350 z 29.12.2017, str. 15, Dz. Urz. UE L 114 z 04.05.2018, str. 39, Dz. Urz. UE L 437 z 28.12.2020, str. 1 oraz Dz. Urz. UE L 435 z 06.12.2021, str. 262.</w:t>
      </w:r>
    </w:p>
  </w:footnote>
  <w:footnote w:id="5">
    <w:p w14:paraId="37F8DB1E" w14:textId="77777777" w:rsidR="008C67EC" w:rsidRPr="00AC3E45" w:rsidRDefault="008C67EC" w:rsidP="00AC3E45">
      <w:pPr>
        <w:pStyle w:val="ODNONIKtreodnonika"/>
      </w:pPr>
      <w:r>
        <w:rPr>
          <w:rStyle w:val="Odwoanieprzypisudolnego"/>
        </w:rPr>
        <w:footnoteRef/>
      </w:r>
      <w:r>
        <w:rPr>
          <w:rStyle w:val="IGindeksgrny"/>
        </w:rPr>
        <w:t>)</w:t>
      </w:r>
      <w:r>
        <w:tab/>
      </w:r>
      <w:r w:rsidRPr="00634A8D">
        <w:t>Zmiany wymienionego rozporządzenia zostały ogłoszone w Dz. Urz. UE L 354 z 28.12.2013, str. 86, Dz. Urz. UE L 133 z 29.05.2015, str. 1 oraz Dz. Urz. UE L 130 z 24.04.2020, str. 11</w:t>
      </w:r>
      <w:r>
        <w:t>.</w:t>
      </w:r>
    </w:p>
  </w:footnote>
  <w:footnote w:id="6">
    <w:p w14:paraId="60FAD0CF" w14:textId="77777777" w:rsidR="008C67EC" w:rsidRPr="003F7D68" w:rsidRDefault="008C67EC" w:rsidP="00303B48">
      <w:pPr>
        <w:pStyle w:val="ODNONIKtreodnonika"/>
      </w:pPr>
      <w:r>
        <w:rPr>
          <w:rStyle w:val="Odwoanieprzypisudolnego"/>
        </w:rPr>
        <w:footnoteRef/>
      </w:r>
      <w:r>
        <w:rPr>
          <w:rStyle w:val="IGindeksgrny"/>
        </w:rPr>
        <w:t>)</w:t>
      </w:r>
      <w:r>
        <w:tab/>
        <w:t>Zmiany wymienionej dyrektywy zostały ogłoszone w Dz. Urz. UE L 257 z 28.08.2014, str. 1, Dz. Urz. UE L 175 z 30.06.2016, str. 8, Dz. Urz. UE L 188 z 13.07.2016, str. 28, Dz. Urz. UE L 273 z 08.10.2016, str. 35, Dz. Urz. UE L 64 z 10.03.2017, str. 116, Dz. Urz. UE L 231 z 14.09.2018, str. 39, Dz. Urz. UE L 314 z 05.12.2019, str. 64, Dz. Urz. UE L 320 z 11.12.2019, str. 1, Dz. Urz. UE L 334 z 27.12.2019, str. 155, Dz. Urz. UE L 347 z 20.10.2020, str. 50 oraz Dz. Urz. UE L 68 z 26.02.2021, str. 14.</w:t>
      </w:r>
    </w:p>
  </w:footnote>
  <w:footnote w:id="7">
    <w:p w14:paraId="1129848C" w14:textId="77777777" w:rsidR="008C67EC" w:rsidRPr="00515F7C" w:rsidRDefault="008C67EC" w:rsidP="002A4570">
      <w:pPr>
        <w:pStyle w:val="ODNONIKtreodnonika"/>
      </w:pPr>
      <w:r>
        <w:rPr>
          <w:rStyle w:val="Odwoanieprzypisudolnego"/>
        </w:rPr>
        <w:footnoteRef/>
      </w:r>
      <w:r>
        <w:rPr>
          <w:rStyle w:val="IGindeksgrny"/>
        </w:rPr>
        <w:t>)</w:t>
      </w:r>
      <w:r>
        <w:tab/>
        <w:t>Zmiany wymienionego rozporządzenia zostały ogłoszone w Dz. Urz. UE L 198 z 22.06.2020, str. 13 oraz Dz. Urz. UE L 48 z 11.02.2021, str. 10.</w:t>
      </w:r>
    </w:p>
  </w:footnote>
  <w:footnote w:id="8">
    <w:p w14:paraId="00CE9F31" w14:textId="77777777" w:rsidR="008C67EC" w:rsidRDefault="008C67EC" w:rsidP="00695B7A">
      <w:pPr>
        <w:pStyle w:val="ODNONIKtreodnonika"/>
      </w:pPr>
      <w:r>
        <w:rPr>
          <w:rStyle w:val="Odwoanieprzypisudolnego"/>
        </w:rPr>
        <w:footnoteRef/>
      </w:r>
      <w:r>
        <w:rPr>
          <w:rStyle w:val="IGindeksgrny"/>
        </w:rPr>
        <w:t>)</w:t>
      </w:r>
      <w:r>
        <w:tab/>
        <w:t>Zmiany wymienionego rozporządzenia zostały ogłoszone w Dz. Urz. UE L 137 z 24.05.2017, str. 41, Dz. Urz. UE L 317 z 09.12.2019, str. 17, Dz. Urz. UE L 334 z 27.12.2019, str. 1 oraz Dz. Urz. UE L 49 z 12.02.2021, str. 6.</w:t>
      </w:r>
    </w:p>
  </w:footnote>
  <w:footnote w:id="9">
    <w:p w14:paraId="44B0317F" w14:textId="778EC4E2" w:rsidR="008C67EC" w:rsidRDefault="008C67EC" w:rsidP="0031267A">
      <w:pPr>
        <w:pStyle w:val="ODNONIKtreodnonika"/>
      </w:pPr>
      <w:r>
        <w:rPr>
          <w:rStyle w:val="Odwoanieprzypisudolnego"/>
        </w:rPr>
        <w:footnoteRef/>
      </w:r>
      <w:r w:rsidRPr="00690CD9">
        <w:rPr>
          <w:vertAlign w:val="superscript"/>
        </w:rPr>
        <w:t>)</w:t>
      </w:r>
      <w:r>
        <w:tab/>
      </w:r>
      <w:r w:rsidRPr="0031267A">
        <w:t>Zmiany wymienionego rozporządzenia zostały ogłoszone w Dz. Urz. UE L 208 z 02.08.2013, str. 68, Dz. Urz. UE L 321 z 30.11.2013, str. 6, Dz. Urz. UE L 11 z 17.01.2015, str. 37, Dz. Urz. UE L 171 z 29.06.2016, str. 153, Dz. Urz. UE L 20 z 25.01.2017, str. 4, Dz. Urz. UE L 310 z 25.11.2017, str. 1, Dz. Urz. UE L 345 z 27.12.2017, str. 27, Dz. Urz. UE L 347 z 28.12.2017, str. 1, Dz. Urz. UE L 111 z 25.04.2019, str. 4, Dz. Urz. UE L 150 z 07.06.2019, str. 1, Dz. Urz. UE L 183 z 09.07.2019, str. 14, Dz. Urz. UE L 314 z 05.12.2019, str. 1, Dz. Urz. UE L 328 z 18.12.2019, str. 1, Dz. Urz. UE L 204 z 26.06.2020, str. 4, Dz. Urz. UE L 84 z 11.03.2021, str. 1 oraz Dz. Urz. UE L 116 z 06.04.2021, str. 25.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EE7E6" w14:textId="77777777" w:rsidR="008C67EC" w:rsidRPr="00B371CC" w:rsidRDefault="008C67EC" w:rsidP="00B371CC">
    <w:pPr>
      <w:pStyle w:val="Nagwek"/>
      <w:jc w:val="center"/>
    </w:pPr>
    <w:r>
      <w:t xml:space="preserve">– </w:t>
    </w:r>
    <w:r>
      <w:fldChar w:fldCharType="begin"/>
    </w:r>
    <w:r>
      <w:instrText xml:space="preserve"> PAGE  \* MERGEFORMAT </w:instrText>
    </w:r>
    <w:r>
      <w:fldChar w:fldCharType="separate"/>
    </w:r>
    <w:r w:rsidR="00781F73">
      <w:rPr>
        <w:noProof/>
      </w:rPr>
      <w:t>66</w:t>
    </w:r>
    <w:r>
      <w:rPr>
        <w:noProof/>
      </w:rPr>
      <w:fldChar w:fldCharType="end"/>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B00"/>
    <w:rsid w:val="000008D4"/>
    <w:rsid w:val="000012DA"/>
    <w:rsid w:val="0000246E"/>
    <w:rsid w:val="000027F1"/>
    <w:rsid w:val="0000338B"/>
    <w:rsid w:val="00003862"/>
    <w:rsid w:val="00007558"/>
    <w:rsid w:val="00010293"/>
    <w:rsid w:val="0001085C"/>
    <w:rsid w:val="00012A35"/>
    <w:rsid w:val="00016099"/>
    <w:rsid w:val="00017DC2"/>
    <w:rsid w:val="0002004C"/>
    <w:rsid w:val="000206D3"/>
    <w:rsid w:val="0002078D"/>
    <w:rsid w:val="00021522"/>
    <w:rsid w:val="00021871"/>
    <w:rsid w:val="0002260A"/>
    <w:rsid w:val="000228A1"/>
    <w:rsid w:val="00022DB6"/>
    <w:rsid w:val="00023471"/>
    <w:rsid w:val="00023F13"/>
    <w:rsid w:val="000250D7"/>
    <w:rsid w:val="0002584B"/>
    <w:rsid w:val="00030634"/>
    <w:rsid w:val="000309FF"/>
    <w:rsid w:val="00030B3D"/>
    <w:rsid w:val="000319C1"/>
    <w:rsid w:val="00031A8B"/>
    <w:rsid w:val="00031BCA"/>
    <w:rsid w:val="00032F35"/>
    <w:rsid w:val="000330FA"/>
    <w:rsid w:val="0003362F"/>
    <w:rsid w:val="00034E24"/>
    <w:rsid w:val="00034E8C"/>
    <w:rsid w:val="00036B63"/>
    <w:rsid w:val="000379A3"/>
    <w:rsid w:val="00037AFB"/>
    <w:rsid w:val="00037E1A"/>
    <w:rsid w:val="000407A5"/>
    <w:rsid w:val="000416FD"/>
    <w:rsid w:val="0004186D"/>
    <w:rsid w:val="00041A14"/>
    <w:rsid w:val="000424AD"/>
    <w:rsid w:val="00042700"/>
    <w:rsid w:val="00042E92"/>
    <w:rsid w:val="00043495"/>
    <w:rsid w:val="0004396F"/>
    <w:rsid w:val="000451A1"/>
    <w:rsid w:val="00045E69"/>
    <w:rsid w:val="00046A48"/>
    <w:rsid w:val="00046A75"/>
    <w:rsid w:val="00047312"/>
    <w:rsid w:val="000508BD"/>
    <w:rsid w:val="00051093"/>
    <w:rsid w:val="000517AB"/>
    <w:rsid w:val="00051E3B"/>
    <w:rsid w:val="0005339C"/>
    <w:rsid w:val="0005571B"/>
    <w:rsid w:val="000571A4"/>
    <w:rsid w:val="00057289"/>
    <w:rsid w:val="00057AB3"/>
    <w:rsid w:val="00060076"/>
    <w:rsid w:val="00060432"/>
    <w:rsid w:val="00060686"/>
    <w:rsid w:val="000608FF"/>
    <w:rsid w:val="00060D87"/>
    <w:rsid w:val="000615A5"/>
    <w:rsid w:val="000628A6"/>
    <w:rsid w:val="00063765"/>
    <w:rsid w:val="00064E4C"/>
    <w:rsid w:val="00065D38"/>
    <w:rsid w:val="00066901"/>
    <w:rsid w:val="000677FF"/>
    <w:rsid w:val="00071BEE"/>
    <w:rsid w:val="00072E1A"/>
    <w:rsid w:val="000736CD"/>
    <w:rsid w:val="000744AA"/>
    <w:rsid w:val="000745B7"/>
    <w:rsid w:val="0007533B"/>
    <w:rsid w:val="0007545D"/>
    <w:rsid w:val="00075B7C"/>
    <w:rsid w:val="000760BF"/>
    <w:rsid w:val="0007613E"/>
    <w:rsid w:val="000769DA"/>
    <w:rsid w:val="00076BFC"/>
    <w:rsid w:val="000814A7"/>
    <w:rsid w:val="00081A5C"/>
    <w:rsid w:val="00081D21"/>
    <w:rsid w:val="00081E86"/>
    <w:rsid w:val="00083037"/>
    <w:rsid w:val="000836C1"/>
    <w:rsid w:val="00084535"/>
    <w:rsid w:val="00085062"/>
    <w:rsid w:val="0008557B"/>
    <w:rsid w:val="00085CE7"/>
    <w:rsid w:val="000868CF"/>
    <w:rsid w:val="0008736A"/>
    <w:rsid w:val="00090000"/>
    <w:rsid w:val="000906EE"/>
    <w:rsid w:val="00090BC9"/>
    <w:rsid w:val="000910B7"/>
    <w:rsid w:val="00091BA2"/>
    <w:rsid w:val="000922B1"/>
    <w:rsid w:val="00092AFA"/>
    <w:rsid w:val="00092CB9"/>
    <w:rsid w:val="000944EF"/>
    <w:rsid w:val="0009471C"/>
    <w:rsid w:val="000949E0"/>
    <w:rsid w:val="00095DF6"/>
    <w:rsid w:val="0009623F"/>
    <w:rsid w:val="0009732D"/>
    <w:rsid w:val="000973F0"/>
    <w:rsid w:val="0009785C"/>
    <w:rsid w:val="000A0743"/>
    <w:rsid w:val="000A1296"/>
    <w:rsid w:val="000A1C27"/>
    <w:rsid w:val="000A1DAD"/>
    <w:rsid w:val="000A2649"/>
    <w:rsid w:val="000A26CD"/>
    <w:rsid w:val="000A323B"/>
    <w:rsid w:val="000A3F11"/>
    <w:rsid w:val="000A405E"/>
    <w:rsid w:val="000A5D61"/>
    <w:rsid w:val="000A6D90"/>
    <w:rsid w:val="000A7240"/>
    <w:rsid w:val="000A776E"/>
    <w:rsid w:val="000A7EBB"/>
    <w:rsid w:val="000B1740"/>
    <w:rsid w:val="000B1E9C"/>
    <w:rsid w:val="000B298D"/>
    <w:rsid w:val="000B29D2"/>
    <w:rsid w:val="000B598C"/>
    <w:rsid w:val="000B5B2D"/>
    <w:rsid w:val="000B5DCE"/>
    <w:rsid w:val="000B62C7"/>
    <w:rsid w:val="000C05BA"/>
    <w:rsid w:val="000C0E8F"/>
    <w:rsid w:val="000C3A8E"/>
    <w:rsid w:val="000C3DE6"/>
    <w:rsid w:val="000C4BC4"/>
    <w:rsid w:val="000C68C6"/>
    <w:rsid w:val="000D0110"/>
    <w:rsid w:val="000D081F"/>
    <w:rsid w:val="000D08B0"/>
    <w:rsid w:val="000D1072"/>
    <w:rsid w:val="000D1F58"/>
    <w:rsid w:val="000D2468"/>
    <w:rsid w:val="000D318A"/>
    <w:rsid w:val="000D3252"/>
    <w:rsid w:val="000D3B7C"/>
    <w:rsid w:val="000D6173"/>
    <w:rsid w:val="000D6F83"/>
    <w:rsid w:val="000D734B"/>
    <w:rsid w:val="000E0E27"/>
    <w:rsid w:val="000E25CC"/>
    <w:rsid w:val="000E3694"/>
    <w:rsid w:val="000E434B"/>
    <w:rsid w:val="000E490F"/>
    <w:rsid w:val="000E49F9"/>
    <w:rsid w:val="000E4C8F"/>
    <w:rsid w:val="000E6241"/>
    <w:rsid w:val="000E6ADE"/>
    <w:rsid w:val="000E7971"/>
    <w:rsid w:val="000F0759"/>
    <w:rsid w:val="000F2594"/>
    <w:rsid w:val="000F2BE3"/>
    <w:rsid w:val="000F3746"/>
    <w:rsid w:val="000F3D0D"/>
    <w:rsid w:val="000F40A5"/>
    <w:rsid w:val="000F4AB4"/>
    <w:rsid w:val="000F6ED4"/>
    <w:rsid w:val="000F7A6E"/>
    <w:rsid w:val="00100790"/>
    <w:rsid w:val="00100DE8"/>
    <w:rsid w:val="00101181"/>
    <w:rsid w:val="00102141"/>
    <w:rsid w:val="001031CC"/>
    <w:rsid w:val="00103A69"/>
    <w:rsid w:val="001042BA"/>
    <w:rsid w:val="001052A3"/>
    <w:rsid w:val="00106D03"/>
    <w:rsid w:val="0010747E"/>
    <w:rsid w:val="00107754"/>
    <w:rsid w:val="00110465"/>
    <w:rsid w:val="00110628"/>
    <w:rsid w:val="001107E7"/>
    <w:rsid w:val="00110BEA"/>
    <w:rsid w:val="001112C4"/>
    <w:rsid w:val="00111C65"/>
    <w:rsid w:val="00112241"/>
    <w:rsid w:val="0011245A"/>
    <w:rsid w:val="00112489"/>
    <w:rsid w:val="0011320D"/>
    <w:rsid w:val="001132E0"/>
    <w:rsid w:val="001136B7"/>
    <w:rsid w:val="0011493E"/>
    <w:rsid w:val="00114DC3"/>
    <w:rsid w:val="001152D0"/>
    <w:rsid w:val="00115B72"/>
    <w:rsid w:val="00116A91"/>
    <w:rsid w:val="00117500"/>
    <w:rsid w:val="001209EC"/>
    <w:rsid w:val="00120A9E"/>
    <w:rsid w:val="001229C5"/>
    <w:rsid w:val="00123476"/>
    <w:rsid w:val="00123E90"/>
    <w:rsid w:val="00124A99"/>
    <w:rsid w:val="00125A9C"/>
    <w:rsid w:val="001270A2"/>
    <w:rsid w:val="00127C92"/>
    <w:rsid w:val="00130FC9"/>
    <w:rsid w:val="00131237"/>
    <w:rsid w:val="001329AC"/>
    <w:rsid w:val="0013377D"/>
    <w:rsid w:val="00134CA0"/>
    <w:rsid w:val="0014026F"/>
    <w:rsid w:val="00141011"/>
    <w:rsid w:val="001430B9"/>
    <w:rsid w:val="001434F3"/>
    <w:rsid w:val="001458FB"/>
    <w:rsid w:val="00145A58"/>
    <w:rsid w:val="00147A47"/>
    <w:rsid w:val="00147AA1"/>
    <w:rsid w:val="00151A93"/>
    <w:rsid w:val="001520CF"/>
    <w:rsid w:val="001526CE"/>
    <w:rsid w:val="00154D39"/>
    <w:rsid w:val="00156131"/>
    <w:rsid w:val="0015667C"/>
    <w:rsid w:val="00157110"/>
    <w:rsid w:val="0015742A"/>
    <w:rsid w:val="00157DA1"/>
    <w:rsid w:val="00161E93"/>
    <w:rsid w:val="00163147"/>
    <w:rsid w:val="00163845"/>
    <w:rsid w:val="001642C0"/>
    <w:rsid w:val="0016497F"/>
    <w:rsid w:val="00164C57"/>
    <w:rsid w:val="00164C9D"/>
    <w:rsid w:val="00166050"/>
    <w:rsid w:val="001661B2"/>
    <w:rsid w:val="001663F9"/>
    <w:rsid w:val="001674D2"/>
    <w:rsid w:val="00172C96"/>
    <w:rsid w:val="00172F7A"/>
    <w:rsid w:val="00173150"/>
    <w:rsid w:val="00173390"/>
    <w:rsid w:val="001736F0"/>
    <w:rsid w:val="00173BB3"/>
    <w:rsid w:val="001740D0"/>
    <w:rsid w:val="0017457E"/>
    <w:rsid w:val="00174F2C"/>
    <w:rsid w:val="00180F2A"/>
    <w:rsid w:val="001810CB"/>
    <w:rsid w:val="001816FA"/>
    <w:rsid w:val="00182A4B"/>
    <w:rsid w:val="00183B94"/>
    <w:rsid w:val="00183CD7"/>
    <w:rsid w:val="00184B91"/>
    <w:rsid w:val="00184D4A"/>
    <w:rsid w:val="00185118"/>
    <w:rsid w:val="0018636A"/>
    <w:rsid w:val="00186EC1"/>
    <w:rsid w:val="001901B8"/>
    <w:rsid w:val="00191E1F"/>
    <w:rsid w:val="001936BD"/>
    <w:rsid w:val="00193B1F"/>
    <w:rsid w:val="0019473B"/>
    <w:rsid w:val="00194942"/>
    <w:rsid w:val="001952B1"/>
    <w:rsid w:val="00196E39"/>
    <w:rsid w:val="00197649"/>
    <w:rsid w:val="001A01FB"/>
    <w:rsid w:val="001A10E2"/>
    <w:rsid w:val="001A10E9"/>
    <w:rsid w:val="001A183D"/>
    <w:rsid w:val="001A1C48"/>
    <w:rsid w:val="001A2B65"/>
    <w:rsid w:val="001A3CD3"/>
    <w:rsid w:val="001A4CC7"/>
    <w:rsid w:val="001A5230"/>
    <w:rsid w:val="001A5906"/>
    <w:rsid w:val="001A5BEF"/>
    <w:rsid w:val="001A63BC"/>
    <w:rsid w:val="001A68CF"/>
    <w:rsid w:val="001A7F15"/>
    <w:rsid w:val="001B058D"/>
    <w:rsid w:val="001B0FF1"/>
    <w:rsid w:val="001B26F5"/>
    <w:rsid w:val="001B2990"/>
    <w:rsid w:val="001B342E"/>
    <w:rsid w:val="001B3C20"/>
    <w:rsid w:val="001B4038"/>
    <w:rsid w:val="001B437C"/>
    <w:rsid w:val="001B5B63"/>
    <w:rsid w:val="001B5F2E"/>
    <w:rsid w:val="001B6188"/>
    <w:rsid w:val="001B708C"/>
    <w:rsid w:val="001C041A"/>
    <w:rsid w:val="001C09D2"/>
    <w:rsid w:val="001C1832"/>
    <w:rsid w:val="001C1847"/>
    <w:rsid w:val="001C188C"/>
    <w:rsid w:val="001C549A"/>
    <w:rsid w:val="001C5EB9"/>
    <w:rsid w:val="001D0036"/>
    <w:rsid w:val="001D0441"/>
    <w:rsid w:val="001D0970"/>
    <w:rsid w:val="001D09FE"/>
    <w:rsid w:val="001D1783"/>
    <w:rsid w:val="001D183B"/>
    <w:rsid w:val="001D18C6"/>
    <w:rsid w:val="001D30B2"/>
    <w:rsid w:val="001D3344"/>
    <w:rsid w:val="001D386C"/>
    <w:rsid w:val="001D53CD"/>
    <w:rsid w:val="001D55A3"/>
    <w:rsid w:val="001D57DB"/>
    <w:rsid w:val="001D5AF5"/>
    <w:rsid w:val="001E1E73"/>
    <w:rsid w:val="001E3364"/>
    <w:rsid w:val="001E34D7"/>
    <w:rsid w:val="001E4E0C"/>
    <w:rsid w:val="001E526D"/>
    <w:rsid w:val="001E5655"/>
    <w:rsid w:val="001E6C1A"/>
    <w:rsid w:val="001F1832"/>
    <w:rsid w:val="001F220F"/>
    <w:rsid w:val="001F2576"/>
    <w:rsid w:val="001F25B3"/>
    <w:rsid w:val="001F2AD7"/>
    <w:rsid w:val="001F5012"/>
    <w:rsid w:val="001F5DA2"/>
    <w:rsid w:val="001F6616"/>
    <w:rsid w:val="001F7E30"/>
    <w:rsid w:val="002007C7"/>
    <w:rsid w:val="00202BD4"/>
    <w:rsid w:val="00203170"/>
    <w:rsid w:val="002031A6"/>
    <w:rsid w:val="002037C1"/>
    <w:rsid w:val="00204A97"/>
    <w:rsid w:val="00206BEA"/>
    <w:rsid w:val="00210144"/>
    <w:rsid w:val="00210421"/>
    <w:rsid w:val="00210D2C"/>
    <w:rsid w:val="002114EF"/>
    <w:rsid w:val="0021229E"/>
    <w:rsid w:val="0021285C"/>
    <w:rsid w:val="0021297B"/>
    <w:rsid w:val="0021374C"/>
    <w:rsid w:val="00214D6F"/>
    <w:rsid w:val="00215309"/>
    <w:rsid w:val="002166AD"/>
    <w:rsid w:val="002166BD"/>
    <w:rsid w:val="0021736D"/>
    <w:rsid w:val="00217871"/>
    <w:rsid w:val="00221ED8"/>
    <w:rsid w:val="00222222"/>
    <w:rsid w:val="002228E5"/>
    <w:rsid w:val="002231EA"/>
    <w:rsid w:val="00223FDF"/>
    <w:rsid w:val="00224F09"/>
    <w:rsid w:val="0022546A"/>
    <w:rsid w:val="00225687"/>
    <w:rsid w:val="00225B62"/>
    <w:rsid w:val="002273B0"/>
    <w:rsid w:val="00227492"/>
    <w:rsid w:val="002279C0"/>
    <w:rsid w:val="00231BDA"/>
    <w:rsid w:val="00231C87"/>
    <w:rsid w:val="002329DC"/>
    <w:rsid w:val="00235E55"/>
    <w:rsid w:val="002366A3"/>
    <w:rsid w:val="0023727E"/>
    <w:rsid w:val="00242081"/>
    <w:rsid w:val="002425DA"/>
    <w:rsid w:val="0024320F"/>
    <w:rsid w:val="00243777"/>
    <w:rsid w:val="002441CD"/>
    <w:rsid w:val="002462A9"/>
    <w:rsid w:val="00247336"/>
    <w:rsid w:val="00247969"/>
    <w:rsid w:val="002501A3"/>
    <w:rsid w:val="00250436"/>
    <w:rsid w:val="0025166C"/>
    <w:rsid w:val="00254231"/>
    <w:rsid w:val="00254F61"/>
    <w:rsid w:val="002555D4"/>
    <w:rsid w:val="00255BF3"/>
    <w:rsid w:val="0025647B"/>
    <w:rsid w:val="00257DB1"/>
    <w:rsid w:val="002606A1"/>
    <w:rsid w:val="00261A16"/>
    <w:rsid w:val="00263522"/>
    <w:rsid w:val="002637CC"/>
    <w:rsid w:val="00264BFF"/>
    <w:rsid w:val="00264EC6"/>
    <w:rsid w:val="002654F0"/>
    <w:rsid w:val="00266FC1"/>
    <w:rsid w:val="00267D32"/>
    <w:rsid w:val="00271013"/>
    <w:rsid w:val="0027379B"/>
    <w:rsid w:val="00273FE4"/>
    <w:rsid w:val="00274501"/>
    <w:rsid w:val="002746B4"/>
    <w:rsid w:val="002765B4"/>
    <w:rsid w:val="00276A94"/>
    <w:rsid w:val="00276C97"/>
    <w:rsid w:val="0027733D"/>
    <w:rsid w:val="0028012B"/>
    <w:rsid w:val="00280B86"/>
    <w:rsid w:val="00281F3F"/>
    <w:rsid w:val="002825B1"/>
    <w:rsid w:val="00282CA4"/>
    <w:rsid w:val="002865DE"/>
    <w:rsid w:val="002869F1"/>
    <w:rsid w:val="00287015"/>
    <w:rsid w:val="0028756E"/>
    <w:rsid w:val="0029081D"/>
    <w:rsid w:val="00291D93"/>
    <w:rsid w:val="002933C1"/>
    <w:rsid w:val="002938F9"/>
    <w:rsid w:val="0029405D"/>
    <w:rsid w:val="00294FA6"/>
    <w:rsid w:val="00295923"/>
    <w:rsid w:val="00295A6F"/>
    <w:rsid w:val="00295BD7"/>
    <w:rsid w:val="002962AF"/>
    <w:rsid w:val="002A17DE"/>
    <w:rsid w:val="002A20C4"/>
    <w:rsid w:val="002A2894"/>
    <w:rsid w:val="002A3520"/>
    <w:rsid w:val="002A4570"/>
    <w:rsid w:val="002A4989"/>
    <w:rsid w:val="002A570F"/>
    <w:rsid w:val="002A7292"/>
    <w:rsid w:val="002A7358"/>
    <w:rsid w:val="002A7902"/>
    <w:rsid w:val="002A7BF8"/>
    <w:rsid w:val="002A7F81"/>
    <w:rsid w:val="002B0F6B"/>
    <w:rsid w:val="002B1610"/>
    <w:rsid w:val="002B23B8"/>
    <w:rsid w:val="002B37C2"/>
    <w:rsid w:val="002B37CF"/>
    <w:rsid w:val="002B4429"/>
    <w:rsid w:val="002B68A6"/>
    <w:rsid w:val="002B7884"/>
    <w:rsid w:val="002B7FAF"/>
    <w:rsid w:val="002C0250"/>
    <w:rsid w:val="002C16AC"/>
    <w:rsid w:val="002C36AB"/>
    <w:rsid w:val="002C4698"/>
    <w:rsid w:val="002C683A"/>
    <w:rsid w:val="002C6C09"/>
    <w:rsid w:val="002C7237"/>
    <w:rsid w:val="002C74FF"/>
    <w:rsid w:val="002C7599"/>
    <w:rsid w:val="002C77B6"/>
    <w:rsid w:val="002D0C4F"/>
    <w:rsid w:val="002D124B"/>
    <w:rsid w:val="002D1364"/>
    <w:rsid w:val="002D152C"/>
    <w:rsid w:val="002D293B"/>
    <w:rsid w:val="002D2ECC"/>
    <w:rsid w:val="002D4D30"/>
    <w:rsid w:val="002D5000"/>
    <w:rsid w:val="002D56D5"/>
    <w:rsid w:val="002D598D"/>
    <w:rsid w:val="002D7188"/>
    <w:rsid w:val="002E07F2"/>
    <w:rsid w:val="002E1DE3"/>
    <w:rsid w:val="002E22C4"/>
    <w:rsid w:val="002E2AB6"/>
    <w:rsid w:val="002E3F34"/>
    <w:rsid w:val="002E517C"/>
    <w:rsid w:val="002E5E31"/>
    <w:rsid w:val="002E5F79"/>
    <w:rsid w:val="002E6283"/>
    <w:rsid w:val="002E638B"/>
    <w:rsid w:val="002E64FA"/>
    <w:rsid w:val="002F0A00"/>
    <w:rsid w:val="002F0CFA"/>
    <w:rsid w:val="002F1715"/>
    <w:rsid w:val="002F2CB8"/>
    <w:rsid w:val="002F358E"/>
    <w:rsid w:val="002F45BA"/>
    <w:rsid w:val="002F669F"/>
    <w:rsid w:val="002F69B2"/>
    <w:rsid w:val="003014AD"/>
    <w:rsid w:val="00301C97"/>
    <w:rsid w:val="003024EA"/>
    <w:rsid w:val="0030395B"/>
    <w:rsid w:val="00303A5F"/>
    <w:rsid w:val="00303B48"/>
    <w:rsid w:val="00304B6B"/>
    <w:rsid w:val="00304FA9"/>
    <w:rsid w:val="00306494"/>
    <w:rsid w:val="00307C1D"/>
    <w:rsid w:val="0031000E"/>
    <w:rsid w:val="0031004C"/>
    <w:rsid w:val="003105F6"/>
    <w:rsid w:val="00311297"/>
    <w:rsid w:val="003113BE"/>
    <w:rsid w:val="003122CA"/>
    <w:rsid w:val="0031267A"/>
    <w:rsid w:val="003143BB"/>
    <w:rsid w:val="003148FD"/>
    <w:rsid w:val="00315472"/>
    <w:rsid w:val="0031799E"/>
    <w:rsid w:val="00317A67"/>
    <w:rsid w:val="00320EC8"/>
    <w:rsid w:val="00321080"/>
    <w:rsid w:val="00322C62"/>
    <w:rsid w:val="00322D45"/>
    <w:rsid w:val="00323092"/>
    <w:rsid w:val="003234FB"/>
    <w:rsid w:val="00323FAB"/>
    <w:rsid w:val="0032569A"/>
    <w:rsid w:val="00325A1F"/>
    <w:rsid w:val="00326063"/>
    <w:rsid w:val="003268F9"/>
    <w:rsid w:val="00330BAF"/>
    <w:rsid w:val="00334E3A"/>
    <w:rsid w:val="003361DD"/>
    <w:rsid w:val="00336B1E"/>
    <w:rsid w:val="0033768A"/>
    <w:rsid w:val="00341990"/>
    <w:rsid w:val="00341A6A"/>
    <w:rsid w:val="00342D8C"/>
    <w:rsid w:val="003432DA"/>
    <w:rsid w:val="00345B9C"/>
    <w:rsid w:val="0034621D"/>
    <w:rsid w:val="00346F40"/>
    <w:rsid w:val="00350880"/>
    <w:rsid w:val="00351358"/>
    <w:rsid w:val="00352BDF"/>
    <w:rsid w:val="00352DAE"/>
    <w:rsid w:val="00354EB9"/>
    <w:rsid w:val="003602AE"/>
    <w:rsid w:val="0036056F"/>
    <w:rsid w:val="00360929"/>
    <w:rsid w:val="00361BB6"/>
    <w:rsid w:val="00362334"/>
    <w:rsid w:val="00362DC6"/>
    <w:rsid w:val="003643BD"/>
    <w:rsid w:val="003647D5"/>
    <w:rsid w:val="00364DAB"/>
    <w:rsid w:val="00364F85"/>
    <w:rsid w:val="00365C61"/>
    <w:rsid w:val="003667C5"/>
    <w:rsid w:val="003674B0"/>
    <w:rsid w:val="00367C25"/>
    <w:rsid w:val="00367E46"/>
    <w:rsid w:val="0037066F"/>
    <w:rsid w:val="003737BE"/>
    <w:rsid w:val="0037426A"/>
    <w:rsid w:val="00376053"/>
    <w:rsid w:val="0037727C"/>
    <w:rsid w:val="00377280"/>
    <w:rsid w:val="00377E70"/>
    <w:rsid w:val="00380904"/>
    <w:rsid w:val="00380AC1"/>
    <w:rsid w:val="003811E8"/>
    <w:rsid w:val="0038143A"/>
    <w:rsid w:val="00381C86"/>
    <w:rsid w:val="003823EE"/>
    <w:rsid w:val="00382960"/>
    <w:rsid w:val="00382C71"/>
    <w:rsid w:val="0038450B"/>
    <w:rsid w:val="003846F7"/>
    <w:rsid w:val="003851ED"/>
    <w:rsid w:val="00385B39"/>
    <w:rsid w:val="00386785"/>
    <w:rsid w:val="003870BC"/>
    <w:rsid w:val="0039059A"/>
    <w:rsid w:val="00390E89"/>
    <w:rsid w:val="00391B1A"/>
    <w:rsid w:val="00394235"/>
    <w:rsid w:val="00394423"/>
    <w:rsid w:val="00395AC8"/>
    <w:rsid w:val="00395BB2"/>
    <w:rsid w:val="00395BEB"/>
    <w:rsid w:val="00396942"/>
    <w:rsid w:val="00396B49"/>
    <w:rsid w:val="00396E3E"/>
    <w:rsid w:val="003976D1"/>
    <w:rsid w:val="00397C48"/>
    <w:rsid w:val="003A26DB"/>
    <w:rsid w:val="003A306E"/>
    <w:rsid w:val="003A5595"/>
    <w:rsid w:val="003A5E60"/>
    <w:rsid w:val="003A60DC"/>
    <w:rsid w:val="003A6A46"/>
    <w:rsid w:val="003A7A63"/>
    <w:rsid w:val="003B000C"/>
    <w:rsid w:val="003B0F1D"/>
    <w:rsid w:val="003B1036"/>
    <w:rsid w:val="003B1E77"/>
    <w:rsid w:val="003B2171"/>
    <w:rsid w:val="003B2418"/>
    <w:rsid w:val="003B485D"/>
    <w:rsid w:val="003B4A57"/>
    <w:rsid w:val="003B5C04"/>
    <w:rsid w:val="003B5CEC"/>
    <w:rsid w:val="003B7CCB"/>
    <w:rsid w:val="003C0AD9"/>
    <w:rsid w:val="003C0ED0"/>
    <w:rsid w:val="003C1377"/>
    <w:rsid w:val="003C1D1D"/>
    <w:rsid w:val="003C1D49"/>
    <w:rsid w:val="003C2207"/>
    <w:rsid w:val="003C2636"/>
    <w:rsid w:val="003C2858"/>
    <w:rsid w:val="003C3579"/>
    <w:rsid w:val="003C35C4"/>
    <w:rsid w:val="003C4D78"/>
    <w:rsid w:val="003C51AD"/>
    <w:rsid w:val="003D022C"/>
    <w:rsid w:val="003D0FAF"/>
    <w:rsid w:val="003D12C2"/>
    <w:rsid w:val="003D1894"/>
    <w:rsid w:val="003D1AD9"/>
    <w:rsid w:val="003D2612"/>
    <w:rsid w:val="003D2AAD"/>
    <w:rsid w:val="003D31B9"/>
    <w:rsid w:val="003D3867"/>
    <w:rsid w:val="003D3C1B"/>
    <w:rsid w:val="003D6BA5"/>
    <w:rsid w:val="003E09C3"/>
    <w:rsid w:val="003E0D1A"/>
    <w:rsid w:val="003E1F2F"/>
    <w:rsid w:val="003E2DA3"/>
    <w:rsid w:val="003E35CF"/>
    <w:rsid w:val="003E3DF3"/>
    <w:rsid w:val="003E4A0E"/>
    <w:rsid w:val="003E4BAA"/>
    <w:rsid w:val="003E5633"/>
    <w:rsid w:val="003E5CBE"/>
    <w:rsid w:val="003E6287"/>
    <w:rsid w:val="003F020D"/>
    <w:rsid w:val="003F03D9"/>
    <w:rsid w:val="003F0D14"/>
    <w:rsid w:val="003F0EF7"/>
    <w:rsid w:val="003F1C23"/>
    <w:rsid w:val="003F2C38"/>
    <w:rsid w:val="003F2FBE"/>
    <w:rsid w:val="003F318D"/>
    <w:rsid w:val="003F509C"/>
    <w:rsid w:val="003F57E0"/>
    <w:rsid w:val="003F5BAE"/>
    <w:rsid w:val="003F65F8"/>
    <w:rsid w:val="003F6ED7"/>
    <w:rsid w:val="003F6FBC"/>
    <w:rsid w:val="003F7D68"/>
    <w:rsid w:val="003F7ED8"/>
    <w:rsid w:val="0040009D"/>
    <w:rsid w:val="00400D7E"/>
    <w:rsid w:val="00401C84"/>
    <w:rsid w:val="00403210"/>
    <w:rsid w:val="0040329A"/>
    <w:rsid w:val="004035BB"/>
    <w:rsid w:val="004035EB"/>
    <w:rsid w:val="00404A8A"/>
    <w:rsid w:val="00406CA1"/>
    <w:rsid w:val="00407332"/>
    <w:rsid w:val="004076E9"/>
    <w:rsid w:val="00407828"/>
    <w:rsid w:val="00410107"/>
    <w:rsid w:val="004106EA"/>
    <w:rsid w:val="00413D8E"/>
    <w:rsid w:val="00413DFD"/>
    <w:rsid w:val="004140F2"/>
    <w:rsid w:val="00414A87"/>
    <w:rsid w:val="004158F7"/>
    <w:rsid w:val="00415AD1"/>
    <w:rsid w:val="00417188"/>
    <w:rsid w:val="00417B22"/>
    <w:rsid w:val="0042063F"/>
    <w:rsid w:val="00421085"/>
    <w:rsid w:val="004224D2"/>
    <w:rsid w:val="0042465E"/>
    <w:rsid w:val="00424DF7"/>
    <w:rsid w:val="00425C75"/>
    <w:rsid w:val="00426D32"/>
    <w:rsid w:val="00430211"/>
    <w:rsid w:val="00430E1D"/>
    <w:rsid w:val="00431201"/>
    <w:rsid w:val="004326CB"/>
    <w:rsid w:val="004327CF"/>
    <w:rsid w:val="00432B76"/>
    <w:rsid w:val="004331FB"/>
    <w:rsid w:val="0043355E"/>
    <w:rsid w:val="00434D01"/>
    <w:rsid w:val="00435D26"/>
    <w:rsid w:val="004365FF"/>
    <w:rsid w:val="00437132"/>
    <w:rsid w:val="004373A1"/>
    <w:rsid w:val="004407C8"/>
    <w:rsid w:val="00440C99"/>
    <w:rsid w:val="00441671"/>
    <w:rsid w:val="0044175C"/>
    <w:rsid w:val="00442DD5"/>
    <w:rsid w:val="00442EB9"/>
    <w:rsid w:val="00445F4D"/>
    <w:rsid w:val="00446878"/>
    <w:rsid w:val="004504C0"/>
    <w:rsid w:val="00451FD3"/>
    <w:rsid w:val="004536D2"/>
    <w:rsid w:val="00453F5C"/>
    <w:rsid w:val="004550FB"/>
    <w:rsid w:val="00455FC8"/>
    <w:rsid w:val="004562C0"/>
    <w:rsid w:val="00456CF7"/>
    <w:rsid w:val="00456D9B"/>
    <w:rsid w:val="0046111A"/>
    <w:rsid w:val="00462946"/>
    <w:rsid w:val="00463F43"/>
    <w:rsid w:val="00464B94"/>
    <w:rsid w:val="004653A8"/>
    <w:rsid w:val="00465A0B"/>
    <w:rsid w:val="00466067"/>
    <w:rsid w:val="004662CE"/>
    <w:rsid w:val="0047077C"/>
    <w:rsid w:val="00470B05"/>
    <w:rsid w:val="0047207C"/>
    <w:rsid w:val="00472CD6"/>
    <w:rsid w:val="004747E9"/>
    <w:rsid w:val="00474E3C"/>
    <w:rsid w:val="00475F79"/>
    <w:rsid w:val="004778AD"/>
    <w:rsid w:val="004802F7"/>
    <w:rsid w:val="004804F5"/>
    <w:rsid w:val="00480A58"/>
    <w:rsid w:val="00481FC3"/>
    <w:rsid w:val="00482151"/>
    <w:rsid w:val="004822BC"/>
    <w:rsid w:val="004840B6"/>
    <w:rsid w:val="0048431D"/>
    <w:rsid w:val="0048596A"/>
    <w:rsid w:val="00485C0E"/>
    <w:rsid w:val="00485FAD"/>
    <w:rsid w:val="0048654E"/>
    <w:rsid w:val="00487AED"/>
    <w:rsid w:val="00491BA6"/>
    <w:rsid w:val="00491EDF"/>
    <w:rsid w:val="00492A3F"/>
    <w:rsid w:val="00492BC0"/>
    <w:rsid w:val="00493FA9"/>
    <w:rsid w:val="00494F62"/>
    <w:rsid w:val="004950A7"/>
    <w:rsid w:val="004964CE"/>
    <w:rsid w:val="00496A9A"/>
    <w:rsid w:val="00496C31"/>
    <w:rsid w:val="004A022F"/>
    <w:rsid w:val="004A0613"/>
    <w:rsid w:val="004A1F5C"/>
    <w:rsid w:val="004A2001"/>
    <w:rsid w:val="004A3590"/>
    <w:rsid w:val="004A4880"/>
    <w:rsid w:val="004A64D2"/>
    <w:rsid w:val="004B00A7"/>
    <w:rsid w:val="004B0A50"/>
    <w:rsid w:val="004B0E6B"/>
    <w:rsid w:val="004B137B"/>
    <w:rsid w:val="004B17C8"/>
    <w:rsid w:val="004B24B8"/>
    <w:rsid w:val="004B25E2"/>
    <w:rsid w:val="004B2635"/>
    <w:rsid w:val="004B34D7"/>
    <w:rsid w:val="004B34E2"/>
    <w:rsid w:val="004B3838"/>
    <w:rsid w:val="004B4DDC"/>
    <w:rsid w:val="004B5037"/>
    <w:rsid w:val="004B538A"/>
    <w:rsid w:val="004B5B2F"/>
    <w:rsid w:val="004B617F"/>
    <w:rsid w:val="004B626A"/>
    <w:rsid w:val="004B660E"/>
    <w:rsid w:val="004C05BD"/>
    <w:rsid w:val="004C0CD4"/>
    <w:rsid w:val="004C21C2"/>
    <w:rsid w:val="004C3320"/>
    <w:rsid w:val="004C3B06"/>
    <w:rsid w:val="004C3F97"/>
    <w:rsid w:val="004C4C31"/>
    <w:rsid w:val="004C751F"/>
    <w:rsid w:val="004C79B2"/>
    <w:rsid w:val="004C7EE7"/>
    <w:rsid w:val="004D1137"/>
    <w:rsid w:val="004D1E65"/>
    <w:rsid w:val="004D1EB7"/>
    <w:rsid w:val="004D2DEE"/>
    <w:rsid w:val="004D2E1F"/>
    <w:rsid w:val="004D3CEF"/>
    <w:rsid w:val="004D4BED"/>
    <w:rsid w:val="004D6303"/>
    <w:rsid w:val="004D63F5"/>
    <w:rsid w:val="004D7521"/>
    <w:rsid w:val="004D7FD9"/>
    <w:rsid w:val="004E0495"/>
    <w:rsid w:val="004E0E3F"/>
    <w:rsid w:val="004E1324"/>
    <w:rsid w:val="004E14F4"/>
    <w:rsid w:val="004E15BA"/>
    <w:rsid w:val="004E19A5"/>
    <w:rsid w:val="004E2160"/>
    <w:rsid w:val="004E2229"/>
    <w:rsid w:val="004E2382"/>
    <w:rsid w:val="004E37E5"/>
    <w:rsid w:val="004E3FDB"/>
    <w:rsid w:val="004E4156"/>
    <w:rsid w:val="004E4AC0"/>
    <w:rsid w:val="004E51EE"/>
    <w:rsid w:val="004E56C5"/>
    <w:rsid w:val="004E57EC"/>
    <w:rsid w:val="004E58DA"/>
    <w:rsid w:val="004E6ED8"/>
    <w:rsid w:val="004E7575"/>
    <w:rsid w:val="004F1F4A"/>
    <w:rsid w:val="004F2587"/>
    <w:rsid w:val="004F296D"/>
    <w:rsid w:val="004F43BD"/>
    <w:rsid w:val="004F4891"/>
    <w:rsid w:val="004F508B"/>
    <w:rsid w:val="004F695F"/>
    <w:rsid w:val="004F6CA4"/>
    <w:rsid w:val="00500752"/>
    <w:rsid w:val="00500C88"/>
    <w:rsid w:val="005014EB"/>
    <w:rsid w:val="00501A50"/>
    <w:rsid w:val="00501B00"/>
    <w:rsid w:val="0050222D"/>
    <w:rsid w:val="00503770"/>
    <w:rsid w:val="00503AF3"/>
    <w:rsid w:val="0050441C"/>
    <w:rsid w:val="0050696D"/>
    <w:rsid w:val="005070F6"/>
    <w:rsid w:val="00507138"/>
    <w:rsid w:val="0050760C"/>
    <w:rsid w:val="00510387"/>
    <w:rsid w:val="0051094B"/>
    <w:rsid w:val="005110D7"/>
    <w:rsid w:val="0051160A"/>
    <w:rsid w:val="00511D99"/>
    <w:rsid w:val="00511EFB"/>
    <w:rsid w:val="005128D3"/>
    <w:rsid w:val="00514413"/>
    <w:rsid w:val="00514594"/>
    <w:rsid w:val="005147E8"/>
    <w:rsid w:val="00514818"/>
    <w:rsid w:val="005157A4"/>
    <w:rsid w:val="005158F2"/>
    <w:rsid w:val="00515D69"/>
    <w:rsid w:val="00517C01"/>
    <w:rsid w:val="00520393"/>
    <w:rsid w:val="005207FF"/>
    <w:rsid w:val="00522292"/>
    <w:rsid w:val="005229BD"/>
    <w:rsid w:val="00523497"/>
    <w:rsid w:val="00523AB2"/>
    <w:rsid w:val="00524D4E"/>
    <w:rsid w:val="005260AF"/>
    <w:rsid w:val="00526DFC"/>
    <w:rsid w:val="00526F43"/>
    <w:rsid w:val="005270F0"/>
    <w:rsid w:val="00527651"/>
    <w:rsid w:val="005302CA"/>
    <w:rsid w:val="00530D63"/>
    <w:rsid w:val="00530E37"/>
    <w:rsid w:val="00531FE1"/>
    <w:rsid w:val="005320BD"/>
    <w:rsid w:val="00533B26"/>
    <w:rsid w:val="005344F9"/>
    <w:rsid w:val="00534C3D"/>
    <w:rsid w:val="005363AB"/>
    <w:rsid w:val="005364CA"/>
    <w:rsid w:val="00536E7C"/>
    <w:rsid w:val="0054068B"/>
    <w:rsid w:val="0054070B"/>
    <w:rsid w:val="005416ED"/>
    <w:rsid w:val="00544EF4"/>
    <w:rsid w:val="00545BAA"/>
    <w:rsid w:val="00545E53"/>
    <w:rsid w:val="00546380"/>
    <w:rsid w:val="005479D9"/>
    <w:rsid w:val="00551344"/>
    <w:rsid w:val="005524ED"/>
    <w:rsid w:val="005535D2"/>
    <w:rsid w:val="005548AF"/>
    <w:rsid w:val="00555657"/>
    <w:rsid w:val="00555D27"/>
    <w:rsid w:val="00556348"/>
    <w:rsid w:val="00556740"/>
    <w:rsid w:val="00556E52"/>
    <w:rsid w:val="005572BD"/>
    <w:rsid w:val="00557A12"/>
    <w:rsid w:val="00560AC7"/>
    <w:rsid w:val="00560CBD"/>
    <w:rsid w:val="00561AFB"/>
    <w:rsid w:val="00561FA8"/>
    <w:rsid w:val="00561FFA"/>
    <w:rsid w:val="00562299"/>
    <w:rsid w:val="005622A2"/>
    <w:rsid w:val="005633A8"/>
    <w:rsid w:val="005635D3"/>
    <w:rsid w:val="005635ED"/>
    <w:rsid w:val="00563CB0"/>
    <w:rsid w:val="00563FC3"/>
    <w:rsid w:val="00565253"/>
    <w:rsid w:val="00565989"/>
    <w:rsid w:val="00566DDE"/>
    <w:rsid w:val="00570191"/>
    <w:rsid w:val="00570570"/>
    <w:rsid w:val="00570C78"/>
    <w:rsid w:val="00572441"/>
    <w:rsid w:val="00572512"/>
    <w:rsid w:val="00573EE6"/>
    <w:rsid w:val="00574086"/>
    <w:rsid w:val="0057547F"/>
    <w:rsid w:val="005754EE"/>
    <w:rsid w:val="0057617E"/>
    <w:rsid w:val="00576497"/>
    <w:rsid w:val="0057692D"/>
    <w:rsid w:val="00577845"/>
    <w:rsid w:val="00580103"/>
    <w:rsid w:val="00583308"/>
    <w:rsid w:val="0058355C"/>
    <w:rsid w:val="005835E7"/>
    <w:rsid w:val="0058397F"/>
    <w:rsid w:val="00583BF8"/>
    <w:rsid w:val="00584E16"/>
    <w:rsid w:val="00585F02"/>
    <w:rsid w:val="00585F33"/>
    <w:rsid w:val="00591124"/>
    <w:rsid w:val="00593BCA"/>
    <w:rsid w:val="00595445"/>
    <w:rsid w:val="00597024"/>
    <w:rsid w:val="0059722D"/>
    <w:rsid w:val="005A0274"/>
    <w:rsid w:val="005A0516"/>
    <w:rsid w:val="005A095C"/>
    <w:rsid w:val="005A1439"/>
    <w:rsid w:val="005A28EC"/>
    <w:rsid w:val="005A2F33"/>
    <w:rsid w:val="005A47AB"/>
    <w:rsid w:val="005A669D"/>
    <w:rsid w:val="005A743B"/>
    <w:rsid w:val="005A75D8"/>
    <w:rsid w:val="005B0243"/>
    <w:rsid w:val="005B0813"/>
    <w:rsid w:val="005B11C4"/>
    <w:rsid w:val="005B1854"/>
    <w:rsid w:val="005B32A0"/>
    <w:rsid w:val="005B51CD"/>
    <w:rsid w:val="005B621C"/>
    <w:rsid w:val="005B713E"/>
    <w:rsid w:val="005C03B6"/>
    <w:rsid w:val="005C0620"/>
    <w:rsid w:val="005C0F07"/>
    <w:rsid w:val="005C236B"/>
    <w:rsid w:val="005C348E"/>
    <w:rsid w:val="005C5B4C"/>
    <w:rsid w:val="005C61A8"/>
    <w:rsid w:val="005C68E1"/>
    <w:rsid w:val="005D14C7"/>
    <w:rsid w:val="005D22F6"/>
    <w:rsid w:val="005D3763"/>
    <w:rsid w:val="005D55E1"/>
    <w:rsid w:val="005D5B64"/>
    <w:rsid w:val="005D6ABC"/>
    <w:rsid w:val="005E1854"/>
    <w:rsid w:val="005E19F7"/>
    <w:rsid w:val="005E310C"/>
    <w:rsid w:val="005E37C0"/>
    <w:rsid w:val="005E37EB"/>
    <w:rsid w:val="005E382F"/>
    <w:rsid w:val="005E4F04"/>
    <w:rsid w:val="005E5433"/>
    <w:rsid w:val="005E55EA"/>
    <w:rsid w:val="005E62C2"/>
    <w:rsid w:val="005E6C71"/>
    <w:rsid w:val="005F0963"/>
    <w:rsid w:val="005F1F11"/>
    <w:rsid w:val="005F2824"/>
    <w:rsid w:val="005F2EBA"/>
    <w:rsid w:val="005F35ED"/>
    <w:rsid w:val="005F407C"/>
    <w:rsid w:val="005F7812"/>
    <w:rsid w:val="005F7A88"/>
    <w:rsid w:val="00600B92"/>
    <w:rsid w:val="006026C2"/>
    <w:rsid w:val="006033AB"/>
    <w:rsid w:val="00603A1A"/>
    <w:rsid w:val="00603C33"/>
    <w:rsid w:val="00604180"/>
    <w:rsid w:val="006046D5"/>
    <w:rsid w:val="00607A93"/>
    <w:rsid w:val="00610C08"/>
    <w:rsid w:val="00611072"/>
    <w:rsid w:val="006116C9"/>
    <w:rsid w:val="00611F74"/>
    <w:rsid w:val="00611FB2"/>
    <w:rsid w:val="00612CEA"/>
    <w:rsid w:val="00612F56"/>
    <w:rsid w:val="0061306F"/>
    <w:rsid w:val="006141F0"/>
    <w:rsid w:val="00615772"/>
    <w:rsid w:val="006204CD"/>
    <w:rsid w:val="006205EE"/>
    <w:rsid w:val="00621256"/>
    <w:rsid w:val="00621FCC"/>
    <w:rsid w:val="00622452"/>
    <w:rsid w:val="00622B09"/>
    <w:rsid w:val="00622E4B"/>
    <w:rsid w:val="00623340"/>
    <w:rsid w:val="00623F44"/>
    <w:rsid w:val="00625612"/>
    <w:rsid w:val="006258FB"/>
    <w:rsid w:val="006262F9"/>
    <w:rsid w:val="006265EA"/>
    <w:rsid w:val="00631A7B"/>
    <w:rsid w:val="006333DA"/>
    <w:rsid w:val="00633531"/>
    <w:rsid w:val="00633DAE"/>
    <w:rsid w:val="00634A8D"/>
    <w:rsid w:val="00634F9B"/>
    <w:rsid w:val="00635134"/>
    <w:rsid w:val="006356E2"/>
    <w:rsid w:val="00636B2E"/>
    <w:rsid w:val="00637004"/>
    <w:rsid w:val="006378A4"/>
    <w:rsid w:val="00640CE5"/>
    <w:rsid w:val="00642A65"/>
    <w:rsid w:val="0064395C"/>
    <w:rsid w:val="00643DE8"/>
    <w:rsid w:val="006447AF"/>
    <w:rsid w:val="006448B7"/>
    <w:rsid w:val="00644E8E"/>
    <w:rsid w:val="00645888"/>
    <w:rsid w:val="00645DCE"/>
    <w:rsid w:val="006465AC"/>
    <w:rsid w:val="006465BF"/>
    <w:rsid w:val="00646B62"/>
    <w:rsid w:val="00646BBC"/>
    <w:rsid w:val="00647248"/>
    <w:rsid w:val="00647CD1"/>
    <w:rsid w:val="00650051"/>
    <w:rsid w:val="00650378"/>
    <w:rsid w:val="00650CB1"/>
    <w:rsid w:val="006517BF"/>
    <w:rsid w:val="00652237"/>
    <w:rsid w:val="00652384"/>
    <w:rsid w:val="00652884"/>
    <w:rsid w:val="00652AF9"/>
    <w:rsid w:val="00653B22"/>
    <w:rsid w:val="00654B08"/>
    <w:rsid w:val="00656FD1"/>
    <w:rsid w:val="0065718A"/>
    <w:rsid w:val="00657BF4"/>
    <w:rsid w:val="00657D99"/>
    <w:rsid w:val="00657DD9"/>
    <w:rsid w:val="006603FB"/>
    <w:rsid w:val="006608DF"/>
    <w:rsid w:val="006623AC"/>
    <w:rsid w:val="00662E97"/>
    <w:rsid w:val="00662EAA"/>
    <w:rsid w:val="00666C4E"/>
    <w:rsid w:val="006678AF"/>
    <w:rsid w:val="006701EF"/>
    <w:rsid w:val="006702FD"/>
    <w:rsid w:val="00670A12"/>
    <w:rsid w:val="00673105"/>
    <w:rsid w:val="00673BA5"/>
    <w:rsid w:val="006756FC"/>
    <w:rsid w:val="0067578C"/>
    <w:rsid w:val="006769F3"/>
    <w:rsid w:val="00676BCF"/>
    <w:rsid w:val="00677B66"/>
    <w:rsid w:val="00680058"/>
    <w:rsid w:val="006809FF"/>
    <w:rsid w:val="00681219"/>
    <w:rsid w:val="00681F9F"/>
    <w:rsid w:val="00682236"/>
    <w:rsid w:val="006826EC"/>
    <w:rsid w:val="0068353E"/>
    <w:rsid w:val="006840EA"/>
    <w:rsid w:val="006844E2"/>
    <w:rsid w:val="00684EB0"/>
    <w:rsid w:val="00685267"/>
    <w:rsid w:val="00685C6F"/>
    <w:rsid w:val="00686805"/>
    <w:rsid w:val="006872AE"/>
    <w:rsid w:val="00690082"/>
    <w:rsid w:val="00690252"/>
    <w:rsid w:val="0069090F"/>
    <w:rsid w:val="00690CD9"/>
    <w:rsid w:val="00690DEE"/>
    <w:rsid w:val="0069194D"/>
    <w:rsid w:val="00692984"/>
    <w:rsid w:val="00693707"/>
    <w:rsid w:val="00693915"/>
    <w:rsid w:val="00693A11"/>
    <w:rsid w:val="006946BB"/>
    <w:rsid w:val="00694769"/>
    <w:rsid w:val="00695B7A"/>
    <w:rsid w:val="006966C9"/>
    <w:rsid w:val="006969FA"/>
    <w:rsid w:val="00696FBB"/>
    <w:rsid w:val="00697A4D"/>
    <w:rsid w:val="006A2408"/>
    <w:rsid w:val="006A35D5"/>
    <w:rsid w:val="006A50AD"/>
    <w:rsid w:val="006A52FC"/>
    <w:rsid w:val="006A748A"/>
    <w:rsid w:val="006B0C50"/>
    <w:rsid w:val="006B610B"/>
    <w:rsid w:val="006B6BAE"/>
    <w:rsid w:val="006B6F68"/>
    <w:rsid w:val="006C0307"/>
    <w:rsid w:val="006C24BF"/>
    <w:rsid w:val="006C28A2"/>
    <w:rsid w:val="006C3AB1"/>
    <w:rsid w:val="006C419E"/>
    <w:rsid w:val="006C46D0"/>
    <w:rsid w:val="006C4A31"/>
    <w:rsid w:val="006C4AD7"/>
    <w:rsid w:val="006C5AC2"/>
    <w:rsid w:val="006C5C4C"/>
    <w:rsid w:val="006C6904"/>
    <w:rsid w:val="006C6AFB"/>
    <w:rsid w:val="006D06CC"/>
    <w:rsid w:val="006D13AF"/>
    <w:rsid w:val="006D2735"/>
    <w:rsid w:val="006D2C25"/>
    <w:rsid w:val="006D2EB7"/>
    <w:rsid w:val="006D3168"/>
    <w:rsid w:val="006D3C0F"/>
    <w:rsid w:val="006D45B2"/>
    <w:rsid w:val="006D4D64"/>
    <w:rsid w:val="006D59A3"/>
    <w:rsid w:val="006D5A1D"/>
    <w:rsid w:val="006D6091"/>
    <w:rsid w:val="006E0793"/>
    <w:rsid w:val="006E0FCC"/>
    <w:rsid w:val="006E1E96"/>
    <w:rsid w:val="006E4E0C"/>
    <w:rsid w:val="006E4EF0"/>
    <w:rsid w:val="006E4FA5"/>
    <w:rsid w:val="006E5E21"/>
    <w:rsid w:val="006E7350"/>
    <w:rsid w:val="006E7EF0"/>
    <w:rsid w:val="006F022B"/>
    <w:rsid w:val="006F139D"/>
    <w:rsid w:val="006F2051"/>
    <w:rsid w:val="006F2648"/>
    <w:rsid w:val="006F28D9"/>
    <w:rsid w:val="006F2C95"/>
    <w:rsid w:val="006F2F10"/>
    <w:rsid w:val="006F3CA9"/>
    <w:rsid w:val="006F482B"/>
    <w:rsid w:val="006F4D1A"/>
    <w:rsid w:val="006F6311"/>
    <w:rsid w:val="006F7EEE"/>
    <w:rsid w:val="00700AFD"/>
    <w:rsid w:val="00700D1A"/>
    <w:rsid w:val="00700D37"/>
    <w:rsid w:val="0070167E"/>
    <w:rsid w:val="00701952"/>
    <w:rsid w:val="00702556"/>
    <w:rsid w:val="0070277E"/>
    <w:rsid w:val="00703122"/>
    <w:rsid w:val="00704156"/>
    <w:rsid w:val="007049D7"/>
    <w:rsid w:val="00704C55"/>
    <w:rsid w:val="007057CE"/>
    <w:rsid w:val="007069FC"/>
    <w:rsid w:val="00710D13"/>
    <w:rsid w:val="00711221"/>
    <w:rsid w:val="00712675"/>
    <w:rsid w:val="00713808"/>
    <w:rsid w:val="007150E8"/>
    <w:rsid w:val="007151B6"/>
    <w:rsid w:val="0071520D"/>
    <w:rsid w:val="00715EDB"/>
    <w:rsid w:val="007160D5"/>
    <w:rsid w:val="007163FB"/>
    <w:rsid w:val="0071657F"/>
    <w:rsid w:val="0071716C"/>
    <w:rsid w:val="007178EA"/>
    <w:rsid w:val="00717C2E"/>
    <w:rsid w:val="007204FA"/>
    <w:rsid w:val="0072050E"/>
    <w:rsid w:val="00720862"/>
    <w:rsid w:val="007213B3"/>
    <w:rsid w:val="00721A07"/>
    <w:rsid w:val="0072234D"/>
    <w:rsid w:val="007223E9"/>
    <w:rsid w:val="0072397E"/>
    <w:rsid w:val="0072457F"/>
    <w:rsid w:val="00724D0A"/>
    <w:rsid w:val="00725406"/>
    <w:rsid w:val="0072621B"/>
    <w:rsid w:val="00730555"/>
    <w:rsid w:val="00730C5C"/>
    <w:rsid w:val="00730ECE"/>
    <w:rsid w:val="007312CC"/>
    <w:rsid w:val="0073148E"/>
    <w:rsid w:val="007318B5"/>
    <w:rsid w:val="007337E2"/>
    <w:rsid w:val="00734E49"/>
    <w:rsid w:val="0073525E"/>
    <w:rsid w:val="00736A64"/>
    <w:rsid w:val="007378F7"/>
    <w:rsid w:val="00737F6A"/>
    <w:rsid w:val="007406A6"/>
    <w:rsid w:val="007410B6"/>
    <w:rsid w:val="00744855"/>
    <w:rsid w:val="0074494D"/>
    <w:rsid w:val="00744C6F"/>
    <w:rsid w:val="00744CD9"/>
    <w:rsid w:val="007457F6"/>
    <w:rsid w:val="00745A22"/>
    <w:rsid w:val="00745ABB"/>
    <w:rsid w:val="00746100"/>
    <w:rsid w:val="00746E38"/>
    <w:rsid w:val="00747CD5"/>
    <w:rsid w:val="00747D61"/>
    <w:rsid w:val="00751259"/>
    <w:rsid w:val="0075299C"/>
    <w:rsid w:val="00752A01"/>
    <w:rsid w:val="00753129"/>
    <w:rsid w:val="00753B51"/>
    <w:rsid w:val="00754DED"/>
    <w:rsid w:val="007561D9"/>
    <w:rsid w:val="00756629"/>
    <w:rsid w:val="007571CD"/>
    <w:rsid w:val="007575D2"/>
    <w:rsid w:val="007577C4"/>
    <w:rsid w:val="00757B4F"/>
    <w:rsid w:val="00757B6A"/>
    <w:rsid w:val="007610E0"/>
    <w:rsid w:val="00761709"/>
    <w:rsid w:val="007621AA"/>
    <w:rsid w:val="0076260A"/>
    <w:rsid w:val="007639F5"/>
    <w:rsid w:val="00763E3D"/>
    <w:rsid w:val="00764A67"/>
    <w:rsid w:val="00766412"/>
    <w:rsid w:val="00766C23"/>
    <w:rsid w:val="00770D2F"/>
    <w:rsid w:val="00770F6B"/>
    <w:rsid w:val="00771883"/>
    <w:rsid w:val="00772192"/>
    <w:rsid w:val="00772873"/>
    <w:rsid w:val="00773FDD"/>
    <w:rsid w:val="00774787"/>
    <w:rsid w:val="00774FA7"/>
    <w:rsid w:val="00775ACE"/>
    <w:rsid w:val="00776DC2"/>
    <w:rsid w:val="00780122"/>
    <w:rsid w:val="007803AD"/>
    <w:rsid w:val="00780982"/>
    <w:rsid w:val="00781F73"/>
    <w:rsid w:val="0078214B"/>
    <w:rsid w:val="0078498A"/>
    <w:rsid w:val="007877D9"/>
    <w:rsid w:val="007878FE"/>
    <w:rsid w:val="0079014E"/>
    <w:rsid w:val="007907D0"/>
    <w:rsid w:val="0079148C"/>
    <w:rsid w:val="0079174B"/>
    <w:rsid w:val="00791965"/>
    <w:rsid w:val="00792207"/>
    <w:rsid w:val="00792B64"/>
    <w:rsid w:val="00792E29"/>
    <w:rsid w:val="0079379A"/>
    <w:rsid w:val="00794953"/>
    <w:rsid w:val="00796257"/>
    <w:rsid w:val="0079655A"/>
    <w:rsid w:val="007A1F2F"/>
    <w:rsid w:val="007A2A5C"/>
    <w:rsid w:val="007A3847"/>
    <w:rsid w:val="007A3876"/>
    <w:rsid w:val="007A39CA"/>
    <w:rsid w:val="007A3AEB"/>
    <w:rsid w:val="007A43CF"/>
    <w:rsid w:val="007A503C"/>
    <w:rsid w:val="007A5150"/>
    <w:rsid w:val="007A5373"/>
    <w:rsid w:val="007A5485"/>
    <w:rsid w:val="007A549D"/>
    <w:rsid w:val="007A5538"/>
    <w:rsid w:val="007A64B7"/>
    <w:rsid w:val="007A66BF"/>
    <w:rsid w:val="007A789F"/>
    <w:rsid w:val="007B0219"/>
    <w:rsid w:val="007B03D5"/>
    <w:rsid w:val="007B4C22"/>
    <w:rsid w:val="007B735A"/>
    <w:rsid w:val="007B75BC"/>
    <w:rsid w:val="007B790E"/>
    <w:rsid w:val="007C05C3"/>
    <w:rsid w:val="007C0BD6"/>
    <w:rsid w:val="007C2620"/>
    <w:rsid w:val="007C2C92"/>
    <w:rsid w:val="007C3806"/>
    <w:rsid w:val="007C509E"/>
    <w:rsid w:val="007C5BB7"/>
    <w:rsid w:val="007C7E9E"/>
    <w:rsid w:val="007D07D5"/>
    <w:rsid w:val="007D0BAE"/>
    <w:rsid w:val="007D10A7"/>
    <w:rsid w:val="007D111D"/>
    <w:rsid w:val="007D13FC"/>
    <w:rsid w:val="007D1A4A"/>
    <w:rsid w:val="007D1C64"/>
    <w:rsid w:val="007D2653"/>
    <w:rsid w:val="007D2734"/>
    <w:rsid w:val="007D28FF"/>
    <w:rsid w:val="007D2BFA"/>
    <w:rsid w:val="007D32DD"/>
    <w:rsid w:val="007D61DF"/>
    <w:rsid w:val="007D6DCE"/>
    <w:rsid w:val="007D72C4"/>
    <w:rsid w:val="007D7351"/>
    <w:rsid w:val="007E0CED"/>
    <w:rsid w:val="007E0E2D"/>
    <w:rsid w:val="007E2797"/>
    <w:rsid w:val="007E2CFE"/>
    <w:rsid w:val="007E43A4"/>
    <w:rsid w:val="007E48F1"/>
    <w:rsid w:val="007E59C9"/>
    <w:rsid w:val="007E65B7"/>
    <w:rsid w:val="007E6CA6"/>
    <w:rsid w:val="007E754D"/>
    <w:rsid w:val="007E76B0"/>
    <w:rsid w:val="007F0072"/>
    <w:rsid w:val="007F2368"/>
    <w:rsid w:val="007F2EB6"/>
    <w:rsid w:val="007F54C3"/>
    <w:rsid w:val="007F58C4"/>
    <w:rsid w:val="00801F02"/>
    <w:rsid w:val="00802949"/>
    <w:rsid w:val="00802C25"/>
    <w:rsid w:val="0080301E"/>
    <w:rsid w:val="008031CF"/>
    <w:rsid w:val="0080365F"/>
    <w:rsid w:val="00804DB3"/>
    <w:rsid w:val="00804EBF"/>
    <w:rsid w:val="00804EF0"/>
    <w:rsid w:val="00805EC9"/>
    <w:rsid w:val="00810531"/>
    <w:rsid w:val="008105EB"/>
    <w:rsid w:val="008121D9"/>
    <w:rsid w:val="00812BE5"/>
    <w:rsid w:val="00812EB2"/>
    <w:rsid w:val="00813032"/>
    <w:rsid w:val="008139A2"/>
    <w:rsid w:val="008143DF"/>
    <w:rsid w:val="00817429"/>
    <w:rsid w:val="00820D86"/>
    <w:rsid w:val="008210F9"/>
    <w:rsid w:val="00821514"/>
    <w:rsid w:val="00821E35"/>
    <w:rsid w:val="00822345"/>
    <w:rsid w:val="00822B0D"/>
    <w:rsid w:val="00822ECA"/>
    <w:rsid w:val="00823321"/>
    <w:rsid w:val="00823F2E"/>
    <w:rsid w:val="00824591"/>
    <w:rsid w:val="00824917"/>
    <w:rsid w:val="00824AED"/>
    <w:rsid w:val="00826AAE"/>
    <w:rsid w:val="008274CD"/>
    <w:rsid w:val="0082764B"/>
    <w:rsid w:val="00827820"/>
    <w:rsid w:val="00830510"/>
    <w:rsid w:val="00831B8B"/>
    <w:rsid w:val="00832A8A"/>
    <w:rsid w:val="008331D3"/>
    <w:rsid w:val="0083405D"/>
    <w:rsid w:val="00834306"/>
    <w:rsid w:val="00834567"/>
    <w:rsid w:val="00834700"/>
    <w:rsid w:val="008352D4"/>
    <w:rsid w:val="0083554B"/>
    <w:rsid w:val="00835732"/>
    <w:rsid w:val="008365CF"/>
    <w:rsid w:val="00836DB9"/>
    <w:rsid w:val="0083701D"/>
    <w:rsid w:val="0083753C"/>
    <w:rsid w:val="008375AE"/>
    <w:rsid w:val="00837910"/>
    <w:rsid w:val="00837C67"/>
    <w:rsid w:val="008409F6"/>
    <w:rsid w:val="00840AC9"/>
    <w:rsid w:val="008415B0"/>
    <w:rsid w:val="00842028"/>
    <w:rsid w:val="008423A9"/>
    <w:rsid w:val="008427C8"/>
    <w:rsid w:val="0084348A"/>
    <w:rsid w:val="008436B8"/>
    <w:rsid w:val="008453AF"/>
    <w:rsid w:val="008460B6"/>
    <w:rsid w:val="008468F5"/>
    <w:rsid w:val="00850BF1"/>
    <w:rsid w:val="00850C9D"/>
    <w:rsid w:val="00851F49"/>
    <w:rsid w:val="00852B59"/>
    <w:rsid w:val="00853515"/>
    <w:rsid w:val="00853638"/>
    <w:rsid w:val="008540EE"/>
    <w:rsid w:val="0085422B"/>
    <w:rsid w:val="00856272"/>
    <w:rsid w:val="008563FF"/>
    <w:rsid w:val="008564BF"/>
    <w:rsid w:val="00857213"/>
    <w:rsid w:val="00857DE3"/>
    <w:rsid w:val="00860150"/>
    <w:rsid w:val="0086018B"/>
    <w:rsid w:val="008609EE"/>
    <w:rsid w:val="008611DD"/>
    <w:rsid w:val="0086132C"/>
    <w:rsid w:val="008620DE"/>
    <w:rsid w:val="008620E1"/>
    <w:rsid w:val="00863E6D"/>
    <w:rsid w:val="00866867"/>
    <w:rsid w:val="00866A3A"/>
    <w:rsid w:val="008670EF"/>
    <w:rsid w:val="00867DA1"/>
    <w:rsid w:val="00872257"/>
    <w:rsid w:val="00873DE2"/>
    <w:rsid w:val="00874A1B"/>
    <w:rsid w:val="00875357"/>
    <w:rsid w:val="008753E6"/>
    <w:rsid w:val="008761CC"/>
    <w:rsid w:val="00876259"/>
    <w:rsid w:val="00876DB6"/>
    <w:rsid w:val="0087738C"/>
    <w:rsid w:val="008777BA"/>
    <w:rsid w:val="008802AF"/>
    <w:rsid w:val="008802CE"/>
    <w:rsid w:val="00880C82"/>
    <w:rsid w:val="00881926"/>
    <w:rsid w:val="00882959"/>
    <w:rsid w:val="0088318F"/>
    <w:rsid w:val="0088331D"/>
    <w:rsid w:val="0088418B"/>
    <w:rsid w:val="008852A0"/>
    <w:rsid w:val="008852B0"/>
    <w:rsid w:val="00885858"/>
    <w:rsid w:val="008858B3"/>
    <w:rsid w:val="00885A04"/>
    <w:rsid w:val="00885AE7"/>
    <w:rsid w:val="00886B60"/>
    <w:rsid w:val="00886D0E"/>
    <w:rsid w:val="00887889"/>
    <w:rsid w:val="00891AB4"/>
    <w:rsid w:val="00892019"/>
    <w:rsid w:val="008920FF"/>
    <w:rsid w:val="008926E8"/>
    <w:rsid w:val="00892EE9"/>
    <w:rsid w:val="008934E1"/>
    <w:rsid w:val="00894E74"/>
    <w:rsid w:val="00894F19"/>
    <w:rsid w:val="0089582D"/>
    <w:rsid w:val="0089588A"/>
    <w:rsid w:val="00895DBC"/>
    <w:rsid w:val="00896997"/>
    <w:rsid w:val="00896A10"/>
    <w:rsid w:val="008971B5"/>
    <w:rsid w:val="00897457"/>
    <w:rsid w:val="00897684"/>
    <w:rsid w:val="008A08B7"/>
    <w:rsid w:val="008A2E2E"/>
    <w:rsid w:val="008A3EDC"/>
    <w:rsid w:val="008A44BA"/>
    <w:rsid w:val="008A521E"/>
    <w:rsid w:val="008A5D26"/>
    <w:rsid w:val="008A6548"/>
    <w:rsid w:val="008A6643"/>
    <w:rsid w:val="008A6A88"/>
    <w:rsid w:val="008A6B13"/>
    <w:rsid w:val="008A6ECB"/>
    <w:rsid w:val="008B0933"/>
    <w:rsid w:val="008B0BF9"/>
    <w:rsid w:val="008B1516"/>
    <w:rsid w:val="008B2866"/>
    <w:rsid w:val="008B3859"/>
    <w:rsid w:val="008B436D"/>
    <w:rsid w:val="008B4786"/>
    <w:rsid w:val="008B4E49"/>
    <w:rsid w:val="008B653B"/>
    <w:rsid w:val="008B7712"/>
    <w:rsid w:val="008B7B26"/>
    <w:rsid w:val="008C0957"/>
    <w:rsid w:val="008C1692"/>
    <w:rsid w:val="008C1A70"/>
    <w:rsid w:val="008C3524"/>
    <w:rsid w:val="008C3F64"/>
    <w:rsid w:val="008C404C"/>
    <w:rsid w:val="008C4061"/>
    <w:rsid w:val="008C4229"/>
    <w:rsid w:val="008C5398"/>
    <w:rsid w:val="008C53E8"/>
    <w:rsid w:val="008C5BE0"/>
    <w:rsid w:val="008C67EC"/>
    <w:rsid w:val="008C7233"/>
    <w:rsid w:val="008D1D02"/>
    <w:rsid w:val="008D21A3"/>
    <w:rsid w:val="008D2434"/>
    <w:rsid w:val="008D33A2"/>
    <w:rsid w:val="008D3823"/>
    <w:rsid w:val="008D3F47"/>
    <w:rsid w:val="008D4051"/>
    <w:rsid w:val="008D4DEE"/>
    <w:rsid w:val="008D6027"/>
    <w:rsid w:val="008D67BC"/>
    <w:rsid w:val="008D6BCA"/>
    <w:rsid w:val="008D7174"/>
    <w:rsid w:val="008D7C56"/>
    <w:rsid w:val="008E06BC"/>
    <w:rsid w:val="008E10B0"/>
    <w:rsid w:val="008E16A3"/>
    <w:rsid w:val="008E171D"/>
    <w:rsid w:val="008E1FBC"/>
    <w:rsid w:val="008E2785"/>
    <w:rsid w:val="008E36F9"/>
    <w:rsid w:val="008E3FF7"/>
    <w:rsid w:val="008E4373"/>
    <w:rsid w:val="008E526D"/>
    <w:rsid w:val="008E6648"/>
    <w:rsid w:val="008E78A3"/>
    <w:rsid w:val="008F0654"/>
    <w:rsid w:val="008F06CB"/>
    <w:rsid w:val="008F0C62"/>
    <w:rsid w:val="008F1260"/>
    <w:rsid w:val="008F16CF"/>
    <w:rsid w:val="008F1CDB"/>
    <w:rsid w:val="008F1D7D"/>
    <w:rsid w:val="008F2E83"/>
    <w:rsid w:val="008F49A3"/>
    <w:rsid w:val="008F5738"/>
    <w:rsid w:val="008F612A"/>
    <w:rsid w:val="008F73F1"/>
    <w:rsid w:val="00900642"/>
    <w:rsid w:val="00900C31"/>
    <w:rsid w:val="00901748"/>
    <w:rsid w:val="00901FAB"/>
    <w:rsid w:val="0090293D"/>
    <w:rsid w:val="009034DE"/>
    <w:rsid w:val="00903DD0"/>
    <w:rsid w:val="00905396"/>
    <w:rsid w:val="0090605D"/>
    <w:rsid w:val="00906419"/>
    <w:rsid w:val="00907425"/>
    <w:rsid w:val="00907B6F"/>
    <w:rsid w:val="00911143"/>
    <w:rsid w:val="009113C9"/>
    <w:rsid w:val="00912889"/>
    <w:rsid w:val="00912C0A"/>
    <w:rsid w:val="00913622"/>
    <w:rsid w:val="00913A42"/>
    <w:rsid w:val="00914167"/>
    <w:rsid w:val="00914334"/>
    <w:rsid w:val="009143DB"/>
    <w:rsid w:val="00914EA6"/>
    <w:rsid w:val="00915065"/>
    <w:rsid w:val="00915E21"/>
    <w:rsid w:val="009167D0"/>
    <w:rsid w:val="009171EA"/>
    <w:rsid w:val="00917CE5"/>
    <w:rsid w:val="00920169"/>
    <w:rsid w:val="00920C17"/>
    <w:rsid w:val="009217C0"/>
    <w:rsid w:val="009219E2"/>
    <w:rsid w:val="00922E47"/>
    <w:rsid w:val="009246B3"/>
    <w:rsid w:val="009246DD"/>
    <w:rsid w:val="00925241"/>
    <w:rsid w:val="00925276"/>
    <w:rsid w:val="0092550F"/>
    <w:rsid w:val="0092557E"/>
    <w:rsid w:val="00925A67"/>
    <w:rsid w:val="00925C05"/>
    <w:rsid w:val="00925CEC"/>
    <w:rsid w:val="00926A3F"/>
    <w:rsid w:val="00927255"/>
    <w:rsid w:val="0092794E"/>
    <w:rsid w:val="009304C3"/>
    <w:rsid w:val="00930D30"/>
    <w:rsid w:val="0093104B"/>
    <w:rsid w:val="009318C9"/>
    <w:rsid w:val="009332A2"/>
    <w:rsid w:val="009332B1"/>
    <w:rsid w:val="00934650"/>
    <w:rsid w:val="00937598"/>
    <w:rsid w:val="00937763"/>
    <w:rsid w:val="0093778A"/>
    <w:rsid w:val="0093790B"/>
    <w:rsid w:val="00941713"/>
    <w:rsid w:val="0094199A"/>
    <w:rsid w:val="009434E5"/>
    <w:rsid w:val="00943751"/>
    <w:rsid w:val="0094444B"/>
    <w:rsid w:val="009469E2"/>
    <w:rsid w:val="00946DD0"/>
    <w:rsid w:val="00947CF0"/>
    <w:rsid w:val="0095031E"/>
    <w:rsid w:val="00950358"/>
    <w:rsid w:val="009509E6"/>
    <w:rsid w:val="00952018"/>
    <w:rsid w:val="00952800"/>
    <w:rsid w:val="0095300D"/>
    <w:rsid w:val="009542AF"/>
    <w:rsid w:val="00955D39"/>
    <w:rsid w:val="0095672C"/>
    <w:rsid w:val="00956812"/>
    <w:rsid w:val="0095719A"/>
    <w:rsid w:val="009603AE"/>
    <w:rsid w:val="0096077A"/>
    <w:rsid w:val="00961A34"/>
    <w:rsid w:val="00961C0E"/>
    <w:rsid w:val="009623E9"/>
    <w:rsid w:val="00963767"/>
    <w:rsid w:val="00963EEB"/>
    <w:rsid w:val="00963F08"/>
    <w:rsid w:val="009648BC"/>
    <w:rsid w:val="00964C2F"/>
    <w:rsid w:val="00964DC4"/>
    <w:rsid w:val="00965F88"/>
    <w:rsid w:val="00966356"/>
    <w:rsid w:val="00971671"/>
    <w:rsid w:val="009741F9"/>
    <w:rsid w:val="00975B73"/>
    <w:rsid w:val="00976844"/>
    <w:rsid w:val="00976B40"/>
    <w:rsid w:val="00977E82"/>
    <w:rsid w:val="00981769"/>
    <w:rsid w:val="00982195"/>
    <w:rsid w:val="0098439D"/>
    <w:rsid w:val="00984575"/>
    <w:rsid w:val="00984E03"/>
    <w:rsid w:val="009850B8"/>
    <w:rsid w:val="0098640B"/>
    <w:rsid w:val="009873FE"/>
    <w:rsid w:val="00987D7C"/>
    <w:rsid w:val="00987E85"/>
    <w:rsid w:val="00991953"/>
    <w:rsid w:val="00992E81"/>
    <w:rsid w:val="00993CE6"/>
    <w:rsid w:val="00994021"/>
    <w:rsid w:val="0099456F"/>
    <w:rsid w:val="0099484A"/>
    <w:rsid w:val="00994E3F"/>
    <w:rsid w:val="00996041"/>
    <w:rsid w:val="009A09F5"/>
    <w:rsid w:val="009A0C33"/>
    <w:rsid w:val="009A0D12"/>
    <w:rsid w:val="009A13D4"/>
    <w:rsid w:val="009A1987"/>
    <w:rsid w:val="009A2BEE"/>
    <w:rsid w:val="009A2EA0"/>
    <w:rsid w:val="009A35DB"/>
    <w:rsid w:val="009A3AFD"/>
    <w:rsid w:val="009A51E7"/>
    <w:rsid w:val="009A5289"/>
    <w:rsid w:val="009A5B0E"/>
    <w:rsid w:val="009A6A98"/>
    <w:rsid w:val="009A7A53"/>
    <w:rsid w:val="009B0402"/>
    <w:rsid w:val="009B0B75"/>
    <w:rsid w:val="009B0E84"/>
    <w:rsid w:val="009B11F9"/>
    <w:rsid w:val="009B1508"/>
    <w:rsid w:val="009B16DF"/>
    <w:rsid w:val="009B1C50"/>
    <w:rsid w:val="009B4CB2"/>
    <w:rsid w:val="009B4F48"/>
    <w:rsid w:val="009B6701"/>
    <w:rsid w:val="009B6EF7"/>
    <w:rsid w:val="009B7000"/>
    <w:rsid w:val="009B739C"/>
    <w:rsid w:val="009C026E"/>
    <w:rsid w:val="009C04EC"/>
    <w:rsid w:val="009C0F5F"/>
    <w:rsid w:val="009C1A72"/>
    <w:rsid w:val="009C2107"/>
    <w:rsid w:val="009C328C"/>
    <w:rsid w:val="009C3E07"/>
    <w:rsid w:val="009C4353"/>
    <w:rsid w:val="009C4444"/>
    <w:rsid w:val="009C467B"/>
    <w:rsid w:val="009C4E0F"/>
    <w:rsid w:val="009C6CDB"/>
    <w:rsid w:val="009C79AD"/>
    <w:rsid w:val="009C7CA6"/>
    <w:rsid w:val="009D051D"/>
    <w:rsid w:val="009D11A1"/>
    <w:rsid w:val="009D1609"/>
    <w:rsid w:val="009D18E2"/>
    <w:rsid w:val="009D1EE6"/>
    <w:rsid w:val="009D2AFF"/>
    <w:rsid w:val="009D3316"/>
    <w:rsid w:val="009D4469"/>
    <w:rsid w:val="009D48F7"/>
    <w:rsid w:val="009D55AA"/>
    <w:rsid w:val="009D561D"/>
    <w:rsid w:val="009D6BF9"/>
    <w:rsid w:val="009D73AB"/>
    <w:rsid w:val="009E1095"/>
    <w:rsid w:val="009E31D2"/>
    <w:rsid w:val="009E3E77"/>
    <w:rsid w:val="009E3FAB"/>
    <w:rsid w:val="009E417B"/>
    <w:rsid w:val="009E54A2"/>
    <w:rsid w:val="009E5B3F"/>
    <w:rsid w:val="009E7D90"/>
    <w:rsid w:val="009F04B0"/>
    <w:rsid w:val="009F06CF"/>
    <w:rsid w:val="009F06E0"/>
    <w:rsid w:val="009F0F06"/>
    <w:rsid w:val="009F1AB0"/>
    <w:rsid w:val="009F2E3C"/>
    <w:rsid w:val="009F4535"/>
    <w:rsid w:val="009F4762"/>
    <w:rsid w:val="009F501D"/>
    <w:rsid w:val="009F5A0C"/>
    <w:rsid w:val="009F641D"/>
    <w:rsid w:val="009F756C"/>
    <w:rsid w:val="00A00410"/>
    <w:rsid w:val="00A02CEB"/>
    <w:rsid w:val="00A03206"/>
    <w:rsid w:val="00A039D5"/>
    <w:rsid w:val="00A03A3D"/>
    <w:rsid w:val="00A046AD"/>
    <w:rsid w:val="00A046B8"/>
    <w:rsid w:val="00A05405"/>
    <w:rsid w:val="00A06FF1"/>
    <w:rsid w:val="00A079C1"/>
    <w:rsid w:val="00A079D2"/>
    <w:rsid w:val="00A07DA3"/>
    <w:rsid w:val="00A07FEB"/>
    <w:rsid w:val="00A105F1"/>
    <w:rsid w:val="00A124D6"/>
    <w:rsid w:val="00A12520"/>
    <w:rsid w:val="00A12DC8"/>
    <w:rsid w:val="00A130FD"/>
    <w:rsid w:val="00A13D6D"/>
    <w:rsid w:val="00A14009"/>
    <w:rsid w:val="00A14769"/>
    <w:rsid w:val="00A16151"/>
    <w:rsid w:val="00A1658C"/>
    <w:rsid w:val="00A16EC6"/>
    <w:rsid w:val="00A17C06"/>
    <w:rsid w:val="00A17F03"/>
    <w:rsid w:val="00A20C05"/>
    <w:rsid w:val="00A2123D"/>
    <w:rsid w:val="00A2126E"/>
    <w:rsid w:val="00A21706"/>
    <w:rsid w:val="00A22ABA"/>
    <w:rsid w:val="00A22F03"/>
    <w:rsid w:val="00A233E9"/>
    <w:rsid w:val="00A246CE"/>
    <w:rsid w:val="00A24FCC"/>
    <w:rsid w:val="00A25CB8"/>
    <w:rsid w:val="00A2690B"/>
    <w:rsid w:val="00A26A90"/>
    <w:rsid w:val="00A26B27"/>
    <w:rsid w:val="00A26C38"/>
    <w:rsid w:val="00A27B2D"/>
    <w:rsid w:val="00A305A2"/>
    <w:rsid w:val="00A30A28"/>
    <w:rsid w:val="00A30AD0"/>
    <w:rsid w:val="00A30C57"/>
    <w:rsid w:val="00A30E4F"/>
    <w:rsid w:val="00A32075"/>
    <w:rsid w:val="00A32253"/>
    <w:rsid w:val="00A3310E"/>
    <w:rsid w:val="00A333A0"/>
    <w:rsid w:val="00A3386D"/>
    <w:rsid w:val="00A37E70"/>
    <w:rsid w:val="00A403BC"/>
    <w:rsid w:val="00A4041E"/>
    <w:rsid w:val="00A43346"/>
    <w:rsid w:val="00A437E1"/>
    <w:rsid w:val="00A4685E"/>
    <w:rsid w:val="00A479F5"/>
    <w:rsid w:val="00A47A37"/>
    <w:rsid w:val="00A504B6"/>
    <w:rsid w:val="00A505EF"/>
    <w:rsid w:val="00A5064F"/>
    <w:rsid w:val="00A50C3A"/>
    <w:rsid w:val="00A50CD4"/>
    <w:rsid w:val="00A51191"/>
    <w:rsid w:val="00A5192C"/>
    <w:rsid w:val="00A52096"/>
    <w:rsid w:val="00A53046"/>
    <w:rsid w:val="00A5385B"/>
    <w:rsid w:val="00A5387F"/>
    <w:rsid w:val="00A543AF"/>
    <w:rsid w:val="00A552C0"/>
    <w:rsid w:val="00A56229"/>
    <w:rsid w:val="00A56D62"/>
    <w:rsid w:val="00A56F07"/>
    <w:rsid w:val="00A5762C"/>
    <w:rsid w:val="00A600FC"/>
    <w:rsid w:val="00A60BCA"/>
    <w:rsid w:val="00A61430"/>
    <w:rsid w:val="00A62829"/>
    <w:rsid w:val="00A635D8"/>
    <w:rsid w:val="00A638DA"/>
    <w:rsid w:val="00A6500C"/>
    <w:rsid w:val="00A65B41"/>
    <w:rsid w:val="00A65E00"/>
    <w:rsid w:val="00A663CE"/>
    <w:rsid w:val="00A66A78"/>
    <w:rsid w:val="00A67BE7"/>
    <w:rsid w:val="00A7023A"/>
    <w:rsid w:val="00A71516"/>
    <w:rsid w:val="00A73B53"/>
    <w:rsid w:val="00A73DCD"/>
    <w:rsid w:val="00A741DA"/>
    <w:rsid w:val="00A7436E"/>
    <w:rsid w:val="00A74E96"/>
    <w:rsid w:val="00A75A8E"/>
    <w:rsid w:val="00A75DA9"/>
    <w:rsid w:val="00A75E81"/>
    <w:rsid w:val="00A76872"/>
    <w:rsid w:val="00A802AF"/>
    <w:rsid w:val="00A814C2"/>
    <w:rsid w:val="00A82038"/>
    <w:rsid w:val="00A824DD"/>
    <w:rsid w:val="00A8298F"/>
    <w:rsid w:val="00A83676"/>
    <w:rsid w:val="00A83B7B"/>
    <w:rsid w:val="00A84274"/>
    <w:rsid w:val="00A850F3"/>
    <w:rsid w:val="00A85DF1"/>
    <w:rsid w:val="00A864E3"/>
    <w:rsid w:val="00A86713"/>
    <w:rsid w:val="00A86CED"/>
    <w:rsid w:val="00A879BA"/>
    <w:rsid w:val="00A93B1E"/>
    <w:rsid w:val="00A94574"/>
    <w:rsid w:val="00A95936"/>
    <w:rsid w:val="00A96265"/>
    <w:rsid w:val="00A97084"/>
    <w:rsid w:val="00A9787C"/>
    <w:rsid w:val="00A97A1D"/>
    <w:rsid w:val="00AA1640"/>
    <w:rsid w:val="00AA184D"/>
    <w:rsid w:val="00AA1C2C"/>
    <w:rsid w:val="00AA2EA8"/>
    <w:rsid w:val="00AA35F6"/>
    <w:rsid w:val="00AA658D"/>
    <w:rsid w:val="00AA667C"/>
    <w:rsid w:val="00AA6E91"/>
    <w:rsid w:val="00AA7439"/>
    <w:rsid w:val="00AA7D6E"/>
    <w:rsid w:val="00AB047E"/>
    <w:rsid w:val="00AB0B0A"/>
    <w:rsid w:val="00AB0BB7"/>
    <w:rsid w:val="00AB0BCB"/>
    <w:rsid w:val="00AB21DE"/>
    <w:rsid w:val="00AB22C6"/>
    <w:rsid w:val="00AB2AD0"/>
    <w:rsid w:val="00AB4F46"/>
    <w:rsid w:val="00AB51EF"/>
    <w:rsid w:val="00AB5272"/>
    <w:rsid w:val="00AB67FC"/>
    <w:rsid w:val="00AB6E03"/>
    <w:rsid w:val="00AB7132"/>
    <w:rsid w:val="00AC00F2"/>
    <w:rsid w:val="00AC04A6"/>
    <w:rsid w:val="00AC309D"/>
    <w:rsid w:val="00AC31B5"/>
    <w:rsid w:val="00AC3486"/>
    <w:rsid w:val="00AC3E45"/>
    <w:rsid w:val="00AC4EA1"/>
    <w:rsid w:val="00AC5381"/>
    <w:rsid w:val="00AC53FC"/>
    <w:rsid w:val="00AC55B1"/>
    <w:rsid w:val="00AC5920"/>
    <w:rsid w:val="00AC5C63"/>
    <w:rsid w:val="00AC5DF9"/>
    <w:rsid w:val="00AC6D30"/>
    <w:rsid w:val="00AC73DD"/>
    <w:rsid w:val="00AC7ABA"/>
    <w:rsid w:val="00AC7EAA"/>
    <w:rsid w:val="00AD05F9"/>
    <w:rsid w:val="00AD0A12"/>
    <w:rsid w:val="00AD0E65"/>
    <w:rsid w:val="00AD2206"/>
    <w:rsid w:val="00AD2BF2"/>
    <w:rsid w:val="00AD40D6"/>
    <w:rsid w:val="00AD4222"/>
    <w:rsid w:val="00AD4DF6"/>
    <w:rsid w:val="00AD4E90"/>
    <w:rsid w:val="00AD5422"/>
    <w:rsid w:val="00AD5F17"/>
    <w:rsid w:val="00AD76F6"/>
    <w:rsid w:val="00AE0CFD"/>
    <w:rsid w:val="00AE0DA1"/>
    <w:rsid w:val="00AE4179"/>
    <w:rsid w:val="00AE4425"/>
    <w:rsid w:val="00AE4FBE"/>
    <w:rsid w:val="00AE568B"/>
    <w:rsid w:val="00AE5747"/>
    <w:rsid w:val="00AE5F8A"/>
    <w:rsid w:val="00AE650F"/>
    <w:rsid w:val="00AE6555"/>
    <w:rsid w:val="00AE734E"/>
    <w:rsid w:val="00AE7CCA"/>
    <w:rsid w:val="00AE7D16"/>
    <w:rsid w:val="00AF1C10"/>
    <w:rsid w:val="00AF4058"/>
    <w:rsid w:val="00AF4CAA"/>
    <w:rsid w:val="00AF571A"/>
    <w:rsid w:val="00AF5D66"/>
    <w:rsid w:val="00AF60A0"/>
    <w:rsid w:val="00AF61C4"/>
    <w:rsid w:val="00AF67B1"/>
    <w:rsid w:val="00AF67FC"/>
    <w:rsid w:val="00AF7DF5"/>
    <w:rsid w:val="00B006E5"/>
    <w:rsid w:val="00B00D7A"/>
    <w:rsid w:val="00B024C2"/>
    <w:rsid w:val="00B06315"/>
    <w:rsid w:val="00B07700"/>
    <w:rsid w:val="00B07ABD"/>
    <w:rsid w:val="00B07BC0"/>
    <w:rsid w:val="00B134BB"/>
    <w:rsid w:val="00B13921"/>
    <w:rsid w:val="00B14372"/>
    <w:rsid w:val="00B148AC"/>
    <w:rsid w:val="00B1528C"/>
    <w:rsid w:val="00B16ACD"/>
    <w:rsid w:val="00B17BA4"/>
    <w:rsid w:val="00B21487"/>
    <w:rsid w:val="00B216D6"/>
    <w:rsid w:val="00B21B80"/>
    <w:rsid w:val="00B22FAD"/>
    <w:rsid w:val="00B232D1"/>
    <w:rsid w:val="00B24DB5"/>
    <w:rsid w:val="00B260A3"/>
    <w:rsid w:val="00B273CA"/>
    <w:rsid w:val="00B27DBD"/>
    <w:rsid w:val="00B27DED"/>
    <w:rsid w:val="00B30AE4"/>
    <w:rsid w:val="00B31F9E"/>
    <w:rsid w:val="00B3268F"/>
    <w:rsid w:val="00B32943"/>
    <w:rsid w:val="00B32C2C"/>
    <w:rsid w:val="00B33A1A"/>
    <w:rsid w:val="00B33E6C"/>
    <w:rsid w:val="00B34FBA"/>
    <w:rsid w:val="00B3604E"/>
    <w:rsid w:val="00B371CC"/>
    <w:rsid w:val="00B40401"/>
    <w:rsid w:val="00B41BEA"/>
    <w:rsid w:val="00B41CD9"/>
    <w:rsid w:val="00B41DF3"/>
    <w:rsid w:val="00B427E6"/>
    <w:rsid w:val="00B428A6"/>
    <w:rsid w:val="00B43E1F"/>
    <w:rsid w:val="00B44C3D"/>
    <w:rsid w:val="00B44F57"/>
    <w:rsid w:val="00B45685"/>
    <w:rsid w:val="00B45FBC"/>
    <w:rsid w:val="00B46D5C"/>
    <w:rsid w:val="00B4706C"/>
    <w:rsid w:val="00B5065B"/>
    <w:rsid w:val="00B518F3"/>
    <w:rsid w:val="00B51A7D"/>
    <w:rsid w:val="00B51D55"/>
    <w:rsid w:val="00B52010"/>
    <w:rsid w:val="00B535C2"/>
    <w:rsid w:val="00B5433B"/>
    <w:rsid w:val="00B54E69"/>
    <w:rsid w:val="00B5530E"/>
    <w:rsid w:val="00B55544"/>
    <w:rsid w:val="00B56840"/>
    <w:rsid w:val="00B5785E"/>
    <w:rsid w:val="00B57FA5"/>
    <w:rsid w:val="00B60012"/>
    <w:rsid w:val="00B60F76"/>
    <w:rsid w:val="00B637D3"/>
    <w:rsid w:val="00B63C9C"/>
    <w:rsid w:val="00B6424F"/>
    <w:rsid w:val="00B642FC"/>
    <w:rsid w:val="00B64D26"/>
    <w:rsid w:val="00B64FBB"/>
    <w:rsid w:val="00B65326"/>
    <w:rsid w:val="00B6589A"/>
    <w:rsid w:val="00B674FD"/>
    <w:rsid w:val="00B70E22"/>
    <w:rsid w:val="00B72BB3"/>
    <w:rsid w:val="00B72FFD"/>
    <w:rsid w:val="00B74457"/>
    <w:rsid w:val="00B744C0"/>
    <w:rsid w:val="00B74AC6"/>
    <w:rsid w:val="00B74EDE"/>
    <w:rsid w:val="00B75439"/>
    <w:rsid w:val="00B76A70"/>
    <w:rsid w:val="00B774CB"/>
    <w:rsid w:val="00B80402"/>
    <w:rsid w:val="00B80B9A"/>
    <w:rsid w:val="00B81E5B"/>
    <w:rsid w:val="00B82F33"/>
    <w:rsid w:val="00B82F4D"/>
    <w:rsid w:val="00B82F8F"/>
    <w:rsid w:val="00B830B7"/>
    <w:rsid w:val="00B83F35"/>
    <w:rsid w:val="00B848EA"/>
    <w:rsid w:val="00B84B2B"/>
    <w:rsid w:val="00B85DB6"/>
    <w:rsid w:val="00B8677A"/>
    <w:rsid w:val="00B87FDF"/>
    <w:rsid w:val="00B90293"/>
    <w:rsid w:val="00B90500"/>
    <w:rsid w:val="00B90527"/>
    <w:rsid w:val="00B9174E"/>
    <w:rsid w:val="00B9176C"/>
    <w:rsid w:val="00B92E80"/>
    <w:rsid w:val="00B935A4"/>
    <w:rsid w:val="00B94321"/>
    <w:rsid w:val="00B95ADF"/>
    <w:rsid w:val="00B95DF2"/>
    <w:rsid w:val="00B95E27"/>
    <w:rsid w:val="00BA008C"/>
    <w:rsid w:val="00BA07B1"/>
    <w:rsid w:val="00BA2CA1"/>
    <w:rsid w:val="00BA3043"/>
    <w:rsid w:val="00BA561A"/>
    <w:rsid w:val="00BA5EC8"/>
    <w:rsid w:val="00BA7FD9"/>
    <w:rsid w:val="00BB0C9F"/>
    <w:rsid w:val="00BB0DC6"/>
    <w:rsid w:val="00BB15E4"/>
    <w:rsid w:val="00BB1E19"/>
    <w:rsid w:val="00BB21D1"/>
    <w:rsid w:val="00BB2602"/>
    <w:rsid w:val="00BB26AD"/>
    <w:rsid w:val="00BB32F2"/>
    <w:rsid w:val="00BB4338"/>
    <w:rsid w:val="00BB4463"/>
    <w:rsid w:val="00BB583E"/>
    <w:rsid w:val="00BB6C0E"/>
    <w:rsid w:val="00BB763D"/>
    <w:rsid w:val="00BB7B38"/>
    <w:rsid w:val="00BB7F24"/>
    <w:rsid w:val="00BC1066"/>
    <w:rsid w:val="00BC11E5"/>
    <w:rsid w:val="00BC144C"/>
    <w:rsid w:val="00BC4B58"/>
    <w:rsid w:val="00BC4BC6"/>
    <w:rsid w:val="00BC52FD"/>
    <w:rsid w:val="00BC6A9F"/>
    <w:rsid w:val="00BC6E62"/>
    <w:rsid w:val="00BC7443"/>
    <w:rsid w:val="00BD0648"/>
    <w:rsid w:val="00BD1040"/>
    <w:rsid w:val="00BD2601"/>
    <w:rsid w:val="00BD34AA"/>
    <w:rsid w:val="00BD3AE1"/>
    <w:rsid w:val="00BD609D"/>
    <w:rsid w:val="00BE0652"/>
    <w:rsid w:val="00BE0C44"/>
    <w:rsid w:val="00BE1B8B"/>
    <w:rsid w:val="00BE2A18"/>
    <w:rsid w:val="00BE2C01"/>
    <w:rsid w:val="00BE3E63"/>
    <w:rsid w:val="00BE41EC"/>
    <w:rsid w:val="00BE56FB"/>
    <w:rsid w:val="00BE694F"/>
    <w:rsid w:val="00BE7144"/>
    <w:rsid w:val="00BE786D"/>
    <w:rsid w:val="00BE7F7C"/>
    <w:rsid w:val="00BF061C"/>
    <w:rsid w:val="00BF361D"/>
    <w:rsid w:val="00BF38FD"/>
    <w:rsid w:val="00BF3D18"/>
    <w:rsid w:val="00BF3DDE"/>
    <w:rsid w:val="00BF432F"/>
    <w:rsid w:val="00BF4970"/>
    <w:rsid w:val="00BF4E77"/>
    <w:rsid w:val="00BF57EC"/>
    <w:rsid w:val="00BF6589"/>
    <w:rsid w:val="00BF6F7F"/>
    <w:rsid w:val="00BF799F"/>
    <w:rsid w:val="00C00647"/>
    <w:rsid w:val="00C01F7D"/>
    <w:rsid w:val="00C02764"/>
    <w:rsid w:val="00C02B4E"/>
    <w:rsid w:val="00C03918"/>
    <w:rsid w:val="00C03BBE"/>
    <w:rsid w:val="00C03D16"/>
    <w:rsid w:val="00C04CEF"/>
    <w:rsid w:val="00C05907"/>
    <w:rsid w:val="00C05B54"/>
    <w:rsid w:val="00C0662F"/>
    <w:rsid w:val="00C06706"/>
    <w:rsid w:val="00C07434"/>
    <w:rsid w:val="00C10BD2"/>
    <w:rsid w:val="00C110C1"/>
    <w:rsid w:val="00C11395"/>
    <w:rsid w:val="00C11943"/>
    <w:rsid w:val="00C12E96"/>
    <w:rsid w:val="00C13EF9"/>
    <w:rsid w:val="00C14763"/>
    <w:rsid w:val="00C14DDD"/>
    <w:rsid w:val="00C15513"/>
    <w:rsid w:val="00C16141"/>
    <w:rsid w:val="00C16844"/>
    <w:rsid w:val="00C17289"/>
    <w:rsid w:val="00C205D2"/>
    <w:rsid w:val="00C20E62"/>
    <w:rsid w:val="00C2263B"/>
    <w:rsid w:val="00C2363F"/>
    <w:rsid w:val="00C236C8"/>
    <w:rsid w:val="00C23DE4"/>
    <w:rsid w:val="00C25FBD"/>
    <w:rsid w:val="00C260B1"/>
    <w:rsid w:val="00C26E56"/>
    <w:rsid w:val="00C31031"/>
    <w:rsid w:val="00C312B0"/>
    <w:rsid w:val="00C31406"/>
    <w:rsid w:val="00C33D4C"/>
    <w:rsid w:val="00C35291"/>
    <w:rsid w:val="00C357B9"/>
    <w:rsid w:val="00C37194"/>
    <w:rsid w:val="00C40637"/>
    <w:rsid w:val="00C40708"/>
    <w:rsid w:val="00C408A6"/>
    <w:rsid w:val="00C40F6C"/>
    <w:rsid w:val="00C41378"/>
    <w:rsid w:val="00C418BD"/>
    <w:rsid w:val="00C42741"/>
    <w:rsid w:val="00C43E01"/>
    <w:rsid w:val="00C44426"/>
    <w:rsid w:val="00C445F3"/>
    <w:rsid w:val="00C451F4"/>
    <w:rsid w:val="00C45EB1"/>
    <w:rsid w:val="00C45F10"/>
    <w:rsid w:val="00C50F7B"/>
    <w:rsid w:val="00C515C5"/>
    <w:rsid w:val="00C53F83"/>
    <w:rsid w:val="00C54A3A"/>
    <w:rsid w:val="00C55566"/>
    <w:rsid w:val="00C56323"/>
    <w:rsid w:val="00C56448"/>
    <w:rsid w:val="00C56753"/>
    <w:rsid w:val="00C607F3"/>
    <w:rsid w:val="00C61F8A"/>
    <w:rsid w:val="00C61FDA"/>
    <w:rsid w:val="00C64B79"/>
    <w:rsid w:val="00C65DCF"/>
    <w:rsid w:val="00C667BE"/>
    <w:rsid w:val="00C6766B"/>
    <w:rsid w:val="00C67883"/>
    <w:rsid w:val="00C72223"/>
    <w:rsid w:val="00C73BEA"/>
    <w:rsid w:val="00C73C9B"/>
    <w:rsid w:val="00C73EE0"/>
    <w:rsid w:val="00C74303"/>
    <w:rsid w:val="00C7477C"/>
    <w:rsid w:val="00C7533B"/>
    <w:rsid w:val="00C76273"/>
    <w:rsid w:val="00C76417"/>
    <w:rsid w:val="00C7726F"/>
    <w:rsid w:val="00C80EBD"/>
    <w:rsid w:val="00C814ED"/>
    <w:rsid w:val="00C822DE"/>
    <w:rsid w:val="00C823DA"/>
    <w:rsid w:val="00C82518"/>
    <w:rsid w:val="00C8259F"/>
    <w:rsid w:val="00C82746"/>
    <w:rsid w:val="00C8312F"/>
    <w:rsid w:val="00C83D22"/>
    <w:rsid w:val="00C84C47"/>
    <w:rsid w:val="00C858A4"/>
    <w:rsid w:val="00C868D1"/>
    <w:rsid w:val="00C86AFA"/>
    <w:rsid w:val="00C86EEB"/>
    <w:rsid w:val="00C902B5"/>
    <w:rsid w:val="00C92667"/>
    <w:rsid w:val="00C956E4"/>
    <w:rsid w:val="00C9600C"/>
    <w:rsid w:val="00C9628C"/>
    <w:rsid w:val="00C97DBA"/>
    <w:rsid w:val="00CA0E11"/>
    <w:rsid w:val="00CA39E8"/>
    <w:rsid w:val="00CA3F5C"/>
    <w:rsid w:val="00CA4ED7"/>
    <w:rsid w:val="00CA6433"/>
    <w:rsid w:val="00CA6BCD"/>
    <w:rsid w:val="00CB18D0"/>
    <w:rsid w:val="00CB19A3"/>
    <w:rsid w:val="00CB1BA4"/>
    <w:rsid w:val="00CB1C8A"/>
    <w:rsid w:val="00CB24F5"/>
    <w:rsid w:val="00CB2663"/>
    <w:rsid w:val="00CB2A15"/>
    <w:rsid w:val="00CB34AC"/>
    <w:rsid w:val="00CB3BBE"/>
    <w:rsid w:val="00CB59E9"/>
    <w:rsid w:val="00CC01EA"/>
    <w:rsid w:val="00CC049A"/>
    <w:rsid w:val="00CC0D6A"/>
    <w:rsid w:val="00CC0D8C"/>
    <w:rsid w:val="00CC1017"/>
    <w:rsid w:val="00CC1050"/>
    <w:rsid w:val="00CC2074"/>
    <w:rsid w:val="00CC3658"/>
    <w:rsid w:val="00CC3831"/>
    <w:rsid w:val="00CC3E3D"/>
    <w:rsid w:val="00CC519B"/>
    <w:rsid w:val="00CC54B1"/>
    <w:rsid w:val="00CC6C8B"/>
    <w:rsid w:val="00CC74F9"/>
    <w:rsid w:val="00CC7D95"/>
    <w:rsid w:val="00CD0519"/>
    <w:rsid w:val="00CD1264"/>
    <w:rsid w:val="00CD12B8"/>
    <w:rsid w:val="00CD12C1"/>
    <w:rsid w:val="00CD156D"/>
    <w:rsid w:val="00CD18D5"/>
    <w:rsid w:val="00CD214E"/>
    <w:rsid w:val="00CD2629"/>
    <w:rsid w:val="00CD271E"/>
    <w:rsid w:val="00CD2758"/>
    <w:rsid w:val="00CD3B1A"/>
    <w:rsid w:val="00CD4163"/>
    <w:rsid w:val="00CD46FA"/>
    <w:rsid w:val="00CD5753"/>
    <w:rsid w:val="00CD5973"/>
    <w:rsid w:val="00CD5BE5"/>
    <w:rsid w:val="00CD5EB4"/>
    <w:rsid w:val="00CD672C"/>
    <w:rsid w:val="00CD6D33"/>
    <w:rsid w:val="00CE0CD5"/>
    <w:rsid w:val="00CE13C3"/>
    <w:rsid w:val="00CE1EBD"/>
    <w:rsid w:val="00CE21D4"/>
    <w:rsid w:val="00CE2B51"/>
    <w:rsid w:val="00CE31A6"/>
    <w:rsid w:val="00CE3DEE"/>
    <w:rsid w:val="00CE4679"/>
    <w:rsid w:val="00CE4F5C"/>
    <w:rsid w:val="00CF09AA"/>
    <w:rsid w:val="00CF2CA5"/>
    <w:rsid w:val="00CF36FD"/>
    <w:rsid w:val="00CF3A38"/>
    <w:rsid w:val="00CF4661"/>
    <w:rsid w:val="00CF4813"/>
    <w:rsid w:val="00CF5233"/>
    <w:rsid w:val="00CF56B0"/>
    <w:rsid w:val="00CF6A3C"/>
    <w:rsid w:val="00D0136C"/>
    <w:rsid w:val="00D01FEC"/>
    <w:rsid w:val="00D029B8"/>
    <w:rsid w:val="00D02F60"/>
    <w:rsid w:val="00D03060"/>
    <w:rsid w:val="00D0343E"/>
    <w:rsid w:val="00D03FCD"/>
    <w:rsid w:val="00D0464E"/>
    <w:rsid w:val="00D04A96"/>
    <w:rsid w:val="00D06538"/>
    <w:rsid w:val="00D07A7B"/>
    <w:rsid w:val="00D07AFE"/>
    <w:rsid w:val="00D104D9"/>
    <w:rsid w:val="00D10DFD"/>
    <w:rsid w:val="00D10E06"/>
    <w:rsid w:val="00D11D89"/>
    <w:rsid w:val="00D12081"/>
    <w:rsid w:val="00D137C0"/>
    <w:rsid w:val="00D15197"/>
    <w:rsid w:val="00D154BC"/>
    <w:rsid w:val="00D16820"/>
    <w:rsid w:val="00D169C8"/>
    <w:rsid w:val="00D1793F"/>
    <w:rsid w:val="00D2044C"/>
    <w:rsid w:val="00D218DE"/>
    <w:rsid w:val="00D22876"/>
    <w:rsid w:val="00D22AF5"/>
    <w:rsid w:val="00D235EA"/>
    <w:rsid w:val="00D247A9"/>
    <w:rsid w:val="00D24CB6"/>
    <w:rsid w:val="00D2685B"/>
    <w:rsid w:val="00D26EEE"/>
    <w:rsid w:val="00D31282"/>
    <w:rsid w:val="00D313C0"/>
    <w:rsid w:val="00D31C31"/>
    <w:rsid w:val="00D32321"/>
    <w:rsid w:val="00D32721"/>
    <w:rsid w:val="00D328DC"/>
    <w:rsid w:val="00D33387"/>
    <w:rsid w:val="00D33795"/>
    <w:rsid w:val="00D402FB"/>
    <w:rsid w:val="00D40EE3"/>
    <w:rsid w:val="00D416EA"/>
    <w:rsid w:val="00D418DE"/>
    <w:rsid w:val="00D41C2A"/>
    <w:rsid w:val="00D41EE9"/>
    <w:rsid w:val="00D429F0"/>
    <w:rsid w:val="00D44658"/>
    <w:rsid w:val="00D45BD2"/>
    <w:rsid w:val="00D46D2E"/>
    <w:rsid w:val="00D47D7A"/>
    <w:rsid w:val="00D50ABD"/>
    <w:rsid w:val="00D53212"/>
    <w:rsid w:val="00D53627"/>
    <w:rsid w:val="00D55290"/>
    <w:rsid w:val="00D55993"/>
    <w:rsid w:val="00D574C3"/>
    <w:rsid w:val="00D57731"/>
    <w:rsid w:val="00D57791"/>
    <w:rsid w:val="00D6046A"/>
    <w:rsid w:val="00D61AAF"/>
    <w:rsid w:val="00D62077"/>
    <w:rsid w:val="00D62870"/>
    <w:rsid w:val="00D628FF"/>
    <w:rsid w:val="00D62D2C"/>
    <w:rsid w:val="00D6344B"/>
    <w:rsid w:val="00D634E0"/>
    <w:rsid w:val="00D645D5"/>
    <w:rsid w:val="00D64C45"/>
    <w:rsid w:val="00D64F21"/>
    <w:rsid w:val="00D655D9"/>
    <w:rsid w:val="00D65736"/>
    <w:rsid w:val="00D65872"/>
    <w:rsid w:val="00D66C68"/>
    <w:rsid w:val="00D676F3"/>
    <w:rsid w:val="00D70EF5"/>
    <w:rsid w:val="00D70EFF"/>
    <w:rsid w:val="00D71024"/>
    <w:rsid w:val="00D715D9"/>
    <w:rsid w:val="00D71A25"/>
    <w:rsid w:val="00D71AFE"/>
    <w:rsid w:val="00D71F5B"/>
    <w:rsid w:val="00D71FCF"/>
    <w:rsid w:val="00D72A54"/>
    <w:rsid w:val="00D72CC1"/>
    <w:rsid w:val="00D7364D"/>
    <w:rsid w:val="00D76EC9"/>
    <w:rsid w:val="00D76F9A"/>
    <w:rsid w:val="00D77088"/>
    <w:rsid w:val="00D80E7D"/>
    <w:rsid w:val="00D81397"/>
    <w:rsid w:val="00D82942"/>
    <w:rsid w:val="00D848B9"/>
    <w:rsid w:val="00D84B75"/>
    <w:rsid w:val="00D855A7"/>
    <w:rsid w:val="00D85725"/>
    <w:rsid w:val="00D86019"/>
    <w:rsid w:val="00D86989"/>
    <w:rsid w:val="00D871CF"/>
    <w:rsid w:val="00D90E69"/>
    <w:rsid w:val="00D91368"/>
    <w:rsid w:val="00D9179F"/>
    <w:rsid w:val="00D93106"/>
    <w:rsid w:val="00D933E9"/>
    <w:rsid w:val="00D9409D"/>
    <w:rsid w:val="00D9480C"/>
    <w:rsid w:val="00D94BDA"/>
    <w:rsid w:val="00D94C05"/>
    <w:rsid w:val="00D9505D"/>
    <w:rsid w:val="00D953D0"/>
    <w:rsid w:val="00D959F5"/>
    <w:rsid w:val="00D96884"/>
    <w:rsid w:val="00D969AF"/>
    <w:rsid w:val="00D97843"/>
    <w:rsid w:val="00DA0E2D"/>
    <w:rsid w:val="00DA1C06"/>
    <w:rsid w:val="00DA211F"/>
    <w:rsid w:val="00DA26D8"/>
    <w:rsid w:val="00DA3FDD"/>
    <w:rsid w:val="00DA45BF"/>
    <w:rsid w:val="00DA6562"/>
    <w:rsid w:val="00DA6764"/>
    <w:rsid w:val="00DA694A"/>
    <w:rsid w:val="00DA7017"/>
    <w:rsid w:val="00DA7028"/>
    <w:rsid w:val="00DB0C2A"/>
    <w:rsid w:val="00DB0D10"/>
    <w:rsid w:val="00DB1AD2"/>
    <w:rsid w:val="00DB2B58"/>
    <w:rsid w:val="00DB3025"/>
    <w:rsid w:val="00DB380D"/>
    <w:rsid w:val="00DB5206"/>
    <w:rsid w:val="00DB6276"/>
    <w:rsid w:val="00DB63F5"/>
    <w:rsid w:val="00DB6760"/>
    <w:rsid w:val="00DB78AA"/>
    <w:rsid w:val="00DB7FE9"/>
    <w:rsid w:val="00DC0E3D"/>
    <w:rsid w:val="00DC14A8"/>
    <w:rsid w:val="00DC1C6B"/>
    <w:rsid w:val="00DC2C2E"/>
    <w:rsid w:val="00DC4AF0"/>
    <w:rsid w:val="00DC5C59"/>
    <w:rsid w:val="00DC73FC"/>
    <w:rsid w:val="00DC7886"/>
    <w:rsid w:val="00DC7DD6"/>
    <w:rsid w:val="00DD0768"/>
    <w:rsid w:val="00DD09BF"/>
    <w:rsid w:val="00DD0A86"/>
    <w:rsid w:val="00DD0CF2"/>
    <w:rsid w:val="00DD10E0"/>
    <w:rsid w:val="00DD19E5"/>
    <w:rsid w:val="00DD22C8"/>
    <w:rsid w:val="00DD258D"/>
    <w:rsid w:val="00DD2FB9"/>
    <w:rsid w:val="00DD3160"/>
    <w:rsid w:val="00DE1554"/>
    <w:rsid w:val="00DE1F85"/>
    <w:rsid w:val="00DE25B2"/>
    <w:rsid w:val="00DE2901"/>
    <w:rsid w:val="00DE51B4"/>
    <w:rsid w:val="00DE5289"/>
    <w:rsid w:val="00DE590F"/>
    <w:rsid w:val="00DE6B30"/>
    <w:rsid w:val="00DE7589"/>
    <w:rsid w:val="00DE79F0"/>
    <w:rsid w:val="00DE7DC1"/>
    <w:rsid w:val="00DF15D2"/>
    <w:rsid w:val="00DF335D"/>
    <w:rsid w:val="00DF3723"/>
    <w:rsid w:val="00DF3E6A"/>
    <w:rsid w:val="00DF3F7E"/>
    <w:rsid w:val="00DF409A"/>
    <w:rsid w:val="00DF4F11"/>
    <w:rsid w:val="00DF5394"/>
    <w:rsid w:val="00DF5893"/>
    <w:rsid w:val="00DF6543"/>
    <w:rsid w:val="00DF662E"/>
    <w:rsid w:val="00DF72FD"/>
    <w:rsid w:val="00DF7648"/>
    <w:rsid w:val="00E0024A"/>
    <w:rsid w:val="00E009F7"/>
    <w:rsid w:val="00E00E29"/>
    <w:rsid w:val="00E02BAB"/>
    <w:rsid w:val="00E02FA5"/>
    <w:rsid w:val="00E0392F"/>
    <w:rsid w:val="00E03A48"/>
    <w:rsid w:val="00E04CEB"/>
    <w:rsid w:val="00E0562B"/>
    <w:rsid w:val="00E060BC"/>
    <w:rsid w:val="00E06FA1"/>
    <w:rsid w:val="00E07C67"/>
    <w:rsid w:val="00E10035"/>
    <w:rsid w:val="00E11420"/>
    <w:rsid w:val="00E11A89"/>
    <w:rsid w:val="00E132FB"/>
    <w:rsid w:val="00E138C8"/>
    <w:rsid w:val="00E14994"/>
    <w:rsid w:val="00E1602F"/>
    <w:rsid w:val="00E1630C"/>
    <w:rsid w:val="00E170B7"/>
    <w:rsid w:val="00E177DD"/>
    <w:rsid w:val="00E179E0"/>
    <w:rsid w:val="00E20900"/>
    <w:rsid w:val="00E20C7F"/>
    <w:rsid w:val="00E21291"/>
    <w:rsid w:val="00E238AB"/>
    <w:rsid w:val="00E2396E"/>
    <w:rsid w:val="00E24728"/>
    <w:rsid w:val="00E24BFF"/>
    <w:rsid w:val="00E276AC"/>
    <w:rsid w:val="00E3062C"/>
    <w:rsid w:val="00E31077"/>
    <w:rsid w:val="00E3108D"/>
    <w:rsid w:val="00E3162C"/>
    <w:rsid w:val="00E31C95"/>
    <w:rsid w:val="00E32205"/>
    <w:rsid w:val="00E33FC6"/>
    <w:rsid w:val="00E3462B"/>
    <w:rsid w:val="00E346AE"/>
    <w:rsid w:val="00E34874"/>
    <w:rsid w:val="00E34A35"/>
    <w:rsid w:val="00E36A1B"/>
    <w:rsid w:val="00E37C2F"/>
    <w:rsid w:val="00E40807"/>
    <w:rsid w:val="00E41C28"/>
    <w:rsid w:val="00E428BE"/>
    <w:rsid w:val="00E45893"/>
    <w:rsid w:val="00E46308"/>
    <w:rsid w:val="00E4707F"/>
    <w:rsid w:val="00E50666"/>
    <w:rsid w:val="00E51E17"/>
    <w:rsid w:val="00E5270C"/>
    <w:rsid w:val="00E52DAB"/>
    <w:rsid w:val="00E53334"/>
    <w:rsid w:val="00E537B4"/>
    <w:rsid w:val="00E539B0"/>
    <w:rsid w:val="00E5595F"/>
    <w:rsid w:val="00E55994"/>
    <w:rsid w:val="00E55A80"/>
    <w:rsid w:val="00E56261"/>
    <w:rsid w:val="00E5780B"/>
    <w:rsid w:val="00E60148"/>
    <w:rsid w:val="00E60606"/>
    <w:rsid w:val="00E60C66"/>
    <w:rsid w:val="00E6164D"/>
    <w:rsid w:val="00E618C9"/>
    <w:rsid w:val="00E62774"/>
    <w:rsid w:val="00E6307C"/>
    <w:rsid w:val="00E636FA"/>
    <w:rsid w:val="00E65BB2"/>
    <w:rsid w:val="00E664BC"/>
    <w:rsid w:val="00E66A8F"/>
    <w:rsid w:val="00E66C50"/>
    <w:rsid w:val="00E679D3"/>
    <w:rsid w:val="00E71208"/>
    <w:rsid w:val="00E71444"/>
    <w:rsid w:val="00E71C91"/>
    <w:rsid w:val="00E720A1"/>
    <w:rsid w:val="00E746BB"/>
    <w:rsid w:val="00E748C8"/>
    <w:rsid w:val="00E75DDA"/>
    <w:rsid w:val="00E773E8"/>
    <w:rsid w:val="00E80F57"/>
    <w:rsid w:val="00E81277"/>
    <w:rsid w:val="00E83ADD"/>
    <w:rsid w:val="00E845A8"/>
    <w:rsid w:val="00E84F38"/>
    <w:rsid w:val="00E85623"/>
    <w:rsid w:val="00E87441"/>
    <w:rsid w:val="00E916FB"/>
    <w:rsid w:val="00E91BCD"/>
    <w:rsid w:val="00E91FAE"/>
    <w:rsid w:val="00E924B6"/>
    <w:rsid w:val="00E9258E"/>
    <w:rsid w:val="00E96E3F"/>
    <w:rsid w:val="00E96EEA"/>
    <w:rsid w:val="00E96F48"/>
    <w:rsid w:val="00EA092E"/>
    <w:rsid w:val="00EA0E10"/>
    <w:rsid w:val="00EA16C6"/>
    <w:rsid w:val="00EA270C"/>
    <w:rsid w:val="00EA4974"/>
    <w:rsid w:val="00EA532E"/>
    <w:rsid w:val="00EA79EE"/>
    <w:rsid w:val="00EA7A76"/>
    <w:rsid w:val="00EA7CB9"/>
    <w:rsid w:val="00EB03AC"/>
    <w:rsid w:val="00EB06D9"/>
    <w:rsid w:val="00EB192B"/>
    <w:rsid w:val="00EB19ED"/>
    <w:rsid w:val="00EB1CAB"/>
    <w:rsid w:val="00EB437A"/>
    <w:rsid w:val="00EB6D31"/>
    <w:rsid w:val="00EC0077"/>
    <w:rsid w:val="00EC0F5A"/>
    <w:rsid w:val="00EC2276"/>
    <w:rsid w:val="00EC33BD"/>
    <w:rsid w:val="00EC3796"/>
    <w:rsid w:val="00EC4265"/>
    <w:rsid w:val="00EC4CEB"/>
    <w:rsid w:val="00EC4F0C"/>
    <w:rsid w:val="00EC501E"/>
    <w:rsid w:val="00EC5F0E"/>
    <w:rsid w:val="00EC659E"/>
    <w:rsid w:val="00EC7414"/>
    <w:rsid w:val="00EC7922"/>
    <w:rsid w:val="00EC7C7B"/>
    <w:rsid w:val="00ED11EF"/>
    <w:rsid w:val="00ED2072"/>
    <w:rsid w:val="00ED2AE0"/>
    <w:rsid w:val="00ED5553"/>
    <w:rsid w:val="00ED5C1F"/>
    <w:rsid w:val="00ED5E36"/>
    <w:rsid w:val="00ED6961"/>
    <w:rsid w:val="00ED7CDE"/>
    <w:rsid w:val="00EE28DC"/>
    <w:rsid w:val="00EE3446"/>
    <w:rsid w:val="00EE44AF"/>
    <w:rsid w:val="00EE44BC"/>
    <w:rsid w:val="00EE4DFC"/>
    <w:rsid w:val="00EE7E01"/>
    <w:rsid w:val="00EF059E"/>
    <w:rsid w:val="00EF06C5"/>
    <w:rsid w:val="00EF0911"/>
    <w:rsid w:val="00EF0B96"/>
    <w:rsid w:val="00EF16FE"/>
    <w:rsid w:val="00EF2FFB"/>
    <w:rsid w:val="00EF3486"/>
    <w:rsid w:val="00EF47AF"/>
    <w:rsid w:val="00EF53B6"/>
    <w:rsid w:val="00F00B73"/>
    <w:rsid w:val="00F01124"/>
    <w:rsid w:val="00F01318"/>
    <w:rsid w:val="00F02B27"/>
    <w:rsid w:val="00F04C28"/>
    <w:rsid w:val="00F078B5"/>
    <w:rsid w:val="00F07A2F"/>
    <w:rsid w:val="00F115CA"/>
    <w:rsid w:val="00F11985"/>
    <w:rsid w:val="00F11CE5"/>
    <w:rsid w:val="00F133BB"/>
    <w:rsid w:val="00F14817"/>
    <w:rsid w:val="00F14C15"/>
    <w:rsid w:val="00F14EBA"/>
    <w:rsid w:val="00F1510F"/>
    <w:rsid w:val="00F1533A"/>
    <w:rsid w:val="00F15E5A"/>
    <w:rsid w:val="00F17293"/>
    <w:rsid w:val="00F17994"/>
    <w:rsid w:val="00F17F0A"/>
    <w:rsid w:val="00F21661"/>
    <w:rsid w:val="00F22174"/>
    <w:rsid w:val="00F223E2"/>
    <w:rsid w:val="00F24023"/>
    <w:rsid w:val="00F2559B"/>
    <w:rsid w:val="00F25945"/>
    <w:rsid w:val="00F2623D"/>
    <w:rsid w:val="00F2668F"/>
    <w:rsid w:val="00F2742F"/>
    <w:rsid w:val="00F2753B"/>
    <w:rsid w:val="00F3215E"/>
    <w:rsid w:val="00F33548"/>
    <w:rsid w:val="00F33F8B"/>
    <w:rsid w:val="00F340B2"/>
    <w:rsid w:val="00F35EA1"/>
    <w:rsid w:val="00F41CD7"/>
    <w:rsid w:val="00F41F47"/>
    <w:rsid w:val="00F42AA7"/>
    <w:rsid w:val="00F43390"/>
    <w:rsid w:val="00F43C3D"/>
    <w:rsid w:val="00F443B2"/>
    <w:rsid w:val="00F458D8"/>
    <w:rsid w:val="00F45B7C"/>
    <w:rsid w:val="00F50237"/>
    <w:rsid w:val="00F50E04"/>
    <w:rsid w:val="00F51184"/>
    <w:rsid w:val="00F518F2"/>
    <w:rsid w:val="00F51EA9"/>
    <w:rsid w:val="00F53596"/>
    <w:rsid w:val="00F54FA5"/>
    <w:rsid w:val="00F55BA8"/>
    <w:rsid w:val="00F55DB1"/>
    <w:rsid w:val="00F55FB1"/>
    <w:rsid w:val="00F56ACA"/>
    <w:rsid w:val="00F56CC9"/>
    <w:rsid w:val="00F600FE"/>
    <w:rsid w:val="00F62E4D"/>
    <w:rsid w:val="00F6659B"/>
    <w:rsid w:val="00F66B34"/>
    <w:rsid w:val="00F67041"/>
    <w:rsid w:val="00F675B9"/>
    <w:rsid w:val="00F67673"/>
    <w:rsid w:val="00F67B7D"/>
    <w:rsid w:val="00F711C9"/>
    <w:rsid w:val="00F722E1"/>
    <w:rsid w:val="00F737F5"/>
    <w:rsid w:val="00F742C7"/>
    <w:rsid w:val="00F74706"/>
    <w:rsid w:val="00F74C59"/>
    <w:rsid w:val="00F74E52"/>
    <w:rsid w:val="00F75C3A"/>
    <w:rsid w:val="00F760A9"/>
    <w:rsid w:val="00F76EA4"/>
    <w:rsid w:val="00F77467"/>
    <w:rsid w:val="00F8275A"/>
    <w:rsid w:val="00F82E30"/>
    <w:rsid w:val="00F831CB"/>
    <w:rsid w:val="00F835AC"/>
    <w:rsid w:val="00F846B6"/>
    <w:rsid w:val="00F848A3"/>
    <w:rsid w:val="00F84ACF"/>
    <w:rsid w:val="00F85742"/>
    <w:rsid w:val="00F85BF8"/>
    <w:rsid w:val="00F86E65"/>
    <w:rsid w:val="00F871CE"/>
    <w:rsid w:val="00F87750"/>
    <w:rsid w:val="00F87802"/>
    <w:rsid w:val="00F917D7"/>
    <w:rsid w:val="00F92BED"/>
    <w:rsid w:val="00F92C0A"/>
    <w:rsid w:val="00F9415B"/>
    <w:rsid w:val="00F944A8"/>
    <w:rsid w:val="00F9455F"/>
    <w:rsid w:val="00F952E5"/>
    <w:rsid w:val="00F95823"/>
    <w:rsid w:val="00F95D2A"/>
    <w:rsid w:val="00F95D3B"/>
    <w:rsid w:val="00F96206"/>
    <w:rsid w:val="00F97152"/>
    <w:rsid w:val="00F976CF"/>
    <w:rsid w:val="00F976F7"/>
    <w:rsid w:val="00F97BE7"/>
    <w:rsid w:val="00FA007C"/>
    <w:rsid w:val="00FA01B6"/>
    <w:rsid w:val="00FA0B42"/>
    <w:rsid w:val="00FA13C2"/>
    <w:rsid w:val="00FA2B6C"/>
    <w:rsid w:val="00FA3015"/>
    <w:rsid w:val="00FA3EEA"/>
    <w:rsid w:val="00FA7F91"/>
    <w:rsid w:val="00FB121C"/>
    <w:rsid w:val="00FB1CDD"/>
    <w:rsid w:val="00FB1FBF"/>
    <w:rsid w:val="00FB23C6"/>
    <w:rsid w:val="00FB2793"/>
    <w:rsid w:val="00FB2C2F"/>
    <w:rsid w:val="00FB2F82"/>
    <w:rsid w:val="00FB305C"/>
    <w:rsid w:val="00FB3ECB"/>
    <w:rsid w:val="00FB57E4"/>
    <w:rsid w:val="00FB64E6"/>
    <w:rsid w:val="00FC0047"/>
    <w:rsid w:val="00FC05F9"/>
    <w:rsid w:val="00FC1BC6"/>
    <w:rsid w:val="00FC2789"/>
    <w:rsid w:val="00FC2E3D"/>
    <w:rsid w:val="00FC2FC2"/>
    <w:rsid w:val="00FC2FD7"/>
    <w:rsid w:val="00FC3BDE"/>
    <w:rsid w:val="00FC42D1"/>
    <w:rsid w:val="00FC7A24"/>
    <w:rsid w:val="00FD0C0C"/>
    <w:rsid w:val="00FD1A85"/>
    <w:rsid w:val="00FD1DBE"/>
    <w:rsid w:val="00FD25A7"/>
    <w:rsid w:val="00FD27B6"/>
    <w:rsid w:val="00FD281B"/>
    <w:rsid w:val="00FD2F52"/>
    <w:rsid w:val="00FD3655"/>
    <w:rsid w:val="00FD3689"/>
    <w:rsid w:val="00FD42A3"/>
    <w:rsid w:val="00FD4CE6"/>
    <w:rsid w:val="00FD6282"/>
    <w:rsid w:val="00FD7468"/>
    <w:rsid w:val="00FD7CE0"/>
    <w:rsid w:val="00FE0B3B"/>
    <w:rsid w:val="00FE17E4"/>
    <w:rsid w:val="00FE1BE2"/>
    <w:rsid w:val="00FE34A1"/>
    <w:rsid w:val="00FE52A6"/>
    <w:rsid w:val="00FE591D"/>
    <w:rsid w:val="00FE592B"/>
    <w:rsid w:val="00FE730A"/>
    <w:rsid w:val="00FF1152"/>
    <w:rsid w:val="00FF1DD7"/>
    <w:rsid w:val="00FF2046"/>
    <w:rsid w:val="00FF4453"/>
    <w:rsid w:val="00FF5DF8"/>
    <w:rsid w:val="00FF72E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A473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A4570"/>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99"/>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Poprawka">
    <w:name w:val="Revision"/>
    <w:hidden/>
    <w:uiPriority w:val="99"/>
    <w:semiHidden/>
    <w:rsid w:val="00FD0C0C"/>
    <w:pPr>
      <w:spacing w:line="240" w:lineRule="auto"/>
    </w:pPr>
    <w:rPr>
      <w:rFonts w:ascii="Times New Roman" w:eastAsiaTheme="minorEastAsia" w:hAnsi="Times New Roman" w:cs="Arial"/>
      <w:szCs w:val="20"/>
    </w:rPr>
  </w:style>
  <w:style w:type="paragraph" w:customStyle="1" w:styleId="CM1">
    <w:name w:val="CM1"/>
    <w:basedOn w:val="Normalny"/>
    <w:next w:val="Normalny"/>
    <w:uiPriority w:val="99"/>
    <w:rsid w:val="00413DFD"/>
    <w:pPr>
      <w:widowControl/>
      <w:spacing w:line="240" w:lineRule="auto"/>
    </w:pPr>
    <w:rPr>
      <w:rFonts w:ascii="EU Albertina" w:eastAsia="Times New Roman" w:hAnsi="EU Albertina" w:cs="Times New Roman"/>
      <w:szCs w:val="24"/>
    </w:rPr>
  </w:style>
  <w:style w:type="paragraph" w:styleId="Akapitzlist">
    <w:name w:val="List Paragraph"/>
    <w:basedOn w:val="Normalny"/>
    <w:uiPriority w:val="99"/>
    <w:semiHidden/>
    <w:rsid w:val="005B621C"/>
    <w:pPr>
      <w:ind w:left="720"/>
      <w:contextualSpacing/>
    </w:pPr>
  </w:style>
  <w:style w:type="paragraph" w:styleId="NormalnyWeb">
    <w:name w:val="Normal (Web)"/>
    <w:basedOn w:val="Normalny"/>
    <w:uiPriority w:val="99"/>
    <w:semiHidden/>
    <w:unhideWhenUsed/>
    <w:rsid w:val="00CD672C"/>
    <w:rPr>
      <w:rFonts w:cs="Times New Roman"/>
      <w:szCs w:val="24"/>
    </w:rPr>
  </w:style>
  <w:style w:type="character" w:styleId="Hipercze">
    <w:name w:val="Hyperlink"/>
    <w:basedOn w:val="Domylnaczcionkaakapitu"/>
    <w:uiPriority w:val="99"/>
    <w:unhideWhenUsed/>
    <w:rsid w:val="00A124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67944">
      <w:bodyDiv w:val="1"/>
      <w:marLeft w:val="0"/>
      <w:marRight w:val="0"/>
      <w:marTop w:val="0"/>
      <w:marBottom w:val="0"/>
      <w:divBdr>
        <w:top w:val="none" w:sz="0" w:space="0" w:color="auto"/>
        <w:left w:val="none" w:sz="0" w:space="0" w:color="auto"/>
        <w:bottom w:val="none" w:sz="0" w:space="0" w:color="auto"/>
        <w:right w:val="none" w:sz="0" w:space="0" w:color="auto"/>
      </w:divBdr>
    </w:div>
    <w:div w:id="135342250">
      <w:bodyDiv w:val="1"/>
      <w:marLeft w:val="0"/>
      <w:marRight w:val="0"/>
      <w:marTop w:val="0"/>
      <w:marBottom w:val="0"/>
      <w:divBdr>
        <w:top w:val="none" w:sz="0" w:space="0" w:color="auto"/>
        <w:left w:val="none" w:sz="0" w:space="0" w:color="auto"/>
        <w:bottom w:val="none" w:sz="0" w:space="0" w:color="auto"/>
        <w:right w:val="none" w:sz="0" w:space="0" w:color="auto"/>
      </w:divBdr>
    </w:div>
    <w:div w:id="176891068">
      <w:bodyDiv w:val="1"/>
      <w:marLeft w:val="0"/>
      <w:marRight w:val="0"/>
      <w:marTop w:val="0"/>
      <w:marBottom w:val="0"/>
      <w:divBdr>
        <w:top w:val="none" w:sz="0" w:space="0" w:color="auto"/>
        <w:left w:val="none" w:sz="0" w:space="0" w:color="auto"/>
        <w:bottom w:val="none" w:sz="0" w:space="0" w:color="auto"/>
        <w:right w:val="none" w:sz="0" w:space="0" w:color="auto"/>
      </w:divBdr>
    </w:div>
    <w:div w:id="201669592">
      <w:bodyDiv w:val="1"/>
      <w:marLeft w:val="0"/>
      <w:marRight w:val="0"/>
      <w:marTop w:val="0"/>
      <w:marBottom w:val="0"/>
      <w:divBdr>
        <w:top w:val="none" w:sz="0" w:space="0" w:color="auto"/>
        <w:left w:val="none" w:sz="0" w:space="0" w:color="auto"/>
        <w:bottom w:val="none" w:sz="0" w:space="0" w:color="auto"/>
        <w:right w:val="none" w:sz="0" w:space="0" w:color="auto"/>
      </w:divBdr>
    </w:div>
    <w:div w:id="216164266">
      <w:bodyDiv w:val="1"/>
      <w:marLeft w:val="0"/>
      <w:marRight w:val="0"/>
      <w:marTop w:val="0"/>
      <w:marBottom w:val="0"/>
      <w:divBdr>
        <w:top w:val="none" w:sz="0" w:space="0" w:color="auto"/>
        <w:left w:val="none" w:sz="0" w:space="0" w:color="auto"/>
        <w:bottom w:val="none" w:sz="0" w:space="0" w:color="auto"/>
        <w:right w:val="none" w:sz="0" w:space="0" w:color="auto"/>
      </w:divBdr>
    </w:div>
    <w:div w:id="257370537">
      <w:bodyDiv w:val="1"/>
      <w:marLeft w:val="0"/>
      <w:marRight w:val="0"/>
      <w:marTop w:val="0"/>
      <w:marBottom w:val="0"/>
      <w:divBdr>
        <w:top w:val="none" w:sz="0" w:space="0" w:color="auto"/>
        <w:left w:val="none" w:sz="0" w:space="0" w:color="auto"/>
        <w:bottom w:val="none" w:sz="0" w:space="0" w:color="auto"/>
        <w:right w:val="none" w:sz="0" w:space="0" w:color="auto"/>
      </w:divBdr>
    </w:div>
    <w:div w:id="335038230">
      <w:bodyDiv w:val="1"/>
      <w:marLeft w:val="0"/>
      <w:marRight w:val="0"/>
      <w:marTop w:val="0"/>
      <w:marBottom w:val="0"/>
      <w:divBdr>
        <w:top w:val="none" w:sz="0" w:space="0" w:color="auto"/>
        <w:left w:val="none" w:sz="0" w:space="0" w:color="auto"/>
        <w:bottom w:val="none" w:sz="0" w:space="0" w:color="auto"/>
        <w:right w:val="none" w:sz="0" w:space="0" w:color="auto"/>
      </w:divBdr>
    </w:div>
    <w:div w:id="366414539">
      <w:bodyDiv w:val="1"/>
      <w:marLeft w:val="0"/>
      <w:marRight w:val="0"/>
      <w:marTop w:val="0"/>
      <w:marBottom w:val="0"/>
      <w:divBdr>
        <w:top w:val="none" w:sz="0" w:space="0" w:color="auto"/>
        <w:left w:val="none" w:sz="0" w:space="0" w:color="auto"/>
        <w:bottom w:val="none" w:sz="0" w:space="0" w:color="auto"/>
        <w:right w:val="none" w:sz="0" w:space="0" w:color="auto"/>
      </w:divBdr>
    </w:div>
    <w:div w:id="406223564">
      <w:bodyDiv w:val="1"/>
      <w:marLeft w:val="0"/>
      <w:marRight w:val="0"/>
      <w:marTop w:val="0"/>
      <w:marBottom w:val="0"/>
      <w:divBdr>
        <w:top w:val="none" w:sz="0" w:space="0" w:color="auto"/>
        <w:left w:val="none" w:sz="0" w:space="0" w:color="auto"/>
        <w:bottom w:val="none" w:sz="0" w:space="0" w:color="auto"/>
        <w:right w:val="none" w:sz="0" w:space="0" w:color="auto"/>
      </w:divBdr>
      <w:divsChild>
        <w:div w:id="615676647">
          <w:marLeft w:val="0"/>
          <w:marRight w:val="0"/>
          <w:marTop w:val="0"/>
          <w:marBottom w:val="0"/>
          <w:divBdr>
            <w:top w:val="none" w:sz="0" w:space="0" w:color="auto"/>
            <w:left w:val="none" w:sz="0" w:space="0" w:color="auto"/>
            <w:bottom w:val="none" w:sz="0" w:space="0" w:color="auto"/>
            <w:right w:val="none" w:sz="0" w:space="0" w:color="auto"/>
          </w:divBdr>
        </w:div>
      </w:divsChild>
    </w:div>
    <w:div w:id="447434119">
      <w:bodyDiv w:val="1"/>
      <w:marLeft w:val="0"/>
      <w:marRight w:val="0"/>
      <w:marTop w:val="0"/>
      <w:marBottom w:val="0"/>
      <w:divBdr>
        <w:top w:val="none" w:sz="0" w:space="0" w:color="auto"/>
        <w:left w:val="none" w:sz="0" w:space="0" w:color="auto"/>
        <w:bottom w:val="none" w:sz="0" w:space="0" w:color="auto"/>
        <w:right w:val="none" w:sz="0" w:space="0" w:color="auto"/>
      </w:divBdr>
      <w:divsChild>
        <w:div w:id="1485581129">
          <w:marLeft w:val="0"/>
          <w:marRight w:val="0"/>
          <w:marTop w:val="0"/>
          <w:marBottom w:val="0"/>
          <w:divBdr>
            <w:top w:val="none" w:sz="0" w:space="0" w:color="auto"/>
            <w:left w:val="none" w:sz="0" w:space="0" w:color="auto"/>
            <w:bottom w:val="none" w:sz="0" w:space="0" w:color="auto"/>
            <w:right w:val="none" w:sz="0" w:space="0" w:color="auto"/>
          </w:divBdr>
        </w:div>
      </w:divsChild>
    </w:div>
    <w:div w:id="479077910">
      <w:bodyDiv w:val="1"/>
      <w:marLeft w:val="0"/>
      <w:marRight w:val="0"/>
      <w:marTop w:val="0"/>
      <w:marBottom w:val="0"/>
      <w:divBdr>
        <w:top w:val="none" w:sz="0" w:space="0" w:color="auto"/>
        <w:left w:val="none" w:sz="0" w:space="0" w:color="auto"/>
        <w:bottom w:val="none" w:sz="0" w:space="0" w:color="auto"/>
        <w:right w:val="none" w:sz="0" w:space="0" w:color="auto"/>
      </w:divBdr>
    </w:div>
    <w:div w:id="506946464">
      <w:bodyDiv w:val="1"/>
      <w:marLeft w:val="0"/>
      <w:marRight w:val="0"/>
      <w:marTop w:val="0"/>
      <w:marBottom w:val="0"/>
      <w:divBdr>
        <w:top w:val="none" w:sz="0" w:space="0" w:color="auto"/>
        <w:left w:val="none" w:sz="0" w:space="0" w:color="auto"/>
        <w:bottom w:val="none" w:sz="0" w:space="0" w:color="auto"/>
        <w:right w:val="none" w:sz="0" w:space="0" w:color="auto"/>
      </w:divBdr>
    </w:div>
    <w:div w:id="796728815">
      <w:bodyDiv w:val="1"/>
      <w:marLeft w:val="0"/>
      <w:marRight w:val="0"/>
      <w:marTop w:val="0"/>
      <w:marBottom w:val="0"/>
      <w:divBdr>
        <w:top w:val="none" w:sz="0" w:space="0" w:color="auto"/>
        <w:left w:val="none" w:sz="0" w:space="0" w:color="auto"/>
        <w:bottom w:val="none" w:sz="0" w:space="0" w:color="auto"/>
        <w:right w:val="none" w:sz="0" w:space="0" w:color="auto"/>
      </w:divBdr>
    </w:div>
    <w:div w:id="842355180">
      <w:bodyDiv w:val="1"/>
      <w:marLeft w:val="0"/>
      <w:marRight w:val="0"/>
      <w:marTop w:val="0"/>
      <w:marBottom w:val="0"/>
      <w:divBdr>
        <w:top w:val="none" w:sz="0" w:space="0" w:color="auto"/>
        <w:left w:val="none" w:sz="0" w:space="0" w:color="auto"/>
        <w:bottom w:val="none" w:sz="0" w:space="0" w:color="auto"/>
        <w:right w:val="none" w:sz="0" w:space="0" w:color="auto"/>
      </w:divBdr>
    </w:div>
    <w:div w:id="846136750">
      <w:bodyDiv w:val="1"/>
      <w:marLeft w:val="0"/>
      <w:marRight w:val="0"/>
      <w:marTop w:val="0"/>
      <w:marBottom w:val="0"/>
      <w:divBdr>
        <w:top w:val="none" w:sz="0" w:space="0" w:color="auto"/>
        <w:left w:val="none" w:sz="0" w:space="0" w:color="auto"/>
        <w:bottom w:val="none" w:sz="0" w:space="0" w:color="auto"/>
        <w:right w:val="none" w:sz="0" w:space="0" w:color="auto"/>
      </w:divBdr>
    </w:div>
    <w:div w:id="886066219">
      <w:bodyDiv w:val="1"/>
      <w:marLeft w:val="0"/>
      <w:marRight w:val="0"/>
      <w:marTop w:val="0"/>
      <w:marBottom w:val="0"/>
      <w:divBdr>
        <w:top w:val="none" w:sz="0" w:space="0" w:color="auto"/>
        <w:left w:val="none" w:sz="0" w:space="0" w:color="auto"/>
        <w:bottom w:val="none" w:sz="0" w:space="0" w:color="auto"/>
        <w:right w:val="none" w:sz="0" w:space="0" w:color="auto"/>
      </w:divBdr>
    </w:div>
    <w:div w:id="1005786021">
      <w:bodyDiv w:val="1"/>
      <w:marLeft w:val="0"/>
      <w:marRight w:val="0"/>
      <w:marTop w:val="0"/>
      <w:marBottom w:val="0"/>
      <w:divBdr>
        <w:top w:val="none" w:sz="0" w:space="0" w:color="auto"/>
        <w:left w:val="none" w:sz="0" w:space="0" w:color="auto"/>
        <w:bottom w:val="none" w:sz="0" w:space="0" w:color="auto"/>
        <w:right w:val="none" w:sz="0" w:space="0" w:color="auto"/>
      </w:divBdr>
    </w:div>
    <w:div w:id="1008481368">
      <w:bodyDiv w:val="1"/>
      <w:marLeft w:val="0"/>
      <w:marRight w:val="0"/>
      <w:marTop w:val="0"/>
      <w:marBottom w:val="0"/>
      <w:divBdr>
        <w:top w:val="none" w:sz="0" w:space="0" w:color="auto"/>
        <w:left w:val="none" w:sz="0" w:space="0" w:color="auto"/>
        <w:bottom w:val="none" w:sz="0" w:space="0" w:color="auto"/>
        <w:right w:val="none" w:sz="0" w:space="0" w:color="auto"/>
      </w:divBdr>
    </w:div>
    <w:div w:id="1076895974">
      <w:bodyDiv w:val="1"/>
      <w:marLeft w:val="0"/>
      <w:marRight w:val="0"/>
      <w:marTop w:val="0"/>
      <w:marBottom w:val="0"/>
      <w:divBdr>
        <w:top w:val="none" w:sz="0" w:space="0" w:color="auto"/>
        <w:left w:val="none" w:sz="0" w:space="0" w:color="auto"/>
        <w:bottom w:val="none" w:sz="0" w:space="0" w:color="auto"/>
        <w:right w:val="none" w:sz="0" w:space="0" w:color="auto"/>
      </w:divBdr>
    </w:div>
    <w:div w:id="1098524971">
      <w:bodyDiv w:val="1"/>
      <w:marLeft w:val="0"/>
      <w:marRight w:val="0"/>
      <w:marTop w:val="0"/>
      <w:marBottom w:val="0"/>
      <w:divBdr>
        <w:top w:val="none" w:sz="0" w:space="0" w:color="auto"/>
        <w:left w:val="none" w:sz="0" w:space="0" w:color="auto"/>
        <w:bottom w:val="none" w:sz="0" w:space="0" w:color="auto"/>
        <w:right w:val="none" w:sz="0" w:space="0" w:color="auto"/>
      </w:divBdr>
    </w:div>
    <w:div w:id="1152256957">
      <w:bodyDiv w:val="1"/>
      <w:marLeft w:val="0"/>
      <w:marRight w:val="0"/>
      <w:marTop w:val="0"/>
      <w:marBottom w:val="0"/>
      <w:divBdr>
        <w:top w:val="none" w:sz="0" w:space="0" w:color="auto"/>
        <w:left w:val="none" w:sz="0" w:space="0" w:color="auto"/>
        <w:bottom w:val="none" w:sz="0" w:space="0" w:color="auto"/>
        <w:right w:val="none" w:sz="0" w:space="0" w:color="auto"/>
      </w:divBdr>
    </w:div>
    <w:div w:id="1194540617">
      <w:bodyDiv w:val="1"/>
      <w:marLeft w:val="0"/>
      <w:marRight w:val="0"/>
      <w:marTop w:val="0"/>
      <w:marBottom w:val="0"/>
      <w:divBdr>
        <w:top w:val="none" w:sz="0" w:space="0" w:color="auto"/>
        <w:left w:val="none" w:sz="0" w:space="0" w:color="auto"/>
        <w:bottom w:val="none" w:sz="0" w:space="0" w:color="auto"/>
        <w:right w:val="none" w:sz="0" w:space="0" w:color="auto"/>
      </w:divBdr>
    </w:div>
    <w:div w:id="1196456993">
      <w:bodyDiv w:val="1"/>
      <w:marLeft w:val="0"/>
      <w:marRight w:val="0"/>
      <w:marTop w:val="0"/>
      <w:marBottom w:val="0"/>
      <w:divBdr>
        <w:top w:val="none" w:sz="0" w:space="0" w:color="auto"/>
        <w:left w:val="none" w:sz="0" w:space="0" w:color="auto"/>
        <w:bottom w:val="none" w:sz="0" w:space="0" w:color="auto"/>
        <w:right w:val="none" w:sz="0" w:space="0" w:color="auto"/>
      </w:divBdr>
    </w:div>
    <w:div w:id="1249533272">
      <w:bodyDiv w:val="1"/>
      <w:marLeft w:val="0"/>
      <w:marRight w:val="0"/>
      <w:marTop w:val="0"/>
      <w:marBottom w:val="0"/>
      <w:divBdr>
        <w:top w:val="none" w:sz="0" w:space="0" w:color="auto"/>
        <w:left w:val="none" w:sz="0" w:space="0" w:color="auto"/>
        <w:bottom w:val="none" w:sz="0" w:space="0" w:color="auto"/>
        <w:right w:val="none" w:sz="0" w:space="0" w:color="auto"/>
      </w:divBdr>
    </w:div>
    <w:div w:id="1317565407">
      <w:bodyDiv w:val="1"/>
      <w:marLeft w:val="0"/>
      <w:marRight w:val="0"/>
      <w:marTop w:val="0"/>
      <w:marBottom w:val="0"/>
      <w:divBdr>
        <w:top w:val="none" w:sz="0" w:space="0" w:color="auto"/>
        <w:left w:val="none" w:sz="0" w:space="0" w:color="auto"/>
        <w:bottom w:val="none" w:sz="0" w:space="0" w:color="auto"/>
        <w:right w:val="none" w:sz="0" w:space="0" w:color="auto"/>
      </w:divBdr>
    </w:div>
    <w:div w:id="1365449467">
      <w:bodyDiv w:val="1"/>
      <w:marLeft w:val="0"/>
      <w:marRight w:val="0"/>
      <w:marTop w:val="0"/>
      <w:marBottom w:val="0"/>
      <w:divBdr>
        <w:top w:val="none" w:sz="0" w:space="0" w:color="auto"/>
        <w:left w:val="none" w:sz="0" w:space="0" w:color="auto"/>
        <w:bottom w:val="none" w:sz="0" w:space="0" w:color="auto"/>
        <w:right w:val="none" w:sz="0" w:space="0" w:color="auto"/>
      </w:divBdr>
    </w:div>
    <w:div w:id="1416392686">
      <w:bodyDiv w:val="1"/>
      <w:marLeft w:val="0"/>
      <w:marRight w:val="0"/>
      <w:marTop w:val="0"/>
      <w:marBottom w:val="0"/>
      <w:divBdr>
        <w:top w:val="none" w:sz="0" w:space="0" w:color="auto"/>
        <w:left w:val="none" w:sz="0" w:space="0" w:color="auto"/>
        <w:bottom w:val="none" w:sz="0" w:space="0" w:color="auto"/>
        <w:right w:val="none" w:sz="0" w:space="0" w:color="auto"/>
      </w:divBdr>
    </w:div>
    <w:div w:id="1510801620">
      <w:bodyDiv w:val="1"/>
      <w:marLeft w:val="0"/>
      <w:marRight w:val="0"/>
      <w:marTop w:val="0"/>
      <w:marBottom w:val="0"/>
      <w:divBdr>
        <w:top w:val="none" w:sz="0" w:space="0" w:color="auto"/>
        <w:left w:val="none" w:sz="0" w:space="0" w:color="auto"/>
        <w:bottom w:val="none" w:sz="0" w:space="0" w:color="auto"/>
        <w:right w:val="none" w:sz="0" w:space="0" w:color="auto"/>
      </w:divBdr>
      <w:divsChild>
        <w:div w:id="1104810908">
          <w:marLeft w:val="0"/>
          <w:marRight w:val="0"/>
          <w:marTop w:val="0"/>
          <w:marBottom w:val="0"/>
          <w:divBdr>
            <w:top w:val="none" w:sz="0" w:space="0" w:color="auto"/>
            <w:left w:val="none" w:sz="0" w:space="0" w:color="auto"/>
            <w:bottom w:val="none" w:sz="0" w:space="0" w:color="auto"/>
            <w:right w:val="none" w:sz="0" w:space="0" w:color="auto"/>
          </w:divBdr>
          <w:divsChild>
            <w:div w:id="1176725666">
              <w:marLeft w:val="255"/>
              <w:marRight w:val="0"/>
              <w:marTop w:val="0"/>
              <w:marBottom w:val="0"/>
              <w:divBdr>
                <w:top w:val="none" w:sz="0" w:space="0" w:color="auto"/>
                <w:left w:val="none" w:sz="0" w:space="0" w:color="auto"/>
                <w:bottom w:val="none" w:sz="0" w:space="0" w:color="auto"/>
                <w:right w:val="none" w:sz="0" w:space="0" w:color="auto"/>
              </w:divBdr>
            </w:div>
          </w:divsChild>
        </w:div>
        <w:div w:id="626592006">
          <w:marLeft w:val="0"/>
          <w:marRight w:val="0"/>
          <w:marTop w:val="0"/>
          <w:marBottom w:val="0"/>
          <w:divBdr>
            <w:top w:val="none" w:sz="0" w:space="0" w:color="auto"/>
            <w:left w:val="none" w:sz="0" w:space="0" w:color="auto"/>
            <w:bottom w:val="none" w:sz="0" w:space="0" w:color="auto"/>
            <w:right w:val="none" w:sz="0" w:space="0" w:color="auto"/>
          </w:divBdr>
          <w:divsChild>
            <w:div w:id="1163743485">
              <w:marLeft w:val="255"/>
              <w:marRight w:val="0"/>
              <w:marTop w:val="0"/>
              <w:marBottom w:val="0"/>
              <w:divBdr>
                <w:top w:val="none" w:sz="0" w:space="0" w:color="auto"/>
                <w:left w:val="none" w:sz="0" w:space="0" w:color="auto"/>
                <w:bottom w:val="none" w:sz="0" w:space="0" w:color="auto"/>
                <w:right w:val="none" w:sz="0" w:space="0" w:color="auto"/>
              </w:divBdr>
            </w:div>
          </w:divsChild>
        </w:div>
        <w:div w:id="1041708835">
          <w:marLeft w:val="0"/>
          <w:marRight w:val="0"/>
          <w:marTop w:val="0"/>
          <w:marBottom w:val="0"/>
          <w:divBdr>
            <w:top w:val="none" w:sz="0" w:space="0" w:color="auto"/>
            <w:left w:val="none" w:sz="0" w:space="0" w:color="auto"/>
            <w:bottom w:val="none" w:sz="0" w:space="0" w:color="auto"/>
            <w:right w:val="none" w:sz="0" w:space="0" w:color="auto"/>
          </w:divBdr>
          <w:divsChild>
            <w:div w:id="98455150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75121421">
      <w:bodyDiv w:val="1"/>
      <w:marLeft w:val="0"/>
      <w:marRight w:val="0"/>
      <w:marTop w:val="0"/>
      <w:marBottom w:val="0"/>
      <w:divBdr>
        <w:top w:val="none" w:sz="0" w:space="0" w:color="auto"/>
        <w:left w:val="none" w:sz="0" w:space="0" w:color="auto"/>
        <w:bottom w:val="none" w:sz="0" w:space="0" w:color="auto"/>
        <w:right w:val="none" w:sz="0" w:space="0" w:color="auto"/>
      </w:divBdr>
    </w:div>
    <w:div w:id="1604025986">
      <w:bodyDiv w:val="1"/>
      <w:marLeft w:val="0"/>
      <w:marRight w:val="0"/>
      <w:marTop w:val="0"/>
      <w:marBottom w:val="0"/>
      <w:divBdr>
        <w:top w:val="none" w:sz="0" w:space="0" w:color="auto"/>
        <w:left w:val="none" w:sz="0" w:space="0" w:color="auto"/>
        <w:bottom w:val="none" w:sz="0" w:space="0" w:color="auto"/>
        <w:right w:val="none" w:sz="0" w:space="0" w:color="auto"/>
      </w:divBdr>
    </w:div>
    <w:div w:id="1752118233">
      <w:bodyDiv w:val="1"/>
      <w:marLeft w:val="0"/>
      <w:marRight w:val="0"/>
      <w:marTop w:val="0"/>
      <w:marBottom w:val="0"/>
      <w:divBdr>
        <w:top w:val="none" w:sz="0" w:space="0" w:color="auto"/>
        <w:left w:val="none" w:sz="0" w:space="0" w:color="auto"/>
        <w:bottom w:val="none" w:sz="0" w:space="0" w:color="auto"/>
        <w:right w:val="none" w:sz="0" w:space="0" w:color="auto"/>
      </w:divBdr>
    </w:div>
    <w:div w:id="1790928259">
      <w:bodyDiv w:val="1"/>
      <w:marLeft w:val="0"/>
      <w:marRight w:val="0"/>
      <w:marTop w:val="0"/>
      <w:marBottom w:val="0"/>
      <w:divBdr>
        <w:top w:val="none" w:sz="0" w:space="0" w:color="auto"/>
        <w:left w:val="none" w:sz="0" w:space="0" w:color="auto"/>
        <w:bottom w:val="none" w:sz="0" w:space="0" w:color="auto"/>
        <w:right w:val="none" w:sz="0" w:space="0" w:color="auto"/>
      </w:divBdr>
    </w:div>
    <w:div w:id="1806701505">
      <w:bodyDiv w:val="1"/>
      <w:marLeft w:val="0"/>
      <w:marRight w:val="0"/>
      <w:marTop w:val="0"/>
      <w:marBottom w:val="0"/>
      <w:divBdr>
        <w:top w:val="none" w:sz="0" w:space="0" w:color="auto"/>
        <w:left w:val="none" w:sz="0" w:space="0" w:color="auto"/>
        <w:bottom w:val="none" w:sz="0" w:space="0" w:color="auto"/>
        <w:right w:val="none" w:sz="0" w:space="0" w:color="auto"/>
      </w:divBdr>
    </w:div>
    <w:div w:id="1806971798">
      <w:bodyDiv w:val="1"/>
      <w:marLeft w:val="0"/>
      <w:marRight w:val="0"/>
      <w:marTop w:val="0"/>
      <w:marBottom w:val="0"/>
      <w:divBdr>
        <w:top w:val="none" w:sz="0" w:space="0" w:color="auto"/>
        <w:left w:val="none" w:sz="0" w:space="0" w:color="auto"/>
        <w:bottom w:val="none" w:sz="0" w:space="0" w:color="auto"/>
        <w:right w:val="none" w:sz="0" w:space="0" w:color="auto"/>
      </w:divBdr>
    </w:div>
    <w:div w:id="1947927775">
      <w:bodyDiv w:val="1"/>
      <w:marLeft w:val="0"/>
      <w:marRight w:val="0"/>
      <w:marTop w:val="0"/>
      <w:marBottom w:val="0"/>
      <w:divBdr>
        <w:top w:val="none" w:sz="0" w:space="0" w:color="auto"/>
        <w:left w:val="none" w:sz="0" w:space="0" w:color="auto"/>
        <w:bottom w:val="none" w:sz="0" w:space="0" w:color="auto"/>
        <w:right w:val="none" w:sz="0" w:space="0" w:color="auto"/>
      </w:divBdr>
    </w:div>
    <w:div w:id="1989166065">
      <w:bodyDiv w:val="1"/>
      <w:marLeft w:val="0"/>
      <w:marRight w:val="0"/>
      <w:marTop w:val="0"/>
      <w:marBottom w:val="0"/>
      <w:divBdr>
        <w:top w:val="none" w:sz="0" w:space="0" w:color="auto"/>
        <w:left w:val="none" w:sz="0" w:space="0" w:color="auto"/>
        <w:bottom w:val="none" w:sz="0" w:space="0" w:color="auto"/>
        <w:right w:val="none" w:sz="0" w:space="0" w:color="auto"/>
      </w:divBdr>
    </w:div>
    <w:div w:id="202535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8388832-0BC4-4F72-AEED-BC29997AF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20575</Words>
  <Characters>118952</Characters>
  <Application>Microsoft Office Word</Application>
  <DocSecurity>0</DocSecurity>
  <Lines>991</Lines>
  <Paragraphs>278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2022-05-10T10:15:00Z</dcterms:created>
  <dcterms:modified xsi:type="dcterms:W3CDTF">2022-05-10T10:23:00Z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InformacjePubliczneInformacjeSektoraPublicznego</vt:lpwstr>
  </property>
  <property fmtid="{D5CDD505-2E9C-101B-9397-08002B2CF9AE}" pid="3" name="MFClassifiedBy">
    <vt:lpwstr>MF\AKPK;Kopera Krzysztof</vt:lpwstr>
  </property>
  <property fmtid="{D5CDD505-2E9C-101B-9397-08002B2CF9AE}" pid="4" name="MFClassificationDate">
    <vt:lpwstr>2022-05-09T09:49:10.2951408+02:00</vt:lpwstr>
  </property>
  <property fmtid="{D5CDD505-2E9C-101B-9397-08002B2CF9AE}" pid="5" name="MFClassifiedBySID">
    <vt:lpwstr>MF\S-1-5-21-1525952054-1005573771-2909822258-5687</vt:lpwstr>
  </property>
  <property fmtid="{D5CDD505-2E9C-101B-9397-08002B2CF9AE}" pid="6" name="MFGRNItemId">
    <vt:lpwstr>GRN-6c0de835-d3b2-49de-ab96-9e51326abac8</vt:lpwstr>
  </property>
  <property fmtid="{D5CDD505-2E9C-101B-9397-08002B2CF9AE}" pid="7" name="MFHash">
    <vt:lpwstr>AxEEdI4F3mNvq+u4x5JKLaeLvKoMDT8kagTZElDDyz4=</vt:lpwstr>
  </property>
  <property fmtid="{D5CDD505-2E9C-101B-9397-08002B2CF9AE}" pid="8" name="DLPManualFileClassification">
    <vt:lpwstr>{2755b7d9-e53d-4779-a40c-03797dcf43b3}</vt:lpwstr>
  </property>
  <property fmtid="{D5CDD505-2E9C-101B-9397-08002B2CF9AE}" pid="9" name="MFRefresh">
    <vt:lpwstr>False</vt:lpwstr>
  </property>
</Properties>
</file>