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85" w:rsidRPr="00FE607B" w:rsidRDefault="005A7785" w:rsidP="008A2A43">
      <w:pPr>
        <w:spacing w:before="120" w:after="120" w:line="360" w:lineRule="auto"/>
        <w:jc w:val="both"/>
        <w:rPr>
          <w:rFonts w:ascii="Roboto" w:hAnsi="Roboto" w:cs="Arial"/>
          <w:b/>
          <w:sz w:val="28"/>
          <w:szCs w:val="28"/>
          <w:lang w:val="ru-RU"/>
        </w:rPr>
      </w:pPr>
      <w:r w:rsidRPr="00FE607B">
        <w:rPr>
          <w:rFonts w:ascii="Roboto" w:hAnsi="Roboto" w:cs="Arial"/>
          <w:b/>
          <w:sz w:val="28"/>
          <w:szCs w:val="28"/>
          <w:lang w:val="ru-RU"/>
        </w:rPr>
        <w:t xml:space="preserve">Эпидемия коронавируса </w:t>
      </w:r>
      <w:r w:rsidRPr="00FE607B">
        <w:rPr>
          <w:rFonts w:ascii="Times New Roman" w:hAnsi="Times New Roman" w:cs="Times New Roman"/>
          <w:b/>
          <w:sz w:val="28"/>
          <w:szCs w:val="28"/>
          <w:lang w:val="ru-RU"/>
        </w:rPr>
        <w:t>‒</w:t>
      </w:r>
      <w:r w:rsidRPr="00FE607B">
        <w:rPr>
          <w:rFonts w:ascii="Roboto" w:hAnsi="Roboto" w:cs="Arial"/>
          <w:b/>
          <w:sz w:val="28"/>
          <w:szCs w:val="28"/>
          <w:lang w:val="ru-RU"/>
        </w:rPr>
        <w:t xml:space="preserve"> специальные решения для иностранцев (обновление)</w:t>
      </w:r>
    </w:p>
    <w:p w:rsidR="005A7785" w:rsidRPr="00FE607B" w:rsidRDefault="005A7785" w:rsidP="008A2A43">
      <w:pPr>
        <w:spacing w:before="120" w:after="120" w:line="360" w:lineRule="auto"/>
        <w:jc w:val="both"/>
        <w:rPr>
          <w:rFonts w:ascii="Roboto" w:hAnsi="Roboto" w:cs="Arial"/>
          <w:b/>
          <w:sz w:val="24"/>
          <w:szCs w:val="24"/>
          <w:lang w:val="ru-RU"/>
        </w:rPr>
      </w:pPr>
      <w:r w:rsidRPr="00FE607B">
        <w:rPr>
          <w:rFonts w:ascii="Roboto" w:hAnsi="Roboto" w:cs="Arial"/>
          <w:b/>
          <w:sz w:val="24"/>
          <w:szCs w:val="24"/>
          <w:lang w:val="ru-RU"/>
        </w:rPr>
        <w:t>В связи с нынешней ситуацией эпидемии, вступили в силу изменения в законодательстве</w:t>
      </w:r>
      <w:r w:rsidRPr="00FE607B">
        <w:rPr>
          <w:rStyle w:val="Odwoanieprzypisukocowego"/>
          <w:rFonts w:ascii="Roboto" w:hAnsi="Roboto" w:cs="Arial"/>
          <w:b/>
          <w:sz w:val="24"/>
          <w:szCs w:val="24"/>
        </w:rPr>
        <w:endnoteReference w:id="1"/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>,</w:t>
      </w:r>
      <w:r w:rsidRPr="00FE607B">
        <w:rPr>
          <w:rFonts w:ascii="Roboto" w:hAnsi="Roboto" w:cs="Arial"/>
          <w:b/>
          <w:sz w:val="24"/>
          <w:szCs w:val="24"/>
          <w:lang w:val="ru-RU"/>
        </w:rPr>
        <w:t xml:space="preserve"> </w:t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>предполагающие особые решения для иностранцев, пребывающих в Польше.</w:t>
      </w:r>
      <w:r w:rsidRPr="00FE607B">
        <w:rPr>
          <w:rFonts w:ascii="Roboto" w:hAnsi="Roboto" w:cs="Arial"/>
          <w:b/>
          <w:sz w:val="24"/>
          <w:szCs w:val="24"/>
          <w:lang w:val="ru-RU"/>
        </w:rPr>
        <w:t xml:space="preserve"> </w:t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>Правила, действующие в настоящее время, дают возможность пребывать легально в Польше лицам</w:t>
      </w:r>
      <w:r w:rsidRPr="00FE607B">
        <w:rPr>
          <w:rFonts w:ascii="Roboto" w:hAnsi="Roboto" w:cs="Arial"/>
          <w:b/>
          <w:sz w:val="24"/>
          <w:szCs w:val="24"/>
          <w:lang w:val="ru-RU"/>
        </w:rPr>
        <w:t xml:space="preserve">, </w:t>
      </w:r>
      <w:r w:rsidR="00A8338B" w:rsidRPr="00FE607B">
        <w:rPr>
          <w:rFonts w:ascii="Roboto" w:hAnsi="Roboto" w:cs="Arial"/>
          <w:b/>
          <w:sz w:val="24"/>
          <w:szCs w:val="24"/>
          <w:lang w:val="ru-RU"/>
        </w:rPr>
        <w:t>желающим</w:t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 xml:space="preserve"> вопло</w:t>
      </w:r>
      <w:r w:rsidR="00A8338B" w:rsidRPr="00FE607B">
        <w:rPr>
          <w:rFonts w:ascii="Roboto" w:hAnsi="Roboto" w:cs="Arial"/>
          <w:b/>
          <w:sz w:val="24"/>
          <w:szCs w:val="24"/>
          <w:lang w:val="ru-RU"/>
        </w:rPr>
        <w:t>тить</w:t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 xml:space="preserve"> в жизнь цель своего пребывания или же не могу</w:t>
      </w:r>
      <w:r w:rsidR="00A8338B" w:rsidRPr="00FE607B">
        <w:rPr>
          <w:rFonts w:ascii="Roboto" w:hAnsi="Roboto" w:cs="Arial"/>
          <w:b/>
          <w:sz w:val="24"/>
          <w:szCs w:val="24"/>
          <w:lang w:val="ru-RU"/>
        </w:rPr>
        <w:t>щим</w:t>
      </w:r>
      <w:r w:rsidR="00523B21" w:rsidRPr="00FE607B">
        <w:rPr>
          <w:rFonts w:ascii="Roboto" w:hAnsi="Roboto" w:cs="Arial"/>
          <w:b/>
          <w:sz w:val="24"/>
          <w:szCs w:val="24"/>
          <w:lang w:val="ru-RU"/>
        </w:rPr>
        <w:t xml:space="preserve"> покинуть Польшу в связи с распространением вируса </w:t>
      </w:r>
      <w:r w:rsidRPr="00FE607B">
        <w:rPr>
          <w:rFonts w:ascii="Roboto" w:hAnsi="Roboto" w:cs="Arial"/>
          <w:b/>
          <w:sz w:val="24"/>
          <w:szCs w:val="24"/>
        </w:rPr>
        <w:t>SARS</w:t>
      </w:r>
      <w:r w:rsidRPr="00FE607B">
        <w:rPr>
          <w:rFonts w:ascii="Roboto" w:hAnsi="Roboto" w:cs="Arial"/>
          <w:b/>
          <w:sz w:val="24"/>
          <w:szCs w:val="24"/>
          <w:lang w:val="ru-RU"/>
        </w:rPr>
        <w:t>-</w:t>
      </w:r>
      <w:proofErr w:type="spellStart"/>
      <w:r w:rsidRPr="00FE607B">
        <w:rPr>
          <w:rFonts w:ascii="Roboto" w:hAnsi="Roboto" w:cs="Arial"/>
          <w:b/>
          <w:sz w:val="24"/>
          <w:szCs w:val="24"/>
        </w:rPr>
        <w:t>CoV</w:t>
      </w:r>
      <w:proofErr w:type="spellEnd"/>
      <w:r w:rsidRPr="00FE607B">
        <w:rPr>
          <w:rFonts w:ascii="Roboto" w:hAnsi="Roboto" w:cs="Arial"/>
          <w:b/>
          <w:sz w:val="24"/>
          <w:szCs w:val="24"/>
          <w:lang w:val="ru-RU"/>
        </w:rPr>
        <w:t>-2.</w:t>
      </w:r>
    </w:p>
    <w:p w:rsidR="00523B21" w:rsidRPr="00FE607B" w:rsidRDefault="00523B21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До истечения </w:t>
      </w:r>
      <w:r w:rsidR="00A4289D" w:rsidRPr="00FE607B">
        <w:rPr>
          <w:rFonts w:ascii="Roboto" w:hAnsi="Roboto" w:cs="Arial"/>
          <w:bCs/>
          <w:sz w:val="24"/>
          <w:szCs w:val="24"/>
          <w:lang w:val="ru-RU"/>
        </w:rPr>
        <w:t xml:space="preserve">30 дней с момента отмены последнего положения или состояния (положения об угрозе возникновения эпидемии или состояния эпидемии) продлеваются сроки: </w:t>
      </w:r>
    </w:p>
    <w:p w:rsidR="00A4289D" w:rsidRPr="00FE607B" w:rsidRDefault="00A4289D" w:rsidP="008A2A4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легального пребывания иностранцев, если они истекают в период угрозы возникновения эпидемии или состояния эпидемии,</w:t>
      </w:r>
    </w:p>
    <w:p w:rsidR="00A4289D" w:rsidRPr="00FE607B" w:rsidRDefault="000D474E" w:rsidP="008A2A4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сроки действия «карт побы́ту», временных удостоверений личности иностранца, польских удостоверений личности иностранца, документов «согласие на толерантное пребывание», а также документов, выдаваемых на определённое время гражданам стран-членов ЕС, Европейского соглашения о свободной торговле (EFTA), Швейцарской конфедерации, а также пребывающих вместе с ними членов семей,</w:t>
      </w:r>
    </w:p>
    <w:p w:rsidR="00A4289D" w:rsidRPr="00FE607B" w:rsidRDefault="00A4289D" w:rsidP="008A2A4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подачи документов на легализацию пребывания,</w:t>
      </w:r>
    </w:p>
    <w:p w:rsidR="00A4289D" w:rsidRPr="00FE607B" w:rsidRDefault="00A4289D" w:rsidP="008A2A43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действия выданных ранее разрешений на работу, разрешений на сезонную работу, а также заявлений </w:t>
      </w:r>
      <w:r w:rsidR="00A8338B" w:rsidRPr="00FE607B">
        <w:rPr>
          <w:rFonts w:ascii="Roboto" w:hAnsi="Roboto" w:cs="Arial"/>
          <w:bCs/>
          <w:sz w:val="24"/>
          <w:szCs w:val="24"/>
          <w:lang w:val="ru-RU"/>
        </w:rPr>
        <w:t xml:space="preserve">от 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работодателей о приёме иностранца на работу.</w:t>
      </w:r>
    </w:p>
    <w:p w:rsidR="00A4289D" w:rsidRPr="00FE607B" w:rsidRDefault="00A4289D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Кроме того, меняются сроки:</w:t>
      </w:r>
    </w:p>
    <w:p w:rsidR="00A4289D" w:rsidRPr="00FE607B" w:rsidRDefault="00A4289D" w:rsidP="008A2A4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в которые иностранцы должны покинуть территорию Польши,</w:t>
      </w:r>
    </w:p>
    <w:p w:rsidR="00A4289D" w:rsidRPr="000D474E" w:rsidRDefault="00A4289D" w:rsidP="008A2A4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  <w:lang w:val="ru-RU"/>
        </w:rPr>
      </w:pPr>
      <w:r w:rsidRPr="000D474E">
        <w:rPr>
          <w:rFonts w:ascii="Roboto" w:hAnsi="Roboto" w:cs="Times New Roman"/>
          <w:sz w:val="24"/>
          <w:szCs w:val="24"/>
          <w:lang w:val="ru-RU"/>
        </w:rPr>
        <w:t xml:space="preserve">добровольного возвращения на родину, указанные </w:t>
      </w:r>
      <w:r w:rsidR="00A8338B" w:rsidRPr="000D474E">
        <w:rPr>
          <w:rFonts w:ascii="Roboto" w:hAnsi="Roboto" w:cs="Times New Roman"/>
          <w:sz w:val="24"/>
          <w:szCs w:val="24"/>
          <w:lang w:val="ru-RU"/>
        </w:rPr>
        <w:t>в решениях об обязательстве возвращения</w:t>
      </w:r>
      <w:r w:rsidRPr="000D474E">
        <w:rPr>
          <w:rFonts w:ascii="Roboto" w:hAnsi="Roboto" w:cs="Times New Roman"/>
          <w:sz w:val="24"/>
          <w:szCs w:val="24"/>
          <w:lang w:val="ru-RU"/>
        </w:rPr>
        <w:t>.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sz w:val="24"/>
          <w:szCs w:val="24"/>
          <w:lang w:val="ru-RU"/>
        </w:rPr>
      </w:pPr>
      <w:r w:rsidRPr="000D474E">
        <w:rPr>
          <w:rFonts w:ascii="Roboto" w:hAnsi="Roboto" w:cs="Arial"/>
          <w:sz w:val="24"/>
          <w:szCs w:val="24"/>
          <w:lang w:val="ru-RU"/>
        </w:rPr>
        <w:t>Вводится также возможность изменения условий выполнения иностранцами работы, если работодатели воспользуются решениями, указанными в антикризисном законе.</w:t>
      </w:r>
    </w:p>
    <w:p w:rsidR="00A4289D" w:rsidRPr="00FE607B" w:rsidRDefault="00A4289D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sz w:val="24"/>
          <w:szCs w:val="24"/>
          <w:lang w:val="ru-RU"/>
        </w:rPr>
      </w:pPr>
      <w:r w:rsidRPr="00FE607B">
        <w:rPr>
          <w:rFonts w:ascii="Roboto" w:hAnsi="Roboto" w:cs="Arial"/>
          <w:b/>
          <w:sz w:val="24"/>
          <w:szCs w:val="24"/>
          <w:lang w:val="ru-RU"/>
        </w:rPr>
        <w:lastRenderedPageBreak/>
        <w:t>Продление легального пребывания граждан третьих стран</w:t>
      </w:r>
    </w:p>
    <w:p w:rsidR="00A4289D" w:rsidRPr="00FE607B" w:rsidRDefault="00A4289D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Продление легального пребывания иностранца, находящегося в Польше на основании:</w:t>
      </w:r>
    </w:p>
    <w:p w:rsidR="00A4289D" w:rsidRPr="00FE607B" w:rsidRDefault="00A4289D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- разрешения на временное проживание</w:t>
      </w:r>
    </w:p>
    <w:p w:rsidR="00F32573" w:rsidRPr="00FE607B" w:rsidRDefault="00F32573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- польской визы</w:t>
      </w:r>
    </w:p>
    <w:p w:rsidR="005A7785" w:rsidRPr="00FE607B" w:rsidRDefault="005A7785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- </w:t>
      </w:r>
      <w:r w:rsidR="00F32573" w:rsidRPr="00FE607B">
        <w:rPr>
          <w:rFonts w:ascii="Roboto" w:hAnsi="Roboto" w:cs="Arial"/>
          <w:bCs/>
          <w:sz w:val="24"/>
          <w:szCs w:val="24"/>
          <w:lang w:val="ru-RU"/>
        </w:rPr>
        <w:t>в том числе на основании Шенгенской визы и по безвизовому движению</w:t>
      </w:r>
      <w:r w:rsidR="00F65B35">
        <w:rPr>
          <w:rFonts w:ascii="Roboto" w:hAnsi="Roboto" w:cs="Arial"/>
          <w:bCs/>
          <w:sz w:val="24"/>
          <w:szCs w:val="24"/>
        </w:rPr>
        <w:t xml:space="preserve"> (</w:t>
      </w:r>
      <w:r w:rsidR="00F65B35" w:rsidRPr="00FE607B">
        <w:rPr>
          <w:rFonts w:ascii="Roboto" w:hAnsi="Roboto" w:cs="Arial"/>
          <w:bCs/>
          <w:sz w:val="24"/>
          <w:szCs w:val="24"/>
          <w:lang w:val="ru-RU"/>
        </w:rPr>
        <w:t>документов, дающих право на кратковременное пребывание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)</w:t>
      </w:r>
      <w:r w:rsidRPr="00FE607B">
        <w:rPr>
          <w:rStyle w:val="Odwoanieprzypisukocowego"/>
          <w:rFonts w:ascii="Roboto" w:hAnsi="Roboto" w:cs="Arial"/>
          <w:bCs/>
          <w:sz w:val="24"/>
          <w:szCs w:val="24"/>
        </w:rPr>
        <w:endnoteReference w:id="2"/>
      </w:r>
    </w:p>
    <w:p w:rsidR="00F32573" w:rsidRPr="00FE607B" w:rsidRDefault="00F32573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Times New Roman" w:hAnsi="Times New Roman" w:cs="Times New Roman"/>
          <w:bCs/>
          <w:sz w:val="24"/>
          <w:szCs w:val="24"/>
          <w:lang w:val="ru-RU"/>
        </w:rPr>
        <w:t>касается случаев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, в которых последний день легального пребывания приходится на время, на которое введено положение об угрозе возникновения эпидемии или объявлено состояние эпидемии. Речь идёт о периоде, начавшемся 14 марта 2020 г., когда было объявлено положение об угрозе возникновения </w:t>
      </w:r>
      <w:r w:rsidRPr="00FE607B">
        <w:rPr>
          <w:rFonts w:ascii="Times New Roman" w:hAnsi="Times New Roman" w:cs="Times New Roman"/>
          <w:bCs/>
          <w:sz w:val="24"/>
          <w:szCs w:val="24"/>
          <w:lang w:val="ru-RU"/>
        </w:rPr>
        <w:t>эпидемии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. В этом случае период легально</w:t>
      </w:r>
      <w:r w:rsidR="00A356C6" w:rsidRPr="00FE607B">
        <w:rPr>
          <w:rFonts w:ascii="Roboto" w:hAnsi="Roboto" w:cs="Arial"/>
          <w:bCs/>
          <w:sz w:val="24"/>
          <w:szCs w:val="24"/>
          <w:lang w:val="ru-RU"/>
        </w:rPr>
        <w:t>го пребывания в Польше продлева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ется – в соответствии с законодательством – до истечения 30 дней с момента объявления об отмене последнего положения или состояния.</w:t>
      </w:r>
    </w:p>
    <w:p w:rsidR="007A0D15" w:rsidRPr="00FE607B" w:rsidRDefault="007A0D15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Если речь идёт об иностранцах, находящихся в Польше на основании документов, дающих право на кратковременное пребывание в Польше (в том числе по безвизовому движению), то будет считаться легальным лишь пребывание лиц, которые 14 марта 2020 г. находились в Польше на основании этих документов. Это не касается лиц, пресёкших польскую границу позже. В этом случае иностранец может пребывать в </w:t>
      </w:r>
      <w:r w:rsidR="00A356C6" w:rsidRPr="00FE607B">
        <w:rPr>
          <w:rFonts w:ascii="Roboto" w:hAnsi="Roboto" w:cs="Arial"/>
          <w:bCs/>
          <w:sz w:val="24"/>
          <w:szCs w:val="24"/>
          <w:lang w:val="ru-RU"/>
        </w:rPr>
        <w:t>Польше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 условно легально и должен подать документ о выдаче разрешения на пребывание в более долгий срок.</w:t>
      </w:r>
    </w:p>
    <w:p w:rsidR="007A0D15" w:rsidRPr="00FE607B" w:rsidRDefault="007A0D15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Продление легального пребывания иностранца в Польше не требует новой наклейки с визой в паспорте, выдачи новой </w:t>
      </w: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«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карты побы́ту</w:t>
      </w: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»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 или других документов. Нет необходимости писать какие-либо заявления.</w:t>
      </w:r>
    </w:p>
    <w:p w:rsidR="007A0D15" w:rsidRPr="00FE607B" w:rsidRDefault="00975282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Иностранец сможет пребывать в Польше с той же целью, с </w:t>
      </w:r>
      <w:r w:rsidR="00C83301" w:rsidRPr="00FE607B">
        <w:rPr>
          <w:rFonts w:ascii="Roboto" w:hAnsi="Roboto" w:cs="Arial"/>
          <w:bCs/>
          <w:sz w:val="24"/>
          <w:szCs w:val="24"/>
          <w:lang w:val="ru-RU"/>
        </w:rPr>
        <w:t>которой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 он прибыл, например работать. Продлены сроки действия разрешений на работу, на сезонную работу, а также период работы на основании заявления от работодателя о приёме иностранца на работу. Иностранец сможет покинуть Польшу без риска обвинения в нелегальном пребывании.</w:t>
      </w:r>
    </w:p>
    <w:p w:rsid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/>
          <w:bCs/>
          <w:sz w:val="24"/>
          <w:szCs w:val="24"/>
          <w:lang w:val="ru-RU"/>
        </w:rPr>
        <w:lastRenderedPageBreak/>
        <w:t>Изменения условий работы иностранцев в связи с COVID-19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Новые правила дадут иностранцам возможность работать на условиях, отличных от тех, что указаны в: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временное проживание и работу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временное проживание с целью выполнения работы, требующей наличия высоких квалификаций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работу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сезонную работу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заявлениях от работодателя о приёме иностранца на работу, внесённых в регистр заявлений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временное проживание с целью выполнения работы после перевода в филиал одного и того же предприятия (ICT)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разрешениях на временное проживание с целью долговременной мобильности сотрудника руководящего звена предприятия, специалиста или сотрудника, проходящего стажировку – по прибытии в филиал одного и тоже же предприятия (mobile-ICT)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документах, приложенных к информации о том, что иностранец намерен воспользоваться принципом кратковременной мобильности сотрудника руководящего звена, специалиста проходящего стажировку – по прибытии в филиал одного и тоже же предприятия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При этом не нужно будет получать новые разрешения, менять их, а также регистрировать новые заявления от работодателя.</w:t>
      </w:r>
    </w:p>
    <w:p w:rsidR="000D474E" w:rsidRPr="00244335" w:rsidRDefault="000D474E" w:rsidP="008A2A43">
      <w:pPr>
        <w:spacing w:before="120" w:after="120" w:line="360" w:lineRule="auto"/>
        <w:jc w:val="both"/>
        <w:rPr>
          <w:rFonts w:ascii="Roboto" w:hAnsi="Roboto" w:cs="Arial"/>
          <w:sz w:val="24"/>
          <w:szCs w:val="24"/>
          <w:lang w:val="ru-RU"/>
        </w:rPr>
      </w:pPr>
      <w:r w:rsidRPr="00244335">
        <w:rPr>
          <w:rFonts w:ascii="Roboto" w:hAnsi="Roboto" w:cs="Arial"/>
          <w:sz w:val="24"/>
          <w:szCs w:val="24"/>
          <w:lang w:val="ru-RU"/>
        </w:rPr>
        <w:t>Внесение таких изменений будет возможно в результате использования субъектами, предоставляющими иностранцам работу</w:t>
      </w:r>
      <w:r w:rsidRPr="00244335">
        <w:rPr>
          <w:rStyle w:val="Odwoanieprzypisukocowego"/>
          <w:rFonts w:ascii="Roboto" w:hAnsi="Roboto" w:cs="Arial"/>
          <w:sz w:val="24"/>
          <w:szCs w:val="24"/>
        </w:rPr>
        <w:endnoteReference w:id="3"/>
      </w:r>
      <w:r w:rsidRPr="00244335">
        <w:rPr>
          <w:rFonts w:ascii="Roboto" w:hAnsi="Roboto" w:cs="Arial"/>
          <w:sz w:val="24"/>
          <w:szCs w:val="24"/>
          <w:lang w:val="ru-RU"/>
        </w:rPr>
        <w:t xml:space="preserve"> положений, содержащихся в антикризисном законе. Эти положения позволяют изменить условия работы, в частности сократить время работы и уменьшить заработную плату (Ст. 15</w:t>
      </w:r>
      <w:r w:rsidRPr="00244335">
        <w:rPr>
          <w:rFonts w:ascii="Roboto" w:hAnsi="Roboto" w:cs="Arial"/>
          <w:sz w:val="24"/>
          <w:szCs w:val="24"/>
        </w:rPr>
        <w:t>g</w:t>
      </w:r>
      <w:r w:rsidRPr="00244335">
        <w:rPr>
          <w:rFonts w:ascii="Roboto" w:hAnsi="Roboto" w:cs="Arial"/>
          <w:sz w:val="24"/>
          <w:szCs w:val="24"/>
          <w:lang w:val="ru-RU"/>
        </w:rPr>
        <w:t>, Ст. 15</w:t>
      </w:r>
      <w:r w:rsidRPr="00244335">
        <w:rPr>
          <w:rFonts w:ascii="Roboto" w:hAnsi="Roboto" w:cs="Arial"/>
          <w:sz w:val="24"/>
          <w:szCs w:val="24"/>
        </w:rPr>
        <w:t>x</w:t>
      </w:r>
      <w:r w:rsidRPr="00244335">
        <w:rPr>
          <w:rFonts w:ascii="Roboto" w:hAnsi="Roboto" w:cs="Arial"/>
          <w:sz w:val="24"/>
          <w:szCs w:val="24"/>
          <w:lang w:val="ru-RU"/>
        </w:rPr>
        <w:t>, а также Ст. 15</w:t>
      </w:r>
      <w:proofErr w:type="spellStart"/>
      <w:r w:rsidRPr="00244335">
        <w:rPr>
          <w:rFonts w:ascii="Roboto" w:hAnsi="Roboto" w:cs="Arial"/>
          <w:sz w:val="24"/>
          <w:szCs w:val="24"/>
        </w:rPr>
        <w:t>zf</w:t>
      </w:r>
      <w:proofErr w:type="spellEnd"/>
      <w:r w:rsidRPr="00244335">
        <w:rPr>
          <w:rFonts w:ascii="Roboto" w:hAnsi="Roboto" w:cs="Arial"/>
          <w:sz w:val="24"/>
          <w:szCs w:val="24"/>
          <w:lang w:val="ru-RU"/>
        </w:rPr>
        <w:t xml:space="preserve">). Работодатель также может направить сотрудника на удалённую работу (Ст. 3). Благодаря этому решению, работодатели смогут в полном объёме воспользоваться инструментами, </w:t>
      </w:r>
      <w:r w:rsidRPr="00244335">
        <w:rPr>
          <w:rFonts w:ascii="Roboto" w:hAnsi="Roboto" w:cs="Arial"/>
          <w:sz w:val="24"/>
          <w:szCs w:val="24"/>
          <w:lang w:val="ru-RU"/>
        </w:rPr>
        <w:lastRenderedPageBreak/>
        <w:t>позволяющими сохранить рабочие места – также в том случае, если трудоустраивают иностранцев. Нет необходимости инициирования каких-либо административных процессов.</w:t>
      </w:r>
    </w:p>
    <w:p w:rsidR="00975282" w:rsidRPr="000D474E" w:rsidRDefault="00975282" w:rsidP="008A2A43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</w:rPr>
      </w:pP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 xml:space="preserve">Продление – по закону – сроков действия </w:t>
      </w:r>
      <w:r w:rsidRPr="00FE607B">
        <w:rPr>
          <w:rFonts w:ascii="Roboto" w:hAnsi="Roboto" w:cs="Arial" w:hint="eastAsia"/>
          <w:b/>
          <w:bCs/>
          <w:sz w:val="24"/>
          <w:szCs w:val="24"/>
          <w:lang w:val="ru-RU"/>
        </w:rPr>
        <w:t>«</w:t>
      </w: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>карт побы́ту</w:t>
      </w:r>
      <w:r w:rsidRPr="00FE607B">
        <w:rPr>
          <w:rFonts w:ascii="Roboto" w:hAnsi="Roboto" w:cs="Arial" w:hint="eastAsia"/>
          <w:b/>
          <w:bCs/>
          <w:sz w:val="24"/>
          <w:szCs w:val="24"/>
          <w:lang w:val="ru-RU"/>
        </w:rPr>
        <w:t>»</w:t>
      </w:r>
      <w:r w:rsidR="000D474E">
        <w:rPr>
          <w:rFonts w:ascii="Roboto" w:hAnsi="Roboto" w:cs="Arial"/>
          <w:b/>
          <w:bCs/>
          <w:sz w:val="24"/>
          <w:szCs w:val="24"/>
        </w:rPr>
        <w:t>,</w:t>
      </w: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 xml:space="preserve"> временных удостоверений личности иностранца</w:t>
      </w:r>
      <w:r w:rsidR="000D474E">
        <w:rPr>
          <w:rFonts w:ascii="Roboto" w:hAnsi="Roboto" w:cs="Arial"/>
          <w:b/>
          <w:bCs/>
          <w:sz w:val="24"/>
          <w:szCs w:val="24"/>
        </w:rPr>
        <w:t xml:space="preserve">,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польских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удостоверений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личности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иностранца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,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документов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«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согласие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на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толерантное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 w:rsidR="000D474E" w:rsidRPr="000D474E">
        <w:rPr>
          <w:rFonts w:ascii="Roboto" w:hAnsi="Roboto" w:cs="Arial"/>
          <w:b/>
          <w:bCs/>
          <w:sz w:val="24"/>
          <w:szCs w:val="24"/>
        </w:rPr>
        <w:t>пребывание</w:t>
      </w:r>
      <w:proofErr w:type="spellEnd"/>
      <w:r w:rsidR="000D474E" w:rsidRPr="000D474E">
        <w:rPr>
          <w:rFonts w:ascii="Roboto" w:hAnsi="Roboto" w:cs="Arial"/>
          <w:b/>
          <w:bCs/>
          <w:sz w:val="24"/>
          <w:szCs w:val="24"/>
        </w:rPr>
        <w:t>»</w:t>
      </w:r>
    </w:p>
    <w:p w:rsidR="000D474E" w:rsidRDefault="001B1151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Cs/>
          <w:sz w:val="24"/>
          <w:szCs w:val="24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Новые правила предполагают продление – по закону – срока действия</w:t>
      </w:r>
      <w:r w:rsidR="000D474E">
        <w:rPr>
          <w:rFonts w:ascii="Roboto" w:hAnsi="Roboto" w:cs="Arial"/>
          <w:bCs/>
          <w:sz w:val="24"/>
          <w:szCs w:val="24"/>
        </w:rPr>
        <w:t>:</w:t>
      </w:r>
    </w:p>
    <w:p w:rsidR="000D474E" w:rsidRDefault="001B1151" w:rsidP="008A2A43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«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карты побы́ту</w:t>
      </w: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»</w:t>
      </w:r>
    </w:p>
    <w:p w:rsidR="000D474E" w:rsidRDefault="001B1151" w:rsidP="008A2A43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временного удостоверения личности иностранца (поль. </w:t>
      </w:r>
      <w:r w:rsidR="00975282" w:rsidRPr="00FE607B">
        <w:rPr>
          <w:rFonts w:ascii="Roboto" w:hAnsi="Roboto" w:cs="Arial"/>
          <w:bCs/>
          <w:sz w:val="24"/>
          <w:szCs w:val="24"/>
        </w:rPr>
        <w:t>TZTC</w:t>
      </w:r>
      <w:r w:rsidR="00975282" w:rsidRPr="00FE607B">
        <w:rPr>
          <w:rFonts w:ascii="Roboto" w:hAnsi="Roboto" w:cs="Arial"/>
          <w:bCs/>
          <w:sz w:val="24"/>
          <w:szCs w:val="24"/>
          <w:lang w:val="ru-RU"/>
        </w:rPr>
        <w:t xml:space="preserve"> – 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документа, выдаваемого иностранцам, ходатайствующим о предоставлении международной защиты)</w:t>
      </w:r>
    </w:p>
    <w:p w:rsidR="000D474E" w:rsidRDefault="000D474E" w:rsidP="008A2A43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польских удостоверений личности иностранца</w:t>
      </w:r>
    </w:p>
    <w:p w:rsidR="000D474E" w:rsidRDefault="000D474E" w:rsidP="008A2A43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документов «согласие на толерантное пребывание»</w:t>
      </w:r>
      <w:r w:rsidR="001B1151" w:rsidRPr="00FE607B">
        <w:rPr>
          <w:rFonts w:ascii="Roboto" w:hAnsi="Roboto" w:cs="Arial"/>
          <w:bCs/>
          <w:sz w:val="24"/>
          <w:szCs w:val="24"/>
          <w:lang w:val="ru-RU"/>
        </w:rPr>
        <w:t xml:space="preserve">. </w:t>
      </w:r>
    </w:p>
    <w:p w:rsidR="00975282" w:rsidRPr="000D474E" w:rsidRDefault="001B1151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 xml:space="preserve">Продление сроков возможно, если они истекают </w:t>
      </w:r>
      <w:r w:rsidR="00FB3FB7" w:rsidRPr="000D474E">
        <w:rPr>
          <w:rFonts w:ascii="Roboto" w:hAnsi="Roboto" w:cs="Arial"/>
          <w:bCs/>
          <w:sz w:val="24"/>
          <w:szCs w:val="24"/>
          <w:lang w:val="ru-RU"/>
        </w:rPr>
        <w:t>в период, на кото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>рый введено положение об угрозе возникновения эпидемии или состояние эпидемии. Срок действия этих документов продлевается до истечения 30 дней с момента отмены положения или состояния, объявленного последним.</w:t>
      </w:r>
    </w:p>
    <w:p w:rsidR="001B1151" w:rsidRPr="00FE607B" w:rsidRDefault="001B1151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Это важное решение, поскольку – в связи с эпидемией коронавируса – воеводские управления и Управление по делам иностранцев временно прекратили приём посетителей. Иностранцы смогут пользоваться вышеуказанными документами до тех пор, пока не появится возможность выдачи новых.</w:t>
      </w:r>
    </w:p>
    <w:p w:rsidR="00FB3FB7" w:rsidRPr="00FE607B" w:rsidRDefault="00FB3FB7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sz w:val="24"/>
          <w:szCs w:val="24"/>
          <w:lang w:val="ru-RU"/>
        </w:rPr>
      </w:pPr>
      <w:r w:rsidRPr="00FE607B">
        <w:rPr>
          <w:rFonts w:ascii="Roboto" w:hAnsi="Roboto" w:cs="Arial"/>
          <w:b/>
          <w:sz w:val="24"/>
          <w:szCs w:val="24"/>
          <w:lang w:val="ru-RU"/>
        </w:rPr>
        <w:t>Продление сроков подачи документов</w:t>
      </w:r>
    </w:p>
    <w:p w:rsidR="00FB3FB7" w:rsidRPr="00FE607B" w:rsidRDefault="00FB3FB7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Закон предполагает продление сроков подачи документов на предоставление разрешения на пребывание, продление виз, а также продление пребывания по безвизовому движению, если эти сроки приходятся на период, на который введено положение об угрозе возникновения эпидемии или состояние эпидемии. Так же как и ранее, документы можно будет подать в воеводские управления до истечени</w:t>
      </w:r>
      <w:r w:rsidR="005A39CC" w:rsidRPr="00FE607B">
        <w:rPr>
          <w:rFonts w:ascii="Roboto" w:hAnsi="Roboto" w:cs="Arial"/>
          <w:bCs/>
          <w:sz w:val="24"/>
          <w:szCs w:val="24"/>
          <w:lang w:val="ru-RU"/>
        </w:rPr>
        <w:t>я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 30-дневного срока с момента отмены положения или состояния, объявленного последним.</w:t>
      </w:r>
    </w:p>
    <w:p w:rsidR="00FB3FB7" w:rsidRPr="00FE607B" w:rsidRDefault="00FB3FB7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lastRenderedPageBreak/>
        <w:t>Вышеуказанное решение касается иностранцев, желающих ходатайствовать о:</w:t>
      </w:r>
    </w:p>
    <w:p w:rsidR="00FB3FB7" w:rsidRPr="00FE607B" w:rsidRDefault="00FB3FB7" w:rsidP="008A2A43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получении разрешения на временное проживание, на постоянное проживание или в качестве долговременного резидента ЕС,</w:t>
      </w:r>
    </w:p>
    <w:p w:rsidR="00FB3FB7" w:rsidRPr="00FE607B" w:rsidRDefault="00FB3FB7" w:rsidP="008A2A43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продлении срока действия польской визы (с буквой </w:t>
      </w:r>
      <w:r w:rsidRPr="00FE607B">
        <w:rPr>
          <w:rFonts w:ascii="Roboto" w:hAnsi="Roboto" w:cs="Arial"/>
          <w:bCs/>
          <w:sz w:val="24"/>
          <w:szCs w:val="24"/>
        </w:rPr>
        <w:t>D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) или Шенгенской визы (с буквой </w:t>
      </w:r>
      <w:r w:rsidRPr="00FE607B">
        <w:rPr>
          <w:rFonts w:ascii="Roboto" w:hAnsi="Roboto" w:cs="Arial"/>
          <w:bCs/>
          <w:sz w:val="24"/>
          <w:szCs w:val="24"/>
        </w:rPr>
        <w:t>C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),</w:t>
      </w:r>
    </w:p>
    <w:p w:rsidR="00FB3FB7" w:rsidRPr="00F65B35" w:rsidRDefault="00F65B35" w:rsidP="008A2A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65B35">
        <w:rPr>
          <w:rFonts w:ascii="Roboto" w:hAnsi="Roboto" w:cs="Arial"/>
          <w:bCs/>
          <w:sz w:val="24"/>
          <w:szCs w:val="24"/>
          <w:lang w:val="ru-RU"/>
        </w:rPr>
        <w:t>это касается лишь граждан Бразилии, Аргентины, Чили, Гондураса, Коста-Рики, Никарагуа, Сингапура и Уругвая - продлении пребывания по безвизовому движению (поскольку такая возможность указана в договорах о безвизовом движении с этими странами).</w:t>
      </w:r>
    </w:p>
    <w:p w:rsidR="005A39CC" w:rsidRPr="00FE607B" w:rsidRDefault="005A39CC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>Продление сроков, в которые необходимо покинуть территорию Польши</w:t>
      </w:r>
    </w:p>
    <w:p w:rsidR="005A39CC" w:rsidRPr="00FE607B" w:rsidRDefault="005A39CC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Согласно закону, находит юридическое обоснование продление сроков, в которые необходимо покинуть территорию Польши – как это указано в Ст. 299 абзац 6 Закона </w:t>
      </w: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«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Об иностранцах</w:t>
      </w:r>
      <w:r w:rsidRPr="00FE607B">
        <w:rPr>
          <w:rFonts w:ascii="Roboto" w:hAnsi="Roboto" w:cs="Arial" w:hint="eastAsia"/>
          <w:bCs/>
          <w:sz w:val="24"/>
          <w:szCs w:val="24"/>
          <w:lang w:val="ru-RU"/>
        </w:rPr>
        <w:t>»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 xml:space="preserve"> (имеются в виду, в частности, случаи, когда иностранцу передано окончательное решение об отказе в разрешении на временное проживание). Сроки продлеваются в том случае, если они приходятся на период, на который введено положение об угрозе возникновения эпидемии или объявлено состояние эпидемии. </w:t>
      </w:r>
      <w:r w:rsidR="00823AB2" w:rsidRPr="00FE607B">
        <w:rPr>
          <w:rFonts w:ascii="Roboto" w:hAnsi="Roboto" w:cs="Arial"/>
          <w:bCs/>
          <w:sz w:val="24"/>
          <w:szCs w:val="24"/>
          <w:lang w:val="ru-RU"/>
        </w:rPr>
        <w:t>Сроки удлиняются на период 30 дней с момента отмены положения или состояния, объявленного последним.</w:t>
      </w:r>
    </w:p>
    <w:p w:rsidR="00823AB2" w:rsidRPr="00FE607B" w:rsidRDefault="00823AB2" w:rsidP="008A2A4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>Продление сроков добровольного возвращения на родину, указанных в решениях об обязательстве возвращения</w:t>
      </w:r>
    </w:p>
    <w:p w:rsidR="00823AB2" w:rsidRPr="00FE607B" w:rsidRDefault="00823AB2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Согласно закону, продлевается срок добровольного возвращения иностранца на родину, указанный в решении об обязательстве возвращения. Это возможно в том случае, если срок истекает в то время, на которое введено положение об угрозе возникновения эпидемии или объявлено состояние эпидемии. Так же, как и в случае других решений, указанных в законе, сроки продлеваются на период до 30 дней с момента отмены положения или состояния, объявленного последним.</w:t>
      </w:r>
    </w:p>
    <w:p w:rsidR="00823AB2" w:rsidRPr="00FE607B" w:rsidRDefault="00823AB2" w:rsidP="008A2A43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>Граждане стран ЕС, Европейского соглашения о свободной торговле (</w:t>
      </w:r>
      <w:r w:rsidRPr="00FE607B">
        <w:rPr>
          <w:rFonts w:ascii="Roboto" w:hAnsi="Roboto" w:cs="Arial"/>
          <w:b/>
          <w:bCs/>
          <w:sz w:val="24"/>
          <w:szCs w:val="24"/>
        </w:rPr>
        <w:t>EFTA</w:t>
      </w:r>
      <w:r w:rsidRPr="00FE607B">
        <w:rPr>
          <w:rFonts w:ascii="Roboto" w:hAnsi="Roboto" w:cs="Arial"/>
          <w:b/>
          <w:bCs/>
          <w:sz w:val="24"/>
          <w:szCs w:val="24"/>
          <w:lang w:val="ru-RU"/>
        </w:rPr>
        <w:t xml:space="preserve">), </w:t>
      </w:r>
      <w:r w:rsidR="0064475C" w:rsidRPr="00FE607B">
        <w:rPr>
          <w:rFonts w:ascii="Roboto" w:hAnsi="Roboto" w:cs="Arial"/>
          <w:b/>
          <w:bCs/>
          <w:sz w:val="24"/>
          <w:szCs w:val="24"/>
          <w:lang w:val="ru-RU"/>
        </w:rPr>
        <w:t>Швейцарской конфедерации, а также члены их семей, пребывающие вместе с ними</w:t>
      </w:r>
    </w:p>
    <w:p w:rsidR="0064475C" w:rsidRDefault="0064475C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lastRenderedPageBreak/>
        <w:t>Ведение в Польше положения об угрозе возникновения эпидемии, а затем объявление состояния эпидемии, никоим образом не отражается на правах граждан членов Европейского Союза, Европейского соглашения о свободной торговле (</w:t>
      </w:r>
      <w:r w:rsidRPr="00FE607B">
        <w:rPr>
          <w:rFonts w:ascii="Roboto" w:hAnsi="Roboto" w:cs="Arial"/>
          <w:bCs/>
          <w:sz w:val="24"/>
          <w:szCs w:val="24"/>
        </w:rPr>
        <w:t>EFTA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), Швейцарской конфедерации, а также на правах членов их семей, пребывающих вместе с ними. Права этих лиц не зависят от наличия у них каких-либо разрешений или документов.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Кроме того, на основании новых правил продлеваются сроки действия документов, выдаваемых на определённое время гражданам стран-членов ЕС, Европейского соглашения о свободной торговле (EFTA), Швейцарской конфедерации, а также членов семей, пребывающих вместе с ними. Этими документами являются: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документы, подтверждающие право на постоянное пребывание/вид на жительство/,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«карты побы́ту» членов семей граждан стран-членов ЕС,</w:t>
      </w:r>
    </w:p>
    <w:p w:rsidR="000D474E" w:rsidRPr="000D474E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•</w:t>
      </w:r>
      <w:r w:rsidRPr="000D474E">
        <w:rPr>
          <w:rFonts w:ascii="Roboto" w:hAnsi="Roboto" w:cs="Arial"/>
          <w:bCs/>
          <w:sz w:val="24"/>
          <w:szCs w:val="24"/>
          <w:lang w:val="ru-RU"/>
        </w:rPr>
        <w:tab/>
        <w:t>разрешение на постоянное пребывание гражданина страны-члена ЕС.</w:t>
      </w:r>
    </w:p>
    <w:p w:rsidR="000D474E" w:rsidRPr="00FE607B" w:rsidRDefault="000D474E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0D474E">
        <w:rPr>
          <w:rFonts w:ascii="Roboto" w:hAnsi="Roboto" w:cs="Arial"/>
          <w:bCs/>
          <w:sz w:val="24"/>
          <w:szCs w:val="24"/>
          <w:lang w:val="ru-RU"/>
        </w:rPr>
        <w:t>Срок действия одного из этих документов может истечь в период, на который введено положение об угрозе возникновения эпидемии или объявлено состояние эпидемии. В этом случае срок продлевается до истечения 30 дней с момента отмены положения или состояния, которое будет последним.</w:t>
      </w:r>
    </w:p>
    <w:p w:rsidR="0064475C" w:rsidRPr="00FE607B" w:rsidRDefault="0064475C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До конца 2020 г., т.е. в т.н. переходный период, к гражданам Объединённого королевства Великобритании и Северной Ирландии, пребывающим в Польше, относятся как к гражданам ЕС, а к членам их семей – как к членам семей граждан ЕС.</w:t>
      </w:r>
    </w:p>
    <w:p w:rsidR="0064475C" w:rsidRPr="00FE607B" w:rsidRDefault="0064475C" w:rsidP="008A2A4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  <w:lang w:val="ru-RU"/>
        </w:rPr>
      </w:pPr>
      <w:r w:rsidRPr="00FE607B">
        <w:rPr>
          <w:rFonts w:ascii="Roboto" w:hAnsi="Roboto" w:cs="Arial"/>
          <w:bCs/>
          <w:sz w:val="24"/>
          <w:szCs w:val="24"/>
          <w:lang w:val="ru-RU"/>
        </w:rPr>
        <w:t>Подробную информацию, касающуюся пребывания граждан ЕС/</w:t>
      </w:r>
      <w:r w:rsidR="006C52F0" w:rsidRPr="00FE607B">
        <w:rPr>
          <w:rFonts w:ascii="Roboto" w:hAnsi="Roboto" w:cs="Arial"/>
          <w:bCs/>
          <w:sz w:val="24"/>
          <w:szCs w:val="24"/>
          <w:lang w:val="ru-RU"/>
        </w:rPr>
        <w:t>ЕЭС</w:t>
      </w:r>
      <w:r w:rsidRPr="00FE607B">
        <w:rPr>
          <w:rFonts w:ascii="Roboto" w:hAnsi="Roboto" w:cs="Arial"/>
          <w:bCs/>
          <w:sz w:val="24"/>
          <w:szCs w:val="24"/>
          <w:lang w:val="ru-RU"/>
        </w:rPr>
        <w:t>, а также Швейцарской конфедерации Вы най</w:t>
      </w:r>
      <w:r w:rsidR="006C52F0" w:rsidRPr="00FE607B">
        <w:rPr>
          <w:rFonts w:ascii="Roboto" w:hAnsi="Roboto" w:cs="Arial"/>
          <w:bCs/>
          <w:sz w:val="24"/>
          <w:szCs w:val="24"/>
          <w:lang w:val="ru-RU"/>
        </w:rPr>
        <w:t xml:space="preserve">дете </w:t>
      </w:r>
      <w:hyperlink r:id="rId9" w:history="1">
        <w:r w:rsidR="006C52F0" w:rsidRPr="00FE607B">
          <w:rPr>
            <w:rStyle w:val="Hipercze"/>
            <w:rFonts w:ascii="Roboto" w:hAnsi="Roboto" w:cs="Arial"/>
            <w:bCs/>
            <w:sz w:val="24"/>
            <w:szCs w:val="24"/>
            <w:lang w:val="ru-RU"/>
          </w:rPr>
          <w:t>ЗДЕСЬ</w:t>
        </w:r>
      </w:hyperlink>
      <w:r w:rsidRPr="00FE607B">
        <w:rPr>
          <w:rFonts w:ascii="Roboto" w:hAnsi="Roboto" w:cs="Arial"/>
          <w:bCs/>
          <w:sz w:val="24"/>
          <w:szCs w:val="24"/>
          <w:lang w:val="ru-RU"/>
        </w:rPr>
        <w:t>.</w:t>
      </w:r>
    </w:p>
    <w:p w:rsidR="00CB72DC" w:rsidRPr="00FE607B" w:rsidRDefault="00CB72DC" w:rsidP="008A2A43">
      <w:pPr>
        <w:spacing w:before="120" w:after="120" w:line="360" w:lineRule="auto"/>
        <w:jc w:val="both"/>
        <w:rPr>
          <w:rFonts w:ascii="Roboto" w:hAnsi="Roboto" w:cs="Arial"/>
          <w:b/>
          <w:sz w:val="24"/>
          <w:szCs w:val="24"/>
          <w:lang w:val="ru-RU"/>
        </w:rPr>
      </w:pPr>
      <w:r w:rsidRPr="00FE607B">
        <w:rPr>
          <w:rFonts w:ascii="Roboto" w:hAnsi="Roboto" w:cs="Arial"/>
          <w:b/>
          <w:sz w:val="24"/>
          <w:szCs w:val="24"/>
          <w:lang w:val="ru-RU"/>
        </w:rPr>
        <w:t>Управление по делам иностранцев будет информировать обо всех изменениях в законодательстве, имеющих значение для иностранцев, пребывающих в Польше. Пожалуйста, следите за дальнейшими сообщениями.</w:t>
      </w:r>
      <w:bookmarkStart w:id="0" w:name="_GoBack"/>
      <w:bookmarkEnd w:id="0"/>
    </w:p>
    <w:sectPr w:rsidR="00CB72DC" w:rsidRPr="00FE607B" w:rsidSect="005916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C7" w:rsidRDefault="002756C7">
      <w:pPr>
        <w:spacing w:after="0" w:line="240" w:lineRule="auto"/>
      </w:pPr>
      <w:r>
        <w:separator/>
      </w:r>
    </w:p>
  </w:endnote>
  <w:endnote w:type="continuationSeparator" w:id="0">
    <w:p w:rsidR="002756C7" w:rsidRDefault="002756C7">
      <w:pPr>
        <w:spacing w:after="0" w:line="240" w:lineRule="auto"/>
      </w:pPr>
      <w:r>
        <w:continuationSeparator/>
      </w:r>
    </w:p>
  </w:endnote>
  <w:endnote w:id="1">
    <w:p w:rsidR="00CB72DC" w:rsidRPr="00FE607B" w:rsidRDefault="00CB72DC" w:rsidP="005A7785">
      <w:pPr>
        <w:pStyle w:val="Tekstprzypisukocowego"/>
        <w:jc w:val="both"/>
        <w:rPr>
          <w:rFonts w:ascii="Roboto" w:hAnsi="Roboto"/>
          <w:lang w:val="ru-RU"/>
        </w:rPr>
      </w:pPr>
      <w:r w:rsidRPr="00FE607B">
        <w:rPr>
          <w:rStyle w:val="Odwoanieprzypisukocowego"/>
        </w:rPr>
        <w:endnoteRef/>
      </w:r>
      <w:r w:rsidRPr="00FE607B">
        <w:rPr>
          <w:lang w:val="ru-RU"/>
        </w:rPr>
        <w:t xml:space="preserve"> </w:t>
      </w:r>
      <w:r w:rsidRPr="00FE607B">
        <w:rPr>
          <w:rFonts w:ascii="Roboto" w:hAnsi="Roboto"/>
          <w:lang w:val="ru-RU"/>
        </w:rPr>
        <w:t xml:space="preserve">Закон 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 xml:space="preserve">Об особых решениях, связанных с предотвращением, противодействием и борьбой с </w:t>
      </w:r>
      <w:r w:rsidRPr="00FE607B">
        <w:rPr>
          <w:rFonts w:ascii="Roboto" w:hAnsi="Roboto"/>
        </w:rPr>
        <w:t>COVID</w:t>
      </w:r>
      <w:r w:rsidRPr="00FE607B">
        <w:rPr>
          <w:rFonts w:ascii="Roboto" w:hAnsi="Roboto"/>
          <w:lang w:val="ru-RU"/>
        </w:rPr>
        <w:t>-19, другими заразными болезнями, а также с вызванными ними кризисными положениями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 xml:space="preserve"> от 2 марта 2020 г. (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>Законодательный вестник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 xml:space="preserve"> п. 374 с последующими изменениями), в который внесены изменения:</w:t>
      </w:r>
    </w:p>
    <w:p w:rsidR="00CB72DC" w:rsidRPr="00FE607B" w:rsidRDefault="00CB72DC" w:rsidP="005A7785">
      <w:pPr>
        <w:pStyle w:val="Tekstprzypisukocowego"/>
        <w:jc w:val="both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 xml:space="preserve">1) на основании Закона 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 xml:space="preserve">Об изменениях в законе об особых решениях, связанных с предотвращением, противодействием и борьбой с </w:t>
      </w:r>
      <w:r w:rsidRPr="00FE607B">
        <w:rPr>
          <w:rFonts w:ascii="Roboto" w:hAnsi="Roboto"/>
        </w:rPr>
        <w:t>COVID</w:t>
      </w:r>
      <w:r w:rsidRPr="00FE607B">
        <w:rPr>
          <w:rFonts w:ascii="Roboto" w:hAnsi="Roboto"/>
          <w:lang w:val="ru-RU"/>
        </w:rPr>
        <w:t>-19, другими заразными болезнями, а также с вызванными ними кризисными положениями, а также в некоторых других законах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 xml:space="preserve"> от 31 марта 2020 г. (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>Законодательный вестник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>, п. 568), вступившего в силу 31 марта 2020 г., а также</w:t>
      </w:r>
    </w:p>
    <w:p w:rsidR="00CB72DC" w:rsidRDefault="00CB72DC" w:rsidP="005A7785">
      <w:pPr>
        <w:pStyle w:val="Tekstprzypisukocowego"/>
        <w:jc w:val="both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 xml:space="preserve">2) на основании Закона 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 xml:space="preserve">Об особых инструментах поддержки в связи с распространением вируса </w:t>
      </w:r>
      <w:r w:rsidRPr="00FE607B">
        <w:rPr>
          <w:rFonts w:ascii="Roboto" w:hAnsi="Roboto"/>
        </w:rPr>
        <w:t>SARS</w:t>
      </w:r>
      <w:r w:rsidRPr="00FE607B">
        <w:rPr>
          <w:rFonts w:ascii="Roboto" w:hAnsi="Roboto"/>
          <w:lang w:val="ru-RU"/>
        </w:rPr>
        <w:t>-</w:t>
      </w:r>
      <w:proofErr w:type="spellStart"/>
      <w:r w:rsidRPr="00FE607B">
        <w:rPr>
          <w:rFonts w:ascii="Roboto" w:hAnsi="Roboto"/>
        </w:rPr>
        <w:t>CoV</w:t>
      </w:r>
      <w:proofErr w:type="spellEnd"/>
      <w:r w:rsidRPr="00FE607B">
        <w:rPr>
          <w:rFonts w:ascii="Roboto" w:hAnsi="Roboto"/>
          <w:lang w:val="ru-RU"/>
        </w:rPr>
        <w:t>-2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 xml:space="preserve"> от 16 апреля 2020 г. (</w:t>
      </w:r>
      <w:r w:rsidRPr="00FE607B">
        <w:rPr>
          <w:rFonts w:ascii="Roboto" w:hAnsi="Roboto" w:hint="eastAsia"/>
          <w:lang w:val="ru-RU"/>
        </w:rPr>
        <w:t>«</w:t>
      </w:r>
      <w:r w:rsidRPr="00FE607B">
        <w:rPr>
          <w:rFonts w:ascii="Roboto" w:hAnsi="Roboto"/>
          <w:lang w:val="ru-RU"/>
        </w:rPr>
        <w:t>Законодательный вестник</w:t>
      </w:r>
      <w:r w:rsidRPr="00FE607B">
        <w:rPr>
          <w:rFonts w:ascii="Roboto" w:hAnsi="Roboto" w:hint="eastAsia"/>
          <w:lang w:val="ru-RU"/>
        </w:rPr>
        <w:t>»</w:t>
      </w:r>
      <w:r w:rsidRPr="00FE607B">
        <w:rPr>
          <w:rFonts w:ascii="Roboto" w:hAnsi="Roboto"/>
          <w:lang w:val="ru-RU"/>
        </w:rPr>
        <w:t>б п. 695), вступившего в силу 18 апреля 2020 г.</w:t>
      </w:r>
    </w:p>
    <w:p w:rsidR="000D474E" w:rsidRPr="000D474E" w:rsidRDefault="000D474E" w:rsidP="005A7785">
      <w:pPr>
        <w:pStyle w:val="Tekstprzypisukocowego"/>
        <w:jc w:val="both"/>
      </w:pPr>
      <w:r w:rsidRPr="00F25105">
        <w:rPr>
          <w:rFonts w:ascii="Roboto" w:hAnsi="Roboto"/>
          <w:lang w:val="ru-RU"/>
        </w:rPr>
        <w:t xml:space="preserve">3) </w:t>
      </w:r>
      <w:r>
        <w:rPr>
          <w:rFonts w:ascii="Roboto" w:hAnsi="Roboto"/>
          <w:lang w:val="ru-RU"/>
        </w:rPr>
        <w:t>на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основании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Закона</w:t>
      </w:r>
      <w:r w:rsidRPr="00F25105">
        <w:rPr>
          <w:rFonts w:ascii="Roboto" w:hAnsi="Roboto"/>
          <w:lang w:val="ru-RU"/>
        </w:rPr>
        <w:t xml:space="preserve"> </w:t>
      </w:r>
      <w:r w:rsidRPr="00F25105">
        <w:rPr>
          <w:rFonts w:ascii="Roboto" w:hAnsi="Roboto" w:hint="eastAsia"/>
          <w:lang w:val="ru-RU"/>
        </w:rPr>
        <w:t>«</w:t>
      </w:r>
      <w:r>
        <w:rPr>
          <w:rFonts w:ascii="Roboto" w:hAnsi="Roboto"/>
          <w:lang w:val="ru-RU"/>
        </w:rPr>
        <w:t>Об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изменении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некоторых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законов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в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области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предотвращения распространения вируса</w:t>
      </w:r>
      <w:r w:rsidRPr="00F25105">
        <w:rPr>
          <w:rFonts w:ascii="Roboto" w:hAnsi="Roboto"/>
          <w:lang w:val="ru-RU"/>
        </w:rPr>
        <w:t xml:space="preserve"> </w:t>
      </w:r>
      <w:r w:rsidRPr="0024661E">
        <w:rPr>
          <w:rFonts w:ascii="Roboto" w:hAnsi="Roboto"/>
        </w:rPr>
        <w:t>SARS</w:t>
      </w:r>
      <w:r w:rsidRPr="00F25105">
        <w:rPr>
          <w:rFonts w:ascii="Roboto" w:hAnsi="Roboto"/>
          <w:lang w:val="ru-RU"/>
        </w:rPr>
        <w:t>-</w:t>
      </w:r>
      <w:proofErr w:type="spellStart"/>
      <w:r w:rsidRPr="0024661E">
        <w:rPr>
          <w:rFonts w:ascii="Roboto" w:hAnsi="Roboto"/>
        </w:rPr>
        <w:t>CoV</w:t>
      </w:r>
      <w:proofErr w:type="spellEnd"/>
      <w:r w:rsidRPr="00F25105">
        <w:rPr>
          <w:rFonts w:ascii="Roboto" w:hAnsi="Roboto"/>
          <w:lang w:val="ru-RU"/>
        </w:rPr>
        <w:t>-2</w:t>
      </w:r>
      <w:r>
        <w:rPr>
          <w:rFonts w:ascii="Roboto" w:hAnsi="Roboto" w:hint="eastAsia"/>
          <w:lang w:val="ru-RU"/>
        </w:rPr>
        <w:t>»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 xml:space="preserve">от </w:t>
      </w:r>
      <w:r w:rsidRPr="00F25105">
        <w:rPr>
          <w:rFonts w:ascii="Roboto" w:hAnsi="Roboto"/>
          <w:lang w:val="ru-RU"/>
        </w:rPr>
        <w:t xml:space="preserve">15 </w:t>
      </w:r>
      <w:r>
        <w:rPr>
          <w:rFonts w:ascii="Roboto" w:hAnsi="Roboto"/>
          <w:lang w:val="ru-RU"/>
        </w:rPr>
        <w:t xml:space="preserve">мая </w:t>
      </w:r>
      <w:r w:rsidRPr="00F25105">
        <w:rPr>
          <w:rFonts w:ascii="Roboto" w:hAnsi="Roboto"/>
          <w:lang w:val="ru-RU"/>
        </w:rPr>
        <w:t xml:space="preserve">2020 </w:t>
      </w:r>
      <w:r>
        <w:rPr>
          <w:rFonts w:ascii="Roboto" w:hAnsi="Roboto"/>
          <w:lang w:val="ru-RU"/>
        </w:rPr>
        <w:t>г</w:t>
      </w:r>
      <w:r w:rsidRPr="00F25105">
        <w:rPr>
          <w:rFonts w:ascii="Roboto" w:hAnsi="Roboto"/>
          <w:lang w:val="ru-RU"/>
        </w:rPr>
        <w:t>. (</w:t>
      </w:r>
      <w:r>
        <w:rPr>
          <w:rFonts w:ascii="Roboto" w:hAnsi="Roboto" w:hint="eastAsia"/>
          <w:lang w:val="ru-RU"/>
        </w:rPr>
        <w:t>«</w:t>
      </w:r>
      <w:r>
        <w:rPr>
          <w:rFonts w:ascii="Roboto" w:hAnsi="Roboto"/>
          <w:lang w:val="ru-RU"/>
        </w:rPr>
        <w:t>Законодательный вестник</w:t>
      </w:r>
      <w:r>
        <w:rPr>
          <w:rFonts w:ascii="Roboto" w:hAnsi="Roboto" w:hint="eastAsia"/>
          <w:lang w:val="ru-RU"/>
        </w:rPr>
        <w:t>»</w:t>
      </w:r>
      <w:r>
        <w:rPr>
          <w:rFonts w:ascii="Roboto" w:hAnsi="Roboto"/>
          <w:lang w:val="ru-RU"/>
        </w:rPr>
        <w:t xml:space="preserve"> п</w:t>
      </w:r>
      <w:r w:rsidRPr="00F25105">
        <w:rPr>
          <w:rFonts w:ascii="Roboto" w:hAnsi="Roboto"/>
          <w:lang w:val="ru-RU"/>
        </w:rPr>
        <w:t xml:space="preserve">. </w:t>
      </w:r>
      <w:r>
        <w:rPr>
          <w:rFonts w:ascii="Roboto" w:hAnsi="Roboto"/>
        </w:rPr>
        <w:t>875</w:t>
      </w:r>
      <w:r w:rsidRPr="00F25105">
        <w:rPr>
          <w:rFonts w:ascii="Roboto" w:hAnsi="Roboto"/>
          <w:lang w:val="ru-RU"/>
        </w:rPr>
        <w:t xml:space="preserve">), </w:t>
      </w:r>
      <w:r>
        <w:rPr>
          <w:rFonts w:ascii="Roboto" w:hAnsi="Roboto"/>
          <w:lang w:val="ru-RU"/>
        </w:rPr>
        <w:t>вступившего в силу</w:t>
      </w:r>
      <w:r w:rsidRPr="00F25105">
        <w:rPr>
          <w:rFonts w:ascii="Roboto" w:hAnsi="Roboto"/>
          <w:lang w:val="ru-RU"/>
        </w:rPr>
        <w:t xml:space="preserve"> </w:t>
      </w:r>
      <w:r>
        <w:rPr>
          <w:rFonts w:ascii="Roboto" w:hAnsi="Roboto"/>
        </w:rPr>
        <w:t xml:space="preserve">16 </w:t>
      </w:r>
      <w:r>
        <w:rPr>
          <w:rFonts w:ascii="Roboto" w:hAnsi="Roboto"/>
          <w:lang w:val="ru-RU"/>
        </w:rPr>
        <w:t>мая</w:t>
      </w:r>
      <w:r w:rsidRPr="00F25105">
        <w:rPr>
          <w:rFonts w:ascii="Roboto" w:hAnsi="Roboto"/>
          <w:lang w:val="ru-RU"/>
        </w:rPr>
        <w:t xml:space="preserve"> 2020 </w:t>
      </w:r>
      <w:r>
        <w:rPr>
          <w:rFonts w:ascii="Roboto" w:hAnsi="Roboto"/>
          <w:lang w:val="ru-RU"/>
        </w:rPr>
        <w:t>г</w:t>
      </w:r>
      <w:r w:rsidRPr="00F25105">
        <w:rPr>
          <w:rFonts w:ascii="Roboto" w:hAnsi="Roboto"/>
          <w:lang w:val="ru-RU"/>
        </w:rPr>
        <w:t>.</w:t>
      </w:r>
    </w:p>
  </w:endnote>
  <w:endnote w:id="2">
    <w:p w:rsidR="00CB72DC" w:rsidRPr="00FE607B" w:rsidRDefault="00CB72DC" w:rsidP="005A7785">
      <w:pPr>
        <w:pStyle w:val="Tekstprzypisukocowego"/>
        <w:rPr>
          <w:rFonts w:ascii="Roboto" w:hAnsi="Roboto"/>
          <w:lang w:val="ru-RU"/>
        </w:rPr>
      </w:pPr>
      <w:r w:rsidRPr="00FE607B">
        <w:rPr>
          <w:rStyle w:val="Odwoanieprzypisukocowego"/>
        </w:rPr>
        <w:endnoteRef/>
      </w:r>
      <w:r w:rsidRPr="00FE607B">
        <w:rPr>
          <w:lang w:val="ru-RU"/>
        </w:rPr>
        <w:t xml:space="preserve"> </w:t>
      </w:r>
      <w:r w:rsidRPr="00FE607B">
        <w:rPr>
          <w:rFonts w:ascii="Roboto" w:hAnsi="Roboto"/>
          <w:lang w:val="ru-RU"/>
        </w:rPr>
        <w:t>- по безвизовому движению,</w:t>
      </w:r>
    </w:p>
    <w:p w:rsidR="00CB72DC" w:rsidRPr="00FE607B" w:rsidRDefault="00CB72DC" w:rsidP="005A7785">
      <w:pPr>
        <w:pStyle w:val="Tekstprzypisukocowego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>- Шенгенской визы,</w:t>
      </w:r>
    </w:p>
    <w:p w:rsidR="00CB72DC" w:rsidRPr="00FE607B" w:rsidRDefault="00CB72DC" w:rsidP="005A7785">
      <w:pPr>
        <w:pStyle w:val="Tekstprzypisukocowego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>- визы, выданной другим государством Шенгенской зоны (в том числе долгосрочной визы, дающей право на пребывание в период более 90 дней),</w:t>
      </w:r>
    </w:p>
    <w:p w:rsidR="00CB72DC" w:rsidRPr="00FE607B" w:rsidRDefault="00CB72DC" w:rsidP="005A7785">
      <w:pPr>
        <w:pStyle w:val="Tekstprzypisukocowego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 xml:space="preserve">- документа, </w:t>
      </w:r>
      <w:r w:rsidRPr="00FE607B">
        <w:rPr>
          <w:rFonts w:ascii="Times New Roman" w:hAnsi="Times New Roman" w:cs="Times New Roman"/>
          <w:lang w:val="ru-RU"/>
        </w:rPr>
        <w:t>дающего</w:t>
      </w:r>
      <w:r w:rsidRPr="00FE607B">
        <w:rPr>
          <w:rFonts w:ascii="Roboto" w:hAnsi="Roboto"/>
          <w:lang w:val="ru-RU"/>
        </w:rPr>
        <w:t xml:space="preserve"> право на пребывание на территории другого государства Шенгенской зоны,</w:t>
      </w:r>
    </w:p>
    <w:p w:rsidR="00CB72DC" w:rsidRPr="00FE607B" w:rsidRDefault="00CB72DC" w:rsidP="005A7785">
      <w:pPr>
        <w:pStyle w:val="Tekstprzypisukocowego"/>
        <w:rPr>
          <w:rFonts w:ascii="Roboto" w:hAnsi="Roboto"/>
          <w:lang w:val="ru-RU"/>
        </w:rPr>
      </w:pPr>
      <w:r w:rsidRPr="00FE607B">
        <w:rPr>
          <w:rFonts w:ascii="Roboto" w:hAnsi="Roboto"/>
          <w:lang w:val="ru-RU"/>
        </w:rPr>
        <w:t>- долгосрочной визы, выданной другим государством-членом Европейского Союза, находящемся вне Шенгенской зоны, если – согласно законодательству Европейского Союза – виза даёт право на пребывание на территории Польши,</w:t>
      </w:r>
    </w:p>
    <w:p w:rsidR="00CB72DC" w:rsidRPr="00523B21" w:rsidRDefault="00CB72DC" w:rsidP="005A7785">
      <w:pPr>
        <w:pStyle w:val="Tekstprzypisukocowego"/>
        <w:rPr>
          <w:lang w:val="ru-RU"/>
        </w:rPr>
      </w:pPr>
      <w:r w:rsidRPr="00FE607B">
        <w:rPr>
          <w:rFonts w:ascii="Roboto" w:hAnsi="Roboto"/>
          <w:lang w:val="ru-RU"/>
        </w:rPr>
        <w:t>- документа, дающего право на пребывание на территории другого государства – члена Европейского Союза, находящегося вне Шенгенской зоны, если – согласно законодательству Европейского Союза – документ даёт право на пребывание на территории Польши.</w:t>
      </w:r>
    </w:p>
  </w:endnote>
  <w:endnote w:id="3">
    <w:p w:rsidR="000D474E" w:rsidRPr="00244335" w:rsidRDefault="000D474E" w:rsidP="000D474E">
      <w:pPr>
        <w:pStyle w:val="Tekstprzypisukocowego"/>
        <w:jc w:val="both"/>
      </w:pPr>
      <w:r w:rsidRPr="00244335">
        <w:rPr>
          <w:rStyle w:val="Odwoanieprzypisukocowego"/>
          <w:rFonts w:ascii="Roboto" w:hAnsi="Roboto"/>
        </w:rPr>
        <w:endnoteRef/>
      </w:r>
      <w:r w:rsidRPr="00244335">
        <w:rPr>
          <w:rFonts w:ascii="Roboto" w:hAnsi="Roboto"/>
          <w:lang w:val="ru-RU"/>
        </w:rPr>
        <w:t xml:space="preserve"> Если речь идёт о переводе в филиал одного и того же предприятия – имеются в виду субъекты, чьё местоположение находится на территории Республики Польша.</w:t>
      </w:r>
      <w:r w:rsidRPr="007430CC">
        <w:rPr>
          <w:rFonts w:ascii="Roboto" w:hAnsi="Roboto"/>
          <w:lang w:val="ru-RU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525876"/>
    </w:sdtPr>
    <w:sdtEndPr/>
    <w:sdtContent>
      <w:p w:rsidR="00CB72DC" w:rsidRDefault="009767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B72DC" w:rsidRDefault="00CB7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C7" w:rsidRDefault="002756C7">
      <w:pPr>
        <w:spacing w:after="0" w:line="240" w:lineRule="auto"/>
      </w:pPr>
      <w:r>
        <w:separator/>
      </w:r>
    </w:p>
  </w:footnote>
  <w:footnote w:type="continuationSeparator" w:id="0">
    <w:p w:rsidR="002756C7" w:rsidRDefault="0027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7AB" w:rsidRDefault="008A2A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662728" wp14:editId="15F8DDD6">
          <wp:simplePos x="0" y="0"/>
          <wp:positionH relativeFrom="column">
            <wp:posOffset>-808355</wp:posOffset>
          </wp:positionH>
          <wp:positionV relativeFrom="page">
            <wp:posOffset>76200</wp:posOffset>
          </wp:positionV>
          <wp:extent cx="3011805" cy="762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80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521F"/>
    <w:multiLevelType w:val="hybridMultilevel"/>
    <w:tmpl w:val="58D8B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934"/>
    <w:multiLevelType w:val="multilevel"/>
    <w:tmpl w:val="4F997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3822"/>
    <w:multiLevelType w:val="multilevel"/>
    <w:tmpl w:val="55283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A7"/>
    <w:rsid w:val="00054122"/>
    <w:rsid w:val="0005487F"/>
    <w:rsid w:val="00065077"/>
    <w:rsid w:val="0008567D"/>
    <w:rsid w:val="000A5483"/>
    <w:rsid w:val="000D474E"/>
    <w:rsid w:val="000E2847"/>
    <w:rsid w:val="000E3EA1"/>
    <w:rsid w:val="000F1A01"/>
    <w:rsid w:val="000F6FC2"/>
    <w:rsid w:val="00115560"/>
    <w:rsid w:val="00126C72"/>
    <w:rsid w:val="00150EFD"/>
    <w:rsid w:val="0017421C"/>
    <w:rsid w:val="001B0EB4"/>
    <w:rsid w:val="001B1151"/>
    <w:rsid w:val="001D26FE"/>
    <w:rsid w:val="001E632A"/>
    <w:rsid w:val="001F3443"/>
    <w:rsid w:val="002756C7"/>
    <w:rsid w:val="0029341D"/>
    <w:rsid w:val="002A1DBF"/>
    <w:rsid w:val="002A2F6A"/>
    <w:rsid w:val="002B211A"/>
    <w:rsid w:val="002B7ACD"/>
    <w:rsid w:val="002C5B62"/>
    <w:rsid w:val="00307CD0"/>
    <w:rsid w:val="00320415"/>
    <w:rsid w:val="00324CCF"/>
    <w:rsid w:val="003B0145"/>
    <w:rsid w:val="003F39A6"/>
    <w:rsid w:val="003F50E1"/>
    <w:rsid w:val="003F54AF"/>
    <w:rsid w:val="00403CD5"/>
    <w:rsid w:val="004A4697"/>
    <w:rsid w:val="004B09F4"/>
    <w:rsid w:val="004E5EF5"/>
    <w:rsid w:val="0050799A"/>
    <w:rsid w:val="00523B21"/>
    <w:rsid w:val="00526973"/>
    <w:rsid w:val="005540D2"/>
    <w:rsid w:val="00564569"/>
    <w:rsid w:val="00567ACC"/>
    <w:rsid w:val="00572A5A"/>
    <w:rsid w:val="0059139C"/>
    <w:rsid w:val="005916C1"/>
    <w:rsid w:val="005A39CC"/>
    <w:rsid w:val="005A5BA3"/>
    <w:rsid w:val="005A7785"/>
    <w:rsid w:val="005F517A"/>
    <w:rsid w:val="0061119A"/>
    <w:rsid w:val="00632D9A"/>
    <w:rsid w:val="0064475C"/>
    <w:rsid w:val="00644AEE"/>
    <w:rsid w:val="00664EBC"/>
    <w:rsid w:val="00676A6C"/>
    <w:rsid w:val="006C52F0"/>
    <w:rsid w:val="00700144"/>
    <w:rsid w:val="00706796"/>
    <w:rsid w:val="007144DD"/>
    <w:rsid w:val="00773CC7"/>
    <w:rsid w:val="007A0D15"/>
    <w:rsid w:val="007C18F4"/>
    <w:rsid w:val="007C22E1"/>
    <w:rsid w:val="007D51A6"/>
    <w:rsid w:val="008053A7"/>
    <w:rsid w:val="00823AB2"/>
    <w:rsid w:val="008541CC"/>
    <w:rsid w:val="0086041C"/>
    <w:rsid w:val="00883DB2"/>
    <w:rsid w:val="0089376B"/>
    <w:rsid w:val="008A2A43"/>
    <w:rsid w:val="008B5516"/>
    <w:rsid w:val="008B7062"/>
    <w:rsid w:val="008C21EE"/>
    <w:rsid w:val="009043EC"/>
    <w:rsid w:val="00914B31"/>
    <w:rsid w:val="00926F8D"/>
    <w:rsid w:val="00936D0D"/>
    <w:rsid w:val="00961E3C"/>
    <w:rsid w:val="00975282"/>
    <w:rsid w:val="009767AB"/>
    <w:rsid w:val="009B6F23"/>
    <w:rsid w:val="009C09F5"/>
    <w:rsid w:val="009D4DCF"/>
    <w:rsid w:val="00A03313"/>
    <w:rsid w:val="00A15F87"/>
    <w:rsid w:val="00A24A3A"/>
    <w:rsid w:val="00A356C6"/>
    <w:rsid w:val="00A4289D"/>
    <w:rsid w:val="00A443AD"/>
    <w:rsid w:val="00A5210B"/>
    <w:rsid w:val="00A615B0"/>
    <w:rsid w:val="00A721BB"/>
    <w:rsid w:val="00A7657B"/>
    <w:rsid w:val="00A823D6"/>
    <w:rsid w:val="00A8338B"/>
    <w:rsid w:val="00A846EF"/>
    <w:rsid w:val="00A87E4D"/>
    <w:rsid w:val="00AA4D71"/>
    <w:rsid w:val="00AE1F20"/>
    <w:rsid w:val="00AF390E"/>
    <w:rsid w:val="00B060E1"/>
    <w:rsid w:val="00B06F07"/>
    <w:rsid w:val="00B26654"/>
    <w:rsid w:val="00B33709"/>
    <w:rsid w:val="00B53D08"/>
    <w:rsid w:val="00B91BCA"/>
    <w:rsid w:val="00BA0A58"/>
    <w:rsid w:val="00BB205F"/>
    <w:rsid w:val="00C001A8"/>
    <w:rsid w:val="00C473B9"/>
    <w:rsid w:val="00C66CAE"/>
    <w:rsid w:val="00C8017D"/>
    <w:rsid w:val="00C83301"/>
    <w:rsid w:val="00CB72DC"/>
    <w:rsid w:val="00CC2115"/>
    <w:rsid w:val="00CE6E58"/>
    <w:rsid w:val="00D0182A"/>
    <w:rsid w:val="00D1153C"/>
    <w:rsid w:val="00D13ADD"/>
    <w:rsid w:val="00D14447"/>
    <w:rsid w:val="00D1552B"/>
    <w:rsid w:val="00D34732"/>
    <w:rsid w:val="00D44CE3"/>
    <w:rsid w:val="00D52635"/>
    <w:rsid w:val="00D553B7"/>
    <w:rsid w:val="00D56248"/>
    <w:rsid w:val="00D61769"/>
    <w:rsid w:val="00D62E3F"/>
    <w:rsid w:val="00D62FE0"/>
    <w:rsid w:val="00D84277"/>
    <w:rsid w:val="00D94BC1"/>
    <w:rsid w:val="00DA1697"/>
    <w:rsid w:val="00DB6968"/>
    <w:rsid w:val="00DC1010"/>
    <w:rsid w:val="00DD03E1"/>
    <w:rsid w:val="00DD3EE8"/>
    <w:rsid w:val="00E041D6"/>
    <w:rsid w:val="00EA4DC1"/>
    <w:rsid w:val="00EA6994"/>
    <w:rsid w:val="00EC1565"/>
    <w:rsid w:val="00EC67C3"/>
    <w:rsid w:val="00ED45A7"/>
    <w:rsid w:val="00F144C6"/>
    <w:rsid w:val="00F25A6C"/>
    <w:rsid w:val="00F26007"/>
    <w:rsid w:val="00F32573"/>
    <w:rsid w:val="00F342CD"/>
    <w:rsid w:val="00F65B35"/>
    <w:rsid w:val="00F86BA0"/>
    <w:rsid w:val="00F928DB"/>
    <w:rsid w:val="00FA7F97"/>
    <w:rsid w:val="00FB1F2F"/>
    <w:rsid w:val="00FB2285"/>
    <w:rsid w:val="00FB3FB7"/>
    <w:rsid w:val="00FB722B"/>
    <w:rsid w:val="00FC24CD"/>
    <w:rsid w:val="00FE607B"/>
    <w:rsid w:val="00FF48BE"/>
    <w:rsid w:val="00FF4E6C"/>
    <w:rsid w:val="00FF7DB6"/>
    <w:rsid w:val="056F37B6"/>
    <w:rsid w:val="08E408F9"/>
    <w:rsid w:val="0A2239AA"/>
    <w:rsid w:val="0C711BB7"/>
    <w:rsid w:val="0D58767D"/>
    <w:rsid w:val="103457CB"/>
    <w:rsid w:val="117B4B66"/>
    <w:rsid w:val="199903F5"/>
    <w:rsid w:val="1BBE4C87"/>
    <w:rsid w:val="22F02B96"/>
    <w:rsid w:val="23621667"/>
    <w:rsid w:val="27AC6C54"/>
    <w:rsid w:val="2FD46A98"/>
    <w:rsid w:val="32E12A01"/>
    <w:rsid w:val="3420174A"/>
    <w:rsid w:val="365A3C29"/>
    <w:rsid w:val="392931FE"/>
    <w:rsid w:val="3FEB396B"/>
    <w:rsid w:val="441C36DF"/>
    <w:rsid w:val="4C264628"/>
    <w:rsid w:val="4CE420F9"/>
    <w:rsid w:val="548E4D88"/>
    <w:rsid w:val="64961062"/>
    <w:rsid w:val="66A83CB6"/>
    <w:rsid w:val="6984425C"/>
    <w:rsid w:val="6B103D75"/>
    <w:rsid w:val="6C3E3C68"/>
    <w:rsid w:val="6EF65BD6"/>
    <w:rsid w:val="7CB6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2B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16C1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6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6C1"/>
    <w:pPr>
      <w:spacing w:line="240" w:lineRule="auto"/>
    </w:pPr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5916C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916C1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6C1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sid w:val="005916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16C1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916C1"/>
  </w:style>
  <w:style w:type="character" w:customStyle="1" w:styleId="StopkaZnak">
    <w:name w:val="Stopka Znak"/>
    <w:basedOn w:val="Domylnaczcionkaakapitu"/>
    <w:link w:val="Stopka"/>
    <w:uiPriority w:val="99"/>
    <w:qFormat/>
    <w:rsid w:val="005916C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6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6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C1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E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EA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E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dsc.gov.pl/pobyt-obywateli-ue-eog-szwajcarii-a-epidemia-koronawiru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30E4D-F55D-4CA9-9CC1-82200841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2020-05-18T11:24:00Z</dcterms:created>
  <dcterms:modified xsi:type="dcterms:W3CDTF">2020-05-18T11:24:00Z</dcterms:modified>
</cp:coreProperties>
</file>