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841" w:rsidRPr="00DC5841" w:rsidRDefault="00DC5841" w:rsidP="00DC5841">
      <w:pPr>
        <w:spacing w:before="100" w:beforeAutospacing="1" w:after="100" w:afterAutospacing="1" w:line="300" w:lineRule="atLeast"/>
        <w:rPr>
          <w:rFonts w:ascii="Verdana" w:eastAsia="Times New Roman" w:hAnsi="Verdana" w:cs="Times New Roman"/>
          <w:sz w:val="18"/>
          <w:szCs w:val="18"/>
          <w:lang w:eastAsia="pl-PL"/>
        </w:rPr>
      </w:pPr>
      <w:bookmarkStart w:id="0" w:name="_GoBack"/>
      <w:bookmarkEnd w:id="0"/>
      <w:r w:rsidRPr="00DC5841">
        <w:rPr>
          <w:rFonts w:ascii="Verdana" w:eastAsia="Times New Roman" w:hAnsi="Verdana" w:cs="Times New Roman"/>
          <w:sz w:val="18"/>
          <w:szCs w:val="18"/>
          <w:lang w:eastAsia="pl-PL"/>
        </w:rPr>
        <w:br/>
      </w:r>
      <w:r w:rsidRPr="00DC5841">
        <w:rPr>
          <w:rFonts w:ascii="Verdana" w:eastAsia="Times New Roman" w:hAnsi="Verdana" w:cs="Times New Roman"/>
          <w:sz w:val="18"/>
          <w:szCs w:val="18"/>
          <w:lang w:eastAsia="pl-PL"/>
        </w:rPr>
        <w:br/>
      </w:r>
      <w:r w:rsidRPr="00DC5841">
        <w:rPr>
          <w:rFonts w:ascii="Verdana" w:eastAsia="Times New Roman" w:hAnsi="Verdana" w:cs="Times New Roman"/>
          <w:sz w:val="18"/>
          <w:szCs w:val="18"/>
          <w:lang w:eastAsia="pl-PL"/>
        </w:rPr>
        <w:br/>
      </w:r>
    </w:p>
    <w:p w:rsidR="00DC5841" w:rsidRPr="00DC5841" w:rsidRDefault="00DC5841" w:rsidP="00DC5841">
      <w:pPr>
        <w:spacing w:before="100" w:beforeAutospacing="1" w:after="100" w:afterAutospacing="1" w:line="300" w:lineRule="atLeast"/>
        <w:jc w:val="both"/>
        <w:outlineLvl w:val="1"/>
        <w:rPr>
          <w:rFonts w:ascii="Verdana" w:eastAsia="Times New Roman" w:hAnsi="Verdana" w:cs="Times New Roman"/>
          <w:b/>
          <w:bCs/>
          <w:sz w:val="36"/>
          <w:szCs w:val="36"/>
          <w:lang w:eastAsia="pl-PL"/>
        </w:rPr>
      </w:pPr>
      <w:r w:rsidRPr="00DC5841">
        <w:rPr>
          <w:rFonts w:ascii="Verdana" w:eastAsia="Times New Roman" w:hAnsi="Verdana" w:cs="Times New Roman"/>
          <w:b/>
          <w:bCs/>
          <w:sz w:val="36"/>
          <w:szCs w:val="36"/>
          <w:lang w:eastAsia="pl-PL"/>
        </w:rPr>
        <w:t>Miejsce i data sporządzenia dokumentu</w:t>
      </w:r>
    </w:p>
    <w:p w:rsidR="00DC5841" w:rsidRPr="00DC5841" w:rsidRDefault="00DC5841" w:rsidP="00DC5841">
      <w:pPr>
        <w:spacing w:before="100" w:beforeAutospacing="1" w:after="100" w:afterAutospacing="1" w:line="300" w:lineRule="atLeast"/>
        <w:jc w:val="right"/>
        <w:rPr>
          <w:rFonts w:ascii="Verdana" w:eastAsia="Times New Roman" w:hAnsi="Verdana" w:cs="Times New Roman"/>
          <w:sz w:val="18"/>
          <w:szCs w:val="18"/>
          <w:lang w:eastAsia="pl-PL"/>
        </w:rPr>
      </w:pPr>
      <w:r w:rsidRPr="00DC5841">
        <w:rPr>
          <w:rFonts w:ascii="Verdana" w:eastAsia="Times New Roman" w:hAnsi="Verdana" w:cs="Times New Roman"/>
          <w:sz w:val="18"/>
          <w:szCs w:val="18"/>
          <w:lang w:eastAsia="pl-PL"/>
        </w:rPr>
        <w:t>, 2024-12-22</w:t>
      </w:r>
    </w:p>
    <w:p w:rsidR="00DC5841" w:rsidRPr="00DC5841" w:rsidRDefault="00DC5841" w:rsidP="00DC5841">
      <w:pPr>
        <w:spacing w:before="100" w:beforeAutospacing="1" w:after="100" w:afterAutospacing="1" w:line="300" w:lineRule="atLeast"/>
        <w:jc w:val="both"/>
        <w:outlineLvl w:val="1"/>
        <w:rPr>
          <w:rFonts w:ascii="Verdana" w:eastAsia="Times New Roman" w:hAnsi="Verdana" w:cs="Times New Roman"/>
          <w:b/>
          <w:bCs/>
          <w:sz w:val="36"/>
          <w:szCs w:val="36"/>
          <w:lang w:eastAsia="pl-PL"/>
        </w:rPr>
      </w:pPr>
      <w:r w:rsidRPr="00DC5841">
        <w:rPr>
          <w:rFonts w:ascii="Verdana" w:eastAsia="Times New Roman" w:hAnsi="Verdana" w:cs="Times New Roman"/>
          <w:b/>
          <w:bCs/>
          <w:sz w:val="36"/>
          <w:szCs w:val="36"/>
          <w:lang w:eastAsia="pl-PL"/>
        </w:rPr>
        <w:t>Dane adresatów</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1446"/>
      </w:tblGrid>
      <w:tr w:rsidR="00DC5841" w:rsidRPr="00DC5841" w:rsidTr="00DC5841">
        <w:trPr>
          <w:tblCellSpacing w:w="15" w:type="dxa"/>
          <w:jc w:val="right"/>
        </w:trPr>
        <w:tc>
          <w:tcPr>
            <w:tcW w:w="6" w:type="dxa"/>
            <w:vAlign w:val="center"/>
            <w:hideMark/>
          </w:tcPr>
          <w:p w:rsidR="00DC5841" w:rsidRPr="00DC5841" w:rsidRDefault="00DC5841" w:rsidP="00DC5841">
            <w:pPr>
              <w:spacing w:before="100" w:beforeAutospacing="1" w:after="100" w:afterAutospacing="1" w:line="300" w:lineRule="atLeast"/>
              <w:rPr>
                <w:rFonts w:ascii="Verdana" w:eastAsia="Times New Roman" w:hAnsi="Verdana" w:cs="Times New Roman"/>
                <w:sz w:val="18"/>
                <w:szCs w:val="18"/>
                <w:lang w:eastAsia="pl-PL"/>
              </w:rPr>
            </w:pPr>
            <w:r w:rsidRPr="00DC5841">
              <w:rPr>
                <w:rFonts w:ascii="Verdana" w:eastAsia="Times New Roman" w:hAnsi="Verdana" w:cs="Times New Roman"/>
                <w:sz w:val="18"/>
                <w:szCs w:val="18"/>
                <w:lang w:eastAsia="pl-PL"/>
              </w:rPr>
              <w:t>KANCELARIA PREZESA RADY MINISTRÓW</w:t>
            </w:r>
            <w:r w:rsidRPr="00DC5841">
              <w:rPr>
                <w:rFonts w:ascii="Verdana" w:eastAsia="Times New Roman" w:hAnsi="Verdana" w:cs="Times New Roman"/>
                <w:sz w:val="18"/>
                <w:szCs w:val="18"/>
                <w:lang w:eastAsia="pl-PL"/>
              </w:rPr>
              <w:br/>
              <w:t>00-583 WARSZAWA</w:t>
            </w:r>
            <w:r w:rsidRPr="00DC5841">
              <w:rPr>
                <w:rFonts w:ascii="Verdana" w:eastAsia="Times New Roman" w:hAnsi="Verdana" w:cs="Times New Roman"/>
                <w:sz w:val="18"/>
                <w:szCs w:val="18"/>
                <w:lang w:eastAsia="pl-PL"/>
              </w:rPr>
              <w:br/>
            </w:r>
            <w:proofErr w:type="spellStart"/>
            <w:r w:rsidRPr="00DC5841">
              <w:rPr>
                <w:rFonts w:ascii="Verdana" w:eastAsia="Times New Roman" w:hAnsi="Verdana" w:cs="Times New Roman"/>
                <w:sz w:val="18"/>
                <w:szCs w:val="18"/>
                <w:lang w:eastAsia="pl-PL"/>
              </w:rPr>
              <w:t>WARSZAWA</w:t>
            </w:r>
            <w:proofErr w:type="spellEnd"/>
            <w:r w:rsidRPr="00DC5841">
              <w:rPr>
                <w:rFonts w:ascii="Verdana" w:eastAsia="Times New Roman" w:hAnsi="Verdana" w:cs="Times New Roman"/>
                <w:sz w:val="18"/>
                <w:szCs w:val="18"/>
                <w:lang w:eastAsia="pl-PL"/>
              </w:rPr>
              <w:br/>
              <w:t>UL. ALEJE UJAZDOWSKIE 1/3</w:t>
            </w:r>
          </w:p>
        </w:tc>
      </w:tr>
    </w:tbl>
    <w:p w:rsidR="00DC5841" w:rsidRPr="00DC5841" w:rsidRDefault="00DC5841" w:rsidP="00DC5841">
      <w:pPr>
        <w:spacing w:after="0" w:line="300" w:lineRule="atLeast"/>
        <w:jc w:val="both"/>
        <w:rPr>
          <w:rFonts w:ascii="Verdana" w:eastAsia="Times New Roman" w:hAnsi="Verdana" w:cs="Times New Roman"/>
          <w:sz w:val="17"/>
          <w:szCs w:val="17"/>
          <w:lang w:eastAsia="pl-PL"/>
        </w:rPr>
      </w:pPr>
    </w:p>
    <w:p w:rsidR="00DC5841" w:rsidRPr="00DC5841" w:rsidRDefault="00DC5841" w:rsidP="00DC5841">
      <w:pPr>
        <w:spacing w:before="100" w:beforeAutospacing="1" w:after="100" w:afterAutospacing="1" w:line="300" w:lineRule="atLeast"/>
        <w:jc w:val="center"/>
        <w:outlineLvl w:val="1"/>
        <w:rPr>
          <w:rFonts w:ascii="Verdana" w:eastAsia="Times New Roman" w:hAnsi="Verdana" w:cs="Times New Roman"/>
          <w:caps/>
          <w:sz w:val="18"/>
          <w:szCs w:val="18"/>
          <w:lang w:eastAsia="pl-PL"/>
        </w:rPr>
      </w:pPr>
      <w:r w:rsidRPr="00DC5841">
        <w:rPr>
          <w:rFonts w:ascii="Verdana" w:eastAsia="Times New Roman" w:hAnsi="Verdana" w:cs="Times New Roman"/>
          <w:caps/>
          <w:sz w:val="18"/>
          <w:szCs w:val="18"/>
          <w:lang w:eastAsia="pl-PL"/>
        </w:rPr>
        <w:t>wniosek</w:t>
      </w:r>
    </w:p>
    <w:p w:rsidR="00DC5841" w:rsidRPr="00DC5841" w:rsidRDefault="00DC5841" w:rsidP="00DC5841">
      <w:pPr>
        <w:spacing w:before="100" w:beforeAutospacing="1" w:after="100" w:afterAutospacing="1" w:line="300" w:lineRule="atLeast"/>
        <w:jc w:val="center"/>
        <w:outlineLvl w:val="2"/>
        <w:rPr>
          <w:rFonts w:ascii="Verdana" w:eastAsia="Times New Roman" w:hAnsi="Verdana" w:cs="Times New Roman"/>
          <w:sz w:val="18"/>
          <w:szCs w:val="18"/>
          <w:lang w:eastAsia="pl-PL"/>
        </w:rPr>
      </w:pPr>
      <w:r w:rsidRPr="00DC5841">
        <w:rPr>
          <w:rFonts w:ascii="Verdana" w:eastAsia="Times New Roman" w:hAnsi="Verdana" w:cs="Times New Roman"/>
          <w:sz w:val="18"/>
          <w:szCs w:val="18"/>
          <w:lang w:eastAsia="pl-PL"/>
        </w:rPr>
        <w:t xml:space="preserve">Petycja </w:t>
      </w:r>
      <w:proofErr w:type="spellStart"/>
      <w:r w:rsidRPr="00DC5841">
        <w:rPr>
          <w:rFonts w:ascii="Verdana" w:eastAsia="Times New Roman" w:hAnsi="Verdana" w:cs="Times New Roman"/>
          <w:sz w:val="18"/>
          <w:szCs w:val="18"/>
          <w:lang w:eastAsia="pl-PL"/>
        </w:rPr>
        <w:t>ws</w:t>
      </w:r>
      <w:proofErr w:type="spellEnd"/>
      <w:r w:rsidRPr="00DC5841">
        <w:rPr>
          <w:rFonts w:ascii="Verdana" w:eastAsia="Times New Roman" w:hAnsi="Verdana" w:cs="Times New Roman"/>
          <w:sz w:val="18"/>
          <w:szCs w:val="18"/>
          <w:lang w:eastAsia="pl-PL"/>
        </w:rPr>
        <w:t>. stworzenia nowego programu rozwoju infrastruktury granicznej na polsko-ukraińskiej granicy państwowej</w:t>
      </w:r>
    </w:p>
    <w:p w:rsidR="00DC5841" w:rsidRPr="00DC5841" w:rsidRDefault="00DC5841" w:rsidP="00DC5841">
      <w:pPr>
        <w:spacing w:before="100" w:beforeAutospacing="1" w:after="100" w:afterAutospacing="1" w:line="300" w:lineRule="atLeast"/>
        <w:jc w:val="both"/>
        <w:outlineLvl w:val="3"/>
        <w:rPr>
          <w:rFonts w:ascii="Verdana" w:eastAsia="Times New Roman" w:hAnsi="Verdana" w:cs="Times New Roman"/>
          <w:b/>
          <w:bCs/>
          <w:sz w:val="24"/>
          <w:szCs w:val="24"/>
          <w:lang w:eastAsia="pl-PL"/>
        </w:rPr>
      </w:pPr>
      <w:r w:rsidRPr="00DC5841">
        <w:rPr>
          <w:rFonts w:ascii="Verdana" w:eastAsia="Times New Roman" w:hAnsi="Verdana" w:cs="Times New Roman"/>
          <w:b/>
          <w:bCs/>
          <w:sz w:val="24"/>
          <w:szCs w:val="24"/>
          <w:lang w:eastAsia="pl-PL"/>
        </w:rPr>
        <w:t>Treść dokumentu</w:t>
      </w: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DC5841">
        <w:rPr>
          <w:rFonts w:ascii="Verdana" w:eastAsia="Times New Roman" w:hAnsi="Verdana" w:cs="Courier New"/>
          <w:sz w:val="18"/>
          <w:szCs w:val="18"/>
          <w:lang w:eastAsia="pl-PL"/>
        </w:rPr>
        <w:t>Szanowny Panie Premierze,</w:t>
      </w: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DC5841">
        <w:rPr>
          <w:rFonts w:ascii="Verdana" w:eastAsia="Times New Roman" w:hAnsi="Verdana" w:cs="Courier New"/>
          <w:sz w:val="18"/>
          <w:szCs w:val="18"/>
          <w:lang w:eastAsia="pl-PL"/>
        </w:rPr>
        <w:t>W interesie Rzeczypospolitej leży przetrwanie ukraińskiej państwowości i wzmacnianie strategicznego partnerstwa Polski i Ukrainy. Jednym z kluczowych – lecz zarazem często bagatelizowanych – pól współpracy obu państw powinno stać się zagadnienie infrastruktury przejść granicznych.</w:t>
      </w: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DC5841">
        <w:rPr>
          <w:rFonts w:ascii="Verdana" w:eastAsia="Times New Roman" w:hAnsi="Verdana" w:cs="Courier New"/>
          <w:sz w:val="18"/>
          <w:szCs w:val="18"/>
          <w:lang w:eastAsia="pl-PL"/>
        </w:rPr>
        <w:t xml:space="preserve">Pomimo prowadzonych prac modernizacyjnych, obecną infrastrukturę drogowych przejść granicznych z Ukrainą należy uznać za dalece niewystarczającą, co negatywnie wpływa na wymianę handlową, branżę turystyczną, przepływ pracowników, ogólną mobilność pomiędzy państwami oraz oznacza dalsze zmarginalizowanie terenów przygranicznych. Zbyt niska przepustowość przejść granicznych prowadzi do długotrwałych kolejek i opóźnień, które zniechęcają do wymiany handlowej i podróży, hamując rozwój współpracy gospodarczej oraz społecznej po obu stronach granicy. </w:t>
      </w: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DC5841">
        <w:rPr>
          <w:rFonts w:ascii="Verdana" w:eastAsia="Times New Roman" w:hAnsi="Verdana" w:cs="Courier New"/>
          <w:sz w:val="18"/>
          <w:szCs w:val="18"/>
          <w:lang w:eastAsia="pl-PL"/>
        </w:rPr>
        <w:lastRenderedPageBreak/>
        <w:t xml:space="preserve">Granica polsko-ukraińska jest szczególnie „nieprzyjazna” dla turystów poruszających się pieszo lub rowerem – istnieje bowiem tylko jedno przejście graniczne dostosowane do odpraw tej grupy podróżnych. Ponadto na podstawie informacji zawartych w piśmie MSWiA nr DBI-WODO-06770.5.37.2024.BCh z dnia 2 października 2024 r. należy stwierdzić, że resort nie planuje budowy nowych pieszo-rowerowych przejść granicznych z Ukrainą (za wyjątkiem mglistej perspektywy dostosowania przejścia granicznego </w:t>
      </w:r>
      <w:proofErr w:type="spellStart"/>
      <w:r w:rsidRPr="00DC5841">
        <w:rPr>
          <w:rFonts w:ascii="Verdana" w:eastAsia="Times New Roman" w:hAnsi="Verdana" w:cs="Courier New"/>
          <w:sz w:val="18"/>
          <w:szCs w:val="18"/>
          <w:lang w:eastAsia="pl-PL"/>
        </w:rPr>
        <w:t>Hrebenne-Rawa</w:t>
      </w:r>
      <w:proofErr w:type="spellEnd"/>
      <w:r w:rsidRPr="00DC5841">
        <w:rPr>
          <w:rFonts w:ascii="Verdana" w:eastAsia="Times New Roman" w:hAnsi="Verdana" w:cs="Courier New"/>
          <w:sz w:val="18"/>
          <w:szCs w:val="18"/>
          <w:lang w:eastAsia="pl-PL"/>
        </w:rPr>
        <w:t xml:space="preserve"> Ruska do odpraw pieszych i rowerzystów).</w:t>
      </w: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DC5841">
        <w:rPr>
          <w:rFonts w:ascii="Verdana" w:eastAsia="Times New Roman" w:hAnsi="Verdana" w:cs="Courier New"/>
          <w:sz w:val="18"/>
          <w:szCs w:val="18"/>
          <w:lang w:eastAsia="pl-PL"/>
        </w:rPr>
        <w:t>Skalę deficytu przejść granicznych ukazało otwarcie nowego drogowego przejścia w Malhowicach - w kilka godzin po ukazaniu się informacji o uruchomieniu przejścia, wytworzyły się przed nim duże kolejki. Zasadność konieczności budowy turystycznych, pieszych przejść granicznych potwierdza zaś duże zainteresowanie czasową możliwością odprawy (w miejscach gdzie nie istnieją stałe przejścia graniczne) w ramach Europejskich Dni Dobrosąsiedztwa.</w:t>
      </w: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DC5841">
        <w:rPr>
          <w:rFonts w:ascii="Verdana" w:eastAsia="Times New Roman" w:hAnsi="Verdana" w:cs="Courier New"/>
          <w:sz w:val="18"/>
          <w:szCs w:val="18"/>
          <w:lang w:eastAsia="pl-PL"/>
        </w:rPr>
        <w:t>Porównując stan infrastruktury na granicy polsko-ukraińskiej do pozostałych odcinków granicy RP (w</w:t>
      </w:r>
      <w:r w:rsidR="00393586">
        <w:rPr>
          <w:rFonts w:ascii="Verdana" w:eastAsia="Times New Roman" w:hAnsi="Verdana" w:cs="Courier New"/>
          <w:sz w:val="18"/>
          <w:szCs w:val="18"/>
          <w:lang w:eastAsia="pl-PL"/>
        </w:rPr>
        <w:t> </w:t>
      </w:r>
      <w:r w:rsidRPr="00DC5841">
        <w:rPr>
          <w:rFonts w:ascii="Verdana" w:eastAsia="Times New Roman" w:hAnsi="Verdana" w:cs="Courier New"/>
          <w:sz w:val="18"/>
          <w:szCs w:val="18"/>
          <w:lang w:eastAsia="pl-PL"/>
        </w:rPr>
        <w:t xml:space="preserve">przypadku granic wewnętrznych UE – sprzed dołączenia Polski do Strefy </w:t>
      </w:r>
      <w:proofErr w:type="spellStart"/>
      <w:r w:rsidRPr="00DC5841">
        <w:rPr>
          <w:rFonts w:ascii="Verdana" w:eastAsia="Times New Roman" w:hAnsi="Verdana" w:cs="Courier New"/>
          <w:sz w:val="18"/>
          <w:szCs w:val="18"/>
          <w:lang w:eastAsia="pl-PL"/>
        </w:rPr>
        <w:t>Schengen</w:t>
      </w:r>
      <w:proofErr w:type="spellEnd"/>
      <w:r w:rsidRPr="00DC5841">
        <w:rPr>
          <w:rFonts w:ascii="Verdana" w:eastAsia="Times New Roman" w:hAnsi="Verdana" w:cs="Courier New"/>
          <w:sz w:val="18"/>
          <w:szCs w:val="18"/>
          <w:lang w:eastAsia="pl-PL"/>
        </w:rPr>
        <w:t>) należy przytoczyć następujące fakty:</w:t>
      </w: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DC5841">
        <w:rPr>
          <w:rFonts w:ascii="Verdana" w:eastAsia="Times New Roman" w:hAnsi="Verdana" w:cs="Courier New"/>
          <w:sz w:val="18"/>
          <w:szCs w:val="18"/>
          <w:lang w:eastAsia="pl-PL"/>
        </w:rPr>
        <w:t xml:space="preserve">    1. Na granicy z Białorusią (rządzoną od ponad trzech dekad przez nieprzyjazny Polsce reżim autorytarny) istnieją dwa turystyczne przejścia graniczne (w Puszczy Białowieskiej i na Kanale Augustowskim) – na granicy polsko-ukraińskiej nie istnieje żaden tego typu obiekt. </w:t>
      </w: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DC5841">
        <w:rPr>
          <w:rFonts w:ascii="Verdana" w:eastAsia="Times New Roman" w:hAnsi="Verdana" w:cs="Courier New"/>
          <w:sz w:val="18"/>
          <w:szCs w:val="18"/>
          <w:lang w:eastAsia="pl-PL"/>
        </w:rPr>
        <w:t xml:space="preserve">    2. Na granicy polsko-białoruskiej od dawna funkcjonuje przejście graniczne dedykowane wyłącznie odprawom samochodów ciężarowych – na granicy z Ukrainą wszystkie drogowe przejścia graniczne kumulują ruch pasażerski i cargo. Takie rozwiązanie poniekąd zostało utworzone w Dorohusku (począwszy od 2022 r.), gdzie zawieszono odprawę samochodów osobowych – trudno jednak uznać te środki za optymalne. </w:t>
      </w: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DC5841">
        <w:rPr>
          <w:rFonts w:ascii="Verdana" w:eastAsia="Times New Roman" w:hAnsi="Verdana" w:cs="Courier New"/>
          <w:sz w:val="18"/>
          <w:szCs w:val="18"/>
          <w:lang w:eastAsia="pl-PL"/>
        </w:rPr>
        <w:t xml:space="preserve">    3. Przed wejściem Polski do Strefy </w:t>
      </w:r>
      <w:proofErr w:type="spellStart"/>
      <w:r w:rsidRPr="00DC5841">
        <w:rPr>
          <w:rFonts w:ascii="Verdana" w:eastAsia="Times New Roman" w:hAnsi="Verdana" w:cs="Courier New"/>
          <w:sz w:val="18"/>
          <w:szCs w:val="18"/>
          <w:lang w:eastAsia="pl-PL"/>
        </w:rPr>
        <w:t>Schengen</w:t>
      </w:r>
      <w:proofErr w:type="spellEnd"/>
      <w:r w:rsidRPr="00DC5841">
        <w:rPr>
          <w:rFonts w:ascii="Verdana" w:eastAsia="Times New Roman" w:hAnsi="Verdana" w:cs="Courier New"/>
          <w:sz w:val="18"/>
          <w:szCs w:val="18"/>
          <w:lang w:eastAsia="pl-PL"/>
        </w:rPr>
        <w:t xml:space="preserve"> na granicy z Republiką Czeską (której populacja jest 3-4 krotnie mniejsza od populacji Ukrainy) istniało 114 drogowych przejść granicznych – na granicy polsko-ukraińskiej znajduje się ich zaledwie 9 (w tym żadne nie ma charakteru turystycznego).</w:t>
      </w: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DC5841">
        <w:rPr>
          <w:rFonts w:ascii="Verdana" w:eastAsia="Times New Roman" w:hAnsi="Verdana" w:cs="Courier New"/>
          <w:sz w:val="18"/>
          <w:szCs w:val="18"/>
          <w:lang w:eastAsia="pl-PL"/>
        </w:rPr>
        <w:t>W związku z powyższym, apeluję o realizację następujących postulatów:</w:t>
      </w: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DC5841">
        <w:rPr>
          <w:rFonts w:ascii="Verdana" w:eastAsia="Times New Roman" w:hAnsi="Verdana" w:cs="Courier New"/>
          <w:sz w:val="18"/>
          <w:szCs w:val="18"/>
          <w:lang w:eastAsia="pl-PL"/>
        </w:rPr>
        <w:t xml:space="preserve">1. Przyśpieszenie realizacji budowy terminali odpraw ciężarówek w Dorohusku i </w:t>
      </w:r>
      <w:proofErr w:type="spellStart"/>
      <w:r w:rsidRPr="00DC5841">
        <w:rPr>
          <w:rFonts w:ascii="Verdana" w:eastAsia="Times New Roman" w:hAnsi="Verdana" w:cs="Courier New"/>
          <w:sz w:val="18"/>
          <w:szCs w:val="18"/>
          <w:lang w:eastAsia="pl-PL"/>
        </w:rPr>
        <w:t>Hrebennem</w:t>
      </w:r>
      <w:proofErr w:type="spellEnd"/>
      <w:r w:rsidRPr="00DC5841">
        <w:rPr>
          <w:rFonts w:ascii="Verdana" w:eastAsia="Times New Roman" w:hAnsi="Verdana" w:cs="Courier New"/>
          <w:sz w:val="18"/>
          <w:szCs w:val="18"/>
          <w:lang w:eastAsia="pl-PL"/>
        </w:rPr>
        <w:t xml:space="preserve"> (celem ukończenia realizacji tych inwestycji przed oddaniem granicznych odcinków dróg ekspresowych S12 oraz S17) oraz w Korczowej.</w:t>
      </w: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DC5841">
        <w:rPr>
          <w:rFonts w:ascii="Verdana" w:eastAsia="Times New Roman" w:hAnsi="Verdana" w:cs="Courier New"/>
          <w:sz w:val="18"/>
          <w:szCs w:val="18"/>
          <w:lang w:eastAsia="pl-PL"/>
        </w:rPr>
        <w:t>2. Budowa pieszo-rowerowego, turystycznego przejścia granicznego w woj. lubelskim (w</w:t>
      </w:r>
      <w:r w:rsidR="00393586">
        <w:rPr>
          <w:rFonts w:ascii="Verdana" w:eastAsia="Times New Roman" w:hAnsi="Verdana" w:cs="Courier New"/>
          <w:sz w:val="18"/>
          <w:szCs w:val="18"/>
          <w:lang w:eastAsia="pl-PL"/>
        </w:rPr>
        <w:t> </w:t>
      </w:r>
      <w:r w:rsidRPr="00DC5841">
        <w:rPr>
          <w:rFonts w:ascii="Verdana" w:eastAsia="Times New Roman" w:hAnsi="Verdana" w:cs="Courier New"/>
          <w:sz w:val="18"/>
          <w:szCs w:val="18"/>
          <w:lang w:eastAsia="pl-PL"/>
        </w:rPr>
        <w:t xml:space="preserve">miejscowości </w:t>
      </w:r>
      <w:proofErr w:type="spellStart"/>
      <w:r w:rsidRPr="00DC5841">
        <w:rPr>
          <w:rFonts w:ascii="Verdana" w:eastAsia="Times New Roman" w:hAnsi="Verdana" w:cs="Courier New"/>
          <w:sz w:val="18"/>
          <w:szCs w:val="18"/>
          <w:lang w:eastAsia="pl-PL"/>
        </w:rPr>
        <w:t>Waręż</w:t>
      </w:r>
      <w:proofErr w:type="spellEnd"/>
      <w:r w:rsidRPr="00DC5841">
        <w:rPr>
          <w:rFonts w:ascii="Verdana" w:eastAsia="Times New Roman" w:hAnsi="Verdana" w:cs="Courier New"/>
          <w:sz w:val="18"/>
          <w:szCs w:val="18"/>
          <w:lang w:eastAsia="pl-PL"/>
        </w:rPr>
        <w:t xml:space="preserve"> lub Korczmin) lub dostosowanie przejścia granicznego Dołhobyczów-</w:t>
      </w:r>
      <w:proofErr w:type="spellStart"/>
      <w:r w:rsidRPr="00DC5841">
        <w:rPr>
          <w:rFonts w:ascii="Verdana" w:eastAsia="Times New Roman" w:hAnsi="Verdana" w:cs="Courier New"/>
          <w:sz w:val="18"/>
          <w:szCs w:val="18"/>
          <w:lang w:eastAsia="pl-PL"/>
        </w:rPr>
        <w:t>Uhrynów</w:t>
      </w:r>
      <w:proofErr w:type="spellEnd"/>
      <w:r w:rsidRPr="00DC5841">
        <w:rPr>
          <w:rFonts w:ascii="Verdana" w:eastAsia="Times New Roman" w:hAnsi="Verdana" w:cs="Courier New"/>
          <w:sz w:val="18"/>
          <w:szCs w:val="18"/>
          <w:lang w:eastAsia="pl-PL"/>
        </w:rPr>
        <w:t xml:space="preserve"> do odpraw pieszych i rowerzystów.</w:t>
      </w: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DC5841">
        <w:rPr>
          <w:rFonts w:ascii="Verdana" w:eastAsia="Times New Roman" w:hAnsi="Verdana" w:cs="Courier New"/>
          <w:sz w:val="18"/>
          <w:szCs w:val="18"/>
          <w:lang w:eastAsia="pl-PL"/>
        </w:rPr>
        <w:t>3. Budowa pieszo-rowerowego, turystycznego przejścia granicznego Wołosate-</w:t>
      </w:r>
      <w:proofErr w:type="spellStart"/>
      <w:r w:rsidRPr="00DC5841">
        <w:rPr>
          <w:rFonts w:ascii="Verdana" w:eastAsia="Times New Roman" w:hAnsi="Verdana" w:cs="Courier New"/>
          <w:sz w:val="18"/>
          <w:szCs w:val="18"/>
          <w:lang w:eastAsia="pl-PL"/>
        </w:rPr>
        <w:t>Łubnia</w:t>
      </w:r>
      <w:proofErr w:type="spellEnd"/>
      <w:r w:rsidRPr="00DC5841">
        <w:rPr>
          <w:rFonts w:ascii="Verdana" w:eastAsia="Times New Roman" w:hAnsi="Verdana" w:cs="Courier New"/>
          <w:sz w:val="18"/>
          <w:szCs w:val="18"/>
          <w:lang w:eastAsia="pl-PL"/>
        </w:rPr>
        <w:t xml:space="preserve"> w woj. podkarpackim do końca II kw. 2026 r. Byłoby to pierwsze przejście łączące Polskę z obwodem zakarpackim oraz pierwsze turystyczne przejście graniczne w Bieszczadach. Bryła budynku polskiej </w:t>
      </w:r>
      <w:r w:rsidRPr="00DC5841">
        <w:rPr>
          <w:rFonts w:ascii="Verdana" w:eastAsia="Times New Roman" w:hAnsi="Verdana" w:cs="Courier New"/>
          <w:sz w:val="18"/>
          <w:szCs w:val="18"/>
          <w:lang w:eastAsia="pl-PL"/>
        </w:rPr>
        <w:lastRenderedPageBreak/>
        <w:t xml:space="preserve">i ukraińskiej kontroli celno-paszportowej mogłaby nawiązywać do drewnianej architektury Bieszczad – wówczas inwestycja nie zaburzałaby krajobrazu Bieszczadzkiego PN oraz Użockiego PN. </w:t>
      </w: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DC5841">
        <w:rPr>
          <w:rFonts w:ascii="Verdana" w:eastAsia="Times New Roman" w:hAnsi="Verdana" w:cs="Courier New"/>
          <w:sz w:val="18"/>
          <w:szCs w:val="18"/>
          <w:lang w:eastAsia="pl-PL"/>
        </w:rPr>
        <w:t xml:space="preserve">4. Przyśpieszenie realizacji przystosowania przejścia granicznego </w:t>
      </w:r>
      <w:proofErr w:type="spellStart"/>
      <w:r w:rsidRPr="00DC5841">
        <w:rPr>
          <w:rFonts w:ascii="Verdana" w:eastAsia="Times New Roman" w:hAnsi="Verdana" w:cs="Courier New"/>
          <w:sz w:val="18"/>
          <w:szCs w:val="18"/>
          <w:lang w:eastAsia="pl-PL"/>
        </w:rPr>
        <w:t>Hrebenne-Rawa</w:t>
      </w:r>
      <w:proofErr w:type="spellEnd"/>
      <w:r w:rsidRPr="00DC5841">
        <w:rPr>
          <w:rFonts w:ascii="Verdana" w:eastAsia="Times New Roman" w:hAnsi="Verdana" w:cs="Courier New"/>
          <w:sz w:val="18"/>
          <w:szCs w:val="18"/>
          <w:lang w:eastAsia="pl-PL"/>
        </w:rPr>
        <w:t xml:space="preserve"> Ruska do odpraw pieszych i rowerzystów (do II kw. 2026 r.).</w:t>
      </w: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DC5841">
        <w:rPr>
          <w:rFonts w:ascii="Verdana" w:eastAsia="Times New Roman" w:hAnsi="Verdana" w:cs="Courier New"/>
          <w:sz w:val="18"/>
          <w:szCs w:val="18"/>
          <w:lang w:eastAsia="pl-PL"/>
        </w:rPr>
        <w:t>Pokój na Ukrainie wydaje się dziś „myśleniem życzeniowym”. Jednakże, jak pokazują realia, wojny często kończą się szybciej niż planowanie, projektowanie i budowa autostrad, linii kolejowych czy infrastruktury przejść granicznych. Kluczowe inwestycje z punktu widzenia zwiększenia przepustowości drogowych i kolejowych przejść granicznych (poprzez budowę terminali odpraw dla ciężarówek, budowę nowych i modernizację obecnych przejść granicznych oraz rozpoczęcie procesu integracji ukraińskiego i europejskiego systemu kolejowego) i rozbudowy prowadzących do nich szlaków transportowych, nie mogą czekać na zakończenie działań zbrojnych i faktyczne rozpoczęcie odbudowy Ukrainy – skala zysków dla Polski z tego procesu będzie w dużym stopniu zależała właśnie od przepustowości granicy polsko-ukraińskiej oraz stanu infrastruktury prowadzącej z UE przez Polskę do Ukrainy.</w:t>
      </w: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DC5841">
        <w:rPr>
          <w:rFonts w:ascii="Verdana" w:eastAsia="Times New Roman" w:hAnsi="Verdana" w:cs="Courier New"/>
          <w:sz w:val="18"/>
          <w:szCs w:val="18"/>
          <w:lang w:eastAsia="pl-PL"/>
        </w:rPr>
        <w:t xml:space="preserve">Ukraina obecnie nie zajmuje kluczowego miejsca dla polskiej gospodarki – należy jednak wskazać, że od początku </w:t>
      </w:r>
      <w:proofErr w:type="spellStart"/>
      <w:r w:rsidRPr="00DC5841">
        <w:rPr>
          <w:rFonts w:ascii="Verdana" w:eastAsia="Times New Roman" w:hAnsi="Verdana" w:cs="Courier New"/>
          <w:sz w:val="18"/>
          <w:szCs w:val="18"/>
          <w:lang w:eastAsia="pl-PL"/>
        </w:rPr>
        <w:t>pełnoskalowej</w:t>
      </w:r>
      <w:proofErr w:type="spellEnd"/>
      <w:r w:rsidRPr="00DC5841">
        <w:rPr>
          <w:rFonts w:ascii="Verdana" w:eastAsia="Times New Roman" w:hAnsi="Verdana" w:cs="Courier New"/>
          <w:sz w:val="18"/>
          <w:szCs w:val="18"/>
          <w:lang w:eastAsia="pl-PL"/>
        </w:rPr>
        <w:t xml:space="preserve"> inwazji Rosji na Ukrainę mamy do czynienia ze znaczącym wzrostem dwustronnej wymiany handlowej. Należy również założyć, że wraz z umacnianiem się zwrotu ukraińskiej gospodarki na zachód (w związku z integracją europejską oraz zerwaniem więzów ekonomicznych z Białorusią i Rosją) w kolejnych latach, rola i znaczenie tej gospodarki dla Polski będzie się konsekwentnie zwiększać – jednakże, bez znaczącej rozbudowy infrastruktury przejść granicznych w ciągu najbliższych 3-4 lat, zwielokrotnienie obecnego poziomu dwustronnej wymiany handlowej (i tranzytu przez polskie terytorium) będzie niemożliwe, zaś konkurencyjne państwa dla lądowego tranzytu towarów z UE do Ukrainy (Słowacja, Węgry i w mniejszym stopniu Rumunia) mogą w porę wykorzystać swoją szansę kosztem polskich interesów. </w:t>
      </w: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DC5841">
        <w:rPr>
          <w:rFonts w:ascii="Verdana" w:eastAsia="Times New Roman" w:hAnsi="Verdana" w:cs="Courier New"/>
          <w:sz w:val="18"/>
          <w:szCs w:val="18"/>
          <w:lang w:eastAsia="pl-PL"/>
        </w:rPr>
        <w:t>Ukraina jest i w coraz większym stopniu będzie wymagającym konkurentem dla Polski w wielu gałęziach gospodarki (w szczególności w tych obszarach, w których ukraiński biznes może omijać unijne regulacje takie jak opłaty za emisję CO₂ czy niektóre standardy jakości produktów oraz w tych dziedzinach, w których ukraińskie firmy oferują znacznie bardziej konkurencyjne ceny) jednakże budowa wydolnej, nowoczesnej infrastruktury przejść granicznych umożliwi Polsce stworzenie silnej przewagi konkurencyjnej (względem Słowacji, Węgier i Rumunii) oraz negocjacyjnej (względem Ukrainy), co pozwoli zwiększyć gospodarcze znaczenie państwa w Europie i przyniesie mu wymierne korzyści ekonomiczne. Polska posiada pod tym kątem przewagę geograficzną nad pozostałymi sąsiadami Ukrainy, będącymi państwami członkowskimi UE – trasa przez Polskę jest w większości przypadków najkrótsza i najszybsza, zaś linie kolejowe i główne drogi (po obu stronach granicy polsko-ukraińskiej) nie są przecięte pasmem Karpat. To jednak nie przynosi Polsce gwarancji, że nie może ona stracić dominującej pozycji w handlu pomiędzy UE a Ukrainą.</w:t>
      </w: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DC5841">
        <w:rPr>
          <w:rFonts w:ascii="Verdana" w:eastAsia="Times New Roman" w:hAnsi="Verdana" w:cs="Courier New"/>
          <w:sz w:val="18"/>
          <w:szCs w:val="18"/>
          <w:lang w:eastAsia="pl-PL"/>
        </w:rPr>
        <w:t>Z wyrazami szacunku</w:t>
      </w: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DC5841">
        <w:rPr>
          <w:rFonts w:ascii="Verdana" w:eastAsia="Times New Roman" w:hAnsi="Verdana" w:cs="Courier New"/>
          <w:sz w:val="18"/>
          <w:szCs w:val="18"/>
          <w:lang w:eastAsia="pl-PL"/>
        </w:rPr>
        <w:t>--</w:t>
      </w: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DC5841">
        <w:rPr>
          <w:rFonts w:ascii="Verdana" w:eastAsia="Times New Roman" w:hAnsi="Verdana" w:cs="Courier New"/>
          <w:sz w:val="18"/>
          <w:szCs w:val="18"/>
          <w:lang w:eastAsia="pl-PL"/>
        </w:rPr>
        <w:t>Oświadczam, iż wyrażam zgodę na publikację na stronie internetowej KPRM - wyłącznie - mojego imienia i nazwiska (tj. bez danych adresowych).</w:t>
      </w:r>
    </w:p>
    <w:p w:rsidR="00DC5841" w:rsidRPr="00DC5841" w:rsidRDefault="00DC5841"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DC5841" w:rsidRPr="00DC5841" w:rsidRDefault="00393586" w:rsidP="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Pr>
          <w:rFonts w:ascii="Verdana" w:eastAsia="Times New Roman" w:hAnsi="Verdana" w:cs="Courier New"/>
          <w:sz w:val="18"/>
          <w:szCs w:val="18"/>
          <w:lang w:eastAsia="pl-PL"/>
        </w:rPr>
        <w:t xml:space="preserve">         </w:t>
      </w:r>
      <w:r w:rsidR="00DC5841" w:rsidRPr="00DC5841">
        <w:rPr>
          <w:rFonts w:ascii="Verdana" w:eastAsia="Times New Roman" w:hAnsi="Verdana" w:cs="Courier New"/>
          <w:sz w:val="18"/>
          <w:szCs w:val="18"/>
          <w:lang w:eastAsia="pl-PL"/>
        </w:rPr>
        <w:t>, dnia 22 grudnia 2024 r.</w:t>
      </w:r>
    </w:p>
    <w:p w:rsidR="00DC5841" w:rsidRPr="00DC5841" w:rsidRDefault="00DC5841" w:rsidP="00DC5841">
      <w:pPr>
        <w:spacing w:before="100" w:beforeAutospacing="1" w:after="100" w:afterAutospacing="1" w:line="300" w:lineRule="atLeast"/>
        <w:outlineLvl w:val="1"/>
        <w:rPr>
          <w:rFonts w:ascii="Verdana" w:eastAsia="Times New Roman" w:hAnsi="Verdana" w:cs="Times New Roman"/>
          <w:b/>
          <w:bCs/>
          <w:sz w:val="36"/>
          <w:szCs w:val="36"/>
          <w:lang w:eastAsia="pl-PL"/>
        </w:rPr>
      </w:pPr>
      <w:r w:rsidRPr="00DC5841">
        <w:rPr>
          <w:rFonts w:ascii="Verdana" w:eastAsia="Times New Roman" w:hAnsi="Verdana" w:cs="Times New Roman"/>
          <w:b/>
          <w:bCs/>
          <w:sz w:val="36"/>
          <w:szCs w:val="36"/>
          <w:lang w:eastAsia="pl-PL"/>
        </w:rPr>
        <w:t>Oświadczenia:</w:t>
      </w:r>
    </w:p>
    <w:p w:rsidR="00DC5841" w:rsidRPr="00DC5841" w:rsidRDefault="00DC5841" w:rsidP="00DC5841">
      <w:pPr>
        <w:spacing w:before="100" w:beforeAutospacing="1" w:after="100" w:afterAutospacing="1" w:line="300" w:lineRule="atLeast"/>
        <w:rPr>
          <w:rFonts w:ascii="Verdana" w:eastAsia="Times New Roman" w:hAnsi="Verdana" w:cs="Times New Roman"/>
          <w:sz w:val="17"/>
          <w:szCs w:val="17"/>
          <w:lang w:eastAsia="pl-PL"/>
        </w:rPr>
      </w:pPr>
      <w:r w:rsidRPr="00DC5841">
        <w:rPr>
          <w:rFonts w:ascii="Verdana" w:eastAsia="Times New Roman" w:hAnsi="Verdana" w:cs="Times New Roman"/>
          <w:sz w:val="17"/>
          <w:szCs w:val="17"/>
          <w:lang w:eastAsia="pl-PL"/>
        </w:rPr>
        <w:t xml:space="preserve">Korespondencję w tej sprawie proszę kierować do mnie za pomocą środków komunikacji elektronicznej zgodnie z art. 39' ustawy z dnia 14 czerwca 1960 r. Kodeks postępowania administracyjnego (Dz. U. z 2000 r. Nr 98, poz. 1071, z </w:t>
      </w:r>
      <w:proofErr w:type="spellStart"/>
      <w:r w:rsidRPr="00DC5841">
        <w:rPr>
          <w:rFonts w:ascii="Verdana" w:eastAsia="Times New Roman" w:hAnsi="Verdana" w:cs="Times New Roman"/>
          <w:sz w:val="17"/>
          <w:szCs w:val="17"/>
          <w:lang w:eastAsia="pl-PL"/>
        </w:rPr>
        <w:t>późn</w:t>
      </w:r>
      <w:proofErr w:type="spellEnd"/>
      <w:r w:rsidRPr="00DC5841">
        <w:rPr>
          <w:rFonts w:ascii="Verdana" w:eastAsia="Times New Roman" w:hAnsi="Verdana" w:cs="Times New Roman"/>
          <w:sz w:val="17"/>
          <w:szCs w:val="17"/>
          <w:lang w:eastAsia="pl-PL"/>
        </w:rPr>
        <w:t xml:space="preserve">. zm.). </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5160"/>
      </w:tblGrid>
      <w:tr w:rsidR="00DC5841" w:rsidRPr="00DC5841" w:rsidTr="00DC5841">
        <w:trPr>
          <w:tblCellSpacing w:w="15" w:type="dxa"/>
          <w:jc w:val="right"/>
        </w:trPr>
        <w:tc>
          <w:tcPr>
            <w:tcW w:w="5100" w:type="dxa"/>
            <w:vAlign w:val="center"/>
            <w:hideMark/>
          </w:tcPr>
          <w:p w:rsidR="00DC5841" w:rsidRPr="00DC5841" w:rsidRDefault="00DC5841" w:rsidP="00DC5841">
            <w:pPr>
              <w:spacing w:after="0" w:line="240" w:lineRule="auto"/>
              <w:rPr>
                <w:rFonts w:ascii="Verdana" w:eastAsia="Times New Roman" w:hAnsi="Verdana" w:cs="Times New Roman"/>
                <w:sz w:val="17"/>
                <w:szCs w:val="17"/>
                <w:lang w:eastAsia="pl-PL"/>
              </w:rPr>
            </w:pPr>
          </w:p>
        </w:tc>
      </w:tr>
    </w:tbl>
    <w:p w:rsidR="00DC5841" w:rsidRPr="00DC5841" w:rsidRDefault="00DC5841" w:rsidP="00DC5841">
      <w:pPr>
        <w:spacing w:after="0" w:line="300" w:lineRule="atLeast"/>
        <w:jc w:val="right"/>
        <w:rPr>
          <w:rFonts w:ascii="Verdana" w:eastAsia="Times New Roman" w:hAnsi="Verdana" w:cs="Times New Roman"/>
          <w:vanish/>
          <w:sz w:val="15"/>
          <w:szCs w:val="15"/>
          <w:lang w:eastAsia="pl-PL"/>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5160"/>
      </w:tblGrid>
      <w:tr w:rsidR="00DC5841" w:rsidRPr="00DC5841" w:rsidTr="00DC5841">
        <w:trPr>
          <w:tblCellSpacing w:w="15" w:type="dxa"/>
          <w:jc w:val="right"/>
        </w:trPr>
        <w:tc>
          <w:tcPr>
            <w:tcW w:w="5100" w:type="dxa"/>
            <w:vAlign w:val="center"/>
            <w:hideMark/>
          </w:tcPr>
          <w:p w:rsidR="00DC5841" w:rsidRPr="00DC5841" w:rsidRDefault="00DC5841" w:rsidP="00DC5841">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DC5841">
              <w:rPr>
                <w:rFonts w:ascii="Times New Roman" w:eastAsia="Times New Roman" w:hAnsi="Times New Roman" w:cs="Times New Roman"/>
                <w:b/>
                <w:bCs/>
                <w:sz w:val="36"/>
                <w:szCs w:val="36"/>
                <w:lang w:eastAsia="pl-PL"/>
              </w:rPr>
              <w:t>Podpisy elektroniczne</w:t>
            </w:r>
          </w:p>
          <w:p w:rsidR="00DC5841" w:rsidRPr="00DC5841" w:rsidRDefault="00DC5841" w:rsidP="00DC5841">
            <w:pPr>
              <w:spacing w:before="100" w:beforeAutospacing="1" w:after="100" w:afterAutospacing="1" w:line="300" w:lineRule="atLeast"/>
              <w:jc w:val="center"/>
              <w:rPr>
                <w:rFonts w:ascii="Verdana" w:eastAsia="Times New Roman" w:hAnsi="Verdana" w:cs="Times New Roman"/>
                <w:sz w:val="15"/>
                <w:szCs w:val="15"/>
                <w:lang w:eastAsia="pl-PL"/>
              </w:rPr>
            </w:pPr>
            <w:r w:rsidRPr="00DC5841">
              <w:rPr>
                <w:rFonts w:ascii="Verdana" w:eastAsia="Times New Roman" w:hAnsi="Verdana" w:cs="Times New Roman"/>
                <w:sz w:val="15"/>
                <w:szCs w:val="15"/>
                <w:lang w:eastAsia="pl-PL"/>
              </w:rPr>
              <w:t>Dokument został podpisany, aby go zweryfikować należy użyć oprogramowania do weryfikacji podpisu</w:t>
            </w:r>
            <w:r w:rsidRPr="00DC5841">
              <w:rPr>
                <w:rFonts w:ascii="Verdana" w:eastAsia="Times New Roman" w:hAnsi="Verdana" w:cs="Times New Roman"/>
                <w:sz w:val="15"/>
                <w:szCs w:val="15"/>
                <w:lang w:eastAsia="pl-PL"/>
              </w:rPr>
              <w:br/>
              <w:t>Data złożenia podpisu: 2024-12-22T18:38:48.609+01:00</w:t>
            </w:r>
            <w:r w:rsidRPr="00DC5841">
              <w:rPr>
                <w:rFonts w:ascii="Verdana" w:eastAsia="Times New Roman" w:hAnsi="Verdana" w:cs="Times New Roman"/>
                <w:sz w:val="15"/>
                <w:szCs w:val="15"/>
                <w:lang w:eastAsia="pl-PL"/>
              </w:rPr>
              <w:br/>
            </w:r>
            <w:r w:rsidRPr="00DC5841">
              <w:rPr>
                <w:rFonts w:ascii="Verdana" w:eastAsia="Times New Roman" w:hAnsi="Verdana" w:cs="Times New Roman"/>
                <w:b/>
                <w:bCs/>
                <w:sz w:val="14"/>
                <w:szCs w:val="14"/>
                <w:lang w:eastAsia="pl-PL"/>
              </w:rPr>
              <w:t xml:space="preserve">Podpis elektroniczny </w:t>
            </w:r>
          </w:p>
        </w:tc>
      </w:tr>
    </w:tbl>
    <w:p w:rsidR="000636CC" w:rsidRDefault="00986F67"/>
    <w:sectPr w:rsidR="000636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841"/>
    <w:rsid w:val="00103B34"/>
    <w:rsid w:val="00393586"/>
    <w:rsid w:val="00986F67"/>
    <w:rsid w:val="00DC5841"/>
    <w:rsid w:val="00FB29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E85903-77C3-495D-ADD7-760C2E444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qFormat/>
    <w:rsid w:val="00DC5841"/>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link w:val="Nagwek3Znak"/>
    <w:uiPriority w:val="9"/>
    <w:qFormat/>
    <w:rsid w:val="00DC5841"/>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link w:val="Nagwek4Znak"/>
    <w:uiPriority w:val="9"/>
    <w:qFormat/>
    <w:rsid w:val="00DC5841"/>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DC5841"/>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DC5841"/>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DC5841"/>
    <w:rPr>
      <w:rFonts w:ascii="Times New Roman" w:eastAsia="Times New Roman" w:hAnsi="Times New Roman" w:cs="Times New Roman"/>
      <w:b/>
      <w:bCs/>
      <w:sz w:val="24"/>
      <w:szCs w:val="24"/>
      <w:lang w:eastAsia="pl-PL"/>
    </w:rPr>
  </w:style>
  <w:style w:type="paragraph" w:styleId="NormalnyWeb">
    <w:name w:val="Normal (Web)"/>
    <w:basedOn w:val="Normalny"/>
    <w:uiPriority w:val="99"/>
    <w:semiHidden/>
    <w:unhideWhenUsed/>
    <w:rsid w:val="00DC58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HTML-wstpniesformatowany">
    <w:name w:val="HTML Preformatted"/>
    <w:basedOn w:val="Normalny"/>
    <w:link w:val="HTML-wstpniesformatowanyZnak"/>
    <w:uiPriority w:val="99"/>
    <w:semiHidden/>
    <w:unhideWhenUsed/>
    <w:rsid w:val="00D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DC5841"/>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2090178">
      <w:bodyDiv w:val="1"/>
      <w:marLeft w:val="0"/>
      <w:marRight w:val="0"/>
      <w:marTop w:val="0"/>
      <w:marBottom w:val="0"/>
      <w:divBdr>
        <w:top w:val="none" w:sz="0" w:space="0" w:color="auto"/>
        <w:left w:val="none" w:sz="0" w:space="0" w:color="auto"/>
        <w:bottom w:val="none" w:sz="0" w:space="0" w:color="auto"/>
        <w:right w:val="none" w:sz="0" w:space="0" w:color="auto"/>
      </w:divBdr>
      <w:divsChild>
        <w:div w:id="1188759271">
          <w:marLeft w:val="0"/>
          <w:marRight w:val="0"/>
          <w:marTop w:val="0"/>
          <w:marBottom w:val="0"/>
          <w:divBdr>
            <w:top w:val="none" w:sz="0" w:space="0" w:color="auto"/>
            <w:left w:val="none" w:sz="0" w:space="0" w:color="auto"/>
            <w:bottom w:val="none" w:sz="0" w:space="0" w:color="auto"/>
            <w:right w:val="none" w:sz="0" w:space="0" w:color="auto"/>
          </w:divBdr>
          <w:divsChild>
            <w:div w:id="1644695044">
              <w:marLeft w:val="0"/>
              <w:marRight w:val="0"/>
              <w:marTop w:val="0"/>
              <w:marBottom w:val="0"/>
              <w:divBdr>
                <w:top w:val="none" w:sz="0" w:space="0" w:color="auto"/>
                <w:left w:val="none" w:sz="0" w:space="0" w:color="auto"/>
                <w:bottom w:val="none" w:sz="0" w:space="0" w:color="auto"/>
                <w:right w:val="none" w:sz="0" w:space="0" w:color="auto"/>
              </w:divBdr>
              <w:divsChild>
                <w:div w:id="1518889443">
                  <w:marLeft w:val="0"/>
                  <w:marRight w:val="0"/>
                  <w:marTop w:val="0"/>
                  <w:marBottom w:val="0"/>
                  <w:divBdr>
                    <w:top w:val="none" w:sz="0" w:space="0" w:color="auto"/>
                    <w:left w:val="none" w:sz="0" w:space="0" w:color="auto"/>
                    <w:bottom w:val="none" w:sz="0" w:space="0" w:color="auto"/>
                    <w:right w:val="none" w:sz="0" w:space="0" w:color="auto"/>
                  </w:divBdr>
                  <w:divsChild>
                    <w:div w:id="171496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1143</Words>
  <Characters>6864</Characters>
  <Application>Microsoft Office Word</Application>
  <DocSecurity>0</DocSecurity>
  <Lines>57</Lines>
  <Paragraphs>15</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7992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Tymczyszyn Paweł</dc:creator>
  <cp:keywords/>
  <dc:description/>
  <cp:lastModifiedBy>Kolasinski Jakub</cp:lastModifiedBy>
  <cp:revision>2</cp:revision>
  <dcterms:created xsi:type="dcterms:W3CDTF">2025-02-28T15:55:00Z</dcterms:created>
  <dcterms:modified xsi:type="dcterms:W3CDTF">2025-02-28T15:55:00Z</dcterms:modified>
</cp:coreProperties>
</file>