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302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54B3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13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54B3F" w:rsidRDefault="00C54B3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54B3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DOOŚ-WDŚZOO.420.12.2022.KN.24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54B3F" w:rsidRPr="00C54B3F" w:rsidRDefault="00C54B3F" w:rsidP="00C54B3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54B3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2022 r. poz. 2000),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w prowadzonym postępowaniu odwoławczym od decyzji Regionalnego Dyrektora Ochrony Środowiska w Warszawie z dnia 1 marca 2022 r., znak: WOOŚ-II.420.78.2020.PT.16, o środowiskowych uwarunkowaniach dla przedsięwzięcia pn.: Zmiana lasu, nie stanowiącego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własności Skarbu Państwa, na uż</w:t>
      </w:r>
      <w:r w:rsidRPr="00C54B3F">
        <w:rPr>
          <w:rFonts w:asciiTheme="minorHAnsi" w:hAnsiTheme="minorHAnsi" w:cstheme="minorHAnsi"/>
          <w:bCs/>
          <w:color w:val="000000"/>
          <w:sz w:val="24"/>
          <w:szCs w:val="24"/>
        </w:rPr>
        <w:t>ytek rolny na działce o numerze ewidencyjnym 23/2 obręb nr 62 w mieście Sulejówek, zgromadzony został cały materiał dowodowy, w tym uzupełnienia raportu o oddziaływaniu przedsięwzięcia na środowisko przesłane pismami z dnia: 16 sierpnia 2022 r., 2 września 2022 r. oraz 10 października 2022 r.</w:t>
      </w:r>
    </w:p>
    <w:p w:rsidR="00F52CC4" w:rsidRDefault="00C54B3F" w:rsidP="00C54B3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54B3F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C54B3F" w:rsidRDefault="00C54B3F" w:rsidP="00C54B3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54B3F" w:rsidRPr="00C54B3F" w:rsidRDefault="00C54B3F" w:rsidP="00C54B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</w:t>
      </w:r>
      <w:r w:rsidRPr="00C54B3F">
        <w:rPr>
          <w:rFonts w:asciiTheme="minorHAnsi" w:hAnsiTheme="minorHAnsi" w:cstheme="minorHAnsi"/>
          <w:bCs/>
        </w:rPr>
        <w:t>rt. 10 § 1 Kpa Organy administracji publicznej obowiązane są zapewnić stronom czynny udział w każdym stadium postępowania</w:t>
      </w:r>
      <w:r>
        <w:rPr>
          <w:rFonts w:asciiTheme="minorHAnsi" w:hAnsiTheme="minorHAnsi" w:cstheme="minorHAnsi"/>
          <w:bCs/>
        </w:rPr>
        <w:t>, a przed wydaniem decyzji umoż</w:t>
      </w:r>
      <w:r w:rsidRPr="00C54B3F">
        <w:rPr>
          <w:rFonts w:asciiTheme="minorHAnsi" w:hAnsiTheme="minorHAnsi" w:cstheme="minorHAnsi"/>
          <w:bCs/>
        </w:rPr>
        <w:t>liwić im wypowiedzenie się co do zebranych dowodów i materiałów oraz zgłoszonych żądań.</w:t>
      </w:r>
    </w:p>
    <w:p w:rsidR="00985B8F" w:rsidRDefault="00C54B3F" w:rsidP="00C54B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54B3F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</w:t>
      </w:r>
      <w:r>
        <w:rPr>
          <w:rFonts w:asciiTheme="minorHAnsi" w:hAnsiTheme="minorHAnsi" w:cstheme="minorHAnsi"/>
          <w:bCs/>
        </w:rPr>
        <w:t xml:space="preserve"> w danej miejscowości lub przez udostępnienie pisma w Biuletynie Informacji Publicznej na stronie podmiotowej właściwego organu administracji publicznej.</w:t>
      </w:r>
    </w:p>
    <w:p w:rsidR="00C54B3F" w:rsidRPr="00B35A7F" w:rsidRDefault="00C54B3F" w:rsidP="00C54B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54B3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C54B3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6C" w:rsidRDefault="003A3F6C">
      <w:pPr>
        <w:spacing w:after="0" w:line="240" w:lineRule="auto"/>
      </w:pPr>
      <w:r>
        <w:separator/>
      </w:r>
    </w:p>
  </w:endnote>
  <w:endnote w:type="continuationSeparator" w:id="0">
    <w:p w:rsidR="003A3F6C" w:rsidRDefault="003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54B3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A3F6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6C" w:rsidRDefault="003A3F6C">
      <w:pPr>
        <w:spacing w:after="0" w:line="240" w:lineRule="auto"/>
      </w:pPr>
      <w:r>
        <w:separator/>
      </w:r>
    </w:p>
  </w:footnote>
  <w:footnote w:type="continuationSeparator" w:id="0">
    <w:p w:rsidR="003A3F6C" w:rsidRDefault="003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A3F6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A3F6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A3F6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3F6C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54B3F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6A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29F1-B06E-4ECC-A4FA-4B0F32F9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2023-07-07T06:17:00Z</dcterms:created>
  <dcterms:modified xsi:type="dcterms:W3CDTF">2023-07-07T06:17:00Z</dcterms:modified>
</cp:coreProperties>
</file>