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C2730" w14:textId="77777777" w:rsidR="00204BB2" w:rsidRPr="00EB5CD4" w:rsidRDefault="00531E88" w:rsidP="00E91417">
      <w:pPr>
        <w:spacing w:after="120" w:line="240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FB1669">
        <w:rPr>
          <w:rFonts w:ascii="Arial" w:hAnsi="Arial" w:cs="Arial"/>
          <w:b/>
          <w:bCs/>
        </w:rPr>
        <w:t>OGŁOSZENIE O UDZIELANYM ZAMÓWIENIU</w:t>
      </w:r>
    </w:p>
    <w:p w14:paraId="0A4834EE" w14:textId="55738259" w:rsidR="00003F1D" w:rsidRPr="00147E09" w:rsidRDefault="00003F1D" w:rsidP="00147E09">
      <w:pPr>
        <w:spacing w:after="120" w:line="240" w:lineRule="auto"/>
        <w:jc w:val="both"/>
        <w:rPr>
          <w:rFonts w:ascii="Arial" w:hAnsi="Arial" w:cs="Arial"/>
          <w:b/>
        </w:rPr>
      </w:pPr>
      <w:r w:rsidRPr="00147E09">
        <w:rPr>
          <w:rFonts w:ascii="Arial" w:hAnsi="Arial" w:cs="Arial"/>
          <w:b/>
        </w:rPr>
        <w:t xml:space="preserve">na </w:t>
      </w:r>
      <w:r w:rsidR="002D32DD" w:rsidRPr="00147E09">
        <w:rPr>
          <w:rFonts w:ascii="Arial" w:hAnsi="Arial" w:cs="Arial"/>
          <w:b/>
        </w:rPr>
        <w:t>najem powierzchni</w:t>
      </w:r>
      <w:r w:rsidRPr="00147E09">
        <w:rPr>
          <w:rFonts w:ascii="Arial" w:hAnsi="Arial" w:cs="Arial"/>
          <w:b/>
        </w:rPr>
        <w:t xml:space="preserve"> </w:t>
      </w:r>
      <w:r w:rsidR="000853A1" w:rsidRPr="000853A1">
        <w:rPr>
          <w:rFonts w:ascii="Arial" w:hAnsi="Arial" w:cs="Arial"/>
          <w:b/>
        </w:rPr>
        <w:t xml:space="preserve">wraz z elementami </w:t>
      </w:r>
      <w:proofErr w:type="spellStart"/>
      <w:r w:rsidR="000853A1" w:rsidRPr="000853A1">
        <w:rPr>
          <w:rFonts w:ascii="Arial" w:hAnsi="Arial" w:cs="Arial"/>
          <w:b/>
        </w:rPr>
        <w:t>scenotechniki</w:t>
      </w:r>
      <w:proofErr w:type="spellEnd"/>
      <w:r w:rsidR="000853A1" w:rsidRPr="000853A1">
        <w:rPr>
          <w:rFonts w:ascii="Arial" w:hAnsi="Arial" w:cs="Arial"/>
          <w:b/>
        </w:rPr>
        <w:t xml:space="preserve"> </w:t>
      </w:r>
      <w:r w:rsidRPr="00147E09">
        <w:rPr>
          <w:rFonts w:ascii="Arial" w:hAnsi="Arial" w:cs="Arial"/>
          <w:b/>
        </w:rPr>
        <w:t>na potrzeby</w:t>
      </w:r>
      <w:r w:rsidR="00F84609">
        <w:rPr>
          <w:rFonts w:ascii="Arial" w:hAnsi="Arial" w:cs="Arial"/>
          <w:b/>
        </w:rPr>
        <w:t>,</w:t>
      </w:r>
      <w:r w:rsidRPr="00147E09">
        <w:rPr>
          <w:rFonts w:ascii="Arial" w:hAnsi="Arial" w:cs="Arial"/>
          <w:b/>
        </w:rPr>
        <w:t xml:space="preserve"> </w:t>
      </w:r>
      <w:r w:rsidR="00F84609">
        <w:rPr>
          <w:rFonts w:ascii="Arial" w:hAnsi="Arial" w:cs="Arial"/>
          <w:b/>
        </w:rPr>
        <w:t xml:space="preserve">odbywającego się w ramach Kongresu Morskiego, </w:t>
      </w:r>
      <w:r w:rsidR="00043975">
        <w:rPr>
          <w:rFonts w:ascii="Arial" w:hAnsi="Arial" w:cs="Arial"/>
          <w:b/>
        </w:rPr>
        <w:t>n</w:t>
      </w:r>
      <w:r w:rsidR="00043975" w:rsidRPr="00043975">
        <w:rPr>
          <w:rFonts w:ascii="Arial" w:hAnsi="Arial" w:cs="Arial"/>
          <w:b/>
        </w:rPr>
        <w:t>ieformalnego spotkania ministrów UE ds. morskich</w:t>
      </w:r>
      <w:r w:rsidR="00185582">
        <w:rPr>
          <w:rFonts w:ascii="Arial" w:hAnsi="Arial" w:cs="Arial"/>
          <w:b/>
        </w:rPr>
        <w:t>,</w:t>
      </w:r>
      <w:r w:rsidR="00043975">
        <w:rPr>
          <w:rFonts w:ascii="Arial" w:hAnsi="Arial" w:cs="Arial"/>
          <w:b/>
        </w:rPr>
        <w:t xml:space="preserve"> </w:t>
      </w:r>
      <w:r w:rsidRPr="00147E09">
        <w:rPr>
          <w:rFonts w:ascii="Arial" w:hAnsi="Arial" w:cs="Arial"/>
          <w:b/>
        </w:rPr>
        <w:t>realizowan</w:t>
      </w:r>
      <w:r w:rsidR="000853A1">
        <w:rPr>
          <w:rFonts w:ascii="Arial" w:hAnsi="Arial" w:cs="Arial"/>
          <w:b/>
        </w:rPr>
        <w:t>ego</w:t>
      </w:r>
      <w:r w:rsidRPr="00147E09">
        <w:rPr>
          <w:rFonts w:ascii="Arial" w:hAnsi="Arial" w:cs="Arial"/>
          <w:b/>
        </w:rPr>
        <w:t xml:space="preserve"> przez Ministerstwo Infrastruktury</w:t>
      </w:r>
      <w:r w:rsidR="00185582">
        <w:rPr>
          <w:rFonts w:ascii="Arial" w:hAnsi="Arial" w:cs="Arial"/>
          <w:b/>
        </w:rPr>
        <w:t xml:space="preserve"> podczas s</w:t>
      </w:r>
      <w:r w:rsidRPr="00147E09">
        <w:rPr>
          <w:rFonts w:ascii="Arial" w:hAnsi="Arial" w:cs="Arial"/>
          <w:b/>
        </w:rPr>
        <w:t>prawowania przez Polskę prezydencji w Radzie Unii Europejskiej w I połowie 2025 roku</w:t>
      </w:r>
      <w:r w:rsidR="0039379C">
        <w:rPr>
          <w:rFonts w:ascii="Arial" w:hAnsi="Arial" w:cs="Arial"/>
          <w:b/>
        </w:rPr>
        <w:t>.</w:t>
      </w:r>
    </w:p>
    <w:p w14:paraId="0F2355CC" w14:textId="77777777" w:rsidR="00003F1D" w:rsidRPr="00FB1669" w:rsidRDefault="00003F1D" w:rsidP="00E91417">
      <w:pPr>
        <w:spacing w:after="120" w:line="240" w:lineRule="auto"/>
        <w:rPr>
          <w:rFonts w:ascii="Arial" w:hAnsi="Arial" w:cs="Arial"/>
        </w:rPr>
      </w:pPr>
    </w:p>
    <w:p w14:paraId="599F2396" w14:textId="77777777" w:rsidR="00746083" w:rsidRDefault="00746083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</w:p>
    <w:p w14:paraId="49251F5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 xml:space="preserve">Ministerstwo Infrastruktury </w:t>
      </w:r>
    </w:p>
    <w:p w14:paraId="30300B06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ul. Chałubińskiego 4/6</w:t>
      </w:r>
    </w:p>
    <w:p w14:paraId="3E23A46B" w14:textId="77777777" w:rsidR="00746083" w:rsidRPr="00746083" w:rsidRDefault="00746083" w:rsidP="00E91417">
      <w:pPr>
        <w:spacing w:after="0" w:line="240" w:lineRule="auto"/>
        <w:ind w:firstLine="284"/>
        <w:rPr>
          <w:rFonts w:ascii="Arial" w:hAnsi="Arial" w:cs="Arial"/>
        </w:rPr>
      </w:pPr>
      <w:r w:rsidRPr="00746083">
        <w:rPr>
          <w:rFonts w:ascii="Arial" w:hAnsi="Arial" w:cs="Arial"/>
        </w:rPr>
        <w:t>00-928 Warszawa</w:t>
      </w:r>
    </w:p>
    <w:p w14:paraId="78678265" w14:textId="77777777" w:rsidR="00746083" w:rsidRDefault="00746083" w:rsidP="00E91417">
      <w:pPr>
        <w:pStyle w:val="Akapitzlist"/>
        <w:autoSpaceDE w:val="0"/>
        <w:autoSpaceDN w:val="0"/>
        <w:adjustRightInd w:val="0"/>
        <w:spacing w:after="120" w:line="240" w:lineRule="auto"/>
        <w:ind w:left="284"/>
        <w:contextualSpacing w:val="0"/>
        <w:rPr>
          <w:rFonts w:ascii="Arial" w:hAnsi="Arial" w:cs="Arial"/>
          <w:b/>
        </w:rPr>
      </w:pPr>
    </w:p>
    <w:p w14:paraId="3602619D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Podstawa prawna</w:t>
      </w:r>
      <w:r w:rsidR="00313F62" w:rsidRPr="00FB1669">
        <w:rPr>
          <w:rFonts w:ascii="Arial" w:hAnsi="Arial" w:cs="Arial"/>
          <w:b/>
        </w:rPr>
        <w:t>:</w:t>
      </w:r>
    </w:p>
    <w:p w14:paraId="0AC2BD1B" w14:textId="3A8067D2" w:rsidR="001B5889" w:rsidRPr="001B5889" w:rsidRDefault="00F47E74" w:rsidP="001B5889">
      <w:pPr>
        <w:autoSpaceDE w:val="0"/>
        <w:autoSpaceDN w:val="0"/>
        <w:adjustRightInd w:val="0"/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  <w:color w:val="000000"/>
        </w:rPr>
        <w:t>Postępowanie prowadzone jest na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podstawie </w:t>
      </w:r>
      <w:r w:rsidR="002249DA">
        <w:rPr>
          <w:rFonts w:ascii="Arial" w:hAnsi="Arial" w:cs="Arial"/>
          <w:color w:val="000000"/>
        </w:rPr>
        <w:t xml:space="preserve">art. 8 </w:t>
      </w:r>
      <w:r w:rsidRPr="00FB1669">
        <w:rPr>
          <w:rFonts w:ascii="Arial" w:hAnsi="Arial" w:cs="Arial"/>
          <w:color w:val="000000"/>
        </w:rPr>
        <w:t xml:space="preserve">ustawy z dnia 14 czerwca 2024 r. </w:t>
      </w:r>
      <w:r w:rsidR="00003F1D" w:rsidRPr="00FB1669">
        <w:rPr>
          <w:rFonts w:ascii="Arial" w:hAnsi="Arial" w:cs="Arial"/>
          <w:color w:val="000000"/>
        </w:rPr>
        <w:br/>
      </w:r>
      <w:r w:rsidRPr="00FB1669">
        <w:rPr>
          <w:rFonts w:ascii="Arial" w:hAnsi="Arial" w:cs="Arial"/>
          <w:color w:val="000000"/>
        </w:rPr>
        <w:t>o szczególnych rozwiązaniach w</w:t>
      </w:r>
      <w:r w:rsidR="009173A9" w:rsidRPr="00FB1669">
        <w:rPr>
          <w:rFonts w:ascii="Arial" w:hAnsi="Arial" w:cs="Arial"/>
          <w:color w:val="000000"/>
        </w:rPr>
        <w:t xml:space="preserve"> </w:t>
      </w:r>
      <w:r w:rsidRPr="00FB1669">
        <w:rPr>
          <w:rFonts w:ascii="Arial" w:hAnsi="Arial" w:cs="Arial"/>
          <w:color w:val="000000"/>
        </w:rPr>
        <w:t xml:space="preserve">związku z przygotowywaniem i sprawowaniem przez </w:t>
      </w:r>
      <w:r w:rsidRPr="001B5889">
        <w:rPr>
          <w:rFonts w:ascii="Arial" w:hAnsi="Arial" w:cs="Arial"/>
          <w:color w:val="000000"/>
        </w:rPr>
        <w:t>Rzeczpospolitą Polską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przewodnictwa w Radzie Unii Europejskiej w I połowie 2025 roku (Dz.</w:t>
      </w:r>
      <w:r w:rsidR="009D0B36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>U. z 2024 r.</w:t>
      </w:r>
      <w:r w:rsidR="009173A9" w:rsidRPr="001B5889">
        <w:rPr>
          <w:rFonts w:ascii="Arial" w:hAnsi="Arial" w:cs="Arial"/>
          <w:color w:val="000000"/>
        </w:rPr>
        <w:t xml:space="preserve"> </w:t>
      </w:r>
      <w:r w:rsidRPr="001B5889">
        <w:rPr>
          <w:rFonts w:ascii="Arial" w:hAnsi="Arial" w:cs="Arial"/>
          <w:color w:val="000000"/>
        </w:rPr>
        <w:t xml:space="preserve">poz. 1006), </w:t>
      </w:r>
      <w:r w:rsidR="00BB17C4" w:rsidRPr="001B5889">
        <w:rPr>
          <w:rFonts w:ascii="Arial" w:hAnsi="Arial" w:cs="Arial"/>
          <w:color w:val="000000"/>
        </w:rPr>
        <w:t xml:space="preserve">zwanej </w:t>
      </w:r>
      <w:r w:rsidRPr="001B5889">
        <w:rPr>
          <w:rFonts w:ascii="Arial" w:hAnsi="Arial" w:cs="Arial"/>
          <w:color w:val="000000"/>
        </w:rPr>
        <w:t>dalej: „specustaw</w:t>
      </w:r>
      <w:r w:rsidR="00BB17C4" w:rsidRPr="001B5889">
        <w:rPr>
          <w:rFonts w:ascii="Arial" w:hAnsi="Arial" w:cs="Arial"/>
          <w:color w:val="000000"/>
        </w:rPr>
        <w:t>ą</w:t>
      </w:r>
      <w:r w:rsidRPr="001B5889">
        <w:rPr>
          <w:rFonts w:ascii="Arial" w:hAnsi="Arial" w:cs="Arial"/>
          <w:color w:val="000000"/>
        </w:rPr>
        <w:t>”.</w:t>
      </w:r>
      <w:r w:rsidR="001B5889">
        <w:rPr>
          <w:rFonts w:ascii="Arial" w:hAnsi="Arial" w:cs="Arial"/>
          <w:color w:val="000000"/>
        </w:rPr>
        <w:t xml:space="preserve"> </w:t>
      </w:r>
      <w:r w:rsidR="001B5889" w:rsidRPr="001B5889">
        <w:rPr>
          <w:rFonts w:ascii="Arial" w:hAnsi="Arial" w:cs="Arial"/>
        </w:rPr>
        <w:t xml:space="preserve">W oparciu o art. 8 ust. 1 specustawy do </w:t>
      </w:r>
      <w:r w:rsidR="001B5889">
        <w:rPr>
          <w:rFonts w:ascii="Arial" w:hAnsi="Arial" w:cs="Arial"/>
        </w:rPr>
        <w:t>przeprowadzenia postępowania</w:t>
      </w:r>
      <w:r w:rsidR="001B5889" w:rsidRPr="001B5889">
        <w:rPr>
          <w:rFonts w:ascii="Arial" w:hAnsi="Arial" w:cs="Arial"/>
        </w:rPr>
        <w:t xml:space="preserve"> nie stosuje się przepisów ustawy z dnia 11 września 2019 r. – Prawo zamówień publicznych (t. j. Dz. U. z 2024 r. poz. 1320).</w:t>
      </w:r>
    </w:p>
    <w:p w14:paraId="4E425F8D" w14:textId="4205A8C4" w:rsidR="002012A8" w:rsidRDefault="001B5889" w:rsidP="002012A8">
      <w:pPr>
        <w:spacing w:after="12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Post</w:t>
      </w:r>
      <w:r w:rsidR="00D55031">
        <w:rPr>
          <w:rFonts w:ascii="Arial" w:hAnsi="Arial" w:cs="Arial"/>
        </w:rPr>
        <w:t>ę</w:t>
      </w:r>
      <w:r>
        <w:rPr>
          <w:rFonts w:ascii="Arial" w:hAnsi="Arial" w:cs="Arial"/>
        </w:rPr>
        <w:t>powanie zostanie przeprowadzone w oparciu o</w:t>
      </w:r>
      <w:r w:rsidR="002012A8" w:rsidRPr="001B5889">
        <w:rPr>
          <w:rFonts w:ascii="Arial" w:hAnsi="Arial" w:cs="Arial"/>
        </w:rPr>
        <w:t xml:space="preserve"> wewnętrzne regulacje</w:t>
      </w:r>
      <w:r w:rsidR="002012A8">
        <w:rPr>
          <w:rFonts w:ascii="Arial" w:hAnsi="Arial" w:cs="Arial"/>
        </w:rPr>
        <w:t xml:space="preserve"> </w:t>
      </w:r>
      <w:r w:rsidR="002012A8" w:rsidRPr="005E7451">
        <w:rPr>
          <w:rFonts w:ascii="Arial" w:hAnsi="Arial" w:cs="Arial"/>
        </w:rPr>
        <w:t xml:space="preserve">Ministerstwa Infrastruktury </w:t>
      </w:r>
      <w:r w:rsidR="002012A8">
        <w:rPr>
          <w:rFonts w:ascii="Arial" w:hAnsi="Arial" w:cs="Arial"/>
        </w:rPr>
        <w:t>dotyczące</w:t>
      </w:r>
      <w:r w:rsidR="002012A8" w:rsidRPr="005E7451">
        <w:rPr>
          <w:rFonts w:ascii="Arial" w:hAnsi="Arial" w:cs="Arial"/>
        </w:rPr>
        <w:t xml:space="preserve"> dokonywania wydatków ze środków publicznych</w:t>
      </w:r>
      <w:r w:rsidR="002012A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 w:rsidR="002012A8" w:rsidRPr="005E7451">
        <w:rPr>
          <w:rFonts w:ascii="Arial" w:hAnsi="Arial" w:cs="Arial"/>
        </w:rPr>
        <w:t>z uwzględnieniem wytycznych wynikających z</w:t>
      </w:r>
      <w:r w:rsidR="002012A8">
        <w:rPr>
          <w:rFonts w:ascii="Arial" w:hAnsi="Arial" w:cs="Arial"/>
        </w:rPr>
        <w:t>e specustawy</w:t>
      </w:r>
      <w:r w:rsidR="002012A8" w:rsidRPr="005E7451">
        <w:rPr>
          <w:rFonts w:ascii="Arial" w:hAnsi="Arial" w:cs="Arial"/>
        </w:rPr>
        <w:t xml:space="preserve">. </w:t>
      </w:r>
    </w:p>
    <w:p w14:paraId="6E283739" w14:textId="77777777" w:rsidR="00D55031" w:rsidRPr="005E7451" w:rsidRDefault="00D55031" w:rsidP="002012A8">
      <w:pPr>
        <w:spacing w:after="120" w:line="240" w:lineRule="auto"/>
        <w:ind w:left="284"/>
        <w:rPr>
          <w:rFonts w:ascii="Arial" w:hAnsi="Arial" w:cs="Arial"/>
        </w:rPr>
      </w:pPr>
    </w:p>
    <w:p w14:paraId="35DF84A1" w14:textId="77777777" w:rsidR="00F47E74" w:rsidRPr="00FB1669" w:rsidRDefault="00F47E74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>Przedmiot zamówienia</w:t>
      </w:r>
      <w:r w:rsidR="00313F62" w:rsidRPr="00FB1669">
        <w:rPr>
          <w:rFonts w:ascii="Arial" w:hAnsi="Arial" w:cs="Arial"/>
          <w:b/>
        </w:rPr>
        <w:t>:</w:t>
      </w:r>
    </w:p>
    <w:p w14:paraId="5AEFE94E" w14:textId="7B270198" w:rsidR="0023003F" w:rsidRDefault="00F47E74" w:rsidP="00185582">
      <w:pPr>
        <w:spacing w:after="120" w:line="240" w:lineRule="auto"/>
        <w:ind w:left="284"/>
        <w:rPr>
          <w:rFonts w:ascii="Arial" w:hAnsi="Arial" w:cs="Arial"/>
        </w:rPr>
      </w:pPr>
      <w:r w:rsidRPr="00FB1669">
        <w:rPr>
          <w:rFonts w:ascii="Arial" w:hAnsi="Arial" w:cs="Arial"/>
        </w:rPr>
        <w:t xml:space="preserve">Przedmiotem zamówienia jest </w:t>
      </w:r>
      <w:r w:rsidR="00D55031">
        <w:rPr>
          <w:rFonts w:ascii="Arial" w:hAnsi="Arial" w:cs="Arial"/>
        </w:rPr>
        <w:t>najem powierzchni</w:t>
      </w:r>
      <w:r w:rsidR="005F3D5A" w:rsidRPr="00FB1669">
        <w:rPr>
          <w:rFonts w:ascii="Arial" w:hAnsi="Arial" w:cs="Arial"/>
        </w:rPr>
        <w:t xml:space="preserve"> </w:t>
      </w:r>
      <w:r w:rsidR="000853A1" w:rsidRPr="000853A1">
        <w:rPr>
          <w:rFonts w:ascii="Arial" w:hAnsi="Arial" w:cs="Arial"/>
        </w:rPr>
        <w:t xml:space="preserve">wraz z elementami </w:t>
      </w:r>
      <w:proofErr w:type="spellStart"/>
      <w:r w:rsidR="000853A1" w:rsidRPr="000853A1">
        <w:rPr>
          <w:rFonts w:ascii="Arial" w:hAnsi="Arial" w:cs="Arial"/>
        </w:rPr>
        <w:t>scenotechniki</w:t>
      </w:r>
      <w:proofErr w:type="spellEnd"/>
      <w:r w:rsidR="000853A1" w:rsidRPr="000853A1">
        <w:rPr>
          <w:rFonts w:ascii="Arial" w:hAnsi="Arial" w:cs="Arial"/>
        </w:rPr>
        <w:t xml:space="preserve"> </w:t>
      </w:r>
      <w:r w:rsidR="005F3D5A" w:rsidRPr="00FB1669">
        <w:rPr>
          <w:rFonts w:ascii="Arial" w:hAnsi="Arial" w:cs="Arial"/>
        </w:rPr>
        <w:t>na potrzeby</w:t>
      </w:r>
      <w:r w:rsidR="00F84609">
        <w:rPr>
          <w:rFonts w:ascii="Arial" w:hAnsi="Arial" w:cs="Arial"/>
        </w:rPr>
        <w:t>,</w:t>
      </w:r>
      <w:r w:rsidR="00F84609" w:rsidRPr="00F84609">
        <w:t xml:space="preserve"> </w:t>
      </w:r>
      <w:r w:rsidR="00F84609" w:rsidRPr="00F84609">
        <w:rPr>
          <w:rFonts w:ascii="Arial" w:hAnsi="Arial" w:cs="Arial"/>
        </w:rPr>
        <w:t>odbywającego się w ramach Kongresu Morskiego</w:t>
      </w:r>
      <w:r w:rsidR="00F84609">
        <w:rPr>
          <w:rFonts w:ascii="Arial" w:hAnsi="Arial" w:cs="Arial"/>
        </w:rPr>
        <w:t>,</w:t>
      </w:r>
      <w:r w:rsidR="005F3D5A" w:rsidRPr="00FB1669">
        <w:rPr>
          <w:rFonts w:ascii="Arial" w:hAnsi="Arial" w:cs="Arial"/>
        </w:rPr>
        <w:t xml:space="preserve"> </w:t>
      </w:r>
      <w:r w:rsidR="00185582" w:rsidRPr="00185582">
        <w:rPr>
          <w:rFonts w:ascii="Arial" w:hAnsi="Arial" w:cs="Arial"/>
        </w:rPr>
        <w:t xml:space="preserve">nieformalnego spotkania ministrów UE ds. morskich, realizowanego przez Ministerstwo Infrastruktury podczas sprawowania przez Polskę prezydencji </w:t>
      </w:r>
      <w:r w:rsidR="005F3D5A" w:rsidRPr="00CD3D13">
        <w:rPr>
          <w:rFonts w:ascii="Arial" w:hAnsi="Arial" w:cs="Arial"/>
        </w:rPr>
        <w:t>w Radzie Unii Europejskiej w I połowie 2025 roku.</w:t>
      </w:r>
    </w:p>
    <w:p w14:paraId="7768FA26" w14:textId="77777777" w:rsidR="00003F1D" w:rsidRPr="00EB5CD4" w:rsidRDefault="00003F1D" w:rsidP="00E91417">
      <w:pPr>
        <w:spacing w:after="120" w:line="240" w:lineRule="auto"/>
        <w:ind w:left="284"/>
        <w:rPr>
          <w:rFonts w:ascii="Arial" w:hAnsi="Arial" w:cs="Arial"/>
          <w:color w:val="000000" w:themeColor="text1"/>
          <w:spacing w:val="4"/>
        </w:rPr>
      </w:pPr>
    </w:p>
    <w:p w14:paraId="115185A9" w14:textId="5C8BC547" w:rsidR="0023003F" w:rsidRPr="00FB1669" w:rsidRDefault="00134258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 w:rsidRPr="00FB1669">
        <w:rPr>
          <w:rFonts w:ascii="Arial" w:hAnsi="Arial" w:cs="Arial"/>
          <w:b/>
        </w:rPr>
        <w:t xml:space="preserve">Termin </w:t>
      </w:r>
      <w:r w:rsidR="00D513A1">
        <w:rPr>
          <w:rFonts w:ascii="Arial" w:hAnsi="Arial" w:cs="Arial"/>
          <w:b/>
        </w:rPr>
        <w:t xml:space="preserve">i miejsce </w:t>
      </w:r>
      <w:r w:rsidRPr="00FB1669">
        <w:rPr>
          <w:rFonts w:ascii="Arial" w:hAnsi="Arial" w:cs="Arial"/>
          <w:b/>
        </w:rPr>
        <w:t xml:space="preserve">realizacji zamówienia </w:t>
      </w:r>
    </w:p>
    <w:p w14:paraId="43C23814" w14:textId="05BD54AA" w:rsidR="00160DA4" w:rsidRPr="00362DB3" w:rsidRDefault="00185582" w:rsidP="00147E09">
      <w:pPr>
        <w:pStyle w:val="Tekstpodstawowy"/>
        <w:spacing w:after="120" w:line="240" w:lineRule="exact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188286923"/>
      <w:r>
        <w:rPr>
          <w:rFonts w:ascii="Arial" w:hAnsi="Arial" w:cs="Arial"/>
          <w:sz w:val="22"/>
          <w:szCs w:val="22"/>
          <w:lang w:val="pl-PL"/>
        </w:rPr>
        <w:t>15 maja</w:t>
      </w:r>
      <w:r w:rsidR="00160DA4" w:rsidRPr="00160DA4">
        <w:rPr>
          <w:rFonts w:ascii="Arial" w:hAnsi="Arial" w:cs="Arial"/>
          <w:sz w:val="22"/>
          <w:szCs w:val="22"/>
        </w:rPr>
        <w:t xml:space="preserve"> 2025 r.</w:t>
      </w:r>
      <w:r>
        <w:rPr>
          <w:rFonts w:ascii="Arial" w:hAnsi="Arial" w:cs="Arial"/>
          <w:sz w:val="22"/>
          <w:szCs w:val="22"/>
          <w:lang w:val="pl-PL"/>
        </w:rPr>
        <w:t>, T</w:t>
      </w:r>
      <w:r w:rsidR="00043975">
        <w:rPr>
          <w:rFonts w:ascii="Arial" w:hAnsi="Arial" w:cs="Arial"/>
          <w:sz w:val="22"/>
          <w:szCs w:val="22"/>
          <w:lang w:val="pl-PL"/>
        </w:rPr>
        <w:t>eatr</w:t>
      </w:r>
      <w:r>
        <w:rPr>
          <w:rFonts w:ascii="Arial" w:hAnsi="Arial" w:cs="Arial"/>
          <w:sz w:val="22"/>
          <w:szCs w:val="22"/>
          <w:lang w:val="pl-PL"/>
        </w:rPr>
        <w:t xml:space="preserve"> Polski</w:t>
      </w:r>
      <w:r w:rsidR="00043975">
        <w:rPr>
          <w:rFonts w:ascii="Arial" w:hAnsi="Arial" w:cs="Arial"/>
          <w:sz w:val="22"/>
          <w:szCs w:val="22"/>
          <w:lang w:val="pl-PL"/>
        </w:rPr>
        <w:t>,</w:t>
      </w:r>
      <w:r w:rsidR="00043975" w:rsidRPr="00043975">
        <w:rPr>
          <w:rFonts w:ascii="Arial" w:hAnsi="Arial" w:cs="Arial"/>
          <w:sz w:val="22"/>
          <w:szCs w:val="22"/>
        </w:rPr>
        <w:t xml:space="preserve"> ul. Swarożyca 5</w:t>
      </w:r>
      <w:r>
        <w:rPr>
          <w:rFonts w:ascii="Arial" w:hAnsi="Arial" w:cs="Arial"/>
          <w:sz w:val="22"/>
          <w:szCs w:val="22"/>
          <w:lang w:val="pl-PL"/>
        </w:rPr>
        <w:t xml:space="preserve">, </w:t>
      </w:r>
      <w:r w:rsidR="00043975" w:rsidRPr="00043975">
        <w:rPr>
          <w:rFonts w:ascii="Arial" w:hAnsi="Arial" w:cs="Arial"/>
          <w:sz w:val="22"/>
          <w:szCs w:val="22"/>
        </w:rPr>
        <w:t xml:space="preserve">Szczecin </w:t>
      </w:r>
      <w:bookmarkStart w:id="2" w:name="_Hlk188448163"/>
    </w:p>
    <w:bookmarkEnd w:id="2"/>
    <w:p w14:paraId="184D3DA0" w14:textId="77777777" w:rsidR="00D55031" w:rsidRPr="00D55031" w:rsidRDefault="00D55031" w:rsidP="00D55031">
      <w:pPr>
        <w:pStyle w:val="Tekstpodstawowy"/>
        <w:spacing w:after="120" w:line="240" w:lineRule="exact"/>
        <w:jc w:val="both"/>
        <w:rPr>
          <w:rFonts w:ascii="Arial" w:hAnsi="Arial" w:cs="Arial"/>
          <w:sz w:val="22"/>
          <w:szCs w:val="22"/>
        </w:rPr>
      </w:pPr>
    </w:p>
    <w:bookmarkEnd w:id="1"/>
    <w:p w14:paraId="7861ADFD" w14:textId="7723F8D7" w:rsidR="00134258" w:rsidRPr="00FB1669" w:rsidRDefault="00C07F65" w:rsidP="00E9141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284" w:hanging="142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Podstawy wykluczenia z postępowania </w:t>
      </w:r>
    </w:p>
    <w:p w14:paraId="565CB4A6" w14:textId="77777777" w:rsidR="00183460" w:rsidRPr="006643E8" w:rsidRDefault="00E923B9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6643E8">
        <w:rPr>
          <w:rFonts w:ascii="Arial" w:hAnsi="Arial" w:cs="Arial"/>
          <w:spacing w:val="4"/>
        </w:rPr>
        <w:t>Zamawiający</w:t>
      </w:r>
      <w:r w:rsidR="003360DE" w:rsidRPr="006643E8">
        <w:rPr>
          <w:rFonts w:ascii="Arial" w:hAnsi="Arial" w:cs="Arial"/>
          <w:spacing w:val="4"/>
        </w:rPr>
        <w:t xml:space="preserve"> wykluczy z postępowania wykonawcę</w:t>
      </w:r>
      <w:r w:rsidR="00183460" w:rsidRPr="006643E8">
        <w:rPr>
          <w:rFonts w:ascii="Arial" w:hAnsi="Arial" w:cs="Arial"/>
        </w:rPr>
        <w:t>:</w:t>
      </w:r>
    </w:p>
    <w:p w14:paraId="3D8B3A51" w14:textId="77777777" w:rsidR="00183460" w:rsidRPr="003B0EA7" w:rsidRDefault="00183460" w:rsidP="00E91417">
      <w:pPr>
        <w:pStyle w:val="Akapitzlist"/>
        <w:numPr>
          <w:ilvl w:val="0"/>
          <w:numId w:val="18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będącego osobą fizyczną, którego prawomocnie skazano za przestępstwo:</w:t>
      </w:r>
    </w:p>
    <w:p w14:paraId="2149127D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udziału w zorganizowanej grupie przestępczej albo związku mającym na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celu popełnienie przestępstwa lub przestępstwa skarbowego, o którym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mowa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258 Kodeksu karnego,</w:t>
      </w:r>
    </w:p>
    <w:p w14:paraId="0B570FD1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handlu ludźmi, o którym mowa w art. 189a Kodeksu karnego,</w:t>
      </w:r>
    </w:p>
    <w:p w14:paraId="26068691" w14:textId="77777777" w:rsidR="003360DE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228–230a, art. 250a Kodeksu karnego, w art. 46–48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ustawy z dnia 25 czerwca 2010 r. o sporcie (Dz. U. z 2023 r. poz. 2048 oraz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z 2024 r. poz. 1166) lub w art. 54 ust. 1–4 ustawy z dnia 12 maja 2011 r.</w:t>
      </w:r>
      <w:r w:rsidR="003360DE" w:rsidRPr="003B0EA7">
        <w:rPr>
          <w:rFonts w:ascii="Arial" w:hAnsi="Arial" w:cs="Arial"/>
        </w:rPr>
        <w:t xml:space="preserve"> </w:t>
      </w:r>
      <w:r w:rsidR="006643E8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refundacji leków, środków spożywczych specjalnego przeznaczenia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żywieniowego oraz wyrobów medycznych (Dz. U. z 2024 r. poz. 930),</w:t>
      </w:r>
    </w:p>
    <w:p w14:paraId="636520A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finansowania przestępstwa o charakterze terrorystycznym, o którym mowa</w:t>
      </w:r>
      <w:r w:rsidR="003360DE" w:rsidRP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art. 165a Kodeksu karnego, lub przestępstwo udaremniania lub</w:t>
      </w:r>
      <w:r w:rsidR="003360DE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utrudniania </w:t>
      </w:r>
      <w:r w:rsidRPr="003B0EA7">
        <w:rPr>
          <w:rFonts w:ascii="Arial" w:hAnsi="Arial" w:cs="Arial"/>
        </w:rPr>
        <w:lastRenderedPageBreak/>
        <w:t>stwierdzenia przestępnego pochodzenia pieniędzy lub</w:t>
      </w:r>
      <w:r w:rsidR="00C24529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ukrywania ich pochodzenia, o którym mowa w art. 299 Kodeksu karnego,</w:t>
      </w:r>
    </w:p>
    <w:p w14:paraId="39A24E15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charakterze terrorystycznym, o którym mowa w art. 115 § 20 Kodeksu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karnego, lub mające na celu popełnienie tego przestępstwa,</w:t>
      </w:r>
    </w:p>
    <w:p w14:paraId="229A43F0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powierzenia wykonywania pracy małoletniemu cudzoziemcowi, o którym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mowa w art. 9 ust. 2 ustawy z dnia 15 czerwca 2012 r. o skutkach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powierzania wykonywania pracy cudzoziemcom przebywającym wbrew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przepisom na terytorium Rzeczypospolitej Polskiej (Dz. U. z 2021 r. poz.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1745),</w:t>
      </w:r>
    </w:p>
    <w:p w14:paraId="132D0C88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przeciwko obrotowi gospodarczemu, o których mowa w art. 296–307 Kodeksu karnego, przestępstwo oszustwa, o którym mowa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art. 286 Kodeksu karnego, przestępstwo przeciwko wiarygodności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dokumentów,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których mowa w art. 270–277d Kodeksu karnego, lub</w:t>
      </w:r>
      <w:r w:rsidR="003B0EA7" w:rsidRP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przestępstwo skarbowe,</w:t>
      </w:r>
    </w:p>
    <w:p w14:paraId="424675AD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o którym mowa w art. 9 ust. 1 i 3 lub art. 10 ustawy z dnia 15 czerwca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2012 r. o skutkach powierzania wykonywania pracy cudzoziemcom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przebywającym wbrew przepisom na terytorium Rzeczypospolitej Polskiej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– lub za odpowiedni czyn zabroniony określony w przepisach prawa obcego;</w:t>
      </w:r>
    </w:p>
    <w:p w14:paraId="241D5780" w14:textId="77777777" w:rsid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urzędującego członka jego organu zarządzającego lub nadzorczego,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wspólnika spółki w spółce jawnej lub partnerskiej albo komplementariusza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spółce komandytowej lub komandytowo-akcyjnej lub prokurenta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prawomocnie skazano za przestępstwo, o którym mowa w pkt 1;</w:t>
      </w:r>
    </w:p>
    <w:p w14:paraId="14B28153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wydano prawomocny wyrok sądu lub ostateczną decyzję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administracyjną o zaleganiu z uiszczeniem podatków, opłat lub składek na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ubezpieczenie społeczne lub zdrowotne, chyba że wykonawca odpowiednio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przed upływem terminu do składania wniosków o dopuszczenie do udziału</w:t>
      </w:r>
      <w:r w:rsidR="003B0EA7">
        <w:rPr>
          <w:rFonts w:ascii="Arial" w:hAnsi="Arial" w:cs="Arial"/>
        </w:rPr>
        <w:t xml:space="preserve"> </w:t>
      </w:r>
      <w:r w:rsidR="003B0EA7">
        <w:rPr>
          <w:rFonts w:ascii="Arial" w:hAnsi="Arial" w:cs="Arial"/>
        </w:rPr>
        <w:br/>
      </w:r>
      <w:r w:rsidRPr="003B0EA7">
        <w:rPr>
          <w:rFonts w:ascii="Arial" w:hAnsi="Arial" w:cs="Arial"/>
        </w:rPr>
        <w:t>w postępowaniu albo przed upływem terminu składania ofert dokonał płatności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należnych podatków, opłat lub składek na ubezpieczenie społeczne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zdrowotne wraz z odsetkami lub grzywnami lub zawarł wiążące porozumienie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sprawie spłaty tych należności;</w:t>
      </w:r>
    </w:p>
    <w:p w14:paraId="1F180CFE" w14:textId="77777777" w:rsidR="00183460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wobec którego prawomocnie orzeczono zakaz ubiegania się o zamówienia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publiczne;</w:t>
      </w:r>
    </w:p>
    <w:p w14:paraId="78B73CD1" w14:textId="77777777" w:rsidR="003B0EA7" w:rsidRPr="00C06779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jeżeli zamawiający może stwierdzić, na podstawie wiarygodnych przesłanek,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wykonawca zawarł z innymi wykonawcami porozumienie mające na celu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zakłócenie konkurencji, w szczególności jeżeli należąc do tej samej grupy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kapitałowej w rozumieniu ustawy z dnia 16 lutego 2007 r. o ochronie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konkurencji i konsumentów, złożyli odrębne oferty, oferty częściowe lub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wnioski o dopuszczenie do udziału w postępowaniu, chyba że wykażą, że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przygotowali te oferty lub wnioski niezależnie od siebie;</w:t>
      </w:r>
    </w:p>
    <w:p w14:paraId="28A5283F" w14:textId="77777777" w:rsidR="00183460" w:rsidRPr="003B0EA7" w:rsidRDefault="00183460" w:rsidP="00E91417">
      <w:pPr>
        <w:pStyle w:val="Akapitzlist"/>
        <w:numPr>
          <w:ilvl w:val="2"/>
          <w:numId w:val="6"/>
        </w:numPr>
        <w:spacing w:before="120" w:after="120" w:line="240" w:lineRule="auto"/>
        <w:ind w:left="1491" w:hanging="357"/>
        <w:contextualSpacing w:val="0"/>
        <w:rPr>
          <w:rFonts w:ascii="Arial" w:hAnsi="Arial" w:cs="Arial"/>
        </w:rPr>
      </w:pPr>
      <w:r w:rsidRPr="00C06779">
        <w:rPr>
          <w:rFonts w:ascii="Arial" w:hAnsi="Arial" w:cs="Arial"/>
        </w:rPr>
        <w:t xml:space="preserve">jeżeli, w przypadkach, o których mowa </w:t>
      </w:r>
      <w:r w:rsidRPr="00996CFC">
        <w:rPr>
          <w:rFonts w:ascii="Arial" w:hAnsi="Arial" w:cs="Arial"/>
        </w:rPr>
        <w:t>w art. 85 ust. 1</w:t>
      </w:r>
      <w:r w:rsidR="0082065B" w:rsidRPr="00996CFC">
        <w:rPr>
          <w:rFonts w:ascii="Arial" w:hAnsi="Arial" w:cs="Arial"/>
        </w:rPr>
        <w:t xml:space="preserve"> ustawy z dnia </w:t>
      </w:r>
      <w:r w:rsidR="00C06779" w:rsidRPr="00996CFC">
        <w:rPr>
          <w:rFonts w:ascii="Arial" w:hAnsi="Arial" w:cs="Arial"/>
        </w:rPr>
        <w:t>11 września 2019 r. – Prawo zamówień publicznych (Dz. U. z 2024 r. poz. 1320)</w:t>
      </w:r>
      <w:r w:rsidRPr="00996CFC">
        <w:rPr>
          <w:rFonts w:ascii="Arial" w:hAnsi="Arial" w:cs="Arial"/>
        </w:rPr>
        <w:t>, doszło do zakłócenia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konkurencji wynikającego z wcześniejszego zaangażowania tego wykonawcy</w:t>
      </w:r>
      <w:r w:rsidR="003B0EA7" w:rsidRPr="00996CFC">
        <w:rPr>
          <w:rFonts w:ascii="Arial" w:hAnsi="Arial" w:cs="Arial"/>
        </w:rPr>
        <w:t xml:space="preserve"> </w:t>
      </w:r>
      <w:r w:rsidRPr="00996CFC">
        <w:rPr>
          <w:rFonts w:ascii="Arial" w:hAnsi="Arial" w:cs="Arial"/>
        </w:rPr>
        <w:t>lub podmiotu, który należy z wykonawcą</w:t>
      </w:r>
      <w:r w:rsidRPr="003B0EA7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do tej samej grupy kapitałowej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 xml:space="preserve">w rozumieniu ustawy z dnia 16 lutego 2007 r. </w:t>
      </w:r>
      <w:r w:rsidR="00C06779">
        <w:rPr>
          <w:rFonts w:ascii="Arial" w:hAnsi="Arial" w:cs="Arial"/>
        </w:rPr>
        <w:br/>
      </w:r>
      <w:r w:rsidRPr="003B0EA7">
        <w:rPr>
          <w:rFonts w:ascii="Arial" w:hAnsi="Arial" w:cs="Arial"/>
        </w:rPr>
        <w:t>o ochronie konkurencji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i konsumentów, chyba że spowodowane tym zakłócenie konkurencji może być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wyeliminowane w inny sposób niż przez wykluczenie wykonawcy z udziału</w:t>
      </w:r>
      <w:r w:rsidR="003B0EA7">
        <w:rPr>
          <w:rFonts w:ascii="Arial" w:hAnsi="Arial" w:cs="Arial"/>
        </w:rPr>
        <w:t xml:space="preserve"> </w:t>
      </w:r>
      <w:r w:rsidRPr="003B0EA7">
        <w:rPr>
          <w:rFonts w:ascii="Arial" w:hAnsi="Arial" w:cs="Arial"/>
        </w:rPr>
        <w:t>w postępowaniu o udzielenie zamówienia</w:t>
      </w:r>
      <w:r w:rsidR="006643E8">
        <w:rPr>
          <w:rFonts w:ascii="Arial" w:hAnsi="Arial" w:cs="Arial"/>
        </w:rPr>
        <w:t>;</w:t>
      </w:r>
    </w:p>
    <w:p w14:paraId="6305B859" w14:textId="77777777" w:rsidR="008A1050" w:rsidRPr="006643E8" w:rsidRDefault="008A1050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3B0EA7">
        <w:rPr>
          <w:rFonts w:ascii="Arial" w:hAnsi="Arial" w:cs="Arial"/>
        </w:rPr>
        <w:t>w stosunku do którego otwarto likwidację, ogłoszono upadłość,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aktywami zarządza likwidator lub sąd, zawarł układ z wierzycielami, którego</w:t>
      </w:r>
      <w:r w:rsid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działalność gospodarcza jest zawieszona albo znajduje się on w innej tego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rodzaju sytuacji </w:t>
      </w:r>
      <w:r w:rsidRPr="006643E8">
        <w:rPr>
          <w:rFonts w:ascii="Arial" w:hAnsi="Arial" w:cs="Arial"/>
        </w:rPr>
        <w:lastRenderedPageBreak/>
        <w:t>wynikającej z podobnej procedury przewidzianej w przepisach</w:t>
      </w:r>
      <w:r w:rsidR="006643E8" w:rsidRPr="006643E8"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miejsca wszczęcia tej procedury</w:t>
      </w:r>
      <w:r w:rsidR="006643E8">
        <w:rPr>
          <w:rFonts w:ascii="Arial" w:hAnsi="Arial" w:cs="Arial"/>
        </w:rPr>
        <w:t>;</w:t>
      </w:r>
    </w:p>
    <w:p w14:paraId="6D7E28C3" w14:textId="4EC1E29D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 xml:space="preserve">wymienionego w wykazach określonych w rozporządzeniu 765/2006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i rozporządzeniu 269/2014 albo wpisanego na listę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 xml:space="preserve">na podstawie decyzji </w:t>
      </w:r>
      <w:r w:rsidR="00C06779">
        <w:rPr>
          <w:rFonts w:ascii="Arial" w:hAnsi="Arial" w:cs="Arial"/>
        </w:rPr>
        <w:br/>
      </w:r>
      <w:r w:rsidRPr="006643E8">
        <w:rPr>
          <w:rFonts w:ascii="Arial" w:hAnsi="Arial" w:cs="Arial"/>
        </w:rPr>
        <w:t>w sprawie wpisu na listę rozstrzygającej o zastosowaniu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środka, o którym mowa w art. 1 pkt 3</w:t>
      </w:r>
      <w:r>
        <w:rPr>
          <w:rFonts w:ascii="Arial" w:hAnsi="Arial" w:cs="Arial"/>
        </w:rPr>
        <w:t xml:space="preserve"> </w:t>
      </w:r>
      <w:r w:rsidRPr="00461B44">
        <w:rPr>
          <w:rFonts w:ascii="Arial" w:hAnsi="Arial" w:cs="Arial"/>
        </w:rPr>
        <w:t xml:space="preserve">ustawy z dnia </w:t>
      </w:r>
      <w:r w:rsidRPr="00461B44">
        <w:rPr>
          <w:rFonts w:ascii="Arial" w:hAnsi="Arial" w:cs="Arial"/>
          <w:bCs/>
          <w:lang w:bidi="pl-PL"/>
        </w:rPr>
        <w:t>13 kwietnia 2022 r. o szczególnych rozwiązaniach w zakresie przeciwdziałania wspieraniu agresji na Ukrainę oraz służących ochronie bezpieczeństwa narodowego (</w:t>
      </w:r>
      <w:r w:rsidRPr="007B40CF">
        <w:rPr>
          <w:rFonts w:ascii="Arial" w:hAnsi="Arial" w:cs="Arial"/>
          <w:bCs/>
          <w:lang w:bidi="pl-PL"/>
        </w:rPr>
        <w:t>t.</w:t>
      </w:r>
      <w:r w:rsidR="00F72175">
        <w:rPr>
          <w:rFonts w:ascii="Arial" w:hAnsi="Arial" w:cs="Arial"/>
          <w:bCs/>
          <w:lang w:bidi="pl-PL"/>
        </w:rPr>
        <w:t xml:space="preserve"> </w:t>
      </w:r>
      <w:r w:rsidRPr="007B40CF">
        <w:rPr>
          <w:rFonts w:ascii="Arial" w:hAnsi="Arial" w:cs="Arial"/>
          <w:bCs/>
          <w:lang w:bidi="pl-PL"/>
        </w:rPr>
        <w:t>j. Dz. U. z 202</w:t>
      </w:r>
      <w:r>
        <w:rPr>
          <w:rFonts w:ascii="Arial" w:hAnsi="Arial" w:cs="Arial"/>
          <w:bCs/>
          <w:lang w:bidi="pl-PL"/>
        </w:rPr>
        <w:t>4</w:t>
      </w:r>
      <w:r w:rsidRPr="007B40CF">
        <w:rPr>
          <w:rFonts w:ascii="Arial" w:hAnsi="Arial" w:cs="Arial"/>
          <w:bCs/>
          <w:lang w:bidi="pl-PL"/>
        </w:rPr>
        <w:t xml:space="preserve"> r. poz. </w:t>
      </w:r>
      <w:r>
        <w:rPr>
          <w:rFonts w:ascii="Arial" w:hAnsi="Arial" w:cs="Arial"/>
          <w:bCs/>
          <w:lang w:bidi="pl-PL"/>
        </w:rPr>
        <w:t>507</w:t>
      </w:r>
      <w:r w:rsidRPr="007B40CF">
        <w:rPr>
          <w:rFonts w:ascii="Arial" w:hAnsi="Arial" w:cs="Arial"/>
          <w:bCs/>
          <w:lang w:bidi="pl-PL"/>
        </w:rPr>
        <w:t>)</w:t>
      </w:r>
      <w:r w:rsidRPr="006643E8">
        <w:rPr>
          <w:rFonts w:ascii="Arial" w:hAnsi="Arial" w:cs="Arial"/>
        </w:rPr>
        <w:t>;</w:t>
      </w:r>
    </w:p>
    <w:p w14:paraId="1BEEB967" w14:textId="51FD645A" w:rsidR="006643E8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6643E8">
        <w:rPr>
          <w:rFonts w:ascii="Arial" w:hAnsi="Arial" w:cs="Arial"/>
        </w:rPr>
        <w:t>którego beneficjentem rzeczywistym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w rozumieniu ustawy z dnia 1 marca 2018 r. o przeciwdziałaniu praniu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pieniędzy oraz finansowaniu terroryzmu (Dz. U. z 2023 r. poz. 1124, 1285, 1723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i 1843) jest osoba wymieniona w wykazach określonych w rozporządzeniu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765/2006 i rozporządzeniu 269/2014 albo wpisana na listę lub będąca takim</w:t>
      </w:r>
      <w:r>
        <w:rPr>
          <w:rFonts w:ascii="Arial" w:hAnsi="Arial" w:cs="Arial"/>
        </w:rPr>
        <w:t xml:space="preserve"> </w:t>
      </w:r>
      <w:r w:rsidRPr="006643E8">
        <w:rPr>
          <w:rFonts w:ascii="Arial" w:hAnsi="Arial" w:cs="Arial"/>
        </w:rPr>
        <w:t>beneficjentem rzeczywistym od dnia 24 lutego 2022 r., o ile została wpisana na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listę na podstawie decyzji w sprawie wpisu na listę rozstrzygającej</w:t>
      </w:r>
      <w:r w:rsidR="0082065B">
        <w:rPr>
          <w:rFonts w:ascii="Arial" w:hAnsi="Arial" w:cs="Arial"/>
        </w:rPr>
        <w:t xml:space="preserve"> </w:t>
      </w:r>
      <w:r w:rsidR="00C06779">
        <w:rPr>
          <w:rFonts w:ascii="Arial" w:hAnsi="Arial" w:cs="Arial"/>
        </w:rPr>
        <w:br/>
      </w:r>
      <w:r w:rsidRPr="0082065B">
        <w:rPr>
          <w:rFonts w:ascii="Arial" w:hAnsi="Arial" w:cs="Arial"/>
        </w:rPr>
        <w:t>o zastosowaniu środka, o którym mowa w art. 1 pkt 3</w:t>
      </w:r>
      <w:r w:rsidR="0082065B">
        <w:rPr>
          <w:rFonts w:ascii="Arial" w:hAnsi="Arial" w:cs="Arial"/>
        </w:rPr>
        <w:t xml:space="preserve"> ustawy, o której mowa w </w:t>
      </w:r>
      <w:r w:rsidR="00630DD8">
        <w:rPr>
          <w:rFonts w:ascii="Arial" w:hAnsi="Arial" w:cs="Arial"/>
        </w:rPr>
        <w:br/>
      </w:r>
      <w:r w:rsidR="0082065B">
        <w:rPr>
          <w:rFonts w:ascii="Arial" w:hAnsi="Arial" w:cs="Arial"/>
        </w:rPr>
        <w:t>lit. c)</w:t>
      </w:r>
      <w:r w:rsidRPr="0082065B">
        <w:rPr>
          <w:rFonts w:ascii="Arial" w:hAnsi="Arial" w:cs="Arial"/>
        </w:rPr>
        <w:t>;</w:t>
      </w:r>
    </w:p>
    <w:p w14:paraId="304B61EF" w14:textId="2A4000EE" w:rsidR="006643E8" w:rsidRPr="00A6279D" w:rsidRDefault="006643E8" w:rsidP="00E91417">
      <w:pPr>
        <w:pStyle w:val="Akapitzlist"/>
        <w:numPr>
          <w:ilvl w:val="0"/>
          <w:numId w:val="18"/>
        </w:numPr>
        <w:spacing w:before="120" w:after="120" w:line="240" w:lineRule="auto"/>
        <w:ind w:left="1066" w:hanging="357"/>
        <w:contextualSpacing w:val="0"/>
        <w:rPr>
          <w:rFonts w:ascii="Arial" w:hAnsi="Arial" w:cs="Arial"/>
        </w:rPr>
      </w:pPr>
      <w:r w:rsidRPr="0082065B">
        <w:rPr>
          <w:rFonts w:ascii="Arial" w:hAnsi="Arial" w:cs="Arial"/>
        </w:rPr>
        <w:t>którego jednostką dominującą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 rozumieniu art. 3 ust. 1 pkt 37 ustawy z dnia 29 września 1994 r.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o rachunkowości (Dz. U. z 2023 r. poz. 120, 295 i 1598) jest podmiot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>wymieniony w wykazach określonych w rozporządzeniu 765/2006</w:t>
      </w:r>
      <w:r w:rsidR="0082065B">
        <w:rPr>
          <w:rFonts w:ascii="Arial" w:hAnsi="Arial" w:cs="Arial"/>
        </w:rPr>
        <w:t xml:space="preserve"> </w:t>
      </w:r>
      <w:r w:rsidR="0082065B">
        <w:rPr>
          <w:rFonts w:ascii="Arial" w:hAnsi="Arial" w:cs="Arial"/>
        </w:rPr>
        <w:br/>
      </w:r>
      <w:r w:rsidRPr="0082065B">
        <w:rPr>
          <w:rFonts w:ascii="Arial" w:hAnsi="Arial" w:cs="Arial"/>
        </w:rPr>
        <w:t>i rozporządzeniu 269/2014 albo wpisany na listę lub będący taką jednostką</w:t>
      </w:r>
      <w:r w:rsidR="0082065B">
        <w:rPr>
          <w:rFonts w:ascii="Arial" w:hAnsi="Arial" w:cs="Arial"/>
        </w:rPr>
        <w:t xml:space="preserve"> </w:t>
      </w:r>
      <w:r w:rsidRPr="0082065B">
        <w:rPr>
          <w:rFonts w:ascii="Arial" w:hAnsi="Arial" w:cs="Arial"/>
        </w:rPr>
        <w:t xml:space="preserve">dominującą od dnia 24 lutego 2022 r., o ile został </w:t>
      </w:r>
      <w:r w:rsidRPr="00A6279D">
        <w:rPr>
          <w:rFonts w:ascii="Arial" w:hAnsi="Arial" w:cs="Arial"/>
        </w:rPr>
        <w:t>wpisany na listę na podstawie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decyzji w sprawie wpisu na listę rozstrzygającej o zastosowaniu środka,</w:t>
      </w:r>
      <w:r w:rsidR="0082065B" w:rsidRPr="00A6279D">
        <w:rPr>
          <w:rFonts w:ascii="Arial" w:hAnsi="Arial" w:cs="Arial"/>
        </w:rPr>
        <w:t xml:space="preserve"> </w:t>
      </w:r>
      <w:r w:rsidRPr="00A6279D">
        <w:rPr>
          <w:rFonts w:ascii="Arial" w:hAnsi="Arial" w:cs="Arial"/>
        </w:rPr>
        <w:t>o którym mowa w art. 1 pkt 3</w:t>
      </w:r>
      <w:r w:rsidR="0082065B" w:rsidRPr="00A6279D">
        <w:rPr>
          <w:rFonts w:ascii="Arial" w:hAnsi="Arial" w:cs="Arial"/>
        </w:rPr>
        <w:t xml:space="preserve"> ustawy o której mowa w lit. c)</w:t>
      </w:r>
      <w:r w:rsidR="00A6279D" w:rsidRPr="00A6279D">
        <w:rPr>
          <w:rFonts w:ascii="Arial" w:hAnsi="Arial" w:cs="Arial"/>
        </w:rPr>
        <w:t>;</w:t>
      </w:r>
    </w:p>
    <w:p w14:paraId="19E9C2A8" w14:textId="37DD787B" w:rsidR="00A6279D" w:rsidRPr="00F72175" w:rsidRDefault="00A6279D" w:rsidP="00E91417">
      <w:pPr>
        <w:numPr>
          <w:ilvl w:val="0"/>
          <w:numId w:val="18"/>
        </w:num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F72175">
        <w:rPr>
          <w:rFonts w:ascii="Arial" w:eastAsia="Calibri" w:hAnsi="Arial" w:cs="Arial"/>
        </w:rPr>
        <w:t>wobec którego zastrzeżenia zgłoszą służby odpowiedzialne za bezpieczeństwo.</w:t>
      </w:r>
    </w:p>
    <w:p w14:paraId="79FA32D9" w14:textId="045C18D1" w:rsidR="00F72175" w:rsidRPr="00F72175" w:rsidRDefault="00F72175" w:rsidP="00E91417">
      <w:pPr>
        <w:pStyle w:val="Akapitzlist"/>
        <w:numPr>
          <w:ilvl w:val="1"/>
          <w:numId w:val="6"/>
        </w:numPr>
        <w:spacing w:after="120" w:line="240" w:lineRule="auto"/>
        <w:ind w:left="641" w:hanging="357"/>
        <w:contextualSpacing w:val="0"/>
        <w:rPr>
          <w:rFonts w:ascii="Arial" w:hAnsi="Arial" w:cs="Arial"/>
          <w:spacing w:val="4"/>
        </w:rPr>
      </w:pPr>
      <w:r w:rsidRPr="00F72175">
        <w:rPr>
          <w:rFonts w:ascii="Arial" w:eastAsia="Calibri" w:hAnsi="Arial" w:cs="Arial"/>
        </w:rPr>
        <w:t xml:space="preserve">Wykonawca nie podlega wykluczeniu w okolicznościach </w:t>
      </w:r>
      <w:r w:rsidRPr="00996CFC">
        <w:rPr>
          <w:rFonts w:ascii="Arial" w:eastAsia="Calibri" w:hAnsi="Arial" w:cs="Arial"/>
        </w:rPr>
        <w:t xml:space="preserve">określonych w </w:t>
      </w:r>
      <w:r w:rsidR="000A0225" w:rsidRPr="00996CFC">
        <w:rPr>
          <w:rFonts w:ascii="Arial" w:eastAsia="Calibri" w:hAnsi="Arial" w:cs="Arial"/>
        </w:rPr>
        <w:t>pkt. 1 lit a) i b)</w:t>
      </w:r>
      <w:r w:rsidRPr="00996CFC">
        <w:rPr>
          <w:rFonts w:ascii="Arial" w:eastAsia="Calibri" w:hAnsi="Arial" w:cs="Arial"/>
        </w:rPr>
        <w:t>,</w:t>
      </w:r>
      <w:r w:rsidRPr="00F72175">
        <w:rPr>
          <w:rFonts w:ascii="Arial" w:eastAsia="Calibri" w:hAnsi="Arial" w:cs="Arial"/>
        </w:rPr>
        <w:t xml:space="preserve"> jeżeli udowodni zamawiającemu, że spełnił łącznie następujące przesłanki:</w:t>
      </w:r>
    </w:p>
    <w:p w14:paraId="0E7D988F" w14:textId="2E909361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naprawił lub zobowiązał się do naprawienia szkody wyrządzonej przestępstwem, wykroczeniem lub swoim nieprawidłowym postępowaniem, w tym poprzez zadośćuczynienie pieniężne;</w:t>
      </w:r>
    </w:p>
    <w:p w14:paraId="75529378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wyczerpująco wyjaśnił fakty i okoliczności związane z przestępstwem, wykroczeniem lub swoim nieprawidłowym postępowaniem oraz spowodowanymi przez nie szkodami, aktywnie współpracując odpowiednio z właściwymi organami, w tym organami ścigania, lub zamawiającym;</w:t>
      </w:r>
    </w:p>
    <w:p w14:paraId="0608C3AB" w14:textId="77777777" w:rsidR="00F72175" w:rsidRPr="00DE2720" w:rsidRDefault="00F72175" w:rsidP="00E91417">
      <w:pPr>
        <w:pStyle w:val="Akapitzlist"/>
        <w:numPr>
          <w:ilvl w:val="1"/>
          <w:numId w:val="21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podjął konkretne środki techniczne, organizacyjne i kadrowe, odpowiednie dla zapobiegania dalszym przestępstwom, wykroczeniom lub nieprawidłowemu postępowaniu, w szczególności:</w:t>
      </w:r>
    </w:p>
    <w:p w14:paraId="124CEE0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zerwał wszelkie powiązania z osobami lub podmiotami odpowiedzialnymi za nieprawidłowe postępowanie wykonawcy,</w:t>
      </w:r>
    </w:p>
    <w:p w14:paraId="42A553DC" w14:textId="6E14083D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zreorganizował personel</w:t>
      </w:r>
      <w:r w:rsidR="003D59AC">
        <w:rPr>
          <w:rFonts w:ascii="Arial" w:eastAsia="Calibri" w:hAnsi="Arial" w:cs="Arial"/>
        </w:rPr>
        <w:t>,</w:t>
      </w:r>
    </w:p>
    <w:p w14:paraId="1D5CE1CB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wdrożył system sprawozdawczości i kontroli,</w:t>
      </w:r>
    </w:p>
    <w:p w14:paraId="7EBE48DC" w14:textId="77777777" w:rsidR="00F72175" w:rsidRPr="00DE2720" w:rsidRDefault="00F72175" w:rsidP="003D59AC">
      <w:pPr>
        <w:pStyle w:val="Akapitzlist"/>
        <w:numPr>
          <w:ilvl w:val="1"/>
          <w:numId w:val="29"/>
        </w:numPr>
        <w:tabs>
          <w:tab w:val="left" w:pos="0"/>
        </w:tabs>
        <w:spacing w:after="120" w:line="240" w:lineRule="auto"/>
        <w:ind w:left="1418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utworzył struktury audytu wewnętrznego do monitorowania przestrzegania przepisów, wewnętrznych regulacji lub standardów,</w:t>
      </w:r>
    </w:p>
    <w:p w14:paraId="7F5CF3D1" w14:textId="44C96F43" w:rsidR="00F72175" w:rsidRPr="00DE2720" w:rsidRDefault="00F72175" w:rsidP="003D59AC">
      <w:pPr>
        <w:pStyle w:val="Akapitzlist"/>
        <w:numPr>
          <w:ilvl w:val="1"/>
          <w:numId w:val="30"/>
        </w:numPr>
        <w:tabs>
          <w:tab w:val="left" w:pos="0"/>
        </w:tabs>
        <w:spacing w:after="120" w:line="240" w:lineRule="auto"/>
        <w:contextualSpacing w:val="0"/>
        <w:rPr>
          <w:rFonts w:ascii="Arial" w:eastAsia="Calibri" w:hAnsi="Arial" w:cs="Arial"/>
        </w:rPr>
      </w:pPr>
      <w:r w:rsidRPr="00DE2720">
        <w:rPr>
          <w:rFonts w:ascii="Arial" w:eastAsia="Calibri" w:hAnsi="Arial" w:cs="Arial"/>
        </w:rPr>
        <w:t>wprowadził wewnętrzne regulacje dotyczące odpowiedzialności i odszkodowań za nieprzestrzeganie przepisów, wewnętrznych regulacji lub standardów.</w:t>
      </w:r>
    </w:p>
    <w:p w14:paraId="0C01D63F" w14:textId="77777777" w:rsidR="00134258" w:rsidRPr="00301887" w:rsidRDefault="00134258" w:rsidP="003018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</w:p>
    <w:p w14:paraId="3F19DBBC" w14:textId="38AF507A" w:rsidR="00134258" w:rsidRPr="005E7451" w:rsidRDefault="00D55031" w:rsidP="005E74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Wykonawca zaproszony </w:t>
      </w:r>
      <w:r w:rsidR="005E7451">
        <w:rPr>
          <w:rFonts w:ascii="Arial" w:hAnsi="Arial" w:cs="Arial"/>
          <w:b/>
        </w:rPr>
        <w:t xml:space="preserve">do </w:t>
      </w:r>
      <w:r>
        <w:rPr>
          <w:rFonts w:ascii="Arial" w:hAnsi="Arial" w:cs="Arial"/>
          <w:b/>
        </w:rPr>
        <w:t>złożenia oferty</w:t>
      </w:r>
    </w:p>
    <w:p w14:paraId="11EDB90F" w14:textId="531CFFCC" w:rsidR="00301887" w:rsidRPr="005E7451" w:rsidRDefault="00301887" w:rsidP="00134FF1">
      <w:pPr>
        <w:autoSpaceDE w:val="0"/>
        <w:autoSpaceDN w:val="0"/>
        <w:adjustRightInd w:val="0"/>
        <w:spacing w:after="120" w:line="240" w:lineRule="auto"/>
        <w:ind w:left="567" w:firstLine="142"/>
        <w:rPr>
          <w:rFonts w:ascii="Arial" w:hAnsi="Arial" w:cs="Arial"/>
        </w:rPr>
      </w:pPr>
      <w:r w:rsidRPr="005E7451">
        <w:rPr>
          <w:rFonts w:ascii="Arial" w:hAnsi="Arial" w:cs="Arial"/>
        </w:rPr>
        <w:t>Zamawiający zaprosi do złożenia ofert</w:t>
      </w:r>
      <w:r w:rsidR="00D55031">
        <w:rPr>
          <w:rFonts w:ascii="Arial" w:hAnsi="Arial" w:cs="Arial"/>
        </w:rPr>
        <w:t>y</w:t>
      </w:r>
      <w:r w:rsidRPr="005E7451">
        <w:rPr>
          <w:rFonts w:ascii="Arial" w:hAnsi="Arial" w:cs="Arial"/>
        </w:rPr>
        <w:t xml:space="preserve"> wykonawc</w:t>
      </w:r>
      <w:r w:rsidR="00D55031">
        <w:rPr>
          <w:rFonts w:ascii="Arial" w:hAnsi="Arial" w:cs="Arial"/>
        </w:rPr>
        <w:t>ę</w:t>
      </w:r>
      <w:r w:rsidRPr="005E7451">
        <w:rPr>
          <w:rFonts w:ascii="Arial" w:hAnsi="Arial" w:cs="Arial"/>
        </w:rPr>
        <w:t>:</w:t>
      </w:r>
    </w:p>
    <w:p w14:paraId="05BBA619" w14:textId="430971A4" w:rsidR="00185582" w:rsidRDefault="00185582" w:rsidP="00147E09">
      <w:pPr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</w:rPr>
      </w:pPr>
      <w:r w:rsidRPr="00185582">
        <w:rPr>
          <w:rFonts w:ascii="Arial" w:hAnsi="Arial" w:cs="Arial"/>
        </w:rPr>
        <w:lastRenderedPageBreak/>
        <w:t>T</w:t>
      </w:r>
      <w:r>
        <w:rPr>
          <w:rFonts w:ascii="Arial" w:hAnsi="Arial" w:cs="Arial"/>
        </w:rPr>
        <w:t>eatr Polski</w:t>
      </w:r>
      <w:r w:rsidR="00945CE7">
        <w:rPr>
          <w:rFonts w:ascii="Arial" w:hAnsi="Arial" w:cs="Arial"/>
        </w:rPr>
        <w:t xml:space="preserve"> z siedzib</w:t>
      </w:r>
      <w:r w:rsidR="004A2DF3">
        <w:rPr>
          <w:rFonts w:ascii="Arial" w:hAnsi="Arial" w:cs="Arial"/>
        </w:rPr>
        <w:t>ą</w:t>
      </w:r>
      <w:r w:rsidR="00945CE7">
        <w:rPr>
          <w:rFonts w:ascii="Arial" w:hAnsi="Arial" w:cs="Arial"/>
        </w:rPr>
        <w:t xml:space="preserve"> w </w:t>
      </w:r>
      <w:r w:rsidRPr="00185582">
        <w:rPr>
          <w:rFonts w:ascii="Arial" w:hAnsi="Arial" w:cs="Arial"/>
        </w:rPr>
        <w:t>Szczecin</w:t>
      </w:r>
      <w:r w:rsidR="00945CE7">
        <w:rPr>
          <w:rFonts w:ascii="Arial" w:hAnsi="Arial" w:cs="Arial"/>
        </w:rPr>
        <w:t>ie</w:t>
      </w:r>
    </w:p>
    <w:sectPr w:rsidR="00185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117E"/>
    <w:multiLevelType w:val="hybridMultilevel"/>
    <w:tmpl w:val="7F64AEC2"/>
    <w:lvl w:ilvl="0" w:tplc="E4EE3D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2962"/>
    <w:multiLevelType w:val="multilevel"/>
    <w:tmpl w:val="1C44D39C"/>
    <w:lvl w:ilvl="0">
      <w:start w:val="4"/>
      <w:numFmt w:val="decimal"/>
      <w:lvlText w:val="%1.1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91"/>
        </w:tabs>
        <w:ind w:left="2891" w:hanging="48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3131"/>
        </w:tabs>
        <w:ind w:left="3131" w:hanging="720"/>
      </w:pPr>
      <w:rPr>
        <w:rFonts w:hint="default"/>
        <w:lang w:val="pl-PL" w:eastAsia="pl-PL" w:bidi="pl-PL"/>
      </w:rPr>
    </w:lvl>
    <w:lvl w:ilvl="3">
      <w:start w:val="1"/>
      <w:numFmt w:val="decimal"/>
      <w:lvlText w:val="%1.%2.%3%4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%4.%5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91"/>
        </w:tabs>
        <w:ind w:left="349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1"/>
        </w:tabs>
        <w:ind w:left="38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11"/>
        </w:tabs>
        <w:ind w:left="4211" w:hanging="1800"/>
      </w:pPr>
      <w:rPr>
        <w:rFonts w:hint="default"/>
      </w:rPr>
    </w:lvl>
  </w:abstractNum>
  <w:abstractNum w:abstractNumId="2" w15:restartNumberingAfterBreak="0">
    <w:nsid w:val="0B8B0FB3"/>
    <w:multiLevelType w:val="hybridMultilevel"/>
    <w:tmpl w:val="E8664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E3F3C"/>
    <w:multiLevelType w:val="hybridMultilevel"/>
    <w:tmpl w:val="3D6EFC5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4EB3B01"/>
    <w:multiLevelType w:val="multilevel"/>
    <w:tmpl w:val="0FDE2A60"/>
    <w:lvl w:ilvl="0">
      <w:start w:val="8"/>
      <w:numFmt w:val="decimal"/>
      <w:lvlText w:val="%1"/>
      <w:lvlJc w:val="left"/>
      <w:pPr>
        <w:tabs>
          <w:tab w:val="num" w:pos="-832"/>
        </w:tabs>
        <w:ind w:left="-832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832"/>
        </w:tabs>
        <w:ind w:left="-832" w:hanging="465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577"/>
        </w:tabs>
        <w:ind w:left="-5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217"/>
        </w:tabs>
        <w:ind w:left="-21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"/>
        </w:tabs>
        <w:ind w:left="1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3"/>
        </w:tabs>
        <w:ind w:left="503" w:hanging="1800"/>
      </w:pPr>
      <w:rPr>
        <w:rFonts w:hint="default"/>
      </w:rPr>
    </w:lvl>
  </w:abstractNum>
  <w:abstractNum w:abstractNumId="5" w15:restartNumberingAfterBreak="0">
    <w:nsid w:val="1866442E"/>
    <w:multiLevelType w:val="multilevel"/>
    <w:tmpl w:val="9BB60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1C2D1DDB"/>
    <w:multiLevelType w:val="multilevel"/>
    <w:tmpl w:val="2BE8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63E0C"/>
    <w:multiLevelType w:val="hybridMultilevel"/>
    <w:tmpl w:val="7A3234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580B78"/>
    <w:multiLevelType w:val="multilevel"/>
    <w:tmpl w:val="6D40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24681"/>
    <w:multiLevelType w:val="hybridMultilevel"/>
    <w:tmpl w:val="EFA42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A5D"/>
    <w:multiLevelType w:val="multilevel"/>
    <w:tmpl w:val="33DCD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7B625F1"/>
    <w:multiLevelType w:val="multilevel"/>
    <w:tmpl w:val="8EF6F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A9E2315"/>
    <w:multiLevelType w:val="hybridMultilevel"/>
    <w:tmpl w:val="49ACC17E"/>
    <w:lvl w:ilvl="0" w:tplc="B48E22D0">
      <w:start w:val="1"/>
      <w:numFmt w:val="lowerLetter"/>
      <w:lvlText w:val="%1)"/>
      <w:lvlJc w:val="left"/>
      <w:pPr>
        <w:tabs>
          <w:tab w:val="num" w:pos="1106"/>
        </w:tabs>
        <w:ind w:left="1106" w:hanging="397"/>
      </w:pPr>
      <w:rPr>
        <w:rFonts w:hint="default"/>
        <w:color w:val="000000"/>
      </w:rPr>
    </w:lvl>
    <w:lvl w:ilvl="1" w:tplc="9AAC5A64">
      <w:start w:val="1"/>
      <w:numFmt w:val="bullet"/>
      <w:lvlText w:val=""/>
      <w:lvlJc w:val="left"/>
      <w:pPr>
        <w:tabs>
          <w:tab w:val="num" w:pos="1615"/>
        </w:tabs>
        <w:ind w:left="1615" w:hanging="397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98"/>
        </w:tabs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18"/>
        </w:tabs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38"/>
        </w:tabs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58"/>
        </w:tabs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78"/>
        </w:tabs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98"/>
        </w:tabs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18"/>
        </w:tabs>
        <w:ind w:left="6618" w:hanging="180"/>
      </w:pPr>
    </w:lvl>
  </w:abstractNum>
  <w:abstractNum w:abstractNumId="13" w15:restartNumberingAfterBreak="0">
    <w:nsid w:val="32122680"/>
    <w:multiLevelType w:val="multilevel"/>
    <w:tmpl w:val="7A64F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3547A"/>
    <w:multiLevelType w:val="multilevel"/>
    <w:tmpl w:val="ADC6193A"/>
    <w:lvl w:ilvl="0">
      <w:start w:val="5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1A6E6C"/>
    <w:multiLevelType w:val="hybridMultilevel"/>
    <w:tmpl w:val="FB324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27E20"/>
    <w:multiLevelType w:val="multilevel"/>
    <w:tmpl w:val="BA42F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07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DD84EC2"/>
    <w:multiLevelType w:val="hybridMultilevel"/>
    <w:tmpl w:val="DA603524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EF74E364">
      <w:start w:val="1"/>
      <w:numFmt w:val="decimal"/>
      <w:lvlText w:val="10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0289D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98093C"/>
    <w:multiLevelType w:val="hybridMultilevel"/>
    <w:tmpl w:val="B7CECE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7F2F6EA">
      <w:start w:val="1"/>
      <w:numFmt w:val="decimal"/>
      <w:lvlText w:val="%2."/>
      <w:lvlJc w:val="left"/>
      <w:pPr>
        <w:ind w:left="644" w:hanging="360"/>
      </w:pPr>
      <w:rPr>
        <w:rFonts w:ascii="Arial" w:eastAsiaTheme="minorHAnsi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149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5162A2D4">
      <w:start w:val="1"/>
      <w:numFmt w:val="lowerLetter"/>
      <w:lvlText w:val="%5)"/>
      <w:lvlJc w:val="left"/>
      <w:pPr>
        <w:ind w:left="107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40B18"/>
    <w:multiLevelType w:val="hybridMultilevel"/>
    <w:tmpl w:val="75F0F734"/>
    <w:lvl w:ilvl="0" w:tplc="AC48B41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2AA09B4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A2AD0"/>
    <w:multiLevelType w:val="multilevel"/>
    <w:tmpl w:val="6A9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75C39"/>
    <w:multiLevelType w:val="hybridMultilevel"/>
    <w:tmpl w:val="9E26B4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D084E15"/>
    <w:multiLevelType w:val="hybridMultilevel"/>
    <w:tmpl w:val="94DEADB6"/>
    <w:lvl w:ilvl="0" w:tplc="BF3285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D7C1A8A"/>
    <w:multiLevelType w:val="multilevel"/>
    <w:tmpl w:val="A4F009BC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 w15:restartNumberingAfterBreak="0">
    <w:nsid w:val="66F6362B"/>
    <w:multiLevelType w:val="hybridMultilevel"/>
    <w:tmpl w:val="9CF4B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51A8B"/>
    <w:multiLevelType w:val="hybridMultilevel"/>
    <w:tmpl w:val="BF7EF66C"/>
    <w:lvl w:ilvl="0" w:tplc="292CC10C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6B724338"/>
    <w:multiLevelType w:val="hybridMultilevel"/>
    <w:tmpl w:val="F0AEEC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BDE76CD"/>
    <w:multiLevelType w:val="hybridMultilevel"/>
    <w:tmpl w:val="C556F440"/>
    <w:lvl w:ilvl="0" w:tplc="CFEE967C">
      <w:start w:val="1"/>
      <w:numFmt w:val="upperRoman"/>
      <w:pStyle w:val="Nagwek11"/>
      <w:lvlText w:val="%1."/>
      <w:lvlJc w:val="left"/>
      <w:pPr>
        <w:ind w:left="862" w:hanging="720"/>
      </w:pPr>
      <w:rPr>
        <w:rFonts w:hint="default"/>
      </w:rPr>
    </w:lvl>
    <w:lvl w:ilvl="1" w:tplc="83E463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2A9F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449B4"/>
    <w:multiLevelType w:val="multilevel"/>
    <w:tmpl w:val="9422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9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8"/>
  </w:num>
  <w:num w:numId="7">
    <w:abstractNumId w:val="25"/>
  </w:num>
  <w:num w:numId="8">
    <w:abstractNumId w:val="2"/>
  </w:num>
  <w:num w:numId="9">
    <w:abstractNumId w:val="15"/>
  </w:num>
  <w:num w:numId="10">
    <w:abstractNumId w:val="22"/>
  </w:num>
  <w:num w:numId="11">
    <w:abstractNumId w:val="0"/>
  </w:num>
  <w:num w:numId="12">
    <w:abstractNumId w:val="11"/>
  </w:num>
  <w:num w:numId="13">
    <w:abstractNumId w:val="12"/>
  </w:num>
  <w:num w:numId="14">
    <w:abstractNumId w:val="7"/>
  </w:num>
  <w:num w:numId="15">
    <w:abstractNumId w:val="23"/>
  </w:num>
  <w:num w:numId="16">
    <w:abstractNumId w:val="1"/>
  </w:num>
  <w:num w:numId="17">
    <w:abstractNumId w:val="14"/>
  </w:num>
  <w:num w:numId="18">
    <w:abstractNumId w:val="26"/>
  </w:num>
  <w:num w:numId="19">
    <w:abstractNumId w:val="24"/>
  </w:num>
  <w:num w:numId="20">
    <w:abstractNumId w:val="4"/>
  </w:num>
  <w:num w:numId="21">
    <w:abstractNumId w:val="16"/>
  </w:num>
  <w:num w:numId="22">
    <w:abstractNumId w:val="28"/>
  </w:num>
  <w:num w:numId="23">
    <w:abstractNumId w:val="17"/>
  </w:num>
  <w:num w:numId="24">
    <w:abstractNumId w:val="20"/>
  </w:num>
  <w:num w:numId="25">
    <w:abstractNumId w:val="27"/>
  </w:num>
  <w:num w:numId="26">
    <w:abstractNumId w:val="3"/>
  </w:num>
  <w:num w:numId="27">
    <w:abstractNumId w:val="19"/>
  </w:num>
  <w:num w:numId="28">
    <w:abstractNumId w:val="9"/>
  </w:num>
  <w:num w:numId="29">
    <w:abstractNumId w:val="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AF"/>
    <w:rsid w:val="00003F1D"/>
    <w:rsid w:val="0002038D"/>
    <w:rsid w:val="000374FB"/>
    <w:rsid w:val="00043975"/>
    <w:rsid w:val="00063C21"/>
    <w:rsid w:val="00067881"/>
    <w:rsid w:val="0008471D"/>
    <w:rsid w:val="000853A1"/>
    <w:rsid w:val="00085CAF"/>
    <w:rsid w:val="000A0225"/>
    <w:rsid w:val="000C14E0"/>
    <w:rsid w:val="000D27ED"/>
    <w:rsid w:val="000E1933"/>
    <w:rsid w:val="00134258"/>
    <w:rsid w:val="00134C5D"/>
    <w:rsid w:val="00134FF1"/>
    <w:rsid w:val="00147E09"/>
    <w:rsid w:val="001527B6"/>
    <w:rsid w:val="00160DA4"/>
    <w:rsid w:val="001816EF"/>
    <w:rsid w:val="00183460"/>
    <w:rsid w:val="00185582"/>
    <w:rsid w:val="001B5889"/>
    <w:rsid w:val="001F2CF5"/>
    <w:rsid w:val="001F6964"/>
    <w:rsid w:val="002012A8"/>
    <w:rsid w:val="00204BB2"/>
    <w:rsid w:val="00206656"/>
    <w:rsid w:val="00207A72"/>
    <w:rsid w:val="00212F94"/>
    <w:rsid w:val="002249DA"/>
    <w:rsid w:val="0023003F"/>
    <w:rsid w:val="002378B9"/>
    <w:rsid w:val="00262739"/>
    <w:rsid w:val="002D32DD"/>
    <w:rsid w:val="00301887"/>
    <w:rsid w:val="00313F62"/>
    <w:rsid w:val="003360DE"/>
    <w:rsid w:val="00362DB3"/>
    <w:rsid w:val="00392753"/>
    <w:rsid w:val="0039379C"/>
    <w:rsid w:val="003B0EA7"/>
    <w:rsid w:val="003C2E14"/>
    <w:rsid w:val="003D59AC"/>
    <w:rsid w:val="003E1D8C"/>
    <w:rsid w:val="003F57E0"/>
    <w:rsid w:val="00443430"/>
    <w:rsid w:val="0045728F"/>
    <w:rsid w:val="00475E62"/>
    <w:rsid w:val="004A2DF3"/>
    <w:rsid w:val="004B04E9"/>
    <w:rsid w:val="004B667E"/>
    <w:rsid w:val="004D4BAE"/>
    <w:rsid w:val="00515D81"/>
    <w:rsid w:val="00531E88"/>
    <w:rsid w:val="00536103"/>
    <w:rsid w:val="00560A3F"/>
    <w:rsid w:val="005653A3"/>
    <w:rsid w:val="00567D39"/>
    <w:rsid w:val="005B3685"/>
    <w:rsid w:val="005D53C2"/>
    <w:rsid w:val="005D6F61"/>
    <w:rsid w:val="005E00B5"/>
    <w:rsid w:val="005E7451"/>
    <w:rsid w:val="005F3D5A"/>
    <w:rsid w:val="00625422"/>
    <w:rsid w:val="00630DD8"/>
    <w:rsid w:val="00656848"/>
    <w:rsid w:val="006643E8"/>
    <w:rsid w:val="006A4552"/>
    <w:rsid w:val="006B458A"/>
    <w:rsid w:val="00746083"/>
    <w:rsid w:val="007B7AA5"/>
    <w:rsid w:val="007C6216"/>
    <w:rsid w:val="007E161D"/>
    <w:rsid w:val="00810B09"/>
    <w:rsid w:val="0082065B"/>
    <w:rsid w:val="008555AA"/>
    <w:rsid w:val="0087378C"/>
    <w:rsid w:val="00892B35"/>
    <w:rsid w:val="008A1050"/>
    <w:rsid w:val="008D35F7"/>
    <w:rsid w:val="008E5199"/>
    <w:rsid w:val="009173A9"/>
    <w:rsid w:val="00945CE7"/>
    <w:rsid w:val="00973C92"/>
    <w:rsid w:val="00996CFC"/>
    <w:rsid w:val="009D0AB4"/>
    <w:rsid w:val="009D0B36"/>
    <w:rsid w:val="00A61AE8"/>
    <w:rsid w:val="00A6279D"/>
    <w:rsid w:val="00A908A1"/>
    <w:rsid w:val="00A9481D"/>
    <w:rsid w:val="00AB2BA0"/>
    <w:rsid w:val="00AD059A"/>
    <w:rsid w:val="00BB17C4"/>
    <w:rsid w:val="00C06779"/>
    <w:rsid w:val="00C07F65"/>
    <w:rsid w:val="00C24529"/>
    <w:rsid w:val="00C739A9"/>
    <w:rsid w:val="00C752C4"/>
    <w:rsid w:val="00C80ED4"/>
    <w:rsid w:val="00C92B05"/>
    <w:rsid w:val="00CD3D13"/>
    <w:rsid w:val="00D07487"/>
    <w:rsid w:val="00D258B6"/>
    <w:rsid w:val="00D513A1"/>
    <w:rsid w:val="00D55031"/>
    <w:rsid w:val="00DE2720"/>
    <w:rsid w:val="00E5338B"/>
    <w:rsid w:val="00E91417"/>
    <w:rsid w:val="00E923B9"/>
    <w:rsid w:val="00EB5CD4"/>
    <w:rsid w:val="00EB5D9C"/>
    <w:rsid w:val="00EF45E7"/>
    <w:rsid w:val="00F2397E"/>
    <w:rsid w:val="00F4503B"/>
    <w:rsid w:val="00F47E74"/>
    <w:rsid w:val="00F61FF3"/>
    <w:rsid w:val="00F67427"/>
    <w:rsid w:val="00F72175"/>
    <w:rsid w:val="00F84609"/>
    <w:rsid w:val="00FB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1A58"/>
  <w15:chartTrackingRefBased/>
  <w15:docId w15:val="{CA3BAA56-9823-4698-AF11-777C57C1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1E88"/>
    <w:rPr>
      <w:color w:val="0563C1" w:themeColor="hyperlink"/>
      <w:u w:val="single"/>
    </w:rPr>
  </w:style>
  <w:style w:type="paragraph" w:styleId="Akapitzlist">
    <w:name w:val="List Paragraph"/>
    <w:aliases w:val="CW_Lista,Nagłowek 3,Dot pt,F5 List Paragraph,List Paragraph1,Recommendation,List Paragraph11,List Paragraph,Numerowanie,Kolorowa lista — akcent 11,Akapit z listą1,Akapit z listą11,Numbered Para 1,No Spacing1,List Paragraph Char Char Char"/>
    <w:basedOn w:val="Normalny"/>
    <w:link w:val="AkapitzlistZnak"/>
    <w:uiPriority w:val="34"/>
    <w:qFormat/>
    <w:rsid w:val="00313F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D81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CW_Lista Znak,Nagłowek 3 Znak,Dot pt Znak,F5 List Paragraph Znak,List Paragraph1 Znak,Recommendation Znak,List Paragraph11 Znak,List Paragraph Znak,Numerowanie Znak,Kolorowa lista — akcent 11 Znak,Akapit z listą1 Znak"/>
    <w:link w:val="Akapitzlist"/>
    <w:uiPriority w:val="34"/>
    <w:qFormat/>
    <w:rsid w:val="00134258"/>
  </w:style>
  <w:style w:type="character" w:styleId="Odwoaniedokomentarza">
    <w:name w:val="annotation reference"/>
    <w:basedOn w:val="Domylnaczcionkaakapitu"/>
    <w:uiPriority w:val="99"/>
    <w:semiHidden/>
    <w:unhideWhenUsed/>
    <w:rsid w:val="00FB16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B166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1669"/>
    <w:rPr>
      <w:sz w:val="20"/>
      <w:szCs w:val="20"/>
    </w:rPr>
  </w:style>
  <w:style w:type="character" w:styleId="Numerstrony">
    <w:name w:val="page number"/>
    <w:basedOn w:val="Domylnaczcionkaakapitu"/>
    <w:rsid w:val="00183460"/>
  </w:style>
  <w:style w:type="paragraph" w:customStyle="1" w:styleId="ZnakZnak">
    <w:name w:val="Znak Znak"/>
    <w:basedOn w:val="Normalny"/>
    <w:rsid w:val="0018346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6742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065B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065B"/>
    <w:rPr>
      <w:b/>
      <w:bCs/>
      <w:sz w:val="20"/>
      <w:szCs w:val="20"/>
    </w:rPr>
  </w:style>
  <w:style w:type="paragraph" w:customStyle="1" w:styleId="Nagwek11">
    <w:name w:val="Nagłówek 11"/>
    <w:basedOn w:val="Normalny"/>
    <w:next w:val="Normalny"/>
    <w:uiPriority w:val="9"/>
    <w:qFormat/>
    <w:rsid w:val="00F72175"/>
    <w:pPr>
      <w:keepNext/>
      <w:keepLines/>
      <w:numPr>
        <w:numId w:val="22"/>
      </w:numPr>
      <w:spacing w:before="240" w:after="120" w:line="240" w:lineRule="auto"/>
      <w:ind w:left="1080" w:hanging="360"/>
      <w:outlineLvl w:val="0"/>
    </w:pPr>
    <w:rPr>
      <w:rFonts w:ascii="Arial" w:eastAsia="Times New Roman" w:hAnsi="Arial" w:cs="Arial"/>
      <w:b/>
      <w:bCs/>
      <w:kern w:val="2"/>
      <w:sz w:val="28"/>
      <w:szCs w:val="28"/>
      <w14:ligatures w14:val="standardContextual"/>
    </w:rPr>
  </w:style>
  <w:style w:type="paragraph" w:styleId="Tekstpodstawowy">
    <w:name w:val="Body Text"/>
    <w:basedOn w:val="Normalny"/>
    <w:link w:val="TekstpodstawowyZnak"/>
    <w:rsid w:val="00EB5D9C"/>
    <w:pPr>
      <w:spacing w:after="0" w:line="240" w:lineRule="auto"/>
      <w:jc w:val="center"/>
    </w:pPr>
    <w:rPr>
      <w:rFonts w:ascii="Consolas" w:eastAsia="Consolas" w:hAnsi="Consolas" w:cs="Consolas"/>
      <w:sz w:val="26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B5D9C"/>
    <w:rPr>
      <w:rFonts w:ascii="Consolas" w:eastAsia="Consolas" w:hAnsi="Consolas" w:cs="Consolas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8730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Sylwia</dc:creator>
  <cp:keywords/>
  <dc:description/>
  <cp:lastModifiedBy>Daniszewska Anna</cp:lastModifiedBy>
  <cp:revision>2</cp:revision>
  <cp:lastPrinted>2025-01-20T11:13:00Z</cp:lastPrinted>
  <dcterms:created xsi:type="dcterms:W3CDTF">2025-04-24T12:01:00Z</dcterms:created>
  <dcterms:modified xsi:type="dcterms:W3CDTF">2025-04-24T12:01:00Z</dcterms:modified>
</cp:coreProperties>
</file>