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AC17" w14:textId="77777777" w:rsidR="00F16947" w:rsidRPr="00F16947" w:rsidRDefault="00F16947" w:rsidP="00F16947">
      <w:pPr>
        <w:spacing w:after="0" w:line="312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(Opis elementu graficznego: w nagłówku dokumentu znajduje się godło Rzeczypospolitej Polskiej – orzeł biały w koronie w wersji czarno</w:t>
      </w:r>
      <w:r w:rsidRPr="00F16947">
        <w:rPr>
          <w:rFonts w:asciiTheme="minorHAnsi" w:hAnsiTheme="minorHAnsi" w:cstheme="minorHAnsi"/>
        </w:rPr>
        <w:noBreakHyphen/>
        <w:t>białej.) </w:t>
      </w:r>
    </w:p>
    <w:p w14:paraId="129580F7" w14:textId="73233A4F" w:rsidR="00F16947" w:rsidRPr="00F16947" w:rsidRDefault="00F16947" w:rsidP="00F1694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  <w:b/>
          <w:smallCaps/>
        </w:rPr>
        <w:t>Generalny Dyrektor</w:t>
      </w:r>
      <w:r>
        <w:rPr>
          <w:rFonts w:asciiTheme="minorHAnsi" w:hAnsiTheme="minorHAnsi" w:cstheme="minorHAnsi"/>
          <w:b/>
          <w:smallCaps/>
        </w:rPr>
        <w:t xml:space="preserve"> </w:t>
      </w:r>
      <w:r w:rsidRPr="00F16947">
        <w:rPr>
          <w:rFonts w:asciiTheme="minorHAnsi" w:hAnsiTheme="minorHAnsi" w:cstheme="minorHAnsi"/>
          <w:b/>
          <w:smallCaps/>
        </w:rPr>
        <w:t>Ochrony Środowiska</w:t>
      </w:r>
      <w:r w:rsidRPr="00F16947">
        <w:rPr>
          <w:rFonts w:asciiTheme="minorHAnsi" w:hAnsiTheme="minorHAnsi" w:cstheme="minorHAnsi"/>
        </w:rPr>
        <w:t xml:space="preserve"> </w:t>
      </w:r>
    </w:p>
    <w:p w14:paraId="6A2ACE76" w14:textId="45F99352" w:rsidR="00000000" w:rsidRPr="00F16947" w:rsidRDefault="00000000" w:rsidP="00F16947">
      <w:pPr>
        <w:spacing w:after="0" w:line="312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 xml:space="preserve">Warszawa, </w:t>
      </w:r>
      <w:bookmarkStart w:id="0" w:name="ezdDataPodpisu"/>
      <w:r w:rsidRPr="00F16947">
        <w:rPr>
          <w:rFonts w:asciiTheme="minorHAnsi" w:hAnsiTheme="minorHAnsi" w:cstheme="minorHAnsi"/>
        </w:rPr>
        <w:t>23 czerwca 2026</w:t>
      </w:r>
      <w:bookmarkEnd w:id="0"/>
      <w:r w:rsidRPr="00F16947">
        <w:rPr>
          <w:rFonts w:asciiTheme="minorHAnsi" w:hAnsiTheme="minorHAnsi" w:cstheme="minorHAnsi"/>
        </w:rPr>
        <w:t xml:space="preserve"> r.</w:t>
      </w:r>
    </w:p>
    <w:p w14:paraId="073F7F4E" w14:textId="77777777" w:rsidR="00000000" w:rsidRPr="00F16947" w:rsidRDefault="00000000" w:rsidP="00F16947">
      <w:pPr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  <w:r w:rsidRPr="00F16947">
        <w:rPr>
          <w:rFonts w:asciiTheme="minorHAnsi" w:eastAsia="Times New Roman" w:hAnsiTheme="minorHAnsi" w:cstheme="minorHAnsi"/>
          <w:lang w:eastAsia="pl-PL"/>
        </w:rPr>
        <w:t>DOOŚ-WDŚI.420.23.2024.AKA.61</w:t>
      </w:r>
    </w:p>
    <w:p w14:paraId="2A037F2C" w14:textId="77777777" w:rsidR="00000000" w:rsidRPr="00F16947" w:rsidRDefault="00000000" w:rsidP="00F16947">
      <w:pPr>
        <w:spacing w:after="0" w:line="312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(stary znak sprawy: DOOŚ-WDŚZOO.420.7.2024.AKA)</w:t>
      </w:r>
    </w:p>
    <w:p w14:paraId="2242C557" w14:textId="77777777" w:rsidR="00000000" w:rsidRPr="00F16947" w:rsidRDefault="00000000" w:rsidP="00F16947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</w:rPr>
      </w:pPr>
      <w:r w:rsidRPr="00F16947">
        <w:rPr>
          <w:rFonts w:asciiTheme="minorHAnsi" w:hAnsiTheme="minorHAnsi" w:cstheme="minorHAnsi"/>
          <w:b/>
        </w:rPr>
        <w:t>ZAWIADOMIENIE</w:t>
      </w:r>
    </w:p>
    <w:p w14:paraId="769968FA" w14:textId="77777777" w:rsidR="00000000" w:rsidRPr="00F16947" w:rsidRDefault="00000000" w:rsidP="00F16947">
      <w:pPr>
        <w:spacing w:after="0" w:line="312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Generalny Dyrektor Ochrony Środowiska zawiadamia</w:t>
      </w:r>
      <w:r w:rsidRPr="00F16947">
        <w:rPr>
          <w:rFonts w:asciiTheme="minorHAnsi" w:hAnsiTheme="minorHAnsi" w:cstheme="minorHAnsi"/>
          <w:b/>
        </w:rPr>
        <w:t xml:space="preserve"> </w:t>
      </w:r>
      <w:r w:rsidRPr="00F16947">
        <w:rPr>
          <w:rFonts w:asciiTheme="minorHAnsi" w:hAnsiTheme="minorHAnsi" w:cstheme="minorHAnsi"/>
        </w:rPr>
        <w:t>o przekazaniu do Wojewódzkiego Sądu Administracyjnego w Warszawie skarg Fundacji Greenpeace Polska:</w:t>
      </w:r>
    </w:p>
    <w:p w14:paraId="765D3EDF" w14:textId="22946268" w:rsidR="00000000" w:rsidRPr="00F16947" w:rsidRDefault="00F16947" w:rsidP="00F16947">
      <w:pPr>
        <w:spacing w:after="0" w:line="312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 xml:space="preserve">1) </w:t>
      </w:r>
      <w:r w:rsidR="00000000" w:rsidRPr="00F16947">
        <w:rPr>
          <w:rFonts w:asciiTheme="minorHAnsi" w:hAnsiTheme="minorHAnsi" w:cstheme="minorHAnsi"/>
        </w:rPr>
        <w:t>z 25 maja 2026 r. na decyzję GDOŚ z 29 kwietnia 2026 r., znak: DOOŚ- WDŚI.420.23.2024.AKA.51, uchylającą decyzję Regionalnego Dyrektora Ochrony Środowiska w Gdańsku z 2 lutego 2024 r., znak: RDOŚ-Gd-WOO.420.52.2023.KB.35, o środowiskowych uwarunkowaniach dla przedsięwzięcia pn.: „Realizacja terminala FSRU z gazociągiem podmorskim w obrębie akwenu Portu w Gdańsku” w części i w tym zakresie orzekającą co do istoty sprawy lub umarzającą postępowanie pierwszej instancji, a w pozostałej części utrzymując</w:t>
      </w:r>
      <w:r w:rsidR="00000000" w:rsidRPr="00F16947">
        <w:rPr>
          <w:rFonts w:asciiTheme="minorHAnsi" w:hAnsiTheme="minorHAnsi" w:cstheme="minorHAnsi"/>
        </w:rPr>
        <w:t>ą decyzję w mocy,</w:t>
      </w:r>
    </w:p>
    <w:p w14:paraId="7241DB2F" w14:textId="15AE0BCB" w:rsidR="00000000" w:rsidRPr="00F16947" w:rsidRDefault="00F16947" w:rsidP="00F16947">
      <w:pPr>
        <w:suppressAutoHyphens/>
        <w:spacing w:after="0" w:line="312" w:lineRule="auto"/>
        <w:rPr>
          <w:rFonts w:asciiTheme="minorHAnsi" w:hAnsiTheme="minorHAnsi" w:cstheme="minorHAnsi"/>
        </w:rPr>
      </w:pPr>
      <w:bookmarkStart w:id="1" w:name="_Hlk116284012"/>
      <w:r w:rsidRPr="00F16947">
        <w:rPr>
          <w:rFonts w:asciiTheme="minorHAnsi" w:eastAsia="Times New Roman" w:hAnsiTheme="minorHAnsi" w:cstheme="minorHAnsi"/>
          <w:bCs/>
          <w:lang w:eastAsia="pl-PL"/>
        </w:rPr>
        <w:t xml:space="preserve">2) </w:t>
      </w:r>
      <w:r w:rsidR="00000000" w:rsidRPr="00F16947">
        <w:rPr>
          <w:rFonts w:asciiTheme="minorHAnsi" w:eastAsia="Times New Roman" w:hAnsiTheme="minorHAnsi" w:cstheme="minorHAnsi"/>
          <w:bCs/>
          <w:lang w:eastAsia="pl-PL"/>
        </w:rPr>
        <w:t xml:space="preserve">z 10 czerwca 2026 r. na postanowienie GDOŚ </w:t>
      </w:r>
      <w:bookmarkStart w:id="2" w:name="_Hlk231895477"/>
      <w:r w:rsidR="00000000" w:rsidRPr="00F16947">
        <w:rPr>
          <w:rFonts w:asciiTheme="minorHAnsi" w:eastAsia="Times New Roman" w:hAnsiTheme="minorHAnsi" w:cstheme="minorHAnsi"/>
          <w:bCs/>
          <w:lang w:eastAsia="pl-PL"/>
        </w:rPr>
        <w:t xml:space="preserve">z 3 czerwca 2026 r., znak: DOOŚ- WDŚI.420.23.2024.AKA.56, </w:t>
      </w:r>
      <w:bookmarkEnd w:id="1"/>
      <w:bookmarkEnd w:id="2"/>
      <w:r w:rsidR="00000000" w:rsidRPr="00F16947">
        <w:rPr>
          <w:rFonts w:asciiTheme="minorHAnsi" w:hAnsiTheme="minorHAnsi" w:cstheme="minorHAnsi"/>
          <w:color w:val="000000"/>
        </w:rPr>
        <w:t>prostując</w:t>
      </w:r>
      <w:r w:rsidR="00000000" w:rsidRPr="00F16947">
        <w:rPr>
          <w:rFonts w:asciiTheme="minorHAnsi" w:hAnsiTheme="minorHAnsi" w:cstheme="minorHAnsi"/>
          <w:color w:val="000000"/>
        </w:rPr>
        <w:t>e oczywistą omyłkę w ww. decyzji GDOŚ z 29 kwietnia 2026 r., znak: DOOŚ-WDŚI.420.23.2024.AKA.51.</w:t>
      </w:r>
    </w:p>
    <w:p w14:paraId="638282BF" w14:textId="77777777" w:rsidR="00000000" w:rsidRPr="00F16947" w:rsidRDefault="00000000" w:rsidP="00F16947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F16947">
        <w:rPr>
          <w:rFonts w:asciiTheme="minorHAnsi" w:hAnsiTheme="minorHAnsi" w:cstheme="minorHAnsi"/>
          <w:sz w:val="22"/>
          <w:szCs w:val="22"/>
        </w:rPr>
        <w:t>Równocześnie GDOŚ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EE417D3" w14:textId="77777777" w:rsidR="00000000" w:rsidRPr="00F16947" w:rsidRDefault="00000000" w:rsidP="00F16947">
      <w:pPr>
        <w:spacing w:after="0" w:line="240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Z upoważnienia</w:t>
      </w:r>
    </w:p>
    <w:p w14:paraId="2F72C136" w14:textId="77777777" w:rsidR="00000000" w:rsidRPr="00F16947" w:rsidRDefault="00000000" w:rsidP="00F16947">
      <w:pPr>
        <w:spacing w:after="0" w:line="240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Generalnego Dyrektora Ochrony Środowiska</w:t>
      </w:r>
    </w:p>
    <w:p w14:paraId="606AFA00" w14:textId="77777777" w:rsidR="00000000" w:rsidRPr="00F16947" w:rsidRDefault="00000000" w:rsidP="00F16947">
      <w:pPr>
        <w:spacing w:after="0" w:line="240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MARCIN KOŁODYŃSKI</w:t>
      </w:r>
    </w:p>
    <w:p w14:paraId="0305B37C" w14:textId="77777777" w:rsidR="00000000" w:rsidRPr="00F16947" w:rsidRDefault="00000000" w:rsidP="00F16947">
      <w:pPr>
        <w:spacing w:after="0" w:line="240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Naczelnik Wydziału</w:t>
      </w:r>
    </w:p>
    <w:p w14:paraId="0CC35B97" w14:textId="77777777" w:rsidR="00000000" w:rsidRPr="00F16947" w:rsidRDefault="00000000" w:rsidP="00F16947">
      <w:pPr>
        <w:spacing w:after="0" w:line="240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Departament Ocen Oddziaływania na Środowisko</w:t>
      </w:r>
    </w:p>
    <w:p w14:paraId="3D9D6488" w14:textId="77777777" w:rsidR="00000000" w:rsidRPr="00F16947" w:rsidRDefault="00000000" w:rsidP="00F16947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F16947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4055B2C0" w14:textId="77777777" w:rsidR="00000000" w:rsidRPr="00F16947" w:rsidRDefault="00000000" w:rsidP="00F16947">
      <w:pPr>
        <w:spacing w:after="0" w:line="312" w:lineRule="auto"/>
        <w:rPr>
          <w:rFonts w:asciiTheme="minorHAnsi" w:hAnsiTheme="minorHAnsi" w:cstheme="minorHAnsi"/>
        </w:rPr>
      </w:pPr>
      <w:bookmarkStart w:id="3" w:name="_Hlk205579832"/>
      <w:r w:rsidRPr="00F16947">
        <w:rPr>
          <w:rFonts w:asciiTheme="minorHAnsi" w:hAnsiTheme="minorHAnsi" w:cstheme="minorHAnsi"/>
        </w:rPr>
        <w:t>Zawiadomienie zostało upublicznione w terminie od ………………… do …………………</w:t>
      </w:r>
    </w:p>
    <w:p w14:paraId="32B74C83" w14:textId="77777777" w:rsidR="00000000" w:rsidRPr="00F16947" w:rsidRDefault="00000000" w:rsidP="00F16947">
      <w:pPr>
        <w:spacing w:after="0" w:line="312" w:lineRule="auto"/>
        <w:rPr>
          <w:rFonts w:asciiTheme="minorHAnsi" w:hAnsiTheme="minorHAnsi" w:cstheme="minorHAnsi"/>
        </w:rPr>
      </w:pPr>
      <w:r w:rsidRPr="00F16947">
        <w:rPr>
          <w:rFonts w:asciiTheme="minorHAnsi" w:hAnsiTheme="minorHAnsi" w:cstheme="minorHAnsi"/>
        </w:rPr>
        <w:t>Pieczęć urzędu i podpis:</w:t>
      </w:r>
      <w:bookmarkEnd w:id="3"/>
    </w:p>
    <w:p w14:paraId="2074F12C" w14:textId="77777777" w:rsidR="00000000" w:rsidRPr="00F16947" w:rsidRDefault="00000000" w:rsidP="00F16947">
      <w:pPr>
        <w:pStyle w:val="Bezodstpw1"/>
        <w:rPr>
          <w:rFonts w:asciiTheme="minorHAnsi" w:hAnsiTheme="minorHAnsi" w:cstheme="minorHAnsi"/>
          <w:b/>
          <w:sz w:val="22"/>
          <w:szCs w:val="22"/>
        </w:rPr>
      </w:pPr>
      <w:r w:rsidRPr="00F16947">
        <w:rPr>
          <w:rFonts w:asciiTheme="minorHAnsi" w:hAnsiTheme="minorHAnsi" w:cstheme="minorHAnsi"/>
          <w:b/>
          <w:sz w:val="22"/>
          <w:szCs w:val="22"/>
        </w:rPr>
        <w:t>Art. 33 § 1a ustawy z dnia 30 sierpnia 2002 r. – Prawo o postępowaniu przed sądami administracyjnymi (Dz. U. z 2026 r. poz. 1691</w:t>
      </w:r>
      <w:r w:rsidRPr="00F16947">
        <w:rPr>
          <w:rFonts w:asciiTheme="minorHAnsi" w:hAnsiTheme="minorHAnsi" w:cstheme="minorHAnsi"/>
          <w:b/>
          <w:sz w:val="22"/>
          <w:szCs w:val="22"/>
        </w:rPr>
        <w:t xml:space="preserve">, ze zm.), dalej </w:t>
      </w:r>
      <w:r w:rsidRPr="00F16947">
        <w:rPr>
          <w:rFonts w:asciiTheme="minorHAnsi" w:hAnsiTheme="minorHAnsi" w:cstheme="minorHAnsi"/>
          <w:b/>
          <w:iCs/>
          <w:sz w:val="22"/>
          <w:szCs w:val="22"/>
        </w:rPr>
        <w:t>p.p.s.a.:</w:t>
      </w:r>
      <w:r w:rsidRPr="00F16947">
        <w:rPr>
          <w:rFonts w:asciiTheme="minorHAnsi" w:hAnsiTheme="minorHAnsi" w:cstheme="minorHAnsi"/>
          <w:sz w:val="22"/>
          <w:szCs w:val="22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154DB75" w14:textId="77777777" w:rsidR="00000000" w:rsidRPr="00F16947" w:rsidRDefault="00000000" w:rsidP="00F16947">
      <w:pPr>
        <w:pStyle w:val="Bezodstpw1"/>
        <w:rPr>
          <w:rFonts w:asciiTheme="minorHAnsi" w:hAnsiTheme="minorHAnsi" w:cstheme="minorHAnsi"/>
          <w:sz w:val="22"/>
          <w:szCs w:val="22"/>
          <w:u w:val="single"/>
        </w:rPr>
      </w:pPr>
      <w:r w:rsidRPr="00F16947">
        <w:rPr>
          <w:rFonts w:asciiTheme="minorHAnsi" w:hAnsiTheme="minorHAnsi" w:cstheme="minorHAnsi"/>
          <w:b/>
          <w:sz w:val="22"/>
          <w:szCs w:val="22"/>
        </w:rPr>
        <w:t xml:space="preserve">Art. 54 § 4 </w:t>
      </w:r>
      <w:r w:rsidRPr="00F16947">
        <w:rPr>
          <w:rFonts w:asciiTheme="minorHAnsi" w:hAnsiTheme="minorHAnsi" w:cstheme="minorHAnsi"/>
          <w:b/>
          <w:iCs/>
          <w:sz w:val="22"/>
          <w:szCs w:val="22"/>
        </w:rPr>
        <w:t xml:space="preserve">p.p.s.a.: </w:t>
      </w:r>
      <w:r w:rsidRPr="00F16947">
        <w:rPr>
          <w:rFonts w:asciiTheme="minorHAnsi" w:hAnsiTheme="minorHAnsi" w:cstheme="minorHAnsi"/>
          <w:sz w:val="22"/>
          <w:szCs w:val="22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F73F35D" w14:textId="77777777" w:rsidR="00000000" w:rsidRPr="00F16947" w:rsidRDefault="00000000" w:rsidP="00F16947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F16947">
        <w:rPr>
          <w:rFonts w:asciiTheme="minorHAnsi" w:hAnsiTheme="minorHAnsi" w:cstheme="minorHAnsi"/>
          <w:b/>
          <w:sz w:val="22"/>
          <w:szCs w:val="22"/>
        </w:rPr>
        <w:t xml:space="preserve">Art. 74 ust. 3 </w:t>
      </w:r>
      <w:r w:rsidRPr="00F16947">
        <w:rPr>
          <w:rFonts w:asciiTheme="minorHAnsi" w:hAnsiTheme="minorHAnsi" w:cstheme="minorHAnsi"/>
          <w:b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F16947">
        <w:rPr>
          <w:rFonts w:asciiTheme="minorHAnsi" w:hAnsiTheme="minorHAnsi" w:cstheme="minorHAnsi"/>
          <w:sz w:val="22"/>
          <w:szCs w:val="22"/>
        </w:rPr>
        <w:t xml:space="preserve">Jeżeli liczba stron postępowania w sprawie wydania decyzji </w:t>
      </w:r>
      <w:r w:rsidRPr="00F16947">
        <w:rPr>
          <w:rFonts w:asciiTheme="minorHAnsi" w:hAnsiTheme="minorHAnsi" w:cstheme="minorHAnsi"/>
          <w:sz w:val="22"/>
          <w:szCs w:val="22"/>
        </w:rPr>
        <w:lastRenderedPageBreak/>
        <w:t>o środowiskowych uwarunkowaniach lub innego postępowania dotyczącego tej decyzji przekracza 10, stosuje się art. 49 Kodeksu postępowania administracyjnego.</w:t>
      </w:r>
    </w:p>
    <w:p w14:paraId="4E4C2B26" w14:textId="77777777" w:rsidR="00000000" w:rsidRPr="00F16947" w:rsidRDefault="00000000" w:rsidP="00F16947">
      <w:pPr>
        <w:pStyle w:val="Bezodstpw1"/>
        <w:rPr>
          <w:rFonts w:asciiTheme="minorHAnsi" w:hAnsiTheme="minorHAnsi" w:cstheme="minorHAnsi"/>
          <w:b/>
          <w:bCs/>
          <w:sz w:val="22"/>
          <w:szCs w:val="22"/>
        </w:rPr>
      </w:pPr>
      <w:r w:rsidRPr="00F16947">
        <w:rPr>
          <w:rFonts w:asciiTheme="minorHAnsi" w:hAnsiTheme="minorHAnsi" w:cstheme="minorHAnsi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F16947">
        <w:rPr>
          <w:rFonts w:asciiTheme="minorHAnsi" w:hAnsiTheme="minorHAnsi" w:cstheme="minorHAns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B202E17" w14:textId="77777777" w:rsidR="00000000" w:rsidRPr="00F16947" w:rsidRDefault="00000000" w:rsidP="00F16947">
      <w:pPr>
        <w:spacing w:after="0" w:line="312" w:lineRule="auto"/>
        <w:rPr>
          <w:rFonts w:asciiTheme="minorHAnsi" w:hAnsiTheme="minorHAnsi" w:cstheme="minorHAnsi"/>
        </w:rPr>
      </w:pPr>
    </w:p>
    <w:p w14:paraId="7C9507A9" w14:textId="77777777" w:rsidR="00000000" w:rsidRPr="00F16947" w:rsidRDefault="00000000" w:rsidP="00F16947">
      <w:pPr>
        <w:spacing w:after="0" w:line="312" w:lineRule="auto"/>
        <w:rPr>
          <w:rFonts w:asciiTheme="minorHAnsi" w:hAnsiTheme="minorHAnsi" w:cstheme="minorHAnsi"/>
        </w:rPr>
      </w:pPr>
    </w:p>
    <w:sectPr w:rsidR="00961323" w:rsidRPr="00F16947" w:rsidSect="00454CA9">
      <w:headerReference w:type="default" r:id="rId8"/>
      <w:footerReference w:type="default" r:id="rId9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0ACA" w14:textId="77777777" w:rsidR="009D6AFA" w:rsidRDefault="009D6AFA">
      <w:pPr>
        <w:spacing w:after="0" w:line="240" w:lineRule="auto"/>
      </w:pPr>
      <w:r>
        <w:separator/>
      </w:r>
    </w:p>
  </w:endnote>
  <w:endnote w:type="continuationSeparator" w:id="0">
    <w:p w14:paraId="06FEAF2F" w14:textId="77777777" w:rsidR="009D6AFA" w:rsidRDefault="009D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874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6C8F90" w14:textId="77777777" w:rsidR="00000000" w:rsidRPr="00CC2346" w:rsidRDefault="00000000">
        <w:pPr>
          <w:pStyle w:val="Stopka"/>
          <w:jc w:val="right"/>
          <w:rPr>
            <w:rFonts w:ascii="Arial" w:hAnsi="Arial" w:cs="Arial"/>
          </w:rPr>
        </w:pPr>
        <w:r w:rsidRPr="00CC2346">
          <w:rPr>
            <w:rFonts w:ascii="Arial" w:hAnsi="Arial" w:cs="Arial"/>
          </w:rPr>
          <w:fldChar w:fldCharType="begin"/>
        </w:r>
        <w:r w:rsidRPr="00CC2346">
          <w:rPr>
            <w:rFonts w:ascii="Arial" w:hAnsi="Arial" w:cs="Arial"/>
          </w:rPr>
          <w:instrText>PAGE   \* MERGEFORMAT</w:instrText>
        </w:r>
        <w:r w:rsidRPr="00CC2346">
          <w:rPr>
            <w:rFonts w:ascii="Arial" w:hAnsi="Arial" w:cs="Arial"/>
          </w:rPr>
          <w:fldChar w:fldCharType="separate"/>
        </w:r>
        <w:r w:rsidRPr="00CC2346">
          <w:rPr>
            <w:rFonts w:ascii="Arial" w:hAnsi="Arial" w:cs="Arial"/>
          </w:rPr>
          <w:t>2</w:t>
        </w:r>
        <w:r w:rsidRPr="00CC2346">
          <w:rPr>
            <w:rFonts w:ascii="Arial" w:hAnsi="Arial" w:cs="Arial"/>
          </w:rPr>
          <w:fldChar w:fldCharType="end"/>
        </w:r>
      </w:p>
    </w:sdtContent>
  </w:sdt>
  <w:p w14:paraId="72CC481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4845" w14:textId="77777777" w:rsidR="009D6AFA" w:rsidRDefault="009D6AFA">
      <w:pPr>
        <w:spacing w:after="0" w:line="240" w:lineRule="auto"/>
      </w:pPr>
      <w:r>
        <w:separator/>
      </w:r>
    </w:p>
  </w:footnote>
  <w:footnote w:type="continuationSeparator" w:id="0">
    <w:p w14:paraId="391E020E" w14:textId="77777777" w:rsidR="009D6AFA" w:rsidRDefault="009D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9B85" w14:textId="77777777" w:rsidR="00000000" w:rsidRDefault="00000000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5657"/>
    <w:multiLevelType w:val="hybridMultilevel"/>
    <w:tmpl w:val="3B06DB2E"/>
    <w:lvl w:ilvl="0" w:tplc="02BC3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AE9D1A" w:tentative="1">
      <w:start w:val="1"/>
      <w:numFmt w:val="lowerLetter"/>
      <w:lvlText w:val="%2."/>
      <w:lvlJc w:val="left"/>
      <w:pPr>
        <w:ind w:left="1440" w:hanging="360"/>
      </w:pPr>
    </w:lvl>
    <w:lvl w:ilvl="2" w:tplc="9CE0C42C" w:tentative="1">
      <w:start w:val="1"/>
      <w:numFmt w:val="lowerRoman"/>
      <w:lvlText w:val="%3."/>
      <w:lvlJc w:val="right"/>
      <w:pPr>
        <w:ind w:left="2160" w:hanging="180"/>
      </w:pPr>
    </w:lvl>
    <w:lvl w:ilvl="3" w:tplc="41C8186C" w:tentative="1">
      <w:start w:val="1"/>
      <w:numFmt w:val="decimal"/>
      <w:lvlText w:val="%4."/>
      <w:lvlJc w:val="left"/>
      <w:pPr>
        <w:ind w:left="2880" w:hanging="360"/>
      </w:pPr>
    </w:lvl>
    <w:lvl w:ilvl="4" w:tplc="4B3EFA28" w:tentative="1">
      <w:start w:val="1"/>
      <w:numFmt w:val="lowerLetter"/>
      <w:lvlText w:val="%5."/>
      <w:lvlJc w:val="left"/>
      <w:pPr>
        <w:ind w:left="3600" w:hanging="360"/>
      </w:pPr>
    </w:lvl>
    <w:lvl w:ilvl="5" w:tplc="945E7B12" w:tentative="1">
      <w:start w:val="1"/>
      <w:numFmt w:val="lowerRoman"/>
      <w:lvlText w:val="%6."/>
      <w:lvlJc w:val="right"/>
      <w:pPr>
        <w:ind w:left="4320" w:hanging="180"/>
      </w:pPr>
    </w:lvl>
    <w:lvl w:ilvl="6" w:tplc="071E58A2" w:tentative="1">
      <w:start w:val="1"/>
      <w:numFmt w:val="decimal"/>
      <w:lvlText w:val="%7."/>
      <w:lvlJc w:val="left"/>
      <w:pPr>
        <w:ind w:left="5040" w:hanging="360"/>
      </w:pPr>
    </w:lvl>
    <w:lvl w:ilvl="7" w:tplc="D182E88C" w:tentative="1">
      <w:start w:val="1"/>
      <w:numFmt w:val="lowerLetter"/>
      <w:lvlText w:val="%8."/>
      <w:lvlJc w:val="left"/>
      <w:pPr>
        <w:ind w:left="5760" w:hanging="360"/>
      </w:pPr>
    </w:lvl>
    <w:lvl w:ilvl="8" w:tplc="D5268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0E44"/>
    <w:multiLevelType w:val="hybridMultilevel"/>
    <w:tmpl w:val="555618F4"/>
    <w:lvl w:ilvl="0" w:tplc="EE08410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F7E25F26" w:tentative="1">
      <w:start w:val="1"/>
      <w:numFmt w:val="lowerLetter"/>
      <w:lvlText w:val="%2."/>
      <w:lvlJc w:val="left"/>
      <w:pPr>
        <w:ind w:left="1440" w:hanging="360"/>
      </w:pPr>
    </w:lvl>
    <w:lvl w:ilvl="2" w:tplc="C2420BB0" w:tentative="1">
      <w:start w:val="1"/>
      <w:numFmt w:val="lowerRoman"/>
      <w:lvlText w:val="%3."/>
      <w:lvlJc w:val="right"/>
      <w:pPr>
        <w:ind w:left="2160" w:hanging="180"/>
      </w:pPr>
    </w:lvl>
    <w:lvl w:ilvl="3" w:tplc="9A4CBC22" w:tentative="1">
      <w:start w:val="1"/>
      <w:numFmt w:val="decimal"/>
      <w:lvlText w:val="%4."/>
      <w:lvlJc w:val="left"/>
      <w:pPr>
        <w:ind w:left="2880" w:hanging="360"/>
      </w:pPr>
    </w:lvl>
    <w:lvl w:ilvl="4" w:tplc="F4DEA3D8" w:tentative="1">
      <w:start w:val="1"/>
      <w:numFmt w:val="lowerLetter"/>
      <w:lvlText w:val="%5."/>
      <w:lvlJc w:val="left"/>
      <w:pPr>
        <w:ind w:left="3600" w:hanging="360"/>
      </w:pPr>
    </w:lvl>
    <w:lvl w:ilvl="5" w:tplc="FF5AA3D6" w:tentative="1">
      <w:start w:val="1"/>
      <w:numFmt w:val="lowerRoman"/>
      <w:lvlText w:val="%6."/>
      <w:lvlJc w:val="right"/>
      <w:pPr>
        <w:ind w:left="4320" w:hanging="180"/>
      </w:pPr>
    </w:lvl>
    <w:lvl w:ilvl="6" w:tplc="EEDE50BC" w:tentative="1">
      <w:start w:val="1"/>
      <w:numFmt w:val="decimal"/>
      <w:lvlText w:val="%7."/>
      <w:lvlJc w:val="left"/>
      <w:pPr>
        <w:ind w:left="5040" w:hanging="360"/>
      </w:pPr>
    </w:lvl>
    <w:lvl w:ilvl="7" w:tplc="919A408A" w:tentative="1">
      <w:start w:val="1"/>
      <w:numFmt w:val="lowerLetter"/>
      <w:lvlText w:val="%8."/>
      <w:lvlJc w:val="left"/>
      <w:pPr>
        <w:ind w:left="5760" w:hanging="360"/>
      </w:pPr>
    </w:lvl>
    <w:lvl w:ilvl="8" w:tplc="643CC9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91429">
    <w:abstractNumId w:val="0"/>
  </w:num>
  <w:num w:numId="2" w16cid:durableId="105527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15"/>
    <w:rsid w:val="00623715"/>
    <w:rsid w:val="008B5CEE"/>
    <w:rsid w:val="009D6AFA"/>
    <w:rsid w:val="00F1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8AE7"/>
  <w15:docId w15:val="{06C2A07D-22AF-4AC3-A745-E22BA43A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C234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F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7</cp:revision>
  <cp:lastPrinted>2010-12-24T09:23:00Z</cp:lastPrinted>
  <dcterms:created xsi:type="dcterms:W3CDTF">2026-03-27T07:08:00Z</dcterms:created>
  <dcterms:modified xsi:type="dcterms:W3CDTF">2026-06-24T08:13:00Z</dcterms:modified>
</cp:coreProperties>
</file>