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A62FDC" w:rsidRDefault="00A62FDC" w:rsidP="00A62FDC">
      <w:pPr>
        <w:jc w:val="left"/>
        <w:rPr>
          <w:caps/>
        </w:rPr>
      </w:pPr>
      <w:r w:rsidRPr="00A62FDC">
        <w:rPr>
          <w:caps/>
        </w:rPr>
        <w:t>Zarządzenie</w:t>
      </w:r>
      <w:r w:rsidR="00DB2DC4">
        <w:t xml:space="preserve"> </w:t>
      </w:r>
      <w:r w:rsidRPr="00A62FDC">
        <w:rPr>
          <w:caps/>
        </w:rPr>
        <w:t>Regionalnego Dyrektora Ochrony Środowiska w Katowicach</w:t>
      </w:r>
    </w:p>
    <w:p w:rsidR="00A77B3E" w:rsidRPr="00A62FDC" w:rsidRDefault="00A62FDC" w:rsidP="00A62FDC">
      <w:pPr>
        <w:spacing w:before="280" w:after="280"/>
        <w:jc w:val="left"/>
        <w:rPr>
          <w:caps/>
        </w:rPr>
      </w:pPr>
      <w:r w:rsidRPr="00A62FDC">
        <w:t>z dnia 16 listopada 2021 r.</w:t>
      </w:r>
    </w:p>
    <w:p w:rsidR="00A77B3E" w:rsidRPr="00A62FDC" w:rsidRDefault="00A62FDC" w:rsidP="00A62FDC">
      <w:pPr>
        <w:keepNext/>
        <w:spacing w:after="480"/>
        <w:jc w:val="left"/>
      </w:pPr>
      <w:r w:rsidRPr="00A62FDC">
        <w:t xml:space="preserve">w sprawie ustanowienia planu zadań ochronnych dla obszaru Natura 2000 Stawy </w:t>
      </w:r>
      <w:proofErr w:type="spellStart"/>
      <w:r w:rsidRPr="00A62FDC">
        <w:t>Łężczok</w:t>
      </w:r>
      <w:proofErr w:type="spellEnd"/>
      <w:r w:rsidRPr="00A62FDC">
        <w:t xml:space="preserve"> PLH240010</w:t>
      </w:r>
    </w:p>
    <w:p w:rsidR="00A77B3E" w:rsidRDefault="00A62FDC" w:rsidP="00A62FDC">
      <w:pPr>
        <w:keepLines/>
        <w:spacing w:before="120" w:after="120"/>
        <w:ind w:firstLine="227"/>
        <w:jc w:val="left"/>
      </w:pPr>
      <w:r>
        <w:t>Na podstawie art. 28 ust. 5 ustawy z dnia 16 kwietnia 2004 r. o ochronie przyrody (Dz. U. z 2021 r. poz. 1098 i 1718), zarządza się, co następuje:</w:t>
      </w:r>
    </w:p>
    <w:p w:rsidR="00A77B3E" w:rsidRDefault="00A62FDC" w:rsidP="00A62FDC">
      <w:pPr>
        <w:keepLines/>
        <w:spacing w:before="120" w:after="120"/>
        <w:ind w:firstLine="340"/>
        <w:jc w:val="left"/>
      </w:pPr>
      <w:r>
        <w:rPr>
          <w:b/>
        </w:rPr>
        <w:t>§ 1. </w:t>
      </w:r>
      <w:r>
        <w:t xml:space="preserve">Ustanawia się plan zadań ochronnych dla obszaru Natura 2000 Stawy </w:t>
      </w:r>
      <w:proofErr w:type="spellStart"/>
      <w:r>
        <w:t>Łężczok</w:t>
      </w:r>
      <w:proofErr w:type="spellEnd"/>
      <w:r>
        <w:t xml:space="preserve"> PLH240010, zwanego dalej „obszarem Natura 2000”, położonego w gminie Nędza, w powiecie raciborskim oraz na terenie miasta Racibórz.</w:t>
      </w:r>
    </w:p>
    <w:p w:rsidR="00A77B3E" w:rsidRDefault="00A62FDC" w:rsidP="00A62FDC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>Opis granic obszaru Natura 2000 w postaci współrzędnych punktów załamania granicy w układzie współrzędnych płaskich prostokątnych PL-1992 określa załącznik nr 1 do zarządzenia.</w:t>
      </w:r>
    </w:p>
    <w:p w:rsidR="00A77B3E" w:rsidRDefault="00A62FDC" w:rsidP="00A62FDC">
      <w:pPr>
        <w:keepLines/>
        <w:spacing w:before="120" w:after="120"/>
        <w:ind w:firstLine="340"/>
        <w:jc w:val="left"/>
      </w:pPr>
      <w:r>
        <w:rPr>
          <w:b/>
        </w:rPr>
        <w:t>§ 3. </w:t>
      </w:r>
      <w:r>
        <w:t>Mapę obszaru Natura 2000 stanowi załącznik nr 2 do zarządzenia.</w:t>
      </w:r>
    </w:p>
    <w:p w:rsidR="00A77B3E" w:rsidRDefault="00A62FDC" w:rsidP="00A62FDC">
      <w:pPr>
        <w:keepLines/>
        <w:spacing w:before="120" w:after="120"/>
        <w:ind w:firstLine="340"/>
        <w:jc w:val="left"/>
      </w:pPr>
      <w:r>
        <w:rPr>
          <w:b/>
        </w:rPr>
        <w:t>§ 4. </w:t>
      </w:r>
      <w:r>
        <w:t>Identyfikację istniejących i potencjalnych zagrożeń dla zachowania właściwego stanu ochrony siedlisk przyrodniczych oraz gatunków zwierząt i ich siedlisk będących przedmiotami ochrony określa załącznik nr 3 do zarządzenia.</w:t>
      </w:r>
    </w:p>
    <w:p w:rsidR="00A77B3E" w:rsidRDefault="00A62FDC" w:rsidP="00A62FDC">
      <w:pPr>
        <w:keepLines/>
        <w:spacing w:before="120" w:after="120"/>
        <w:ind w:firstLine="340"/>
        <w:jc w:val="left"/>
      </w:pPr>
      <w:r>
        <w:rPr>
          <w:b/>
        </w:rPr>
        <w:t>§ 5. </w:t>
      </w:r>
      <w:r>
        <w:t>Cele działań ochronnych określa załącznik nr 4 do zarządzenia.</w:t>
      </w:r>
    </w:p>
    <w:p w:rsidR="00A77B3E" w:rsidRDefault="00A62FDC" w:rsidP="00A62FDC">
      <w:pPr>
        <w:keepLines/>
        <w:spacing w:before="120" w:after="120"/>
        <w:ind w:firstLine="340"/>
        <w:jc w:val="left"/>
      </w:pPr>
      <w:r>
        <w:rPr>
          <w:b/>
        </w:rPr>
        <w:t>§ 6. </w:t>
      </w:r>
      <w:r>
        <w:t>Działania ochronne ze wskazaniem podmiotów odpowiedzialnych za ich wykonanie i obszarów ich wdrażania określa załącznik nr 5 do zarządzenia.</w:t>
      </w:r>
    </w:p>
    <w:p w:rsidR="00A77B3E" w:rsidRDefault="00A62FDC" w:rsidP="00A62FDC">
      <w:pPr>
        <w:keepNext/>
        <w:keepLines/>
        <w:spacing w:before="120" w:after="120"/>
        <w:ind w:firstLine="340"/>
        <w:jc w:val="left"/>
      </w:pPr>
      <w:r>
        <w:rPr>
          <w:b/>
        </w:rPr>
        <w:t>§ 7. </w:t>
      </w:r>
      <w:r>
        <w:t>Zarządzenie wchodzi w życie po upływie 14 dni od dnia ogłoszenia.</w:t>
      </w:r>
    </w:p>
    <w:p w:rsidR="00A77B3E" w:rsidRDefault="00A77B3E" w:rsidP="00A62FDC">
      <w:pPr>
        <w:keepNext/>
        <w:keepLines/>
        <w:spacing w:before="120" w:after="120"/>
        <w:ind w:firstLine="340"/>
        <w:jc w:val="left"/>
      </w:pPr>
    </w:p>
    <w:p w:rsidR="00A62FDC" w:rsidRDefault="00A62FDC" w:rsidP="00A62FDC">
      <w:pPr>
        <w:keepNext/>
        <w:jc w:val="left"/>
        <w:rPr>
          <w:b/>
        </w:rPr>
      </w:pPr>
      <w:r>
        <w:rPr>
          <w:color w:val="000000"/>
          <w:szCs w:val="22"/>
        </w:rPr>
        <w:t>Regionalny Dyrektor Ochrony Środowiska w Katowicach</w:t>
      </w:r>
      <w:r w:rsidRPr="00A62FDC">
        <w:rPr>
          <w:b/>
        </w:rPr>
        <w:t xml:space="preserve"> </w:t>
      </w:r>
    </w:p>
    <w:p w:rsidR="00D3532C" w:rsidRDefault="00A62FDC" w:rsidP="00D3532C">
      <w:pPr>
        <w:keepNext/>
        <w:jc w:val="left"/>
      </w:pPr>
      <w:r w:rsidRPr="00A62FDC">
        <w:t>dr Mirosława </w:t>
      </w:r>
      <w:proofErr w:type="spellStart"/>
      <w:r w:rsidRPr="00A62FDC">
        <w:t>Mierczyk-Sawick</w:t>
      </w:r>
      <w:r w:rsidR="00D3532C">
        <w:t>a</w:t>
      </w:r>
      <w:proofErr w:type="spellEnd"/>
    </w:p>
    <w:p w:rsidR="00D3532C" w:rsidRDefault="00D3532C" w:rsidP="00D3532C">
      <w:pPr>
        <w:keepNext/>
        <w:jc w:val="left"/>
      </w:pPr>
    </w:p>
    <w:p w:rsidR="00D3532C" w:rsidRDefault="005D5ABC" w:rsidP="00D3532C">
      <w:pPr>
        <w:keepNext/>
        <w:jc w:val="left"/>
      </w:pPr>
      <w:r>
        <w:fldChar w:fldCharType="begin"/>
      </w:r>
      <w:r>
        <w:fldChar w:fldCharType="end"/>
      </w:r>
      <w:r w:rsidR="00D3532C">
        <w:t>Załącznik Nr 1 do zarządzenia Regionalnego Dyrektora Ochrony Środowiska w Katowicach</w:t>
      </w:r>
      <w:r w:rsidR="00D3532C">
        <w:br/>
        <w:t>z dnia 16 listopada 2021 r.</w:t>
      </w:r>
    </w:p>
    <w:p w:rsidR="00D3532C" w:rsidRPr="00D3532C" w:rsidRDefault="00D3532C" w:rsidP="00D3532C">
      <w:pPr>
        <w:keepNext/>
        <w:jc w:val="left"/>
      </w:pPr>
      <w:r w:rsidRPr="00D3532C">
        <w:t>Opis granic obszaru Natura 2000 w postaci współrzędnych punktów załamania granicy w układzie współrzędnych płaskich prostokątnych PL-1992</w:t>
      </w:r>
    </w:p>
    <w:p w:rsidR="00D3532C" w:rsidRDefault="00D3532C" w:rsidP="00A62FDC">
      <w:pPr>
        <w:keepNext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38"/>
        <w:gridCol w:w="3372"/>
        <w:gridCol w:w="3372"/>
      </w:tblGrid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nr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X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Y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254642,29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448609,10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254640,15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448621,09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254592,86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448686,31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254593,49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448688,55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254527,51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448781,18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254360,41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448716,83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254360,05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448716,67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254356,70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448722,60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254314,55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448709,73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254301,15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448886,60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254297,78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448892,23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254306,98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448896,11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254240,56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448971,21</w:t>
            </w:r>
          </w:p>
        </w:tc>
      </w:tr>
      <w:tr w:rsidR="008653B5" w:rsidTr="008653B5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254236,71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3B5" w:rsidRDefault="008653B5" w:rsidP="00F35B21">
            <w:pPr>
              <w:jc w:val="left"/>
            </w:pPr>
            <w:r>
              <w:t>448984,32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254238,25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448990,88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254245,96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449001,28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254230,54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449029,81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254238,83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449032,84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19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254216,26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449082,54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254206,63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449103,75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254204,57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449108,29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254198,99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449120,58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254193,35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449140,95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254194,25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449146,66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254195,89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449157,14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254196,50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449161,02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254199,43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449179,67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254199,88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449180,49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254279,67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449325,05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254268,68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449328,54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254199,81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449329,46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254124,35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449331,54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254028,79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449316,99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254025,96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449316,56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254024,46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449320,05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254020,23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449319,69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253977,02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449316,06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253917,58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449302,57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253905,10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449295,58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253895,11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449286,59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253890,61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449304,07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253839,65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449302,06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253770,69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449294,81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253715,01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449289,07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253682,43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449285,59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253640,10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449281,06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253607,53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449277,31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253600,29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449274,45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253570,28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449273,16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253556,38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449272,83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253528,29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449272,16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253490,77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449268,80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253432,91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449262,83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253364,21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449254,86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253342,14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449252,58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253294,27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449236,85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253270,00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449225,99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253222,12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449215,80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59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253166,54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449204,42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253096,91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449192,40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253074,74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449188,19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253035,02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449186,94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252965,12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449174,77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252964,15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449174,60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252859,13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449178,49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252850,66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449179,13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252845,31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449179,53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252816,36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449180,05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69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252837,03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449147,65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252873,89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449089,87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252874,29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449089,25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72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252874,14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449087,98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252865,73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449016,71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252851,65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448861,73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252848,44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448864,11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252845,09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448866,62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252798,03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448901,33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252776,72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448917,07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79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252731,45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448950,51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252715,35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449009,92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252711,23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449008,74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252585,26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448972,59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252471,14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448941,45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252468,13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448940,63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252465,40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448939,89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252406,18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448923,73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252367,88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449058,97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252362,74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449077,14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89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252356,33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449075,19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252358,11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449070,91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252329,95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449054,54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252318,60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449051,27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252285,01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449045,94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252244,37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449030,21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252153,66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448996,90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252100,51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448975,10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252095,26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448972,96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252092,07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448971,65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99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252058,93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448958,06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251967,68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448918,37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251877,42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448875,22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251814,58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448843,52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251812,48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448848,06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251786,33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448834,87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251721,86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448802,24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251719,18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448800,88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251697,02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448789,67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251648,56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448765,27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109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251608,06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448744,88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251515,32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448697,61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251507,89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448694,18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251506,27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448693,44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251458,30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448668,69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251341,29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448608,98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251252,53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448563,74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251147,93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448510,37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251126,47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448499,38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251124,92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448492,30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119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251104,68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448484,20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251102,00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448488,79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251025,16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448448,89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250983,30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448428,23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250894,45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448382,94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250841,46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448355,87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125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250805,79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448337,65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250717,13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448293,72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250663,16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448264,88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250728,58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448180,98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250748,11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448155,94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250683,58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448114,70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250767,62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447980,35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250649,33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447897,11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250630,33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447909,25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250645,77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447894,77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250666,15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447879,36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250680,40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447873,05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250692,90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447871,41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250732,54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447861,63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139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250753,37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447850,60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250797,30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447837,97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250833,46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447825,31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250877,53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447810,93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250872,83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447799,09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250894,72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447791,83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250873,24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447741,75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250853,11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447749,46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250861,45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447740,17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250873,64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447731,39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149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250883,61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447722,83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250892,16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447715,76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250909,62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447709,30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250931,96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447705,61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250991,31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447701,94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251004,30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447701,77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251072,93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447700,86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251089,46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447701,93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251097,98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447702,22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251113,83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447696,26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159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251130,10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447675,78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251134,56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447673,68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251169,02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447700,57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251177,00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447696,49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251174,61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447692,90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251128,94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447656,30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251111,68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447641,72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251111,90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447641,47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251116,65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447636,10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251192,12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447559,51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169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251196,24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447555,37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251199,41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447552,17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251217,65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447533,66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251240,88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447508,59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251244,06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447505,60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251290,36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447456,82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251289,61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447445,82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251284,82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447429,59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251280,73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447407,19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178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251277,86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447397,10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179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251280,06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447381,10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251265,24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447360,67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251247,52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447342,42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251229,51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447323,87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251205,86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447305,84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251177,94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447284,01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251163,09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447268,78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251151,88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447250,66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251149,38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447232,17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251154,41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447206,00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189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251151,46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447179,89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251148,15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447155,71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251144,82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447147,29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251137,48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447140,80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251110,05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447125,08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251102,57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447122,26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251093,22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447118,73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251098,24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447098,89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251113,26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447079,17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251189,48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447021,17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199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251199,42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447013,61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251210,27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446978,28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251212,62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446955,64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251194,76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446863,11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251214,05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446772,88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251213,33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446768,14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251212,23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446759,68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251209,18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446748,65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251205,40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446734,93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251191,28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446683,77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209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251176,54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446630,36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251175,08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446609,68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251175,13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446596,84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251175,16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446589,07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251179,70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446564,15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251185,69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446547,93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251192,23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446534,93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251200,58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446522,77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251212,43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446513,03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251234,05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446498,57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219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251275,22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446484,87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251351,88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446490,39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251466,19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446474,00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251501,45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446454,73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251503,35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446455,35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251516,93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446459,73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251507,65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446476,98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251495,61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446491,84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251480,59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446505,06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251437,39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446552,29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251349,87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446641,28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251296,97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446696,10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231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251273,53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446721,83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251260,20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446738,03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251254,92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446743,97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251244,72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446755,43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251239,84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446760,92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251239,61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446767,26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251341,86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446822,18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251344,73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446818,51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239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251353,12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446807,77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251357,23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446802,51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251363,98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446793,85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251421,94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446719,63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251486,11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446675,47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251575,14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446620,00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251644,18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446684,82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251516,59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446727,92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251432,64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446821,51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251424,74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446830,32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249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251419,83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446835,80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251411,95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446852,22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251406,26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446864,06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251599,98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447007,43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251600,05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447007,44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251619,41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447011,36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251737,05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447088,78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251738,09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447089,11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251743,71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447091,66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251746,60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447092,96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251790,46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447112,80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252140,22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447283,65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252148,31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447287,61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252192,95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447310,01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252245,73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447331,00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252300,17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447336,05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252347,88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447323,20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252370,53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447308,16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252376,38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447305,32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252389,99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447300,16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269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252619,70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447346,64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252735,32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447370,57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252851,91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447393,86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252969,31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447417,49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253037,77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447430,57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253081,31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447438,82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253176,16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447458,56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253201,04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447463,14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253210,11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447468,28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253245,18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447475,02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279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253311,44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447471,21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253329,19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447477,13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253364,07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447492,86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253389,41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447504,28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253430,35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447515,02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284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253508,14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447523,75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253549,37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447523,43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253599,55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447516,95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253725,59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447498,73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253764,56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447499,95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289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253845,60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447516,97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253943,06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447568,80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253998,83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447572,46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254092,67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447550,54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254099,21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447551,26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254122,35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447566,81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254170,42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447576,12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254222,47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447577,38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254228,74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447574,88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254246,81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447567,05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299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254247,35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447566,49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254243,76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447651,72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254256,57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447695,86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254258,18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447700,42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254260,61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447702,10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254284,47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447701,98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254298,24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447698,48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254304,75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447701,36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254330,99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447775,86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254346,85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447821,14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309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254343,78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447825,12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254341,51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447829,35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254338,50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447869,38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254335,77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447899,18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254335,20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447905,89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254332,13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447939,29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254329,36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447970,63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254381,61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447973,64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254381,08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447987,21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254449,60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447992,63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319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254474,01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447994,57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254436,72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448005,08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254412,00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448019,67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254394,01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448040,26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254381,27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448063,48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254360,56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448261,96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254357,17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448287,05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254357,17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448289,67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254345,52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448389,86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254344,53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448400,16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254344,02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448400,80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254340,26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448432,39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331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254340,54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448432,64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332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254385,03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448471,26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254467,33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448510,39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334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254483,34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448520,71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335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254571,74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448608,98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336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254605,88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448613,41</w:t>
            </w:r>
          </w:p>
        </w:tc>
      </w:tr>
      <w:tr w:rsidR="00E414D9" w:rsidTr="00D3532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337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254642,29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448609,10</w:t>
            </w:r>
          </w:p>
        </w:tc>
      </w:tr>
    </w:tbl>
    <w:p w:rsidR="000127BB" w:rsidRDefault="000127BB" w:rsidP="000127BB">
      <w:pPr>
        <w:keepNext/>
        <w:spacing w:before="120" w:after="120" w:line="360" w:lineRule="auto"/>
        <w:ind w:left="3659"/>
        <w:jc w:val="left"/>
      </w:pPr>
    </w:p>
    <w:p w:rsidR="000127BB" w:rsidRDefault="005D5ABC" w:rsidP="000127BB">
      <w:pPr>
        <w:keepNext/>
        <w:spacing w:before="120" w:after="120" w:line="360" w:lineRule="auto"/>
        <w:ind w:left="-142"/>
        <w:jc w:val="left"/>
      </w:pPr>
      <w:r>
        <w:fldChar w:fldCharType="begin"/>
      </w:r>
      <w:r>
        <w:fldChar w:fldCharType="end"/>
      </w:r>
      <w:r w:rsidR="000127BB">
        <w:t>Załącznik Nr 2 do zarządzenia Regionalnego Dyrektora Ochrony Środowiska w Katowicach</w:t>
      </w:r>
      <w:r w:rsidR="000127BB">
        <w:br/>
        <w:t>z dnia 16 listopada 2021 r.</w:t>
      </w:r>
    </w:p>
    <w:p w:rsidR="000127BB" w:rsidRPr="000127BB" w:rsidRDefault="000127BB" w:rsidP="000127BB">
      <w:pPr>
        <w:keepNext/>
        <w:spacing w:before="120" w:after="120" w:line="360" w:lineRule="auto"/>
        <w:ind w:left="-142"/>
        <w:jc w:val="left"/>
      </w:pPr>
      <w:r w:rsidRPr="000127BB">
        <w:t>Mapa obszaru Natura 2000</w:t>
      </w:r>
    </w:p>
    <w:p w:rsidR="00A77B3E" w:rsidRDefault="00A77B3E" w:rsidP="00A62FDC">
      <w:pPr>
        <w:jc w:val="left"/>
        <w:sectPr w:rsidR="00A77B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A62FDC" w:rsidP="00A62FDC">
      <w:pPr>
        <w:spacing w:before="120" w:after="120"/>
        <w:ind w:firstLine="227"/>
        <w:jc w:val="left"/>
      </w:pPr>
      <w:r>
        <w:rPr>
          <w:noProof/>
          <w:lang w:bidi="ar-SA"/>
        </w:rPr>
        <w:lastRenderedPageBreak/>
        <w:drawing>
          <wp:inline distT="0" distB="0" distL="0" distR="0">
            <wp:extent cx="6268525" cy="8862128"/>
            <wp:effectExtent l="19050" t="0" r="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3" r:link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525" cy="886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A62FDC" w:rsidP="00A62FDC">
      <w:pPr>
        <w:spacing w:before="120" w:after="120"/>
        <w:ind w:firstLine="227"/>
        <w:jc w:val="left"/>
      </w:pPr>
      <w:r>
        <w:rPr>
          <w:noProof/>
          <w:lang w:bidi="ar-SA"/>
        </w:rPr>
        <w:lastRenderedPageBreak/>
        <w:drawing>
          <wp:inline distT="0" distB="0" distL="0" distR="0">
            <wp:extent cx="6266767" cy="8859641"/>
            <wp:effectExtent l="0" t="0" r="0" b="0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5" r:link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767" cy="885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7BB" w:rsidRDefault="000127BB" w:rsidP="00A62FDC">
      <w:pPr>
        <w:spacing w:before="120" w:after="120"/>
        <w:ind w:firstLine="227"/>
        <w:jc w:val="left"/>
        <w:sectPr w:rsidR="000127BB">
          <w:footerReference w:type="default" r:id="rId17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0127BB" w:rsidRDefault="005D5ABC" w:rsidP="000127BB">
      <w:pPr>
        <w:keepNext/>
        <w:spacing w:before="120" w:after="120" w:line="360" w:lineRule="auto"/>
        <w:ind w:left="-142"/>
        <w:jc w:val="left"/>
      </w:pPr>
      <w:r>
        <w:lastRenderedPageBreak/>
        <w:fldChar w:fldCharType="begin"/>
      </w:r>
      <w:r>
        <w:fldChar w:fldCharType="end"/>
      </w:r>
      <w:r w:rsidR="000127BB">
        <w:t xml:space="preserve">Załącznik Nr 3 do zarządzenia </w:t>
      </w:r>
      <w:r w:rsidR="00A62FDC">
        <w:t>Regionalnego Dyrektora Ochrony Środowiska w Katowicach</w:t>
      </w:r>
      <w:r w:rsidR="00A62FDC">
        <w:br/>
        <w:t>z dnia 16 listopada 2021 r.</w:t>
      </w:r>
    </w:p>
    <w:p w:rsidR="00A77B3E" w:rsidRPr="000127BB" w:rsidRDefault="00A62FDC" w:rsidP="000127BB">
      <w:pPr>
        <w:keepNext/>
        <w:spacing w:before="120" w:after="120" w:line="360" w:lineRule="auto"/>
        <w:ind w:left="-142"/>
        <w:jc w:val="left"/>
      </w:pPr>
      <w:r w:rsidRPr="000127BB">
        <w:t>Identyfikacja istniejących i potencjalnych zagrożeń dla zachowania właściwego stanu ochrony siedlisk przyrodniczych oraz gatunków zwierząt i ich siedlisk będących przedmiotami ochrony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6"/>
        <w:gridCol w:w="3842"/>
        <w:gridCol w:w="3604"/>
      </w:tblGrid>
      <w:tr w:rsidR="00E414D9" w:rsidTr="000127BB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Przedmiot ochrony Natura 2000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Zagrożenie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Opis zagrożenia</w:t>
            </w:r>
          </w:p>
        </w:tc>
      </w:tr>
      <w:tr w:rsidR="00E414D9" w:rsidTr="000127BB"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0127BB">
              <w:t>3150</w:t>
            </w:r>
            <w:r>
              <w:rPr>
                <w:b/>
              </w:rPr>
              <w:t xml:space="preserve"> </w:t>
            </w:r>
            <w:r>
              <w:t>Starorzecza i naturalne eutroficzne zbiorniki wodne ze zbiorowiskami z </w:t>
            </w:r>
            <w:proofErr w:type="spellStart"/>
            <w:r>
              <w:rPr>
                <w:i/>
              </w:rPr>
              <w:t>Nympheion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Potamion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Istniejące</w:t>
            </w:r>
          </w:p>
        </w:tc>
      </w:tr>
      <w:tr w:rsidR="00E414D9" w:rsidTr="000127BB">
        <w:trPr>
          <w:trHeight w:val="299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1.Problematyczne gatunki rodzime (I02)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1.Ekspansja trzciny pospolitej zagłuszającej inne agregacje</w:t>
            </w:r>
            <w:r>
              <w:br/>
              <w:t>i zespoły szuwarów właściwych dla bioróżnorodności siedliska.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Potencjalne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1.Intensywna hodowla ryb (F01.01)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2.Zanieczyszczenie (H01.08)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3.Odpadki i odpady stałe (H05.01)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4.Zamulanie (K01.02)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spacing w:after="240"/>
              <w:jc w:val="left"/>
            </w:pPr>
            <w:r>
              <w:t>1.Zaniechanie prowadzonej gospodarki rybackiej, rozumiane jako nienapełnianie stawów wodą o głębokości min. 100 cm w okresie wegetacyjnym (III-X), mogące powodować trwałe niszczenie roślinności pływającej, bądź jej poszczególnych stadiów rozwojowych.</w:t>
            </w:r>
          </w:p>
          <w:p w:rsidR="00A77B3E" w:rsidRDefault="00A62FDC" w:rsidP="00A62FDC">
            <w:pPr>
              <w:spacing w:after="240"/>
              <w:jc w:val="left"/>
            </w:pPr>
            <w:r>
              <w:t>2.Rozproszone zanieczyszczenie wód zasilających stawy</w:t>
            </w:r>
            <w:r>
              <w:br/>
              <w:t xml:space="preserve">z obecnością ścieków pochodzących z gospodarstw domowych mogące powodować eutrofizację tych zbiorników oraz niekorzystny wzrost </w:t>
            </w:r>
            <w:proofErr w:type="spellStart"/>
            <w:r>
              <w:t>trofii</w:t>
            </w:r>
            <w:proofErr w:type="spellEnd"/>
            <w:r>
              <w:t xml:space="preserve"> (poprzez wzrost m.in. azotu).</w:t>
            </w:r>
          </w:p>
          <w:p w:rsidR="00A77B3E" w:rsidRDefault="00A62FDC" w:rsidP="00A62FDC">
            <w:pPr>
              <w:spacing w:after="240"/>
              <w:jc w:val="left"/>
            </w:pPr>
            <w:r>
              <w:t>3.Śmieci i odpady komunalne pozostawiane przez turystów, mogące powodować zatrucia i uszkodzenia mechaniczne bądź organów wewnętrznych u ptaków w momencie ich połknięcia bądź zaczepienia.</w:t>
            </w:r>
          </w:p>
          <w:p w:rsidR="00A77B3E" w:rsidRDefault="00A62FDC" w:rsidP="00A62FDC">
            <w:pPr>
              <w:jc w:val="left"/>
            </w:pPr>
            <w:r>
              <w:t>4.Zamulanie będące następstwem zaniechania gospodarki wodnej lub deficytu wody uniemożliwiającej "pełne" napełnienie stawów, może z upływem czasu (20-40 lat) istotnie pomniejszyć początkową pojemność danego stawu, co będzie równoznaczne z ograniczeniem przestrzennym siedliska.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Istniejące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0127BB">
              <w:t>6430</w:t>
            </w:r>
            <w:r>
              <w:t xml:space="preserve"> </w:t>
            </w:r>
            <w:proofErr w:type="spellStart"/>
            <w:r>
              <w:t>Ziołorośla</w:t>
            </w:r>
            <w:proofErr w:type="spellEnd"/>
            <w:r>
              <w:t xml:space="preserve"> górskie (</w:t>
            </w:r>
            <w:proofErr w:type="spellStart"/>
            <w:r>
              <w:rPr>
                <w:i/>
              </w:rPr>
              <w:t>Adenostylion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alliariae</w:t>
            </w:r>
            <w:proofErr w:type="spellEnd"/>
            <w:r>
              <w:t>) i </w:t>
            </w:r>
            <w:proofErr w:type="spellStart"/>
            <w:r>
              <w:t>ziołorośla</w:t>
            </w:r>
            <w:proofErr w:type="spellEnd"/>
            <w:r>
              <w:t xml:space="preserve"> nadrzeczne (</w:t>
            </w:r>
            <w:proofErr w:type="spellStart"/>
            <w:r>
              <w:rPr>
                <w:i/>
              </w:rPr>
              <w:t>Convolvuletalia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sepium</w:t>
            </w:r>
            <w:proofErr w:type="spellEnd"/>
            <w:r>
              <w:t xml:space="preserve">)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1.Koszenie/ścinanie trawy (A03)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2.Obce gatunki inwazyjne (I01)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 xml:space="preserve">1.Wykaszanie całej powierzchni grobli powodujące niszczenie struktury siedliska i poszczególnych gatunków rodzimych roślin wieloletnich, tym samym obniżające </w:t>
            </w:r>
            <w:r>
              <w:lastRenderedPageBreak/>
              <w:t>wartość fitosocjologiczną płatu siedliska promując obce gatunki inwazyjne.</w:t>
            </w:r>
          </w:p>
          <w:p w:rsidR="00E414D9" w:rsidRDefault="00A62FDC" w:rsidP="00A62FDC">
            <w:pPr>
              <w:jc w:val="left"/>
            </w:pPr>
            <w:r>
              <w:t>2.Obecność obcych gatunków inwazyjnych, głównie nawłoci kanadyjskiej, niecierpka gruczołowatego powoduje przekształcenie charakteru i struktury chronionego siedliska oraz stanowi wektor rozprzestrzenienia się na terenie całego obszaru.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Potencjalne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1.Turystyka piesza i in. (G01.02)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2.Zaniechanie gospodarki wodnej (J02.13)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1.Ruch turystyczny poza wyznaczonymi szlakami może wpływać m.in. na zadeptywanie i niszczenie okrywy roślinnej płatu, szczególnie w okresie wzrostu (wiosny).</w:t>
            </w:r>
          </w:p>
          <w:p w:rsidR="00E414D9" w:rsidRDefault="00A62FDC" w:rsidP="00A62FDC">
            <w:pPr>
              <w:jc w:val="left"/>
            </w:pPr>
            <w:r>
              <w:t>2.Zaniechanie prowadzonej gospodarki rybackiej może negatywnie wpłynąć na konieczną sezonową zmianę uwilgotnienia profilu glebowego zajmowanego przez to siedlisko.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0127BB">
              <w:t>6510</w:t>
            </w:r>
            <w:r>
              <w:t xml:space="preserve"> Niżowe i górskie świeże łąki użytkowane ekstensywnie (</w:t>
            </w:r>
            <w:proofErr w:type="spellStart"/>
            <w:r>
              <w:rPr>
                <w:i/>
              </w:rPr>
              <w:t>Arrhenatherion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elatioris</w:t>
            </w:r>
            <w:proofErr w:type="spellEnd"/>
            <w:r>
              <w:t>)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Istniejące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1.Zaniechanie / brak koszenia (A03.03)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2.Problematyczne gatunki rodzime (I02)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1.Zaniechanie corocznego koszenia powoduje pogorszenie jakości siedliska, w tym postępującą naturalną wtórną sukcesję krzewów i drzew gatunków </w:t>
            </w:r>
            <w:proofErr w:type="spellStart"/>
            <w:r>
              <w:t>lekkonasiennych</w:t>
            </w:r>
            <w:proofErr w:type="spellEnd"/>
            <w:r>
              <w:t xml:space="preserve"> kolonizujących otwarte siedlisko. </w:t>
            </w:r>
          </w:p>
          <w:p w:rsidR="00E414D9" w:rsidRDefault="00A62FDC" w:rsidP="00A62FDC">
            <w:pPr>
              <w:jc w:val="left"/>
            </w:pPr>
            <w:r>
              <w:t>2.Zwiększanie się udziału trzcinnika piaskowego w zespole roślin współwystępujących w siedlis</w:t>
            </w:r>
            <w:r w:rsidR="00C81567">
              <w:t>ku powoduje zmianę charakteru i </w:t>
            </w:r>
            <w:r>
              <w:t xml:space="preserve">struktury jego płatów. 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Potencjalne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1.Brak zagrożeń i nacisków (X)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1.Nie stwierdzono zagrożeń potencjalnych dla siedliska.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0127BB">
              <w:t>9170</w:t>
            </w:r>
            <w:r>
              <w:t xml:space="preserve"> Grąd środkowoeuropejski i </w:t>
            </w:r>
            <w:proofErr w:type="spellStart"/>
            <w:r>
              <w:t>subkontynentalny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Galio-Carpinetum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Tilio-Carpinetum</w:t>
            </w:r>
            <w:proofErr w:type="spellEnd"/>
            <w:r>
              <w:t>)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Istniejące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1.Brak zagrożeń i nacisków (X)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1.Nie stwierdzono zagrożeń istniejących dla siedliska.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Potencjalne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1.Usuwanie martwych i umierających drzew (B02.04)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1.Usuwanie martwego drewna może powodować pogorszenie wskaźników struktury siedli</w:t>
            </w:r>
            <w:r w:rsidR="00C81567">
              <w:t xml:space="preserve">ska (pojedyncze pnie </w:t>
            </w:r>
            <w:proofErr w:type="spellStart"/>
            <w:r w:rsidR="00C81567">
              <w:t>świadczące</w:t>
            </w:r>
            <w:r>
              <w:t>o</w:t>
            </w:r>
            <w:proofErr w:type="spellEnd"/>
            <w:r>
              <w:t xml:space="preserve"> usunięciu drzew stwierdzono jedynie przy granicy z gruntami rolnymi).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0127BB">
              <w:t>1188</w:t>
            </w:r>
            <w:r>
              <w:t xml:space="preserve"> Kumak nizinny (</w:t>
            </w:r>
            <w:proofErr w:type="spellStart"/>
            <w:r>
              <w:rPr>
                <w:i/>
              </w:rPr>
              <w:t>Bombina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bombina</w:t>
            </w:r>
            <w:proofErr w:type="spellEnd"/>
            <w:r>
              <w:t>)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Istniejące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1.Brak zagrożeń i nacisków (X)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1.Nie stwierdzono zagrożeń istniejących dla siedliska.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Potencjalne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1.Intensywna hodowla ryb (F01.01)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2.Tereny zurbanizowane, tereny zamieszkałe (E01)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 xml:space="preserve">1.Hodowla ryb drapieżnych (okoń, </w:t>
            </w:r>
            <w:r>
              <w:lastRenderedPageBreak/>
              <w:t xml:space="preserve">szczupak) może powodować zmniejszenie liczebności młodych stadiów rozwojowych gatunku oraz obniżać sukces reprodukcyjny populacji (zjadanie ikry, kijanek, młodocianych osobników). Dotyczy to wszystkich stawów hodowlanych z wyłączeniem "przesadek" w których gatunek ma optymalne warunki rozwoju. </w:t>
            </w:r>
          </w:p>
          <w:p w:rsidR="00E414D9" w:rsidRDefault="00A62FDC" w:rsidP="00A62FDC">
            <w:pPr>
              <w:jc w:val="left"/>
            </w:pPr>
            <w:r>
              <w:t>2.Rozwój zabudowy w miejscowościach: Markowice, Raszczyce i związana z tym infrastruktura, może powodować zmianę warunków siedliskowych gatunku w przyszłości.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0127BB">
              <w:lastRenderedPageBreak/>
              <w:t>6177</w:t>
            </w:r>
            <w:r>
              <w:t xml:space="preserve"> Modraszek </w:t>
            </w:r>
            <w:proofErr w:type="spellStart"/>
            <w:r>
              <w:t>telejus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Maculinea</w:t>
            </w:r>
            <w:proofErr w:type="spellEnd"/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Phengaris</w:t>
            </w:r>
            <w:proofErr w:type="spellEnd"/>
            <w:r>
              <w:rPr>
                <w:i/>
              </w:rPr>
              <w:t xml:space="preserve">) </w:t>
            </w:r>
            <w:proofErr w:type="spellStart"/>
            <w:r>
              <w:rPr>
                <w:i/>
              </w:rPr>
              <w:t>teleius</w:t>
            </w:r>
            <w:proofErr w:type="spellEnd"/>
            <w:r>
              <w:rPr>
                <w:i/>
              </w:rPr>
              <w:t xml:space="preserve">) 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Istniejące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1.Zaniechanie / brak koszenia (A03.03)</w:t>
            </w: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2.Problematyczne gatunki rodzime (I02)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spacing w:after="240"/>
              <w:jc w:val="left"/>
            </w:pPr>
            <w:r>
              <w:t>1.Zaniechanie corocznego koszenia powoduje przekształcanie siedliska</w:t>
            </w:r>
            <w:r>
              <w:br/>
              <w:t xml:space="preserve">w inne zbiorowisko roślinne, niekorzystne dla gatunku. Ponadto, brak koszenia spowoduje także wzrost samosiejek drzew i krzewów </w:t>
            </w:r>
            <w:proofErr w:type="spellStart"/>
            <w:r>
              <w:t>lekkonasiennych</w:t>
            </w:r>
            <w:proofErr w:type="spellEnd"/>
            <w:r>
              <w:t>, które z czasem ocieniając glebę przyczynią się do zaniku roślin żywicielskich niezbędnych dla rozwoju gatunku. Powierzchnia siedliska ulegnie zmniejszeniu.</w:t>
            </w:r>
          </w:p>
          <w:p w:rsidR="00A77B3E" w:rsidRDefault="00A62FDC" w:rsidP="00A62FDC">
            <w:pPr>
              <w:jc w:val="left"/>
            </w:pPr>
            <w:r>
              <w:t>2.Rozprzestrzeniający się rodzimy trzcinnik piaskowy powoduje wypieranie gatunków charakterystycznych, w tym rośliny żywicielskiej niezbędnej w rozwoju gatunku na stanowisku.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Potencjalne</w:t>
            </w:r>
          </w:p>
        </w:tc>
      </w:tr>
      <w:tr w:rsidR="00E414D9" w:rsidTr="000127BB">
        <w:trPr>
          <w:trHeight w:val="276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1.Obce gatunki inwazyjne (I01)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1.Obecność i ekspansja obcych gatunków inwazyjnych roślin (głównie nawłoci kanadyjskiej) może spowodować przekształcenie struktury i cech siedliska w zbiorowisko niekorzystne dla gatunku.</w:t>
            </w:r>
          </w:p>
        </w:tc>
      </w:tr>
    </w:tbl>
    <w:p w:rsidR="000127BB" w:rsidRDefault="005D5ABC" w:rsidP="000127BB">
      <w:pPr>
        <w:keepNext/>
        <w:spacing w:before="120" w:after="120" w:line="360" w:lineRule="auto"/>
        <w:ind w:left="-142"/>
        <w:jc w:val="left"/>
      </w:pPr>
      <w:r>
        <w:fldChar w:fldCharType="begin"/>
      </w:r>
      <w:r>
        <w:fldChar w:fldCharType="end"/>
      </w:r>
      <w:r w:rsidR="000127BB">
        <w:t>Załącznik Nr 4 do zarządzenia Regionalnego Dyrektora Ochrony Środowiska w Katowicach</w:t>
      </w:r>
      <w:r w:rsidR="000127BB">
        <w:br/>
        <w:t>z dnia 16 listopada 2021 r.</w:t>
      </w:r>
    </w:p>
    <w:p w:rsidR="00A77B3E" w:rsidRDefault="000127BB" w:rsidP="000127BB">
      <w:pPr>
        <w:keepNext/>
        <w:spacing w:before="120" w:after="120" w:line="360" w:lineRule="auto"/>
        <w:ind w:left="-142"/>
        <w:jc w:val="left"/>
      </w:pPr>
      <w:r w:rsidRPr="000127BB">
        <w:t>Cele działań ochronnych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3486"/>
        <w:gridCol w:w="5994"/>
      </w:tblGrid>
      <w:tr w:rsidR="000127BB" w:rsidTr="000127BB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7BB" w:rsidRDefault="000127BB" w:rsidP="00F35B21">
            <w:pPr>
              <w:jc w:val="left"/>
            </w:pPr>
            <w:r>
              <w:t>Lp.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7BB" w:rsidRPr="000127BB" w:rsidRDefault="000127BB" w:rsidP="00F35B21">
            <w:pPr>
              <w:jc w:val="left"/>
            </w:pPr>
            <w:r w:rsidRPr="000127BB">
              <w:t>Przedmiot ochrony Natura 2000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7BB" w:rsidRDefault="000127BB" w:rsidP="00F35B21">
            <w:pPr>
              <w:jc w:val="left"/>
            </w:pPr>
            <w:r>
              <w:t>Cele działań ochronnych</w:t>
            </w:r>
          </w:p>
        </w:tc>
      </w:tr>
      <w:tr w:rsidR="00E414D9" w:rsidTr="000127BB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0127BB">
              <w:t>3150</w:t>
            </w:r>
            <w:r>
              <w:rPr>
                <w:b/>
              </w:rPr>
              <w:t xml:space="preserve"> </w:t>
            </w:r>
            <w:r>
              <w:t xml:space="preserve">Starorzecza i naturalne eutroficzne zbiorniki wodne ze zbiorowiskami z </w:t>
            </w:r>
            <w:proofErr w:type="spellStart"/>
            <w:r>
              <w:rPr>
                <w:i/>
              </w:rPr>
              <w:t>Nympheion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Potamion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Utrzymanie powierzchni siedliska na co najmniej 13 ha z uwzględnieniem naturalnych procesów.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Utrzymanie oceny wskaźnika „Charakterystyczna kombinacja zbiorowisk w obrębie </w:t>
            </w:r>
            <w:proofErr w:type="spellStart"/>
            <w:r>
              <w:t>transektu</w:t>
            </w:r>
            <w:proofErr w:type="spellEnd"/>
            <w:r>
              <w:t xml:space="preserve">” - duża różnorodność </w:t>
            </w:r>
            <w:r>
              <w:lastRenderedPageBreak/>
              <w:t xml:space="preserve">fitocenotyczna zbiorowisk, obecne </w:t>
            </w:r>
            <w:proofErr w:type="spellStart"/>
            <w:r>
              <w:t>nymfeidy</w:t>
            </w:r>
            <w:proofErr w:type="spellEnd"/>
            <w:r>
              <w:t xml:space="preserve"> i </w:t>
            </w:r>
            <w:proofErr w:type="spellStart"/>
            <w:r>
              <w:t>elodeidy</w:t>
            </w:r>
            <w:proofErr w:type="spellEnd"/>
            <w:r>
              <w:t xml:space="preserve">. </w:t>
            </w:r>
            <w:proofErr w:type="spellStart"/>
            <w:r>
              <w:t>Pleustofity</w:t>
            </w:r>
            <w:proofErr w:type="spellEnd"/>
            <w:r>
              <w:t xml:space="preserve"> drobne obe</w:t>
            </w:r>
            <w:r w:rsidR="00C81567">
              <w:t>cne lub nie (jeżeli obecne to w </w:t>
            </w:r>
            <w:r>
              <w:t xml:space="preserve">starorzeczach do 50% pokrycia powierzchni) (FV), na stanowiskach: Starorzecze I </w:t>
            </w:r>
            <w:proofErr w:type="spellStart"/>
            <w:r>
              <w:t>i</w:t>
            </w:r>
            <w:proofErr w:type="spellEnd"/>
            <w:r>
              <w:t xml:space="preserve"> III.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D9" w:rsidRDefault="00A62FDC" w:rsidP="00A62FDC">
            <w:pPr>
              <w:jc w:val="left"/>
            </w:pPr>
            <w:r>
              <w:t xml:space="preserve">Utrzymanie oceny wskaźnika „Charakterystyczna kombinacja zbiorowisk w obrębie </w:t>
            </w:r>
            <w:proofErr w:type="spellStart"/>
            <w:r>
              <w:t>transektu</w:t>
            </w:r>
            <w:proofErr w:type="spellEnd"/>
            <w:r>
              <w:t xml:space="preserve">” - brak </w:t>
            </w:r>
            <w:proofErr w:type="spellStart"/>
            <w:r>
              <w:t>nymfeidów</w:t>
            </w:r>
            <w:proofErr w:type="spellEnd"/>
            <w:r>
              <w:t xml:space="preserve"> lub </w:t>
            </w:r>
            <w:proofErr w:type="spellStart"/>
            <w:r>
              <w:t>elodeidów</w:t>
            </w:r>
            <w:proofErr w:type="spellEnd"/>
            <w:r>
              <w:t xml:space="preserve"> lub obecne obie grupy, ale wówczas w zbiorowiskach </w:t>
            </w:r>
            <w:proofErr w:type="spellStart"/>
            <w:r>
              <w:t>elodeidów</w:t>
            </w:r>
            <w:proofErr w:type="spellEnd"/>
            <w:r>
              <w:t xml:space="preserve"> obecność rogatka sztywnego </w:t>
            </w:r>
            <w:proofErr w:type="spellStart"/>
            <w:r>
              <w:rPr>
                <w:i/>
              </w:rPr>
              <w:t>Ceratophyllum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demersum</w:t>
            </w:r>
            <w:proofErr w:type="spellEnd"/>
            <w:r>
              <w:t xml:space="preserve">  więcej niż 25%. </w:t>
            </w:r>
            <w:proofErr w:type="spellStart"/>
            <w:r>
              <w:t>Pleustofity</w:t>
            </w:r>
            <w:proofErr w:type="spellEnd"/>
            <w:r>
              <w:t xml:space="preserve"> drobne obecne lub nie (jeżeli obecne to w starorzeczach powyżej 50% pokrycia powierzchni) (U1), na stanowisku Starorzecze II.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oceny wskaźnika „Gatunki wskazujące na degenerację si</w:t>
            </w:r>
            <w:r w:rsidR="00C81567">
              <w:t xml:space="preserve">edliska”- brak gatunków obcych </w:t>
            </w:r>
            <w:r>
              <w:t xml:space="preserve">i inwazyjnych (dopuszcza się obecność </w:t>
            </w:r>
            <w:proofErr w:type="spellStart"/>
            <w:r>
              <w:t>moczaki</w:t>
            </w:r>
            <w:proofErr w:type="spellEnd"/>
            <w:r>
              <w:t xml:space="preserve"> kanadyjskiej </w:t>
            </w:r>
            <w:proofErr w:type="spellStart"/>
            <w:r>
              <w:rPr>
                <w:i/>
                <w:color w:val="000000"/>
                <w:u w:color="000000"/>
              </w:rPr>
              <w:t>Elodea</w:t>
            </w:r>
            <w:proofErr w:type="spellEnd"/>
            <w:r>
              <w:rPr>
                <w:i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i/>
                <w:color w:val="000000"/>
                <w:u w:color="000000"/>
              </w:rPr>
              <w:t>canadensis</w:t>
            </w:r>
            <w:proofErr w:type="spellEnd"/>
            <w:r>
              <w:rPr>
                <w:color w:val="000000"/>
                <w:u w:color="000000"/>
              </w:rPr>
              <w:t>) (FV), na stanowiskach: Starorzecze I, II i III.</w:t>
            </w:r>
          </w:p>
        </w:tc>
      </w:tr>
      <w:tr w:rsidR="00E414D9" w:rsidTr="000127BB">
        <w:trPr>
          <w:trHeight w:val="971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oceny wskaźnika „Barwa wody”- słabo zielona, słabo przezroczysta, brązowawo-przezroczysta (FV), na stanowiskach: Starorzecze I, II i III.</w:t>
            </w:r>
          </w:p>
        </w:tc>
      </w:tr>
      <w:tr w:rsidR="00E414D9" w:rsidTr="000127BB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 w:rsidRPr="00F35B21">
              <w:t>6430</w:t>
            </w:r>
            <w:r>
              <w:t xml:space="preserve"> </w:t>
            </w:r>
            <w:proofErr w:type="spellStart"/>
            <w:r>
              <w:t>Ziołorośla</w:t>
            </w:r>
            <w:proofErr w:type="spellEnd"/>
            <w:r>
              <w:t xml:space="preserve"> górskie (</w:t>
            </w:r>
            <w:proofErr w:type="spellStart"/>
            <w:r>
              <w:rPr>
                <w:i/>
              </w:rPr>
              <w:t>Adenostylion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alliariae</w:t>
            </w:r>
            <w:proofErr w:type="spellEnd"/>
            <w:r>
              <w:t>) i </w:t>
            </w:r>
            <w:proofErr w:type="spellStart"/>
            <w:r>
              <w:t>ziołorośla</w:t>
            </w:r>
            <w:proofErr w:type="spellEnd"/>
            <w:r>
              <w:t xml:space="preserve"> nadrzeczne (</w:t>
            </w:r>
            <w:proofErr w:type="spellStart"/>
            <w:r>
              <w:rPr>
                <w:i/>
              </w:rPr>
              <w:t>Convolvuletalia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sepium</w:t>
            </w:r>
            <w:proofErr w:type="spellEnd"/>
            <w:r>
              <w:t xml:space="preserve">) 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Utrzymanie powierzchni siedliska na co najmniej</w:t>
            </w:r>
            <w:r>
              <w:rPr>
                <w:color w:val="000000"/>
                <w:u w:color="000000"/>
              </w:rPr>
              <w:br/>
              <w:t>1,07  ha z uwzględnieniem naturalnych procesów.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Utrzymanie oceny wskaźnika „Gatunki charakterystyczne” - 4 gatun</w:t>
            </w:r>
            <w:r w:rsidR="00C81567">
              <w:rPr>
                <w:color w:val="000000"/>
                <w:u w:color="000000"/>
              </w:rPr>
              <w:t xml:space="preserve">ki charakterystyczne </w:t>
            </w:r>
            <w:r>
              <w:rPr>
                <w:color w:val="000000"/>
                <w:u w:color="000000"/>
              </w:rPr>
              <w:t xml:space="preserve">i więcej (FV), na stanowisku </w:t>
            </w:r>
            <w:proofErr w:type="spellStart"/>
            <w:r>
              <w:rPr>
                <w:color w:val="000000"/>
                <w:u w:color="000000"/>
              </w:rPr>
              <w:t>Ziołorośla</w:t>
            </w:r>
            <w:proofErr w:type="spellEnd"/>
            <w:r>
              <w:rPr>
                <w:color w:val="000000"/>
                <w:u w:color="000000"/>
              </w:rPr>
              <w:t xml:space="preserve"> I.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 xml:space="preserve">Utrzymanie oceny wskaźnika „Gatunki charakterystyczne” - 2 lub 3 gatunki charakterystyczne (U1), na stanowiskach: </w:t>
            </w:r>
            <w:proofErr w:type="spellStart"/>
            <w:r>
              <w:t>Ziołorośla</w:t>
            </w:r>
            <w:proofErr w:type="spellEnd"/>
            <w:r>
              <w:t xml:space="preserve"> II i III.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Utrzymanie oceny wskaźnika „Gatunki ekspansywne roślin zielnych”  - gatunki ekspansywne pokrywają 10-25% badanej powierzchni (U1), na stanowiskach: </w:t>
            </w:r>
            <w:proofErr w:type="spellStart"/>
            <w:r>
              <w:rPr>
                <w:color w:val="000000"/>
                <w:u w:color="000000"/>
              </w:rPr>
              <w:t>Ziołorośla</w:t>
            </w:r>
            <w:proofErr w:type="spellEnd"/>
            <w:r>
              <w:rPr>
                <w:color w:val="000000"/>
                <w:u w:color="000000"/>
              </w:rPr>
              <w:t xml:space="preserve"> I</w:t>
            </w:r>
            <w:r>
              <w:rPr>
                <w:color w:val="000000"/>
                <w:u w:color="000000"/>
              </w:rPr>
              <w:br/>
              <w:t>i III.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 xml:space="preserve">Poprawa oceny wskaźnika „Obce gatunki inwazyjne” - brak takich gatunków (FV), na stanowisku </w:t>
            </w:r>
            <w:proofErr w:type="spellStart"/>
            <w:r>
              <w:t>Ziołorośla</w:t>
            </w:r>
            <w:proofErr w:type="spellEnd"/>
            <w:r>
              <w:t xml:space="preserve"> I.</w:t>
            </w:r>
          </w:p>
        </w:tc>
      </w:tr>
      <w:tr w:rsidR="00E414D9" w:rsidTr="000127BB">
        <w:trPr>
          <w:trHeight w:val="1041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 xml:space="preserve">Poprawa oceny wskaźnika „Obce gatunki inwazyjne” - poniżej 1% pokrycia przez te gatunki (U1), na stanowiskach: </w:t>
            </w:r>
            <w:proofErr w:type="spellStart"/>
            <w:r>
              <w:t>Ziołorośla</w:t>
            </w:r>
            <w:proofErr w:type="spellEnd"/>
            <w:r>
              <w:t xml:space="preserve"> II i III.</w:t>
            </w:r>
          </w:p>
        </w:tc>
      </w:tr>
      <w:tr w:rsidR="00E414D9" w:rsidTr="000127BB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 w:rsidRPr="00F35B21">
              <w:t>6510</w:t>
            </w:r>
            <w:r>
              <w:t xml:space="preserve"> Niżowe i górskie świeże łąki użytkowane ekstensywnie (</w:t>
            </w:r>
            <w:proofErr w:type="spellStart"/>
            <w:r>
              <w:rPr>
                <w:i/>
              </w:rPr>
              <w:t>Arrhenatherion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elatioris</w:t>
            </w:r>
            <w:proofErr w:type="spellEnd"/>
            <w:r>
              <w:t>)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powierzchni siedliska na co najmniej 4  ha z uwzględnieniem naturalnych procesów.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 xml:space="preserve">Poprawa  procentu powierzchni zajętej przez siedlisko na </w:t>
            </w:r>
            <w:proofErr w:type="spellStart"/>
            <w:r>
              <w:t>transekcie</w:t>
            </w:r>
            <w:proofErr w:type="spellEnd"/>
            <w:r>
              <w:t xml:space="preserve">” - do udziału powyżej 60% na stanowisku Łąka I oraz do udziału powyżej 50% na stanowisku Łąka II. 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 xml:space="preserve">Utrzymanie oceny wskaźnika „Gatunki charakterystyczne” - więcej niż 4 gatunki charakterystyczne (FV), na stanowiskach: Łąka I </w:t>
            </w:r>
            <w:proofErr w:type="spellStart"/>
            <w:r>
              <w:t>i</w:t>
            </w:r>
            <w:proofErr w:type="spellEnd"/>
            <w:r>
              <w:t xml:space="preserve"> II.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Utrzymanie oceny wskaźnika „Obce gatunki inwazyjne” - brak l</w:t>
            </w:r>
            <w:r w:rsidR="00C81567">
              <w:rPr>
                <w:color w:val="000000"/>
                <w:u w:color="000000"/>
              </w:rPr>
              <w:t xml:space="preserve">ub pojedyncze osobniki gatunków </w:t>
            </w:r>
            <w:r>
              <w:rPr>
                <w:color w:val="000000"/>
                <w:u w:color="000000"/>
              </w:rPr>
              <w:t>o niskim stopniu inwazyjności, tj. nie zagrażające różnorodności biologicznej (FV), na stanowiskach: Łąka I i II.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Poprawa oceny wskaźnika „Gatunki ekspansywne roślin zielnych” - brak gatunków silnie ekspansywnych i łączne pokrycie gatunków ekspansywnych &lt;20% (FV), na stanowisku Łąka I oraz utrzymanie właściwej (FV) oceny tego wskaźnika na stanowisku Łąka II.</w:t>
            </w:r>
          </w:p>
        </w:tc>
      </w:tr>
      <w:tr w:rsidR="00E414D9" w:rsidTr="000127BB">
        <w:trPr>
          <w:trHeight w:val="1022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Utrzymanie oce</w:t>
            </w:r>
            <w:r w:rsidR="00C81567">
              <w:rPr>
                <w:color w:val="000000"/>
                <w:u w:color="000000"/>
              </w:rPr>
              <w:t xml:space="preserve">ny wskaźnika „Ekspansja krzewów </w:t>
            </w:r>
            <w:r>
              <w:rPr>
                <w:color w:val="000000"/>
                <w:u w:color="000000"/>
              </w:rPr>
              <w:t xml:space="preserve">i podrostu drzew” - łączne pokrycie na </w:t>
            </w:r>
            <w:proofErr w:type="spellStart"/>
            <w:r>
              <w:rPr>
                <w:color w:val="000000"/>
                <w:u w:color="000000"/>
              </w:rPr>
              <w:t>transekcie</w:t>
            </w:r>
            <w:proofErr w:type="spellEnd"/>
            <w:r>
              <w:rPr>
                <w:color w:val="000000"/>
                <w:u w:color="000000"/>
              </w:rPr>
              <w:t xml:space="preserve"> &lt;1% (FV), na stanowiskach: Łąka I i II.</w:t>
            </w:r>
          </w:p>
        </w:tc>
      </w:tr>
      <w:tr w:rsidR="00E414D9" w:rsidTr="000127BB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 w:rsidRPr="00F35B21">
              <w:t>9170</w:t>
            </w:r>
            <w:r>
              <w:t xml:space="preserve"> Grąd środkowoeuropejski i </w:t>
            </w:r>
            <w:proofErr w:type="spellStart"/>
            <w:r>
              <w:t>subkontynentalny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Galio-Carpinetum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Tilio-Carpinetum</w:t>
            </w:r>
            <w:proofErr w:type="spellEnd"/>
            <w:r>
              <w:t>)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powierzchni siedliska na co najmniej 100  ha z uwzględnieniem naturalnych procesów.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 xml:space="preserve">Utrzymanie oceny wskaźnika „Charakterystyczna kombinacja florystyczna” - typowa, właściwa </w:t>
            </w:r>
            <w:r w:rsidR="00C81567">
              <w:t>dla siedliska przyrodniczego (z </w:t>
            </w:r>
            <w:r>
              <w:t>uwzględnieniem specyfiki regionalnej i zróżnicowania fitosocjologicznego) (FV).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oceny wskaźnika „Wiek drzewostanu (udział starodrzewu)” -  &gt;10% udział drzew starszych niż 100 lat (FV).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oceny wskaźnika „Martwe drewno (łączne zasoby)” -  &gt;20 m</w:t>
            </w:r>
            <w:r>
              <w:rPr>
                <w:vertAlign w:val="superscript"/>
              </w:rPr>
              <w:t>3</w:t>
            </w:r>
            <w:r>
              <w:t>/ha (FV).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oceny wskaźnika „Martwe drewno wielkowymiarowe” -  &gt; 5 szt./ha (FV).</w:t>
            </w:r>
          </w:p>
        </w:tc>
      </w:tr>
      <w:tr w:rsidR="00E414D9" w:rsidTr="000127BB">
        <w:trPr>
          <w:trHeight w:val="1022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oceny wskaźnika „Mikrosiedliska drzewne (drzewa biocenotyczne)” &gt;20 szt./ha (FV).</w:t>
            </w:r>
          </w:p>
        </w:tc>
      </w:tr>
      <w:tr w:rsidR="00E414D9" w:rsidTr="000127BB">
        <w:trPr>
          <w:trHeight w:val="1390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 w:rsidRPr="00F35B21">
              <w:t>1188</w:t>
            </w:r>
            <w:r>
              <w:t xml:space="preserve"> Kumak nizinny (</w:t>
            </w:r>
            <w:proofErr w:type="spellStart"/>
            <w:r>
              <w:rPr>
                <w:i/>
              </w:rPr>
              <w:t>Bombina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bombina</w:t>
            </w:r>
            <w:proofErr w:type="spellEnd"/>
            <w:r>
              <w:t>)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Utrzymanie stabilnej populacji gatunku</w:t>
            </w:r>
            <w:r>
              <w:rPr>
                <w:color w:val="000000"/>
                <w:u w:color="000000"/>
              </w:rPr>
              <w:br/>
              <w:t>z uwzględnieniem naturalnych procesów poprzez zachowanie minimum 200 osobników dorosłych i 4 stanowisk kumaka nizinnego (FV).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Poprawa oceny parametru „Perspektywy zachowania” - właściwy stan ochrony, który można przypuszczać, że utrzyma się w perspektywie 10-15 lat (FV), na stanowiskach: KUM1, KUM2 i  KUM3.</w:t>
            </w:r>
          </w:p>
        </w:tc>
      </w:tr>
      <w:tr w:rsidR="00E414D9" w:rsidTr="000127BB">
        <w:trPr>
          <w:trHeight w:val="575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 w:rsidRPr="00F35B21">
              <w:t>6177</w:t>
            </w:r>
            <w:r>
              <w:t xml:space="preserve"> Modraszek </w:t>
            </w:r>
            <w:proofErr w:type="spellStart"/>
            <w:r>
              <w:t>telejus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Maculinea</w:t>
            </w:r>
            <w:proofErr w:type="spellEnd"/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Phengaris</w:t>
            </w:r>
            <w:proofErr w:type="spellEnd"/>
            <w:r>
              <w:rPr>
                <w:i/>
              </w:rPr>
              <w:t xml:space="preserve">) </w:t>
            </w:r>
            <w:proofErr w:type="spellStart"/>
            <w:r>
              <w:rPr>
                <w:i/>
              </w:rPr>
              <w:t>teleius</w:t>
            </w:r>
            <w:proofErr w:type="spellEnd"/>
            <w:r>
              <w:rPr>
                <w:i/>
              </w:rPr>
              <w:t xml:space="preserve">) 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powierzchni siedliska gatunku na co najmniej 4  ha z uwzględnieniem naturalnych procesów.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Poprawa oceny wskaźnika „Liczba obserwowanych osobników” - 4-8 osobników/100 m (U1).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 xml:space="preserve">Poprawa oceny wskaźnika „Indeks liczebności” - 10-20 osobników/100m (U1). 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Poprawa oceny wskaźnika „Dostępność roślin żywicielskich” - &gt;20% powierzchni siedliska (FV).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Poprawa oceny wskaźnika „Dostępność mrówek gospodarzy” - &gt;50% proporcji powierzchni penetrowanej przez mrówki (FV).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Utrzymanie oceny wskaźnika „Zarastanie ekspansywnymi bylinami” - &lt;25% udziału ekspansywnych bylin w całej powierzchni otwartego płatu (FV).</w:t>
            </w:r>
          </w:p>
        </w:tc>
      </w:tr>
      <w:tr w:rsidR="00E414D9" w:rsidTr="000127B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Utrzymanie oceny wskaźnika „Zarastanie przez drzewa/krzewy” - &lt;25% udziału drzew i krzewów</w:t>
            </w:r>
            <w:r>
              <w:rPr>
                <w:color w:val="000000"/>
                <w:u w:color="000000"/>
              </w:rPr>
              <w:br/>
              <w:t>w całej powierzchni otwartego płatu (FV).</w:t>
            </w:r>
          </w:p>
        </w:tc>
      </w:tr>
    </w:tbl>
    <w:p w:rsidR="00F35B21" w:rsidRDefault="005D5ABC" w:rsidP="00F35B21">
      <w:pPr>
        <w:keepNext/>
        <w:spacing w:before="120" w:after="120" w:line="360" w:lineRule="auto"/>
        <w:ind w:left="-142"/>
        <w:jc w:val="left"/>
      </w:pPr>
      <w:r>
        <w:fldChar w:fldCharType="begin"/>
      </w:r>
      <w:r>
        <w:fldChar w:fldCharType="end"/>
      </w:r>
      <w:r w:rsidR="00F35B21">
        <w:t>Załącznik Nr 5 do zarządzenia Regionalnego Dyrektora Ochrony Środowiska w Katowicach</w:t>
      </w:r>
      <w:r w:rsidR="00F35B21">
        <w:br/>
        <w:t>z dnia 16 listopada 2021 r.</w:t>
      </w:r>
    </w:p>
    <w:p w:rsidR="00F35B21" w:rsidRPr="00F35B21" w:rsidRDefault="00F35B21" w:rsidP="00F35B21">
      <w:pPr>
        <w:keepNext/>
        <w:spacing w:before="120" w:after="120" w:line="360" w:lineRule="auto"/>
        <w:ind w:left="-142"/>
        <w:jc w:val="left"/>
      </w:pPr>
      <w:r w:rsidRPr="00F35B21">
        <w:t>Działania ochronne ze wskazaniem podmiotów odpowiedzialnych za ich wykonanie i obszarów ich wdrażania</w:t>
      </w:r>
    </w:p>
    <w:p w:rsidR="00A77B3E" w:rsidRDefault="00A77B3E" w:rsidP="00A62FDC">
      <w:pPr>
        <w:jc w:val="left"/>
        <w:sectPr w:rsidR="00A77B3E">
          <w:footerReference w:type="default" r:id="rId18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3"/>
        <w:gridCol w:w="642"/>
        <w:gridCol w:w="3413"/>
        <w:gridCol w:w="2207"/>
        <w:gridCol w:w="16"/>
        <w:gridCol w:w="2051"/>
      </w:tblGrid>
      <w:tr w:rsidR="00E414D9" w:rsidTr="00F35B21">
        <w:trPr>
          <w:trHeight w:val="1626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Przedmiot ochrony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Działania ochronne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Obszar wdrażania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Podmiot odpowiedzialny za wykonanie</w:t>
            </w:r>
          </w:p>
        </w:tc>
      </w:tr>
      <w:tr w:rsidR="00E414D9" w:rsidTr="00F35B21"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F35B21">
              <w:t>3150</w:t>
            </w:r>
            <w:r>
              <w:rPr>
                <w:b/>
              </w:rPr>
              <w:t xml:space="preserve"> </w:t>
            </w:r>
            <w:r>
              <w:t>Starorzecza i naturalne eutroficzne zbi</w:t>
            </w:r>
            <w:r w:rsidR="00C81567">
              <w:t>orniki wodne ze zbiorowiskami z </w:t>
            </w:r>
            <w:proofErr w:type="spellStart"/>
            <w:r>
              <w:rPr>
                <w:i/>
              </w:rPr>
              <w:t>Nympheion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Potamion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 ochrony czynnej siedliska przyrodniczego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832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obligatoryjne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1. Stosowanie dotychczasowych metod chowu i hodowli ryb w ziemnych stawach typu karpiowego. Zgodnie z zapisami pozwoleń wodno-prawnych. </w:t>
            </w: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>2. Zachowanie siedliska przyrodniczego stanowiącego przedmiot ochrony w obszarze.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Staw </w:t>
            </w:r>
            <w:proofErr w:type="spellStart"/>
            <w:r>
              <w:t>Salm</w:t>
            </w:r>
            <w:proofErr w:type="spellEnd"/>
            <w:r>
              <w:t xml:space="preserve"> Mały (50°08'33.6"N 18°17'08.9"E) oraz staw </w:t>
            </w:r>
            <w:proofErr w:type="spellStart"/>
            <w:r>
              <w:t>Brzeziniak</w:t>
            </w:r>
            <w:proofErr w:type="spellEnd"/>
            <w:r>
              <w:t xml:space="preserve"> (50°07'29.5"N 18°16'19.0"E)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Właściciele lub użytkownicy gruntów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832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fakultatywne</w:t>
            </w:r>
          </w:p>
        </w:tc>
      </w:tr>
      <w:tr w:rsidR="00E414D9" w:rsidTr="00F35B21">
        <w:trPr>
          <w:trHeight w:val="143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Ograniczenie wielkości szuwaru trzcinowego. </w:t>
            </w:r>
          </w:p>
          <w:p w:rsidR="00E414D9" w:rsidRDefault="00A62FDC" w:rsidP="00A62FDC">
            <w:pPr>
              <w:jc w:val="left"/>
            </w:pPr>
            <w:r>
              <w:t xml:space="preserve">Wykoszenie szuwarów trzcinowych przy użyciu pływającej kosiarki zdolnej do koszenia roślin pod lustrem wody. </w:t>
            </w:r>
          </w:p>
          <w:p w:rsidR="00E414D9" w:rsidRDefault="00A62FDC" w:rsidP="00A62FDC">
            <w:pPr>
              <w:jc w:val="left"/>
            </w:pPr>
            <w:r>
              <w:t>W 3 roku obowiązywania planu, poza okresem lęgowym ptaków (czyli poza okresem od marca do 16 października), ale nie później niż do 15 lutego z racji rozpoczęcia lęgów u gęgawy (</w:t>
            </w:r>
            <w:proofErr w:type="spellStart"/>
            <w:r>
              <w:rPr>
                <w:i/>
              </w:rPr>
              <w:t>Anser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anser</w:t>
            </w:r>
            <w:proofErr w:type="spellEnd"/>
            <w:r>
              <w:rPr>
                <w:i/>
              </w:rPr>
              <w:t>).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Staw </w:t>
            </w:r>
            <w:proofErr w:type="spellStart"/>
            <w:r>
              <w:t>Salm</w:t>
            </w:r>
            <w:proofErr w:type="spellEnd"/>
            <w:r>
              <w:t xml:space="preserve"> Mały (50°08'33.6"N 18°17'08.9"E) oraz staw </w:t>
            </w:r>
            <w:proofErr w:type="spellStart"/>
            <w:r>
              <w:t>Brzeziniak</w:t>
            </w:r>
            <w:proofErr w:type="spellEnd"/>
            <w:r>
              <w:t xml:space="preserve"> (50°07'29.5"N 18°16'19.0"E)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Właściciel,</w:t>
            </w:r>
          </w:p>
          <w:p w:rsidR="00A77B3E" w:rsidRDefault="00A62FDC" w:rsidP="00A62FDC">
            <w:pPr>
              <w:jc w:val="left"/>
            </w:pPr>
            <w:r>
              <w:t>dzierżawca lub</w:t>
            </w:r>
          </w:p>
          <w:p w:rsidR="00A77B3E" w:rsidRDefault="00A62FDC" w:rsidP="00A62FDC">
            <w:pPr>
              <w:jc w:val="left"/>
            </w:pPr>
            <w:r>
              <w:t>posiadacz obszaru</w:t>
            </w:r>
          </w:p>
          <w:p w:rsidR="00A77B3E" w:rsidRDefault="00A62FDC" w:rsidP="00A62FDC">
            <w:pPr>
              <w:jc w:val="left"/>
            </w:pPr>
            <w:r>
              <w:t>na podstawie</w:t>
            </w:r>
          </w:p>
          <w:p w:rsidR="00A77B3E" w:rsidRDefault="00A62FDC" w:rsidP="00A62FDC">
            <w:pPr>
              <w:jc w:val="left"/>
            </w:pPr>
            <w:r>
              <w:t>porozumienia</w:t>
            </w:r>
          </w:p>
          <w:p w:rsidR="00A77B3E" w:rsidRDefault="00A62FDC" w:rsidP="00A62FDC">
            <w:pPr>
              <w:jc w:val="left"/>
            </w:pPr>
            <w:r>
              <w:t>zawartego</w:t>
            </w:r>
            <w:r>
              <w:br/>
              <w:t>z organem</w:t>
            </w:r>
          </w:p>
          <w:p w:rsidR="00A77B3E" w:rsidRDefault="00A62FDC" w:rsidP="00A62FDC">
            <w:pPr>
              <w:jc w:val="left"/>
            </w:pPr>
            <w:r>
              <w:t>sprawującym</w:t>
            </w:r>
          </w:p>
          <w:p w:rsidR="00A77B3E" w:rsidRDefault="00A62FDC" w:rsidP="00A62FDC">
            <w:pPr>
              <w:jc w:val="left"/>
            </w:pPr>
            <w:r>
              <w:t>nadzór nad</w:t>
            </w:r>
          </w:p>
          <w:p w:rsidR="00A77B3E" w:rsidRDefault="00A62FDC" w:rsidP="00A62FDC">
            <w:pPr>
              <w:jc w:val="left"/>
            </w:pPr>
            <w:r>
              <w:t>obszarem Natura</w:t>
            </w:r>
          </w:p>
          <w:p w:rsidR="00A77B3E" w:rsidRDefault="00A62FDC" w:rsidP="00A62FDC">
            <w:pPr>
              <w:jc w:val="left"/>
            </w:pPr>
            <w:r>
              <w:t>2000 albo na</w:t>
            </w:r>
          </w:p>
          <w:p w:rsidR="00A77B3E" w:rsidRDefault="00A62FDC" w:rsidP="00A62FDC">
            <w:pPr>
              <w:jc w:val="left"/>
            </w:pPr>
            <w:r>
              <w:t>podstawie</w:t>
            </w:r>
          </w:p>
          <w:p w:rsidR="00A77B3E" w:rsidRDefault="00A62FDC" w:rsidP="00A62FDC">
            <w:pPr>
              <w:jc w:val="left"/>
            </w:pPr>
            <w:r>
              <w:t>zobowiązania</w:t>
            </w:r>
          </w:p>
          <w:p w:rsidR="00A77B3E" w:rsidRDefault="00A62FDC" w:rsidP="00A62FDC">
            <w:pPr>
              <w:jc w:val="left"/>
            </w:pPr>
            <w:r>
              <w:t>podjętego</w:t>
            </w:r>
            <w:r>
              <w:br/>
              <w:t>w związku</w:t>
            </w:r>
            <w:r>
              <w:br/>
              <w:t>z korzystaniem</w:t>
            </w:r>
          </w:p>
          <w:p w:rsidR="00A77B3E" w:rsidRDefault="00A62FDC" w:rsidP="00A62FDC">
            <w:pPr>
              <w:jc w:val="left"/>
            </w:pPr>
            <w:r>
              <w:t>z programów wsparcia z tytułu obniżenia dochodowości,</w:t>
            </w:r>
          </w:p>
          <w:p w:rsidR="00A77B3E" w:rsidRDefault="00A62FDC" w:rsidP="00A62FDC">
            <w:pPr>
              <w:jc w:val="left"/>
            </w:pPr>
            <w:r>
              <w:t>a w odniesieniu do</w:t>
            </w:r>
          </w:p>
          <w:p w:rsidR="00A77B3E" w:rsidRDefault="00A62FDC" w:rsidP="00A62FDC">
            <w:pPr>
              <w:jc w:val="left"/>
            </w:pPr>
            <w:r>
              <w:t>gruntów stanowiących</w:t>
            </w:r>
          </w:p>
          <w:p w:rsidR="00A77B3E" w:rsidRDefault="00A62FDC" w:rsidP="00A62FDC">
            <w:pPr>
              <w:jc w:val="left"/>
            </w:pPr>
            <w:r>
              <w:t>własność Skarbu Państwa lub</w:t>
            </w:r>
          </w:p>
          <w:p w:rsidR="00A77B3E" w:rsidRDefault="00A62FDC" w:rsidP="00A62FDC">
            <w:pPr>
              <w:jc w:val="left"/>
            </w:pPr>
            <w:r>
              <w:t>własność jednostek</w:t>
            </w:r>
          </w:p>
          <w:p w:rsidR="00A77B3E" w:rsidRDefault="00A62FDC" w:rsidP="00A62FDC">
            <w:pPr>
              <w:jc w:val="left"/>
            </w:pPr>
            <w:r>
              <w:t>samorządu</w:t>
            </w:r>
          </w:p>
          <w:p w:rsidR="00A77B3E" w:rsidRDefault="00A62FDC" w:rsidP="00A62FDC">
            <w:pPr>
              <w:jc w:val="left"/>
            </w:pPr>
            <w:r>
              <w:t>terytorialnego</w:t>
            </w:r>
          </w:p>
          <w:p w:rsidR="00A77B3E" w:rsidRDefault="00A62FDC" w:rsidP="00A62FDC">
            <w:pPr>
              <w:jc w:val="left"/>
            </w:pPr>
            <w:r>
              <w:t>zarządca nieruchomości w związku z wykonywaniem</w:t>
            </w:r>
          </w:p>
          <w:p w:rsidR="00A77B3E" w:rsidRDefault="00A62FDC" w:rsidP="00A62FDC">
            <w:pPr>
              <w:jc w:val="left"/>
            </w:pPr>
            <w:r>
              <w:t>obowiązków</w:t>
            </w:r>
          </w:p>
          <w:p w:rsidR="00A77B3E" w:rsidRDefault="00A62FDC" w:rsidP="00A62FDC">
            <w:pPr>
              <w:jc w:val="left"/>
            </w:pPr>
            <w:r>
              <w:t>z zakresu ochrony</w:t>
            </w:r>
          </w:p>
          <w:p w:rsidR="00A77B3E" w:rsidRDefault="00A62FDC" w:rsidP="00A62FDC">
            <w:pPr>
              <w:jc w:val="left"/>
            </w:pPr>
            <w:r>
              <w:t>środowiska na</w:t>
            </w:r>
          </w:p>
          <w:p w:rsidR="00A77B3E" w:rsidRDefault="00A62FDC" w:rsidP="00A62FDC">
            <w:pPr>
              <w:jc w:val="left"/>
            </w:pPr>
            <w:r>
              <w:t xml:space="preserve">podstawie przepisów prawa </w:t>
            </w:r>
            <w:r>
              <w:lastRenderedPageBreak/>
              <w:t>albo w przypadku braku tych przepisów na podstawie</w:t>
            </w:r>
          </w:p>
          <w:p w:rsidR="00A77B3E" w:rsidRDefault="00A62FDC" w:rsidP="00A62FDC">
            <w:pPr>
              <w:jc w:val="left"/>
            </w:pPr>
            <w:r>
              <w:t>porozumienia zawartego</w:t>
            </w:r>
            <w:r>
              <w:br/>
              <w:t>z organem sprawującym nadzór nad obszarem Natura</w:t>
            </w:r>
          </w:p>
          <w:p w:rsidR="00A77B3E" w:rsidRDefault="00A62FDC" w:rsidP="00A62FDC">
            <w:pPr>
              <w:jc w:val="left"/>
            </w:pPr>
            <w:r>
              <w:t>2000 lub RDOŚ</w:t>
            </w:r>
          </w:p>
          <w:p w:rsidR="00A77B3E" w:rsidRDefault="00A62FDC" w:rsidP="00A62FDC">
            <w:pPr>
              <w:jc w:val="left"/>
            </w:pPr>
            <w:r>
              <w:t>w Katowicach.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monitoringu stanu przedmiotów ochrony oraz monitoringu realizacji działań ochronnych</w:t>
            </w:r>
          </w:p>
        </w:tc>
      </w:tr>
      <w:tr w:rsidR="00E414D9" w:rsidTr="00F35B21">
        <w:trPr>
          <w:trHeight w:val="1020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Monitoring realizacji działań ochronnych. Prowadzenie oględzin terenu objętego zabiegami. Obserwacja przemiany siedliska pod wpływem działań ochronnych. 1 raz na 3 lata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Cały obszar N2000</w:t>
            </w:r>
          </w:p>
          <w:p w:rsidR="00E414D9" w:rsidRDefault="00A62FDC" w:rsidP="00A62FDC">
            <w:pPr>
              <w:jc w:val="left"/>
            </w:pPr>
            <w:r>
              <w:t>stanowiska:</w:t>
            </w:r>
          </w:p>
          <w:p w:rsidR="00E414D9" w:rsidRDefault="00A62FDC" w:rsidP="00A62FDC">
            <w:pPr>
              <w:jc w:val="left"/>
            </w:pPr>
            <w:r>
              <w:t>Starorzecze I (S1)</w:t>
            </w:r>
          </w:p>
          <w:p w:rsidR="00E414D9" w:rsidRDefault="00A62FDC" w:rsidP="00A62FDC">
            <w:pPr>
              <w:jc w:val="left"/>
            </w:pPr>
            <w:r>
              <w:t>Starorzecze II (S2)</w:t>
            </w:r>
          </w:p>
          <w:p w:rsidR="00E414D9" w:rsidRDefault="00A62FDC" w:rsidP="00A62FDC">
            <w:pPr>
              <w:jc w:val="left"/>
            </w:pPr>
            <w:r>
              <w:t>Starorzecze III (S3)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RDOŚ w Katowicach</w:t>
            </w:r>
          </w:p>
        </w:tc>
      </w:tr>
      <w:tr w:rsidR="00E414D9" w:rsidTr="00F35B21">
        <w:trPr>
          <w:trHeight w:val="31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Monitoring przyrodniczy stanu ochrony siedliska.  </w:t>
            </w:r>
          </w:p>
          <w:p w:rsidR="00E414D9" w:rsidRDefault="00A62FDC" w:rsidP="00A62FDC">
            <w:pPr>
              <w:jc w:val="left"/>
            </w:pPr>
            <w:r>
              <w:t xml:space="preserve">W kolejnych kontrolach śledzenie zmian w zakresie wskaźników struktury i funkcji: </w:t>
            </w:r>
          </w:p>
          <w:p w:rsidR="00E414D9" w:rsidRDefault="00A62FDC" w:rsidP="00A62FDC">
            <w:pPr>
              <w:jc w:val="left"/>
            </w:pPr>
            <w:r>
              <w:t xml:space="preserve">- charakterystyczna kombinacja zbiorowisk w obrębie </w:t>
            </w:r>
            <w:proofErr w:type="spellStart"/>
            <w:r>
              <w:t>transektu</w:t>
            </w:r>
            <w:proofErr w:type="spellEnd"/>
            <w:r>
              <w:t xml:space="preserve">, </w:t>
            </w:r>
          </w:p>
          <w:p w:rsidR="00E414D9" w:rsidRDefault="00A62FDC" w:rsidP="00A62FDC">
            <w:pPr>
              <w:jc w:val="left"/>
            </w:pPr>
            <w:r>
              <w:t xml:space="preserve">- gatunki wskazujące na degenerację, </w:t>
            </w:r>
          </w:p>
          <w:p w:rsidR="00E414D9" w:rsidRDefault="00A62FDC" w:rsidP="00A62FDC">
            <w:pPr>
              <w:jc w:val="left"/>
            </w:pPr>
            <w:r>
              <w:t xml:space="preserve">- barwa wody, </w:t>
            </w:r>
          </w:p>
          <w:p w:rsidR="00E414D9" w:rsidRDefault="00A62FDC" w:rsidP="00A62FDC">
            <w:pPr>
              <w:jc w:val="left"/>
            </w:pPr>
            <w:r>
              <w:t xml:space="preserve">- konduktywność (przewodnictwo elektrolityczne), </w:t>
            </w:r>
          </w:p>
          <w:p w:rsidR="00E414D9" w:rsidRDefault="00A62FDC" w:rsidP="00A62FDC">
            <w:pPr>
              <w:jc w:val="left"/>
            </w:pPr>
            <w:r>
              <w:t xml:space="preserve">- przeźroczystość wody, </w:t>
            </w:r>
          </w:p>
          <w:p w:rsidR="00E414D9" w:rsidRDefault="00A62FDC" w:rsidP="00A62FDC">
            <w:pPr>
              <w:jc w:val="left"/>
            </w:pPr>
            <w:r>
              <w:t xml:space="preserve">- odczyn wody, </w:t>
            </w:r>
          </w:p>
          <w:p w:rsidR="00E414D9" w:rsidRDefault="00A62FDC" w:rsidP="00A62FDC">
            <w:pPr>
              <w:jc w:val="left"/>
            </w:pPr>
            <w:r>
              <w:t>- plankton: fitoplankton, zooplankton.</w:t>
            </w:r>
          </w:p>
          <w:p w:rsidR="00E414D9" w:rsidRDefault="00A62FDC" w:rsidP="00A62FDC">
            <w:pPr>
              <w:jc w:val="left"/>
            </w:pPr>
            <w:r>
              <w:t>Zgodnie z metodyką monitoringu GIOŚ.</w:t>
            </w:r>
          </w:p>
          <w:p w:rsidR="00E414D9" w:rsidRDefault="00A62FDC" w:rsidP="00A62FDC">
            <w:pPr>
              <w:jc w:val="left"/>
            </w:pPr>
            <w:r>
              <w:t>Dwa razy w okresie obowiązywania planu.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Współrzędne </w:t>
            </w:r>
            <w:proofErr w:type="spellStart"/>
            <w:r>
              <w:t>transektów</w:t>
            </w:r>
            <w:proofErr w:type="spellEnd"/>
            <w:r>
              <w:t xml:space="preserve"> na stanowiskach: </w:t>
            </w:r>
          </w:p>
          <w:p w:rsidR="00E414D9" w:rsidRDefault="00A62FDC" w:rsidP="00A62FDC">
            <w:pPr>
              <w:jc w:val="left"/>
            </w:pPr>
            <w:r>
              <w:rPr>
                <w:u w:val="single"/>
              </w:rPr>
              <w:t>Starorzecze I (S1):</w:t>
            </w:r>
          </w:p>
          <w:p w:rsidR="00E414D9" w:rsidRDefault="00A62FDC" w:rsidP="00A62FDC">
            <w:pPr>
              <w:jc w:val="left"/>
            </w:pPr>
            <w:r>
              <w:t>Początek: 50.14450 N, 18.28484 E</w:t>
            </w:r>
          </w:p>
          <w:p w:rsidR="00E414D9" w:rsidRDefault="00A62FDC" w:rsidP="00A62FDC">
            <w:pPr>
              <w:jc w:val="left"/>
            </w:pPr>
            <w:r>
              <w:t>Środek: 50.14363 N, 18.28441 E</w:t>
            </w:r>
          </w:p>
          <w:p w:rsidR="00E414D9" w:rsidRDefault="00A62FDC" w:rsidP="00A62FDC">
            <w:pPr>
              <w:jc w:val="left"/>
            </w:pPr>
            <w:r>
              <w:t>Koniec: 50.14275 N, 18.28391 E</w:t>
            </w:r>
          </w:p>
          <w:p w:rsidR="00E414D9" w:rsidRDefault="00A62FDC" w:rsidP="00A62FDC">
            <w:pPr>
              <w:jc w:val="left"/>
            </w:pPr>
            <w:r>
              <w:rPr>
                <w:u w:val="single"/>
              </w:rPr>
              <w:t>Starorzecze II (S2):</w:t>
            </w:r>
          </w:p>
          <w:p w:rsidR="00E414D9" w:rsidRDefault="00A62FDC" w:rsidP="00A62FDC">
            <w:pPr>
              <w:jc w:val="left"/>
            </w:pPr>
            <w:r>
              <w:t>Początek: 50.14117 N, 18.27231 E</w:t>
            </w:r>
          </w:p>
          <w:p w:rsidR="00E414D9" w:rsidRDefault="00A62FDC" w:rsidP="00A62FDC">
            <w:pPr>
              <w:jc w:val="left"/>
            </w:pPr>
            <w:r>
              <w:t>Środek: 50.14030 N, 18.27179 E</w:t>
            </w:r>
          </w:p>
          <w:p w:rsidR="00E414D9" w:rsidRDefault="00A62FDC" w:rsidP="00A62FDC">
            <w:pPr>
              <w:jc w:val="left"/>
            </w:pPr>
            <w:r>
              <w:t>Koniec: 50.13939 N, 18.27161 E</w:t>
            </w:r>
          </w:p>
          <w:p w:rsidR="00E414D9" w:rsidRDefault="00A62FDC" w:rsidP="00A62FDC">
            <w:pPr>
              <w:jc w:val="left"/>
            </w:pPr>
            <w:r>
              <w:rPr>
                <w:u w:val="single"/>
              </w:rPr>
              <w:t>Starorzecze III (S3):</w:t>
            </w:r>
          </w:p>
          <w:p w:rsidR="00E414D9" w:rsidRDefault="00A62FDC" w:rsidP="00A62FDC">
            <w:pPr>
              <w:jc w:val="left"/>
            </w:pPr>
            <w:r>
              <w:t>Początek: 50.12536 N, 18.26858 E</w:t>
            </w:r>
          </w:p>
          <w:p w:rsidR="00E414D9" w:rsidRDefault="00A62FDC" w:rsidP="00A62FDC">
            <w:pPr>
              <w:jc w:val="left"/>
            </w:pPr>
            <w:r>
              <w:t>Środek: 50.12620 N, 18.26923 E</w:t>
            </w:r>
          </w:p>
          <w:p w:rsidR="00E414D9" w:rsidRDefault="00A62FDC" w:rsidP="00A62FDC">
            <w:pPr>
              <w:jc w:val="left"/>
            </w:pPr>
            <w:r>
              <w:t>Koniec: 50.12693 N, 18.27008 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RDOŚ w Katowicach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uzupełnienia stanu wiedzy o przedmiotach ochrony i uwarunkowaniach ich ochrony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Analiza parametrów chemicznych wody w ciekach zasilających stawy.</w:t>
            </w:r>
          </w:p>
          <w:p w:rsidR="00A77B3E" w:rsidRDefault="00A62FDC" w:rsidP="00A62FDC">
            <w:pPr>
              <w:jc w:val="left"/>
            </w:pPr>
            <w:r>
              <w:t>Ustalenie przyczyn, źródła</w:t>
            </w:r>
            <w:r>
              <w:br/>
              <w:t>i miejsca skażenia wody ściekami bytowymi poprzez wykonanie badań wody dopływającej ciekami (tzw. doprowadzalnikami) do stawów.</w:t>
            </w:r>
          </w:p>
          <w:p w:rsidR="00A77B3E" w:rsidRDefault="00A62FDC" w:rsidP="00A62FDC">
            <w:pPr>
              <w:jc w:val="left"/>
            </w:pPr>
            <w:r>
              <w:t>W 5 roku obowiązywania planu.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Stawy </w:t>
            </w:r>
            <w:proofErr w:type="spellStart"/>
            <w:r>
              <w:t>Salm</w:t>
            </w:r>
            <w:proofErr w:type="spellEnd"/>
            <w:r>
              <w:t xml:space="preserve"> Mały </w:t>
            </w:r>
          </w:p>
          <w:p w:rsidR="00E414D9" w:rsidRDefault="00A62FDC" w:rsidP="00A62FDC">
            <w:pPr>
              <w:jc w:val="left"/>
            </w:pPr>
            <w:r>
              <w:t xml:space="preserve">(50.14450 N, </w:t>
            </w:r>
          </w:p>
          <w:p w:rsidR="00E414D9" w:rsidRDefault="00A62FDC" w:rsidP="00A62FDC">
            <w:pPr>
              <w:jc w:val="left"/>
            </w:pPr>
            <w:r>
              <w:t xml:space="preserve">18.28484 E), </w:t>
            </w:r>
          </w:p>
          <w:p w:rsidR="00E414D9" w:rsidRDefault="00A62FDC" w:rsidP="00A62FDC">
            <w:pPr>
              <w:jc w:val="left"/>
            </w:pPr>
            <w:proofErr w:type="spellStart"/>
            <w:r>
              <w:t>Babiczak</w:t>
            </w:r>
            <w:proofErr w:type="spellEnd"/>
            <w:r>
              <w:t xml:space="preserve"> Północny </w:t>
            </w:r>
          </w:p>
          <w:p w:rsidR="00E414D9" w:rsidRDefault="00A62FDC" w:rsidP="00A62FDC">
            <w:pPr>
              <w:jc w:val="left"/>
            </w:pPr>
            <w:r>
              <w:t xml:space="preserve">(50.14117 N, </w:t>
            </w:r>
          </w:p>
          <w:p w:rsidR="00E414D9" w:rsidRDefault="00A62FDC" w:rsidP="00A62FDC">
            <w:pPr>
              <w:jc w:val="left"/>
            </w:pPr>
            <w:r>
              <w:t xml:space="preserve">18.27231 E) </w:t>
            </w:r>
          </w:p>
          <w:p w:rsidR="00E414D9" w:rsidRDefault="00A62FDC" w:rsidP="00A62FDC">
            <w:pPr>
              <w:jc w:val="left"/>
            </w:pPr>
            <w:proofErr w:type="spellStart"/>
            <w:r>
              <w:t>Brzeziniak</w:t>
            </w:r>
            <w:proofErr w:type="spellEnd"/>
            <w:r>
              <w:t xml:space="preserve"> </w:t>
            </w:r>
          </w:p>
          <w:p w:rsidR="00E414D9" w:rsidRDefault="00A62FDC" w:rsidP="00A62FDC">
            <w:pPr>
              <w:jc w:val="left"/>
            </w:pPr>
            <w:r>
              <w:t xml:space="preserve">(50.12536 N, </w:t>
            </w:r>
          </w:p>
          <w:p w:rsidR="00E414D9" w:rsidRDefault="00A62FDC" w:rsidP="00A62FDC">
            <w:pPr>
              <w:jc w:val="left"/>
            </w:pPr>
            <w:r>
              <w:t>18.26858 E)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RDOŚ w Katowicach</w:t>
            </w:r>
          </w:p>
        </w:tc>
      </w:tr>
      <w:tr w:rsidR="00E414D9" w:rsidTr="00F35B21"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F35B21">
              <w:lastRenderedPageBreak/>
              <w:t>6430</w:t>
            </w:r>
            <w:r>
              <w:rPr>
                <w:b/>
              </w:rPr>
              <w:t xml:space="preserve"> </w:t>
            </w:r>
            <w:proofErr w:type="spellStart"/>
            <w:r>
              <w:t>Ziołorośla</w:t>
            </w:r>
            <w:proofErr w:type="spellEnd"/>
            <w:r>
              <w:t xml:space="preserve"> górskie (</w:t>
            </w:r>
            <w:proofErr w:type="spellStart"/>
            <w:r>
              <w:rPr>
                <w:i/>
              </w:rPr>
              <w:t>Adenostylion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alliariae</w:t>
            </w:r>
            <w:proofErr w:type="spellEnd"/>
            <w:r>
              <w:t>) i </w:t>
            </w:r>
            <w:proofErr w:type="spellStart"/>
            <w:r>
              <w:t>ziołorośla</w:t>
            </w:r>
            <w:proofErr w:type="spellEnd"/>
            <w:r>
              <w:t xml:space="preserve"> nadrzeczne (</w:t>
            </w:r>
            <w:proofErr w:type="spellStart"/>
            <w:r>
              <w:rPr>
                <w:i/>
              </w:rPr>
              <w:t>Convolvuletalia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sepium</w:t>
            </w:r>
            <w:proofErr w:type="spellEnd"/>
            <w:r>
              <w:t>)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 ochrony czynnej siedliska przyrodniczego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1. 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Eliminacja z siedliska obcych, inwazyjnych gatunków roślin.</w:t>
            </w:r>
          </w:p>
          <w:p w:rsidR="00E414D9" w:rsidRDefault="00A62FDC" w:rsidP="00A62FDC">
            <w:pPr>
              <w:jc w:val="left"/>
            </w:pPr>
            <w:r>
              <w:t>Usuwanie z płatu siedliska nawłoci kanadyjskiej (</w:t>
            </w:r>
            <w:proofErr w:type="spellStart"/>
            <w:r>
              <w:rPr>
                <w:i/>
              </w:rPr>
              <w:t>Solidago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canadensis</w:t>
            </w:r>
            <w:proofErr w:type="spellEnd"/>
            <w:r>
              <w:rPr>
                <w:i/>
              </w:rPr>
              <w:t>)</w:t>
            </w:r>
            <w:r>
              <w:t xml:space="preserve"> oraz niecierpka gruczołowatego (</w:t>
            </w:r>
            <w:proofErr w:type="spellStart"/>
            <w:r>
              <w:rPr>
                <w:i/>
              </w:rPr>
              <w:t>Impatiens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grandulifera</w:t>
            </w:r>
            <w:proofErr w:type="spellEnd"/>
            <w:r>
              <w:rPr>
                <w:i/>
              </w:rPr>
              <w:t>)</w:t>
            </w:r>
            <w:r>
              <w:t>, poprzez punktowe wykoszenie połaci zajmowanych przez te gatunki.</w:t>
            </w:r>
          </w:p>
          <w:p w:rsidR="00E414D9" w:rsidRDefault="00A62FDC" w:rsidP="00A62FDC">
            <w:pPr>
              <w:jc w:val="left"/>
            </w:pPr>
            <w:r>
              <w:t>Minimum raz na dwa lata w okresie obowiązywania planu z częstotliwością 1-2 razy przed zawiązaniem i dojrzałością nasion (koniec VI / początek VII).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Płaty siedliska: </w:t>
            </w:r>
          </w:p>
          <w:p w:rsidR="00E414D9" w:rsidRDefault="00A62FDC" w:rsidP="00A62FDC">
            <w:pPr>
              <w:jc w:val="left"/>
            </w:pPr>
            <w:r>
              <w:t xml:space="preserve">Grobla pomiędzy stawami </w:t>
            </w:r>
            <w:proofErr w:type="spellStart"/>
            <w:r>
              <w:t>Salm</w:t>
            </w:r>
            <w:proofErr w:type="spellEnd"/>
            <w:r>
              <w:t xml:space="preserve"> Mały, a Duży (rejon </w:t>
            </w:r>
            <w:proofErr w:type="spellStart"/>
            <w:r>
              <w:t>transektu</w:t>
            </w:r>
            <w:proofErr w:type="spellEnd"/>
            <w:r>
              <w:t xml:space="preserve"> - Z1,</w:t>
            </w:r>
          </w:p>
          <w:p w:rsidR="00E414D9" w:rsidRDefault="00A62FDC" w:rsidP="00A62FDC">
            <w:pPr>
              <w:jc w:val="left"/>
            </w:pPr>
            <w:r>
              <w:t xml:space="preserve">50.14360 N, </w:t>
            </w:r>
          </w:p>
          <w:p w:rsidR="00E414D9" w:rsidRDefault="00A62FDC" w:rsidP="00A62FDC">
            <w:pPr>
              <w:jc w:val="left"/>
            </w:pPr>
            <w:r>
              <w:t xml:space="preserve">18.28409 E), </w:t>
            </w:r>
          </w:p>
          <w:p w:rsidR="00E414D9" w:rsidRDefault="00A62FDC" w:rsidP="00A62FDC">
            <w:pPr>
              <w:jc w:val="left"/>
            </w:pPr>
            <w:r>
              <w:t xml:space="preserve">północna grobla stawu </w:t>
            </w:r>
            <w:proofErr w:type="spellStart"/>
            <w:r>
              <w:t>Salm</w:t>
            </w:r>
            <w:proofErr w:type="spellEnd"/>
            <w:r>
              <w:t xml:space="preserve"> Duży (rejon </w:t>
            </w:r>
            <w:proofErr w:type="spellStart"/>
            <w:r>
              <w:t>transektu</w:t>
            </w:r>
            <w:proofErr w:type="spellEnd"/>
            <w:r>
              <w:t xml:space="preserve"> - Z3, 50.15211 N, </w:t>
            </w:r>
          </w:p>
          <w:p w:rsidR="00E414D9" w:rsidRDefault="00A62FDC" w:rsidP="00A62FDC">
            <w:pPr>
              <w:jc w:val="left"/>
            </w:pPr>
            <w:r>
              <w:t>18.28017 E),</w:t>
            </w:r>
          </w:p>
          <w:p w:rsidR="00E414D9" w:rsidRDefault="00A62FDC" w:rsidP="00A62FDC">
            <w:pPr>
              <w:jc w:val="left"/>
            </w:pPr>
            <w:r>
              <w:t xml:space="preserve">zachodnia grobla stawu </w:t>
            </w:r>
            <w:proofErr w:type="spellStart"/>
            <w:r>
              <w:t>Babiczak</w:t>
            </w:r>
            <w:proofErr w:type="spellEnd"/>
            <w:r>
              <w:t xml:space="preserve"> Północny (rejon </w:t>
            </w:r>
            <w:proofErr w:type="spellStart"/>
            <w:r>
              <w:t>transektu</w:t>
            </w:r>
            <w:proofErr w:type="spellEnd"/>
            <w:r>
              <w:t xml:space="preserve"> - Z2, 50.14032 N, </w:t>
            </w:r>
          </w:p>
          <w:p w:rsidR="00E414D9" w:rsidRDefault="00A62FDC" w:rsidP="00A62FDC">
            <w:pPr>
              <w:jc w:val="left"/>
            </w:pPr>
            <w:r>
              <w:t>18.27162 E).</w:t>
            </w:r>
          </w:p>
        </w:tc>
        <w:tc>
          <w:tcPr>
            <w:tcW w:w="2051" w:type="dxa"/>
            <w:vMerge w:val="restart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Właściciel,</w:t>
            </w:r>
          </w:p>
          <w:p w:rsidR="00A77B3E" w:rsidRDefault="00A62FDC" w:rsidP="00A62FDC">
            <w:pPr>
              <w:jc w:val="left"/>
            </w:pPr>
            <w:r>
              <w:t>dzierżawca lub</w:t>
            </w:r>
          </w:p>
          <w:p w:rsidR="00A77B3E" w:rsidRDefault="00A62FDC" w:rsidP="00A62FDC">
            <w:pPr>
              <w:jc w:val="left"/>
            </w:pPr>
            <w:r>
              <w:t>posiadacz obszaru</w:t>
            </w:r>
          </w:p>
          <w:p w:rsidR="00A77B3E" w:rsidRDefault="00A62FDC" w:rsidP="00A62FDC">
            <w:pPr>
              <w:jc w:val="left"/>
            </w:pPr>
            <w:r>
              <w:t>na podstawie</w:t>
            </w:r>
          </w:p>
          <w:p w:rsidR="00A77B3E" w:rsidRDefault="00A62FDC" w:rsidP="00A62FDC">
            <w:pPr>
              <w:jc w:val="left"/>
            </w:pPr>
            <w:r>
              <w:t>porozumienia</w:t>
            </w:r>
          </w:p>
          <w:p w:rsidR="00A77B3E" w:rsidRDefault="00A62FDC" w:rsidP="00A62FDC">
            <w:pPr>
              <w:jc w:val="left"/>
            </w:pPr>
            <w:r>
              <w:t>zawartego</w:t>
            </w:r>
            <w:r>
              <w:br/>
              <w:t>z organem</w:t>
            </w:r>
          </w:p>
          <w:p w:rsidR="00A77B3E" w:rsidRDefault="00A62FDC" w:rsidP="00A62FDC">
            <w:pPr>
              <w:jc w:val="left"/>
            </w:pPr>
            <w:r>
              <w:t>sprawującym</w:t>
            </w:r>
          </w:p>
          <w:p w:rsidR="00A77B3E" w:rsidRDefault="00A62FDC" w:rsidP="00A62FDC">
            <w:pPr>
              <w:jc w:val="left"/>
            </w:pPr>
            <w:r>
              <w:t>nadzór nad</w:t>
            </w:r>
          </w:p>
          <w:p w:rsidR="00A77B3E" w:rsidRDefault="00A62FDC" w:rsidP="00A62FDC">
            <w:pPr>
              <w:jc w:val="left"/>
            </w:pPr>
            <w:r>
              <w:t>obszarem Natura</w:t>
            </w:r>
          </w:p>
          <w:p w:rsidR="00A77B3E" w:rsidRDefault="00A62FDC" w:rsidP="00A62FDC">
            <w:pPr>
              <w:jc w:val="left"/>
            </w:pPr>
            <w:r>
              <w:t>2000 albo na</w:t>
            </w:r>
          </w:p>
          <w:p w:rsidR="00A77B3E" w:rsidRDefault="00A62FDC" w:rsidP="00A62FDC">
            <w:pPr>
              <w:jc w:val="left"/>
            </w:pPr>
            <w:r>
              <w:t>podstawie</w:t>
            </w:r>
          </w:p>
          <w:p w:rsidR="00A77B3E" w:rsidRDefault="00A62FDC" w:rsidP="00A62FDC">
            <w:pPr>
              <w:jc w:val="left"/>
            </w:pPr>
            <w:r>
              <w:t>zobowiązania</w:t>
            </w:r>
          </w:p>
          <w:p w:rsidR="00A77B3E" w:rsidRDefault="00A62FDC" w:rsidP="00A62FDC">
            <w:pPr>
              <w:jc w:val="left"/>
            </w:pPr>
            <w:r>
              <w:t>podjętego</w:t>
            </w:r>
            <w:r>
              <w:br/>
              <w:t>w związku</w:t>
            </w:r>
            <w:r>
              <w:br/>
              <w:t>z korzystaniem</w:t>
            </w:r>
          </w:p>
          <w:p w:rsidR="00A77B3E" w:rsidRDefault="00A62FDC" w:rsidP="00A62FDC">
            <w:pPr>
              <w:jc w:val="left"/>
            </w:pPr>
            <w:r>
              <w:t>z programów wsparcia z tytułu obniżenia dochodowości,</w:t>
            </w:r>
          </w:p>
          <w:p w:rsidR="00A77B3E" w:rsidRDefault="00A62FDC" w:rsidP="00A62FDC">
            <w:pPr>
              <w:jc w:val="left"/>
            </w:pPr>
            <w:r>
              <w:t>a w odniesieniu do</w:t>
            </w:r>
          </w:p>
          <w:p w:rsidR="00A77B3E" w:rsidRDefault="00A62FDC" w:rsidP="00A62FDC">
            <w:pPr>
              <w:jc w:val="left"/>
            </w:pPr>
            <w:r>
              <w:t>gruntów stanowiących</w:t>
            </w:r>
          </w:p>
          <w:p w:rsidR="00A77B3E" w:rsidRDefault="00A62FDC" w:rsidP="00A62FDC">
            <w:pPr>
              <w:jc w:val="left"/>
            </w:pPr>
            <w:r>
              <w:t>własność Skarbu Państwa lub</w:t>
            </w:r>
          </w:p>
          <w:p w:rsidR="00A77B3E" w:rsidRDefault="00A62FDC" w:rsidP="00A62FDC">
            <w:pPr>
              <w:jc w:val="left"/>
            </w:pPr>
            <w:r>
              <w:t>własność jednostek</w:t>
            </w:r>
          </w:p>
          <w:p w:rsidR="00A77B3E" w:rsidRDefault="00A62FDC" w:rsidP="00A62FDC">
            <w:pPr>
              <w:jc w:val="left"/>
            </w:pPr>
            <w:r>
              <w:t>samorządu</w:t>
            </w:r>
          </w:p>
          <w:p w:rsidR="00A77B3E" w:rsidRDefault="00A62FDC" w:rsidP="00A62FDC">
            <w:pPr>
              <w:jc w:val="left"/>
            </w:pPr>
            <w:r>
              <w:t>terytorialnego</w:t>
            </w:r>
          </w:p>
          <w:p w:rsidR="00A77B3E" w:rsidRDefault="00A62FDC" w:rsidP="00A62FDC">
            <w:pPr>
              <w:jc w:val="left"/>
            </w:pPr>
            <w:r>
              <w:t>zarządca nieruchomości w związku z wykonywaniem</w:t>
            </w:r>
          </w:p>
          <w:p w:rsidR="00A77B3E" w:rsidRDefault="00A62FDC" w:rsidP="00A62FDC">
            <w:pPr>
              <w:jc w:val="left"/>
            </w:pPr>
            <w:r>
              <w:t>obowiązków</w:t>
            </w:r>
          </w:p>
          <w:p w:rsidR="00A77B3E" w:rsidRDefault="00A62FDC" w:rsidP="00A62FDC">
            <w:pPr>
              <w:jc w:val="left"/>
            </w:pPr>
            <w:r>
              <w:t>z zakresu ochrony</w:t>
            </w:r>
          </w:p>
          <w:p w:rsidR="00A77B3E" w:rsidRDefault="00A62FDC" w:rsidP="00A62FDC">
            <w:pPr>
              <w:jc w:val="left"/>
            </w:pPr>
            <w:r>
              <w:t>środowiska na</w:t>
            </w:r>
          </w:p>
          <w:p w:rsidR="00A77B3E" w:rsidRDefault="00A62FDC" w:rsidP="00A62FDC">
            <w:pPr>
              <w:jc w:val="left"/>
            </w:pPr>
            <w:r>
              <w:t>podstawie przepisów prawa albo w przypadku braku tych przepisów na podstawie</w:t>
            </w:r>
          </w:p>
          <w:p w:rsidR="00A77B3E" w:rsidRDefault="00A62FDC" w:rsidP="00A62FDC">
            <w:pPr>
              <w:jc w:val="left"/>
            </w:pPr>
            <w:r>
              <w:t>porozumienia zawartego</w:t>
            </w:r>
            <w:r>
              <w:br/>
              <w:t>z organem sprawującym nadzór nad obszarem Natura</w:t>
            </w:r>
          </w:p>
          <w:p w:rsidR="00A77B3E" w:rsidRDefault="00A62FDC" w:rsidP="00A62FDC">
            <w:pPr>
              <w:jc w:val="left"/>
            </w:pPr>
            <w:r>
              <w:t>2000 lub RDOŚ</w:t>
            </w:r>
          </w:p>
          <w:p w:rsidR="00A77B3E" w:rsidRDefault="00A62FDC" w:rsidP="00A62FDC">
            <w:pPr>
              <w:jc w:val="left"/>
            </w:pPr>
            <w:r>
              <w:t>w Katowicach.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2.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Wycinka podrostu drzew i krzewów </w:t>
            </w:r>
            <w:proofErr w:type="spellStart"/>
            <w:r>
              <w:t>lekkonasiennych</w:t>
            </w:r>
            <w:proofErr w:type="spellEnd"/>
            <w:r>
              <w:t xml:space="preserve"> pojawiających się w drodze samoistnej sukcesji wtórnej.</w:t>
            </w:r>
          </w:p>
          <w:p w:rsidR="00E414D9" w:rsidRDefault="00A62FDC" w:rsidP="00A62FDC">
            <w:pPr>
              <w:jc w:val="left"/>
            </w:pPr>
            <w:r>
              <w:t>Raz na 5 lat w okresie jesienno-zimowym (XI-II).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Płaty siedliska: </w:t>
            </w:r>
          </w:p>
          <w:p w:rsidR="00E414D9" w:rsidRDefault="00A62FDC" w:rsidP="00A62FDC">
            <w:pPr>
              <w:jc w:val="left"/>
            </w:pPr>
            <w:r>
              <w:t xml:space="preserve">Grobla pomiędzy stawami </w:t>
            </w:r>
            <w:proofErr w:type="spellStart"/>
            <w:r>
              <w:t>Salm</w:t>
            </w:r>
            <w:proofErr w:type="spellEnd"/>
            <w:r>
              <w:t xml:space="preserve"> Mały, a Duży (rejon  </w:t>
            </w:r>
            <w:proofErr w:type="spellStart"/>
            <w:r>
              <w:t>transektu</w:t>
            </w:r>
            <w:proofErr w:type="spellEnd"/>
            <w:r>
              <w:t xml:space="preserve"> - Z1,</w:t>
            </w:r>
          </w:p>
          <w:p w:rsidR="00E414D9" w:rsidRDefault="00A62FDC" w:rsidP="00A62FDC">
            <w:pPr>
              <w:jc w:val="left"/>
            </w:pPr>
            <w:r>
              <w:t xml:space="preserve">50.14360 N, </w:t>
            </w:r>
          </w:p>
          <w:p w:rsidR="00E414D9" w:rsidRDefault="00A62FDC" w:rsidP="00A62FDC">
            <w:pPr>
              <w:jc w:val="left"/>
            </w:pPr>
            <w:r>
              <w:t xml:space="preserve">18.28409 E), </w:t>
            </w:r>
          </w:p>
          <w:p w:rsidR="00E414D9" w:rsidRDefault="00A62FDC" w:rsidP="00A62FDC">
            <w:pPr>
              <w:jc w:val="left"/>
            </w:pPr>
            <w:r>
              <w:t xml:space="preserve">zachodnia grobla stawu </w:t>
            </w:r>
            <w:proofErr w:type="spellStart"/>
            <w:r>
              <w:t>Babiczak</w:t>
            </w:r>
            <w:proofErr w:type="spellEnd"/>
            <w:r>
              <w:t xml:space="preserve"> Północny (rejon </w:t>
            </w:r>
            <w:proofErr w:type="spellStart"/>
            <w:r>
              <w:t>transektu</w:t>
            </w:r>
            <w:proofErr w:type="spellEnd"/>
            <w:r>
              <w:t xml:space="preserve"> - Z2, 50.14032 N, </w:t>
            </w:r>
          </w:p>
          <w:p w:rsidR="00E414D9" w:rsidRDefault="00A62FDC" w:rsidP="00A62FDC">
            <w:pPr>
              <w:jc w:val="left"/>
            </w:pPr>
            <w:r>
              <w:t>18.27162 E).</w:t>
            </w: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</w:tr>
      <w:tr w:rsidR="00E414D9" w:rsidTr="00F35B21">
        <w:trPr>
          <w:trHeight w:val="3582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3.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Ograniczenie wykaszania korony grobli w obrębie płatu siedliska. Wykaszanie grobli pomiędzy stawami </w:t>
            </w:r>
            <w:proofErr w:type="spellStart"/>
            <w:r>
              <w:t>Salm</w:t>
            </w:r>
            <w:proofErr w:type="spellEnd"/>
            <w:r>
              <w:t xml:space="preserve"> Mały,</w:t>
            </w:r>
            <w:r>
              <w:br/>
              <w:t xml:space="preserve">a Duży w formie pasa szerokości  </w:t>
            </w:r>
            <w:proofErr w:type="spellStart"/>
            <w:r>
              <w:t>max</w:t>
            </w:r>
            <w:proofErr w:type="spellEnd"/>
            <w:r>
              <w:t>. 2,5 m biegnącego środkiem grobli, umożliwiającego bezpieczny przejazd pojazdów gospodarstwa rybackiego.</w:t>
            </w:r>
          </w:p>
          <w:p w:rsidR="00A77B3E" w:rsidRDefault="00A62FDC" w:rsidP="00A62FDC">
            <w:pPr>
              <w:jc w:val="left"/>
            </w:pPr>
            <w:r>
              <w:t>Minimum raz na dwa lata w okresie obowiązywania planu, raz w roku, w okresie jesienno-zimowym (X-XI).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Płaty siedliska: </w:t>
            </w:r>
          </w:p>
          <w:p w:rsidR="00E414D9" w:rsidRDefault="00A62FDC" w:rsidP="00A62FDC">
            <w:pPr>
              <w:jc w:val="left"/>
            </w:pPr>
            <w:r>
              <w:t xml:space="preserve">Grobla pomiędzy stawami </w:t>
            </w:r>
            <w:proofErr w:type="spellStart"/>
            <w:r>
              <w:t>Salm</w:t>
            </w:r>
            <w:proofErr w:type="spellEnd"/>
            <w:r>
              <w:t xml:space="preserve"> Mały, a Duży (rejon </w:t>
            </w:r>
            <w:proofErr w:type="spellStart"/>
            <w:r>
              <w:t>transektu</w:t>
            </w:r>
            <w:proofErr w:type="spellEnd"/>
            <w:r>
              <w:t xml:space="preserve"> - Z1, 50.14360 N, </w:t>
            </w:r>
          </w:p>
          <w:p w:rsidR="00E414D9" w:rsidRDefault="00A62FDC" w:rsidP="00A62FDC">
            <w:pPr>
              <w:jc w:val="left"/>
            </w:pPr>
            <w:r>
              <w:t>18.28409 E).</w:t>
            </w: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monitoringu stanu przedmiotów ochrony oraz monitoringu realizacji działań ochronnych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Monitoring realizacji działań ochronnych. Prowadzenie oględzin terenu objętego zabiegami. </w:t>
            </w:r>
            <w:r>
              <w:lastRenderedPageBreak/>
              <w:t>Obserwacja przemiany siedliska pod wpływem działań ochronnych. 1 raz na 3 lata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Cały obszar N2000 stanowiska:</w:t>
            </w:r>
          </w:p>
          <w:p w:rsidR="00E414D9" w:rsidRDefault="00A62FDC" w:rsidP="00A62FDC">
            <w:pPr>
              <w:jc w:val="left"/>
            </w:pPr>
            <w:proofErr w:type="spellStart"/>
            <w:r>
              <w:t>Ziołorośla</w:t>
            </w:r>
            <w:proofErr w:type="spellEnd"/>
            <w:r>
              <w:t xml:space="preserve"> I (Z1)</w:t>
            </w:r>
          </w:p>
          <w:p w:rsidR="00E414D9" w:rsidRDefault="00A62FDC" w:rsidP="00A62FDC">
            <w:pPr>
              <w:jc w:val="left"/>
            </w:pPr>
            <w:proofErr w:type="spellStart"/>
            <w:r>
              <w:lastRenderedPageBreak/>
              <w:t>Ziołorośla</w:t>
            </w:r>
            <w:proofErr w:type="spellEnd"/>
            <w:r>
              <w:t xml:space="preserve"> II (Z2)</w:t>
            </w:r>
          </w:p>
          <w:p w:rsidR="00E414D9" w:rsidRDefault="00A62FDC" w:rsidP="00A62FDC">
            <w:pPr>
              <w:jc w:val="left"/>
            </w:pPr>
            <w:proofErr w:type="spellStart"/>
            <w:r>
              <w:t>Ziołorośla</w:t>
            </w:r>
            <w:proofErr w:type="spellEnd"/>
            <w:r>
              <w:t xml:space="preserve"> III (Z3)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RDOŚ w Katowicach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Monitoring przyrodniczy stanu ochrony siedliska.  </w:t>
            </w:r>
          </w:p>
          <w:p w:rsidR="00E414D9" w:rsidRDefault="00A62FDC" w:rsidP="00A62FDC">
            <w:pPr>
              <w:jc w:val="left"/>
            </w:pPr>
            <w:r>
              <w:t xml:space="preserve">W kolejnych kontrolach śledzenie zmian w zakresie wskaźników struktury i funkcji: </w:t>
            </w:r>
          </w:p>
          <w:p w:rsidR="00E414D9" w:rsidRDefault="00A62FDC" w:rsidP="00A62FDC">
            <w:pPr>
              <w:jc w:val="left"/>
            </w:pPr>
            <w:r>
              <w:t xml:space="preserve">- gatunki charakterystyczne, </w:t>
            </w:r>
          </w:p>
          <w:p w:rsidR="00E414D9" w:rsidRDefault="00A62FDC" w:rsidP="00A62FDC">
            <w:pPr>
              <w:jc w:val="left"/>
            </w:pPr>
            <w:r>
              <w:t xml:space="preserve">- gatunki ekspansywne roślin zielnych, </w:t>
            </w:r>
          </w:p>
          <w:p w:rsidR="00E414D9" w:rsidRDefault="00A62FDC" w:rsidP="00A62FDC">
            <w:pPr>
              <w:jc w:val="left"/>
            </w:pPr>
            <w:r>
              <w:t xml:space="preserve">- bogactwo gatunkowe, </w:t>
            </w:r>
          </w:p>
          <w:p w:rsidR="00E414D9" w:rsidRDefault="00A62FDC" w:rsidP="00A62FDC">
            <w:pPr>
              <w:jc w:val="left"/>
            </w:pPr>
            <w:r>
              <w:t xml:space="preserve">- obce gatunki inwazyjne, </w:t>
            </w:r>
          </w:p>
          <w:p w:rsidR="00E414D9" w:rsidRDefault="00A62FDC" w:rsidP="00A62FDC">
            <w:pPr>
              <w:jc w:val="left"/>
            </w:pPr>
            <w:r>
              <w:t xml:space="preserve">- naturalność koryta rzecznego (brak regulacji), </w:t>
            </w:r>
          </w:p>
          <w:p w:rsidR="00E414D9" w:rsidRDefault="00A62FDC" w:rsidP="00A62FDC">
            <w:pPr>
              <w:jc w:val="left"/>
            </w:pPr>
            <w:r>
              <w:t>- naturalny kompleks siedlisk.</w:t>
            </w:r>
          </w:p>
          <w:p w:rsidR="00E414D9" w:rsidRDefault="00A62FDC" w:rsidP="00A62FDC">
            <w:pPr>
              <w:jc w:val="left"/>
            </w:pPr>
            <w:r>
              <w:t>Zgodnie z metodyką monitoringu GIOŚ.</w:t>
            </w:r>
          </w:p>
          <w:p w:rsidR="00E414D9" w:rsidRDefault="00A62FDC" w:rsidP="00A62FDC">
            <w:pPr>
              <w:jc w:val="left"/>
            </w:pPr>
            <w:r>
              <w:t>Raz na 5 lat w okresie obowiązywania planu.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Współrzędne </w:t>
            </w:r>
            <w:proofErr w:type="spellStart"/>
            <w:r>
              <w:t>transektów</w:t>
            </w:r>
            <w:proofErr w:type="spellEnd"/>
            <w:r>
              <w:t xml:space="preserve"> na stanowiskach: </w:t>
            </w:r>
          </w:p>
          <w:p w:rsidR="00E414D9" w:rsidRDefault="00A62FDC" w:rsidP="00A62FDC">
            <w:pPr>
              <w:jc w:val="left"/>
            </w:pPr>
            <w:proofErr w:type="spellStart"/>
            <w:r>
              <w:rPr>
                <w:u w:val="single"/>
              </w:rPr>
              <w:t>Ziołorośla</w:t>
            </w:r>
            <w:proofErr w:type="spellEnd"/>
            <w:r>
              <w:rPr>
                <w:u w:val="single"/>
              </w:rPr>
              <w:t xml:space="preserve"> I (Z1):</w:t>
            </w:r>
          </w:p>
          <w:p w:rsidR="00E414D9" w:rsidRDefault="00A62FDC" w:rsidP="00A62FDC">
            <w:pPr>
              <w:jc w:val="left"/>
            </w:pPr>
            <w:r>
              <w:t>Początek: 50.14276 N, 18.28364 E</w:t>
            </w:r>
          </w:p>
          <w:p w:rsidR="00E414D9" w:rsidRDefault="00A62FDC" w:rsidP="00A62FDC">
            <w:pPr>
              <w:jc w:val="left"/>
            </w:pPr>
            <w:r>
              <w:t>Środek: 50.14360 N, 18.28409 E</w:t>
            </w:r>
          </w:p>
          <w:p w:rsidR="00E414D9" w:rsidRDefault="00A62FDC" w:rsidP="00A62FDC">
            <w:pPr>
              <w:jc w:val="left"/>
            </w:pPr>
            <w:r>
              <w:t>Koniec: 50.14446 N, 18.28461 E</w:t>
            </w:r>
          </w:p>
          <w:p w:rsidR="00E414D9" w:rsidRDefault="00A62FDC" w:rsidP="00A62FDC">
            <w:pPr>
              <w:jc w:val="left"/>
            </w:pPr>
            <w:proofErr w:type="spellStart"/>
            <w:r>
              <w:rPr>
                <w:u w:val="single"/>
              </w:rPr>
              <w:t>Ziołorośla</w:t>
            </w:r>
            <w:proofErr w:type="spellEnd"/>
            <w:r>
              <w:rPr>
                <w:u w:val="single"/>
              </w:rPr>
              <w:t xml:space="preserve"> II (Z2):</w:t>
            </w:r>
          </w:p>
          <w:p w:rsidR="00E414D9" w:rsidRDefault="00A62FDC" w:rsidP="00A62FDC">
            <w:pPr>
              <w:jc w:val="left"/>
            </w:pPr>
            <w:r>
              <w:t>Początek: 50.13942 N, 18.27141 E</w:t>
            </w:r>
          </w:p>
          <w:p w:rsidR="00E414D9" w:rsidRDefault="00A62FDC" w:rsidP="00A62FDC">
            <w:pPr>
              <w:jc w:val="left"/>
            </w:pPr>
            <w:r>
              <w:t>Środek: 50.14032 N, 18.27162 E</w:t>
            </w:r>
          </w:p>
          <w:p w:rsidR="00E414D9" w:rsidRDefault="00A62FDC" w:rsidP="00A62FDC">
            <w:pPr>
              <w:jc w:val="left"/>
            </w:pPr>
            <w:r>
              <w:t>Koniec: 50.14120 N, 18.27112 E</w:t>
            </w:r>
          </w:p>
          <w:p w:rsidR="00E414D9" w:rsidRDefault="00A62FDC" w:rsidP="00A62FDC">
            <w:pPr>
              <w:jc w:val="left"/>
            </w:pPr>
            <w:proofErr w:type="spellStart"/>
            <w:r>
              <w:rPr>
                <w:u w:val="single"/>
              </w:rPr>
              <w:t>Ziołorośla</w:t>
            </w:r>
            <w:proofErr w:type="spellEnd"/>
            <w:r>
              <w:rPr>
                <w:u w:val="single"/>
              </w:rPr>
              <w:t xml:space="preserve"> III (Z3):</w:t>
            </w:r>
          </w:p>
          <w:p w:rsidR="00E414D9" w:rsidRDefault="00A62FDC" w:rsidP="00A62FDC">
            <w:pPr>
              <w:jc w:val="left"/>
            </w:pPr>
            <w:r>
              <w:t>Początek: 50.15151 N, 18.28123 E</w:t>
            </w:r>
          </w:p>
          <w:p w:rsidR="00E414D9" w:rsidRDefault="00A62FDC" w:rsidP="00A62FDC">
            <w:pPr>
              <w:jc w:val="left"/>
            </w:pPr>
            <w:r>
              <w:t>Środek: 50.15211 N, 18.28017 E</w:t>
            </w:r>
          </w:p>
          <w:p w:rsidR="00E414D9" w:rsidRDefault="00A62FDC" w:rsidP="00A62FDC">
            <w:pPr>
              <w:jc w:val="left"/>
            </w:pPr>
            <w:r>
              <w:t>Koniec: 50.15265 N, 18.27912 E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RDOŚ w Katowicach</w:t>
            </w:r>
          </w:p>
        </w:tc>
      </w:tr>
      <w:tr w:rsidR="00E414D9" w:rsidTr="00F35B21">
        <w:tc>
          <w:tcPr>
            <w:tcW w:w="1753" w:type="dxa"/>
            <w:vMerge w:val="restart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F35B21">
              <w:t>6510</w:t>
            </w:r>
            <w:r>
              <w:t xml:space="preserve"> Niżowe i górskie świeże łąki użytkowane ekstensywnie (</w:t>
            </w:r>
            <w:proofErr w:type="spellStart"/>
            <w:r>
              <w:rPr>
                <w:i/>
              </w:rPr>
              <w:t>Arrhenatherion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elatioris</w:t>
            </w:r>
            <w:proofErr w:type="spellEnd"/>
            <w:r>
              <w:t>)</w:t>
            </w: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 ochrony czynnej siedliska przyrodniczego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832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obligatoryjne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 Zachowanie siedliska przyrodniczego stanowiącego przedmiot ochrony w obszarze.</w:t>
            </w: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 xml:space="preserve">2. Ekstensywne użytkowanie </w:t>
            </w:r>
          </w:p>
          <w:p w:rsidR="00E414D9" w:rsidRDefault="00A62FDC" w:rsidP="00A62FDC">
            <w:pPr>
              <w:jc w:val="left"/>
            </w:pPr>
            <w:r>
              <w:t xml:space="preserve">kośne, kośno-pastwiskowe lub </w:t>
            </w:r>
          </w:p>
          <w:p w:rsidR="00E414D9" w:rsidRDefault="00A62FDC" w:rsidP="00A62FDC">
            <w:pPr>
              <w:jc w:val="left"/>
            </w:pPr>
            <w:r>
              <w:t xml:space="preserve">pastwiskowe trwałych użytków </w:t>
            </w:r>
          </w:p>
          <w:p w:rsidR="00E414D9" w:rsidRDefault="00A62FDC" w:rsidP="00A62FDC">
            <w:pPr>
              <w:jc w:val="left"/>
            </w:pPr>
            <w:r>
              <w:t>zielonych.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Płaty siedliska: </w:t>
            </w:r>
          </w:p>
          <w:p w:rsidR="00E414D9" w:rsidRDefault="00A62FDC" w:rsidP="00A62FDC">
            <w:pPr>
              <w:jc w:val="left"/>
            </w:pPr>
            <w:r>
              <w:t xml:space="preserve">Ł1 (50.12930 N, </w:t>
            </w:r>
          </w:p>
          <w:p w:rsidR="00E414D9" w:rsidRDefault="00A62FDC" w:rsidP="00A62FDC">
            <w:pPr>
              <w:jc w:val="left"/>
            </w:pPr>
            <w:r>
              <w:t xml:space="preserve">18.27064 E) </w:t>
            </w:r>
          </w:p>
          <w:p w:rsidR="00E414D9" w:rsidRDefault="00A62FDC" w:rsidP="00A62FDC">
            <w:pPr>
              <w:jc w:val="left"/>
            </w:pPr>
            <w:r>
              <w:t xml:space="preserve">Ł2 (50.12965 N, </w:t>
            </w:r>
          </w:p>
          <w:p w:rsidR="00E414D9" w:rsidRDefault="00A62FDC" w:rsidP="00A62FDC">
            <w:pPr>
              <w:jc w:val="left"/>
            </w:pPr>
            <w:r>
              <w:t>18.27202 E)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Właściciele lub użytkownicy gruntów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832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fakultatywne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Poszerzenie powierzchni siedliska w terenie do granic ewidencyjnych (zgodnie z granicami nr działki/działek) oraz poprawa przestrzennej struktury płatów siedliska i ograniczenie sukcesji wtórnej drzew i krzewów.</w:t>
            </w:r>
          </w:p>
          <w:p w:rsidR="00E414D9" w:rsidRDefault="00A62FDC" w:rsidP="00A62FDC">
            <w:pPr>
              <w:jc w:val="left"/>
            </w:pPr>
            <w:r>
              <w:t xml:space="preserve">Coroczne koszenie całego siedliska zgodnie z aktualnym wyrysem z mapy ewidencji gruntów oraz zbiór pokosu, co ma na celu poszerzenie granic siedliska. </w:t>
            </w:r>
          </w:p>
          <w:p w:rsidR="00E414D9" w:rsidRDefault="00A62FDC" w:rsidP="00A62FDC">
            <w:pPr>
              <w:jc w:val="left"/>
            </w:pPr>
            <w:r>
              <w:t xml:space="preserve">Eliminacja z siedliska rodzimych ekspansywnych gatunków roślin zielnych przyczyni się do poprawy przestrzennej struktury płatów siedliska i ograniczy sukcesję </w:t>
            </w:r>
            <w:r>
              <w:lastRenderedPageBreak/>
              <w:t xml:space="preserve">wtórną drzew i krzewów. </w:t>
            </w:r>
          </w:p>
          <w:p w:rsidR="00E414D9" w:rsidRDefault="00A62FDC" w:rsidP="00A62FDC">
            <w:pPr>
              <w:jc w:val="left"/>
            </w:pPr>
            <w:r>
              <w:t>Ograniczenie ekspansji trzcinnika piaskowego (</w:t>
            </w:r>
            <w:proofErr w:type="spellStart"/>
            <w:r>
              <w:rPr>
                <w:i/>
              </w:rPr>
              <w:t>Calamagrostis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epigejos</w:t>
            </w:r>
            <w:proofErr w:type="spellEnd"/>
            <w:r>
              <w:rPr>
                <w:i/>
              </w:rPr>
              <w:t>)</w:t>
            </w:r>
            <w:r>
              <w:t xml:space="preserve">, poprzez koszenie z podziałem siedliska na 3 pasy równej szerokości. </w:t>
            </w:r>
          </w:p>
          <w:p w:rsidR="00E414D9" w:rsidRDefault="00A62FDC" w:rsidP="00A62FDC">
            <w:pPr>
              <w:jc w:val="left"/>
            </w:pPr>
            <w:r>
              <w:t xml:space="preserve">Okres koszenia to: IX (raz na I pasie), V/VI i IX (dwa na II pasie) oraz brak koszenia na pasie III. Po zakończonym koszeniu bezwarunkowy zbiór pokosu. </w:t>
            </w:r>
          </w:p>
          <w:p w:rsidR="00E414D9" w:rsidRDefault="00A62FDC" w:rsidP="00A62FDC">
            <w:pPr>
              <w:jc w:val="left"/>
            </w:pPr>
            <w:r>
              <w:t>Od 1 roku obowiązywania planu z intensywnością:</w:t>
            </w:r>
          </w:p>
          <w:p w:rsidR="00E414D9" w:rsidRDefault="00A62FDC" w:rsidP="00A62FDC">
            <w:pPr>
              <w:jc w:val="left"/>
            </w:pPr>
            <w:r>
              <w:t xml:space="preserve">I pas: raz we IX, </w:t>
            </w:r>
          </w:p>
          <w:p w:rsidR="00E414D9" w:rsidRDefault="00A62FDC" w:rsidP="00A62FDC">
            <w:pPr>
              <w:jc w:val="left"/>
            </w:pPr>
            <w:r>
              <w:t>II pas: dwa koszenia w terminach V/VI i IX,</w:t>
            </w:r>
          </w:p>
          <w:p w:rsidR="00E414D9" w:rsidRDefault="00A62FDC" w:rsidP="00A62FDC">
            <w:pPr>
              <w:jc w:val="left"/>
            </w:pPr>
            <w:r>
              <w:t>III pas: w danym roku niekoszony.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 xml:space="preserve">Płaty siedliska: </w:t>
            </w:r>
          </w:p>
          <w:p w:rsidR="00E414D9" w:rsidRDefault="00A62FDC" w:rsidP="00A62FDC">
            <w:pPr>
              <w:jc w:val="left"/>
            </w:pPr>
            <w:r>
              <w:t xml:space="preserve">Ł1 (50.12930 N, </w:t>
            </w:r>
          </w:p>
          <w:p w:rsidR="00E414D9" w:rsidRDefault="00A62FDC" w:rsidP="00A62FDC">
            <w:pPr>
              <w:jc w:val="left"/>
            </w:pPr>
            <w:r>
              <w:t xml:space="preserve">18.27064 E) </w:t>
            </w:r>
          </w:p>
          <w:p w:rsidR="00E414D9" w:rsidRDefault="00A62FDC" w:rsidP="00A62FDC">
            <w:pPr>
              <w:jc w:val="left"/>
            </w:pPr>
            <w:r>
              <w:t xml:space="preserve">Ł2 (50.12965 N, </w:t>
            </w:r>
          </w:p>
          <w:p w:rsidR="00E414D9" w:rsidRDefault="00A62FDC" w:rsidP="00A62FDC">
            <w:pPr>
              <w:jc w:val="left"/>
            </w:pPr>
            <w:r>
              <w:t xml:space="preserve">18.27202 E) </w:t>
            </w:r>
          </w:p>
          <w:p w:rsidR="00E414D9" w:rsidRDefault="00E414D9" w:rsidP="00A62FDC">
            <w:pPr>
              <w:jc w:val="left"/>
            </w:pP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Właściciel,</w:t>
            </w:r>
          </w:p>
          <w:p w:rsidR="00A77B3E" w:rsidRDefault="00A62FDC" w:rsidP="00A62FDC">
            <w:pPr>
              <w:jc w:val="left"/>
            </w:pPr>
            <w:r>
              <w:t>dzierżawca lub</w:t>
            </w:r>
          </w:p>
          <w:p w:rsidR="00A77B3E" w:rsidRDefault="00A62FDC" w:rsidP="00A62FDC">
            <w:pPr>
              <w:jc w:val="left"/>
            </w:pPr>
            <w:r>
              <w:t>posiadacz obszaru</w:t>
            </w:r>
          </w:p>
          <w:p w:rsidR="00A77B3E" w:rsidRDefault="00A62FDC" w:rsidP="00A62FDC">
            <w:pPr>
              <w:jc w:val="left"/>
            </w:pPr>
            <w:r>
              <w:t>na podstawie</w:t>
            </w:r>
          </w:p>
          <w:p w:rsidR="00A77B3E" w:rsidRDefault="00A62FDC" w:rsidP="00A62FDC">
            <w:pPr>
              <w:jc w:val="left"/>
            </w:pPr>
            <w:r>
              <w:t>porozumienia</w:t>
            </w:r>
          </w:p>
          <w:p w:rsidR="00A77B3E" w:rsidRDefault="00A62FDC" w:rsidP="00A62FDC">
            <w:pPr>
              <w:jc w:val="left"/>
            </w:pPr>
            <w:r>
              <w:t>zawartego</w:t>
            </w:r>
            <w:r>
              <w:br/>
              <w:t>z organem</w:t>
            </w:r>
          </w:p>
          <w:p w:rsidR="00A77B3E" w:rsidRDefault="00A62FDC" w:rsidP="00A62FDC">
            <w:pPr>
              <w:jc w:val="left"/>
            </w:pPr>
            <w:r>
              <w:t>sprawującym</w:t>
            </w:r>
          </w:p>
          <w:p w:rsidR="00A77B3E" w:rsidRDefault="00A62FDC" w:rsidP="00A62FDC">
            <w:pPr>
              <w:jc w:val="left"/>
            </w:pPr>
            <w:r>
              <w:t>nadzór nad</w:t>
            </w:r>
          </w:p>
          <w:p w:rsidR="00A77B3E" w:rsidRDefault="00A62FDC" w:rsidP="00A62FDC">
            <w:pPr>
              <w:jc w:val="left"/>
            </w:pPr>
            <w:r>
              <w:t>obszarem Natura</w:t>
            </w:r>
          </w:p>
          <w:p w:rsidR="00A77B3E" w:rsidRDefault="00A62FDC" w:rsidP="00A62FDC">
            <w:pPr>
              <w:jc w:val="left"/>
            </w:pPr>
            <w:r>
              <w:t>2000 albo na</w:t>
            </w:r>
          </w:p>
          <w:p w:rsidR="00A77B3E" w:rsidRDefault="00A62FDC" w:rsidP="00A62FDC">
            <w:pPr>
              <w:jc w:val="left"/>
            </w:pPr>
            <w:r>
              <w:t>podstawie</w:t>
            </w:r>
          </w:p>
          <w:p w:rsidR="00A77B3E" w:rsidRDefault="00A62FDC" w:rsidP="00A62FDC">
            <w:pPr>
              <w:jc w:val="left"/>
            </w:pPr>
            <w:r>
              <w:t>zobowiązania</w:t>
            </w:r>
          </w:p>
          <w:p w:rsidR="00A77B3E" w:rsidRDefault="00A62FDC" w:rsidP="00A62FDC">
            <w:pPr>
              <w:jc w:val="left"/>
            </w:pPr>
            <w:r>
              <w:t>podjętego</w:t>
            </w:r>
            <w:r>
              <w:br/>
              <w:t>w związku</w:t>
            </w:r>
            <w:r>
              <w:br/>
              <w:t>z korzystaniem</w:t>
            </w:r>
          </w:p>
          <w:p w:rsidR="00A77B3E" w:rsidRDefault="00A62FDC" w:rsidP="00A62FDC">
            <w:pPr>
              <w:jc w:val="left"/>
            </w:pPr>
            <w:r>
              <w:t xml:space="preserve">z programów </w:t>
            </w:r>
            <w:r>
              <w:lastRenderedPageBreak/>
              <w:t>wsparcia z tytułu obniżenia dochodowości,</w:t>
            </w:r>
          </w:p>
          <w:p w:rsidR="00A77B3E" w:rsidRDefault="00A62FDC" w:rsidP="00A62FDC">
            <w:pPr>
              <w:jc w:val="left"/>
            </w:pPr>
            <w:r>
              <w:t>a w odniesieniu do</w:t>
            </w:r>
          </w:p>
          <w:p w:rsidR="00A77B3E" w:rsidRDefault="00A62FDC" w:rsidP="00A62FDC">
            <w:pPr>
              <w:jc w:val="left"/>
            </w:pPr>
            <w:r>
              <w:t>gruntów stanowiących</w:t>
            </w:r>
          </w:p>
          <w:p w:rsidR="00A77B3E" w:rsidRDefault="00A62FDC" w:rsidP="00A62FDC">
            <w:pPr>
              <w:jc w:val="left"/>
            </w:pPr>
            <w:r>
              <w:t>własność Skarbu Państwa lub</w:t>
            </w:r>
          </w:p>
          <w:p w:rsidR="00A77B3E" w:rsidRDefault="00A62FDC" w:rsidP="00A62FDC">
            <w:pPr>
              <w:jc w:val="left"/>
            </w:pPr>
            <w:r>
              <w:t>własność jednostek</w:t>
            </w:r>
          </w:p>
          <w:p w:rsidR="00A77B3E" w:rsidRDefault="00A62FDC" w:rsidP="00A62FDC">
            <w:pPr>
              <w:jc w:val="left"/>
            </w:pPr>
            <w:r>
              <w:t>samorządu</w:t>
            </w:r>
          </w:p>
          <w:p w:rsidR="00A77B3E" w:rsidRDefault="00A62FDC" w:rsidP="00A62FDC">
            <w:pPr>
              <w:jc w:val="left"/>
            </w:pPr>
            <w:r>
              <w:t>terytorialnego</w:t>
            </w:r>
          </w:p>
          <w:p w:rsidR="00A77B3E" w:rsidRDefault="00A62FDC" w:rsidP="00A62FDC">
            <w:pPr>
              <w:jc w:val="left"/>
            </w:pPr>
            <w:r>
              <w:t>zarządca nieruchomości w związku z wykonywaniem</w:t>
            </w:r>
          </w:p>
          <w:p w:rsidR="00A77B3E" w:rsidRDefault="00A62FDC" w:rsidP="00A62FDC">
            <w:pPr>
              <w:jc w:val="left"/>
            </w:pPr>
            <w:r>
              <w:t>obowiązków</w:t>
            </w:r>
          </w:p>
          <w:p w:rsidR="00A77B3E" w:rsidRDefault="00A62FDC" w:rsidP="00A62FDC">
            <w:pPr>
              <w:jc w:val="left"/>
            </w:pPr>
            <w:r>
              <w:t>z zakresu ochrony</w:t>
            </w:r>
          </w:p>
          <w:p w:rsidR="00A77B3E" w:rsidRDefault="00A62FDC" w:rsidP="00A62FDC">
            <w:pPr>
              <w:jc w:val="left"/>
            </w:pPr>
            <w:r>
              <w:t>środowiska na</w:t>
            </w:r>
          </w:p>
          <w:p w:rsidR="00A77B3E" w:rsidRDefault="00A62FDC" w:rsidP="00A62FDC">
            <w:pPr>
              <w:jc w:val="left"/>
            </w:pPr>
            <w:r>
              <w:t>podstawie przepisów prawa albo w przypadku braku tych przepisów na podstawie porozumienia zawartego</w:t>
            </w:r>
            <w:r>
              <w:br/>
              <w:t>z organem sprawującym nadzór nad obszarem Natura</w:t>
            </w:r>
          </w:p>
          <w:p w:rsidR="00A77B3E" w:rsidRDefault="00A62FDC" w:rsidP="00A62FDC">
            <w:pPr>
              <w:jc w:val="left"/>
            </w:pPr>
            <w:r>
              <w:t>2000 lub RDOŚ</w:t>
            </w:r>
          </w:p>
          <w:p w:rsidR="00A77B3E" w:rsidRDefault="00A62FDC" w:rsidP="00A62FDC">
            <w:pPr>
              <w:jc w:val="left"/>
            </w:pPr>
            <w:r>
              <w:t>w Katowicach.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monitoringu stanu przedmiotów ochrony oraz monitoringu realizacji działań ochronnych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Monitoring realizacji działań ochronnych. Prowadzenie oględzin terenu objętego zabiegami. Obserwacja zmian zachodzących na stanowisku gatunku pod wpływem działań ochronnych. 1 raz na 3 lata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Cały obszar N2000 stanowiska:</w:t>
            </w:r>
          </w:p>
          <w:p w:rsidR="00E414D9" w:rsidRDefault="00A62FDC" w:rsidP="00A62FDC">
            <w:pPr>
              <w:jc w:val="left"/>
            </w:pPr>
            <w:r>
              <w:t>Łąka I (Ł1)</w:t>
            </w:r>
          </w:p>
          <w:p w:rsidR="00E414D9" w:rsidRDefault="00A62FDC" w:rsidP="00A62FDC">
            <w:pPr>
              <w:jc w:val="left"/>
            </w:pPr>
            <w:r>
              <w:t>Łąka II (Ł2)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RDOŚ w Katowicach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Monitoring przyrodniczy stanu ochrony siedliska.  </w:t>
            </w:r>
          </w:p>
          <w:p w:rsidR="00E414D9" w:rsidRDefault="00A62FDC" w:rsidP="00A62FDC">
            <w:pPr>
              <w:jc w:val="left"/>
            </w:pPr>
            <w:r>
              <w:t xml:space="preserve">W kolejnych kontrolach śledzenie zmian w zakresie wskaźników struktury i funkcji: </w:t>
            </w:r>
          </w:p>
          <w:p w:rsidR="00E414D9" w:rsidRDefault="00A62FDC" w:rsidP="00A62FDC">
            <w:pPr>
              <w:jc w:val="left"/>
            </w:pPr>
            <w:r>
              <w:t xml:space="preserve">- procent powierzchni zajęty przez siedlisko na </w:t>
            </w:r>
            <w:proofErr w:type="spellStart"/>
            <w:r>
              <w:t>transekcie</w:t>
            </w:r>
            <w:proofErr w:type="spellEnd"/>
            <w:r>
              <w:t xml:space="preserve">, </w:t>
            </w:r>
          </w:p>
          <w:p w:rsidR="00E414D9" w:rsidRDefault="00A62FDC" w:rsidP="00A62FDC">
            <w:pPr>
              <w:jc w:val="left"/>
            </w:pPr>
            <w:r>
              <w:t xml:space="preserve">- gatunki charakterystyczne, </w:t>
            </w:r>
          </w:p>
          <w:p w:rsidR="00E414D9" w:rsidRDefault="00A62FDC" w:rsidP="00A62FDC">
            <w:pPr>
              <w:jc w:val="left"/>
            </w:pPr>
            <w:r>
              <w:t xml:space="preserve">- gatunki dominujące, </w:t>
            </w:r>
          </w:p>
          <w:p w:rsidR="00E414D9" w:rsidRDefault="00A62FDC" w:rsidP="00A62FDC">
            <w:pPr>
              <w:jc w:val="left"/>
            </w:pPr>
            <w:r>
              <w:t xml:space="preserve">- obce gatunki inwazyjne, </w:t>
            </w:r>
          </w:p>
          <w:p w:rsidR="00E414D9" w:rsidRDefault="00A62FDC" w:rsidP="00A62FDC">
            <w:pPr>
              <w:jc w:val="left"/>
            </w:pPr>
            <w:r>
              <w:t xml:space="preserve">- gatunki ekspansywne roślin zielnych, </w:t>
            </w:r>
          </w:p>
          <w:p w:rsidR="00E414D9" w:rsidRDefault="00A62FDC" w:rsidP="00A62FDC">
            <w:pPr>
              <w:jc w:val="left"/>
            </w:pPr>
            <w:r>
              <w:t>- ekspansja krzewów i podrostu drzew,</w:t>
            </w:r>
          </w:p>
          <w:p w:rsidR="00E414D9" w:rsidRDefault="00A62FDC" w:rsidP="00A62FDC">
            <w:pPr>
              <w:jc w:val="left"/>
            </w:pPr>
            <w:r>
              <w:t xml:space="preserve">- udział dobrze zachowanych płatów siedliska, </w:t>
            </w:r>
          </w:p>
          <w:p w:rsidR="00E414D9" w:rsidRDefault="00A62FDC" w:rsidP="00A62FDC">
            <w:pPr>
              <w:jc w:val="left"/>
            </w:pPr>
            <w:r>
              <w:lastRenderedPageBreak/>
              <w:t>- wojłok (martwa materia organiczna),</w:t>
            </w:r>
          </w:p>
          <w:p w:rsidR="00E414D9" w:rsidRDefault="00A62FDC" w:rsidP="00A62FDC">
            <w:pPr>
              <w:jc w:val="left"/>
            </w:pPr>
            <w:r>
              <w:t xml:space="preserve">-  struktura przestrzenna płatów siedliska. </w:t>
            </w:r>
          </w:p>
          <w:p w:rsidR="00E414D9" w:rsidRDefault="00A62FDC" w:rsidP="00A62FDC">
            <w:pPr>
              <w:jc w:val="left"/>
            </w:pPr>
            <w:r>
              <w:t>Zgodnie z metodyką monitoringu GIOŚ.</w:t>
            </w:r>
          </w:p>
          <w:p w:rsidR="00E414D9" w:rsidRDefault="00A62FDC" w:rsidP="00A62FDC">
            <w:pPr>
              <w:jc w:val="left"/>
            </w:pPr>
            <w:r>
              <w:t>Raz na 5 lat w okresie obowiązywania planu.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 xml:space="preserve">Współrzędne </w:t>
            </w:r>
            <w:proofErr w:type="spellStart"/>
            <w:r>
              <w:t>transektów</w:t>
            </w:r>
            <w:proofErr w:type="spellEnd"/>
            <w:r>
              <w:t xml:space="preserve"> na stanowiskach: </w:t>
            </w:r>
          </w:p>
          <w:p w:rsidR="00E414D9" w:rsidRDefault="00A62FDC" w:rsidP="00A62FDC">
            <w:pPr>
              <w:jc w:val="left"/>
            </w:pPr>
            <w:r>
              <w:rPr>
                <w:u w:val="single"/>
              </w:rPr>
              <w:t>Łąka I (Ł1):</w:t>
            </w:r>
          </w:p>
          <w:p w:rsidR="00E414D9" w:rsidRDefault="00A62FDC" w:rsidP="00A62FDC">
            <w:pPr>
              <w:jc w:val="left"/>
            </w:pPr>
            <w:r>
              <w:t>Początek: 50.12956 N, 18.27200 E</w:t>
            </w:r>
          </w:p>
          <w:p w:rsidR="00E414D9" w:rsidRDefault="00A62FDC" w:rsidP="00A62FDC">
            <w:pPr>
              <w:jc w:val="left"/>
            </w:pPr>
            <w:r>
              <w:t>Środek: 50.12930 N, 18.27064 E</w:t>
            </w:r>
          </w:p>
          <w:p w:rsidR="00E414D9" w:rsidRDefault="00A62FDC" w:rsidP="00A62FDC">
            <w:pPr>
              <w:jc w:val="left"/>
            </w:pPr>
            <w:r>
              <w:t>Koniec: 50.12849 N, 18.27092 E</w:t>
            </w:r>
          </w:p>
          <w:p w:rsidR="00E414D9" w:rsidRDefault="00A62FDC" w:rsidP="00A62FDC">
            <w:pPr>
              <w:jc w:val="left"/>
            </w:pPr>
            <w:r>
              <w:rPr>
                <w:u w:val="single"/>
              </w:rPr>
              <w:t>Łąka II (Ł2):</w:t>
            </w:r>
          </w:p>
          <w:p w:rsidR="00E414D9" w:rsidRDefault="00A62FDC" w:rsidP="00A62FDC">
            <w:pPr>
              <w:jc w:val="left"/>
            </w:pPr>
            <w:r>
              <w:t>Początek: 50.12885 N, 18.27133 E</w:t>
            </w:r>
          </w:p>
          <w:p w:rsidR="00E414D9" w:rsidRDefault="00A62FDC" w:rsidP="00A62FDC">
            <w:pPr>
              <w:jc w:val="left"/>
            </w:pPr>
            <w:r>
              <w:t>Środek: 50.12965 N, 18.27202 E</w:t>
            </w:r>
          </w:p>
          <w:p w:rsidR="00E414D9" w:rsidRDefault="00A62FDC" w:rsidP="00A62FDC">
            <w:pPr>
              <w:jc w:val="left"/>
            </w:pPr>
            <w:r>
              <w:t xml:space="preserve">Koniec: 50.13042 N, </w:t>
            </w:r>
            <w:r>
              <w:lastRenderedPageBreak/>
              <w:t>18.27267 E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RDOŚ w Katowicach</w:t>
            </w:r>
          </w:p>
        </w:tc>
      </w:tr>
      <w:tr w:rsidR="00E414D9" w:rsidTr="00F35B21">
        <w:tc>
          <w:tcPr>
            <w:tcW w:w="1753" w:type="dxa"/>
            <w:vMerge w:val="restart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F35B21">
              <w:lastRenderedPageBreak/>
              <w:t>9170</w:t>
            </w:r>
            <w:r>
              <w:rPr>
                <w:b/>
              </w:rPr>
              <w:t xml:space="preserve"> </w:t>
            </w:r>
            <w:r>
              <w:t>Grąd środkowo-europejski i </w:t>
            </w:r>
            <w:proofErr w:type="spellStart"/>
            <w:r>
              <w:t>subkonty-nentalny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Galio-Carpinetum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Tilio-Carpinetum</w:t>
            </w:r>
            <w:proofErr w:type="spellEnd"/>
            <w:r>
              <w:t>)</w:t>
            </w: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monitoringu stanu przedmiotów ochrony oraz monitoringu realizacji działań ochronnych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Monitoring przyrodniczy stanu ochrony siedliska.</w:t>
            </w:r>
          </w:p>
          <w:p w:rsidR="00A77B3E" w:rsidRDefault="00A62FDC" w:rsidP="00A62FDC">
            <w:pPr>
              <w:jc w:val="left"/>
            </w:pPr>
            <w:r>
              <w:t>W kolejnych kontrolach śledzenie zmian w zakresie wskaźników struktury i funkcji:</w:t>
            </w:r>
          </w:p>
          <w:p w:rsidR="00A77B3E" w:rsidRDefault="00A62FDC" w:rsidP="00A62FDC">
            <w:pPr>
              <w:jc w:val="left"/>
            </w:pPr>
            <w:r>
              <w:t>- charakterystyczna kombinacja florystyczna,</w:t>
            </w:r>
          </w:p>
          <w:p w:rsidR="00A77B3E" w:rsidRDefault="00A62FDC" w:rsidP="00A62FDC">
            <w:pPr>
              <w:jc w:val="left"/>
            </w:pPr>
            <w:r>
              <w:t>- inwazyjne gatunki obce w podszycie i runie,</w:t>
            </w:r>
          </w:p>
          <w:p w:rsidR="00A77B3E" w:rsidRDefault="00A62FDC" w:rsidP="00A62FDC">
            <w:pPr>
              <w:jc w:val="left"/>
            </w:pPr>
            <w:r>
              <w:t>- ekspansywne gatunki rodzime</w:t>
            </w:r>
            <w:r>
              <w:br/>
              <w:t>w runie,</w:t>
            </w:r>
          </w:p>
          <w:p w:rsidR="00A77B3E" w:rsidRDefault="00A62FDC" w:rsidP="00A62FDC">
            <w:pPr>
              <w:jc w:val="left"/>
            </w:pPr>
            <w:r>
              <w:t>- struktura pionowa</w:t>
            </w:r>
            <w:r>
              <w:br/>
              <w:t>i przestrzenna roślinności,</w:t>
            </w:r>
          </w:p>
          <w:p w:rsidR="00A77B3E" w:rsidRDefault="00A62FDC" w:rsidP="00A62FDC">
            <w:pPr>
              <w:jc w:val="left"/>
            </w:pPr>
            <w:r>
              <w:t>- wiek drzewostanu (udział starodrzewu),</w:t>
            </w:r>
          </w:p>
          <w:p w:rsidR="00A77B3E" w:rsidRDefault="00A62FDC" w:rsidP="00A62FDC">
            <w:pPr>
              <w:jc w:val="left"/>
            </w:pPr>
            <w:r>
              <w:t>- naturalne odnowienie drzewostanu,</w:t>
            </w:r>
          </w:p>
          <w:p w:rsidR="00A77B3E" w:rsidRDefault="00A62FDC" w:rsidP="00A62FDC">
            <w:pPr>
              <w:jc w:val="left"/>
            </w:pPr>
            <w:r>
              <w:t>- gatunki obce w drzewostanie,</w:t>
            </w:r>
          </w:p>
          <w:p w:rsidR="00A77B3E" w:rsidRDefault="00A62FDC" w:rsidP="00A62FDC">
            <w:pPr>
              <w:jc w:val="left"/>
            </w:pPr>
            <w:r>
              <w:t>- martwe drewno (łączne zasoby),</w:t>
            </w:r>
          </w:p>
          <w:p w:rsidR="00A77B3E" w:rsidRDefault="00A62FDC" w:rsidP="00A62FDC">
            <w:pPr>
              <w:jc w:val="left"/>
            </w:pPr>
            <w:r>
              <w:t>- martwe drewno wielkowymiarowe,</w:t>
            </w:r>
          </w:p>
          <w:p w:rsidR="00A77B3E" w:rsidRDefault="00A62FDC" w:rsidP="00A62FDC">
            <w:pPr>
              <w:jc w:val="left"/>
            </w:pPr>
            <w:r>
              <w:t>- mikrosiedliska drzewne (drzewa biocenotyczne),</w:t>
            </w:r>
          </w:p>
          <w:p w:rsidR="00A77B3E" w:rsidRDefault="00A62FDC" w:rsidP="00A62FDC">
            <w:pPr>
              <w:jc w:val="left"/>
            </w:pPr>
            <w:r>
              <w:t>- inne zniekształcenia,</w:t>
            </w:r>
            <w:r>
              <w:br/>
              <w:t>w tym zniszczenia runa i gleby związane z pozyskaniem drewna,</w:t>
            </w:r>
          </w:p>
          <w:p w:rsidR="00A77B3E" w:rsidRDefault="00A62FDC" w:rsidP="00A62FDC">
            <w:pPr>
              <w:jc w:val="left"/>
            </w:pPr>
            <w:r>
              <w:t>- stan kluczowych dla różnorodności biologicznej gatunków lokalnie typowych dla siedliska.</w:t>
            </w:r>
          </w:p>
          <w:p w:rsidR="00A77B3E" w:rsidRDefault="00A62FDC" w:rsidP="00A62FDC">
            <w:pPr>
              <w:jc w:val="left"/>
            </w:pPr>
            <w:r>
              <w:t>Zgodnie z metodyką monitoringu GIOŚ.</w:t>
            </w:r>
          </w:p>
          <w:p w:rsidR="00A77B3E" w:rsidRDefault="00A62FDC" w:rsidP="00A62FDC">
            <w:pPr>
              <w:jc w:val="left"/>
            </w:pPr>
            <w:r>
              <w:t>Raz na 6 lata w okresie obowiązywania planu.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Współrzędne </w:t>
            </w:r>
            <w:proofErr w:type="spellStart"/>
            <w:r>
              <w:t>transektów</w:t>
            </w:r>
            <w:proofErr w:type="spellEnd"/>
            <w:r>
              <w:t xml:space="preserve"> na stanowiskach: </w:t>
            </w:r>
          </w:p>
          <w:p w:rsidR="00E414D9" w:rsidRDefault="00A62FDC" w:rsidP="00A62FDC">
            <w:pPr>
              <w:jc w:val="left"/>
            </w:pPr>
            <w:r>
              <w:rPr>
                <w:u w:val="single"/>
              </w:rPr>
              <w:t>Grąd I (G1):</w:t>
            </w:r>
          </w:p>
          <w:p w:rsidR="00E414D9" w:rsidRDefault="00A62FDC" w:rsidP="00A62FDC">
            <w:pPr>
              <w:jc w:val="left"/>
            </w:pPr>
            <w:r>
              <w:t>Początek: 50.14802 N, 18.27185 E</w:t>
            </w:r>
          </w:p>
          <w:p w:rsidR="00E414D9" w:rsidRDefault="00A62FDC" w:rsidP="00A62FDC">
            <w:pPr>
              <w:jc w:val="left"/>
            </w:pPr>
            <w:r>
              <w:t>Środek: 50.14716 N, 18.27142 E</w:t>
            </w:r>
          </w:p>
          <w:p w:rsidR="00E414D9" w:rsidRDefault="00A62FDC" w:rsidP="00A62FDC">
            <w:pPr>
              <w:jc w:val="left"/>
            </w:pPr>
            <w:r>
              <w:t>Koniec: 50.14623 N, 18 271 19 E</w:t>
            </w:r>
          </w:p>
          <w:p w:rsidR="00E414D9" w:rsidRDefault="00A62FDC" w:rsidP="00A62FDC">
            <w:pPr>
              <w:jc w:val="left"/>
            </w:pPr>
            <w:r>
              <w:rPr>
                <w:u w:val="single"/>
              </w:rPr>
              <w:t>Grąd II (G2):</w:t>
            </w:r>
          </w:p>
          <w:p w:rsidR="00E414D9" w:rsidRDefault="00A62FDC" w:rsidP="00A62FDC">
            <w:pPr>
              <w:jc w:val="left"/>
            </w:pPr>
            <w:r>
              <w:t>Początek: 50.14036 N, 18.27095 E</w:t>
            </w:r>
          </w:p>
          <w:p w:rsidR="00E414D9" w:rsidRDefault="00A62FDC" w:rsidP="00A62FDC">
            <w:pPr>
              <w:jc w:val="left"/>
            </w:pPr>
            <w:r>
              <w:t>Środek: 50.13899 N, 18.27079 E</w:t>
            </w:r>
          </w:p>
          <w:p w:rsidR="00E414D9" w:rsidRDefault="00A62FDC" w:rsidP="00A62FDC">
            <w:pPr>
              <w:jc w:val="left"/>
            </w:pPr>
            <w:r>
              <w:t>Koniec: 50.13812 N, 18.27139 E</w:t>
            </w:r>
          </w:p>
          <w:p w:rsidR="00E414D9" w:rsidRDefault="00A62FDC" w:rsidP="00A62FDC">
            <w:pPr>
              <w:jc w:val="left"/>
            </w:pPr>
            <w:r>
              <w:rPr>
                <w:u w:val="single"/>
              </w:rPr>
              <w:t>Grąd III (G3):</w:t>
            </w:r>
          </w:p>
          <w:p w:rsidR="00E414D9" w:rsidRDefault="00A62FDC" w:rsidP="00A62FDC">
            <w:pPr>
              <w:jc w:val="left"/>
            </w:pPr>
            <w:r>
              <w:t>Początek: 50.12708 N, 18.26934 E</w:t>
            </w:r>
          </w:p>
          <w:p w:rsidR="00E414D9" w:rsidRDefault="00A62FDC" w:rsidP="00A62FDC">
            <w:pPr>
              <w:jc w:val="left"/>
            </w:pPr>
            <w:r>
              <w:t>Środek: 50.12745 N, 18.26804 E</w:t>
            </w:r>
          </w:p>
          <w:p w:rsidR="00E414D9" w:rsidRDefault="00A62FDC" w:rsidP="00A62FDC">
            <w:pPr>
              <w:jc w:val="left"/>
            </w:pPr>
            <w:r>
              <w:t>Koniec: 50.12792 N, 18.26677 E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RDOŚ w Katowicach</w:t>
            </w:r>
          </w:p>
        </w:tc>
      </w:tr>
      <w:tr w:rsidR="00E414D9" w:rsidTr="00F35B21">
        <w:tc>
          <w:tcPr>
            <w:tcW w:w="1753" w:type="dxa"/>
            <w:vMerge w:val="restart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F35B21">
              <w:t>1188</w:t>
            </w:r>
            <w:r>
              <w:rPr>
                <w:b/>
              </w:rPr>
              <w:t xml:space="preserve"> </w:t>
            </w:r>
            <w:r>
              <w:t>Kumak nizinny (</w:t>
            </w:r>
            <w:proofErr w:type="spellStart"/>
            <w:r>
              <w:rPr>
                <w:i/>
              </w:rPr>
              <w:t>Bombina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bombina</w:t>
            </w:r>
            <w:proofErr w:type="spellEnd"/>
            <w:r>
              <w:t>)</w:t>
            </w: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monitoringu stanu przedmiotów ochrony oraz monitoringu realizacji działań ochronnych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Monitoring przyrodniczy stanu ochrony gatunku.</w:t>
            </w:r>
          </w:p>
          <w:p w:rsidR="00A77B3E" w:rsidRDefault="00A62FDC" w:rsidP="00A62FDC">
            <w:pPr>
              <w:jc w:val="left"/>
            </w:pPr>
            <w:r>
              <w:t>W kolejnych kontrolach śledzenie zmian w zakresie wskaźników stanu populacji</w:t>
            </w:r>
            <w:r>
              <w:br/>
              <w:t>i siedliska:</w:t>
            </w:r>
          </w:p>
          <w:p w:rsidR="00A77B3E" w:rsidRDefault="00A62FDC" w:rsidP="00A62FDC">
            <w:pPr>
              <w:jc w:val="left"/>
            </w:pPr>
            <w:r>
              <w:t>- stan gatunku na stanowisku: osobniki dorosłe, młodociane, larwy, jaja;</w:t>
            </w:r>
          </w:p>
          <w:p w:rsidR="00A77B3E" w:rsidRDefault="00A62FDC" w:rsidP="00A62FDC">
            <w:pPr>
              <w:jc w:val="left"/>
            </w:pPr>
            <w:r>
              <w:lastRenderedPageBreak/>
              <w:t>- stan siedliska: udział szuwaru</w:t>
            </w:r>
            <w:r>
              <w:br/>
              <w:t>w powierzchni zbiornika, wysokość roślinności szuwarowej, roślinność zanurzona i pływająca (bez szuwaru), nachylenie brzegów zbiornika, zacienie zbiornika, obecność płycizn, obecność ryb, bariery wokół brzegu zbiornika, zabudowa otoczenia zbiornika, inne zbiorniki wodne w promieniu 500 m, droga asfaltowa.</w:t>
            </w:r>
          </w:p>
          <w:p w:rsidR="00A77B3E" w:rsidRDefault="00A62FDC" w:rsidP="00A62FDC">
            <w:pPr>
              <w:jc w:val="left"/>
            </w:pPr>
            <w:r>
              <w:t>Zgodnie z metodyką monitoringu GIOŚ.</w:t>
            </w:r>
          </w:p>
          <w:p w:rsidR="00A77B3E" w:rsidRDefault="00A62FDC" w:rsidP="00A62FDC">
            <w:pPr>
              <w:jc w:val="left"/>
            </w:pPr>
            <w:r>
              <w:t>Dwa razy w okresie obowiązywania planu.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Stanowiska:</w:t>
            </w:r>
          </w:p>
          <w:p w:rsidR="00A77B3E" w:rsidRDefault="00A62FDC" w:rsidP="00A62FDC">
            <w:pPr>
              <w:jc w:val="left"/>
            </w:pPr>
            <w:r>
              <w:t>KUM4</w:t>
            </w:r>
          </w:p>
          <w:p w:rsidR="00A77B3E" w:rsidRDefault="00A62FDC" w:rsidP="00A62FDC">
            <w:pPr>
              <w:jc w:val="left"/>
            </w:pPr>
            <w:r>
              <w:t>N: 50.12454,</w:t>
            </w:r>
            <w:r>
              <w:br/>
              <w:t>E: 18.26959</w:t>
            </w:r>
          </w:p>
          <w:p w:rsidR="00A77B3E" w:rsidRDefault="00A62FDC" w:rsidP="00A62FDC">
            <w:pPr>
              <w:jc w:val="left"/>
            </w:pPr>
            <w:r>
              <w:t>KUM1:</w:t>
            </w:r>
          </w:p>
          <w:p w:rsidR="00A77B3E" w:rsidRDefault="00A62FDC" w:rsidP="00A62FDC">
            <w:pPr>
              <w:jc w:val="left"/>
            </w:pPr>
            <w:r>
              <w:t>N: 50.07.454,</w:t>
            </w:r>
            <w:r>
              <w:br/>
              <w:t>E: 18.16.166</w:t>
            </w:r>
          </w:p>
          <w:p w:rsidR="00A77B3E" w:rsidRDefault="00A62FDC" w:rsidP="00A62FDC">
            <w:pPr>
              <w:jc w:val="left"/>
            </w:pPr>
            <w:r>
              <w:t>KUM2:</w:t>
            </w:r>
          </w:p>
          <w:p w:rsidR="00A77B3E" w:rsidRDefault="00A62FDC" w:rsidP="00A62FDC">
            <w:pPr>
              <w:jc w:val="left"/>
            </w:pPr>
            <w:r>
              <w:t>N: 50.07.381,</w:t>
            </w:r>
            <w:r>
              <w:br/>
            </w:r>
            <w:r>
              <w:lastRenderedPageBreak/>
              <w:t>E: 18.16.187</w:t>
            </w:r>
          </w:p>
          <w:p w:rsidR="00A77B3E" w:rsidRDefault="00A62FDC" w:rsidP="00A62FDC">
            <w:pPr>
              <w:jc w:val="left"/>
            </w:pPr>
            <w:r>
              <w:t>KUM3:</w:t>
            </w:r>
          </w:p>
          <w:p w:rsidR="00A77B3E" w:rsidRDefault="00A62FDC" w:rsidP="00A62FDC">
            <w:pPr>
              <w:jc w:val="left"/>
            </w:pPr>
            <w:r>
              <w:t>N: 50.07.382,</w:t>
            </w:r>
            <w:r>
              <w:br/>
              <w:t>E: 18.16.214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>RDOŚ</w:t>
            </w:r>
            <w:r>
              <w:br/>
              <w:t>w Katowicach</w:t>
            </w:r>
          </w:p>
        </w:tc>
      </w:tr>
      <w:tr w:rsidR="00E414D9" w:rsidTr="00F35B21">
        <w:tc>
          <w:tcPr>
            <w:tcW w:w="1753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 w:rsidRPr="00F35B21">
              <w:lastRenderedPageBreak/>
              <w:t>6177</w:t>
            </w:r>
            <w:r>
              <w:rPr>
                <w:b/>
              </w:rPr>
              <w:t xml:space="preserve"> </w:t>
            </w:r>
            <w:r>
              <w:t xml:space="preserve">Modraszek </w:t>
            </w:r>
            <w:proofErr w:type="spellStart"/>
            <w:r>
              <w:t>telejus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Maculinea</w:t>
            </w:r>
            <w:proofErr w:type="spellEnd"/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Phengaris</w:t>
            </w:r>
            <w:proofErr w:type="spellEnd"/>
            <w:r>
              <w:rPr>
                <w:i/>
              </w:rPr>
              <w:t xml:space="preserve">) </w:t>
            </w:r>
            <w:proofErr w:type="spellStart"/>
            <w:r>
              <w:rPr>
                <w:i/>
              </w:rPr>
              <w:t>teleius</w:t>
            </w:r>
            <w:proofErr w:type="spellEnd"/>
            <w:r>
              <w:rPr>
                <w:i/>
              </w:rPr>
              <w:t xml:space="preserve">) </w:t>
            </w: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dotyczące  ochrony czynnej gatunków zwierząt i ich siedlisk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832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obligatoryjne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1. Zachowanie siedliska gatunku stanowiącego przedmiot ochrony w obszarze.</w:t>
            </w:r>
          </w:p>
          <w:p w:rsidR="00E414D9" w:rsidRDefault="00E414D9" w:rsidP="00A62FDC">
            <w:pPr>
              <w:jc w:val="left"/>
            </w:pPr>
          </w:p>
          <w:p w:rsidR="00E414D9" w:rsidRDefault="00A62FDC" w:rsidP="00A62FDC">
            <w:pPr>
              <w:jc w:val="left"/>
            </w:pPr>
            <w:r>
              <w:t xml:space="preserve">2. Ekstensywne użytkowanie </w:t>
            </w:r>
          </w:p>
          <w:p w:rsidR="00E414D9" w:rsidRDefault="00A62FDC" w:rsidP="00A62FDC">
            <w:pPr>
              <w:jc w:val="left"/>
            </w:pPr>
            <w:r>
              <w:t xml:space="preserve">kośne, kośno-pastwiskowe lub </w:t>
            </w:r>
          </w:p>
          <w:p w:rsidR="00E414D9" w:rsidRDefault="00A62FDC" w:rsidP="00A62FDC">
            <w:pPr>
              <w:jc w:val="left"/>
            </w:pPr>
            <w:r>
              <w:t xml:space="preserve">pastwiskowe trwałych użytków </w:t>
            </w:r>
          </w:p>
          <w:p w:rsidR="00E414D9" w:rsidRDefault="00A62FDC" w:rsidP="00A62FDC">
            <w:pPr>
              <w:jc w:val="left"/>
            </w:pPr>
            <w:r>
              <w:t>zielonych.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 xml:space="preserve">Płaty siedliska: </w:t>
            </w:r>
          </w:p>
          <w:p w:rsidR="00E414D9" w:rsidRDefault="00A62FDC" w:rsidP="00A62FDC">
            <w:pPr>
              <w:jc w:val="left"/>
            </w:pPr>
            <w:r>
              <w:t xml:space="preserve">Ł1 (50.12930 N, </w:t>
            </w:r>
          </w:p>
          <w:p w:rsidR="00E414D9" w:rsidRDefault="00A62FDC" w:rsidP="00A62FDC">
            <w:pPr>
              <w:jc w:val="left"/>
            </w:pPr>
            <w:r>
              <w:t xml:space="preserve">18.27064 E) </w:t>
            </w:r>
          </w:p>
          <w:p w:rsidR="00E414D9" w:rsidRDefault="00A62FDC" w:rsidP="00A62FDC">
            <w:pPr>
              <w:jc w:val="left"/>
            </w:pPr>
            <w:r>
              <w:t xml:space="preserve">Ł2 (50.12965 N, </w:t>
            </w:r>
          </w:p>
          <w:p w:rsidR="00E414D9" w:rsidRDefault="00A62FDC" w:rsidP="00A62FDC">
            <w:pPr>
              <w:jc w:val="left"/>
            </w:pPr>
            <w:r>
              <w:t>18.27202 E)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Właściciele lub użytkownicy gruntów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832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Działania fakultatywne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2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Działanie dla siedliska 6510:</w:t>
            </w:r>
          </w:p>
          <w:p w:rsidR="00E414D9" w:rsidRDefault="00A62FDC" w:rsidP="00A62FDC">
            <w:pPr>
              <w:jc w:val="left"/>
            </w:pPr>
            <w:r>
              <w:t>Poszerzenie powierzchni siedliska w terenie do granic ewidencyjnych (zgodnie z granicami nr działki/działek) oraz poprawa przestrzennej struktury płatów siedliska i ograniczenie sukcesji wtórnej drzew i krzewów.</w:t>
            </w:r>
          </w:p>
          <w:p w:rsidR="00E414D9" w:rsidRDefault="00A62FDC" w:rsidP="00A62FDC">
            <w:pPr>
              <w:jc w:val="left"/>
            </w:pPr>
            <w:r>
              <w:t xml:space="preserve">Coroczne koszenie całego siedliska zgodnie z aktualnym wyrysem z mapy ewidencji gruntów oraz zbiór pokosu, co ma na celu poszerzenie granic siedliska. </w:t>
            </w:r>
          </w:p>
          <w:p w:rsidR="00E414D9" w:rsidRDefault="00A62FDC" w:rsidP="00A62FDC">
            <w:pPr>
              <w:jc w:val="left"/>
            </w:pPr>
            <w:r>
              <w:t xml:space="preserve">Eliminacja z siedliska rodzimych ekspansywnych gatunków roślin zielnych przyczyni się do poprawy przestrzennej struktury płatów siedliska i ograniczy sukcesję wtórną drzew i krzewów. </w:t>
            </w:r>
          </w:p>
          <w:p w:rsidR="00E414D9" w:rsidRDefault="00A62FDC" w:rsidP="00A62FDC">
            <w:pPr>
              <w:jc w:val="left"/>
            </w:pPr>
            <w:r>
              <w:t>Ograniczenie ekspansji trzcinnika piaskowego (</w:t>
            </w:r>
            <w:proofErr w:type="spellStart"/>
            <w:r>
              <w:rPr>
                <w:i/>
              </w:rPr>
              <w:t>Calamagrostis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epigejos</w:t>
            </w:r>
            <w:proofErr w:type="spellEnd"/>
            <w:r>
              <w:rPr>
                <w:i/>
              </w:rPr>
              <w:t>)</w:t>
            </w:r>
            <w:r>
              <w:t xml:space="preserve">, poprzez koszenie z podziałem siedliska na 3 pasy równej szerokości. </w:t>
            </w:r>
          </w:p>
          <w:p w:rsidR="00E414D9" w:rsidRDefault="00A62FDC" w:rsidP="00A62FDC">
            <w:pPr>
              <w:jc w:val="left"/>
            </w:pPr>
            <w:r>
              <w:t xml:space="preserve">Okres koszenia to: IX (raz na I pasie), V/VI i IX (dwa na II pasie) oraz brak koszenia na pasie III. Po zakończonym koszeniu bezwarunkowy zbiór pokosu. </w:t>
            </w:r>
          </w:p>
          <w:p w:rsidR="00E414D9" w:rsidRDefault="00A62FDC" w:rsidP="00A62FDC">
            <w:pPr>
              <w:jc w:val="left"/>
            </w:pPr>
            <w:r>
              <w:lastRenderedPageBreak/>
              <w:t>Od 1 roku obowiązywania planu z intensywnością:</w:t>
            </w:r>
          </w:p>
          <w:p w:rsidR="00E414D9" w:rsidRDefault="00A62FDC" w:rsidP="00A62FDC">
            <w:pPr>
              <w:jc w:val="left"/>
            </w:pPr>
            <w:r>
              <w:t xml:space="preserve">I pas: raz we IX, </w:t>
            </w:r>
          </w:p>
          <w:p w:rsidR="00E414D9" w:rsidRDefault="00A62FDC" w:rsidP="00A62FDC">
            <w:pPr>
              <w:jc w:val="left"/>
            </w:pPr>
            <w:r>
              <w:t>II pas: dwa koszenia w terminach V/VI i IX,</w:t>
            </w:r>
          </w:p>
          <w:p w:rsidR="00E414D9" w:rsidRDefault="00A62FDC" w:rsidP="00A62FDC">
            <w:pPr>
              <w:jc w:val="left"/>
            </w:pPr>
            <w:r>
              <w:t>III pas: w danym roku niekoszony.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lastRenderedPageBreak/>
              <w:t xml:space="preserve">Płaty siedliska: </w:t>
            </w:r>
          </w:p>
          <w:p w:rsidR="00E414D9" w:rsidRDefault="00A62FDC" w:rsidP="00A62FDC">
            <w:pPr>
              <w:jc w:val="left"/>
            </w:pPr>
            <w:r>
              <w:t xml:space="preserve">Ł1 (50.12930 N, </w:t>
            </w:r>
          </w:p>
          <w:p w:rsidR="00E414D9" w:rsidRDefault="00A62FDC" w:rsidP="00A62FDC">
            <w:pPr>
              <w:jc w:val="left"/>
            </w:pPr>
            <w:r>
              <w:t xml:space="preserve">18.27064 E) </w:t>
            </w:r>
          </w:p>
          <w:p w:rsidR="00E414D9" w:rsidRDefault="00A62FDC" w:rsidP="00A62FDC">
            <w:pPr>
              <w:jc w:val="left"/>
            </w:pPr>
            <w:r>
              <w:t xml:space="preserve">Ł2 (50.12965 N, </w:t>
            </w:r>
          </w:p>
          <w:p w:rsidR="00E414D9" w:rsidRDefault="00A62FDC" w:rsidP="00A62FDC">
            <w:pPr>
              <w:jc w:val="left"/>
            </w:pPr>
            <w:r>
              <w:t xml:space="preserve">18.27202 E) </w:t>
            </w:r>
          </w:p>
          <w:p w:rsidR="00E414D9" w:rsidRDefault="00E414D9" w:rsidP="00A62FDC">
            <w:pPr>
              <w:jc w:val="left"/>
            </w:pPr>
          </w:p>
        </w:tc>
        <w:tc>
          <w:tcPr>
            <w:tcW w:w="2051" w:type="dxa"/>
            <w:vMerge w:val="restart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Właściciel,</w:t>
            </w:r>
          </w:p>
          <w:p w:rsidR="00A77B3E" w:rsidRDefault="00A62FDC" w:rsidP="00A62FDC">
            <w:pPr>
              <w:jc w:val="left"/>
            </w:pPr>
            <w:r>
              <w:t>dzierżawca lub</w:t>
            </w:r>
          </w:p>
          <w:p w:rsidR="00A77B3E" w:rsidRDefault="00A62FDC" w:rsidP="00A62FDC">
            <w:pPr>
              <w:jc w:val="left"/>
            </w:pPr>
            <w:r>
              <w:t>posiadacz obszaru</w:t>
            </w:r>
          </w:p>
          <w:p w:rsidR="00A77B3E" w:rsidRDefault="00A62FDC" w:rsidP="00A62FDC">
            <w:pPr>
              <w:jc w:val="left"/>
            </w:pPr>
            <w:r>
              <w:t>na podstawie</w:t>
            </w:r>
          </w:p>
          <w:p w:rsidR="00A77B3E" w:rsidRDefault="00A62FDC" w:rsidP="00A62FDC">
            <w:pPr>
              <w:jc w:val="left"/>
            </w:pPr>
            <w:r>
              <w:t>porozumienia</w:t>
            </w:r>
          </w:p>
          <w:p w:rsidR="00A77B3E" w:rsidRDefault="00A62FDC" w:rsidP="00A62FDC">
            <w:pPr>
              <w:jc w:val="left"/>
            </w:pPr>
            <w:r>
              <w:t>zawartego</w:t>
            </w:r>
            <w:r>
              <w:br/>
              <w:t>z organem</w:t>
            </w:r>
          </w:p>
          <w:p w:rsidR="00A77B3E" w:rsidRDefault="00A62FDC" w:rsidP="00A62FDC">
            <w:pPr>
              <w:jc w:val="left"/>
            </w:pPr>
            <w:r>
              <w:t>sprawującym</w:t>
            </w:r>
          </w:p>
          <w:p w:rsidR="00A77B3E" w:rsidRDefault="00A62FDC" w:rsidP="00A62FDC">
            <w:pPr>
              <w:jc w:val="left"/>
            </w:pPr>
            <w:r>
              <w:t>nadzór nad obszarem Natura 2000 albo na</w:t>
            </w:r>
          </w:p>
          <w:p w:rsidR="00A77B3E" w:rsidRDefault="00A62FDC" w:rsidP="00A62FDC">
            <w:pPr>
              <w:jc w:val="left"/>
            </w:pPr>
            <w:r>
              <w:t>podstawie zobowiązania</w:t>
            </w:r>
          </w:p>
          <w:p w:rsidR="00A77B3E" w:rsidRDefault="00A62FDC" w:rsidP="00A62FDC">
            <w:pPr>
              <w:jc w:val="left"/>
            </w:pPr>
            <w:r>
              <w:t>podjętego</w:t>
            </w:r>
            <w:r>
              <w:br/>
              <w:t>w związku</w:t>
            </w:r>
            <w:r>
              <w:br/>
              <w:t>z korzystaniem</w:t>
            </w:r>
          </w:p>
          <w:p w:rsidR="00A77B3E" w:rsidRDefault="00A62FDC" w:rsidP="00A62FDC">
            <w:pPr>
              <w:jc w:val="left"/>
            </w:pPr>
            <w:r>
              <w:t>z programów wsparcia z tytułu obniżenia dochodowości,</w:t>
            </w:r>
          </w:p>
          <w:p w:rsidR="00A77B3E" w:rsidRDefault="00A62FDC" w:rsidP="00A62FDC">
            <w:pPr>
              <w:jc w:val="left"/>
            </w:pPr>
            <w:r>
              <w:t>a w odniesieniu do</w:t>
            </w:r>
          </w:p>
          <w:p w:rsidR="00A77B3E" w:rsidRDefault="00A62FDC" w:rsidP="00A62FDC">
            <w:pPr>
              <w:jc w:val="left"/>
            </w:pPr>
            <w:r>
              <w:t>gruntów stanowiących</w:t>
            </w:r>
          </w:p>
          <w:p w:rsidR="00A77B3E" w:rsidRDefault="00A62FDC" w:rsidP="00A62FDC">
            <w:pPr>
              <w:jc w:val="left"/>
            </w:pPr>
            <w:r>
              <w:t>własność Skarbu Państwa lub</w:t>
            </w:r>
          </w:p>
          <w:p w:rsidR="00A77B3E" w:rsidRDefault="00A62FDC" w:rsidP="00A62FDC">
            <w:pPr>
              <w:jc w:val="left"/>
            </w:pPr>
            <w:r>
              <w:t>własność jednostek</w:t>
            </w:r>
          </w:p>
          <w:p w:rsidR="00A77B3E" w:rsidRDefault="00A62FDC" w:rsidP="00A62FDC">
            <w:pPr>
              <w:jc w:val="left"/>
            </w:pPr>
            <w:r>
              <w:t>samorządu</w:t>
            </w:r>
          </w:p>
          <w:p w:rsidR="00A77B3E" w:rsidRDefault="00A62FDC" w:rsidP="00A62FDC">
            <w:pPr>
              <w:jc w:val="left"/>
            </w:pPr>
            <w:r>
              <w:t>terytorialnego</w:t>
            </w:r>
          </w:p>
          <w:p w:rsidR="00A77B3E" w:rsidRDefault="00A62FDC" w:rsidP="00A62FDC">
            <w:pPr>
              <w:jc w:val="left"/>
            </w:pPr>
            <w:r>
              <w:t xml:space="preserve">zarządca </w:t>
            </w:r>
            <w:r>
              <w:lastRenderedPageBreak/>
              <w:t>nieruchomości w związku z wykonywaniem</w:t>
            </w:r>
          </w:p>
          <w:p w:rsidR="00A77B3E" w:rsidRDefault="00A62FDC" w:rsidP="00A62FDC">
            <w:pPr>
              <w:jc w:val="left"/>
            </w:pPr>
            <w:r>
              <w:t>obowiązków</w:t>
            </w:r>
          </w:p>
          <w:p w:rsidR="00A77B3E" w:rsidRDefault="00A62FDC" w:rsidP="00A62FDC">
            <w:pPr>
              <w:jc w:val="left"/>
            </w:pPr>
            <w:r>
              <w:t>z zakresu ochrony</w:t>
            </w:r>
          </w:p>
          <w:p w:rsidR="00A77B3E" w:rsidRDefault="00A62FDC" w:rsidP="00A62FDC">
            <w:pPr>
              <w:jc w:val="left"/>
            </w:pPr>
            <w:r>
              <w:t>środowiska na</w:t>
            </w:r>
          </w:p>
          <w:p w:rsidR="00A77B3E" w:rsidRDefault="00A62FDC" w:rsidP="00A62FDC">
            <w:pPr>
              <w:jc w:val="left"/>
            </w:pPr>
            <w:r>
              <w:t>podstawie przepisów prawa albo w przypadku braku tych przepisów na podstawie porozumienia zawartego</w:t>
            </w:r>
            <w:r>
              <w:br/>
              <w:t>z organem sprawującym nadzór nad obszarem Natura</w:t>
            </w:r>
          </w:p>
          <w:p w:rsidR="00A77B3E" w:rsidRDefault="00A62FDC" w:rsidP="00A62FDC">
            <w:pPr>
              <w:jc w:val="left"/>
            </w:pPr>
            <w:r>
              <w:t>2000 lub RDOŚ</w:t>
            </w:r>
          </w:p>
          <w:p w:rsidR="00A77B3E" w:rsidRDefault="00A62FDC" w:rsidP="00A62FDC">
            <w:pPr>
              <w:jc w:val="left"/>
            </w:pPr>
            <w:r>
              <w:t>w Katowicach.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3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</w:pPr>
            <w:r>
              <w:t>Eliminacja z siedliska obcych, inwazyjnych gatunków roślin.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Likwidacja płatu nawłoci (</w:t>
            </w:r>
            <w:proofErr w:type="spellStart"/>
            <w:r>
              <w:rPr>
                <w:i/>
                <w:color w:val="000000"/>
                <w:u w:color="000000"/>
              </w:rPr>
              <w:t>Solidago</w:t>
            </w:r>
            <w:proofErr w:type="spellEnd"/>
            <w:r>
              <w:rPr>
                <w:i/>
                <w:color w:val="000000"/>
                <w:u w:color="000000"/>
              </w:rPr>
              <w:t xml:space="preserve"> </w:t>
            </w:r>
            <w:proofErr w:type="spellStart"/>
            <w:r>
              <w:rPr>
                <w:i/>
                <w:color w:val="000000"/>
                <w:u w:color="000000"/>
              </w:rPr>
              <w:t>canadensis</w:t>
            </w:r>
            <w:proofErr w:type="spellEnd"/>
            <w:r>
              <w:rPr>
                <w:i/>
                <w:color w:val="000000"/>
                <w:u w:color="000000"/>
              </w:rPr>
              <w:t xml:space="preserve">) </w:t>
            </w:r>
            <w:r>
              <w:rPr>
                <w:i/>
                <w:color w:val="000000"/>
                <w:u w:color="000000"/>
              </w:rPr>
              <w:br/>
            </w:r>
            <w:r>
              <w:rPr>
                <w:color w:val="000000"/>
                <w:u w:color="000000"/>
              </w:rPr>
              <w:t xml:space="preserve">o powierzchni ok. 10 a, poprzez wykoszenie przy użyciu kosy spalinowej. Co 2 lata w okresie obowiązywania planu. 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1-2 razy w roku przed zawiązaniem i dojrzałością nasion (koniec VI / początek VII).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Nawłoć rośnie</w:t>
            </w:r>
            <w:r>
              <w:rPr>
                <w:color w:val="000000"/>
                <w:u w:color="000000"/>
              </w:rPr>
              <w:br/>
              <w:t>w bezpośrednim sąsiedztwie ruin dworku myśliwskiego, po jego północnej stronie, poza aktualnym obszarem siedlisk występowania motyli.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Działka ewidencyjna nr 263/1 obręb Babice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50°07'47.1"N 18°16'23.8"E.</w:t>
            </w: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Nr</w:t>
            </w:r>
          </w:p>
        </w:tc>
        <w:tc>
          <w:tcPr>
            <w:tcW w:w="768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Działania dotyczące monitoringu stanu przedmiotów ochrony oraz monitoringu realizacji działań ochronnych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Monitoring realizacji działań ochronnych. Prowadzenie oględzin terenu objętego zabiegami. Obserwacja zmian zachodzących na stanowisku gatunku pod wpływem działań ochronnych. 1 raz na 3 lata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 xml:space="preserve">Stanowiska siedlisk gatunku: </w:t>
            </w:r>
          </w:p>
          <w:p w:rsidR="00E414D9" w:rsidRDefault="00A62FDC" w:rsidP="00A62FDC">
            <w:pPr>
              <w:jc w:val="left"/>
            </w:pPr>
            <w:r>
              <w:t>Łąka I (Ł1)</w:t>
            </w:r>
          </w:p>
          <w:p w:rsidR="00E414D9" w:rsidRDefault="00A62FDC" w:rsidP="00A62FDC">
            <w:pPr>
              <w:jc w:val="left"/>
            </w:pPr>
            <w:r>
              <w:t>Łąka II (Ł2)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RDOŚ w Katowicach</w:t>
            </w:r>
          </w:p>
        </w:tc>
      </w:tr>
      <w:tr w:rsidR="00E414D9" w:rsidTr="00F35B21"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A62FD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Monitoring przyrodniczy stanu ochrony gatunku.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 kolejnych kontrolach śledzenie zmian w zakresie wskaźników stanu populacji</w:t>
            </w:r>
            <w:r>
              <w:rPr>
                <w:color w:val="000000"/>
                <w:u w:color="000000"/>
              </w:rPr>
              <w:br/>
              <w:t>i siedliska: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- stan gatunku na stanowisku: liczba obserwowanych osobników, indeks liczebności, izolacja;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- stan siedliska: powierzchnia, dostępność roślin żywicielskich, dostępność mrówek gospodarzy, zarastanie ekspansywnymi bylinami, zarastanie przez drzewa/krzewy.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Zgodnie z metodyką monitoringu GIOŚ.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 5 roku obowiązywania planu, w terminie koniec czerwca do września.</w:t>
            </w:r>
          </w:p>
        </w:tc>
        <w:tc>
          <w:tcPr>
            <w:tcW w:w="22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Stanowiska: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val="single" w:color="000000"/>
              </w:rPr>
              <w:t>Dla Łąki I: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Początek: 50.12956 N, 18.27200 E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Środek: 50.12930 N, 18.27064 E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Koniec: 50.12849 N, 18.27092 E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val="single" w:color="000000"/>
              </w:rPr>
              <w:t>Dla Łąki II: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Początek: 50.12885 N, 18.27133 E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Środek: 50.12965 N, 18.27202 E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Koniec: 50.13042 N, 18.27267 E</w:t>
            </w:r>
          </w:p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Występowanie</w:t>
            </w:r>
            <w:r>
              <w:rPr>
                <w:color w:val="000000"/>
                <w:u w:color="000000"/>
              </w:rPr>
              <w:br/>
              <w:t>i rozród gatunku przypisany jest do siedliska 6510. Monitoring gatunku powiązany jest ze stanem zachowania łąki oraz corocznego jej koszenia wraz ze zbiorem pokosu.</w:t>
            </w:r>
          </w:p>
        </w:tc>
        <w:tc>
          <w:tcPr>
            <w:tcW w:w="20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62FDC" w:rsidP="00A62FD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RDOŚ</w:t>
            </w:r>
            <w:r>
              <w:rPr>
                <w:color w:val="000000"/>
                <w:u w:color="000000"/>
              </w:rPr>
              <w:br/>
              <w:t>w Katowicach</w:t>
            </w:r>
          </w:p>
        </w:tc>
      </w:tr>
    </w:tbl>
    <w:p w:rsidR="00A77B3E" w:rsidRDefault="00A77B3E" w:rsidP="00A62FDC">
      <w:pPr>
        <w:jc w:val="left"/>
        <w:sectPr w:rsidR="00A77B3E">
          <w:footerReference w:type="default" r:id="rId1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E414D9" w:rsidRDefault="00E414D9" w:rsidP="00A62FDC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p w:rsidR="00E414D9" w:rsidRPr="00F35B21" w:rsidRDefault="00A62FDC" w:rsidP="00A62FDC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F35B21">
        <w:rPr>
          <w:caps/>
          <w:color w:val="000000"/>
          <w:szCs w:val="20"/>
          <w:shd w:val="clear" w:color="auto" w:fill="FFFFFF"/>
          <w:lang w:eastAsia="en-US" w:bidi="ar-SA"/>
        </w:rPr>
        <w:t>uzasadnienie</w:t>
      </w:r>
      <w:r w:rsidRPr="00F35B21">
        <w:rPr>
          <w:caps/>
          <w:color w:val="000000"/>
          <w:szCs w:val="20"/>
          <w:shd w:val="clear" w:color="auto" w:fill="FFFFFF"/>
        </w:rPr>
        <w:t xml:space="preserve"> </w:t>
      </w:r>
      <w:r w:rsidRPr="00F35B21">
        <w:rPr>
          <w:color w:val="000000"/>
          <w:szCs w:val="20"/>
          <w:shd w:val="clear" w:color="auto" w:fill="FFFFFF"/>
          <w:lang w:eastAsia="en-US" w:bidi="ar-SA"/>
        </w:rPr>
        <w:t>do zarządzenia</w:t>
      </w:r>
      <w:r w:rsidR="00F35B21" w:rsidRPr="00F35B21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F35B21">
        <w:rPr>
          <w:color w:val="000000"/>
          <w:szCs w:val="20"/>
          <w:shd w:val="clear" w:color="auto" w:fill="FFFFFF"/>
          <w:lang w:eastAsia="en-US" w:bidi="ar-SA"/>
        </w:rPr>
        <w:t>Regionalnego Dyrektora Ochrony Środowiska w Katowicach</w:t>
      </w:r>
    </w:p>
    <w:p w:rsidR="00E414D9" w:rsidRPr="00F35B21" w:rsidRDefault="00A62FDC" w:rsidP="00F35B21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F35B21">
        <w:rPr>
          <w:color w:val="000000"/>
          <w:szCs w:val="20"/>
          <w:shd w:val="clear" w:color="auto" w:fill="FFFFFF"/>
          <w:lang w:eastAsia="en-US" w:bidi="ar-SA"/>
        </w:rPr>
        <w:t>z dnia</w:t>
      </w:r>
      <w:r w:rsidRPr="00F35B21">
        <w:rPr>
          <w:color w:val="000000"/>
          <w:szCs w:val="20"/>
          <w:shd w:val="clear" w:color="auto" w:fill="FFFFFF"/>
        </w:rPr>
        <w:t xml:space="preserve"> 16 listopada 2021 </w:t>
      </w:r>
      <w:r w:rsidRPr="00F35B21">
        <w:rPr>
          <w:color w:val="000000"/>
          <w:szCs w:val="20"/>
          <w:shd w:val="clear" w:color="auto" w:fill="FFFFFF"/>
          <w:lang w:eastAsia="en-US" w:bidi="ar-SA"/>
        </w:rPr>
        <w:t xml:space="preserve">r. w sprawie ustanowienia planu zadań ochronnych dla obszaru Natura 2000 Stawy </w:t>
      </w:r>
      <w:proofErr w:type="spellStart"/>
      <w:r w:rsidRPr="00F35B21"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 w:rsidRPr="00F35B21">
        <w:rPr>
          <w:color w:val="000000"/>
          <w:szCs w:val="20"/>
          <w:shd w:val="clear" w:color="auto" w:fill="FFFFFF"/>
          <w:lang w:eastAsia="en-US" w:bidi="ar-SA"/>
        </w:rPr>
        <w:t xml:space="preserve"> PLH240010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Zgodnie z art. 28 ustawy z 16 kwietnia 2004 r. o ochronie przyrody (Dz. U. z 2021 r. poz. 1098 </w:t>
      </w:r>
      <w:r>
        <w:rPr>
          <w:color w:val="000000"/>
          <w:szCs w:val="20"/>
          <w:shd w:val="clear" w:color="auto" w:fill="FFFFFF"/>
        </w:rPr>
        <w:br/>
      </w:r>
      <w:r>
        <w:rPr>
          <w:color w:val="000000"/>
          <w:szCs w:val="20"/>
          <w:shd w:val="clear" w:color="auto" w:fill="FFFFFF"/>
          <w:lang w:eastAsia="en-US" w:bidi="ar-SA"/>
        </w:rPr>
        <w:t xml:space="preserve">i 1718) dla obszaru Natura 2000 regionalny dyrektor ochrony środowiska ustanawia, w drodze aktu prawa miejscowego, w formie zarządzenia, plan zadań ochronnych, kierując się koniecznością utrzymania i przywracania właściwego stanu ochrony siedlisk przyrodniczych oraz gatunków roślin </w:t>
      </w:r>
      <w:r>
        <w:rPr>
          <w:color w:val="000000"/>
          <w:szCs w:val="20"/>
          <w:shd w:val="clear" w:color="auto" w:fill="FFFFFF"/>
        </w:rPr>
        <w:br/>
      </w:r>
      <w:r>
        <w:rPr>
          <w:color w:val="000000"/>
          <w:szCs w:val="20"/>
          <w:shd w:val="clear" w:color="auto" w:fill="FFFFFF"/>
          <w:lang w:eastAsia="en-US" w:bidi="ar-SA"/>
        </w:rPr>
        <w:t>i zwierząt dla których ochrony utworzono obszar Natura 2000.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Decyzją Komisji Europejskiej 2009/93/WE z 12 grudnia 2008r. obszar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został zatwierdzony i uznany jako obszar mający znaczenie dla Wspólnoty. 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Zgodnie ze Standardowym Formularzem Danych opracowanym w maju 2001r. (zaktualizowanym w styczniu 2021r.) obszar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został wyznaczony dla ochrony: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siedlisk przyrodniczych: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- 3150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starorzecza i naturalne eutroficzne zbiorniki wodne ze zbiorowiskami z </w:t>
      </w:r>
      <w:proofErr w:type="spellStart"/>
      <w:r>
        <w:rPr>
          <w:i/>
          <w:szCs w:val="20"/>
          <w:lang w:eastAsia="en-US" w:bidi="ar-SA"/>
        </w:rPr>
        <w:t>Nympheion</w:t>
      </w:r>
      <w:proofErr w:type="spellEnd"/>
      <w:r>
        <w:rPr>
          <w:i/>
          <w:szCs w:val="20"/>
          <w:lang w:eastAsia="en-US" w:bidi="ar-SA"/>
        </w:rPr>
        <w:t xml:space="preserve">, </w:t>
      </w:r>
      <w:proofErr w:type="spellStart"/>
      <w:r>
        <w:rPr>
          <w:i/>
          <w:szCs w:val="20"/>
          <w:lang w:eastAsia="en-US" w:bidi="ar-SA"/>
        </w:rPr>
        <w:t>Potamion</w:t>
      </w:r>
      <w:proofErr w:type="spellEnd"/>
      <w:r>
        <w:rPr>
          <w:szCs w:val="20"/>
          <w:lang w:eastAsia="en-US" w:bidi="ar-SA"/>
        </w:rPr>
        <w:t>,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- 6430 </w:t>
      </w:r>
      <w:proofErr w:type="spellStart"/>
      <w:r>
        <w:rPr>
          <w:szCs w:val="20"/>
          <w:lang w:eastAsia="en-US" w:bidi="ar-SA"/>
        </w:rPr>
        <w:t>ziołorośla</w:t>
      </w:r>
      <w:proofErr w:type="spellEnd"/>
      <w:r>
        <w:rPr>
          <w:szCs w:val="20"/>
          <w:lang w:eastAsia="en-US" w:bidi="ar-SA"/>
        </w:rPr>
        <w:t xml:space="preserve"> górskie (</w:t>
      </w:r>
      <w:proofErr w:type="spellStart"/>
      <w:r>
        <w:rPr>
          <w:i/>
          <w:szCs w:val="20"/>
          <w:lang w:eastAsia="en-US" w:bidi="ar-SA"/>
        </w:rPr>
        <w:t>Adenostylion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alliariae</w:t>
      </w:r>
      <w:proofErr w:type="spellEnd"/>
      <w:r>
        <w:rPr>
          <w:szCs w:val="20"/>
          <w:lang w:eastAsia="en-US" w:bidi="ar-SA"/>
        </w:rPr>
        <w:t xml:space="preserve">) i </w:t>
      </w:r>
      <w:proofErr w:type="spellStart"/>
      <w:r>
        <w:rPr>
          <w:szCs w:val="20"/>
          <w:lang w:eastAsia="en-US" w:bidi="ar-SA"/>
        </w:rPr>
        <w:t>ziołorośla</w:t>
      </w:r>
      <w:proofErr w:type="spellEnd"/>
      <w:r>
        <w:rPr>
          <w:szCs w:val="20"/>
          <w:lang w:eastAsia="en-US" w:bidi="ar-SA"/>
        </w:rPr>
        <w:t xml:space="preserve"> nadrzeczne (</w:t>
      </w:r>
      <w:proofErr w:type="spellStart"/>
      <w:r>
        <w:rPr>
          <w:i/>
          <w:szCs w:val="20"/>
          <w:lang w:eastAsia="en-US" w:bidi="ar-SA"/>
        </w:rPr>
        <w:t>Convolvuletalia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sepium</w:t>
      </w:r>
      <w:proofErr w:type="spellEnd"/>
      <w:r>
        <w:rPr>
          <w:szCs w:val="20"/>
          <w:lang w:eastAsia="en-US" w:bidi="ar-SA"/>
        </w:rPr>
        <w:t>),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- 6510 niżowe i górskie świeże łąki użytkowane ekstensywnie (</w:t>
      </w:r>
      <w:proofErr w:type="spellStart"/>
      <w:r>
        <w:rPr>
          <w:i/>
          <w:szCs w:val="20"/>
          <w:lang w:eastAsia="en-US" w:bidi="ar-SA"/>
        </w:rPr>
        <w:t>Arrhenatherion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elatioris</w:t>
      </w:r>
      <w:proofErr w:type="spellEnd"/>
      <w:r>
        <w:rPr>
          <w:szCs w:val="20"/>
          <w:lang w:eastAsia="en-US" w:bidi="ar-SA"/>
        </w:rPr>
        <w:t xml:space="preserve">),  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- 9170 grąd środkowoeuropejski i </w:t>
      </w:r>
      <w:proofErr w:type="spellStart"/>
      <w:r>
        <w:rPr>
          <w:szCs w:val="20"/>
          <w:lang w:eastAsia="en-US" w:bidi="ar-SA"/>
        </w:rPr>
        <w:t>subkontynentalny</w:t>
      </w:r>
      <w:proofErr w:type="spellEnd"/>
      <w:r>
        <w:rPr>
          <w:szCs w:val="20"/>
          <w:lang w:eastAsia="en-US" w:bidi="ar-SA"/>
        </w:rPr>
        <w:t xml:space="preserve"> (</w:t>
      </w:r>
      <w:proofErr w:type="spellStart"/>
      <w:r>
        <w:rPr>
          <w:i/>
          <w:szCs w:val="20"/>
          <w:lang w:eastAsia="en-US" w:bidi="ar-SA"/>
        </w:rPr>
        <w:t>Galio-Carpinetum</w:t>
      </w:r>
      <w:proofErr w:type="spellEnd"/>
      <w:r>
        <w:rPr>
          <w:i/>
          <w:szCs w:val="20"/>
          <w:lang w:eastAsia="en-US" w:bidi="ar-SA"/>
        </w:rPr>
        <w:t xml:space="preserve">, </w:t>
      </w:r>
      <w:proofErr w:type="spellStart"/>
      <w:r>
        <w:rPr>
          <w:i/>
          <w:szCs w:val="20"/>
          <w:lang w:eastAsia="en-US" w:bidi="ar-SA"/>
        </w:rPr>
        <w:t>Tilio-Carpinetum</w:t>
      </w:r>
      <w:proofErr w:type="spellEnd"/>
      <w:r>
        <w:rPr>
          <w:szCs w:val="20"/>
          <w:lang w:eastAsia="en-US" w:bidi="ar-SA"/>
        </w:rPr>
        <w:t>),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ind w:left="760" w:hanging="357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gatunków zwierząt:  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- 1188 kumak nizinny (</w:t>
      </w:r>
      <w:proofErr w:type="spellStart"/>
      <w:r>
        <w:rPr>
          <w:i/>
          <w:szCs w:val="20"/>
          <w:lang w:eastAsia="en-US" w:bidi="ar-SA"/>
        </w:rPr>
        <w:t>Bombina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bombina</w:t>
      </w:r>
      <w:proofErr w:type="spellEnd"/>
      <w:r>
        <w:rPr>
          <w:szCs w:val="20"/>
          <w:lang w:eastAsia="en-US" w:bidi="ar-SA"/>
        </w:rPr>
        <w:t xml:space="preserve">), </w:t>
      </w:r>
      <w:r>
        <w:rPr>
          <w:szCs w:val="20"/>
          <w:lang w:eastAsia="en-US" w:bidi="ar-SA"/>
        </w:rPr>
        <w:tab/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val="en-US" w:eastAsia="en-US" w:bidi="en-US"/>
        </w:rPr>
      </w:pPr>
      <w:r>
        <w:rPr>
          <w:szCs w:val="20"/>
          <w:lang w:val="en-US" w:eastAsia="en-US" w:bidi="en-US"/>
        </w:rPr>
        <w:t xml:space="preserve">- 6177 </w:t>
      </w:r>
      <w:proofErr w:type="spellStart"/>
      <w:r>
        <w:rPr>
          <w:szCs w:val="20"/>
          <w:lang w:val="en-US" w:eastAsia="en-US" w:bidi="en-US"/>
        </w:rPr>
        <w:t>modraszek</w:t>
      </w:r>
      <w:proofErr w:type="spellEnd"/>
      <w:r>
        <w:rPr>
          <w:szCs w:val="20"/>
          <w:lang w:val="en-US" w:eastAsia="en-US" w:bidi="en-US"/>
        </w:rPr>
        <w:t xml:space="preserve"> </w:t>
      </w:r>
      <w:proofErr w:type="spellStart"/>
      <w:r>
        <w:rPr>
          <w:szCs w:val="20"/>
          <w:lang w:val="en-US" w:eastAsia="en-US" w:bidi="en-US"/>
        </w:rPr>
        <w:t>telejus</w:t>
      </w:r>
      <w:proofErr w:type="spellEnd"/>
      <w:r>
        <w:rPr>
          <w:szCs w:val="20"/>
          <w:lang w:val="en-US" w:eastAsia="en-US" w:bidi="en-US"/>
        </w:rPr>
        <w:t xml:space="preserve"> (</w:t>
      </w:r>
      <w:proofErr w:type="spellStart"/>
      <w:r>
        <w:rPr>
          <w:i/>
          <w:szCs w:val="20"/>
          <w:lang w:val="en-US" w:eastAsia="en-US" w:bidi="en-US"/>
        </w:rPr>
        <w:t>Maculinea</w:t>
      </w:r>
      <w:proofErr w:type="spellEnd"/>
      <w:r>
        <w:rPr>
          <w:i/>
          <w:szCs w:val="20"/>
          <w:lang w:val="en-US" w:eastAsia="en-US" w:bidi="en-US"/>
        </w:rPr>
        <w:t xml:space="preserve"> </w:t>
      </w:r>
      <w:r>
        <w:rPr>
          <w:szCs w:val="20"/>
          <w:lang w:val="en-US" w:eastAsia="en-US" w:bidi="en-US"/>
        </w:rPr>
        <w:t>(</w:t>
      </w:r>
      <w:proofErr w:type="spellStart"/>
      <w:r>
        <w:rPr>
          <w:i/>
          <w:szCs w:val="20"/>
          <w:lang w:val="en-US" w:eastAsia="en-US" w:bidi="en-US"/>
        </w:rPr>
        <w:t>Phengaris</w:t>
      </w:r>
      <w:proofErr w:type="spellEnd"/>
      <w:r>
        <w:rPr>
          <w:szCs w:val="20"/>
          <w:lang w:val="en-US" w:eastAsia="en-US" w:bidi="en-US"/>
        </w:rPr>
        <w:t>)</w:t>
      </w:r>
      <w:r>
        <w:rPr>
          <w:i/>
          <w:szCs w:val="20"/>
          <w:lang w:val="en-US" w:eastAsia="en-US" w:bidi="en-US"/>
        </w:rPr>
        <w:t xml:space="preserve"> </w:t>
      </w:r>
      <w:proofErr w:type="spellStart"/>
      <w:r>
        <w:rPr>
          <w:i/>
          <w:szCs w:val="20"/>
          <w:lang w:val="en-US" w:eastAsia="en-US" w:bidi="en-US"/>
        </w:rPr>
        <w:t>teleius</w:t>
      </w:r>
      <w:proofErr w:type="spellEnd"/>
      <w:r>
        <w:rPr>
          <w:szCs w:val="20"/>
          <w:lang w:val="en-US" w:eastAsia="en-US" w:bidi="en-US"/>
        </w:rPr>
        <w:t xml:space="preserve">). 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Projekt zarządzenia w sprawie ustanowienia planu zadań ochronnych dla obszaru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został przygotowany zgodnie z art. 28 ustawy z dnia 16 kwietnia 2004 r. o ochronie przyrody oraz rozporządzeniem Ministra Środowiska z dnia 17 lutego 2010 r. w sprawie sporządzania planu zadań ochronnych dla obszaru Natura 2000 (Dz. U. z 2010 r. Nr 34 poz. 186 z 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późn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. zm.).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Obszar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znajduje się w całości w granicach Parku Krajobrazowego Cysterskie Kompozycje Krajobrazowe Rud Wielkich. Park ten nie ma planu ochrony. W obrębie ostoi wyznaczono rezerwat przyrody „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”, który nie ma obowiązującego planu ochrony, natomiast ma zadania ochronne, które nie zawierają jednak zakresu, o którym mowa w art. 28 ust. 10 ustawy z dnia 16 kwietnia 2004</w:t>
      </w:r>
      <w:r w:rsidR="00C81567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r. o ochronie przyrody. 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Obszar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położony jest w granicach administracyjnych Nadleśnictwa Rudy Raciborskie realizującego gospodarkę leśną w oparciu o Plan Urządzenia Lasu na lata 2016 - 2025, który nie uwzględnia zakresu, o którym mowa w art. 28 ust. 10 ustawy o ochronie przyrody. Nie ma zatem podstaw do zastosowania art. 28 ust. 11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pkt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3a ustawy o ochronie przyrody i wyłączenia gruntów leśnych Skarbu Państwa z zakresu opracowania planu zadań ochronnych.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Plan zadań ochronnych będący przedmiotem niniejszego zarządzenia, został przygotowany z uwzględnieniem zapisów Standardowego Formularza Danych dla przedmiotowego obszaru oraz wszystkich dostępnych danych i materiałów, a w szczególności opracowania:</w:t>
      </w:r>
    </w:p>
    <w:p w:rsidR="00E414D9" w:rsidRDefault="00A62FDC" w:rsidP="00A62FDC">
      <w:pPr>
        <w:numPr>
          <w:ilvl w:val="0"/>
          <w:numId w:val="2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Biuro Badań Naukowych i Ekspertyz "Green </w:t>
      </w:r>
      <w:proofErr w:type="spellStart"/>
      <w:r>
        <w:rPr>
          <w:szCs w:val="20"/>
          <w:lang w:eastAsia="en-US" w:bidi="ar-SA"/>
        </w:rPr>
        <w:t>Vetiver</w:t>
      </w:r>
      <w:proofErr w:type="spellEnd"/>
      <w:r>
        <w:rPr>
          <w:szCs w:val="20"/>
          <w:lang w:eastAsia="en-US" w:bidi="ar-SA"/>
        </w:rPr>
        <w:t xml:space="preserve">", 2016. Rozpoznanie miejsc występowania, określenie stanu ochrony, identyfikacja zagrożeń, działań ochronnych i zakresu monitoringu siedlisk przyrodniczych, a także bezkręgowców oraz kręgowców i ich siedlisk w obszarze Natura 2000 Stawy </w:t>
      </w:r>
      <w:proofErr w:type="spellStart"/>
      <w:r>
        <w:rPr>
          <w:szCs w:val="20"/>
          <w:lang w:eastAsia="en-US" w:bidi="ar-SA"/>
        </w:rPr>
        <w:t>Łężczok</w:t>
      </w:r>
      <w:proofErr w:type="spellEnd"/>
      <w:r>
        <w:rPr>
          <w:szCs w:val="20"/>
          <w:lang w:eastAsia="en-US" w:bidi="ar-SA"/>
        </w:rPr>
        <w:t xml:space="preserve"> PLH240010 na potrzeby sporządzenia planu zadań ochronnych, Kraków.</w:t>
      </w:r>
    </w:p>
    <w:p w:rsidR="00E414D9" w:rsidRDefault="00A62FDC" w:rsidP="00A62FDC">
      <w:pPr>
        <w:spacing w:before="120" w:after="120" w:line="276" w:lineRule="auto"/>
        <w:ind w:left="142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Zapisy planu zadań ochronnych sformułowano z uwzględnieniem następujących ustaleń dotyczących stanu ochrony siedlisk przyrodniczych i gatunków zwierząt, dokonanych na podstawie dostępnych danych, w tym ww. ekspertyzy. </w:t>
      </w:r>
    </w:p>
    <w:p w:rsidR="00E414D9" w:rsidRDefault="00E414D9" w:rsidP="00A62FDC">
      <w:pPr>
        <w:spacing w:before="120" w:after="120" w:line="276" w:lineRule="auto"/>
        <w:ind w:left="720"/>
        <w:contextualSpacing/>
        <w:jc w:val="left"/>
        <w:rPr>
          <w:szCs w:val="20"/>
          <w:lang w:eastAsia="en-US" w:bidi="ar-SA"/>
        </w:rPr>
      </w:pPr>
    </w:p>
    <w:p w:rsidR="00E414D9" w:rsidRDefault="00A62FDC" w:rsidP="00A62FDC">
      <w:pPr>
        <w:spacing w:before="120" w:after="120" w:line="276" w:lineRule="auto"/>
        <w:ind w:left="142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lastRenderedPageBreak/>
        <w:t>Potwierdzono występowanie w stanie kwalifikującym do uznania za przedmioty ochrony w obszarze Natura 2000: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siedlisk przyrodniczych:</w:t>
      </w:r>
    </w:p>
    <w:p w:rsidR="00E414D9" w:rsidRDefault="00A62FDC" w:rsidP="00A62FDC">
      <w:pPr>
        <w:spacing w:before="120" w:after="120"/>
        <w:ind w:firstLine="708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- 3150</w:t>
      </w:r>
      <w:r>
        <w:rPr>
          <w:b/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starorzecza i naturalne eutroficzne zbiorniki wodne ze zbiorowiskami z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Nympheion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,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Potamion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,</w:t>
      </w:r>
    </w:p>
    <w:p w:rsidR="00E414D9" w:rsidRDefault="00A62FDC" w:rsidP="00A62FDC">
      <w:pPr>
        <w:spacing w:before="120" w:after="120"/>
        <w:ind w:firstLine="708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- 6430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ziołorośla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górskie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Adenostylion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alliariae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) i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ziołorośla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nadrzeczne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Convolvuletalia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sepium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) ,</w:t>
      </w:r>
    </w:p>
    <w:p w:rsidR="00E414D9" w:rsidRDefault="00A62FDC" w:rsidP="00A62FDC">
      <w:pPr>
        <w:spacing w:before="120" w:after="120"/>
        <w:ind w:firstLine="708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- 6510 niżowe i górskie świeże łąki użytkowane ekstensywnie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Arrhenatherion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elatioris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),  </w:t>
      </w:r>
    </w:p>
    <w:p w:rsidR="00E414D9" w:rsidRDefault="00A62FDC" w:rsidP="00A62FDC">
      <w:pPr>
        <w:spacing w:before="120" w:after="120"/>
        <w:ind w:firstLine="708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- 9170 grąd środkowoeuropejski i 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subkontynentalny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Galio-Carpinetum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,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Tilio-Carpinetum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),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gatunków zwierząt:  </w:t>
      </w:r>
    </w:p>
    <w:p w:rsidR="00E414D9" w:rsidRDefault="00A62FDC" w:rsidP="00A62FDC">
      <w:pPr>
        <w:spacing w:before="120" w:after="120"/>
        <w:ind w:firstLine="708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- 1188 kumak nizinny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Bombina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bombina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), </w:t>
      </w:r>
      <w:r>
        <w:rPr>
          <w:color w:val="000000"/>
          <w:szCs w:val="20"/>
          <w:shd w:val="clear" w:color="auto" w:fill="FFFFFF"/>
          <w:lang w:eastAsia="en-US" w:bidi="ar-SA"/>
        </w:rPr>
        <w:tab/>
      </w:r>
    </w:p>
    <w:p w:rsidR="00E414D9" w:rsidRDefault="00A62FDC" w:rsidP="00A62FDC">
      <w:pPr>
        <w:spacing w:before="120" w:after="120"/>
        <w:ind w:firstLine="708"/>
        <w:jc w:val="left"/>
        <w:rPr>
          <w:color w:val="000000"/>
          <w:szCs w:val="20"/>
          <w:shd w:val="clear" w:color="auto" w:fill="FFFFFF"/>
          <w:lang w:val="en-US" w:eastAsia="en-US" w:bidi="en-US"/>
        </w:rPr>
      </w:pP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- 6177 </w:t>
      </w:r>
      <w:proofErr w:type="spellStart"/>
      <w:r>
        <w:rPr>
          <w:color w:val="000000"/>
          <w:szCs w:val="20"/>
          <w:shd w:val="clear" w:color="auto" w:fill="FFFFFF"/>
          <w:lang w:val="en-US" w:eastAsia="en-US" w:bidi="en-US"/>
        </w:rPr>
        <w:t>modraszek</w:t>
      </w:r>
      <w:proofErr w:type="spellEnd"/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Cs w:val="20"/>
          <w:shd w:val="clear" w:color="auto" w:fill="FFFFFF"/>
          <w:lang w:val="en-US" w:eastAsia="en-US" w:bidi="en-US"/>
        </w:rPr>
        <w:t>telejus</w:t>
      </w:r>
      <w:proofErr w:type="spellEnd"/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(</w:t>
      </w:r>
      <w:proofErr w:type="spellStart"/>
      <w:r>
        <w:rPr>
          <w:i/>
          <w:color w:val="000000"/>
          <w:szCs w:val="20"/>
          <w:shd w:val="clear" w:color="auto" w:fill="FFFFFF"/>
          <w:lang w:val="en-US" w:eastAsia="en-US" w:bidi="en-US"/>
        </w:rPr>
        <w:t>Maculinea</w:t>
      </w:r>
      <w:proofErr w:type="spellEnd"/>
      <w:r>
        <w:rPr>
          <w:i/>
          <w:color w:val="000000"/>
          <w:szCs w:val="20"/>
          <w:shd w:val="clear" w:color="auto" w:fill="FFFFFF"/>
          <w:lang w:val="en-US" w:eastAsia="en-US" w:bidi="en-US"/>
        </w:rPr>
        <w:t xml:space="preserve"> (</w:t>
      </w:r>
      <w:proofErr w:type="spellStart"/>
      <w:r>
        <w:rPr>
          <w:i/>
          <w:color w:val="000000"/>
          <w:szCs w:val="20"/>
          <w:shd w:val="clear" w:color="auto" w:fill="FFFFFF"/>
          <w:lang w:val="en-US" w:eastAsia="en-US" w:bidi="en-US"/>
        </w:rPr>
        <w:t>Phengaris</w:t>
      </w:r>
      <w:proofErr w:type="spellEnd"/>
      <w:r>
        <w:rPr>
          <w:i/>
          <w:color w:val="000000"/>
          <w:szCs w:val="20"/>
          <w:shd w:val="clear" w:color="auto" w:fill="FFFFFF"/>
          <w:lang w:val="en-US" w:eastAsia="en-US" w:bidi="en-US"/>
        </w:rPr>
        <w:t xml:space="preserve">) </w:t>
      </w:r>
      <w:proofErr w:type="spellStart"/>
      <w:r>
        <w:rPr>
          <w:i/>
          <w:color w:val="000000"/>
          <w:szCs w:val="20"/>
          <w:shd w:val="clear" w:color="auto" w:fill="FFFFFF"/>
          <w:lang w:val="en-US" w:eastAsia="en-US" w:bidi="en-US"/>
        </w:rPr>
        <w:t>teleius</w:t>
      </w:r>
      <w:proofErr w:type="spellEnd"/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). </w:t>
      </w:r>
    </w:p>
    <w:p w:rsidR="00E414D9" w:rsidRDefault="00A62FDC" w:rsidP="00A62FDC">
      <w:pPr>
        <w:spacing w:before="120" w:after="120"/>
        <w:ind w:firstLine="142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Mając na względzie uwarunkowania formalne i merytoryczne w Planie Zadań Ochronnych wskazano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zidentyfikowane podczas prac nad planem: </w:t>
      </w:r>
    </w:p>
    <w:p w:rsidR="00E414D9" w:rsidRDefault="00A62FDC" w:rsidP="00A62FDC">
      <w:pPr>
        <w:numPr>
          <w:ilvl w:val="0"/>
          <w:numId w:val="3"/>
        </w:numPr>
        <w:spacing w:before="120" w:after="120" w:line="276" w:lineRule="auto"/>
        <w:ind w:left="426"/>
        <w:contextualSpacing/>
        <w:jc w:val="left"/>
        <w:rPr>
          <w:color w:val="000000"/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Zagrożenia </w:t>
      </w:r>
      <w:r>
        <w:rPr>
          <w:color w:val="000000"/>
          <w:szCs w:val="20"/>
          <w:lang w:eastAsia="en-US" w:bidi="ar-SA"/>
        </w:rPr>
        <w:t xml:space="preserve">dla zachowania właściwego stanu ochrony przedmiotów ochrony, które określono na podstawie faktycznego stanu siedliska. Podczas analizy czynników powodujących lub mogących stanowić potencjalne zagrożenie dla zachowania siedlisk i gatunków we właściwym stanie ochrony, zidentyfikowano zagrożenia istniejące i potencjalne. Nasilanie się wskazanych w Zarządzeniu (zał. 3 do Zarządzenia) czynników może przyczynić się do pogorszenia stanu ochrony przedmiotów ochrony w obszarze Natura 2000. Zidentyfikowane zagrożenia: 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b/>
          <w:color w:val="000000"/>
          <w:szCs w:val="20"/>
          <w:lang w:eastAsia="en-US" w:bidi="ar-SA"/>
        </w:rPr>
      </w:pPr>
      <w:r>
        <w:rPr>
          <w:color w:val="000000"/>
          <w:szCs w:val="20"/>
          <w:lang w:eastAsia="en-US" w:bidi="ar-SA"/>
        </w:rPr>
        <w:t xml:space="preserve">dla siedliska </w:t>
      </w:r>
      <w:r>
        <w:rPr>
          <w:szCs w:val="20"/>
          <w:lang w:eastAsia="en-US" w:bidi="ar-SA"/>
        </w:rPr>
        <w:t>3150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starorzecza i naturalne eutroficzne zbiorniki wodne ze zbiorowiskami </w:t>
      </w:r>
      <w:r>
        <w:rPr>
          <w:szCs w:val="20"/>
          <w:lang w:eastAsia="en-US" w:bidi="ar-SA"/>
        </w:rPr>
        <w:br/>
        <w:t xml:space="preserve">z </w:t>
      </w:r>
      <w:proofErr w:type="spellStart"/>
      <w:r>
        <w:rPr>
          <w:i/>
          <w:szCs w:val="20"/>
          <w:lang w:eastAsia="en-US" w:bidi="ar-SA"/>
        </w:rPr>
        <w:t>Nympheion</w:t>
      </w:r>
      <w:proofErr w:type="spellEnd"/>
      <w:r>
        <w:rPr>
          <w:i/>
          <w:szCs w:val="20"/>
          <w:lang w:eastAsia="en-US" w:bidi="ar-SA"/>
        </w:rPr>
        <w:t xml:space="preserve">, </w:t>
      </w:r>
      <w:proofErr w:type="spellStart"/>
      <w:r>
        <w:rPr>
          <w:i/>
          <w:szCs w:val="20"/>
          <w:lang w:eastAsia="en-US" w:bidi="ar-SA"/>
        </w:rPr>
        <w:t>Potamion</w:t>
      </w:r>
      <w:proofErr w:type="spellEnd"/>
      <w:r>
        <w:rPr>
          <w:color w:val="000000"/>
          <w:szCs w:val="20"/>
          <w:lang w:eastAsia="en-US" w:bidi="ar-SA"/>
        </w:rPr>
        <w:t xml:space="preserve"> jako zagrożenie istniejące wskazano: </w:t>
      </w:r>
      <w:r w:rsidRPr="00C81567">
        <w:rPr>
          <w:color w:val="000000"/>
          <w:szCs w:val="20"/>
          <w:lang w:eastAsia="en-US" w:bidi="ar-SA"/>
        </w:rPr>
        <w:t xml:space="preserve">I02 </w:t>
      </w:r>
      <w:r>
        <w:rPr>
          <w:color w:val="000000"/>
          <w:szCs w:val="20"/>
          <w:lang w:eastAsia="en-US" w:bidi="ar-SA"/>
        </w:rPr>
        <w:t xml:space="preserve">Problematyczne gatunki rodzime - przede wszystkim dotyczy to ekspansji trzciny pospolitej zagłuszającej inne agregacje i zespoły szuwarów właściwych dla bioróżnorodności siedliska, </w:t>
      </w:r>
    </w:p>
    <w:p w:rsidR="00E414D9" w:rsidRDefault="00A62FDC" w:rsidP="00A62FDC">
      <w:pPr>
        <w:spacing w:before="120" w:after="120" w:line="276" w:lineRule="auto"/>
        <w:ind w:left="720"/>
        <w:contextualSpacing/>
        <w:jc w:val="left"/>
        <w:rPr>
          <w:color w:val="000000"/>
          <w:szCs w:val="20"/>
          <w:lang w:eastAsia="en-US" w:bidi="ar-SA"/>
        </w:rPr>
      </w:pPr>
      <w:r>
        <w:rPr>
          <w:color w:val="000000"/>
          <w:szCs w:val="20"/>
          <w:lang w:eastAsia="en-US" w:bidi="ar-SA"/>
        </w:rPr>
        <w:t xml:space="preserve">Jako zagrożenia potencjalne wskazano: </w:t>
      </w:r>
      <w:r w:rsidRPr="00F35B21">
        <w:rPr>
          <w:color w:val="000000"/>
          <w:szCs w:val="20"/>
          <w:lang w:eastAsia="en-US" w:bidi="ar-SA"/>
        </w:rPr>
        <w:t>F01.01</w:t>
      </w:r>
      <w:r>
        <w:rPr>
          <w:color w:val="000000"/>
          <w:szCs w:val="20"/>
          <w:lang w:eastAsia="en-US" w:bidi="ar-SA"/>
        </w:rPr>
        <w:t xml:space="preserve"> Intensywna hodowla ryb - zaniechanie prowadzonej gospodarki rybackiej, rozumiane jako nienapełnianie stawów wodą o głębokości min. 100 cm w okresie wegetacyjnym (III-X), może powodować trwałe niszczenie roślinności pływającej, bądź jej poszczególnych stadiów rozwojowych; </w:t>
      </w:r>
      <w:r w:rsidRPr="00F35B21">
        <w:rPr>
          <w:color w:val="000000"/>
          <w:szCs w:val="20"/>
          <w:lang w:eastAsia="en-US" w:bidi="ar-SA"/>
        </w:rPr>
        <w:t>H01.08</w:t>
      </w:r>
      <w:r>
        <w:rPr>
          <w:color w:val="000000"/>
          <w:szCs w:val="20"/>
          <w:lang w:eastAsia="en-US" w:bidi="ar-SA"/>
        </w:rPr>
        <w:t xml:space="preserve"> Zanieczyszczenie - rozproszone zanieczyszczenie wód zasilających stawy z obecnością ścieków pochodzących z gospodarstw domowych może powodować eutrofizację tych zbiorników oraz niekorzystny wzrost </w:t>
      </w:r>
      <w:proofErr w:type="spellStart"/>
      <w:r>
        <w:rPr>
          <w:color w:val="000000"/>
          <w:szCs w:val="20"/>
          <w:lang w:eastAsia="en-US" w:bidi="ar-SA"/>
        </w:rPr>
        <w:t>trofii</w:t>
      </w:r>
      <w:proofErr w:type="spellEnd"/>
      <w:r>
        <w:rPr>
          <w:color w:val="000000"/>
          <w:szCs w:val="20"/>
          <w:lang w:eastAsia="en-US" w:bidi="ar-SA"/>
        </w:rPr>
        <w:t xml:space="preserve"> (poprzez wzrost m.in. azotu); </w:t>
      </w:r>
      <w:r w:rsidRPr="00F35B21">
        <w:rPr>
          <w:color w:val="000000"/>
          <w:szCs w:val="20"/>
          <w:lang w:eastAsia="en-US" w:bidi="ar-SA"/>
        </w:rPr>
        <w:t>H05.01</w:t>
      </w:r>
      <w:r>
        <w:rPr>
          <w:color w:val="000000"/>
          <w:szCs w:val="20"/>
          <w:lang w:eastAsia="en-US" w:bidi="ar-SA"/>
        </w:rPr>
        <w:t xml:space="preserve"> Odpadki i odpady stałe - śmieci i odpady komunalne pozostawiane przez turystów, mogą powodować zatrucia i uszkodzenia mechaniczne bądź organów wewnętrznych u ptaków w momencie ich połknięcia bądź zaczepienia; </w:t>
      </w:r>
      <w:r w:rsidRPr="00F35B21">
        <w:rPr>
          <w:color w:val="000000"/>
          <w:szCs w:val="20"/>
          <w:lang w:eastAsia="en-US" w:bidi="ar-SA"/>
        </w:rPr>
        <w:t>K01.02</w:t>
      </w:r>
      <w:r>
        <w:rPr>
          <w:color w:val="000000"/>
          <w:szCs w:val="20"/>
          <w:lang w:eastAsia="en-US" w:bidi="ar-SA"/>
        </w:rPr>
        <w:t xml:space="preserve"> Zamulanie - zamulanie będące następstwem zaniechania gospodarki wodnej lub deficytu wody uniemożliwiającej "pełne" napełnienie stawów, może z upływem czasu (20-40 lat) istotnie pomniejszyć początkową pojemność danego stawu, co może być równoznaczne z ograniczeniem przestrzennym siedliska;</w:t>
      </w:r>
    </w:p>
    <w:p w:rsidR="00E414D9" w:rsidRPr="00F35B21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color w:val="000000"/>
          <w:szCs w:val="20"/>
          <w:lang w:eastAsia="en-US" w:bidi="ar-SA"/>
        </w:rPr>
      </w:pPr>
      <w:r>
        <w:rPr>
          <w:color w:val="000000"/>
          <w:szCs w:val="20"/>
          <w:lang w:eastAsia="en-US" w:bidi="ar-SA"/>
        </w:rPr>
        <w:t xml:space="preserve">dla siedliska 6430 </w:t>
      </w:r>
      <w:proofErr w:type="spellStart"/>
      <w:r>
        <w:rPr>
          <w:color w:val="000000"/>
          <w:szCs w:val="20"/>
          <w:lang w:eastAsia="en-US" w:bidi="ar-SA"/>
        </w:rPr>
        <w:t>ziołorośla</w:t>
      </w:r>
      <w:proofErr w:type="spellEnd"/>
      <w:r>
        <w:rPr>
          <w:color w:val="000000"/>
          <w:szCs w:val="20"/>
          <w:lang w:eastAsia="en-US" w:bidi="ar-SA"/>
        </w:rPr>
        <w:t xml:space="preserve"> górskie (</w:t>
      </w:r>
      <w:proofErr w:type="spellStart"/>
      <w:r>
        <w:rPr>
          <w:i/>
          <w:color w:val="000000"/>
          <w:szCs w:val="20"/>
          <w:lang w:eastAsia="en-US" w:bidi="ar-SA"/>
        </w:rPr>
        <w:t>Adenostylion</w:t>
      </w:r>
      <w:proofErr w:type="spellEnd"/>
      <w:r>
        <w:rPr>
          <w:i/>
          <w:color w:val="000000"/>
          <w:szCs w:val="20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lang w:eastAsia="en-US" w:bidi="ar-SA"/>
        </w:rPr>
        <w:t>alliariae</w:t>
      </w:r>
      <w:proofErr w:type="spellEnd"/>
      <w:r>
        <w:rPr>
          <w:color w:val="000000"/>
          <w:szCs w:val="20"/>
          <w:lang w:eastAsia="en-US" w:bidi="ar-SA"/>
        </w:rPr>
        <w:t>) i </w:t>
      </w:r>
      <w:proofErr w:type="spellStart"/>
      <w:r>
        <w:rPr>
          <w:color w:val="000000"/>
          <w:szCs w:val="20"/>
          <w:lang w:eastAsia="en-US" w:bidi="ar-SA"/>
        </w:rPr>
        <w:t>ziołorośla</w:t>
      </w:r>
      <w:proofErr w:type="spellEnd"/>
      <w:r>
        <w:rPr>
          <w:color w:val="000000"/>
          <w:szCs w:val="20"/>
          <w:lang w:eastAsia="en-US" w:bidi="ar-SA"/>
        </w:rPr>
        <w:t xml:space="preserve"> nadrzeczne (</w:t>
      </w:r>
      <w:proofErr w:type="spellStart"/>
      <w:r>
        <w:rPr>
          <w:i/>
          <w:color w:val="000000"/>
          <w:szCs w:val="20"/>
          <w:lang w:eastAsia="en-US" w:bidi="ar-SA"/>
        </w:rPr>
        <w:t>Convolvuletalia</w:t>
      </w:r>
      <w:proofErr w:type="spellEnd"/>
      <w:r>
        <w:rPr>
          <w:i/>
          <w:color w:val="000000"/>
          <w:szCs w:val="20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lang w:eastAsia="en-US" w:bidi="ar-SA"/>
        </w:rPr>
        <w:t>sepium</w:t>
      </w:r>
      <w:proofErr w:type="spellEnd"/>
      <w:r>
        <w:rPr>
          <w:color w:val="000000"/>
          <w:szCs w:val="20"/>
          <w:lang w:eastAsia="en-US" w:bidi="ar-SA"/>
        </w:rPr>
        <w:t xml:space="preserve">) jako zagrożenia istniejące wskazano: </w:t>
      </w:r>
      <w:r w:rsidRPr="00F35B21">
        <w:rPr>
          <w:color w:val="000000"/>
          <w:szCs w:val="20"/>
          <w:lang w:eastAsia="en-US" w:bidi="ar-SA"/>
        </w:rPr>
        <w:t>A03</w:t>
      </w:r>
      <w:r>
        <w:rPr>
          <w:color w:val="000000"/>
          <w:szCs w:val="20"/>
          <w:lang w:eastAsia="en-US" w:bidi="ar-SA"/>
        </w:rPr>
        <w:t xml:space="preserve"> Koszenie/ścinanie trawy - wykaszanie całej powierzchni grobli powoduje niszczenie struktury siedliska i poszczególnych gatunków rodzimych roślin wieloletnich, tym samym obniża wartość fitosocjologiczną płatu siedliska promując obce gatunki inwazyjne;</w:t>
      </w:r>
      <w:r w:rsidRPr="00F35B21">
        <w:rPr>
          <w:color w:val="000000"/>
          <w:szCs w:val="20"/>
          <w:lang w:eastAsia="en-US" w:bidi="ar-SA"/>
        </w:rPr>
        <w:t xml:space="preserve"> I01</w:t>
      </w:r>
      <w:r>
        <w:rPr>
          <w:color w:val="000000"/>
          <w:szCs w:val="20"/>
          <w:lang w:eastAsia="en-US" w:bidi="ar-SA"/>
        </w:rPr>
        <w:t xml:space="preserve"> Obce gatunki inwazyjne - głównie nawłoć kanadyjska, niecierpek gruczołowaty powodują przekształcenie charakteru i struktury chronionego siedliska oraz stanowią wektor </w:t>
      </w:r>
      <w:r w:rsidRPr="00F35B21">
        <w:rPr>
          <w:color w:val="000000"/>
          <w:szCs w:val="20"/>
          <w:lang w:eastAsia="en-US" w:bidi="ar-SA"/>
        </w:rPr>
        <w:t>rozprzestrzenienia się na terenie całej ostoi.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color w:val="000000"/>
          <w:szCs w:val="20"/>
          <w:lang w:eastAsia="en-US" w:bidi="ar-SA"/>
        </w:rPr>
      </w:pPr>
      <w:r w:rsidRPr="00F35B21">
        <w:rPr>
          <w:szCs w:val="20"/>
          <w:lang w:eastAsia="en-US" w:bidi="ar-SA"/>
        </w:rPr>
        <w:t>Wśród zagrożeń potencjalnych zidentyfikowano: G01.02 Turystyka piesza i in. - ruch turystyczny poza wyznaczonymi szlakami może wpływać m.in. na zadeptywanie i niszczenie okrywy roślinnej płatu, szczególnie w okresie wzrostu (wiosny); J02.13</w:t>
      </w:r>
      <w:r>
        <w:rPr>
          <w:szCs w:val="20"/>
          <w:lang w:eastAsia="en-US" w:bidi="ar-SA"/>
        </w:rPr>
        <w:t xml:space="preserve"> Zaniechanie gospodarki wodnej - </w:t>
      </w:r>
      <w:r>
        <w:rPr>
          <w:szCs w:val="20"/>
          <w:lang w:eastAsia="en-US" w:bidi="ar-SA"/>
        </w:rPr>
        <w:lastRenderedPageBreak/>
        <w:t>zaniechanie prowadzonej gospodarki rybackiej może negatywnie wpłynąć na konieczną sezonową zmianę uwilgotnienia profilu glebowego zajmowanego przez siedlisko 6430;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6510 niżowe i górskie świeże łąki użytkowane ekstensywnie (</w:t>
      </w:r>
      <w:proofErr w:type="spellStart"/>
      <w:r>
        <w:rPr>
          <w:i/>
          <w:szCs w:val="20"/>
          <w:lang w:eastAsia="en-US" w:bidi="ar-SA"/>
        </w:rPr>
        <w:t>Arrhenatherion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elatioris</w:t>
      </w:r>
      <w:proofErr w:type="spellEnd"/>
      <w:r>
        <w:rPr>
          <w:szCs w:val="20"/>
          <w:lang w:eastAsia="en-US" w:bidi="ar-SA"/>
        </w:rPr>
        <w:t xml:space="preserve">) jako zagrożenia istniejące wskazano: </w:t>
      </w:r>
      <w:r w:rsidRPr="00F35B21">
        <w:rPr>
          <w:szCs w:val="20"/>
          <w:lang w:eastAsia="en-US" w:bidi="ar-SA"/>
        </w:rPr>
        <w:t xml:space="preserve">A03.03 Zaniechanie/brak koszenia - zaniechanie corocznego koszenia powoduje pogorszenie jakości siedliska, w tym postępującą naturalną wtórną sukcesję krzewów i drzew gatunków </w:t>
      </w:r>
      <w:proofErr w:type="spellStart"/>
      <w:r w:rsidRPr="00F35B21">
        <w:rPr>
          <w:szCs w:val="20"/>
          <w:lang w:eastAsia="en-US" w:bidi="ar-SA"/>
        </w:rPr>
        <w:t>lekkonasiennych</w:t>
      </w:r>
      <w:proofErr w:type="spellEnd"/>
      <w:r w:rsidRPr="00F35B21">
        <w:rPr>
          <w:szCs w:val="20"/>
          <w:lang w:eastAsia="en-US" w:bidi="ar-SA"/>
        </w:rPr>
        <w:t xml:space="preserve"> kolonizujących otwarte siedlisko; I02</w:t>
      </w:r>
      <w:r>
        <w:rPr>
          <w:szCs w:val="20"/>
          <w:lang w:eastAsia="en-US" w:bidi="ar-SA"/>
        </w:rPr>
        <w:t xml:space="preserve"> Problematyczne gatunki rodzime - zwiększanie się udziału trzcinnika piaskowego w zespole roślin współwystępujących w siedlisku powoduje zmianę charakteru i struktury jego płatów.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6510 nie stwierdzono zagrożeń potencjalnych;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9170 grąd środkowoeuropejski i </w:t>
      </w:r>
      <w:proofErr w:type="spellStart"/>
      <w:r>
        <w:rPr>
          <w:szCs w:val="20"/>
          <w:lang w:eastAsia="en-US" w:bidi="ar-SA"/>
        </w:rPr>
        <w:t>subkontynentalny</w:t>
      </w:r>
      <w:proofErr w:type="spellEnd"/>
      <w:r>
        <w:rPr>
          <w:szCs w:val="20"/>
          <w:lang w:eastAsia="en-US" w:bidi="ar-SA"/>
        </w:rPr>
        <w:t xml:space="preserve"> (</w:t>
      </w:r>
      <w:proofErr w:type="spellStart"/>
      <w:r>
        <w:rPr>
          <w:i/>
          <w:szCs w:val="20"/>
          <w:lang w:eastAsia="en-US" w:bidi="ar-SA"/>
        </w:rPr>
        <w:t>Galio-Carpinetum</w:t>
      </w:r>
      <w:proofErr w:type="spellEnd"/>
      <w:r>
        <w:rPr>
          <w:i/>
          <w:szCs w:val="20"/>
          <w:lang w:eastAsia="en-US" w:bidi="ar-SA"/>
        </w:rPr>
        <w:t xml:space="preserve">, </w:t>
      </w:r>
      <w:proofErr w:type="spellStart"/>
      <w:r>
        <w:rPr>
          <w:i/>
          <w:szCs w:val="20"/>
          <w:lang w:eastAsia="en-US" w:bidi="ar-SA"/>
        </w:rPr>
        <w:t>Tilio-Carpinetum</w:t>
      </w:r>
      <w:proofErr w:type="spellEnd"/>
      <w:r>
        <w:rPr>
          <w:szCs w:val="20"/>
          <w:lang w:eastAsia="en-US" w:bidi="ar-SA"/>
        </w:rPr>
        <w:t xml:space="preserve">) określono wyłącznie jedno zagrożenie potencjalne, którym jest: </w:t>
      </w:r>
      <w:r w:rsidRPr="00F35B21">
        <w:rPr>
          <w:szCs w:val="20"/>
          <w:lang w:eastAsia="en-US" w:bidi="ar-SA"/>
        </w:rPr>
        <w:t>B02.04 Usuwanie</w:t>
      </w:r>
      <w:r>
        <w:rPr>
          <w:szCs w:val="20"/>
          <w:lang w:eastAsia="en-US" w:bidi="ar-SA"/>
        </w:rPr>
        <w:t xml:space="preserve"> martwych i umierających drzew - Usuwanie martwego drewna może powodować pogorszenie wskaźników struktury siedliska (pojedyncze pnie świadczące o usunięciu drzew stwierdzono jedynie przy granicy z gruntami rolnymi).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Nie stwierdzono zagrożeń istniejących dla siedliska.</w:t>
      </w:r>
    </w:p>
    <w:p w:rsidR="00E414D9" w:rsidRPr="00F35B21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i/>
          <w:szCs w:val="20"/>
          <w:lang w:eastAsia="en-US" w:bidi="ar-SA"/>
        </w:rPr>
      </w:pPr>
      <w:r>
        <w:rPr>
          <w:szCs w:val="20"/>
          <w:lang w:eastAsia="en-US" w:bidi="ar-SA"/>
        </w:rPr>
        <w:t>dla  kumaka nizinnego (</w:t>
      </w:r>
      <w:proofErr w:type="spellStart"/>
      <w:r>
        <w:rPr>
          <w:i/>
          <w:szCs w:val="20"/>
          <w:lang w:eastAsia="en-US" w:bidi="ar-SA"/>
        </w:rPr>
        <w:t>Bombina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bombina</w:t>
      </w:r>
      <w:proofErr w:type="spellEnd"/>
      <w:r>
        <w:rPr>
          <w:szCs w:val="20"/>
          <w:lang w:eastAsia="en-US" w:bidi="ar-SA"/>
        </w:rPr>
        <w:t>) 1188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wskazano wyłącznie zagrożenia potencjalne. Wśród </w:t>
      </w:r>
      <w:r w:rsidRPr="00F35B21">
        <w:rPr>
          <w:szCs w:val="20"/>
          <w:lang w:eastAsia="en-US" w:bidi="ar-SA"/>
        </w:rPr>
        <w:t xml:space="preserve">nich:  F01.01 Intensywna hodowla ryb - hodowla ryb drapieżnych (okoń, szczupak) może powodować zmniejszenie liczebności młodych stadiów rozwojowych gatunku oraz obniżać sukces reprodukcyjny populacji (zjadanie ikry, kijanek, młodocianych osobników), dotyczy to wszystkich stawów hodowlanych z wyłączeniem "przesadek" w których gatunek ma optymalne warunki rozwoju; E01 Tereny zurbanizowane, tereny zamieszkałe - rozwój zabudowy w miejscowościach: Markowice, Raszczyce i związana z tym infrastruktura, może powodować zmianę warunków siedliskowych gatunku w przyszłości. </w:t>
      </w:r>
    </w:p>
    <w:p w:rsidR="00E414D9" w:rsidRPr="00F35B21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 w:rsidRPr="00F35B21">
        <w:rPr>
          <w:szCs w:val="20"/>
          <w:lang w:eastAsia="en-US" w:bidi="ar-SA"/>
        </w:rPr>
        <w:t xml:space="preserve">dla gatunku 6177 modraszek </w:t>
      </w:r>
      <w:proofErr w:type="spellStart"/>
      <w:r w:rsidRPr="00F35B21">
        <w:rPr>
          <w:szCs w:val="20"/>
          <w:lang w:eastAsia="en-US" w:bidi="ar-SA"/>
        </w:rPr>
        <w:t>telejus</w:t>
      </w:r>
      <w:proofErr w:type="spellEnd"/>
      <w:r w:rsidRPr="00F35B21">
        <w:rPr>
          <w:szCs w:val="20"/>
          <w:lang w:eastAsia="en-US" w:bidi="ar-SA"/>
        </w:rPr>
        <w:t xml:space="preserve"> (</w:t>
      </w:r>
      <w:proofErr w:type="spellStart"/>
      <w:r w:rsidRPr="00F35B21">
        <w:rPr>
          <w:i/>
          <w:szCs w:val="20"/>
          <w:lang w:eastAsia="en-US" w:bidi="ar-SA"/>
        </w:rPr>
        <w:t>Maculinea</w:t>
      </w:r>
      <w:proofErr w:type="spellEnd"/>
      <w:r w:rsidRPr="00F35B21">
        <w:rPr>
          <w:i/>
          <w:szCs w:val="20"/>
          <w:lang w:eastAsia="en-US" w:bidi="ar-SA"/>
        </w:rPr>
        <w:t xml:space="preserve"> </w:t>
      </w:r>
      <w:r w:rsidRPr="00F35B21">
        <w:rPr>
          <w:szCs w:val="20"/>
          <w:lang w:eastAsia="en-US" w:bidi="ar-SA"/>
        </w:rPr>
        <w:t>(</w:t>
      </w:r>
      <w:proofErr w:type="spellStart"/>
      <w:r w:rsidRPr="00F35B21">
        <w:rPr>
          <w:i/>
          <w:szCs w:val="20"/>
          <w:lang w:eastAsia="en-US" w:bidi="ar-SA"/>
        </w:rPr>
        <w:t>Phengaris</w:t>
      </w:r>
      <w:proofErr w:type="spellEnd"/>
      <w:r w:rsidRPr="00F35B21">
        <w:rPr>
          <w:szCs w:val="20"/>
          <w:lang w:eastAsia="en-US" w:bidi="ar-SA"/>
        </w:rPr>
        <w:t>)</w:t>
      </w:r>
      <w:r w:rsidRPr="00F35B21">
        <w:rPr>
          <w:i/>
          <w:szCs w:val="20"/>
          <w:lang w:eastAsia="en-US" w:bidi="ar-SA"/>
        </w:rPr>
        <w:t xml:space="preserve"> </w:t>
      </w:r>
      <w:proofErr w:type="spellStart"/>
      <w:r w:rsidRPr="00F35B21">
        <w:rPr>
          <w:i/>
          <w:szCs w:val="20"/>
          <w:lang w:eastAsia="en-US" w:bidi="ar-SA"/>
        </w:rPr>
        <w:t>teleius</w:t>
      </w:r>
      <w:proofErr w:type="spellEnd"/>
      <w:r w:rsidRPr="00F35B21">
        <w:rPr>
          <w:i/>
          <w:szCs w:val="20"/>
          <w:lang w:eastAsia="en-US" w:bidi="ar-SA"/>
        </w:rPr>
        <w:t>)</w:t>
      </w:r>
      <w:r w:rsidRPr="00F35B21">
        <w:rPr>
          <w:szCs w:val="20"/>
          <w:lang w:eastAsia="en-US" w:bidi="ar-SA"/>
        </w:rPr>
        <w:t xml:space="preserve"> zagrożeniem istniejącym jest: A03.03 Zaniechanie/brak koszenia - zaniechanie corocznego koszenia powoduje przekształcanie siedliska w inne zbiorowisko roślinne, niekorzystne dla gatunku. Ponadto, brak koszenia spowoduje także wzrost samosiejek drzew i krzewów </w:t>
      </w:r>
      <w:proofErr w:type="spellStart"/>
      <w:r w:rsidRPr="00F35B21">
        <w:rPr>
          <w:szCs w:val="20"/>
          <w:lang w:eastAsia="en-US" w:bidi="ar-SA"/>
        </w:rPr>
        <w:t>lekkonasiennych</w:t>
      </w:r>
      <w:proofErr w:type="spellEnd"/>
      <w:r w:rsidRPr="00F35B21">
        <w:rPr>
          <w:szCs w:val="20"/>
          <w:lang w:eastAsia="en-US" w:bidi="ar-SA"/>
        </w:rPr>
        <w:t>, które z czasem ocieniając glebę przyczynią się do zaniku roślin żywicielskich niezbędnych dla rozwoju gatunku. Powierzchnia siedliska ulegnie zmniejszeniu.  Drugim zagrożeniem istniejącym są: I02 Problematyczne gatunki rodzime - trzcinnik piaskowy powoduje wypieranie gatunków charakterystycznych, w tym rośliny żywicielskiej niezbędnej w rozwoju gatunku na stanowisku.</w:t>
      </w:r>
    </w:p>
    <w:p w:rsidR="00E414D9" w:rsidRDefault="00A62FDC" w:rsidP="00A62FDC">
      <w:pPr>
        <w:spacing w:before="120" w:after="120" w:line="276" w:lineRule="auto"/>
        <w:ind w:left="761"/>
        <w:contextualSpacing/>
        <w:jc w:val="left"/>
        <w:rPr>
          <w:szCs w:val="20"/>
          <w:lang w:eastAsia="en-US" w:bidi="ar-SA"/>
        </w:rPr>
      </w:pPr>
      <w:r w:rsidRPr="00F35B21">
        <w:rPr>
          <w:szCs w:val="20"/>
          <w:lang w:eastAsia="en-US" w:bidi="ar-SA"/>
        </w:rPr>
        <w:t>Jako zagrożenie potencjalne wskazano: I01 Obce</w:t>
      </w:r>
      <w:r>
        <w:rPr>
          <w:szCs w:val="20"/>
          <w:lang w:eastAsia="en-US" w:bidi="ar-SA"/>
        </w:rPr>
        <w:t xml:space="preserve"> gatunki inwazyjne - głównie nawłoć kanadyjska może spowodować przekształcenie struktury i cech siedliska w zbiorowisko niekorzystne dla gatunku.</w:t>
      </w:r>
    </w:p>
    <w:p w:rsidR="00E414D9" w:rsidRDefault="00A62FDC" w:rsidP="00A62FDC">
      <w:p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Zagrożeniom przyporządkowano kody i opisy z Listy referencyjnej zagrożeń, presji i działań stanowiącej załącznik nr 5 obowiązującej Instrukcji wypełniania Standardowego Formularza Danych obszaru Natura 2000.</w:t>
      </w:r>
    </w:p>
    <w:p w:rsidR="00E414D9" w:rsidRDefault="00E414D9" w:rsidP="00A62FDC">
      <w:p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</w:p>
    <w:p w:rsidR="00E414D9" w:rsidRDefault="00A62FDC" w:rsidP="00A62FDC">
      <w:pPr>
        <w:numPr>
          <w:ilvl w:val="0"/>
          <w:numId w:val="3"/>
        </w:numPr>
        <w:spacing w:before="120" w:after="120" w:line="276" w:lineRule="auto"/>
        <w:ind w:left="426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Cele działań ochronnych określono mając na względzie potrzebę co najmniej utrzymania siedlisk i gatunków w obszarze w tym poprawy ich stanu ochrony (zał. 4 do Zarządzenia):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3150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starorzecza i naturalne eutroficzne zbiorniki wodne ze zbiorowiskami </w:t>
      </w:r>
      <w:r>
        <w:rPr>
          <w:szCs w:val="20"/>
          <w:lang w:eastAsia="en-US" w:bidi="ar-SA"/>
        </w:rPr>
        <w:br/>
        <w:t xml:space="preserve">z </w:t>
      </w:r>
      <w:proofErr w:type="spellStart"/>
      <w:r>
        <w:rPr>
          <w:i/>
          <w:szCs w:val="20"/>
          <w:lang w:eastAsia="en-US" w:bidi="ar-SA"/>
        </w:rPr>
        <w:t>Nympheion</w:t>
      </w:r>
      <w:proofErr w:type="spellEnd"/>
      <w:r>
        <w:rPr>
          <w:i/>
          <w:szCs w:val="20"/>
          <w:lang w:eastAsia="en-US" w:bidi="ar-SA"/>
        </w:rPr>
        <w:t xml:space="preserve">, </w:t>
      </w:r>
      <w:proofErr w:type="spellStart"/>
      <w:r>
        <w:rPr>
          <w:i/>
          <w:szCs w:val="20"/>
          <w:lang w:eastAsia="en-US" w:bidi="ar-SA"/>
        </w:rPr>
        <w:t>Potamion</w:t>
      </w:r>
      <w:proofErr w:type="spellEnd"/>
      <w:r>
        <w:rPr>
          <w:color w:val="000000"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>wskazano:</w:t>
      </w:r>
    </w:p>
    <w:p w:rsidR="00E414D9" w:rsidRDefault="00A62FDC" w:rsidP="00A62FDC">
      <w:pPr>
        <w:numPr>
          <w:ilvl w:val="0"/>
          <w:numId w:val="4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color w:val="000000"/>
          <w:szCs w:val="20"/>
          <w:lang w:eastAsia="en-US" w:bidi="ar-SA"/>
        </w:rPr>
        <w:t>Utrzymanie powierzchni siedliska na co najmniej 13 ha z uwzględnieniem naturalnych procesów,</w:t>
      </w:r>
    </w:p>
    <w:p w:rsidR="00E414D9" w:rsidRDefault="00A62FDC" w:rsidP="00A62FDC">
      <w:pPr>
        <w:numPr>
          <w:ilvl w:val="0"/>
          <w:numId w:val="4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„Charakterystyczna kombinacja zbiorowisk w obrębie </w:t>
      </w:r>
      <w:proofErr w:type="spellStart"/>
      <w:r>
        <w:rPr>
          <w:szCs w:val="20"/>
          <w:lang w:eastAsia="en-US" w:bidi="ar-SA"/>
        </w:rPr>
        <w:t>transektu</w:t>
      </w:r>
      <w:proofErr w:type="spellEnd"/>
      <w:r>
        <w:rPr>
          <w:szCs w:val="20"/>
          <w:lang w:eastAsia="en-US" w:bidi="ar-SA"/>
        </w:rPr>
        <w:t xml:space="preserve">” - duża różnorodność fitocenotyczna zbiorowisk, obecne </w:t>
      </w:r>
      <w:proofErr w:type="spellStart"/>
      <w:r>
        <w:rPr>
          <w:szCs w:val="20"/>
          <w:lang w:eastAsia="en-US" w:bidi="ar-SA"/>
        </w:rPr>
        <w:t>nymfeidy</w:t>
      </w:r>
      <w:proofErr w:type="spellEnd"/>
      <w:r>
        <w:rPr>
          <w:szCs w:val="20"/>
          <w:lang w:eastAsia="en-US" w:bidi="ar-SA"/>
        </w:rPr>
        <w:t xml:space="preserve"> i </w:t>
      </w:r>
      <w:proofErr w:type="spellStart"/>
      <w:r>
        <w:rPr>
          <w:szCs w:val="20"/>
          <w:lang w:eastAsia="en-US" w:bidi="ar-SA"/>
        </w:rPr>
        <w:t>elodeidy</w:t>
      </w:r>
      <w:proofErr w:type="spellEnd"/>
      <w:r>
        <w:rPr>
          <w:szCs w:val="20"/>
          <w:lang w:eastAsia="en-US" w:bidi="ar-SA"/>
        </w:rPr>
        <w:t xml:space="preserve">. </w:t>
      </w:r>
      <w:proofErr w:type="spellStart"/>
      <w:r>
        <w:rPr>
          <w:szCs w:val="20"/>
          <w:lang w:eastAsia="en-US" w:bidi="ar-SA"/>
        </w:rPr>
        <w:t>Pleustofity</w:t>
      </w:r>
      <w:proofErr w:type="spellEnd"/>
      <w:r>
        <w:rPr>
          <w:szCs w:val="20"/>
          <w:lang w:eastAsia="en-US" w:bidi="ar-SA"/>
        </w:rPr>
        <w:t xml:space="preserve"> drobne </w:t>
      </w:r>
      <w:r>
        <w:rPr>
          <w:szCs w:val="20"/>
          <w:lang w:eastAsia="en-US" w:bidi="ar-SA"/>
        </w:rPr>
        <w:lastRenderedPageBreak/>
        <w:t xml:space="preserve">obecne lub nie (jeżeli obecne to w starorzeczach do 50% pokrycia powierzchni) (FV), na stanowiskach: Starorzecze I </w:t>
      </w:r>
      <w:proofErr w:type="spellStart"/>
      <w:r>
        <w:rPr>
          <w:szCs w:val="20"/>
          <w:lang w:eastAsia="en-US" w:bidi="ar-SA"/>
        </w:rPr>
        <w:t>i</w:t>
      </w:r>
      <w:proofErr w:type="spellEnd"/>
      <w:r>
        <w:rPr>
          <w:szCs w:val="20"/>
          <w:lang w:eastAsia="en-US" w:bidi="ar-SA"/>
        </w:rPr>
        <w:t xml:space="preserve"> III,</w:t>
      </w:r>
    </w:p>
    <w:p w:rsidR="00E414D9" w:rsidRDefault="00A62FDC" w:rsidP="00A62FDC">
      <w:pPr>
        <w:numPr>
          <w:ilvl w:val="0"/>
          <w:numId w:val="4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„Charakterystyczna kombinacja zbiorowisk w obrębie </w:t>
      </w:r>
      <w:proofErr w:type="spellStart"/>
      <w:r>
        <w:rPr>
          <w:szCs w:val="20"/>
          <w:lang w:eastAsia="en-US" w:bidi="ar-SA"/>
        </w:rPr>
        <w:t>transektu</w:t>
      </w:r>
      <w:proofErr w:type="spellEnd"/>
      <w:r>
        <w:rPr>
          <w:szCs w:val="20"/>
          <w:lang w:eastAsia="en-US" w:bidi="ar-SA"/>
        </w:rPr>
        <w:t xml:space="preserve">” - </w:t>
      </w:r>
    </w:p>
    <w:p w:rsidR="00E414D9" w:rsidRDefault="00A62FDC" w:rsidP="00A62FDC">
      <w:pPr>
        <w:spacing w:before="120" w:after="120" w:line="276" w:lineRule="auto"/>
        <w:ind w:left="112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brak </w:t>
      </w:r>
      <w:proofErr w:type="spellStart"/>
      <w:r>
        <w:rPr>
          <w:szCs w:val="20"/>
          <w:lang w:eastAsia="en-US" w:bidi="ar-SA"/>
        </w:rPr>
        <w:t>nymfeidów</w:t>
      </w:r>
      <w:proofErr w:type="spellEnd"/>
      <w:r>
        <w:rPr>
          <w:szCs w:val="20"/>
          <w:lang w:eastAsia="en-US" w:bidi="ar-SA"/>
        </w:rPr>
        <w:t xml:space="preserve"> lub </w:t>
      </w:r>
      <w:proofErr w:type="spellStart"/>
      <w:r>
        <w:rPr>
          <w:szCs w:val="20"/>
          <w:lang w:eastAsia="en-US" w:bidi="ar-SA"/>
        </w:rPr>
        <w:t>elodeidów</w:t>
      </w:r>
      <w:proofErr w:type="spellEnd"/>
      <w:r>
        <w:rPr>
          <w:szCs w:val="20"/>
          <w:lang w:eastAsia="en-US" w:bidi="ar-SA"/>
        </w:rPr>
        <w:t xml:space="preserve"> lub obecne obie grupy, ale wówczas w zbiorowiskach </w:t>
      </w:r>
      <w:proofErr w:type="spellStart"/>
      <w:r>
        <w:rPr>
          <w:szCs w:val="20"/>
          <w:lang w:eastAsia="en-US" w:bidi="ar-SA"/>
        </w:rPr>
        <w:t>elodeidów</w:t>
      </w:r>
      <w:proofErr w:type="spellEnd"/>
      <w:r>
        <w:rPr>
          <w:szCs w:val="20"/>
          <w:lang w:eastAsia="en-US" w:bidi="ar-SA"/>
        </w:rPr>
        <w:t xml:space="preserve"> obecność rogatka sztywnego </w:t>
      </w:r>
      <w:proofErr w:type="spellStart"/>
      <w:r>
        <w:rPr>
          <w:i/>
          <w:szCs w:val="20"/>
          <w:lang w:eastAsia="en-US" w:bidi="ar-SA"/>
        </w:rPr>
        <w:t>Ceratophyllum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demersum</w:t>
      </w:r>
      <w:proofErr w:type="spellEnd"/>
      <w:r>
        <w:rPr>
          <w:szCs w:val="20"/>
          <w:lang w:eastAsia="en-US" w:bidi="ar-SA"/>
        </w:rPr>
        <w:t xml:space="preserve">  więcej niż 25%. </w:t>
      </w:r>
      <w:proofErr w:type="spellStart"/>
      <w:r>
        <w:rPr>
          <w:szCs w:val="20"/>
          <w:lang w:eastAsia="en-US" w:bidi="ar-SA"/>
        </w:rPr>
        <w:t>Pleustofity</w:t>
      </w:r>
      <w:proofErr w:type="spellEnd"/>
      <w:r>
        <w:rPr>
          <w:szCs w:val="20"/>
          <w:lang w:eastAsia="en-US" w:bidi="ar-SA"/>
        </w:rPr>
        <w:t xml:space="preserve"> drobne obecne lub nie (jeżeli obecne to w starorzeczach powyżej 50% pokrycia powierzchni) (U1), na stanowisku Starorzecze II,</w:t>
      </w:r>
    </w:p>
    <w:p w:rsidR="00E414D9" w:rsidRDefault="00A62FDC" w:rsidP="00A62FDC">
      <w:pPr>
        <w:numPr>
          <w:ilvl w:val="0"/>
          <w:numId w:val="4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„Gatunki wskazujące na degenerację siedliska”- brak gatunków obcych i inwazyjnych (dopuszcza się obecność </w:t>
      </w:r>
      <w:proofErr w:type="spellStart"/>
      <w:r>
        <w:rPr>
          <w:szCs w:val="20"/>
          <w:lang w:eastAsia="en-US" w:bidi="ar-SA"/>
        </w:rPr>
        <w:t>moczaki</w:t>
      </w:r>
      <w:proofErr w:type="spellEnd"/>
      <w:r>
        <w:rPr>
          <w:szCs w:val="20"/>
          <w:lang w:eastAsia="en-US" w:bidi="ar-SA"/>
        </w:rPr>
        <w:t xml:space="preserve"> kanadyjskiej </w:t>
      </w:r>
      <w:proofErr w:type="spellStart"/>
      <w:r>
        <w:rPr>
          <w:i/>
          <w:szCs w:val="20"/>
          <w:lang w:eastAsia="en-US" w:bidi="ar-SA"/>
        </w:rPr>
        <w:t>Elodea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canadensis</w:t>
      </w:r>
      <w:proofErr w:type="spellEnd"/>
      <w:r>
        <w:rPr>
          <w:szCs w:val="20"/>
          <w:lang w:eastAsia="en-US" w:bidi="ar-SA"/>
        </w:rPr>
        <w:t>) (FV), na stanowiskach: Starorzecze I, II i III,</w:t>
      </w:r>
    </w:p>
    <w:p w:rsidR="00E414D9" w:rsidRDefault="00A62FDC" w:rsidP="00A62FDC">
      <w:pPr>
        <w:numPr>
          <w:ilvl w:val="0"/>
          <w:numId w:val="4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Utrzymanie oceny wskaźnika „Barwa wody”- słabo zielona, słabo przezroczysta, brązowawo-przezroczysta (FV), na stanowiskach: Starorzecze I, II i III.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dla siedliska </w:t>
      </w:r>
      <w:r>
        <w:rPr>
          <w:color w:val="000000"/>
          <w:szCs w:val="20"/>
          <w:lang w:eastAsia="en-US" w:bidi="ar-SA"/>
        </w:rPr>
        <w:t xml:space="preserve">6430 </w:t>
      </w:r>
      <w:proofErr w:type="spellStart"/>
      <w:r>
        <w:rPr>
          <w:color w:val="000000"/>
          <w:szCs w:val="20"/>
          <w:lang w:eastAsia="en-US" w:bidi="ar-SA"/>
        </w:rPr>
        <w:t>ziołorośla</w:t>
      </w:r>
      <w:proofErr w:type="spellEnd"/>
      <w:r>
        <w:rPr>
          <w:color w:val="000000"/>
          <w:szCs w:val="20"/>
          <w:lang w:eastAsia="en-US" w:bidi="ar-SA"/>
        </w:rPr>
        <w:t xml:space="preserve"> górskie (</w:t>
      </w:r>
      <w:proofErr w:type="spellStart"/>
      <w:r>
        <w:rPr>
          <w:i/>
          <w:color w:val="000000"/>
          <w:szCs w:val="20"/>
          <w:lang w:eastAsia="en-US" w:bidi="ar-SA"/>
        </w:rPr>
        <w:t>Adenostylion</w:t>
      </w:r>
      <w:proofErr w:type="spellEnd"/>
      <w:r>
        <w:rPr>
          <w:i/>
          <w:color w:val="000000"/>
          <w:szCs w:val="20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lang w:eastAsia="en-US" w:bidi="ar-SA"/>
        </w:rPr>
        <w:t>alliariae</w:t>
      </w:r>
      <w:proofErr w:type="spellEnd"/>
      <w:r>
        <w:rPr>
          <w:color w:val="000000"/>
          <w:szCs w:val="20"/>
          <w:lang w:eastAsia="en-US" w:bidi="ar-SA"/>
        </w:rPr>
        <w:t>) i </w:t>
      </w:r>
      <w:proofErr w:type="spellStart"/>
      <w:r>
        <w:rPr>
          <w:color w:val="000000"/>
          <w:szCs w:val="20"/>
          <w:lang w:eastAsia="en-US" w:bidi="ar-SA"/>
        </w:rPr>
        <w:t>ziołorośla</w:t>
      </w:r>
      <w:proofErr w:type="spellEnd"/>
      <w:r>
        <w:rPr>
          <w:color w:val="000000"/>
          <w:szCs w:val="20"/>
          <w:lang w:eastAsia="en-US" w:bidi="ar-SA"/>
        </w:rPr>
        <w:t xml:space="preserve"> nadrzeczne (</w:t>
      </w:r>
      <w:proofErr w:type="spellStart"/>
      <w:r>
        <w:rPr>
          <w:i/>
          <w:color w:val="000000"/>
          <w:szCs w:val="20"/>
          <w:lang w:eastAsia="en-US" w:bidi="ar-SA"/>
        </w:rPr>
        <w:t>Convolvuletalia</w:t>
      </w:r>
      <w:proofErr w:type="spellEnd"/>
      <w:r>
        <w:rPr>
          <w:i/>
          <w:color w:val="000000"/>
          <w:szCs w:val="20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lang w:eastAsia="en-US" w:bidi="ar-SA"/>
        </w:rPr>
        <w:t>sepium</w:t>
      </w:r>
      <w:proofErr w:type="spellEnd"/>
      <w:r>
        <w:rPr>
          <w:color w:val="000000"/>
          <w:szCs w:val="20"/>
          <w:lang w:eastAsia="en-US" w:bidi="ar-SA"/>
        </w:rPr>
        <w:t xml:space="preserve">) </w:t>
      </w:r>
      <w:r>
        <w:rPr>
          <w:szCs w:val="20"/>
          <w:lang w:eastAsia="en-US" w:bidi="ar-SA"/>
        </w:rPr>
        <w:t>wskazano:</w:t>
      </w:r>
    </w:p>
    <w:p w:rsidR="00E414D9" w:rsidRDefault="00A62FDC" w:rsidP="00A62FDC">
      <w:pPr>
        <w:numPr>
          <w:ilvl w:val="0"/>
          <w:numId w:val="5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color w:val="000000"/>
          <w:szCs w:val="20"/>
          <w:lang w:eastAsia="en-US" w:bidi="ar-SA"/>
        </w:rPr>
        <w:t>Utrzymanie powierzchni siedliska na co najmniej 1,07 ha z uwzględnieniem naturalnych procesów,</w:t>
      </w:r>
    </w:p>
    <w:p w:rsidR="00E414D9" w:rsidRDefault="00A62FDC" w:rsidP="00A62FDC">
      <w:pPr>
        <w:numPr>
          <w:ilvl w:val="0"/>
          <w:numId w:val="5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„Gatunki charakterystyczne” </w:t>
      </w:r>
      <w:r w:rsidR="00F35B21">
        <w:rPr>
          <w:szCs w:val="20"/>
          <w:lang w:eastAsia="en-US" w:bidi="ar-SA"/>
        </w:rPr>
        <w:t>- 4 gatunki charakterystyczne i </w:t>
      </w:r>
      <w:r>
        <w:rPr>
          <w:szCs w:val="20"/>
          <w:lang w:eastAsia="en-US" w:bidi="ar-SA"/>
        </w:rPr>
        <w:t xml:space="preserve">więcej (FV), na stanowisku </w:t>
      </w:r>
      <w:proofErr w:type="spellStart"/>
      <w:r>
        <w:rPr>
          <w:szCs w:val="20"/>
          <w:lang w:eastAsia="en-US" w:bidi="ar-SA"/>
        </w:rPr>
        <w:t>Ziołorośla</w:t>
      </w:r>
      <w:proofErr w:type="spellEnd"/>
      <w:r>
        <w:rPr>
          <w:szCs w:val="20"/>
          <w:lang w:eastAsia="en-US" w:bidi="ar-SA"/>
        </w:rPr>
        <w:t xml:space="preserve"> I,</w:t>
      </w:r>
    </w:p>
    <w:p w:rsidR="00E414D9" w:rsidRDefault="00A62FDC" w:rsidP="00A62FDC">
      <w:pPr>
        <w:numPr>
          <w:ilvl w:val="0"/>
          <w:numId w:val="5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„Gatunki charakterystyczne” - 2 lub 3 gatunki charakterystyczne (U1), na stanowiskach: </w:t>
      </w:r>
      <w:proofErr w:type="spellStart"/>
      <w:r>
        <w:rPr>
          <w:szCs w:val="20"/>
          <w:lang w:eastAsia="en-US" w:bidi="ar-SA"/>
        </w:rPr>
        <w:t>Ziołorośla</w:t>
      </w:r>
      <w:proofErr w:type="spellEnd"/>
      <w:r>
        <w:rPr>
          <w:szCs w:val="20"/>
          <w:lang w:eastAsia="en-US" w:bidi="ar-SA"/>
        </w:rPr>
        <w:t xml:space="preserve"> II i III,</w:t>
      </w:r>
    </w:p>
    <w:p w:rsidR="00E414D9" w:rsidRDefault="00A62FDC" w:rsidP="00A62FDC">
      <w:pPr>
        <w:numPr>
          <w:ilvl w:val="0"/>
          <w:numId w:val="5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„Gatunki ekspansywne roślin zielnych”  - gatunki ekspansywne pokrywają 10-25% badanej powierzchni (U1), </w:t>
      </w:r>
      <w:r w:rsidR="00F35B21">
        <w:rPr>
          <w:szCs w:val="20"/>
          <w:lang w:eastAsia="en-US" w:bidi="ar-SA"/>
        </w:rPr>
        <w:t xml:space="preserve">na stanowiskach: </w:t>
      </w:r>
      <w:proofErr w:type="spellStart"/>
      <w:r w:rsidR="00F35B21">
        <w:rPr>
          <w:szCs w:val="20"/>
          <w:lang w:eastAsia="en-US" w:bidi="ar-SA"/>
        </w:rPr>
        <w:t>Ziołorośla</w:t>
      </w:r>
      <w:proofErr w:type="spellEnd"/>
      <w:r w:rsidR="00F35B21">
        <w:rPr>
          <w:szCs w:val="20"/>
          <w:lang w:eastAsia="en-US" w:bidi="ar-SA"/>
        </w:rPr>
        <w:t xml:space="preserve"> I i </w:t>
      </w:r>
      <w:r>
        <w:rPr>
          <w:szCs w:val="20"/>
          <w:lang w:eastAsia="en-US" w:bidi="ar-SA"/>
        </w:rPr>
        <w:t>III,</w:t>
      </w:r>
    </w:p>
    <w:p w:rsidR="00E414D9" w:rsidRDefault="00A62FDC" w:rsidP="00A62FDC">
      <w:pPr>
        <w:numPr>
          <w:ilvl w:val="0"/>
          <w:numId w:val="5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Poprawę oceny wskaźnika „Obce gatunki inwazyjne” - brak takich gatunków (FV), na stanowisku </w:t>
      </w:r>
      <w:proofErr w:type="spellStart"/>
      <w:r>
        <w:rPr>
          <w:szCs w:val="20"/>
          <w:lang w:eastAsia="en-US" w:bidi="ar-SA"/>
        </w:rPr>
        <w:t>Ziołorośla</w:t>
      </w:r>
      <w:proofErr w:type="spellEnd"/>
      <w:r>
        <w:rPr>
          <w:szCs w:val="20"/>
          <w:lang w:eastAsia="en-US" w:bidi="ar-SA"/>
        </w:rPr>
        <w:t xml:space="preserve"> I,</w:t>
      </w:r>
    </w:p>
    <w:p w:rsidR="00E414D9" w:rsidRDefault="00A62FDC" w:rsidP="00A62FDC">
      <w:pPr>
        <w:numPr>
          <w:ilvl w:val="0"/>
          <w:numId w:val="5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Poprawę oceny wskaźnika „Obce gatunki inwazyjne” - poniżej 1% pokrycia przez te gatunki (U1), na stanowiskach: </w:t>
      </w:r>
      <w:proofErr w:type="spellStart"/>
      <w:r>
        <w:rPr>
          <w:szCs w:val="20"/>
          <w:lang w:eastAsia="en-US" w:bidi="ar-SA"/>
        </w:rPr>
        <w:t>Ziołorośla</w:t>
      </w:r>
      <w:proofErr w:type="spellEnd"/>
      <w:r>
        <w:rPr>
          <w:szCs w:val="20"/>
          <w:lang w:eastAsia="en-US" w:bidi="ar-SA"/>
        </w:rPr>
        <w:t xml:space="preserve"> II i III.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6510 niżowe i górskie świeże łąki użytkowane ekstensywnie (</w:t>
      </w:r>
      <w:proofErr w:type="spellStart"/>
      <w:r>
        <w:rPr>
          <w:i/>
          <w:szCs w:val="20"/>
          <w:lang w:eastAsia="en-US" w:bidi="ar-SA"/>
        </w:rPr>
        <w:t>Arrhenatherion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elatioris</w:t>
      </w:r>
      <w:proofErr w:type="spellEnd"/>
      <w:r>
        <w:rPr>
          <w:szCs w:val="20"/>
          <w:lang w:eastAsia="en-US" w:bidi="ar-SA"/>
        </w:rPr>
        <w:t>)  wskazano:</w:t>
      </w:r>
    </w:p>
    <w:p w:rsidR="00E414D9" w:rsidRDefault="00A62FDC" w:rsidP="00A62FDC">
      <w:pPr>
        <w:numPr>
          <w:ilvl w:val="0"/>
          <w:numId w:val="6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color w:val="000000"/>
          <w:szCs w:val="20"/>
          <w:lang w:eastAsia="en-US" w:bidi="ar-SA"/>
        </w:rPr>
        <w:t>Utrzymanie powierzchni siedliska na co najmniej 4  ha z uwzględnieniem naturalnych procesów,</w:t>
      </w:r>
    </w:p>
    <w:p w:rsidR="00E414D9" w:rsidRDefault="00A62FDC" w:rsidP="00A62FDC">
      <w:pPr>
        <w:numPr>
          <w:ilvl w:val="0"/>
          <w:numId w:val="6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Poprawę  procentu powierzchni zajętej przez siedlisko na </w:t>
      </w:r>
      <w:proofErr w:type="spellStart"/>
      <w:r>
        <w:rPr>
          <w:szCs w:val="20"/>
          <w:lang w:eastAsia="en-US" w:bidi="ar-SA"/>
        </w:rPr>
        <w:t>transekcie</w:t>
      </w:r>
      <w:proofErr w:type="spellEnd"/>
      <w:r>
        <w:rPr>
          <w:szCs w:val="20"/>
          <w:lang w:eastAsia="en-US" w:bidi="ar-SA"/>
        </w:rPr>
        <w:t>” - do udziału powyżej 60% na stanowisku Łąka I oraz do udziału powyżej 50% na stanowisku Łąka II,</w:t>
      </w:r>
    </w:p>
    <w:p w:rsidR="00E414D9" w:rsidRDefault="00A62FDC" w:rsidP="00A62FDC">
      <w:pPr>
        <w:numPr>
          <w:ilvl w:val="0"/>
          <w:numId w:val="6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„Gatunki charakterystyczne” - więcej niż 4 gatunki charakterystyczne (FV), na stanowiskach: Łąka I </w:t>
      </w:r>
      <w:proofErr w:type="spellStart"/>
      <w:r>
        <w:rPr>
          <w:szCs w:val="20"/>
          <w:lang w:eastAsia="en-US" w:bidi="ar-SA"/>
        </w:rPr>
        <w:t>i</w:t>
      </w:r>
      <w:proofErr w:type="spellEnd"/>
      <w:r>
        <w:rPr>
          <w:szCs w:val="20"/>
          <w:lang w:eastAsia="en-US" w:bidi="ar-SA"/>
        </w:rPr>
        <w:t xml:space="preserve"> II,</w:t>
      </w:r>
    </w:p>
    <w:p w:rsidR="00E414D9" w:rsidRDefault="00A62FDC" w:rsidP="00A62FDC">
      <w:pPr>
        <w:numPr>
          <w:ilvl w:val="0"/>
          <w:numId w:val="6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„Obce gatunki inwazyjne” - brak lub pojedyncze osobniki gatunków o niskim stopniu inwazyjności, tj. nie zagrażające różnorodności biologicznej (FV), na stanowiskach: Łąka I </w:t>
      </w:r>
      <w:proofErr w:type="spellStart"/>
      <w:r>
        <w:rPr>
          <w:szCs w:val="20"/>
          <w:lang w:eastAsia="en-US" w:bidi="ar-SA"/>
        </w:rPr>
        <w:t>i</w:t>
      </w:r>
      <w:proofErr w:type="spellEnd"/>
      <w:r>
        <w:rPr>
          <w:szCs w:val="20"/>
          <w:lang w:eastAsia="en-US" w:bidi="ar-SA"/>
        </w:rPr>
        <w:t xml:space="preserve"> II,</w:t>
      </w:r>
    </w:p>
    <w:p w:rsidR="00E414D9" w:rsidRDefault="00A62FDC" w:rsidP="00A62FDC">
      <w:pPr>
        <w:numPr>
          <w:ilvl w:val="0"/>
          <w:numId w:val="6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Poprawę oceny wskaźnika „Gatunki ekspansywne roślin zielnych” - brak gatunków silnie ekspansywnych i łączne pokrycie gatunków ekspansywnych &lt;20% (FV), na stanowisku Łąka I oraz utrzymanie właściwej (FV) oceny tego wskaźnika na stanowisku Łąka II,</w:t>
      </w:r>
    </w:p>
    <w:p w:rsidR="00E414D9" w:rsidRDefault="00A62FDC" w:rsidP="00A62FDC">
      <w:pPr>
        <w:numPr>
          <w:ilvl w:val="0"/>
          <w:numId w:val="6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„Ekspansja krzewów i podrostu drzew” - łączne pokrycie na </w:t>
      </w:r>
      <w:proofErr w:type="spellStart"/>
      <w:r>
        <w:rPr>
          <w:szCs w:val="20"/>
          <w:lang w:eastAsia="en-US" w:bidi="ar-SA"/>
        </w:rPr>
        <w:t>transekcie</w:t>
      </w:r>
      <w:proofErr w:type="spellEnd"/>
      <w:r>
        <w:rPr>
          <w:szCs w:val="20"/>
          <w:lang w:eastAsia="en-US" w:bidi="ar-SA"/>
        </w:rPr>
        <w:t xml:space="preserve"> &lt;1% (FV), na stanowiskach: Łąka I </w:t>
      </w:r>
      <w:proofErr w:type="spellStart"/>
      <w:r>
        <w:rPr>
          <w:szCs w:val="20"/>
          <w:lang w:eastAsia="en-US" w:bidi="ar-SA"/>
        </w:rPr>
        <w:t>i</w:t>
      </w:r>
      <w:proofErr w:type="spellEnd"/>
      <w:r>
        <w:rPr>
          <w:szCs w:val="20"/>
          <w:lang w:eastAsia="en-US" w:bidi="ar-SA"/>
        </w:rPr>
        <w:t xml:space="preserve"> II.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9170 grąd środkowoeuropejski i </w:t>
      </w:r>
      <w:proofErr w:type="spellStart"/>
      <w:r>
        <w:rPr>
          <w:szCs w:val="20"/>
          <w:lang w:eastAsia="en-US" w:bidi="ar-SA"/>
        </w:rPr>
        <w:t>subkontynentalny</w:t>
      </w:r>
      <w:proofErr w:type="spellEnd"/>
      <w:r>
        <w:rPr>
          <w:szCs w:val="20"/>
          <w:lang w:eastAsia="en-US" w:bidi="ar-SA"/>
        </w:rPr>
        <w:t xml:space="preserve"> (</w:t>
      </w:r>
      <w:proofErr w:type="spellStart"/>
      <w:r>
        <w:rPr>
          <w:i/>
          <w:szCs w:val="20"/>
          <w:lang w:eastAsia="en-US" w:bidi="ar-SA"/>
        </w:rPr>
        <w:t>Galio-Carpinetum</w:t>
      </w:r>
      <w:proofErr w:type="spellEnd"/>
      <w:r>
        <w:rPr>
          <w:i/>
          <w:szCs w:val="20"/>
          <w:lang w:eastAsia="en-US" w:bidi="ar-SA"/>
        </w:rPr>
        <w:t xml:space="preserve">, </w:t>
      </w:r>
      <w:proofErr w:type="spellStart"/>
      <w:r>
        <w:rPr>
          <w:i/>
          <w:szCs w:val="20"/>
          <w:lang w:eastAsia="en-US" w:bidi="ar-SA"/>
        </w:rPr>
        <w:t>Tilio-Carpinetum</w:t>
      </w:r>
      <w:proofErr w:type="spellEnd"/>
      <w:r>
        <w:rPr>
          <w:szCs w:val="20"/>
          <w:lang w:eastAsia="en-US" w:bidi="ar-SA"/>
        </w:rPr>
        <w:t>) wskazano:</w:t>
      </w:r>
    </w:p>
    <w:p w:rsidR="00E414D9" w:rsidRDefault="00A62FDC" w:rsidP="00A62FDC">
      <w:pPr>
        <w:numPr>
          <w:ilvl w:val="0"/>
          <w:numId w:val="7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color w:val="000000"/>
          <w:szCs w:val="20"/>
          <w:lang w:eastAsia="en-US" w:bidi="ar-SA"/>
        </w:rPr>
        <w:lastRenderedPageBreak/>
        <w:t>Utrzymanie powierzchni siedliska na co najmniej 100  ha z uwzględnieniem naturalnych procesów,</w:t>
      </w:r>
    </w:p>
    <w:p w:rsidR="00E414D9" w:rsidRDefault="00A62FDC" w:rsidP="00A62FDC">
      <w:pPr>
        <w:numPr>
          <w:ilvl w:val="0"/>
          <w:numId w:val="7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„Charakterystyczna kombinacja florystyczna” - typowa, właściwa dla siedliska przyrodniczego (z uwzględnieniem specyfiki regionalnej </w:t>
      </w:r>
      <w:r>
        <w:rPr>
          <w:szCs w:val="20"/>
          <w:lang w:eastAsia="en-US" w:bidi="ar-SA"/>
        </w:rPr>
        <w:br/>
        <w:t>i zróżnicowania fitosocjologicznego) (FV),</w:t>
      </w:r>
    </w:p>
    <w:p w:rsidR="00E414D9" w:rsidRDefault="00A62FDC" w:rsidP="00A62FDC">
      <w:pPr>
        <w:numPr>
          <w:ilvl w:val="0"/>
          <w:numId w:val="7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Utrzymanie oceny wskaźnika „Wiek drzewostanu (udział starodrzewu)” -  &gt;10% udział drzew starszych niż 100 lat (FV),</w:t>
      </w:r>
    </w:p>
    <w:p w:rsidR="00E414D9" w:rsidRDefault="00A62FDC" w:rsidP="00A62FDC">
      <w:pPr>
        <w:numPr>
          <w:ilvl w:val="0"/>
          <w:numId w:val="7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Utrzymanie oceny wskaźnika „Martwe drewno (łączne zasoby)” -  &gt;20 m</w:t>
      </w:r>
      <w:r>
        <w:rPr>
          <w:szCs w:val="20"/>
          <w:vertAlign w:val="superscript"/>
          <w:lang w:eastAsia="en-US" w:bidi="ar-SA"/>
        </w:rPr>
        <w:t>3</w:t>
      </w:r>
      <w:r>
        <w:rPr>
          <w:szCs w:val="20"/>
          <w:lang w:eastAsia="en-US" w:bidi="ar-SA"/>
        </w:rPr>
        <w:t>/ha (FV),</w:t>
      </w:r>
    </w:p>
    <w:p w:rsidR="00E414D9" w:rsidRDefault="00A62FDC" w:rsidP="00A62FDC">
      <w:pPr>
        <w:numPr>
          <w:ilvl w:val="0"/>
          <w:numId w:val="7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Utrzymanie oceny wskaźnika „Martwe drewno wielkowymiarowe” -  &gt; 5 szt./ha (FV),</w:t>
      </w:r>
    </w:p>
    <w:p w:rsidR="00E414D9" w:rsidRDefault="00A62FDC" w:rsidP="00A62FDC">
      <w:pPr>
        <w:numPr>
          <w:ilvl w:val="0"/>
          <w:numId w:val="7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Utrzymanie oceny wskaźnika „Mikrosiedliska drzewne (drzewa biocenotyczne)” &gt;20 szt./ha (FV).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 kumaka nizinnego (</w:t>
      </w:r>
      <w:proofErr w:type="spellStart"/>
      <w:r>
        <w:rPr>
          <w:i/>
          <w:szCs w:val="20"/>
          <w:lang w:eastAsia="en-US" w:bidi="ar-SA"/>
        </w:rPr>
        <w:t>Bombina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bombina</w:t>
      </w:r>
      <w:proofErr w:type="spellEnd"/>
      <w:r>
        <w:rPr>
          <w:szCs w:val="20"/>
          <w:lang w:eastAsia="en-US" w:bidi="ar-SA"/>
        </w:rPr>
        <w:t>) 1188 wskazano:</w:t>
      </w:r>
    </w:p>
    <w:p w:rsidR="00E414D9" w:rsidRDefault="00A62FDC" w:rsidP="00A62FDC">
      <w:pPr>
        <w:numPr>
          <w:ilvl w:val="0"/>
          <w:numId w:val="8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Utrzymanie stabilnej populacji gatunku z uwzględnieniem naturalnych procesów poprzez zachowanie minimum 200 osobników dorosłych i 4 stanowisk kumaka nizinnego (FV),</w:t>
      </w:r>
    </w:p>
    <w:p w:rsidR="00E414D9" w:rsidRDefault="00A62FDC" w:rsidP="00A62FDC">
      <w:pPr>
        <w:numPr>
          <w:ilvl w:val="0"/>
          <w:numId w:val="8"/>
        </w:numPr>
        <w:suppressAutoHyphens/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Poprawę oceny parametru „Perspektywy zachowania” - właściwy stan ochrony, który można przypuszczać, że utrzyma się w perspektywie 10-15 lat (FV), na stanowiskach: KUM1, KUM2 i  KUM3.</w:t>
      </w:r>
    </w:p>
    <w:p w:rsidR="00E414D9" w:rsidRDefault="00A62FDC" w:rsidP="00A62FDC">
      <w:pPr>
        <w:numPr>
          <w:ilvl w:val="0"/>
          <w:numId w:val="1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dla gatunku 6177 modraszek </w:t>
      </w:r>
      <w:proofErr w:type="spellStart"/>
      <w:r>
        <w:rPr>
          <w:szCs w:val="20"/>
          <w:lang w:eastAsia="en-US" w:bidi="ar-SA"/>
        </w:rPr>
        <w:t>telejus</w:t>
      </w:r>
      <w:proofErr w:type="spellEnd"/>
      <w:r>
        <w:rPr>
          <w:szCs w:val="20"/>
          <w:lang w:eastAsia="en-US" w:bidi="ar-SA"/>
        </w:rPr>
        <w:t xml:space="preserve"> (</w:t>
      </w:r>
      <w:proofErr w:type="spellStart"/>
      <w:r>
        <w:rPr>
          <w:i/>
          <w:szCs w:val="20"/>
          <w:lang w:eastAsia="en-US" w:bidi="ar-SA"/>
        </w:rPr>
        <w:t>Maculinea</w:t>
      </w:r>
      <w:proofErr w:type="spellEnd"/>
      <w:r>
        <w:rPr>
          <w:i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>(</w:t>
      </w:r>
      <w:proofErr w:type="spellStart"/>
      <w:r>
        <w:rPr>
          <w:i/>
          <w:szCs w:val="20"/>
          <w:lang w:eastAsia="en-US" w:bidi="ar-SA"/>
        </w:rPr>
        <w:t>Phengaris</w:t>
      </w:r>
      <w:proofErr w:type="spellEnd"/>
      <w:r>
        <w:rPr>
          <w:szCs w:val="20"/>
          <w:lang w:eastAsia="en-US" w:bidi="ar-SA"/>
        </w:rPr>
        <w:t>)</w:t>
      </w:r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teleius</w:t>
      </w:r>
      <w:proofErr w:type="spellEnd"/>
      <w:r>
        <w:rPr>
          <w:szCs w:val="20"/>
          <w:lang w:eastAsia="en-US" w:bidi="ar-SA"/>
        </w:rPr>
        <w:t>) wskazano:</w:t>
      </w:r>
    </w:p>
    <w:p w:rsidR="00E414D9" w:rsidRDefault="00A62FDC" w:rsidP="00A62FDC">
      <w:pPr>
        <w:numPr>
          <w:ilvl w:val="0"/>
          <w:numId w:val="9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color w:val="000000"/>
          <w:szCs w:val="20"/>
          <w:lang w:eastAsia="en-US" w:bidi="ar-SA"/>
        </w:rPr>
        <w:t>Utrzymanie powierzchni siedliska gatunku na co najmniej 4  ha z uwzględnieniem naturalnych procesów,</w:t>
      </w:r>
    </w:p>
    <w:p w:rsidR="00E414D9" w:rsidRDefault="00A62FDC" w:rsidP="00A62FDC">
      <w:pPr>
        <w:numPr>
          <w:ilvl w:val="0"/>
          <w:numId w:val="9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Poprawę oceny wskaźnika „Liczba obserwowanych osobników” - 4-8 osobników/100 m (U1),</w:t>
      </w:r>
    </w:p>
    <w:p w:rsidR="00E414D9" w:rsidRDefault="00A62FDC" w:rsidP="00A62FDC">
      <w:pPr>
        <w:numPr>
          <w:ilvl w:val="0"/>
          <w:numId w:val="9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Poprawę oceny wskaźnika „Indeks liczebności” - 10-20 osobników/100 m (U1),</w:t>
      </w:r>
    </w:p>
    <w:p w:rsidR="00E414D9" w:rsidRDefault="00A62FDC" w:rsidP="00A62FDC">
      <w:pPr>
        <w:numPr>
          <w:ilvl w:val="0"/>
          <w:numId w:val="9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Poprawę oceny wskaźnika „Dostępność roślin żywicielskich” - &gt;20% powierzchni siedliska (FV),</w:t>
      </w:r>
    </w:p>
    <w:p w:rsidR="00E414D9" w:rsidRDefault="00A62FDC" w:rsidP="00A62FDC">
      <w:pPr>
        <w:numPr>
          <w:ilvl w:val="0"/>
          <w:numId w:val="9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Poprawę oceny wskaźnika „Dostępność mrówek gospodarzy” - &gt;50% proporcji powierzchni penetrowanej przez mrówki (FV),</w:t>
      </w:r>
    </w:p>
    <w:p w:rsidR="00E414D9" w:rsidRDefault="00A62FDC" w:rsidP="00A62FDC">
      <w:pPr>
        <w:numPr>
          <w:ilvl w:val="0"/>
          <w:numId w:val="9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Utrzymanie oceny wskaźnika „Zarastanie ekspansywnymi bylinami” - &lt;25% udziału ekspansywnych bylin w całej powierzchni otwartego płatu (FV),</w:t>
      </w:r>
    </w:p>
    <w:p w:rsidR="00E414D9" w:rsidRDefault="00A62FDC" w:rsidP="00A62FDC">
      <w:pPr>
        <w:numPr>
          <w:ilvl w:val="0"/>
          <w:numId w:val="9"/>
        </w:num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Utrzymanie oceny wskaźnika „Zarastanie przez drzewa/krzewy” - &lt;25% udziału drzew </w:t>
      </w:r>
      <w:r>
        <w:rPr>
          <w:szCs w:val="20"/>
          <w:lang w:eastAsia="en-US" w:bidi="ar-SA"/>
        </w:rPr>
        <w:br/>
        <w:t>i krzewów w całej powierzchni otwartego płatu (FV).</w:t>
      </w:r>
    </w:p>
    <w:p w:rsidR="00E414D9" w:rsidRDefault="00A62FDC" w:rsidP="00A62FDC">
      <w:p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Cele działań ochronnych mają bezpośrednie odzwierciedlenie w działaniach określonych w zał. 5 do zarządzenia.</w:t>
      </w:r>
    </w:p>
    <w:p w:rsidR="00E414D9" w:rsidRDefault="00E414D9" w:rsidP="00A62FDC">
      <w:pPr>
        <w:spacing w:before="120" w:after="120" w:line="276" w:lineRule="auto"/>
        <w:contextualSpacing/>
        <w:jc w:val="left"/>
        <w:rPr>
          <w:szCs w:val="20"/>
          <w:lang w:eastAsia="en-US" w:bidi="ar-SA"/>
        </w:rPr>
      </w:pPr>
    </w:p>
    <w:p w:rsidR="00E414D9" w:rsidRDefault="00A62FDC" w:rsidP="00A62FDC">
      <w:pPr>
        <w:numPr>
          <w:ilvl w:val="0"/>
          <w:numId w:val="3"/>
        </w:numPr>
        <w:spacing w:before="120" w:after="120" w:line="276" w:lineRule="auto"/>
        <w:ind w:left="426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Działania ochronne: </w:t>
      </w:r>
    </w:p>
    <w:p w:rsidR="00E414D9" w:rsidRDefault="00A62FDC" w:rsidP="00A62FDC">
      <w:pPr>
        <w:numPr>
          <w:ilvl w:val="0"/>
          <w:numId w:val="10"/>
        </w:numPr>
        <w:spacing w:before="120" w:after="120" w:line="276" w:lineRule="auto"/>
        <w:ind w:left="85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3150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starorzecza i naturalne eutroficzne zbiorniki wodne ze zbiorowiskami </w:t>
      </w:r>
      <w:r>
        <w:rPr>
          <w:szCs w:val="20"/>
          <w:lang w:eastAsia="en-US" w:bidi="ar-SA"/>
        </w:rPr>
        <w:br/>
        <w:t xml:space="preserve">z </w:t>
      </w:r>
      <w:proofErr w:type="spellStart"/>
      <w:r>
        <w:rPr>
          <w:i/>
          <w:szCs w:val="20"/>
          <w:lang w:eastAsia="en-US" w:bidi="ar-SA"/>
        </w:rPr>
        <w:t>Nympheion</w:t>
      </w:r>
      <w:proofErr w:type="spellEnd"/>
      <w:r>
        <w:rPr>
          <w:i/>
          <w:szCs w:val="20"/>
          <w:lang w:eastAsia="en-US" w:bidi="ar-SA"/>
        </w:rPr>
        <w:t xml:space="preserve">, </w:t>
      </w:r>
      <w:proofErr w:type="spellStart"/>
      <w:r>
        <w:rPr>
          <w:i/>
          <w:szCs w:val="20"/>
          <w:lang w:eastAsia="en-US" w:bidi="ar-SA"/>
        </w:rPr>
        <w:t>Potamion</w:t>
      </w:r>
      <w:proofErr w:type="spellEnd"/>
      <w:r>
        <w:rPr>
          <w:szCs w:val="20"/>
          <w:lang w:eastAsia="en-US" w:bidi="ar-SA"/>
        </w:rPr>
        <w:t xml:space="preserve"> działania ochronne zostały sformułowane z uwzględnieniem osiągnięcia założonych celów. Działania ochronne podzielono na obligatoryjne i fakultatywne. Jako działania obligatoryjne wskazano stosowanie dotychczasowych metod chowu i hodowli ryb w ziemnych stawach typu karpiowego (zgodnie z zapisami pozwoleń wodno-prawnych) oraz zachowanie siedliska przyrodniczego stanowiącego przedmiot ochrony w obszarze. Jako wykonawcę tych działań wskazano właścicieli lub użytkowników gruntów. Działania fakultatywne ze względu na swój charakter mogą być realizowane w ramach korzystania z mechanizmów finansowych określonych we wspólnej polityce rolnej. Działaniem fakultatywnym jest wykoszenie szuwarów trzcinowych przy użyciu pływającej kosiarki zdolnej do koszenia roślin pod lustrem wody. W odniesieniu do siedliska 3150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zaplanowano monitoring realizacji działań ochronnych poprzez prowadzenie oględzin terenu objętego zabiegami, w tym obserwacje przemiany siedliska </w:t>
      </w:r>
      <w:r>
        <w:rPr>
          <w:szCs w:val="20"/>
          <w:lang w:eastAsia="en-US" w:bidi="ar-SA"/>
        </w:rPr>
        <w:lastRenderedPageBreak/>
        <w:t xml:space="preserve">wynikające z realizacji działań ochronnych. Jako działanie dotyczące monitoringu stanu przedmiotów ochrony zaproponowano prowadzenie monitoringu w obrębie wyznaczonych powierzchni badawczych (3 </w:t>
      </w:r>
      <w:proofErr w:type="spellStart"/>
      <w:r>
        <w:rPr>
          <w:szCs w:val="20"/>
          <w:lang w:eastAsia="en-US" w:bidi="ar-SA"/>
        </w:rPr>
        <w:t>transekty</w:t>
      </w:r>
      <w:proofErr w:type="spellEnd"/>
      <w:r>
        <w:rPr>
          <w:szCs w:val="20"/>
          <w:lang w:eastAsia="en-US" w:bidi="ar-SA"/>
        </w:rPr>
        <w:t>), przez okres obowiązy</w:t>
      </w:r>
      <w:r w:rsidR="00F35B21">
        <w:rPr>
          <w:szCs w:val="20"/>
          <w:lang w:eastAsia="en-US" w:bidi="ar-SA"/>
        </w:rPr>
        <w:t>wania planu zadań ochronnych, w </w:t>
      </w:r>
      <w:r>
        <w:rPr>
          <w:szCs w:val="20"/>
          <w:lang w:eastAsia="en-US" w:bidi="ar-SA"/>
        </w:rPr>
        <w:t xml:space="preserve">celu zaobserwowania zmian w fizjonomii ww. siedliska i identyfikacji zachodzących w nim tendencji. Zasady prowadzenia monitoringu dla siedliska 3150 oparto na metodyce opracowanej przez Główny Inspektorat Ochrony Środowiska w ramach Państwowego Monitoringu Środowiska. W ramach uzupełnienia stanu wiedzy o przedmiotach ochrony i uwarunkowaniach ich ochrony wskazano na potrzebę analizy parametrów chemicznych wody w ciekach zasilających stawy </w:t>
      </w:r>
      <w:proofErr w:type="spellStart"/>
      <w:r>
        <w:rPr>
          <w:szCs w:val="20"/>
          <w:lang w:eastAsia="en-US" w:bidi="ar-SA"/>
        </w:rPr>
        <w:t>Salm</w:t>
      </w:r>
      <w:proofErr w:type="spellEnd"/>
      <w:r>
        <w:rPr>
          <w:szCs w:val="20"/>
          <w:lang w:eastAsia="en-US" w:bidi="ar-SA"/>
        </w:rPr>
        <w:t xml:space="preserve"> Mały, </w:t>
      </w:r>
      <w:proofErr w:type="spellStart"/>
      <w:r>
        <w:rPr>
          <w:szCs w:val="20"/>
          <w:lang w:eastAsia="en-US" w:bidi="ar-SA"/>
        </w:rPr>
        <w:t>Babiczak</w:t>
      </w:r>
      <w:proofErr w:type="spellEnd"/>
      <w:r>
        <w:rPr>
          <w:szCs w:val="20"/>
          <w:lang w:eastAsia="en-US" w:bidi="ar-SA"/>
        </w:rPr>
        <w:t xml:space="preserve"> Północny, </w:t>
      </w:r>
      <w:proofErr w:type="spellStart"/>
      <w:r>
        <w:rPr>
          <w:szCs w:val="20"/>
          <w:lang w:eastAsia="en-US" w:bidi="ar-SA"/>
        </w:rPr>
        <w:t>Brzeziniak</w:t>
      </w:r>
      <w:proofErr w:type="spellEnd"/>
      <w:r>
        <w:rPr>
          <w:szCs w:val="20"/>
          <w:lang w:eastAsia="en-US" w:bidi="ar-SA"/>
        </w:rPr>
        <w:t>. Ma to na celu ustalenie przyczyn, źródła i miejsca skażenia wody ściekami bytowymi poprzez wykonanie badań wody dopływającej ciekami (tzw. doprowadzalnikami) do stawów.</w:t>
      </w:r>
    </w:p>
    <w:p w:rsidR="00E414D9" w:rsidRDefault="00A62FDC" w:rsidP="00A62FDC">
      <w:pPr>
        <w:numPr>
          <w:ilvl w:val="0"/>
          <w:numId w:val="10"/>
        </w:numPr>
        <w:spacing w:before="120" w:after="120" w:line="276" w:lineRule="auto"/>
        <w:ind w:left="85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6430</w:t>
      </w:r>
      <w:r>
        <w:rPr>
          <w:b/>
          <w:szCs w:val="20"/>
          <w:lang w:eastAsia="en-US" w:bidi="ar-SA"/>
        </w:rPr>
        <w:t xml:space="preserve"> </w:t>
      </w:r>
      <w:proofErr w:type="spellStart"/>
      <w:r>
        <w:rPr>
          <w:szCs w:val="20"/>
          <w:lang w:eastAsia="en-US" w:bidi="ar-SA"/>
        </w:rPr>
        <w:t>ziołorośla</w:t>
      </w:r>
      <w:proofErr w:type="spellEnd"/>
      <w:r>
        <w:rPr>
          <w:szCs w:val="20"/>
          <w:lang w:eastAsia="en-US" w:bidi="ar-SA"/>
        </w:rPr>
        <w:t xml:space="preserve"> górskie (</w:t>
      </w:r>
      <w:proofErr w:type="spellStart"/>
      <w:r>
        <w:rPr>
          <w:i/>
          <w:szCs w:val="20"/>
          <w:lang w:eastAsia="en-US" w:bidi="ar-SA"/>
        </w:rPr>
        <w:t>Adenostylion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alliariae</w:t>
      </w:r>
      <w:proofErr w:type="spellEnd"/>
      <w:r>
        <w:rPr>
          <w:szCs w:val="20"/>
          <w:lang w:eastAsia="en-US" w:bidi="ar-SA"/>
        </w:rPr>
        <w:t>) i </w:t>
      </w:r>
      <w:proofErr w:type="spellStart"/>
      <w:r>
        <w:rPr>
          <w:szCs w:val="20"/>
          <w:lang w:eastAsia="en-US" w:bidi="ar-SA"/>
        </w:rPr>
        <w:t>ziołorośla</w:t>
      </w:r>
      <w:proofErr w:type="spellEnd"/>
      <w:r>
        <w:rPr>
          <w:szCs w:val="20"/>
          <w:lang w:eastAsia="en-US" w:bidi="ar-SA"/>
        </w:rPr>
        <w:t xml:space="preserve"> nadrzeczne (</w:t>
      </w:r>
      <w:proofErr w:type="spellStart"/>
      <w:r>
        <w:rPr>
          <w:i/>
          <w:szCs w:val="20"/>
          <w:lang w:eastAsia="en-US" w:bidi="ar-SA"/>
        </w:rPr>
        <w:t>Convolvuletalia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sepium</w:t>
      </w:r>
      <w:proofErr w:type="spellEnd"/>
      <w:r>
        <w:rPr>
          <w:szCs w:val="20"/>
          <w:lang w:eastAsia="en-US" w:bidi="ar-SA"/>
        </w:rPr>
        <w:t>) działania ochronne zostały sformułowane z uwzględnieniem osiągnięcia założonych celów. Jako pierwsze działanie ochronne wskazano: eliminację z siedliska obcych, inwazyjnych gatunków roślin; usuwanie z płatu siedliska nawłoci kanadyjskiej (</w:t>
      </w:r>
      <w:proofErr w:type="spellStart"/>
      <w:r>
        <w:rPr>
          <w:i/>
          <w:szCs w:val="20"/>
          <w:lang w:eastAsia="en-US" w:bidi="ar-SA"/>
        </w:rPr>
        <w:t>Solidago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canadensis</w:t>
      </w:r>
      <w:proofErr w:type="spellEnd"/>
      <w:r>
        <w:rPr>
          <w:i/>
          <w:szCs w:val="20"/>
          <w:lang w:eastAsia="en-US" w:bidi="ar-SA"/>
        </w:rPr>
        <w:t>)</w:t>
      </w:r>
      <w:r>
        <w:rPr>
          <w:szCs w:val="20"/>
          <w:lang w:eastAsia="en-US" w:bidi="ar-SA"/>
        </w:rPr>
        <w:t xml:space="preserve"> oraz niecierpka gruczołowatego (</w:t>
      </w:r>
      <w:proofErr w:type="spellStart"/>
      <w:r>
        <w:rPr>
          <w:i/>
          <w:szCs w:val="20"/>
          <w:lang w:eastAsia="en-US" w:bidi="ar-SA"/>
        </w:rPr>
        <w:t>Impatiens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grandulifera</w:t>
      </w:r>
      <w:proofErr w:type="spellEnd"/>
      <w:r>
        <w:rPr>
          <w:i/>
          <w:szCs w:val="20"/>
          <w:lang w:eastAsia="en-US" w:bidi="ar-SA"/>
        </w:rPr>
        <w:t>)</w:t>
      </w:r>
      <w:r>
        <w:rPr>
          <w:szCs w:val="20"/>
          <w:lang w:eastAsia="en-US" w:bidi="ar-SA"/>
        </w:rPr>
        <w:t xml:space="preserve">, poprzez punktowe wykoszenie połaci zajmowanych przez te gatunki. Drugim działaniem ochronnym jest: wycinka podrostu drzew i krzewów lekko nasiennych pojawiających się w drodze samoistnej sukcesji wtórnej, a trzecim jest ograniczenie wykaszania korony grobli w obrębie płatu siedliska; wykaszanie grobli pomiędzy stawami </w:t>
      </w:r>
      <w:proofErr w:type="spellStart"/>
      <w:r>
        <w:rPr>
          <w:szCs w:val="20"/>
          <w:lang w:eastAsia="en-US" w:bidi="ar-SA"/>
        </w:rPr>
        <w:t>Salm</w:t>
      </w:r>
      <w:proofErr w:type="spellEnd"/>
      <w:r>
        <w:rPr>
          <w:szCs w:val="20"/>
          <w:lang w:eastAsia="en-US" w:bidi="ar-SA"/>
        </w:rPr>
        <w:t xml:space="preserve"> Mały, a Duży w formie pasa szerokości </w:t>
      </w:r>
      <w:proofErr w:type="spellStart"/>
      <w:r>
        <w:rPr>
          <w:szCs w:val="20"/>
          <w:lang w:eastAsia="en-US" w:bidi="ar-SA"/>
        </w:rPr>
        <w:t>max</w:t>
      </w:r>
      <w:proofErr w:type="spellEnd"/>
      <w:r>
        <w:rPr>
          <w:szCs w:val="20"/>
          <w:lang w:eastAsia="en-US" w:bidi="ar-SA"/>
        </w:rPr>
        <w:t>. 2,5 m biegnącego środkiem grobli, umożliwiającego bezpieczny przejazd pojazdów gospodarstwa rybackiego. W odniesieniu do siedliska 6430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zaplanowano monitoring realizacji działań ochronnych poprzez prowadzenie oględzin terenu objętego zabiegami, w tym obserwacje przemiany siedliska wynikające z realizacji działań ochronnych. Jako działanie dotyczące monitoringu stanu przedmiotów ochrony zaproponowano prowadzenie monitoringu w obrębie wyznaczonych powierzchni badawczych (3 </w:t>
      </w:r>
      <w:proofErr w:type="spellStart"/>
      <w:r>
        <w:rPr>
          <w:szCs w:val="20"/>
          <w:lang w:eastAsia="en-US" w:bidi="ar-SA"/>
        </w:rPr>
        <w:t>transekty</w:t>
      </w:r>
      <w:proofErr w:type="spellEnd"/>
      <w:r>
        <w:rPr>
          <w:szCs w:val="20"/>
          <w:lang w:eastAsia="en-US" w:bidi="ar-SA"/>
        </w:rPr>
        <w:t>), przez okres obowiązywania planu zadań ochronnych, w celu zaobserwowania zmian w fizjonomii ww. siedliska i identyfikacji zachodzących w nim tendencji. Zasady prowadzenia monitoringu dla siedliska 6430 oparto na metodyce opracowanej przez Główny Inspektorat Ochrony Środowiska w ramach Państwowego Monitoringu Środowiska. Nie stwierdzono potrzeby uzupełnienia stanu wiedzy o przedmiotach ochrony i uwarunkowaniach ich ochrony.</w:t>
      </w:r>
    </w:p>
    <w:p w:rsidR="00E414D9" w:rsidRDefault="00A62FDC" w:rsidP="00A62FDC">
      <w:pPr>
        <w:numPr>
          <w:ilvl w:val="0"/>
          <w:numId w:val="10"/>
        </w:numPr>
        <w:spacing w:before="120" w:after="120" w:line="276" w:lineRule="auto"/>
        <w:ind w:left="85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6510 niżowe i górskie świeże łąki użytkowane ekstensywnie (</w:t>
      </w:r>
      <w:proofErr w:type="spellStart"/>
      <w:r>
        <w:rPr>
          <w:i/>
          <w:szCs w:val="20"/>
          <w:lang w:eastAsia="en-US" w:bidi="ar-SA"/>
        </w:rPr>
        <w:t>Arrhenatherion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elatioris</w:t>
      </w:r>
      <w:proofErr w:type="spellEnd"/>
      <w:r>
        <w:rPr>
          <w:szCs w:val="20"/>
          <w:lang w:eastAsia="en-US" w:bidi="ar-SA"/>
        </w:rPr>
        <w:t xml:space="preserve">) działania ochronne zostały sformułowane z uwzględnieniem osiągnięcia założonych celów. Działania ochronne podzielono na obligatoryjne i fakultatywne. Jako działania obligatoryjne wskazano zachowanie siedliska przyrodniczego stanowiącego przedmiot ochrony w obszarze oraz ekstensywne użytkowanie kośne, kośno-pastwiskowe lub pastwiskowe trwałych użytków zielonych. Jako wykonawcę tych działań wskazano właścicieli lub użytkowników gruntów. Działania fakultatywne ze względu na swój charakter mogą być realizowane w ramach korzystania z mechanizmów finansowych określonych we wspólnej polityce rolnej. Działaniem fakultatywnym jest poszerzenie powierzchni siedliska w terenie do granic ewidencyjnych (zgodnie z granicami nr działki/działek) oraz poprawa przestrzennej struktury płatów siedliska i ograniczenie sukcesji wtórnej drzew i krzewów. Działanie to będzie realizowane poprzez coroczne koszenie całego siedliska zgodnie </w:t>
      </w:r>
      <w:r>
        <w:rPr>
          <w:szCs w:val="20"/>
          <w:lang w:eastAsia="en-US" w:bidi="ar-SA"/>
        </w:rPr>
        <w:br/>
        <w:t>z aktualnym wyrysem z mapy ewidencji gruntów oraz zbiór pokosu co ma na celu poszerzenie granic siedliska. Ponadto wskazano na potrzebę eliminacji z siedliska rodzimych ekspansywnych gatunków roślin zielnych - trzcinnika piaskowego (</w:t>
      </w:r>
      <w:proofErr w:type="spellStart"/>
      <w:r>
        <w:rPr>
          <w:i/>
          <w:szCs w:val="20"/>
          <w:lang w:eastAsia="en-US" w:bidi="ar-SA"/>
        </w:rPr>
        <w:t>Calamagrostis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epigejos</w:t>
      </w:r>
      <w:proofErr w:type="spellEnd"/>
      <w:r w:rsidR="00F35B21">
        <w:rPr>
          <w:szCs w:val="20"/>
          <w:lang w:eastAsia="en-US" w:bidi="ar-SA"/>
        </w:rPr>
        <w:t>), poprzez koszenie z </w:t>
      </w:r>
      <w:r>
        <w:rPr>
          <w:szCs w:val="20"/>
          <w:lang w:eastAsia="en-US" w:bidi="ar-SA"/>
        </w:rPr>
        <w:t xml:space="preserve">podziałem siedliska na 3 pasy równej szerokości, co przyczyni się do poprawy przestrzennej struktury płatów siedliska i ograniczy sukcesję wtórną drzew i krzewów. W odniesieniu do </w:t>
      </w:r>
      <w:r>
        <w:rPr>
          <w:szCs w:val="20"/>
          <w:lang w:eastAsia="en-US" w:bidi="ar-SA"/>
        </w:rPr>
        <w:lastRenderedPageBreak/>
        <w:t>siedliska 6510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zaplanowano monitoring realizacji działań ochronnych poprzez prowadzenie oględzin terenu objętego zabiegami, w tym obserwacje przemiany siedliska wynikające z realizacji działań ochronnych. Jako działanie dotyczące monitoringu stanu przedmiotów ochrony zaproponowano prowadzenie monitoringu w obrębie wyznaczonych powierzchni badawczych (2 </w:t>
      </w:r>
      <w:proofErr w:type="spellStart"/>
      <w:r>
        <w:rPr>
          <w:szCs w:val="20"/>
          <w:lang w:eastAsia="en-US" w:bidi="ar-SA"/>
        </w:rPr>
        <w:t>transekty</w:t>
      </w:r>
      <w:proofErr w:type="spellEnd"/>
      <w:r>
        <w:rPr>
          <w:szCs w:val="20"/>
          <w:lang w:eastAsia="en-US" w:bidi="ar-SA"/>
        </w:rPr>
        <w:t>), przez okres obowiązywania planu zadań ochronnych, w celu zaobserwowania zmian w fizjonomii ww. siedliska i identyfikacji zachodzących w nim tendencji. Zasady prowadzenia monitoringu dla siedliska 6510 oparto na metodyce opracowanej przez Główny Inspektorat Ochrony Środowiska w ramach Państwowego Monitoringu Środowiska. Nie stwierdzono potrzeby uzupełnienia stanu wiedzy o przedmiotach ochrony i uwarunkowaniach ich ochrony.</w:t>
      </w:r>
    </w:p>
    <w:p w:rsidR="00E414D9" w:rsidRDefault="00A62FDC" w:rsidP="00A62FDC">
      <w:pPr>
        <w:numPr>
          <w:ilvl w:val="0"/>
          <w:numId w:val="10"/>
        </w:numPr>
        <w:spacing w:before="120" w:after="120" w:line="276" w:lineRule="auto"/>
        <w:ind w:left="85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siedliska 9170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>grąd środkowoeuropejski i </w:t>
      </w:r>
      <w:proofErr w:type="spellStart"/>
      <w:r>
        <w:rPr>
          <w:szCs w:val="20"/>
          <w:lang w:eastAsia="en-US" w:bidi="ar-SA"/>
        </w:rPr>
        <w:t>subkontynentalny</w:t>
      </w:r>
      <w:proofErr w:type="spellEnd"/>
      <w:r>
        <w:rPr>
          <w:szCs w:val="20"/>
          <w:lang w:eastAsia="en-US" w:bidi="ar-SA"/>
        </w:rPr>
        <w:t xml:space="preserve"> (</w:t>
      </w:r>
      <w:proofErr w:type="spellStart"/>
      <w:r>
        <w:rPr>
          <w:i/>
          <w:szCs w:val="20"/>
          <w:lang w:eastAsia="en-US" w:bidi="ar-SA"/>
        </w:rPr>
        <w:t>Galio-Carpinetum</w:t>
      </w:r>
      <w:proofErr w:type="spellEnd"/>
      <w:r>
        <w:rPr>
          <w:i/>
          <w:szCs w:val="20"/>
          <w:lang w:eastAsia="en-US" w:bidi="ar-SA"/>
        </w:rPr>
        <w:t xml:space="preserve">, </w:t>
      </w:r>
      <w:proofErr w:type="spellStart"/>
      <w:r>
        <w:rPr>
          <w:i/>
          <w:szCs w:val="20"/>
          <w:lang w:eastAsia="en-US" w:bidi="ar-SA"/>
        </w:rPr>
        <w:t>Tilio-Carpinetum</w:t>
      </w:r>
      <w:proofErr w:type="spellEnd"/>
      <w:r>
        <w:rPr>
          <w:szCs w:val="20"/>
          <w:lang w:eastAsia="en-US" w:bidi="ar-SA"/>
        </w:rPr>
        <w:t>) ze względu na obecny stanu ochrony siedliska na poziomie właściwym (FV)</w:t>
      </w:r>
      <w:r>
        <w:rPr>
          <w:szCs w:val="20"/>
          <w:lang w:val="en-US" w:eastAsia="en-US" w:bidi="en-US"/>
        </w:rPr>
        <w:t xml:space="preserve"> </w:t>
      </w:r>
      <w:r>
        <w:rPr>
          <w:szCs w:val="20"/>
          <w:lang w:eastAsia="en-US" w:bidi="ar-SA"/>
        </w:rPr>
        <w:t xml:space="preserve">nie stwierdzono potrzeby wykonywania działań dotyczących ochrony czynnej siedliska przyrodniczego. Zaplanowano jedynie monitoring przyrodniczy stanu ochrony siedliska w obrębie wyznaczonych powierzchni badawczych (3 </w:t>
      </w:r>
      <w:proofErr w:type="spellStart"/>
      <w:r>
        <w:rPr>
          <w:szCs w:val="20"/>
          <w:lang w:eastAsia="en-US" w:bidi="ar-SA"/>
        </w:rPr>
        <w:t>transekty</w:t>
      </w:r>
      <w:proofErr w:type="spellEnd"/>
      <w:r>
        <w:rPr>
          <w:szCs w:val="20"/>
          <w:lang w:eastAsia="en-US" w:bidi="ar-SA"/>
        </w:rPr>
        <w:t>), przez okres obowiązywania planu zadań ochronnych, w celu zaobserwowania zmian w fizjonomii ww. siedliska i identyfikacji zachodzących w nim tendencji. Zasady prowadzenia monitoringu dla siedliska 9170 oparto na metodyce opracowanej przez Główny Inspektorat Ochrony Środowiska w ramach Państwowego Monitoringu Środowiska. Nie stwierdzono potrzeby uzupełnienia stanu wiedzy o przedmiotach ochrony i uwarunkowaniach ich ochrony.</w:t>
      </w:r>
    </w:p>
    <w:p w:rsidR="00E414D9" w:rsidRDefault="00A62FDC" w:rsidP="00A62FDC">
      <w:pPr>
        <w:numPr>
          <w:ilvl w:val="0"/>
          <w:numId w:val="10"/>
        </w:numPr>
        <w:spacing w:before="120" w:after="120" w:line="276" w:lineRule="auto"/>
        <w:ind w:left="851"/>
        <w:contextualSpacing/>
        <w:jc w:val="left"/>
        <w:rPr>
          <w:color w:val="FF0000"/>
          <w:szCs w:val="20"/>
          <w:lang w:eastAsia="en-US" w:bidi="ar-SA"/>
        </w:rPr>
      </w:pPr>
      <w:r>
        <w:rPr>
          <w:szCs w:val="20"/>
          <w:lang w:eastAsia="en-US" w:bidi="ar-SA"/>
        </w:rPr>
        <w:t>dla gatunku 1188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>kumak nizinny (</w:t>
      </w:r>
      <w:proofErr w:type="spellStart"/>
      <w:r>
        <w:rPr>
          <w:i/>
          <w:szCs w:val="20"/>
          <w:lang w:eastAsia="en-US" w:bidi="ar-SA"/>
        </w:rPr>
        <w:t>Bombina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bombina</w:t>
      </w:r>
      <w:proofErr w:type="spellEnd"/>
      <w:r>
        <w:rPr>
          <w:szCs w:val="20"/>
          <w:lang w:eastAsia="en-US" w:bidi="ar-SA"/>
        </w:rPr>
        <w:t xml:space="preserve">) nie stwierdzono potrzeby wykonywania działań dotyczących ochrony czynnej. Stanowiska kumaka nizinnego KUM 1, 2 i 3, dla których po zmianie granic przedmiotowego obszaru Natura 2000 (decyzja wykonawcza Komisji Europejskiej (UE) 2021/161 z dnia 21 stycznia 2021r. w sprawie przyjęcia czternastego zaktualizowanego wykazu terenów mających znaczenie dla Wspólnoty składających się na kontynentalny region biogeograficzny </w:t>
      </w:r>
      <w:r>
        <w:rPr>
          <w:i/>
          <w:szCs w:val="20"/>
          <w:lang w:eastAsia="en-US" w:bidi="ar-SA"/>
        </w:rPr>
        <w:t>(notyfikowana jako dokument nr C(2021) 21)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>(</w:t>
      </w:r>
      <w:proofErr w:type="spellStart"/>
      <w:r>
        <w:rPr>
          <w:szCs w:val="20"/>
          <w:lang w:eastAsia="en-US" w:bidi="ar-SA"/>
        </w:rPr>
        <w:t>Dz.U.UE</w:t>
      </w:r>
      <w:proofErr w:type="spellEnd"/>
      <w:r>
        <w:rPr>
          <w:szCs w:val="20"/>
          <w:lang w:eastAsia="en-US" w:bidi="ar-SA"/>
        </w:rPr>
        <w:t xml:space="preserve"> L z dnia 15 lutego 2021 r.) i ich włączeniu przewiduje się poprawę perspektyw ochrony będą objęte monitoringiem przyrodniczym. Zaplanowano monitoring przyrodniczy stanu ochrony, w celu zaobserwowania zmian w zakresie wskaźników populacji i siedliska. Zasady prowadzenia monitoringu dla gatunku 1188 oparto na metodyce opracowanej przez Główny Inspektorat Ochrony Środowiska w ramach Państwowego Monitoringu Środowiska. Nie stwierdzono potrzeby uzupełnienia stanu wiedzy </w:t>
      </w:r>
      <w:r>
        <w:rPr>
          <w:szCs w:val="20"/>
          <w:lang w:eastAsia="en-US" w:bidi="ar-SA"/>
        </w:rPr>
        <w:br/>
        <w:t>o przedmiotach ochrony i uwarunkowaniach ich ochrony.</w:t>
      </w:r>
    </w:p>
    <w:p w:rsidR="00E414D9" w:rsidRDefault="00A62FDC" w:rsidP="00A62FDC">
      <w:pPr>
        <w:numPr>
          <w:ilvl w:val="0"/>
          <w:numId w:val="10"/>
        </w:numPr>
        <w:spacing w:before="120" w:after="120" w:line="276" w:lineRule="auto"/>
        <w:ind w:left="851"/>
        <w:contextualSpacing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dla gatunku 6177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 xml:space="preserve">modraszek </w:t>
      </w:r>
      <w:proofErr w:type="spellStart"/>
      <w:r>
        <w:rPr>
          <w:szCs w:val="20"/>
          <w:lang w:eastAsia="en-US" w:bidi="ar-SA"/>
        </w:rPr>
        <w:t>telejus</w:t>
      </w:r>
      <w:proofErr w:type="spellEnd"/>
      <w:r>
        <w:rPr>
          <w:szCs w:val="20"/>
          <w:lang w:eastAsia="en-US" w:bidi="ar-SA"/>
        </w:rPr>
        <w:t xml:space="preserve"> (</w:t>
      </w:r>
      <w:proofErr w:type="spellStart"/>
      <w:r>
        <w:rPr>
          <w:i/>
          <w:szCs w:val="20"/>
          <w:lang w:eastAsia="en-US" w:bidi="ar-SA"/>
        </w:rPr>
        <w:t>Maculinea</w:t>
      </w:r>
      <w:proofErr w:type="spellEnd"/>
      <w:r>
        <w:rPr>
          <w:i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>(</w:t>
      </w:r>
      <w:proofErr w:type="spellStart"/>
      <w:r>
        <w:rPr>
          <w:i/>
          <w:szCs w:val="20"/>
          <w:lang w:eastAsia="en-US" w:bidi="ar-SA"/>
        </w:rPr>
        <w:t>Phengaris</w:t>
      </w:r>
      <w:proofErr w:type="spellEnd"/>
      <w:r>
        <w:rPr>
          <w:szCs w:val="20"/>
          <w:lang w:eastAsia="en-US" w:bidi="ar-SA"/>
        </w:rPr>
        <w:t>)</w:t>
      </w:r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teleius</w:t>
      </w:r>
      <w:proofErr w:type="spellEnd"/>
      <w:r>
        <w:rPr>
          <w:i/>
          <w:szCs w:val="20"/>
          <w:lang w:eastAsia="en-US" w:bidi="ar-SA"/>
        </w:rPr>
        <w:t>)</w:t>
      </w:r>
      <w:r>
        <w:rPr>
          <w:b/>
          <w:szCs w:val="20"/>
          <w:lang w:eastAsia="en-US" w:bidi="ar-SA"/>
        </w:rPr>
        <w:t xml:space="preserve"> </w:t>
      </w:r>
      <w:r>
        <w:rPr>
          <w:szCs w:val="20"/>
          <w:lang w:eastAsia="en-US" w:bidi="ar-SA"/>
        </w:rPr>
        <w:t>działania ochronne zostały sformułowane z uwzględnieniem osiągnięcia założonych celów. Działania ochronne podzielono na obligatoryjne i fakultatywne. Jako działania obligatoryjne wskazano zachowanie siedliska gatunku stanowiącego przedmiot ochrony w obszarze oraz ekstensywne użytkowanie kośne, kośno-pastwiskowe lub pastwiskowe trwałych użytków zielonych. Jako wykonawcę tych działań wskazano właścicieli lub użytkowników gruntów. Jako działanie fakultatywne wskazano działanie dla siedliska 6510: Poszerzenie powierzchni siedliska w terenie do granic ewidencyjnych (zgodnie z granicami nr działki/działek) oraz poprawa przestrzennej struktury płatów siedliska i ograniczenie sukcesji wtórnej drzew i krzewów. Zaplanowane zabiegi ochrony czynnej oraz monitoring realizacji celów dla siedliska przyrodniczego 6510 Niżowe i górskie świeże łąki użytkowane ekstensywnie (</w:t>
      </w:r>
      <w:proofErr w:type="spellStart"/>
      <w:r>
        <w:rPr>
          <w:i/>
          <w:szCs w:val="20"/>
          <w:lang w:eastAsia="en-US" w:bidi="ar-SA"/>
        </w:rPr>
        <w:t>Arrhenatherion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elatioris</w:t>
      </w:r>
      <w:proofErr w:type="spellEnd"/>
      <w:r>
        <w:rPr>
          <w:szCs w:val="20"/>
          <w:lang w:eastAsia="en-US" w:bidi="ar-SA"/>
        </w:rPr>
        <w:t>) w ramach działań fakultatywnych gwarantują zachowanie siedliska gatunku 6177. Wskazano na potrzebę eliminacji z siedliska obcych, inwazyjnych gatunków roślin - płatu nawłoci (</w:t>
      </w:r>
      <w:proofErr w:type="spellStart"/>
      <w:r>
        <w:rPr>
          <w:i/>
          <w:szCs w:val="20"/>
          <w:lang w:eastAsia="en-US" w:bidi="ar-SA"/>
        </w:rPr>
        <w:t>Solidago</w:t>
      </w:r>
      <w:proofErr w:type="spellEnd"/>
      <w:r>
        <w:rPr>
          <w:i/>
          <w:szCs w:val="20"/>
          <w:lang w:eastAsia="en-US" w:bidi="ar-SA"/>
        </w:rPr>
        <w:t xml:space="preserve"> </w:t>
      </w:r>
      <w:proofErr w:type="spellStart"/>
      <w:r>
        <w:rPr>
          <w:i/>
          <w:szCs w:val="20"/>
          <w:lang w:eastAsia="en-US" w:bidi="ar-SA"/>
        </w:rPr>
        <w:t>canadensis</w:t>
      </w:r>
      <w:proofErr w:type="spellEnd"/>
      <w:r>
        <w:rPr>
          <w:szCs w:val="20"/>
          <w:lang w:eastAsia="en-US" w:bidi="ar-SA"/>
        </w:rPr>
        <w:t xml:space="preserve">) o powierzchni ok. 10 a, poprzez wykoszenie przy użyciu kosy spalinowej. W odniesieniu do modraszka zaplanowano monitoring realizacji działań ochronnych poprzez prowadzenie oględzin terenu objętego zabiegami, w tym obserwacje zmian zachodzących na stanowisku gatunku wynikające z realizacji </w:t>
      </w:r>
      <w:r>
        <w:rPr>
          <w:szCs w:val="20"/>
          <w:lang w:eastAsia="en-US" w:bidi="ar-SA"/>
        </w:rPr>
        <w:lastRenderedPageBreak/>
        <w:t>działań ochronnych. Zaplanowano również monitoring przyrodniczy stanu ochrony, w celu zaobserwowania zmian w zakresie wskaźników populacji i siedliska. Zasady prowadzenia monitoringu dla gatunku 6177 oparto na metodyce opracowanej przez Główny Inspektorat Ochrony Środowiska w ramach Państwowego Monitoringu Środowiska. Nie stwierdzono potrzeby uzupełnienia stanu wiedzy o przedmiotach ochrony i uwarunkowaniach ich ochrony.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W wyniku przeprowadzonej analizy dostępnych dokumentów planistycznych nie stwierdzono potrzeby zmian w istniejących studiach uwarunkowań i kierunków zagospodarowania przestrzennego, miejscowych planach zagospodarowania przestrzennego oraz planie zagospodarowania przestrzennego województwa.  </w:t>
      </w:r>
    </w:p>
    <w:p w:rsidR="00E414D9" w:rsidRDefault="00A62FDC" w:rsidP="00A62FDC">
      <w:pPr>
        <w:spacing w:before="120" w:after="120"/>
        <w:jc w:val="left"/>
        <w:rPr>
          <w:color w:val="FF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W wyniku prac nad planem zadań ochronnych dla przedmiotowego obszaru stwierdzono, że nie jest konieczne sporządzenie Planu Ochrony dla obszaru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ponieważ plan zadań ochronnych jest wystarczającym narzędziem do zapewnieni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>a ochrony przedmiotom ochrony w 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obszarze z uwagi na zaplanowane działania ochronne oraz zakres wskazanego monitoringu. 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Przebieg granic ostoi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przedstawiono na za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>łączniku mapowym oraz opisano w </w:t>
      </w:r>
      <w:r>
        <w:rPr>
          <w:color w:val="000000"/>
          <w:szCs w:val="20"/>
          <w:shd w:val="clear" w:color="auto" w:fill="FFFFFF"/>
          <w:lang w:eastAsia="en-US" w:bidi="ar-SA"/>
        </w:rPr>
        <w:t>oparciu o 337 punkty węzłowe, dla których podano długość i szerokość geograficzną w układzie współrzędnych płaskich prostokątnych PL-1992 (zał. 1 i 2 do Zarządzenia).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Wyniki przeprowadzonych konsultacji: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Regionalna Dyrekcja Ochrony Środowiska w Katowicach zapewniła możliwość aktywnego udziału wszystkich zainteresowanych w trakcie całego procesu wypracowywania ustaleń planu zadań ochronnych - do prac nad planem zostali zaproszeni m.in. przedstawiciele gminy, starostwa, leśników, gospodarujących wodami, a także naukowcy i przedstawiciele Regionalnej Rady Ochrony Przyrody. Przygotowując projekt zarządzenia wzięto także pod uwagę wnioski i uwagi zgłoszone przez ww. zainteresowanych. 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Mając na względzie art. 28 ust. 4 ustawy o ochronie przyrody (Dz. U. z 2021 r. poz. 1098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t.j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.) Regionalny Dyrektor Ochrony Środowiska w Katowicach zapewnił możliwość udziału społeczeństwa w opracowaniu dokumentu na zasadach określonych w ustawie z dnia 3 października 2008r. o udostępnianiu informacji o środowisku i jego ochronie, udziale społeczeństwa w ochronie środowiska oraz o ocenach oddziaływania na środowisko (Dz. U. z 2021 r. poz. 247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t.j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.).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Fakt przystąpienia do sporządzenia planu zadań ochronnych dla obszaru mającego znaczenie dla Wspólnoty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podano do publicznej wiadomości poprzez zamieszczenie ogłoszenia na stronie internetowej i tablicy ogłoszeń Regionalnej Dyrekcji Ochrony Środowiska w Katowicach, a także poinformowanie właściwych terenowo jednostek samorządowych, jednostek administracji Lasów Państwowych oraz pozostałych zidentyfikowanych zainteresowanych.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highlight w:val="yellow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Informację o sporządzeniu projektu przedmiotowego zarządzenia podano do publicznej wiadomości, poprzez obwieszczenie Regionalnego Dyrektora Ochrony Środowiska w Katowicach z 23 lipca 2021 r. Obwieszczenie o sporządzeniu projektu przedmiotowego zarządzenia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 xml:space="preserve"> opublikowane zostało również w </w:t>
      </w:r>
      <w:r>
        <w:rPr>
          <w:color w:val="000000"/>
          <w:szCs w:val="20"/>
          <w:shd w:val="clear" w:color="auto" w:fill="FFFFFF"/>
          <w:lang w:eastAsia="en-US" w:bidi="ar-SA"/>
        </w:rPr>
        <w:t>prasie (Dziennik Zachodni z 28 lipca 2021 r.). W obwieszczeniu poinformowano o możliwości i sposobie zgłaszania uwag, podając, że winny być one wnoszone do Regionalne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>j Dyrekcji Ochrony Środowiska w 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terminie 21 dni. 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Obwieszczenie to zamieszczono na stronie internetowej i tablicy ogłoszeń Regionalnej Dyrekcji Ochrony Środowiska w Katowicach, a także przekazano do właściwych miejscowo Urzędu Gminy w Nędzy oraz Urzędu Miasta w Raciborzu.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W wyznaczonym terminie wpłynęły uwagi do projektu zarządzenia: Nadleśnictwo Rudy Raciborskie </w:t>
      </w:r>
      <w:r>
        <w:rPr>
          <w:color w:val="000000"/>
          <w:szCs w:val="20"/>
          <w:shd w:val="clear" w:color="auto" w:fill="FFFFFF"/>
          <w:lang w:eastAsia="en-US" w:bidi="ar-SA"/>
        </w:rPr>
        <w:br/>
        <w:t xml:space="preserve">z 12 sierpnia 2021 r.,  Regionalna Dyrekcja Lasów Państwowych w Katowicach z 12 sierpnia 2021 r. </w:t>
      </w:r>
      <w:r>
        <w:rPr>
          <w:color w:val="000000"/>
          <w:szCs w:val="20"/>
          <w:shd w:val="clear" w:color="auto" w:fill="FFFFFF"/>
          <w:lang w:eastAsia="en-US" w:bidi="ar-SA"/>
        </w:rPr>
        <w:br/>
        <w:t xml:space="preserve">i Państwowe Gospodarstwo Wodne Wody Polskie z 10 sierpnia 2021 r. wraz z uzupełnieniem </w:t>
      </w:r>
      <w:r>
        <w:rPr>
          <w:color w:val="000000"/>
          <w:szCs w:val="20"/>
          <w:shd w:val="clear" w:color="auto" w:fill="FFFFFF"/>
          <w:lang w:eastAsia="en-US" w:bidi="ar-SA"/>
        </w:rPr>
        <w:br/>
        <w:t xml:space="preserve">z 18 sierpnia 2021 r. 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Nadleśnictwo Rudy Raciborskie i RDLP w Katowicach dla  przedmiotów ochrony: starorzecza i naturalne eutroficzne zbiorniki wodne ze zbiorowiskami z</w:t>
      </w:r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Nympheion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,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Potamion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(kod Natura 2000: 3150),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ziołorośla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górskie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Adenostylion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alliariae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)</w:t>
      </w:r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i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ziołorośla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nadrzeczne </w:t>
      </w:r>
      <w:r>
        <w:rPr>
          <w:i/>
          <w:color w:val="000000"/>
          <w:szCs w:val="20"/>
          <w:shd w:val="clear" w:color="auto" w:fill="FFFFFF"/>
          <w:lang w:eastAsia="en-US" w:bidi="ar-SA"/>
        </w:rPr>
        <w:t>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Convuolvuletalia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sepium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>)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(kod Natura 2000: 6430) oraz niżowe i górskie świeże łąki użytkowane ekstensywnie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Arrhenatherion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elatioris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) (kod Natura 2000: 6510), wnioskowały o zmianę zapisu w załączniku nr 5 „Działania ochronne ze wskazaniem podmiotów </w:t>
      </w:r>
      <w:r>
        <w:rPr>
          <w:color w:val="000000"/>
          <w:szCs w:val="20"/>
          <w:shd w:val="clear" w:color="auto" w:fill="FFFFFF"/>
          <w:lang w:eastAsia="en-US" w:bidi="ar-SA"/>
        </w:rPr>
        <w:lastRenderedPageBreak/>
        <w:t xml:space="preserve">odpowiedzialnych za ich wykonanie i obszarów ich wdrażania” w kolumnie „podmiot odpowiedzialny za wykonanie”. Zapis w projekcie ww. zarządzenia brzmi: „właściciele lub użytkownicy gruntów” oraz „właściciel, dzierżawca lub posiadacz obszaru na podstawie porozumienia zawartego z organem sprawującym nadzór nad obszarem Natura 2000 albo na podstawie zobowiązania podjętego w związku z korzystaniem z programów wsparcia z tytułu obniżenia dochodowości, a w odniesieniu do gruntów stanowiących własność Skarbu Państwa lub własność jednostek samorządu terytorialnego zarządca nieruchomości w związku z wykonywaniem obowiązków z zakresu ochrony środowiska na podstawie przepisów prawa albo w przypadku braku tych przepisów na podstawie porozumienia zawartego z organem sprawującym nadzór nad obszarem Natura 2000 lub RDOŚ w Katowicach” i wskazuje, że odpowiedzialnym za realizację działań ochronnych jest również Nadleśnictwo Rudy Raciborskie. W związku z przewidywanym brakiem środków na realizację działań ochronnych wynikających z planu zadań ochronnych </w:t>
      </w:r>
      <w:r>
        <w:rPr>
          <w:color w:val="000000"/>
          <w:szCs w:val="20"/>
          <w:shd w:val="clear" w:color="auto" w:fill="FFFFFF"/>
          <w:lang w:val="ar-SA" w:eastAsia="ar-SA" w:bidi="ar-SA"/>
        </w:rPr>
        <w:t xml:space="preserve">dla obszaru Natura 2000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PLH240010, Nadleśnictwo Rudy Raciborskie i RDLP w Katowicach wnioskowali, żeby w kolumnie „podmiot odpowiedzialny za wykonanie” za realizację ww. działań ochronnych jako jedyna wskazana została Regionalna Dyrekcja Ochrony Środowiska w Katowicach. W planie zadań ochronnych dla obszaru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jak również w PZO dla innych obszarów Natura 2000 w kolumnie „podmiot odpowiedzialny za wykonanie” został wypracowany ww. zapis, który kończy się wskazaniem „lub RDOŚ w Katowicach”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>, co oznacza, że również RDOŚ w </w:t>
      </w:r>
      <w:r>
        <w:rPr>
          <w:color w:val="000000"/>
          <w:szCs w:val="20"/>
          <w:shd w:val="clear" w:color="auto" w:fill="FFFFFF"/>
          <w:lang w:eastAsia="en-US" w:bidi="ar-SA"/>
        </w:rPr>
        <w:t>Katowicach jest odpowiedzialna za realizację działań ochronnych, w szc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 xml:space="preserve">zególności w sytuacji braku ich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realizacji ze strony Nadleśnictwa Rudy Raciborskie. Ponadto wykaszanie roślinności łąkowej realizowane było w poprzednich latach przez Regionalną Dyrekcję Ochrony Środowiska w Katowicach, a działanie to będzie w dalszym ciągu kontynuowane przez RDOŚ w Katowicach. W związku z powyższym uwaga nie jest uzasadniona i nie wprowadzono zmian w projekcie planu zadań ochronnych dla obszaru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PLH240010. </w:t>
      </w:r>
    </w:p>
    <w:p w:rsidR="00E414D9" w:rsidRDefault="00A62FDC" w:rsidP="00A62FDC">
      <w:pPr>
        <w:spacing w:before="120" w:after="120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Państwowe Gospodarstwo Wodne Wody Polskie Regionalny Zarząd Gospodarki Wodnej w Gliwicach, wskazało że poniżej granicy obszaru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następuje zawadnianie terenów wokół cieków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Łęgoń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i Bodek, co jest wynikiem niedrożności cie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 xml:space="preserve">ku </w:t>
      </w:r>
      <w:proofErr w:type="spellStart"/>
      <w:r w:rsidR="00F35B21">
        <w:rPr>
          <w:color w:val="000000"/>
          <w:szCs w:val="20"/>
          <w:shd w:val="clear" w:color="auto" w:fill="FFFFFF"/>
          <w:lang w:eastAsia="en-US" w:bidi="ar-SA"/>
        </w:rPr>
        <w:t>Łęgoń</w:t>
      </w:r>
      <w:proofErr w:type="spellEnd"/>
      <w:r w:rsidR="00F35B21">
        <w:rPr>
          <w:color w:val="000000"/>
          <w:szCs w:val="20"/>
          <w:shd w:val="clear" w:color="auto" w:fill="FFFFFF"/>
          <w:lang w:eastAsia="en-US" w:bidi="ar-SA"/>
        </w:rPr>
        <w:t xml:space="preserve"> na odcinku środkowym o </w:t>
      </w:r>
      <w:r>
        <w:rPr>
          <w:color w:val="000000"/>
          <w:szCs w:val="20"/>
          <w:shd w:val="clear" w:color="auto" w:fill="FFFFFF"/>
          <w:lang w:eastAsia="en-US" w:bidi="ar-SA"/>
        </w:rPr>
        <w:t>długości 2,5 km przylegającym do obecnego rezerwatu przyrody „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”. Z kolei w uzupełnieniu przesłanym 18 sierpnia 2021 r. podkreślono, że ciek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Łęgoń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praktycznie na całej długości, tj. od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km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. 0+000-11+500, z uwagi na wieloletnie zaniedbania w utrzymaniu, wymaga udrożnienia dla poprawy warunków spływu wód. W związku z powyższym PGW Wody Polskie, wskazało że poprawa tego stanu  nie  będzie możliwa w sytuacji wprowadzenia do planu zadań ochronnych zapisów uniemożliwiających administratorowi cieków udrażnianie ich koryt w obszarze Natura 2000. Jednocześnie nie wskazując, które dokładnie działania ochronne wykluczają realizację ww. prac. Ponadto zawnioskowano o przyjęcie takich zapisów w PZO, które umożliwią wykonywanie czynności związanych z utrzymaniem wód polegających na 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 xml:space="preserve">zachowaniu ciągłości przepływu </w:t>
      </w:r>
      <w:r>
        <w:rPr>
          <w:color w:val="000000"/>
          <w:szCs w:val="20"/>
          <w:shd w:val="clear" w:color="auto" w:fill="FFFFFF"/>
          <w:lang w:eastAsia="en-US" w:bidi="ar-SA"/>
        </w:rPr>
        <w:t>w ciekach i minimalizacji ryzyka zagrożenia powodziowego na terenach przyległych, tj. działań w zakresie „wykaszania porostów trawiastych, s</w:t>
      </w:r>
      <w:r w:rsidR="00F35B21">
        <w:rPr>
          <w:color w:val="000000"/>
          <w:szCs w:val="20"/>
          <w:shd w:val="clear" w:color="auto" w:fill="FFFFFF"/>
          <w:lang w:eastAsia="en-US" w:bidi="ar-SA"/>
        </w:rPr>
        <w:t xml:space="preserve">elektywnej wycinki </w:t>
      </w:r>
      <w:proofErr w:type="spellStart"/>
      <w:r w:rsidR="00F35B21">
        <w:rPr>
          <w:color w:val="000000"/>
          <w:szCs w:val="20"/>
          <w:shd w:val="clear" w:color="auto" w:fill="FFFFFF"/>
          <w:lang w:eastAsia="en-US" w:bidi="ar-SA"/>
        </w:rPr>
        <w:t>zakrzeczeń</w:t>
      </w:r>
      <w:proofErr w:type="spellEnd"/>
      <w:r w:rsidR="00F35B21">
        <w:rPr>
          <w:color w:val="000000"/>
          <w:szCs w:val="20"/>
          <w:shd w:val="clear" w:color="auto" w:fill="FFFFFF"/>
          <w:lang w:eastAsia="en-US" w:bidi="ar-SA"/>
        </w:rPr>
        <w:t xml:space="preserve"> z 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koryta cieku, usuwania zatorów i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przetamowań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”. Plan zadań ochronnych dla obszaru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 identyfikuje istniejące i potencjalne zagrożenia dla zachowania właściwego stanu ochrony siedlisk przyrodniczych oraz gatunków zwierząt i ich siedlisk będących przedmiotami ochrony tego obszaru oraz określa cele działań ochronnych, a także działania ochronne ze wskazaniem podmiotów odpowiedzialnych za ich wykonanie i obszarów ich wdrażania. Powyższe działania ochronne wskazane są tylko dla przedmiotów ochrony ww. </w:t>
      </w:r>
      <w:r>
        <w:rPr>
          <w:color w:val="000000"/>
          <w:szCs w:val="20"/>
          <w:shd w:val="clear" w:color="auto" w:fill="FFFFFF"/>
          <w:lang w:val="ar-SA" w:eastAsia="ar-SA" w:bidi="ar-SA"/>
        </w:rPr>
        <w:t>obszaru Natura 2000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, tj.:  dla czterech siedlisk przyrodniczych - starorzecza i naturalne eutroficzne zbiorniki wodne ze zbiorowiskami z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Nympheion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,</w:t>
      </w:r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Potamion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(kod Natura 2000: 3150),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ziołorośla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górskie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Adenostylion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alliariae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) i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ziołorośla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nadrzeczne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Convolvuletalia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sepium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) (kod Natura 2000: 6430), niżowe i górskie świeże łąki użytkowane ekstensywnie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Arrhenatherion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elatioris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) (kod Natura 2000: 6510) i grąd środkowo-europejski i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subkonty-nentalny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Galio-Carpinetum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,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Tilio-Carpinetum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) (kod Natura 2000: 9170) oraz dwóch gatunków zwierząt - kumaka nizinnego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Bombina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bombina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(kod Natura 2000: 1188) i modraszka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telejus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Maculinea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>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Phengaris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)</w:t>
      </w:r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teleius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(kod Natura 2000: 6177). W trakcie przygotowania i w dokumentacji przyrodniczej sporządzonej na potrzeby opracowania planu zadań ochronnych dla ww. obszaru Natura 2000 określone zostały działania ochronne, które są adekwatnie do zidentyfikowanych dla przedmiotów ochrony zagrożeń i mają na celu ich likwidację lub minimalizację do poziomu, który umożliwi realizację celów działań ochronnych, a w szczególności utrzymane lub poprawę oceny wybranych wskaźników i parametrów stanu ochrony dla poszczególnych ww. przedmiotów ochrony. W efekcie ww. prac nie stwierdzono potrzeby wprowadzenia działań ochronnych, </w:t>
      </w:r>
      <w:r>
        <w:rPr>
          <w:color w:val="000000"/>
          <w:szCs w:val="20"/>
          <w:shd w:val="clear" w:color="auto" w:fill="FFFFFF"/>
          <w:lang w:eastAsia="en-US" w:bidi="ar-SA"/>
        </w:rPr>
        <w:lastRenderedPageBreak/>
        <w:t xml:space="preserve">które będą polegały na udrażnianiu koryt przedmiotowych cieków -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Łęgoń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i Bodek. Dodatkowo PGW Wody Polskie poinformowało również o potrzebie udrożnienia cieków na terenach zlokalizowanych poza obszarem Natura 2000, bez możliwości wskazania, których przedmiotów ochrony ww. prace będą dotyczyły. W związku z powyższym uwaga nie jest uzasadniona i tego typu działania nie zostały wprowadzone do planu zadań ochronnych dla obszaru Natura 2000 Stawy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Łężczok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PLH240010.</w:t>
      </w:r>
    </w:p>
    <w:p w:rsidR="00E414D9" w:rsidRDefault="00A62FDC" w:rsidP="00A62FDC">
      <w:pPr>
        <w:widowControl w:val="0"/>
        <w:spacing w:before="120" w:after="120" w:line="276" w:lineRule="auto"/>
        <w:jc w:val="left"/>
        <w:rPr>
          <w:color w:val="000000"/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W związku z art. 59 ust. 2 ustawy z 23 stycznia 2009 r. o wojewodzie i administracji rządowej </w:t>
      </w:r>
      <w:r>
        <w:rPr>
          <w:szCs w:val="20"/>
          <w:lang w:eastAsia="en-US" w:bidi="ar-SA"/>
        </w:rPr>
        <w:br/>
        <w:t>w województwie</w:t>
      </w:r>
      <w:r>
        <w:rPr>
          <w:b/>
          <w:szCs w:val="20"/>
          <w:lang w:eastAsia="en-US" w:bidi="ar-SA"/>
        </w:rPr>
        <w:t xml:space="preserve"> </w:t>
      </w:r>
      <w:r>
        <w:rPr>
          <w:color w:val="000000"/>
          <w:szCs w:val="20"/>
          <w:lang w:eastAsia="en-US" w:bidi="ar-SA"/>
        </w:rPr>
        <w:t xml:space="preserve">(Dz. U. z 2019 r. poz. 1464 oraz z 2021 r. poz. 1561) </w:t>
      </w:r>
      <w:r>
        <w:rPr>
          <w:szCs w:val="20"/>
          <w:lang w:eastAsia="en-US" w:bidi="ar-SA"/>
        </w:rPr>
        <w:t>przedmiotowy plan zadań ochronnych, jako akt prawa miejscowego został uzgodniony przez Wojewodę Śląskiego pismem z 18 października 2021 r. Nr: IFVII.710.16.2021.</w:t>
      </w:r>
    </w:p>
    <w:p w:rsidR="00E414D9" w:rsidRDefault="00E414D9" w:rsidP="00A62FDC">
      <w:pPr>
        <w:spacing w:line="360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sectPr w:rsidR="00E414D9" w:rsidSect="00E414D9">
      <w:footerReference w:type="default" r:id="rId20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664" w:rsidRDefault="008B2664" w:rsidP="00E414D9">
      <w:r>
        <w:separator/>
      </w:r>
    </w:p>
  </w:endnote>
  <w:endnote w:type="continuationSeparator" w:id="0">
    <w:p w:rsidR="008B2664" w:rsidRDefault="008B2664" w:rsidP="00E41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E9" w:rsidRDefault="000956E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21"/>
      <w:gridCol w:w="3361"/>
    </w:tblGrid>
    <w:tr w:rsidR="00F35B21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left"/>
            <w:rPr>
              <w:sz w:val="18"/>
            </w:rPr>
          </w:pPr>
          <w:r>
            <w:rPr>
              <w:sz w:val="18"/>
            </w:rPr>
            <w:t>Id: 14A33D15-2274-42C0-A90E-CC990EC6FCD1.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5D5ABC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D5ABC">
            <w:rPr>
              <w:sz w:val="18"/>
            </w:rPr>
            <w:fldChar w:fldCharType="separate"/>
          </w:r>
          <w:r w:rsidR="00DB2DC4">
            <w:rPr>
              <w:noProof/>
              <w:sz w:val="18"/>
            </w:rPr>
            <w:t>8</w:t>
          </w:r>
          <w:r w:rsidR="005D5ABC">
            <w:rPr>
              <w:sz w:val="18"/>
            </w:rPr>
            <w:fldChar w:fldCharType="end"/>
          </w:r>
        </w:p>
      </w:tc>
    </w:tr>
  </w:tbl>
  <w:p w:rsidR="00F35B21" w:rsidRDefault="00F35B21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E9" w:rsidRDefault="000956E9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21"/>
      <w:gridCol w:w="3361"/>
    </w:tblGrid>
    <w:tr w:rsidR="00F35B21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left"/>
            <w:rPr>
              <w:sz w:val="18"/>
            </w:rPr>
          </w:pPr>
          <w:r>
            <w:rPr>
              <w:sz w:val="18"/>
            </w:rPr>
            <w:t>Id: 14A33D15-2274-42C0-A90E-CC990EC6FCD1.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5D5ABC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D5ABC">
            <w:rPr>
              <w:sz w:val="18"/>
            </w:rPr>
            <w:fldChar w:fldCharType="separate"/>
          </w:r>
          <w:r w:rsidR="00DB2DC4">
            <w:rPr>
              <w:noProof/>
              <w:sz w:val="18"/>
            </w:rPr>
            <w:t>2</w:t>
          </w:r>
          <w:r w:rsidR="005D5ABC">
            <w:rPr>
              <w:sz w:val="18"/>
            </w:rPr>
            <w:fldChar w:fldCharType="end"/>
          </w:r>
        </w:p>
      </w:tc>
    </w:tr>
  </w:tbl>
  <w:p w:rsidR="00F35B21" w:rsidRDefault="00F35B21">
    <w:pPr>
      <w:rPr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21"/>
      <w:gridCol w:w="3361"/>
    </w:tblGrid>
    <w:tr w:rsidR="00F35B21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left"/>
            <w:rPr>
              <w:sz w:val="18"/>
            </w:rPr>
          </w:pPr>
          <w:r>
            <w:rPr>
              <w:sz w:val="18"/>
            </w:rPr>
            <w:t>Id: 14A33D15-2274-42C0-A90E-CC990EC6FCD1.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5D5ABC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D5ABC">
            <w:rPr>
              <w:sz w:val="18"/>
            </w:rPr>
            <w:fldChar w:fldCharType="separate"/>
          </w:r>
          <w:r w:rsidR="00DB2DC4">
            <w:rPr>
              <w:noProof/>
              <w:sz w:val="18"/>
            </w:rPr>
            <w:t>5</w:t>
          </w:r>
          <w:r w:rsidR="005D5ABC">
            <w:rPr>
              <w:sz w:val="18"/>
            </w:rPr>
            <w:fldChar w:fldCharType="end"/>
          </w:r>
        </w:p>
      </w:tc>
    </w:tr>
  </w:tbl>
  <w:p w:rsidR="00F35B21" w:rsidRDefault="00F35B21">
    <w:pPr>
      <w:rPr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21"/>
      <w:gridCol w:w="3361"/>
    </w:tblGrid>
    <w:tr w:rsidR="00F35B21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left"/>
            <w:rPr>
              <w:sz w:val="18"/>
            </w:rPr>
          </w:pPr>
          <w:r>
            <w:rPr>
              <w:sz w:val="18"/>
            </w:rPr>
            <w:t>Id: 14A33D15-2274-42C0-A90E-CC990EC6FCD1.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5D5ABC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D5ABC">
            <w:rPr>
              <w:sz w:val="18"/>
            </w:rPr>
            <w:fldChar w:fldCharType="separate"/>
          </w:r>
          <w:r w:rsidR="00DB2DC4">
            <w:rPr>
              <w:noProof/>
              <w:sz w:val="18"/>
            </w:rPr>
            <w:t>8</w:t>
          </w:r>
          <w:r w:rsidR="005D5ABC">
            <w:rPr>
              <w:sz w:val="18"/>
            </w:rPr>
            <w:fldChar w:fldCharType="end"/>
          </w:r>
        </w:p>
      </w:tc>
    </w:tr>
  </w:tbl>
  <w:p w:rsidR="00F35B21" w:rsidRDefault="00F35B21">
    <w:pPr>
      <w:rPr>
        <w:sz w:val="18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F35B21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left"/>
            <w:rPr>
              <w:sz w:val="18"/>
            </w:rPr>
          </w:pPr>
          <w:r>
            <w:rPr>
              <w:sz w:val="18"/>
            </w:rPr>
            <w:t>Id: 14A33D15-2274-42C0-A90E-CC990EC6FCD1.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F35B21" w:rsidRDefault="00F35B2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5D5ABC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D5ABC">
            <w:rPr>
              <w:sz w:val="18"/>
            </w:rPr>
            <w:fldChar w:fldCharType="separate"/>
          </w:r>
          <w:r w:rsidR="00DB2DC4">
            <w:rPr>
              <w:noProof/>
              <w:sz w:val="18"/>
            </w:rPr>
            <w:t>18</w:t>
          </w:r>
          <w:r w:rsidR="005D5ABC">
            <w:rPr>
              <w:sz w:val="18"/>
            </w:rPr>
            <w:fldChar w:fldCharType="end"/>
          </w:r>
        </w:p>
      </w:tc>
    </w:tr>
  </w:tbl>
  <w:p w:rsidR="00F35B21" w:rsidRDefault="00F35B21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664" w:rsidRDefault="008B2664" w:rsidP="00E414D9">
      <w:r>
        <w:separator/>
      </w:r>
    </w:p>
  </w:footnote>
  <w:footnote w:type="continuationSeparator" w:id="0">
    <w:p w:rsidR="008B2664" w:rsidRDefault="008B2664" w:rsidP="00E414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E9" w:rsidRDefault="000956E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E9" w:rsidRDefault="000956E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E9" w:rsidRDefault="000956E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7C37"/>
    <w:multiLevelType w:val="hybridMultilevel"/>
    <w:tmpl w:val="00000000"/>
    <w:lvl w:ilvl="0" w:tplc="206E9202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0478E120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</w:rPr>
    </w:lvl>
    <w:lvl w:ilvl="2" w:tplc="3C0C1CE4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</w:rPr>
    </w:lvl>
    <w:lvl w:ilvl="3" w:tplc="9FEA63C4">
      <w:start w:val="1"/>
      <w:numFmt w:val="bullet"/>
      <w:lvlText w:val="·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F034BE66">
      <w:start w:val="1"/>
      <w:numFmt w:val="bullet"/>
      <w:lvlText w:val="o"/>
      <w:lvlJc w:val="left"/>
      <w:pPr>
        <w:spacing w:beforeAutospacing="0" w:after="0" w:afterAutospacing="0" w:line="240" w:lineRule="auto"/>
        <w:ind w:left="3600" w:hanging="360"/>
      </w:pPr>
      <w:rPr>
        <w:rFonts w:ascii="Courier New" w:hAnsi="Courier New"/>
      </w:rPr>
    </w:lvl>
    <w:lvl w:ilvl="5" w:tplc="BF0CDC06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</w:rPr>
    </w:lvl>
    <w:lvl w:ilvl="6" w:tplc="80C0CE28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50BCCC8C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Courier New" w:hAnsi="Courier New"/>
      </w:rPr>
    </w:lvl>
    <w:lvl w:ilvl="8" w:tplc="B4D2738C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</w:rPr>
    </w:lvl>
  </w:abstractNum>
  <w:abstractNum w:abstractNumId="1">
    <w:nsid w:val="041A75DB"/>
    <w:multiLevelType w:val="hybridMultilevel"/>
    <w:tmpl w:val="00000000"/>
    <w:lvl w:ilvl="0" w:tplc="B0F895BA">
      <w:start w:val="1"/>
      <w:numFmt w:val="bullet"/>
      <w:lvlText w:val="-"/>
      <w:lvlJc w:val="left"/>
      <w:pPr>
        <w:spacing w:beforeAutospacing="0" w:after="0" w:afterAutospacing="0" w:line="240" w:lineRule="auto"/>
        <w:ind w:left="1481" w:hanging="360"/>
      </w:pPr>
      <w:rPr>
        <w:rFonts w:ascii="Symbol" w:hAnsi="Symbol"/>
      </w:rPr>
    </w:lvl>
    <w:lvl w:ilvl="1" w:tplc="891EBF08">
      <w:start w:val="1"/>
      <w:numFmt w:val="bullet"/>
      <w:lvlText w:val="o"/>
      <w:lvlJc w:val="left"/>
      <w:pPr>
        <w:spacing w:beforeAutospacing="0" w:after="0" w:afterAutospacing="0" w:line="240" w:lineRule="auto"/>
        <w:ind w:left="2201" w:hanging="360"/>
      </w:pPr>
      <w:rPr>
        <w:rFonts w:ascii="Courier New" w:hAnsi="Courier New"/>
      </w:rPr>
    </w:lvl>
    <w:lvl w:ilvl="2" w:tplc="0608C9DC">
      <w:start w:val="1"/>
      <w:numFmt w:val="bullet"/>
      <w:lvlText w:val="§"/>
      <w:lvlJc w:val="left"/>
      <w:pPr>
        <w:spacing w:beforeAutospacing="0" w:after="0" w:afterAutospacing="0" w:line="240" w:lineRule="auto"/>
        <w:ind w:left="2921" w:hanging="360"/>
      </w:pPr>
      <w:rPr>
        <w:rFonts w:ascii="Wingdings" w:hAnsi="Wingdings"/>
      </w:rPr>
    </w:lvl>
    <w:lvl w:ilvl="3" w:tplc="9CA2613A">
      <w:start w:val="1"/>
      <w:numFmt w:val="bullet"/>
      <w:lvlText w:val="·"/>
      <w:lvlJc w:val="left"/>
      <w:pPr>
        <w:spacing w:beforeAutospacing="0" w:after="0" w:afterAutospacing="0" w:line="240" w:lineRule="auto"/>
        <w:ind w:left="3641" w:hanging="360"/>
      </w:pPr>
      <w:rPr>
        <w:rFonts w:ascii="Symbol" w:hAnsi="Symbol"/>
      </w:rPr>
    </w:lvl>
    <w:lvl w:ilvl="4" w:tplc="754426A8">
      <w:start w:val="1"/>
      <w:numFmt w:val="bullet"/>
      <w:lvlText w:val="o"/>
      <w:lvlJc w:val="left"/>
      <w:pPr>
        <w:spacing w:beforeAutospacing="0" w:after="0" w:afterAutospacing="0" w:line="240" w:lineRule="auto"/>
        <w:ind w:left="4361" w:hanging="360"/>
      </w:pPr>
      <w:rPr>
        <w:rFonts w:ascii="Courier New" w:hAnsi="Courier New"/>
      </w:rPr>
    </w:lvl>
    <w:lvl w:ilvl="5" w:tplc="73B08BB4">
      <w:start w:val="1"/>
      <w:numFmt w:val="bullet"/>
      <w:lvlText w:val="§"/>
      <w:lvlJc w:val="left"/>
      <w:pPr>
        <w:spacing w:beforeAutospacing="0" w:after="0" w:afterAutospacing="0" w:line="240" w:lineRule="auto"/>
        <w:ind w:left="5081" w:hanging="360"/>
      </w:pPr>
      <w:rPr>
        <w:rFonts w:ascii="Wingdings" w:hAnsi="Wingdings"/>
      </w:rPr>
    </w:lvl>
    <w:lvl w:ilvl="6" w:tplc="FFBA1BAA">
      <w:start w:val="1"/>
      <w:numFmt w:val="bullet"/>
      <w:lvlText w:val="·"/>
      <w:lvlJc w:val="left"/>
      <w:pPr>
        <w:spacing w:beforeAutospacing="0" w:after="0" w:afterAutospacing="0" w:line="240" w:lineRule="auto"/>
        <w:ind w:left="5801" w:hanging="360"/>
      </w:pPr>
      <w:rPr>
        <w:rFonts w:ascii="Symbol" w:hAnsi="Symbol"/>
      </w:rPr>
    </w:lvl>
    <w:lvl w:ilvl="7" w:tplc="A4306030">
      <w:start w:val="1"/>
      <w:numFmt w:val="bullet"/>
      <w:lvlText w:val="o"/>
      <w:lvlJc w:val="left"/>
      <w:pPr>
        <w:spacing w:beforeAutospacing="0" w:after="0" w:afterAutospacing="0" w:line="240" w:lineRule="auto"/>
        <w:ind w:left="6521" w:hanging="360"/>
      </w:pPr>
      <w:rPr>
        <w:rFonts w:ascii="Courier New" w:hAnsi="Courier New"/>
      </w:rPr>
    </w:lvl>
    <w:lvl w:ilvl="8" w:tplc="978EA0CE">
      <w:start w:val="1"/>
      <w:numFmt w:val="bullet"/>
      <w:lvlText w:val="§"/>
      <w:lvlJc w:val="left"/>
      <w:pPr>
        <w:spacing w:beforeAutospacing="0" w:after="0" w:afterAutospacing="0" w:line="240" w:lineRule="auto"/>
        <w:ind w:left="7241" w:hanging="360"/>
      </w:pPr>
      <w:rPr>
        <w:rFonts w:ascii="Wingdings" w:hAnsi="Wingdings"/>
      </w:rPr>
    </w:lvl>
  </w:abstractNum>
  <w:abstractNum w:abstractNumId="2">
    <w:nsid w:val="0CE73D30"/>
    <w:multiLevelType w:val="hybridMultilevel"/>
    <w:tmpl w:val="00000000"/>
    <w:lvl w:ilvl="0" w:tplc="A1CA618C">
      <w:start w:val="1"/>
      <w:numFmt w:val="bullet"/>
      <w:lvlText w:val="·"/>
      <w:lvlJc w:val="left"/>
      <w:pPr>
        <w:spacing w:beforeAutospacing="0" w:after="0" w:afterAutospacing="0" w:line="240" w:lineRule="auto"/>
        <w:ind w:left="761" w:hanging="360"/>
      </w:pPr>
      <w:rPr>
        <w:rFonts w:ascii="Symbol" w:hAnsi="Symbol"/>
      </w:rPr>
    </w:lvl>
    <w:lvl w:ilvl="1" w:tplc="A3FCAA6E">
      <w:start w:val="1"/>
      <w:numFmt w:val="bullet"/>
      <w:lvlText w:val="o"/>
      <w:lvlJc w:val="left"/>
      <w:pPr>
        <w:spacing w:beforeAutospacing="0" w:after="0" w:afterAutospacing="0" w:line="240" w:lineRule="auto"/>
        <w:ind w:left="1481" w:hanging="360"/>
      </w:pPr>
      <w:rPr>
        <w:rFonts w:ascii="Courier New" w:hAnsi="Courier New"/>
      </w:rPr>
    </w:lvl>
    <w:lvl w:ilvl="2" w:tplc="C9A667EE">
      <w:start w:val="1"/>
      <w:numFmt w:val="bullet"/>
      <w:lvlText w:val="§"/>
      <w:lvlJc w:val="left"/>
      <w:pPr>
        <w:spacing w:beforeAutospacing="0" w:after="0" w:afterAutospacing="0" w:line="240" w:lineRule="auto"/>
        <w:ind w:left="2201" w:hanging="360"/>
      </w:pPr>
      <w:rPr>
        <w:rFonts w:ascii="Wingdings" w:hAnsi="Wingdings"/>
      </w:rPr>
    </w:lvl>
    <w:lvl w:ilvl="3" w:tplc="8DBE2B40">
      <w:start w:val="1"/>
      <w:numFmt w:val="bullet"/>
      <w:lvlText w:val="·"/>
      <w:lvlJc w:val="left"/>
      <w:pPr>
        <w:spacing w:beforeAutospacing="0" w:after="0" w:afterAutospacing="0" w:line="240" w:lineRule="auto"/>
        <w:ind w:left="2921" w:hanging="360"/>
      </w:pPr>
      <w:rPr>
        <w:rFonts w:ascii="Symbol" w:hAnsi="Symbol"/>
      </w:rPr>
    </w:lvl>
    <w:lvl w:ilvl="4" w:tplc="7B6C6C54">
      <w:start w:val="1"/>
      <w:numFmt w:val="bullet"/>
      <w:lvlText w:val="o"/>
      <w:lvlJc w:val="left"/>
      <w:pPr>
        <w:spacing w:beforeAutospacing="0" w:after="0" w:afterAutospacing="0" w:line="240" w:lineRule="auto"/>
        <w:ind w:left="3641" w:hanging="360"/>
      </w:pPr>
      <w:rPr>
        <w:rFonts w:ascii="Courier New" w:hAnsi="Courier New"/>
      </w:rPr>
    </w:lvl>
    <w:lvl w:ilvl="5" w:tplc="509CCBD4">
      <w:start w:val="1"/>
      <w:numFmt w:val="bullet"/>
      <w:lvlText w:val="§"/>
      <w:lvlJc w:val="left"/>
      <w:pPr>
        <w:spacing w:beforeAutospacing="0" w:after="0" w:afterAutospacing="0" w:line="240" w:lineRule="auto"/>
        <w:ind w:left="4361" w:hanging="360"/>
      </w:pPr>
      <w:rPr>
        <w:rFonts w:ascii="Wingdings" w:hAnsi="Wingdings"/>
      </w:rPr>
    </w:lvl>
    <w:lvl w:ilvl="6" w:tplc="18AA785E">
      <w:start w:val="1"/>
      <w:numFmt w:val="bullet"/>
      <w:lvlText w:val="·"/>
      <w:lvlJc w:val="left"/>
      <w:pPr>
        <w:spacing w:beforeAutospacing="0" w:after="0" w:afterAutospacing="0" w:line="240" w:lineRule="auto"/>
        <w:ind w:left="5081" w:hanging="360"/>
      </w:pPr>
      <w:rPr>
        <w:rFonts w:ascii="Symbol" w:hAnsi="Symbol"/>
      </w:rPr>
    </w:lvl>
    <w:lvl w:ilvl="7" w:tplc="0A500376">
      <w:start w:val="1"/>
      <w:numFmt w:val="bullet"/>
      <w:lvlText w:val="o"/>
      <w:lvlJc w:val="left"/>
      <w:pPr>
        <w:spacing w:beforeAutospacing="0" w:after="0" w:afterAutospacing="0" w:line="240" w:lineRule="auto"/>
        <w:ind w:left="5801" w:hanging="360"/>
      </w:pPr>
      <w:rPr>
        <w:rFonts w:ascii="Courier New" w:hAnsi="Courier New"/>
      </w:rPr>
    </w:lvl>
    <w:lvl w:ilvl="8" w:tplc="240683C8">
      <w:start w:val="1"/>
      <w:numFmt w:val="bullet"/>
      <w:lvlText w:val="§"/>
      <w:lvlJc w:val="left"/>
      <w:pPr>
        <w:spacing w:beforeAutospacing="0" w:after="0" w:afterAutospacing="0" w:line="240" w:lineRule="auto"/>
        <w:ind w:left="6521" w:hanging="360"/>
      </w:pPr>
      <w:rPr>
        <w:rFonts w:ascii="Wingdings" w:hAnsi="Wingdings"/>
      </w:rPr>
    </w:lvl>
  </w:abstractNum>
  <w:abstractNum w:abstractNumId="3">
    <w:nsid w:val="0E4A71D3"/>
    <w:multiLevelType w:val="hybridMultilevel"/>
    <w:tmpl w:val="00000000"/>
    <w:lvl w:ilvl="0" w:tplc="55B0AA2C">
      <w:start w:val="1"/>
      <w:numFmt w:val="decimal"/>
      <w:lvlText w:val="%1."/>
      <w:lvlJc w:val="left"/>
      <w:pPr>
        <w:spacing w:beforeAutospacing="0" w:after="0" w:afterAutospacing="0" w:line="240" w:lineRule="auto"/>
        <w:ind w:left="1428" w:hanging="360"/>
      </w:pPr>
    </w:lvl>
    <w:lvl w:ilvl="1" w:tplc="0F50AEB6">
      <w:start w:val="1"/>
      <w:numFmt w:val="lowerLetter"/>
      <w:lvlText w:val="%2."/>
      <w:lvlJc w:val="left"/>
      <w:pPr>
        <w:spacing w:beforeAutospacing="0" w:after="0" w:afterAutospacing="0" w:line="240" w:lineRule="auto"/>
        <w:ind w:left="2148" w:hanging="360"/>
      </w:pPr>
    </w:lvl>
    <w:lvl w:ilvl="2" w:tplc="0F2EDD08">
      <w:start w:val="1"/>
      <w:numFmt w:val="lowerRoman"/>
      <w:lvlText w:val="%3."/>
      <w:lvlJc w:val="right"/>
      <w:pPr>
        <w:spacing w:beforeAutospacing="0" w:after="0" w:afterAutospacing="0" w:line="240" w:lineRule="auto"/>
        <w:ind w:left="2868" w:hanging="180"/>
      </w:pPr>
    </w:lvl>
    <w:lvl w:ilvl="3" w:tplc="2BCA5662">
      <w:start w:val="1"/>
      <w:numFmt w:val="decimal"/>
      <w:lvlText w:val="%4."/>
      <w:lvlJc w:val="left"/>
      <w:pPr>
        <w:spacing w:beforeAutospacing="0" w:after="0" w:afterAutospacing="0" w:line="240" w:lineRule="auto"/>
        <w:ind w:left="3588" w:hanging="360"/>
      </w:pPr>
    </w:lvl>
    <w:lvl w:ilvl="4" w:tplc="4FE43398">
      <w:start w:val="1"/>
      <w:numFmt w:val="lowerLetter"/>
      <w:lvlText w:val="%5."/>
      <w:lvlJc w:val="left"/>
      <w:pPr>
        <w:spacing w:beforeAutospacing="0" w:after="0" w:afterAutospacing="0" w:line="240" w:lineRule="auto"/>
        <w:ind w:left="4308" w:hanging="360"/>
      </w:pPr>
    </w:lvl>
    <w:lvl w:ilvl="5" w:tplc="9B06D626">
      <w:start w:val="1"/>
      <w:numFmt w:val="lowerRoman"/>
      <w:lvlText w:val="%6."/>
      <w:lvlJc w:val="right"/>
      <w:pPr>
        <w:spacing w:beforeAutospacing="0" w:after="0" w:afterAutospacing="0" w:line="240" w:lineRule="auto"/>
        <w:ind w:left="5028" w:hanging="180"/>
      </w:pPr>
    </w:lvl>
    <w:lvl w:ilvl="6" w:tplc="E6726160">
      <w:start w:val="1"/>
      <w:numFmt w:val="decimal"/>
      <w:lvlText w:val="%7."/>
      <w:lvlJc w:val="left"/>
      <w:pPr>
        <w:spacing w:beforeAutospacing="0" w:after="0" w:afterAutospacing="0" w:line="240" w:lineRule="auto"/>
        <w:ind w:left="5748" w:hanging="360"/>
      </w:pPr>
    </w:lvl>
    <w:lvl w:ilvl="7" w:tplc="34B680B4">
      <w:start w:val="1"/>
      <w:numFmt w:val="lowerLetter"/>
      <w:lvlText w:val="%8."/>
      <w:lvlJc w:val="left"/>
      <w:pPr>
        <w:spacing w:beforeAutospacing="0" w:after="0" w:afterAutospacing="0" w:line="240" w:lineRule="auto"/>
        <w:ind w:left="6468" w:hanging="360"/>
      </w:pPr>
    </w:lvl>
    <w:lvl w:ilvl="8" w:tplc="F95A9242">
      <w:start w:val="1"/>
      <w:numFmt w:val="lowerRoman"/>
      <w:lvlText w:val="%9."/>
      <w:lvlJc w:val="right"/>
      <w:pPr>
        <w:spacing w:beforeAutospacing="0" w:after="0" w:afterAutospacing="0" w:line="240" w:lineRule="auto"/>
        <w:ind w:left="7188" w:hanging="180"/>
      </w:pPr>
    </w:lvl>
  </w:abstractNum>
  <w:abstractNum w:abstractNumId="4">
    <w:nsid w:val="1A7B1BF3"/>
    <w:multiLevelType w:val="hybridMultilevel"/>
    <w:tmpl w:val="00000000"/>
    <w:lvl w:ilvl="0" w:tplc="26EC9766">
      <w:start w:val="1"/>
      <w:numFmt w:val="bullet"/>
      <w:lvlText w:val="-"/>
      <w:lvlJc w:val="left"/>
      <w:pPr>
        <w:spacing w:beforeAutospacing="0" w:after="0" w:afterAutospacing="0" w:line="240" w:lineRule="auto"/>
        <w:ind w:left="1481" w:hanging="360"/>
      </w:pPr>
      <w:rPr>
        <w:rFonts w:ascii="Symbol" w:hAnsi="Symbol"/>
      </w:rPr>
    </w:lvl>
    <w:lvl w:ilvl="1" w:tplc="9A02CB52">
      <w:start w:val="1"/>
      <w:numFmt w:val="bullet"/>
      <w:lvlText w:val="o"/>
      <w:lvlJc w:val="left"/>
      <w:pPr>
        <w:spacing w:beforeAutospacing="0" w:after="0" w:afterAutospacing="0" w:line="240" w:lineRule="auto"/>
        <w:ind w:left="2201" w:hanging="360"/>
      </w:pPr>
      <w:rPr>
        <w:rFonts w:ascii="Courier New" w:hAnsi="Courier New"/>
      </w:rPr>
    </w:lvl>
    <w:lvl w:ilvl="2" w:tplc="BA32B706">
      <w:start w:val="1"/>
      <w:numFmt w:val="bullet"/>
      <w:lvlText w:val="§"/>
      <w:lvlJc w:val="left"/>
      <w:pPr>
        <w:spacing w:beforeAutospacing="0" w:after="0" w:afterAutospacing="0" w:line="240" w:lineRule="auto"/>
        <w:ind w:left="2921" w:hanging="360"/>
      </w:pPr>
      <w:rPr>
        <w:rFonts w:ascii="Wingdings" w:hAnsi="Wingdings"/>
      </w:rPr>
    </w:lvl>
    <w:lvl w:ilvl="3" w:tplc="DF8EF93E">
      <w:start w:val="1"/>
      <w:numFmt w:val="bullet"/>
      <w:lvlText w:val="·"/>
      <w:lvlJc w:val="left"/>
      <w:pPr>
        <w:spacing w:beforeAutospacing="0" w:after="0" w:afterAutospacing="0" w:line="240" w:lineRule="auto"/>
        <w:ind w:left="3641" w:hanging="360"/>
      </w:pPr>
      <w:rPr>
        <w:rFonts w:ascii="Symbol" w:hAnsi="Symbol"/>
      </w:rPr>
    </w:lvl>
    <w:lvl w:ilvl="4" w:tplc="796E1582">
      <w:start w:val="1"/>
      <w:numFmt w:val="bullet"/>
      <w:lvlText w:val="o"/>
      <w:lvlJc w:val="left"/>
      <w:pPr>
        <w:spacing w:beforeAutospacing="0" w:after="0" w:afterAutospacing="0" w:line="240" w:lineRule="auto"/>
        <w:ind w:left="4361" w:hanging="360"/>
      </w:pPr>
      <w:rPr>
        <w:rFonts w:ascii="Courier New" w:hAnsi="Courier New"/>
      </w:rPr>
    </w:lvl>
    <w:lvl w:ilvl="5" w:tplc="6E120C22">
      <w:start w:val="1"/>
      <w:numFmt w:val="bullet"/>
      <w:lvlText w:val="§"/>
      <w:lvlJc w:val="left"/>
      <w:pPr>
        <w:spacing w:beforeAutospacing="0" w:after="0" w:afterAutospacing="0" w:line="240" w:lineRule="auto"/>
        <w:ind w:left="5081" w:hanging="360"/>
      </w:pPr>
      <w:rPr>
        <w:rFonts w:ascii="Wingdings" w:hAnsi="Wingdings"/>
      </w:rPr>
    </w:lvl>
    <w:lvl w:ilvl="6" w:tplc="BA2E22D2">
      <w:start w:val="1"/>
      <w:numFmt w:val="bullet"/>
      <w:lvlText w:val="·"/>
      <w:lvlJc w:val="left"/>
      <w:pPr>
        <w:spacing w:beforeAutospacing="0" w:after="0" w:afterAutospacing="0" w:line="240" w:lineRule="auto"/>
        <w:ind w:left="5801" w:hanging="360"/>
      </w:pPr>
      <w:rPr>
        <w:rFonts w:ascii="Symbol" w:hAnsi="Symbol"/>
      </w:rPr>
    </w:lvl>
    <w:lvl w:ilvl="7" w:tplc="4DCA9296">
      <w:start w:val="1"/>
      <w:numFmt w:val="bullet"/>
      <w:lvlText w:val="o"/>
      <w:lvlJc w:val="left"/>
      <w:pPr>
        <w:spacing w:beforeAutospacing="0" w:after="0" w:afterAutospacing="0" w:line="240" w:lineRule="auto"/>
        <w:ind w:left="6521" w:hanging="360"/>
      </w:pPr>
      <w:rPr>
        <w:rFonts w:ascii="Courier New" w:hAnsi="Courier New"/>
      </w:rPr>
    </w:lvl>
    <w:lvl w:ilvl="8" w:tplc="0AB40EEC">
      <w:start w:val="1"/>
      <w:numFmt w:val="bullet"/>
      <w:lvlText w:val="§"/>
      <w:lvlJc w:val="left"/>
      <w:pPr>
        <w:spacing w:beforeAutospacing="0" w:after="0" w:afterAutospacing="0" w:line="240" w:lineRule="auto"/>
        <w:ind w:left="7241" w:hanging="360"/>
      </w:pPr>
      <w:rPr>
        <w:rFonts w:ascii="Wingdings" w:hAnsi="Wingdings"/>
      </w:rPr>
    </w:lvl>
  </w:abstractNum>
  <w:abstractNum w:abstractNumId="5">
    <w:nsid w:val="1B5B1D2F"/>
    <w:multiLevelType w:val="hybridMultilevel"/>
    <w:tmpl w:val="00000000"/>
    <w:lvl w:ilvl="0" w:tplc="9E50D408">
      <w:start w:val="1"/>
      <w:numFmt w:val="bullet"/>
      <w:lvlText w:val="-"/>
      <w:lvlJc w:val="left"/>
      <w:pPr>
        <w:spacing w:beforeAutospacing="0" w:after="0" w:afterAutospacing="0" w:line="240" w:lineRule="auto"/>
        <w:ind w:left="1481" w:hanging="360"/>
      </w:pPr>
      <w:rPr>
        <w:rFonts w:ascii="Symbol" w:hAnsi="Symbol"/>
      </w:rPr>
    </w:lvl>
    <w:lvl w:ilvl="1" w:tplc="D840CB3E">
      <w:start w:val="1"/>
      <w:numFmt w:val="bullet"/>
      <w:lvlText w:val="o"/>
      <w:lvlJc w:val="left"/>
      <w:pPr>
        <w:spacing w:beforeAutospacing="0" w:after="0" w:afterAutospacing="0" w:line="240" w:lineRule="auto"/>
        <w:ind w:left="2201" w:hanging="360"/>
      </w:pPr>
      <w:rPr>
        <w:rFonts w:ascii="Courier New" w:hAnsi="Courier New"/>
      </w:rPr>
    </w:lvl>
    <w:lvl w:ilvl="2" w:tplc="C4F6BAFE">
      <w:start w:val="1"/>
      <w:numFmt w:val="bullet"/>
      <w:lvlText w:val="§"/>
      <w:lvlJc w:val="left"/>
      <w:pPr>
        <w:spacing w:beforeAutospacing="0" w:after="0" w:afterAutospacing="0" w:line="240" w:lineRule="auto"/>
        <w:ind w:left="2921" w:hanging="360"/>
      </w:pPr>
      <w:rPr>
        <w:rFonts w:ascii="Wingdings" w:hAnsi="Wingdings"/>
      </w:rPr>
    </w:lvl>
    <w:lvl w:ilvl="3" w:tplc="2168066C">
      <w:start w:val="1"/>
      <w:numFmt w:val="bullet"/>
      <w:lvlText w:val="·"/>
      <w:lvlJc w:val="left"/>
      <w:pPr>
        <w:spacing w:beforeAutospacing="0" w:after="0" w:afterAutospacing="0" w:line="240" w:lineRule="auto"/>
        <w:ind w:left="3641" w:hanging="360"/>
      </w:pPr>
      <w:rPr>
        <w:rFonts w:ascii="Symbol" w:hAnsi="Symbol"/>
      </w:rPr>
    </w:lvl>
    <w:lvl w:ilvl="4" w:tplc="D666A1F6">
      <w:start w:val="1"/>
      <w:numFmt w:val="bullet"/>
      <w:lvlText w:val="o"/>
      <w:lvlJc w:val="left"/>
      <w:pPr>
        <w:spacing w:beforeAutospacing="0" w:after="0" w:afterAutospacing="0" w:line="240" w:lineRule="auto"/>
        <w:ind w:left="4361" w:hanging="360"/>
      </w:pPr>
      <w:rPr>
        <w:rFonts w:ascii="Courier New" w:hAnsi="Courier New"/>
      </w:rPr>
    </w:lvl>
    <w:lvl w:ilvl="5" w:tplc="FBF8F9FC">
      <w:start w:val="1"/>
      <w:numFmt w:val="bullet"/>
      <w:lvlText w:val="§"/>
      <w:lvlJc w:val="left"/>
      <w:pPr>
        <w:spacing w:beforeAutospacing="0" w:after="0" w:afterAutospacing="0" w:line="240" w:lineRule="auto"/>
        <w:ind w:left="5081" w:hanging="360"/>
      </w:pPr>
      <w:rPr>
        <w:rFonts w:ascii="Wingdings" w:hAnsi="Wingdings"/>
      </w:rPr>
    </w:lvl>
    <w:lvl w:ilvl="6" w:tplc="F60A9EC0">
      <w:start w:val="1"/>
      <w:numFmt w:val="bullet"/>
      <w:lvlText w:val="·"/>
      <w:lvlJc w:val="left"/>
      <w:pPr>
        <w:spacing w:beforeAutospacing="0" w:after="0" w:afterAutospacing="0" w:line="240" w:lineRule="auto"/>
        <w:ind w:left="5801" w:hanging="360"/>
      </w:pPr>
      <w:rPr>
        <w:rFonts w:ascii="Symbol" w:hAnsi="Symbol"/>
      </w:rPr>
    </w:lvl>
    <w:lvl w:ilvl="7" w:tplc="AD9240A0">
      <w:start w:val="1"/>
      <w:numFmt w:val="bullet"/>
      <w:lvlText w:val="o"/>
      <w:lvlJc w:val="left"/>
      <w:pPr>
        <w:spacing w:beforeAutospacing="0" w:after="0" w:afterAutospacing="0" w:line="240" w:lineRule="auto"/>
        <w:ind w:left="6521" w:hanging="360"/>
      </w:pPr>
      <w:rPr>
        <w:rFonts w:ascii="Courier New" w:hAnsi="Courier New"/>
      </w:rPr>
    </w:lvl>
    <w:lvl w:ilvl="8" w:tplc="932EE188">
      <w:start w:val="1"/>
      <w:numFmt w:val="bullet"/>
      <w:lvlText w:val="§"/>
      <w:lvlJc w:val="left"/>
      <w:pPr>
        <w:spacing w:beforeAutospacing="0" w:after="0" w:afterAutospacing="0" w:line="240" w:lineRule="auto"/>
        <w:ind w:left="7241" w:hanging="360"/>
      </w:pPr>
      <w:rPr>
        <w:rFonts w:ascii="Wingdings" w:hAnsi="Wingdings"/>
      </w:rPr>
    </w:lvl>
  </w:abstractNum>
  <w:abstractNum w:abstractNumId="6">
    <w:nsid w:val="40827709"/>
    <w:multiLevelType w:val="hybridMultilevel"/>
    <w:tmpl w:val="00000000"/>
    <w:lvl w:ilvl="0" w:tplc="74AEDA04">
      <w:start w:val="1"/>
      <w:numFmt w:val="bullet"/>
      <w:lvlText w:val="-"/>
      <w:lvlJc w:val="left"/>
      <w:pPr>
        <w:spacing w:beforeAutospacing="0" w:after="0" w:afterAutospacing="0" w:line="240" w:lineRule="auto"/>
        <w:ind w:left="1121" w:hanging="360"/>
      </w:pPr>
      <w:rPr>
        <w:rFonts w:ascii="Symbol" w:hAnsi="Symbol"/>
      </w:rPr>
    </w:lvl>
    <w:lvl w:ilvl="1" w:tplc="6FCC7234">
      <w:start w:val="1"/>
      <w:numFmt w:val="bullet"/>
      <w:lvlText w:val="o"/>
      <w:lvlJc w:val="left"/>
      <w:pPr>
        <w:spacing w:beforeAutospacing="0" w:after="0" w:afterAutospacing="0" w:line="240" w:lineRule="auto"/>
        <w:ind w:left="1841" w:hanging="360"/>
      </w:pPr>
      <w:rPr>
        <w:rFonts w:ascii="Courier New" w:hAnsi="Courier New"/>
      </w:rPr>
    </w:lvl>
    <w:lvl w:ilvl="2" w:tplc="CBC4C5B0">
      <w:start w:val="1"/>
      <w:numFmt w:val="bullet"/>
      <w:lvlText w:val="§"/>
      <w:lvlJc w:val="left"/>
      <w:pPr>
        <w:spacing w:beforeAutospacing="0" w:after="0" w:afterAutospacing="0" w:line="240" w:lineRule="auto"/>
        <w:ind w:left="2561" w:hanging="360"/>
      </w:pPr>
      <w:rPr>
        <w:rFonts w:ascii="Wingdings" w:hAnsi="Wingdings"/>
      </w:rPr>
    </w:lvl>
    <w:lvl w:ilvl="3" w:tplc="632029EA">
      <w:start w:val="1"/>
      <w:numFmt w:val="bullet"/>
      <w:lvlText w:val="·"/>
      <w:lvlJc w:val="left"/>
      <w:pPr>
        <w:spacing w:beforeAutospacing="0" w:after="0" w:afterAutospacing="0" w:line="240" w:lineRule="auto"/>
        <w:ind w:left="3281" w:hanging="360"/>
      </w:pPr>
      <w:rPr>
        <w:rFonts w:ascii="Symbol" w:hAnsi="Symbol"/>
      </w:rPr>
    </w:lvl>
    <w:lvl w:ilvl="4" w:tplc="3F6453C4">
      <w:start w:val="1"/>
      <w:numFmt w:val="bullet"/>
      <w:lvlText w:val="o"/>
      <w:lvlJc w:val="left"/>
      <w:pPr>
        <w:spacing w:beforeAutospacing="0" w:after="0" w:afterAutospacing="0" w:line="240" w:lineRule="auto"/>
        <w:ind w:left="4001" w:hanging="360"/>
      </w:pPr>
      <w:rPr>
        <w:rFonts w:ascii="Courier New" w:hAnsi="Courier New"/>
      </w:rPr>
    </w:lvl>
    <w:lvl w:ilvl="5" w:tplc="E8BAB5A6">
      <w:start w:val="1"/>
      <w:numFmt w:val="bullet"/>
      <w:lvlText w:val="§"/>
      <w:lvlJc w:val="left"/>
      <w:pPr>
        <w:spacing w:beforeAutospacing="0" w:after="0" w:afterAutospacing="0" w:line="240" w:lineRule="auto"/>
        <w:ind w:left="4721" w:hanging="360"/>
      </w:pPr>
      <w:rPr>
        <w:rFonts w:ascii="Wingdings" w:hAnsi="Wingdings"/>
      </w:rPr>
    </w:lvl>
    <w:lvl w:ilvl="6" w:tplc="4A6EC180">
      <w:start w:val="1"/>
      <w:numFmt w:val="bullet"/>
      <w:lvlText w:val="·"/>
      <w:lvlJc w:val="left"/>
      <w:pPr>
        <w:spacing w:beforeAutospacing="0" w:after="0" w:afterAutospacing="0" w:line="240" w:lineRule="auto"/>
        <w:ind w:left="5441" w:hanging="360"/>
      </w:pPr>
      <w:rPr>
        <w:rFonts w:ascii="Symbol" w:hAnsi="Symbol"/>
      </w:rPr>
    </w:lvl>
    <w:lvl w:ilvl="7" w:tplc="E262599A">
      <w:start w:val="1"/>
      <w:numFmt w:val="bullet"/>
      <w:lvlText w:val="o"/>
      <w:lvlJc w:val="left"/>
      <w:pPr>
        <w:spacing w:beforeAutospacing="0" w:after="0" w:afterAutospacing="0" w:line="240" w:lineRule="auto"/>
        <w:ind w:left="6161" w:hanging="360"/>
      </w:pPr>
      <w:rPr>
        <w:rFonts w:ascii="Courier New" w:hAnsi="Courier New"/>
      </w:rPr>
    </w:lvl>
    <w:lvl w:ilvl="8" w:tplc="FBE8928A">
      <w:start w:val="1"/>
      <w:numFmt w:val="bullet"/>
      <w:lvlText w:val="§"/>
      <w:lvlJc w:val="left"/>
      <w:pPr>
        <w:spacing w:beforeAutospacing="0" w:after="0" w:afterAutospacing="0" w:line="240" w:lineRule="auto"/>
        <w:ind w:left="6881" w:hanging="360"/>
      </w:pPr>
      <w:rPr>
        <w:rFonts w:ascii="Wingdings" w:hAnsi="Wingdings"/>
      </w:rPr>
    </w:lvl>
  </w:abstractNum>
  <w:abstractNum w:abstractNumId="7">
    <w:nsid w:val="42ED4976"/>
    <w:multiLevelType w:val="hybridMultilevel"/>
    <w:tmpl w:val="00000000"/>
    <w:lvl w:ilvl="0" w:tplc="79702602">
      <w:start w:val="1"/>
      <w:numFmt w:val="bullet"/>
      <w:lvlText w:val="-"/>
      <w:lvlJc w:val="left"/>
      <w:pPr>
        <w:spacing w:beforeAutospacing="0" w:after="0" w:afterAutospacing="0" w:line="240" w:lineRule="auto"/>
        <w:ind w:left="1481" w:hanging="360"/>
      </w:pPr>
      <w:rPr>
        <w:rFonts w:ascii="Symbol" w:hAnsi="Symbol"/>
      </w:rPr>
    </w:lvl>
    <w:lvl w:ilvl="1" w:tplc="85DAA33A">
      <w:start w:val="1"/>
      <w:numFmt w:val="bullet"/>
      <w:lvlText w:val="o"/>
      <w:lvlJc w:val="left"/>
      <w:pPr>
        <w:spacing w:beforeAutospacing="0" w:after="0" w:afterAutospacing="0" w:line="240" w:lineRule="auto"/>
        <w:ind w:left="2201" w:hanging="360"/>
      </w:pPr>
      <w:rPr>
        <w:rFonts w:ascii="Courier New" w:hAnsi="Courier New"/>
      </w:rPr>
    </w:lvl>
    <w:lvl w:ilvl="2" w:tplc="73E0D540">
      <w:start w:val="1"/>
      <w:numFmt w:val="bullet"/>
      <w:lvlText w:val="§"/>
      <w:lvlJc w:val="left"/>
      <w:pPr>
        <w:spacing w:beforeAutospacing="0" w:after="0" w:afterAutospacing="0" w:line="240" w:lineRule="auto"/>
        <w:ind w:left="2921" w:hanging="360"/>
      </w:pPr>
      <w:rPr>
        <w:rFonts w:ascii="Wingdings" w:hAnsi="Wingdings"/>
      </w:rPr>
    </w:lvl>
    <w:lvl w:ilvl="3" w:tplc="794E45B2">
      <w:start w:val="1"/>
      <w:numFmt w:val="bullet"/>
      <w:lvlText w:val="·"/>
      <w:lvlJc w:val="left"/>
      <w:pPr>
        <w:spacing w:beforeAutospacing="0" w:after="0" w:afterAutospacing="0" w:line="240" w:lineRule="auto"/>
        <w:ind w:left="3641" w:hanging="360"/>
      </w:pPr>
      <w:rPr>
        <w:rFonts w:ascii="Symbol" w:hAnsi="Symbol"/>
      </w:rPr>
    </w:lvl>
    <w:lvl w:ilvl="4" w:tplc="38B02B6A">
      <w:start w:val="1"/>
      <w:numFmt w:val="bullet"/>
      <w:lvlText w:val="o"/>
      <w:lvlJc w:val="left"/>
      <w:pPr>
        <w:spacing w:beforeAutospacing="0" w:after="0" w:afterAutospacing="0" w:line="240" w:lineRule="auto"/>
        <w:ind w:left="4361" w:hanging="360"/>
      </w:pPr>
      <w:rPr>
        <w:rFonts w:ascii="Courier New" w:hAnsi="Courier New"/>
      </w:rPr>
    </w:lvl>
    <w:lvl w:ilvl="5" w:tplc="0E067EF8">
      <w:start w:val="1"/>
      <w:numFmt w:val="bullet"/>
      <w:lvlText w:val="§"/>
      <w:lvlJc w:val="left"/>
      <w:pPr>
        <w:spacing w:beforeAutospacing="0" w:after="0" w:afterAutospacing="0" w:line="240" w:lineRule="auto"/>
        <w:ind w:left="5081" w:hanging="360"/>
      </w:pPr>
      <w:rPr>
        <w:rFonts w:ascii="Wingdings" w:hAnsi="Wingdings"/>
      </w:rPr>
    </w:lvl>
    <w:lvl w:ilvl="6" w:tplc="75189A12">
      <w:start w:val="1"/>
      <w:numFmt w:val="bullet"/>
      <w:lvlText w:val="·"/>
      <w:lvlJc w:val="left"/>
      <w:pPr>
        <w:spacing w:beforeAutospacing="0" w:after="0" w:afterAutospacing="0" w:line="240" w:lineRule="auto"/>
        <w:ind w:left="5801" w:hanging="360"/>
      </w:pPr>
      <w:rPr>
        <w:rFonts w:ascii="Symbol" w:hAnsi="Symbol"/>
      </w:rPr>
    </w:lvl>
    <w:lvl w:ilvl="7" w:tplc="39D4F23E">
      <w:start w:val="1"/>
      <w:numFmt w:val="bullet"/>
      <w:lvlText w:val="o"/>
      <w:lvlJc w:val="left"/>
      <w:pPr>
        <w:spacing w:beforeAutospacing="0" w:after="0" w:afterAutospacing="0" w:line="240" w:lineRule="auto"/>
        <w:ind w:left="6521" w:hanging="360"/>
      </w:pPr>
      <w:rPr>
        <w:rFonts w:ascii="Courier New" w:hAnsi="Courier New"/>
      </w:rPr>
    </w:lvl>
    <w:lvl w:ilvl="8" w:tplc="DBA604FE">
      <w:start w:val="1"/>
      <w:numFmt w:val="bullet"/>
      <w:lvlText w:val="§"/>
      <w:lvlJc w:val="left"/>
      <w:pPr>
        <w:spacing w:beforeAutospacing="0" w:after="0" w:afterAutospacing="0" w:line="240" w:lineRule="auto"/>
        <w:ind w:left="7241" w:hanging="360"/>
      </w:pPr>
      <w:rPr>
        <w:rFonts w:ascii="Wingdings" w:hAnsi="Wingdings"/>
      </w:rPr>
    </w:lvl>
  </w:abstractNum>
  <w:abstractNum w:abstractNumId="8">
    <w:nsid w:val="5A7176F7"/>
    <w:multiLevelType w:val="hybridMultilevel"/>
    <w:tmpl w:val="00000000"/>
    <w:lvl w:ilvl="0" w:tplc="D320F8C4">
      <w:start w:val="1"/>
      <w:numFmt w:val="bullet"/>
      <w:lvlText w:val="·"/>
      <w:lvlJc w:val="left"/>
      <w:pPr>
        <w:spacing w:beforeAutospacing="0" w:after="0" w:afterAutospacing="0" w:line="240" w:lineRule="auto"/>
        <w:ind w:left="1146" w:hanging="360"/>
      </w:pPr>
      <w:rPr>
        <w:rFonts w:ascii="Symbol" w:hAnsi="Symbol"/>
        <w:color w:val="auto"/>
      </w:rPr>
    </w:lvl>
    <w:lvl w:ilvl="1" w:tplc="1F347BE2">
      <w:start w:val="1"/>
      <w:numFmt w:val="bullet"/>
      <w:lvlText w:val="o"/>
      <w:lvlJc w:val="left"/>
      <w:pPr>
        <w:spacing w:beforeAutospacing="0" w:after="0" w:afterAutospacing="0" w:line="240" w:lineRule="auto"/>
        <w:ind w:left="1866" w:hanging="360"/>
      </w:pPr>
      <w:rPr>
        <w:rFonts w:ascii="Courier New" w:hAnsi="Courier New"/>
      </w:rPr>
    </w:lvl>
    <w:lvl w:ilvl="2" w:tplc="1EE81C2E">
      <w:start w:val="1"/>
      <w:numFmt w:val="bullet"/>
      <w:lvlText w:val="§"/>
      <w:lvlJc w:val="left"/>
      <w:pPr>
        <w:spacing w:beforeAutospacing="0" w:after="0" w:afterAutospacing="0" w:line="240" w:lineRule="auto"/>
        <w:ind w:left="2586" w:hanging="360"/>
      </w:pPr>
      <w:rPr>
        <w:rFonts w:ascii="Wingdings" w:hAnsi="Wingdings"/>
      </w:rPr>
    </w:lvl>
    <w:lvl w:ilvl="3" w:tplc="530EDB64">
      <w:start w:val="1"/>
      <w:numFmt w:val="bullet"/>
      <w:lvlText w:val="·"/>
      <w:lvlJc w:val="left"/>
      <w:pPr>
        <w:spacing w:beforeAutospacing="0" w:after="0" w:afterAutospacing="0" w:line="240" w:lineRule="auto"/>
        <w:ind w:left="3306" w:hanging="360"/>
      </w:pPr>
      <w:rPr>
        <w:rFonts w:ascii="Symbol" w:hAnsi="Symbol"/>
      </w:rPr>
    </w:lvl>
    <w:lvl w:ilvl="4" w:tplc="14044A26">
      <w:start w:val="1"/>
      <w:numFmt w:val="bullet"/>
      <w:lvlText w:val="o"/>
      <w:lvlJc w:val="left"/>
      <w:pPr>
        <w:spacing w:beforeAutospacing="0" w:after="0" w:afterAutospacing="0" w:line="240" w:lineRule="auto"/>
        <w:ind w:left="4026" w:hanging="360"/>
      </w:pPr>
      <w:rPr>
        <w:rFonts w:ascii="Courier New" w:hAnsi="Courier New"/>
      </w:rPr>
    </w:lvl>
    <w:lvl w:ilvl="5" w:tplc="17AED2F4">
      <w:start w:val="1"/>
      <w:numFmt w:val="bullet"/>
      <w:lvlText w:val="§"/>
      <w:lvlJc w:val="left"/>
      <w:pPr>
        <w:spacing w:beforeAutospacing="0" w:after="0" w:afterAutospacing="0" w:line="240" w:lineRule="auto"/>
        <w:ind w:left="4746" w:hanging="360"/>
      </w:pPr>
      <w:rPr>
        <w:rFonts w:ascii="Wingdings" w:hAnsi="Wingdings"/>
      </w:rPr>
    </w:lvl>
    <w:lvl w:ilvl="6" w:tplc="5630D438">
      <w:start w:val="1"/>
      <w:numFmt w:val="bullet"/>
      <w:lvlText w:val="·"/>
      <w:lvlJc w:val="left"/>
      <w:pPr>
        <w:spacing w:beforeAutospacing="0" w:after="0" w:afterAutospacing="0" w:line="240" w:lineRule="auto"/>
        <w:ind w:left="5466" w:hanging="360"/>
      </w:pPr>
      <w:rPr>
        <w:rFonts w:ascii="Symbol" w:hAnsi="Symbol"/>
      </w:rPr>
    </w:lvl>
    <w:lvl w:ilvl="7" w:tplc="1688C2B8">
      <w:start w:val="1"/>
      <w:numFmt w:val="bullet"/>
      <w:lvlText w:val="o"/>
      <w:lvlJc w:val="left"/>
      <w:pPr>
        <w:spacing w:beforeAutospacing="0" w:after="0" w:afterAutospacing="0" w:line="240" w:lineRule="auto"/>
        <w:ind w:left="6186" w:hanging="360"/>
      </w:pPr>
      <w:rPr>
        <w:rFonts w:ascii="Courier New" w:hAnsi="Courier New"/>
      </w:rPr>
    </w:lvl>
    <w:lvl w:ilvl="8" w:tplc="B1EE7CAC">
      <w:start w:val="1"/>
      <w:numFmt w:val="bullet"/>
      <w:lvlText w:val="§"/>
      <w:lvlJc w:val="left"/>
      <w:pPr>
        <w:spacing w:beforeAutospacing="0" w:after="0" w:afterAutospacing="0" w:line="240" w:lineRule="auto"/>
        <w:ind w:left="6906" w:hanging="360"/>
      </w:pPr>
      <w:rPr>
        <w:rFonts w:ascii="Wingdings" w:hAnsi="Wingdings"/>
      </w:rPr>
    </w:lvl>
  </w:abstractNum>
  <w:abstractNum w:abstractNumId="9">
    <w:nsid w:val="7AA54BCE"/>
    <w:multiLevelType w:val="hybridMultilevel"/>
    <w:tmpl w:val="00000000"/>
    <w:lvl w:ilvl="0" w:tplc="8210FE94">
      <w:start w:val="1"/>
      <w:numFmt w:val="bullet"/>
      <w:lvlText w:val="-"/>
      <w:lvlJc w:val="left"/>
      <w:pPr>
        <w:spacing w:beforeAutospacing="0" w:after="0" w:afterAutospacing="0" w:line="240" w:lineRule="auto"/>
        <w:ind w:left="1481" w:hanging="360"/>
      </w:pPr>
      <w:rPr>
        <w:rFonts w:ascii="Symbol" w:hAnsi="Symbol"/>
      </w:rPr>
    </w:lvl>
    <w:lvl w:ilvl="1" w:tplc="FE28E6E0">
      <w:start w:val="1"/>
      <w:numFmt w:val="bullet"/>
      <w:lvlText w:val="o"/>
      <w:lvlJc w:val="left"/>
      <w:pPr>
        <w:spacing w:beforeAutospacing="0" w:after="0" w:afterAutospacing="0" w:line="240" w:lineRule="auto"/>
        <w:ind w:left="2201" w:hanging="360"/>
      </w:pPr>
      <w:rPr>
        <w:rFonts w:ascii="Courier New" w:hAnsi="Courier New"/>
      </w:rPr>
    </w:lvl>
    <w:lvl w:ilvl="2" w:tplc="CB9CB8C6">
      <w:start w:val="1"/>
      <w:numFmt w:val="bullet"/>
      <w:lvlText w:val="§"/>
      <w:lvlJc w:val="left"/>
      <w:pPr>
        <w:spacing w:beforeAutospacing="0" w:after="0" w:afterAutospacing="0" w:line="240" w:lineRule="auto"/>
        <w:ind w:left="2921" w:hanging="360"/>
      </w:pPr>
      <w:rPr>
        <w:rFonts w:ascii="Wingdings" w:hAnsi="Wingdings"/>
      </w:rPr>
    </w:lvl>
    <w:lvl w:ilvl="3" w:tplc="0F40841A">
      <w:start w:val="1"/>
      <w:numFmt w:val="bullet"/>
      <w:lvlText w:val="·"/>
      <w:lvlJc w:val="left"/>
      <w:pPr>
        <w:spacing w:beforeAutospacing="0" w:after="0" w:afterAutospacing="0" w:line="240" w:lineRule="auto"/>
        <w:ind w:left="3641" w:hanging="360"/>
      </w:pPr>
      <w:rPr>
        <w:rFonts w:ascii="Symbol" w:hAnsi="Symbol"/>
      </w:rPr>
    </w:lvl>
    <w:lvl w:ilvl="4" w:tplc="3A44A490">
      <w:start w:val="1"/>
      <w:numFmt w:val="bullet"/>
      <w:lvlText w:val="o"/>
      <w:lvlJc w:val="left"/>
      <w:pPr>
        <w:spacing w:beforeAutospacing="0" w:after="0" w:afterAutospacing="0" w:line="240" w:lineRule="auto"/>
        <w:ind w:left="4361" w:hanging="360"/>
      </w:pPr>
      <w:rPr>
        <w:rFonts w:ascii="Courier New" w:hAnsi="Courier New"/>
      </w:rPr>
    </w:lvl>
    <w:lvl w:ilvl="5" w:tplc="BF26C87A">
      <w:start w:val="1"/>
      <w:numFmt w:val="bullet"/>
      <w:lvlText w:val="§"/>
      <w:lvlJc w:val="left"/>
      <w:pPr>
        <w:spacing w:beforeAutospacing="0" w:after="0" w:afterAutospacing="0" w:line="240" w:lineRule="auto"/>
        <w:ind w:left="5081" w:hanging="360"/>
      </w:pPr>
      <w:rPr>
        <w:rFonts w:ascii="Wingdings" w:hAnsi="Wingdings"/>
      </w:rPr>
    </w:lvl>
    <w:lvl w:ilvl="6" w:tplc="A4281DEA">
      <w:start w:val="1"/>
      <w:numFmt w:val="bullet"/>
      <w:lvlText w:val="·"/>
      <w:lvlJc w:val="left"/>
      <w:pPr>
        <w:spacing w:beforeAutospacing="0" w:after="0" w:afterAutospacing="0" w:line="240" w:lineRule="auto"/>
        <w:ind w:left="5801" w:hanging="360"/>
      </w:pPr>
      <w:rPr>
        <w:rFonts w:ascii="Symbol" w:hAnsi="Symbol"/>
      </w:rPr>
    </w:lvl>
    <w:lvl w:ilvl="7" w:tplc="EEDAA0AA">
      <w:start w:val="1"/>
      <w:numFmt w:val="bullet"/>
      <w:lvlText w:val="o"/>
      <w:lvlJc w:val="left"/>
      <w:pPr>
        <w:spacing w:beforeAutospacing="0" w:after="0" w:afterAutospacing="0" w:line="240" w:lineRule="auto"/>
        <w:ind w:left="6521" w:hanging="360"/>
      </w:pPr>
      <w:rPr>
        <w:rFonts w:ascii="Courier New" w:hAnsi="Courier New"/>
      </w:rPr>
    </w:lvl>
    <w:lvl w:ilvl="8" w:tplc="0CEAAFF8">
      <w:start w:val="1"/>
      <w:numFmt w:val="bullet"/>
      <w:lvlText w:val="§"/>
      <w:lvlJc w:val="left"/>
      <w:pPr>
        <w:spacing w:beforeAutospacing="0" w:after="0" w:afterAutospacing="0" w:line="240" w:lineRule="auto"/>
        <w:ind w:left="7241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27BB"/>
    <w:rsid w:val="000956E9"/>
    <w:rsid w:val="00306E3A"/>
    <w:rsid w:val="005D5ABC"/>
    <w:rsid w:val="006041BB"/>
    <w:rsid w:val="008653B5"/>
    <w:rsid w:val="008B2664"/>
    <w:rsid w:val="00A62FDC"/>
    <w:rsid w:val="00A77B3E"/>
    <w:rsid w:val="00C81567"/>
    <w:rsid w:val="00CA2A55"/>
    <w:rsid w:val="00D3532C"/>
    <w:rsid w:val="00DB2DC4"/>
    <w:rsid w:val="00DC19A0"/>
    <w:rsid w:val="00E414D9"/>
    <w:rsid w:val="00F35B21"/>
    <w:rsid w:val="00FD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414D9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E414D9"/>
    <w:pPr>
      <w:spacing w:after="200" w:line="276" w:lineRule="auto"/>
      <w:ind w:left="720"/>
      <w:contextualSpacing/>
      <w:jc w:val="left"/>
    </w:pPr>
    <w:rPr>
      <w:szCs w:val="20"/>
      <w:lang w:eastAsia="en-US" w:bidi="ar-SA"/>
    </w:rPr>
  </w:style>
  <w:style w:type="paragraph" w:customStyle="1" w:styleId="Bodytext3">
    <w:name w:val="Body text (3)"/>
    <w:basedOn w:val="Normalny"/>
    <w:rsid w:val="00E414D9"/>
    <w:pPr>
      <w:widowControl w:val="0"/>
      <w:spacing w:line="413" w:lineRule="exact"/>
      <w:jc w:val="center"/>
    </w:pPr>
    <w:rPr>
      <w:b/>
      <w:szCs w:val="20"/>
      <w:lang w:eastAsia="en-US" w:bidi="ar-SA"/>
    </w:rPr>
  </w:style>
  <w:style w:type="paragraph" w:styleId="Nagwek">
    <w:name w:val="header"/>
    <w:basedOn w:val="Normalny"/>
    <w:link w:val="NagwekZnak"/>
    <w:rsid w:val="000956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56E9"/>
    <w:rPr>
      <w:sz w:val="22"/>
      <w:szCs w:val="24"/>
    </w:rPr>
  </w:style>
  <w:style w:type="paragraph" w:styleId="Stopka">
    <w:name w:val="footer"/>
    <w:basedOn w:val="Normalny"/>
    <w:link w:val="StopkaZnak"/>
    <w:rsid w:val="000956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56E9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ZalacznikC75AFDC5-1791-449A-8CC0-0A06001B1FB7.png" TargetMode="Externa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Zalacznik376AF860-294A-47F0-A83E-62A0D334841A.p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33</Pages>
  <Words>10499</Words>
  <Characters>62994</Characters>
  <Application>Microsoft Office Word</Application>
  <DocSecurity>0</DocSecurity>
  <Lines>524</Lines>
  <Paragraphs>146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z dnia 16 listopada 2021 r.</vt:lpstr>
      <vt:lpstr/>
    </vt:vector>
  </TitlesOfParts>
  <Company>Regionalny Dyrektor Ochrony Środowiska w Katowicach</Company>
  <LinksUpToDate>false</LinksUpToDate>
  <CharactersWithSpaces>73347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16 listopada 2021 r.</dc:title>
  <dc:subject>w sprawie ustanowienia planu zadań ochronnych dla obszaru Natura 2000^Stawy Łężczok PLH240010</dc:subject>
  <dc:creator>krauser</dc:creator>
  <cp:lastModifiedBy>fryzolm</cp:lastModifiedBy>
  <cp:revision>6</cp:revision>
  <dcterms:created xsi:type="dcterms:W3CDTF">2021-11-18T11:05:00Z</dcterms:created>
  <dcterms:modified xsi:type="dcterms:W3CDTF">2021-11-18T10:39:00Z</dcterms:modified>
  <cp:category>Akt prawny</cp:category>
</cp:coreProperties>
</file>