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3C36A59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34B51" w:rsidRPr="00234B51">
        <w:rPr>
          <w:b/>
          <w:i/>
          <w:sz w:val="22"/>
          <w:szCs w:val="22"/>
        </w:rPr>
        <w:t>Przetwarzanie i wykorzystywanie otwartych danych publicznych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677AEE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234B51" w:rsidRPr="00234B51">
        <w:rPr>
          <w:rStyle w:val="TeksttreciPogrubienie"/>
          <w:spacing w:val="4"/>
          <w:sz w:val="22"/>
          <w:szCs w:val="22"/>
        </w:rPr>
        <w:t>Przetwarzanie i wykorzystywanie otwartych danych publicznych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34B5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34B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20</cp:revision>
  <dcterms:created xsi:type="dcterms:W3CDTF">2022-03-01T09:38:00Z</dcterms:created>
  <dcterms:modified xsi:type="dcterms:W3CDTF">2023-02-28T08:35:00Z</dcterms:modified>
</cp:coreProperties>
</file>