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4AFD8" w14:textId="5AE9E808" w:rsidR="003B6570" w:rsidRPr="00893A42" w:rsidRDefault="003B6570" w:rsidP="00D546FF">
      <w:pPr>
        <w:spacing w:line="312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893A42">
        <w:rPr>
          <w:rFonts w:ascii="Verdana" w:eastAsia="Times New Roman" w:hAnsi="Verdana" w:cs="Times New Roman"/>
          <w:b/>
          <w:bCs/>
          <w:lang w:eastAsia="pl-PL"/>
        </w:rPr>
        <w:t>Uchwała nr</w:t>
      </w:r>
      <w:r w:rsidR="00D876B0">
        <w:rPr>
          <w:rFonts w:ascii="Verdana" w:eastAsia="Times New Roman" w:hAnsi="Verdana" w:cs="Times New Roman"/>
          <w:b/>
          <w:bCs/>
          <w:lang w:eastAsia="pl-PL"/>
        </w:rPr>
        <w:t xml:space="preserve"> </w:t>
      </w:r>
      <w:r w:rsidR="00444049">
        <w:rPr>
          <w:rFonts w:ascii="Verdana" w:eastAsia="Times New Roman" w:hAnsi="Verdana" w:cs="Times New Roman"/>
          <w:b/>
          <w:bCs/>
          <w:lang w:eastAsia="pl-PL"/>
        </w:rPr>
        <w:t>189</w:t>
      </w:r>
    </w:p>
    <w:p w14:paraId="4B2A9A3B" w14:textId="77777777" w:rsidR="003B6570" w:rsidRPr="00893A42" w:rsidRDefault="003B6570" w:rsidP="00D546FF">
      <w:pPr>
        <w:spacing w:line="312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893A42">
        <w:rPr>
          <w:rFonts w:ascii="Verdana" w:eastAsia="Times New Roman" w:hAnsi="Verdana" w:cs="Times New Roman"/>
          <w:b/>
          <w:bCs/>
          <w:lang w:eastAsia="pl-PL"/>
        </w:rPr>
        <w:t>Rady Działalności Pożytku Publicznego</w:t>
      </w:r>
    </w:p>
    <w:p w14:paraId="3C6BA795" w14:textId="532E9218" w:rsidR="003B6570" w:rsidRPr="00893A42" w:rsidRDefault="003B6570" w:rsidP="00D546FF">
      <w:pPr>
        <w:spacing w:line="312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893A42">
        <w:rPr>
          <w:rFonts w:ascii="Verdana" w:eastAsia="Times New Roman" w:hAnsi="Verdana" w:cs="Times New Roman"/>
          <w:b/>
          <w:bCs/>
          <w:lang w:eastAsia="pl-PL"/>
        </w:rPr>
        <w:t xml:space="preserve">z dnia </w:t>
      </w:r>
      <w:r w:rsidR="00444049">
        <w:rPr>
          <w:rFonts w:ascii="Verdana" w:eastAsia="Times New Roman" w:hAnsi="Verdana" w:cs="Times New Roman"/>
          <w:b/>
          <w:bCs/>
          <w:lang w:eastAsia="pl-PL"/>
        </w:rPr>
        <w:t>21 czerwca 2021 r.</w:t>
      </w:r>
      <w:bookmarkStart w:id="0" w:name="_GoBack"/>
      <w:bookmarkEnd w:id="0"/>
    </w:p>
    <w:p w14:paraId="6BB9246A" w14:textId="4240FADC" w:rsidR="003B6570" w:rsidRPr="00893A42" w:rsidRDefault="003B6570" w:rsidP="00D546FF">
      <w:pPr>
        <w:spacing w:line="312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893A42">
        <w:rPr>
          <w:rFonts w:ascii="Verdana" w:eastAsia="Times New Roman" w:hAnsi="Verdana" w:cs="Times New Roman"/>
          <w:b/>
          <w:bCs/>
          <w:lang w:eastAsia="pl-PL"/>
        </w:rPr>
        <w:t xml:space="preserve">w sprawie </w:t>
      </w:r>
      <w:r w:rsidR="00AE1580" w:rsidRPr="00893A42">
        <w:rPr>
          <w:rFonts w:ascii="Verdana" w:hAnsi="Verdana"/>
          <w:b/>
          <w:bCs/>
        </w:rPr>
        <w:t>projektu ustawy o ekonomii społecznej</w:t>
      </w:r>
    </w:p>
    <w:p w14:paraId="31EEA57C" w14:textId="77777777" w:rsidR="003B6570" w:rsidRPr="00893A42" w:rsidRDefault="003B6570" w:rsidP="00D546FF">
      <w:pPr>
        <w:spacing w:line="312" w:lineRule="auto"/>
        <w:rPr>
          <w:rFonts w:ascii="Verdana" w:eastAsia="Times New Roman" w:hAnsi="Verdana" w:cs="Times New Roman"/>
          <w:lang w:eastAsia="pl-PL"/>
        </w:rPr>
      </w:pPr>
    </w:p>
    <w:p w14:paraId="32E3C884" w14:textId="16EBC81D" w:rsidR="003B6570" w:rsidRPr="00E777D6" w:rsidRDefault="001E18F3" w:rsidP="00E777D6">
      <w:pPr>
        <w:spacing w:line="312" w:lineRule="auto"/>
        <w:rPr>
          <w:rFonts w:ascii="Verdana" w:eastAsia="Times New Roman" w:hAnsi="Verdana" w:cs="Times New Roman"/>
          <w:lang w:eastAsia="pl-PL"/>
        </w:rPr>
      </w:pPr>
      <w:r w:rsidRPr="00893A42">
        <w:rPr>
          <w:rFonts w:ascii="Verdana" w:eastAsia="Times New Roman" w:hAnsi="Verdana" w:cs="Times New Roman"/>
          <w:lang w:eastAsia="pl-PL"/>
        </w:rPr>
        <w:t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i</w:t>
      </w:r>
      <w:r w:rsidR="00E777D6">
        <w:rPr>
          <w:rFonts w:ascii="Verdana" w:eastAsia="Times New Roman" w:hAnsi="Verdana" w:cs="Times New Roman"/>
          <w:lang w:eastAsia="pl-PL"/>
        </w:rPr>
        <w:t> </w:t>
      </w:r>
      <w:r w:rsidRPr="00893A42">
        <w:rPr>
          <w:rFonts w:ascii="Verdana" w:eastAsia="Times New Roman" w:hAnsi="Verdana" w:cs="Times New Roman"/>
          <w:lang w:eastAsia="pl-PL"/>
        </w:rPr>
        <w:t>o</w:t>
      </w:r>
      <w:r w:rsidR="00E777D6">
        <w:rPr>
          <w:rFonts w:ascii="Verdana" w:eastAsia="Times New Roman" w:hAnsi="Verdana" w:cs="Times New Roman"/>
          <w:lang w:eastAsia="pl-PL"/>
        </w:rPr>
        <w:t> </w:t>
      </w:r>
      <w:r w:rsidRPr="00893A42">
        <w:rPr>
          <w:rFonts w:ascii="Verdana" w:eastAsia="Times New Roman" w:hAnsi="Verdana" w:cs="Times New Roman"/>
          <w:lang w:eastAsia="pl-PL"/>
        </w:rPr>
        <w:t>wolontariacie (Dz. U. z 2020 r. poz. 1057</w:t>
      </w:r>
      <w:r w:rsidR="00E777D6" w:rsidRPr="00E777D6">
        <w:rPr>
          <w:rFonts w:ascii="Verdana" w:eastAsia="Times New Roman" w:hAnsi="Verdana" w:cs="Times New Roman"/>
          <w:lang w:eastAsia="pl-PL"/>
        </w:rPr>
        <w:t>, z 2021</w:t>
      </w:r>
      <w:r w:rsidR="00E777D6">
        <w:rPr>
          <w:rFonts w:ascii="Verdana" w:eastAsia="Times New Roman" w:hAnsi="Verdana" w:cs="Times New Roman"/>
          <w:lang w:eastAsia="pl-PL"/>
        </w:rPr>
        <w:t xml:space="preserve"> </w:t>
      </w:r>
      <w:r w:rsidR="00E777D6" w:rsidRPr="00E777D6">
        <w:rPr>
          <w:rFonts w:ascii="Verdana" w:eastAsia="Times New Roman" w:hAnsi="Verdana" w:cs="Times New Roman"/>
          <w:lang w:eastAsia="pl-PL"/>
        </w:rPr>
        <w:t>r. poz. 1038</w:t>
      </w:r>
      <w:r w:rsidRPr="00893A42">
        <w:rPr>
          <w:rFonts w:ascii="Verdana" w:eastAsia="Times New Roman" w:hAnsi="Verdana" w:cs="Times New Roman"/>
          <w:lang w:eastAsia="pl-PL"/>
        </w:rPr>
        <w:t xml:space="preserve">), uchwala się </w:t>
      </w:r>
      <w:r w:rsidR="00AE1580" w:rsidRPr="00893A42">
        <w:rPr>
          <w:rFonts w:ascii="Verdana" w:eastAsia="Times New Roman" w:hAnsi="Verdana" w:cs="Times New Roman"/>
          <w:lang w:eastAsia="pl-PL"/>
        </w:rPr>
        <w:t>opinię</w:t>
      </w:r>
      <w:r w:rsidRPr="00893A42">
        <w:rPr>
          <w:rFonts w:ascii="Verdana" w:eastAsia="Times New Roman" w:hAnsi="Verdana" w:cs="Times New Roman"/>
          <w:lang w:eastAsia="pl-PL"/>
        </w:rPr>
        <w:t xml:space="preserve"> Rady Działalności Pożytku Publicznego </w:t>
      </w:r>
      <w:r w:rsidR="00AE1580" w:rsidRPr="00893A42">
        <w:rPr>
          <w:rFonts w:ascii="Verdana" w:eastAsia="Times New Roman" w:hAnsi="Verdana" w:cs="Times New Roman"/>
          <w:bCs/>
          <w:lang w:eastAsia="pl-PL"/>
        </w:rPr>
        <w:t xml:space="preserve">w sprawie </w:t>
      </w:r>
      <w:r w:rsidR="00AE1580" w:rsidRPr="00893A42">
        <w:rPr>
          <w:rFonts w:ascii="Verdana" w:hAnsi="Verdana"/>
          <w:bCs/>
        </w:rPr>
        <w:t>projektu ustawy o ekonomii społecznej</w:t>
      </w:r>
      <w:r w:rsidR="00AE1580" w:rsidRPr="00893A42">
        <w:rPr>
          <w:rFonts w:ascii="Verdana" w:eastAsia="Times New Roman" w:hAnsi="Verdana" w:cs="Times New Roman"/>
          <w:bCs/>
          <w:lang w:eastAsia="pl-PL"/>
        </w:rPr>
        <w:t>.</w:t>
      </w:r>
    </w:p>
    <w:p w14:paraId="5765E2A2" w14:textId="77777777" w:rsidR="00AE1580" w:rsidRPr="00893A42" w:rsidRDefault="00AE1580" w:rsidP="00D546FF">
      <w:pPr>
        <w:spacing w:line="312" w:lineRule="auto"/>
        <w:rPr>
          <w:rFonts w:ascii="Verdana" w:eastAsia="Times New Roman" w:hAnsi="Verdana" w:cs="Times New Roman"/>
          <w:b/>
          <w:bCs/>
          <w:lang w:eastAsia="pl-PL"/>
        </w:rPr>
      </w:pPr>
    </w:p>
    <w:p w14:paraId="6EAF111A" w14:textId="77777777" w:rsidR="001E18F3" w:rsidRPr="00893A42" w:rsidRDefault="001E18F3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>§ 1</w:t>
      </w:r>
    </w:p>
    <w:p w14:paraId="62941A73" w14:textId="42784122" w:rsidR="00F321C8" w:rsidRPr="00893A42" w:rsidRDefault="004705CA" w:rsidP="00D546FF">
      <w:pPr>
        <w:spacing w:line="312" w:lineRule="auto"/>
        <w:rPr>
          <w:rFonts w:ascii="Verdana" w:hAnsi="Verdana"/>
        </w:rPr>
      </w:pPr>
      <w:r w:rsidRPr="00893A42">
        <w:rPr>
          <w:rFonts w:ascii="Verdana" w:hAnsi="Verdana"/>
        </w:rPr>
        <w:t>Rada Działalności Pożytku Publicznego</w:t>
      </w:r>
      <w:r w:rsidR="00E203CC" w:rsidRPr="00893A42">
        <w:rPr>
          <w:rFonts w:ascii="Verdana" w:hAnsi="Verdana"/>
        </w:rPr>
        <w:t>,</w:t>
      </w:r>
      <w:r w:rsidRPr="00893A42">
        <w:rPr>
          <w:rFonts w:ascii="Verdana" w:hAnsi="Verdana"/>
        </w:rPr>
        <w:t xml:space="preserve"> zwana dalej </w:t>
      </w:r>
      <w:r w:rsidR="00971DAA" w:rsidRPr="00893A42">
        <w:rPr>
          <w:rFonts w:ascii="Verdana" w:hAnsi="Verdana"/>
        </w:rPr>
        <w:t>„</w:t>
      </w:r>
      <w:r w:rsidRPr="00893A42">
        <w:rPr>
          <w:rFonts w:ascii="Verdana" w:hAnsi="Verdana"/>
        </w:rPr>
        <w:t>Radą</w:t>
      </w:r>
      <w:r w:rsidR="00971DAA" w:rsidRPr="00893A42">
        <w:rPr>
          <w:rFonts w:ascii="Verdana" w:hAnsi="Verdana"/>
        </w:rPr>
        <w:t>”</w:t>
      </w:r>
      <w:r w:rsidR="00AE1580" w:rsidRPr="00893A42">
        <w:rPr>
          <w:rFonts w:ascii="Verdana" w:hAnsi="Verdana"/>
        </w:rPr>
        <w:t>, uznaj</w:t>
      </w:r>
      <w:r w:rsidR="00F321C8" w:rsidRPr="00893A42">
        <w:rPr>
          <w:rFonts w:ascii="Verdana" w:hAnsi="Verdana"/>
        </w:rPr>
        <w:t>e</w:t>
      </w:r>
      <w:r w:rsidR="00AE1580" w:rsidRPr="00893A42">
        <w:rPr>
          <w:rFonts w:ascii="Verdana" w:hAnsi="Verdana"/>
        </w:rPr>
        <w:t xml:space="preserve"> zasadność </w:t>
      </w:r>
      <w:r w:rsidR="00F321C8" w:rsidRPr="00893A42">
        <w:rPr>
          <w:rFonts w:ascii="Verdana" w:hAnsi="Verdana"/>
        </w:rPr>
        <w:t xml:space="preserve">i konieczność </w:t>
      </w:r>
      <w:r w:rsidR="00AE1580" w:rsidRPr="00893A42">
        <w:rPr>
          <w:rFonts w:ascii="Verdana" w:hAnsi="Verdana"/>
        </w:rPr>
        <w:t>prawnej regulacji</w:t>
      </w:r>
      <w:r w:rsidR="005F681F">
        <w:rPr>
          <w:rFonts w:ascii="Verdana" w:hAnsi="Verdana"/>
        </w:rPr>
        <w:t xml:space="preserve"> w obszarze ekonomii społecznej, </w:t>
      </w:r>
      <w:r w:rsidR="00AE1580" w:rsidRPr="00893A42">
        <w:rPr>
          <w:rFonts w:ascii="Verdana" w:hAnsi="Verdana"/>
        </w:rPr>
        <w:t>ze szczególnym uwzględnieniem zagadnienia przedsiębiorczości społecznej</w:t>
      </w:r>
      <w:r w:rsidR="00445595" w:rsidRPr="00893A42">
        <w:rPr>
          <w:rFonts w:ascii="Verdana" w:hAnsi="Verdana"/>
        </w:rPr>
        <w:t>, przy równoczesnym zachowaniu spójności z</w:t>
      </w:r>
      <w:r w:rsidR="00E777D6">
        <w:rPr>
          <w:rFonts w:ascii="Verdana" w:hAnsi="Verdana"/>
        </w:rPr>
        <w:t> </w:t>
      </w:r>
      <w:r w:rsidR="00445595" w:rsidRPr="00893A42">
        <w:rPr>
          <w:rFonts w:ascii="Verdana" w:hAnsi="Verdana"/>
        </w:rPr>
        <w:t>system</w:t>
      </w:r>
      <w:r w:rsidR="005F681F">
        <w:rPr>
          <w:rFonts w:ascii="Verdana" w:hAnsi="Verdana"/>
        </w:rPr>
        <w:t>em</w:t>
      </w:r>
      <w:r w:rsidR="00445595" w:rsidRPr="00893A42">
        <w:rPr>
          <w:rFonts w:ascii="Verdana" w:hAnsi="Verdana"/>
        </w:rPr>
        <w:t xml:space="preserve"> pożytku publicznego.</w:t>
      </w:r>
    </w:p>
    <w:p w14:paraId="120BEEA8" w14:textId="002543EE" w:rsidR="00F321C8" w:rsidRPr="00893A42" w:rsidRDefault="00F321C8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>§ 2</w:t>
      </w:r>
    </w:p>
    <w:p w14:paraId="6F47E974" w14:textId="60D0ABEE" w:rsidR="00AE1580" w:rsidRPr="00893A42" w:rsidRDefault="00F321C8" w:rsidP="00D546FF">
      <w:pPr>
        <w:spacing w:line="312" w:lineRule="auto"/>
        <w:rPr>
          <w:rFonts w:ascii="Verdana" w:hAnsi="Verdana"/>
        </w:rPr>
      </w:pPr>
      <w:r w:rsidRPr="00893A42">
        <w:rPr>
          <w:rFonts w:ascii="Verdana" w:hAnsi="Verdana"/>
        </w:rPr>
        <w:t>Rada</w:t>
      </w:r>
      <w:r w:rsidR="00AE1580" w:rsidRPr="00893A42">
        <w:rPr>
          <w:rFonts w:ascii="Verdana" w:hAnsi="Verdana"/>
        </w:rPr>
        <w:t xml:space="preserve"> negatywnie opiniuje przedłożony projekt ustawy o ekonomii społecznej, zgłaszając jednocześnie Ministerstwu Rodziny i Polityki Społecznej, zwanym dalej Ministerstwem</w:t>
      </w:r>
      <w:r w:rsidR="00F71E9D" w:rsidRPr="00893A42">
        <w:rPr>
          <w:rFonts w:ascii="Verdana" w:hAnsi="Verdana"/>
        </w:rPr>
        <w:t>,</w:t>
      </w:r>
      <w:r w:rsidR="00AE1580" w:rsidRPr="00893A42">
        <w:rPr>
          <w:rFonts w:ascii="Verdana" w:hAnsi="Verdana"/>
        </w:rPr>
        <w:t xml:space="preserve"> szereg uwag do projektu.</w:t>
      </w:r>
    </w:p>
    <w:p w14:paraId="781E1397" w14:textId="768265C7" w:rsidR="007D66C9" w:rsidRPr="00893A42" w:rsidRDefault="007D66C9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3</w:t>
      </w:r>
    </w:p>
    <w:p w14:paraId="3508BFA9" w14:textId="73C9D510" w:rsidR="00442F8D" w:rsidRPr="00893A42" w:rsidRDefault="00442F8D" w:rsidP="00D546FF">
      <w:pPr>
        <w:spacing w:line="312" w:lineRule="auto"/>
        <w:rPr>
          <w:rFonts w:ascii="Verdana" w:hAnsi="Verdana"/>
        </w:rPr>
      </w:pPr>
      <w:r w:rsidRPr="00893A42">
        <w:rPr>
          <w:rFonts w:ascii="Verdana" w:hAnsi="Verdana"/>
        </w:rPr>
        <w:t xml:space="preserve">Rada </w:t>
      </w:r>
      <w:r w:rsidR="00445595" w:rsidRPr="00893A42">
        <w:rPr>
          <w:rFonts w:ascii="Verdana" w:hAnsi="Verdana"/>
        </w:rPr>
        <w:t>wskazuje</w:t>
      </w:r>
      <w:r w:rsidRPr="00893A42">
        <w:rPr>
          <w:rFonts w:ascii="Verdana" w:hAnsi="Verdana"/>
        </w:rPr>
        <w:t xml:space="preserve">, że </w:t>
      </w:r>
      <w:r w:rsidR="00445595" w:rsidRPr="00893A42">
        <w:rPr>
          <w:rFonts w:ascii="Verdana" w:hAnsi="Verdana"/>
        </w:rPr>
        <w:t xml:space="preserve">nieustannie </w:t>
      </w:r>
      <w:r w:rsidRPr="00893A42">
        <w:rPr>
          <w:rFonts w:ascii="Verdana" w:hAnsi="Verdana"/>
        </w:rPr>
        <w:t>od 3 lat (</w:t>
      </w:r>
      <w:r w:rsidR="00445595" w:rsidRPr="00893A42">
        <w:rPr>
          <w:rFonts w:ascii="Verdana" w:hAnsi="Verdana"/>
        </w:rPr>
        <w:t>podobnie jak</w:t>
      </w:r>
      <w:r w:rsidRPr="00893A42">
        <w:rPr>
          <w:rFonts w:ascii="Verdana" w:hAnsi="Verdana"/>
        </w:rPr>
        <w:t xml:space="preserve"> </w:t>
      </w:r>
      <w:r w:rsidR="00445595" w:rsidRPr="00893A42">
        <w:rPr>
          <w:rFonts w:ascii="Verdana" w:hAnsi="Verdana"/>
        </w:rPr>
        <w:t xml:space="preserve">Konwent Wojewódzkich Rad Działalności Pożytku Publicznego oraz liczne </w:t>
      </w:r>
      <w:r w:rsidRPr="00893A42">
        <w:rPr>
          <w:rFonts w:ascii="Verdana" w:hAnsi="Verdana"/>
        </w:rPr>
        <w:t>rady działalności pożytku publicznego</w:t>
      </w:r>
      <w:r w:rsidR="00445595" w:rsidRPr="00893A42">
        <w:rPr>
          <w:rFonts w:ascii="Verdana" w:hAnsi="Verdana"/>
        </w:rPr>
        <w:t xml:space="preserve"> różnych szczebli</w:t>
      </w:r>
      <w:r w:rsidRPr="00893A42">
        <w:rPr>
          <w:rFonts w:ascii="Verdana" w:hAnsi="Verdana"/>
        </w:rPr>
        <w:t>) zachęca Ministerstwo do szerokiego włączenia organizacj</w:t>
      </w:r>
      <w:r w:rsidR="00E777D6">
        <w:rPr>
          <w:rFonts w:ascii="Verdana" w:hAnsi="Verdana"/>
        </w:rPr>
        <w:t>i pozarządowych do dyskusji nt. </w:t>
      </w:r>
      <w:r w:rsidRPr="00893A42">
        <w:rPr>
          <w:rFonts w:ascii="Verdana" w:hAnsi="Verdana"/>
        </w:rPr>
        <w:t>ustawowych rozwiązań w obszarze ekonomii społecznej po to</w:t>
      </w:r>
      <w:r w:rsidR="00E71E70">
        <w:rPr>
          <w:rFonts w:ascii="Verdana" w:hAnsi="Verdana"/>
        </w:rPr>
        <w:t>,</w:t>
      </w:r>
      <w:r w:rsidR="00E777D6">
        <w:rPr>
          <w:rFonts w:ascii="Verdana" w:hAnsi="Verdana"/>
        </w:rPr>
        <w:t xml:space="preserve"> by </w:t>
      </w:r>
      <w:r w:rsidRPr="00893A42">
        <w:rPr>
          <w:rFonts w:ascii="Verdana" w:hAnsi="Verdana"/>
        </w:rPr>
        <w:t xml:space="preserve">wszystkim podmiotom prawnym </w:t>
      </w:r>
      <w:r w:rsidR="00E777D6">
        <w:rPr>
          <w:rFonts w:ascii="Verdana" w:hAnsi="Verdana"/>
        </w:rPr>
        <w:t>tworzyć w Polsce równe szanse w </w:t>
      </w:r>
      <w:r w:rsidRPr="00893A42">
        <w:rPr>
          <w:rFonts w:ascii="Verdana" w:hAnsi="Verdana"/>
        </w:rPr>
        <w:t xml:space="preserve">rozwoju w przedmiotowym temacie. </w:t>
      </w:r>
      <w:r w:rsidR="002839DB" w:rsidRPr="00893A42">
        <w:rPr>
          <w:rFonts w:ascii="Verdana" w:hAnsi="Verdana"/>
        </w:rPr>
        <w:t xml:space="preserve">Rada zauważa jednak, że </w:t>
      </w:r>
      <w:r w:rsidRPr="00893A42">
        <w:rPr>
          <w:rFonts w:ascii="Verdana" w:hAnsi="Verdana"/>
        </w:rPr>
        <w:t>nadal dialog ze środowiskiem organizacji pozarządowych jest prowadzony</w:t>
      </w:r>
      <w:r w:rsidR="00E777D6">
        <w:rPr>
          <w:rFonts w:ascii="Verdana" w:hAnsi="Verdana"/>
        </w:rPr>
        <w:t xml:space="preserve"> w </w:t>
      </w:r>
      <w:r w:rsidR="002839DB" w:rsidRPr="00893A42">
        <w:rPr>
          <w:rFonts w:ascii="Verdana" w:hAnsi="Verdana"/>
        </w:rPr>
        <w:t>ograniczonym stopniu</w:t>
      </w:r>
      <w:r w:rsidR="00E71E70">
        <w:rPr>
          <w:rFonts w:ascii="Verdana" w:hAnsi="Verdana"/>
        </w:rPr>
        <w:t>,</w:t>
      </w:r>
      <w:r w:rsidRPr="00893A42">
        <w:rPr>
          <w:rFonts w:ascii="Verdana" w:hAnsi="Verdana"/>
        </w:rPr>
        <w:t xml:space="preserve"> a zaproponowane w ustawi</w:t>
      </w:r>
      <w:r w:rsidR="00E777D6">
        <w:rPr>
          <w:rFonts w:ascii="Verdana" w:hAnsi="Verdana"/>
        </w:rPr>
        <w:t>e rozwiązania w </w:t>
      </w:r>
      <w:r w:rsidRPr="00893A42">
        <w:rPr>
          <w:rFonts w:ascii="Verdana" w:hAnsi="Verdana"/>
        </w:rPr>
        <w:t>bardzo wyraźny sposób ingerują w funkcjonujący od 18 lat system pożytku publicznego, co budzi poważn</w:t>
      </w:r>
      <w:r w:rsidR="00445595" w:rsidRPr="00893A42">
        <w:rPr>
          <w:rFonts w:ascii="Verdana" w:hAnsi="Verdana"/>
        </w:rPr>
        <w:t>y niepokój i liczne</w:t>
      </w:r>
      <w:r w:rsidRPr="00893A42">
        <w:rPr>
          <w:rFonts w:ascii="Verdana" w:hAnsi="Verdana"/>
        </w:rPr>
        <w:t xml:space="preserve"> zastrzeżenia wielu środowisk organizacji pozarządowych oraz samorządów.</w:t>
      </w:r>
    </w:p>
    <w:p w14:paraId="381063C3" w14:textId="77777777" w:rsidR="00D876B0" w:rsidRDefault="00D876B0">
      <w:pPr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br w:type="page"/>
      </w:r>
    </w:p>
    <w:p w14:paraId="6CE2088F" w14:textId="10235F6C" w:rsidR="007D66C9" w:rsidRPr="00893A42" w:rsidRDefault="007D66C9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lastRenderedPageBreak/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4</w:t>
      </w:r>
    </w:p>
    <w:p w14:paraId="06F8C024" w14:textId="4019789A" w:rsidR="007D66C9" w:rsidRPr="00D876B0" w:rsidRDefault="007D66C9" w:rsidP="00D876B0">
      <w:pPr>
        <w:pStyle w:val="Akapitzlist"/>
        <w:numPr>
          <w:ilvl w:val="0"/>
          <w:numId w:val="3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 xml:space="preserve">Zaproponowane w projekcie ustawy rozwiązania utrwalają model ekonomii społecznej, jako dedykowanej </w:t>
      </w:r>
      <w:r w:rsidR="00442F8D" w:rsidRPr="00D876B0">
        <w:rPr>
          <w:rFonts w:ascii="Verdana" w:hAnsi="Verdana"/>
        </w:rPr>
        <w:t>głównie</w:t>
      </w:r>
      <w:r w:rsidRPr="00D876B0">
        <w:rPr>
          <w:rFonts w:ascii="Verdana" w:hAnsi="Verdana"/>
        </w:rPr>
        <w:t xml:space="preserve"> rozwiązaniom socjalnym, odbiegając w bardzo wyraźny sposób od </w:t>
      </w:r>
      <w:r w:rsidR="00445595" w:rsidRPr="00D876B0">
        <w:rPr>
          <w:rFonts w:ascii="Verdana" w:hAnsi="Verdana"/>
        </w:rPr>
        <w:t>polskiej tradycji prze</w:t>
      </w:r>
      <w:r w:rsidR="00AB1FDE" w:rsidRPr="00D876B0">
        <w:rPr>
          <w:rFonts w:ascii="Verdana" w:hAnsi="Verdana"/>
        </w:rPr>
        <w:t>d</w:t>
      </w:r>
      <w:r w:rsidR="00445595" w:rsidRPr="00D876B0">
        <w:rPr>
          <w:rFonts w:ascii="Verdana" w:hAnsi="Verdana"/>
        </w:rPr>
        <w:t>wojennej oraz większości europejskich rozwiązań</w:t>
      </w:r>
      <w:r w:rsidRPr="00D876B0">
        <w:rPr>
          <w:rFonts w:ascii="Verdana" w:hAnsi="Verdana"/>
        </w:rPr>
        <w:t>, które akcentują</w:t>
      </w:r>
      <w:r w:rsidR="007B401A" w:rsidRPr="00D876B0">
        <w:rPr>
          <w:rFonts w:ascii="Verdana" w:hAnsi="Verdana"/>
        </w:rPr>
        <w:t xml:space="preserve"> takie cechy przedsiębiorstwa społecznego</w:t>
      </w:r>
      <w:r w:rsidR="00E71E70">
        <w:rPr>
          <w:rFonts w:ascii="Verdana" w:hAnsi="Verdana"/>
        </w:rPr>
        <w:t>,</w:t>
      </w:r>
      <w:r w:rsidR="007B401A" w:rsidRPr="00D876B0">
        <w:rPr>
          <w:rFonts w:ascii="Verdana" w:hAnsi="Verdana"/>
        </w:rPr>
        <w:t xml:space="preserve"> jak</w:t>
      </w:r>
      <w:r w:rsidRPr="00D876B0">
        <w:rPr>
          <w:rFonts w:ascii="Verdana" w:hAnsi="Verdana"/>
        </w:rPr>
        <w:t>:</w:t>
      </w:r>
    </w:p>
    <w:p w14:paraId="46647E4D" w14:textId="77777777" w:rsidR="00D876B0" w:rsidRDefault="007D66C9" w:rsidP="00D546FF">
      <w:pPr>
        <w:pStyle w:val="Akapitzlist"/>
        <w:numPr>
          <w:ilvl w:val="0"/>
          <w:numId w:val="4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duż</w:t>
      </w:r>
      <w:r w:rsidR="007B401A" w:rsidRPr="00D876B0">
        <w:rPr>
          <w:rFonts w:ascii="Verdana" w:hAnsi="Verdana"/>
        </w:rPr>
        <w:t>a</w:t>
      </w:r>
      <w:r w:rsidRPr="00D876B0">
        <w:rPr>
          <w:rFonts w:ascii="Verdana" w:hAnsi="Verdana"/>
        </w:rPr>
        <w:t xml:space="preserve"> różnorodność form i modeli prawnych przedsiębiorstw społecznych; częste łączenie różnych form prawnych lub zmiany formy stosownie do potrzeb;</w:t>
      </w:r>
    </w:p>
    <w:p w14:paraId="17B47C43" w14:textId="77777777" w:rsidR="00D876B0" w:rsidRDefault="007D66C9" w:rsidP="00D546FF">
      <w:pPr>
        <w:pStyle w:val="Akapitzlist"/>
        <w:numPr>
          <w:ilvl w:val="0"/>
          <w:numId w:val="4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ukierunkowanie głównie na cele społeczne, a nie na zysk, oraz przynoszenie korzyści społecznych całemu społeczeństwu lub jego członkom;</w:t>
      </w:r>
    </w:p>
    <w:p w14:paraId="650BDEDA" w14:textId="77777777" w:rsidR="00D876B0" w:rsidRDefault="007D66C9" w:rsidP="00D546FF">
      <w:pPr>
        <w:pStyle w:val="Akapitzlist"/>
        <w:numPr>
          <w:ilvl w:val="0"/>
          <w:numId w:val="4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charakter w przeważającej mierze niekomercyjny, przy czym nadwyżki ulegają zasadniczo reinwestycji, a nie są rozprowadzane wśród prywatnych udziałowców czy właścicieli;</w:t>
      </w:r>
    </w:p>
    <w:p w14:paraId="13F869DC" w14:textId="77777777" w:rsidR="00D876B0" w:rsidRDefault="007D66C9" w:rsidP="00D546FF">
      <w:pPr>
        <w:pStyle w:val="Akapitzlist"/>
        <w:numPr>
          <w:ilvl w:val="0"/>
          <w:numId w:val="4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bycie podmiotem gospodarczym wytwarzającym towary i usługi, których istotnym elementem jest częstokroć innowacja społeczna;</w:t>
      </w:r>
    </w:p>
    <w:p w14:paraId="319C69BA" w14:textId="77777777" w:rsidR="00D876B0" w:rsidRDefault="007D66C9" w:rsidP="00D546FF">
      <w:pPr>
        <w:pStyle w:val="Akapitzlist"/>
        <w:numPr>
          <w:ilvl w:val="0"/>
          <w:numId w:val="4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działanie w postaci niezależnych podmiotów, w wypadku których istotne są partycypacja i współdecydowanie (pracowników, użytkowników, członków), dobre rządy i demokracja (albo przedstawicielska, albo otwarta);</w:t>
      </w:r>
    </w:p>
    <w:p w14:paraId="64986B7F" w14:textId="1E9E151B" w:rsidR="007D66C9" w:rsidRPr="00D876B0" w:rsidRDefault="007D66C9" w:rsidP="00D546FF">
      <w:pPr>
        <w:pStyle w:val="Akapitzlist"/>
        <w:numPr>
          <w:ilvl w:val="0"/>
          <w:numId w:val="4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przeważnie wywodzenie się z organizacji społeczeństwa obywatelskiego lub powiązanie z taką organizacją.</w:t>
      </w:r>
    </w:p>
    <w:p w14:paraId="61C64877" w14:textId="3EC9A2CC" w:rsidR="007D66C9" w:rsidRPr="00893A42" w:rsidRDefault="007D66C9" w:rsidP="00D876B0">
      <w:pPr>
        <w:pStyle w:val="Default"/>
        <w:numPr>
          <w:ilvl w:val="0"/>
          <w:numId w:val="3"/>
        </w:numPr>
        <w:spacing w:line="312" w:lineRule="auto"/>
        <w:rPr>
          <w:rFonts w:ascii="Verdana" w:hAnsi="Verdana"/>
          <w:color w:val="auto"/>
        </w:rPr>
      </w:pPr>
      <w:r w:rsidRPr="00893A42">
        <w:rPr>
          <w:rFonts w:ascii="Verdana" w:hAnsi="Verdana"/>
          <w:color w:val="auto"/>
        </w:rPr>
        <w:t xml:space="preserve">Model zaproponowany w projekcie ustawy w sposób zdecydowany koncentruje się na elementach socjalnych, na reintegracyjnym charakterze przedsiębiorstw społecznych, nie dając szans na zrównoważony rozwój </w:t>
      </w:r>
      <w:r w:rsidR="007B401A" w:rsidRPr="00893A42">
        <w:rPr>
          <w:rFonts w:ascii="Verdana" w:hAnsi="Verdana"/>
          <w:color w:val="auto"/>
        </w:rPr>
        <w:t xml:space="preserve">przedsiębiorstw społecznych nie pełniących takiej funkcji. </w:t>
      </w:r>
      <w:r w:rsidR="00C40A1D" w:rsidRPr="00893A42">
        <w:rPr>
          <w:rFonts w:ascii="Verdana" w:hAnsi="Verdana"/>
          <w:color w:val="auto"/>
        </w:rPr>
        <w:t>J</w:t>
      </w:r>
      <w:r w:rsidR="007B401A" w:rsidRPr="00893A42">
        <w:rPr>
          <w:rFonts w:ascii="Verdana" w:hAnsi="Verdana"/>
          <w:color w:val="auto"/>
        </w:rPr>
        <w:t xml:space="preserve">est to rozwiązanie bardzo zawężające i nie znajduje szerszego uzasadnienia. </w:t>
      </w:r>
    </w:p>
    <w:p w14:paraId="663B4E54" w14:textId="421DC353" w:rsidR="00A44D36" w:rsidRPr="00893A42" w:rsidRDefault="00A44D36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5</w:t>
      </w:r>
    </w:p>
    <w:p w14:paraId="2D88FF40" w14:textId="36899357" w:rsidR="00A44D36" w:rsidRPr="00893A42" w:rsidRDefault="00A44D36" w:rsidP="00D546FF">
      <w:pPr>
        <w:spacing w:line="312" w:lineRule="auto"/>
        <w:rPr>
          <w:rFonts w:ascii="Verdana" w:hAnsi="Verdana"/>
        </w:rPr>
      </w:pPr>
      <w:r w:rsidRPr="00893A42">
        <w:rPr>
          <w:rFonts w:ascii="Verdana" w:hAnsi="Verdana"/>
        </w:rPr>
        <w:t xml:space="preserve">Rada wskazuje na potrzebę wyraźnego podkreślenia w projekcie ustawy faktu usankcjonowania </w:t>
      </w:r>
      <w:r w:rsidR="00B015D0" w:rsidRPr="00893A42">
        <w:rPr>
          <w:rFonts w:ascii="Verdana" w:hAnsi="Verdana"/>
        </w:rPr>
        <w:t xml:space="preserve">prawa </w:t>
      </w:r>
      <w:r w:rsidRPr="00893A42">
        <w:rPr>
          <w:rFonts w:ascii="Verdana" w:hAnsi="Verdana"/>
        </w:rPr>
        <w:t xml:space="preserve">organizacji pozarządowych oraz podmiotów wymienianych w art. 3 ustawy z dnia 24 kwietnia 2003 r. o działalności pożytku publicznego i o wolontariacie, prowadzących działalność odpłatną i/lub gospodarczą, do posiadania statusu przedsiębiorstwa społecznego bez wprowadzania dodatkowych wymogów określonych w dziale II projektu ustawy oraz sztucznego wprowadzania podziału przedsiębiorstw </w:t>
      </w:r>
      <w:r w:rsidRPr="00893A42">
        <w:rPr>
          <w:rFonts w:ascii="Verdana" w:hAnsi="Verdana"/>
        </w:rPr>
        <w:lastRenderedPageBreak/>
        <w:t>społecznych na przedsiębiorstwa reintegra</w:t>
      </w:r>
      <w:r w:rsidR="00E777D6">
        <w:rPr>
          <w:rFonts w:ascii="Verdana" w:hAnsi="Verdana"/>
        </w:rPr>
        <w:t>cyjne i usługowe. W ramie tej w </w:t>
      </w:r>
      <w:r w:rsidRPr="00893A42">
        <w:rPr>
          <w:rFonts w:ascii="Verdana" w:hAnsi="Verdana"/>
        </w:rPr>
        <w:t>żaden sposób nie mieszczą się np. przedsiębiorstwa społeczne prowadzące działalność produkcyjną, które nie prowadzą działalności reintegracyjnej, ani usługowej a mimo wszystko z uwagi na formę prawną reinwestują zyski w cele społeczne</w:t>
      </w:r>
      <w:r w:rsidR="00E71E70">
        <w:rPr>
          <w:rFonts w:ascii="Verdana" w:hAnsi="Verdana"/>
        </w:rPr>
        <w:t>,</w:t>
      </w:r>
      <w:r w:rsidRPr="00893A42">
        <w:rPr>
          <w:rFonts w:ascii="Verdana" w:hAnsi="Verdana"/>
        </w:rPr>
        <w:t xml:space="preserve"> a ich ład korporacyjny odpowiada demokratycznemu zarządzaniu. </w:t>
      </w:r>
    </w:p>
    <w:p w14:paraId="7BB50E64" w14:textId="0FED737F" w:rsidR="00A44D36" w:rsidRPr="00893A42" w:rsidRDefault="00A44D36" w:rsidP="00D546FF">
      <w:pPr>
        <w:spacing w:line="312" w:lineRule="auto"/>
        <w:rPr>
          <w:rFonts w:ascii="Verdana" w:hAnsi="Verdana"/>
        </w:rPr>
      </w:pPr>
      <w:r w:rsidRPr="00893A42">
        <w:rPr>
          <w:rFonts w:ascii="Verdana" w:hAnsi="Verdana"/>
        </w:rPr>
        <w:t>Dlatego wielokrotnie Rada zachęcała Ministerstwo do wypracowania definicji przedsiębiorstwa społecznego, które da równe szanse rozwoju różnorodnym formom prawnym</w:t>
      </w:r>
      <w:r w:rsidR="00E71E70">
        <w:rPr>
          <w:rFonts w:ascii="Verdana" w:hAnsi="Verdana"/>
        </w:rPr>
        <w:t>,</w:t>
      </w:r>
      <w:r w:rsidRPr="00893A42">
        <w:rPr>
          <w:rFonts w:ascii="Verdana" w:hAnsi="Verdana"/>
        </w:rPr>
        <w:t xml:space="preserve"> w tym stowarzyszeniom, fundacjom, spółdzielniom</w:t>
      </w:r>
      <w:r w:rsidR="00E71E70">
        <w:rPr>
          <w:rFonts w:ascii="Verdana" w:hAnsi="Verdana"/>
        </w:rPr>
        <w:t>,</w:t>
      </w:r>
      <w:r w:rsidRPr="00893A42">
        <w:rPr>
          <w:rFonts w:ascii="Verdana" w:hAnsi="Verdana"/>
        </w:rPr>
        <w:t xml:space="preserve"> w tym spółdzielniom socjalnym, spółkom non-profit, kołom gospodyń wiejskich</w:t>
      </w:r>
      <w:r w:rsidR="00B015D0" w:rsidRPr="00893A42">
        <w:rPr>
          <w:rFonts w:ascii="Verdana" w:hAnsi="Verdana"/>
        </w:rPr>
        <w:t>,</w:t>
      </w:r>
      <w:r w:rsidRPr="00893A42">
        <w:rPr>
          <w:rFonts w:ascii="Verdana" w:hAnsi="Verdana"/>
        </w:rPr>
        <w:t xml:space="preserve"> stawiając za wspólny mianownik:</w:t>
      </w:r>
    </w:p>
    <w:p w14:paraId="43971DBF" w14:textId="77777777" w:rsidR="00D876B0" w:rsidRDefault="00A44D36" w:rsidP="00D546FF">
      <w:pPr>
        <w:pStyle w:val="Akapitzlist"/>
        <w:numPr>
          <w:ilvl w:val="0"/>
          <w:numId w:val="5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ukierunkowanie działalności głównie na cele społeczne, a nie na zysk, oraz przynoszenie korzyści społecznych całemu społeczeństwu lub jego członkom;</w:t>
      </w:r>
    </w:p>
    <w:p w14:paraId="6125FACD" w14:textId="77777777" w:rsidR="00D876B0" w:rsidRDefault="00A44D36" w:rsidP="00D546FF">
      <w:pPr>
        <w:pStyle w:val="Akapitzlist"/>
        <w:numPr>
          <w:ilvl w:val="0"/>
          <w:numId w:val="5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charakter w przeważającej mierze niekomercyjny, przy czym nadwyżki ulegają zasadniczo reinwestycji, a nie są rozprowadzane wśród prywatnych udziałowców czy właścicieli;</w:t>
      </w:r>
    </w:p>
    <w:p w14:paraId="51A35155" w14:textId="77777777" w:rsidR="00D876B0" w:rsidRDefault="00A44D36" w:rsidP="00D546FF">
      <w:pPr>
        <w:pStyle w:val="Akapitzlist"/>
        <w:numPr>
          <w:ilvl w:val="0"/>
          <w:numId w:val="5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wytwarzanie towarów i usług;</w:t>
      </w:r>
    </w:p>
    <w:p w14:paraId="156EBA16" w14:textId="0F5F2F39" w:rsidR="00A44D36" w:rsidRPr="00D876B0" w:rsidRDefault="00A44D36" w:rsidP="00D546FF">
      <w:pPr>
        <w:pStyle w:val="Akapitzlist"/>
        <w:numPr>
          <w:ilvl w:val="0"/>
          <w:numId w:val="5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działanie w postaci niezależnych podmiotów, w wypadku których istotne są partycypacja i współdecydowanie (pracowników, użytkowników, członków), dobre rządy i demokracja (albo przedstawicielska, albo otwarta);</w:t>
      </w:r>
    </w:p>
    <w:p w14:paraId="4262B4D4" w14:textId="12992CF1" w:rsidR="00272949" w:rsidRPr="00893A42" w:rsidRDefault="00272949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6</w:t>
      </w:r>
    </w:p>
    <w:p w14:paraId="7EC7B556" w14:textId="2D26CC14" w:rsidR="00F348EE" w:rsidRPr="00D876B0" w:rsidRDefault="00C40A1D" w:rsidP="00D876B0">
      <w:pPr>
        <w:pStyle w:val="Akapitzlist"/>
        <w:numPr>
          <w:ilvl w:val="0"/>
          <w:numId w:val="6"/>
        </w:numPr>
        <w:spacing w:line="312" w:lineRule="auto"/>
        <w:rPr>
          <w:rFonts w:ascii="Verdana" w:hAnsi="Verdana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>Przedstawiony</w:t>
      </w:r>
      <w:r w:rsidRPr="00D876B0">
        <w:rPr>
          <w:rFonts w:ascii="Verdana" w:eastAsia="Times New Roman" w:hAnsi="Verdana" w:cs="Times New Roman"/>
          <w:b/>
          <w:lang w:eastAsia="pl-PL"/>
        </w:rPr>
        <w:t xml:space="preserve"> </w:t>
      </w:r>
      <w:r w:rsidRPr="00D876B0">
        <w:rPr>
          <w:rFonts w:ascii="Verdana" w:eastAsia="Times New Roman" w:hAnsi="Verdana" w:cs="Times New Roman"/>
          <w:bCs/>
          <w:lang w:eastAsia="pl-PL"/>
        </w:rPr>
        <w:t xml:space="preserve">projekt </w:t>
      </w:r>
      <w:r w:rsidR="00E71E70">
        <w:rPr>
          <w:rFonts w:ascii="Verdana" w:eastAsia="Times New Roman" w:hAnsi="Verdana" w:cs="Times New Roman"/>
          <w:bCs/>
          <w:lang w:eastAsia="pl-PL"/>
        </w:rPr>
        <w:t xml:space="preserve">ustawy </w:t>
      </w:r>
      <w:r w:rsidRPr="00D876B0">
        <w:rPr>
          <w:rFonts w:ascii="Verdana" w:eastAsia="Times New Roman" w:hAnsi="Verdana" w:cs="Times New Roman"/>
          <w:bCs/>
          <w:lang w:eastAsia="pl-PL"/>
        </w:rPr>
        <w:t>o ekonomii społecznej dokonuje niebezpiecznego mieszania dwóch systemów prawnych: prawa cywilnego oraz prawa administracyjnego w odniesieniu do definicji</w:t>
      </w:r>
      <w:r w:rsidR="00F348EE" w:rsidRPr="00D876B0">
        <w:rPr>
          <w:rFonts w:ascii="Verdana" w:eastAsia="Times New Roman" w:hAnsi="Verdana" w:cs="Times New Roman"/>
          <w:bCs/>
          <w:lang w:eastAsia="pl-PL"/>
        </w:rPr>
        <w:t>, zasad uzyskiwania i utraty statusów, organizacji i zasad działania oraz kontroli przedsiębiorstwa społec</w:t>
      </w:r>
      <w:r w:rsidR="00E777D6">
        <w:rPr>
          <w:rFonts w:ascii="Verdana" w:eastAsia="Times New Roman" w:hAnsi="Verdana" w:cs="Times New Roman"/>
          <w:bCs/>
          <w:lang w:eastAsia="pl-PL"/>
        </w:rPr>
        <w:t xml:space="preserve">znego. Skutkuje to problemami z właściwym określeniem </w:t>
      </w:r>
      <w:r w:rsidR="00F348EE" w:rsidRPr="00D876B0">
        <w:rPr>
          <w:rFonts w:ascii="Verdana" w:eastAsia="Times New Roman" w:hAnsi="Verdana" w:cs="Times New Roman"/>
          <w:bCs/>
          <w:lang w:eastAsia="pl-PL"/>
        </w:rPr>
        <w:t xml:space="preserve">podmiotowości przedsiębiorstw społecznych w projekcie. </w:t>
      </w:r>
      <w:r w:rsidR="00F348EE" w:rsidRPr="00D876B0">
        <w:rPr>
          <w:rFonts w:ascii="Verdana" w:hAnsi="Verdana"/>
        </w:rPr>
        <w:t xml:space="preserve">Choć bowiem wymagania wobec podmiotów art. </w:t>
      </w:r>
      <w:r w:rsidR="00ED0CD8" w:rsidRPr="00D876B0">
        <w:rPr>
          <w:rFonts w:ascii="Verdana" w:hAnsi="Verdana"/>
        </w:rPr>
        <w:t>3</w:t>
      </w:r>
      <w:r w:rsidR="00F348EE" w:rsidRPr="00D876B0">
        <w:rPr>
          <w:rFonts w:ascii="Verdana" w:hAnsi="Verdana"/>
        </w:rPr>
        <w:t xml:space="preserve"> pkt </w:t>
      </w:r>
      <w:r w:rsidR="00ED0CD8" w:rsidRPr="00D876B0">
        <w:rPr>
          <w:rFonts w:ascii="Verdana" w:hAnsi="Verdana"/>
        </w:rPr>
        <w:t>3</w:t>
      </w:r>
      <w:r w:rsidR="00F348EE" w:rsidRPr="00D876B0">
        <w:rPr>
          <w:rFonts w:ascii="Verdana" w:hAnsi="Verdana"/>
        </w:rPr>
        <w:t xml:space="preserve"> lit. b i c projektowanego katalogu definicyjnego podmiotu ekonomii społeczne</w:t>
      </w:r>
      <w:r w:rsidR="00E71E70">
        <w:rPr>
          <w:rFonts w:ascii="Verdana" w:hAnsi="Verdana"/>
        </w:rPr>
        <w:t>j</w:t>
      </w:r>
      <w:r w:rsidR="00F348EE" w:rsidRPr="00D876B0">
        <w:rPr>
          <w:rFonts w:ascii="Verdana" w:hAnsi="Verdana"/>
        </w:rPr>
        <w:t xml:space="preserve"> (dalej PES), mają być spełniane przez organizację prowadzącą, to jednak późniejszy w projekcie sposób używania pojęcia przedsiębiorstwa społecznego, jak i pojęcia podmiotów ekonomii społecznej, jako pojęć jasno zdefiniowanych w ustawie, powoduje, że łatwo przewidzieć problemy z ustalaniem podmiotowości ww. jednostek w relacjach z organami władzy publicznej</w:t>
      </w:r>
      <w:r w:rsidR="00E71E70">
        <w:rPr>
          <w:rFonts w:ascii="Verdana" w:hAnsi="Verdana"/>
        </w:rPr>
        <w:t>,</w:t>
      </w:r>
      <w:r w:rsidR="00F348EE" w:rsidRPr="00D876B0">
        <w:rPr>
          <w:rFonts w:ascii="Verdana" w:hAnsi="Verdana"/>
        </w:rPr>
        <w:t xml:space="preserve"> zarówno na płaszczyźnie </w:t>
      </w:r>
      <w:r w:rsidR="00F348EE" w:rsidRPr="00D876B0">
        <w:rPr>
          <w:rFonts w:ascii="Verdana" w:hAnsi="Verdana"/>
        </w:rPr>
        <w:lastRenderedPageBreak/>
        <w:t xml:space="preserve">funkcjonowania bezpośrednio jako PS, ale też jako PES, w tym na potrzeby wchodzenia w relacje umowne związane z realizacją dotacji, </w:t>
      </w:r>
      <w:r w:rsidR="0004779A">
        <w:rPr>
          <w:rFonts w:ascii="Verdana" w:hAnsi="Verdana"/>
        </w:rPr>
        <w:t xml:space="preserve">na </w:t>
      </w:r>
      <w:r w:rsidR="00F348EE" w:rsidRPr="00D876B0">
        <w:rPr>
          <w:rFonts w:ascii="Verdana" w:hAnsi="Verdana"/>
        </w:rPr>
        <w:t>których udzielani</w:t>
      </w:r>
      <w:r w:rsidR="0004779A">
        <w:rPr>
          <w:rFonts w:ascii="Verdana" w:hAnsi="Verdana"/>
        </w:rPr>
        <w:t>e</w:t>
      </w:r>
      <w:r w:rsidR="00F348EE" w:rsidRPr="00D876B0">
        <w:rPr>
          <w:rFonts w:ascii="Verdana" w:hAnsi="Verdana"/>
        </w:rPr>
        <w:t xml:space="preserve"> projekt ustawy przewiduje swoje autonomiczne tryby. Rada wskazuje, że nie jest jasn</w:t>
      </w:r>
      <w:r w:rsidR="0004779A">
        <w:rPr>
          <w:rFonts w:ascii="Verdana" w:hAnsi="Verdana"/>
        </w:rPr>
        <w:t>e.</w:t>
      </w:r>
      <w:r w:rsidR="00F348EE" w:rsidRPr="00D876B0">
        <w:rPr>
          <w:rFonts w:ascii="Verdana" w:hAnsi="Verdana"/>
        </w:rPr>
        <w:t xml:space="preserve"> kto będz</w:t>
      </w:r>
      <w:r w:rsidR="00E777D6">
        <w:rPr>
          <w:rFonts w:ascii="Verdana" w:hAnsi="Verdana"/>
        </w:rPr>
        <w:t>ie uczestniczył w </w:t>
      </w:r>
      <w:r w:rsidR="00F348EE" w:rsidRPr="00D876B0">
        <w:rPr>
          <w:rFonts w:ascii="Verdana" w:hAnsi="Verdana"/>
        </w:rPr>
        <w:t>trybach oraz podpisywał umowę na dotację (organizacja prowadząca przykładowy ZAZ czy sam ZAZ).</w:t>
      </w:r>
    </w:p>
    <w:p w14:paraId="02E53BC6" w14:textId="6DF2029B" w:rsidR="00D876B0" w:rsidRDefault="00F348EE" w:rsidP="00D546FF">
      <w:pPr>
        <w:pStyle w:val="Akapitzlist"/>
        <w:numPr>
          <w:ilvl w:val="0"/>
          <w:numId w:val="6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 xml:space="preserve">Rada wskazuje na nieudaną próbę skopiowania w art. 4 </w:t>
      </w:r>
      <w:r w:rsidR="00ED0CD8" w:rsidRPr="00D876B0">
        <w:rPr>
          <w:rFonts w:ascii="Verdana" w:hAnsi="Verdana"/>
        </w:rPr>
        <w:t xml:space="preserve">niniejszego </w:t>
      </w:r>
      <w:r w:rsidRPr="00D876B0">
        <w:rPr>
          <w:rFonts w:ascii="Verdana" w:hAnsi="Verdana"/>
        </w:rPr>
        <w:t>projektu art.</w:t>
      </w:r>
      <w:r w:rsidR="00ED0CD8" w:rsidRPr="00D876B0">
        <w:rPr>
          <w:rFonts w:ascii="Verdana" w:hAnsi="Verdana"/>
        </w:rPr>
        <w:t xml:space="preserve"> </w:t>
      </w:r>
      <w:r w:rsidRPr="00D876B0">
        <w:rPr>
          <w:rFonts w:ascii="Verdana" w:hAnsi="Verdana"/>
        </w:rPr>
        <w:t xml:space="preserve">3 ustawy o spółdzielniach socjalnych. Projektodawcy nie zauważyli, że ten ostatni przepis jest </w:t>
      </w:r>
      <w:r w:rsidR="00E777D6">
        <w:rPr>
          <w:rFonts w:ascii="Verdana" w:hAnsi="Verdana"/>
        </w:rPr>
        <w:t>osadzony w kontekście art. 43 i </w:t>
      </w:r>
      <w:r w:rsidRPr="00D876B0">
        <w:rPr>
          <w:rFonts w:ascii="Verdana" w:hAnsi="Verdana"/>
        </w:rPr>
        <w:t>in. Kodeksu Cywilnego</w:t>
      </w:r>
      <w:r w:rsidR="00ED0CD8" w:rsidRPr="00D876B0">
        <w:rPr>
          <w:rFonts w:ascii="Verdana" w:hAnsi="Verdana"/>
        </w:rPr>
        <w:t xml:space="preserve"> (zwanego dalej KC)</w:t>
      </w:r>
      <w:r w:rsidRPr="00D876B0">
        <w:rPr>
          <w:rFonts w:ascii="Verdana" w:hAnsi="Verdana"/>
        </w:rPr>
        <w:t>, gdyż spółdzielnia socjalna z założenia jest zarówno podmio</w:t>
      </w:r>
      <w:r w:rsidR="00E777D6">
        <w:rPr>
          <w:rFonts w:ascii="Verdana" w:hAnsi="Verdana"/>
        </w:rPr>
        <w:t>tem z osobowością prawną, jak i </w:t>
      </w:r>
      <w:r w:rsidRPr="00D876B0">
        <w:rPr>
          <w:rFonts w:ascii="Verdana" w:hAnsi="Verdana"/>
        </w:rPr>
        <w:t>przedsiębiorcą w klasycznym rozumieniu. Proste skopiowanie do art. 4 projektu nie uwzględnia, że nie każdy PS (PES) jest podmiotem, który może samodzielnie uczestniczyć w obrocie prawnym i gospodarczym (osoba prawna</w:t>
      </w:r>
      <w:r w:rsidR="0004779A">
        <w:rPr>
          <w:rFonts w:ascii="Verdana" w:hAnsi="Verdana"/>
        </w:rPr>
        <w:t>.</w:t>
      </w:r>
      <w:r w:rsidRPr="00D876B0">
        <w:rPr>
          <w:rFonts w:ascii="Verdana" w:hAnsi="Verdana"/>
        </w:rPr>
        <w:t xml:space="preserve"> ew. ułomna osoba prawn</w:t>
      </w:r>
      <w:r w:rsidR="00E777D6">
        <w:rPr>
          <w:rFonts w:ascii="Verdana" w:hAnsi="Verdana"/>
        </w:rPr>
        <w:t>a), jak i nie każdy PS będzie z </w:t>
      </w:r>
      <w:r w:rsidRPr="00D876B0">
        <w:rPr>
          <w:rFonts w:ascii="Verdana" w:hAnsi="Verdana"/>
        </w:rPr>
        <w:t>założenia przedsiębiorcą, gdyż może prowadzić działalność odpłatną pożytku lub inną, w obu przypadkach nie czyniącą go przedsiębiorcą. Chcąc podtrzymać art. 4, należałoby go rozbudować w sposób uwzględniający zastrzeżenia oraz kontekst właściwych przepisów KC, jak i kolizję z informacjami udostępnianymi w K</w:t>
      </w:r>
      <w:r w:rsidR="00ED0CD8" w:rsidRPr="00D876B0">
        <w:rPr>
          <w:rFonts w:ascii="Verdana" w:hAnsi="Verdana"/>
        </w:rPr>
        <w:t xml:space="preserve">rajowym </w:t>
      </w:r>
      <w:r w:rsidRPr="00D876B0">
        <w:rPr>
          <w:rFonts w:ascii="Verdana" w:hAnsi="Verdana"/>
        </w:rPr>
        <w:t>R</w:t>
      </w:r>
      <w:r w:rsidR="00ED0CD8" w:rsidRPr="00D876B0">
        <w:rPr>
          <w:rFonts w:ascii="Verdana" w:hAnsi="Verdana"/>
        </w:rPr>
        <w:t xml:space="preserve">ejestrze </w:t>
      </w:r>
      <w:r w:rsidRPr="00D876B0">
        <w:rPr>
          <w:rFonts w:ascii="Verdana" w:hAnsi="Verdana"/>
        </w:rPr>
        <w:t>S</w:t>
      </w:r>
      <w:r w:rsidR="00ED0CD8" w:rsidRPr="00D876B0">
        <w:rPr>
          <w:rFonts w:ascii="Verdana" w:hAnsi="Verdana"/>
        </w:rPr>
        <w:t>ądowym.</w:t>
      </w:r>
    </w:p>
    <w:p w14:paraId="03F127E5" w14:textId="51A5B6E4" w:rsidR="00D876B0" w:rsidRDefault="00ED0CD8" w:rsidP="00D546FF">
      <w:pPr>
        <w:pStyle w:val="Akapitzlist"/>
        <w:numPr>
          <w:ilvl w:val="0"/>
          <w:numId w:val="6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 xml:space="preserve">Rada reasumuje, że proponowany projekt ustawy </w:t>
      </w:r>
      <w:r w:rsidR="00AB1FDE" w:rsidRPr="00D876B0">
        <w:rPr>
          <w:rFonts w:ascii="Verdana" w:hAnsi="Verdana"/>
        </w:rPr>
        <w:t>nie rozstrzyga</w:t>
      </w:r>
      <w:r w:rsidR="0004779A">
        <w:rPr>
          <w:rFonts w:ascii="Verdana" w:hAnsi="Verdana"/>
        </w:rPr>
        <w:t>,</w:t>
      </w:r>
      <w:r w:rsidR="00AB1FDE" w:rsidRPr="00D876B0">
        <w:rPr>
          <w:rFonts w:ascii="Verdana" w:hAnsi="Verdana"/>
        </w:rPr>
        <w:t xml:space="preserve"> </w:t>
      </w:r>
      <w:r w:rsidRPr="00D876B0">
        <w:rPr>
          <w:rFonts w:ascii="Verdana" w:hAnsi="Verdana"/>
        </w:rPr>
        <w:t>czy przedsiębiorstwo społeczne posiada osobowość prawną lub ułomną osobowość prawną, zwłaszcza w odniesieniu do podmiotów wskazanych w art. 3 pkt 3 lit. b i c. Jeszcze większe zamieszanie budzi art. 3 ust. 4 wskazując, że warunki przyznania statusu PS spełnia jednostka prowadząca, nie rozstrzygając wyżej wskazanego problemu.</w:t>
      </w:r>
      <w:r w:rsidR="00AB1FDE" w:rsidRPr="00D876B0">
        <w:rPr>
          <w:rFonts w:ascii="Verdana" w:hAnsi="Verdana"/>
        </w:rPr>
        <w:t xml:space="preserve"> Wydaje </w:t>
      </w:r>
      <w:r w:rsidR="00E777D6">
        <w:rPr>
          <w:rFonts w:ascii="Verdana" w:hAnsi="Verdana"/>
        </w:rPr>
        <w:t xml:space="preserve">się możliwym, że projektodawca </w:t>
      </w:r>
      <w:r w:rsidR="00AB1FDE" w:rsidRPr="00D876B0">
        <w:rPr>
          <w:rFonts w:ascii="Verdana" w:hAnsi="Verdana"/>
        </w:rPr>
        <w:t>w sposób niezamierzony przyznaje status PS podmiotom z litery b i c.</w:t>
      </w:r>
    </w:p>
    <w:p w14:paraId="79D9FA3E" w14:textId="1D5C0B07" w:rsidR="00ED0CD8" w:rsidRPr="00D876B0" w:rsidRDefault="00AB1FDE" w:rsidP="00D546FF">
      <w:pPr>
        <w:pStyle w:val="Akapitzlist"/>
        <w:numPr>
          <w:ilvl w:val="0"/>
          <w:numId w:val="6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 xml:space="preserve">Zaproponowane rozwiązania dotyczące zasad uzyskiwania i utraty statusu bardziej przypominają udzielanie akredytacji niż powstanie podmiotu o nowym statusie. </w:t>
      </w:r>
      <w:r w:rsidR="00B947AC" w:rsidRPr="00D876B0">
        <w:rPr>
          <w:rFonts w:ascii="Verdana" w:hAnsi="Verdana"/>
        </w:rPr>
        <w:t>Projektodawca</w:t>
      </w:r>
      <w:r w:rsidRPr="00D876B0">
        <w:rPr>
          <w:rFonts w:ascii="Verdana" w:hAnsi="Verdana"/>
        </w:rPr>
        <w:t xml:space="preserve"> wydaje się w tym zakresie niekonsekwentny</w:t>
      </w:r>
      <w:r w:rsidR="0004779A">
        <w:rPr>
          <w:rFonts w:ascii="Verdana" w:hAnsi="Verdana"/>
        </w:rPr>
        <w:t>,</w:t>
      </w:r>
      <w:r w:rsidRPr="00D876B0">
        <w:rPr>
          <w:rFonts w:ascii="Verdana" w:hAnsi="Verdana"/>
        </w:rPr>
        <w:t xml:space="preserve"> wskazując w art. 4 ust 1 </w:t>
      </w:r>
      <w:r w:rsidR="00B947AC" w:rsidRPr="00D876B0">
        <w:rPr>
          <w:rFonts w:ascii="Verdana" w:hAnsi="Verdana"/>
        </w:rPr>
        <w:t>rozwiązanie</w:t>
      </w:r>
      <w:r w:rsidRPr="00D876B0">
        <w:rPr>
          <w:rFonts w:ascii="Verdana" w:hAnsi="Verdana"/>
        </w:rPr>
        <w:t xml:space="preserve"> z zakresu prawa cywilnego (patrz art. 43(5) Kodeksu Cywilnego)</w:t>
      </w:r>
      <w:r w:rsidR="00B947AC" w:rsidRPr="00D876B0">
        <w:rPr>
          <w:rFonts w:ascii="Verdana" w:hAnsi="Verdana"/>
        </w:rPr>
        <w:t>.</w:t>
      </w:r>
    </w:p>
    <w:p w14:paraId="34803272" w14:textId="669993F0" w:rsidR="00E777D6" w:rsidRPr="00E777D6" w:rsidRDefault="00D169D8" w:rsidP="00E777D6">
      <w:pPr>
        <w:spacing w:line="312" w:lineRule="auto"/>
        <w:ind w:left="360"/>
        <w:rPr>
          <w:rFonts w:ascii="Verdana" w:hAnsi="Verdana"/>
        </w:rPr>
      </w:pPr>
      <w:r w:rsidRPr="00893A42">
        <w:rPr>
          <w:rFonts w:ascii="Verdana" w:hAnsi="Verdana"/>
        </w:rPr>
        <w:t>Rada wskazuje, że lepszym rozwiązaniem jest mechanizm prawny stosowany przy uzyskiwaniu statusu OPP, który pełni bliźniacz</w:t>
      </w:r>
      <w:r w:rsidR="00B015D0" w:rsidRPr="00893A42">
        <w:rPr>
          <w:rFonts w:ascii="Verdana" w:hAnsi="Verdana"/>
        </w:rPr>
        <w:t>ą</w:t>
      </w:r>
      <w:r w:rsidRPr="00893A42">
        <w:rPr>
          <w:rFonts w:ascii="Verdana" w:hAnsi="Verdana"/>
        </w:rPr>
        <w:t xml:space="preserve"> funkcję.</w:t>
      </w:r>
    </w:p>
    <w:p w14:paraId="30185BBE" w14:textId="5D66315A" w:rsidR="00D169D8" w:rsidRPr="00893A42" w:rsidRDefault="00D169D8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lastRenderedPageBreak/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7</w:t>
      </w:r>
    </w:p>
    <w:p w14:paraId="1BACEA7D" w14:textId="3E919157" w:rsidR="00CA6DC1" w:rsidRPr="00893A42" w:rsidRDefault="00CA6DC1" w:rsidP="00D546FF">
      <w:p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893A42">
        <w:rPr>
          <w:rFonts w:ascii="Verdana" w:eastAsia="Times New Roman" w:hAnsi="Verdana" w:cs="Times New Roman"/>
          <w:bCs/>
          <w:lang w:eastAsia="pl-PL"/>
        </w:rPr>
        <w:t>Rada wskazuje kolizję podmiotową i przedm</w:t>
      </w:r>
      <w:r w:rsidR="00E777D6">
        <w:rPr>
          <w:rFonts w:ascii="Verdana" w:eastAsia="Times New Roman" w:hAnsi="Verdana" w:cs="Times New Roman"/>
          <w:bCs/>
          <w:lang w:eastAsia="pl-PL"/>
        </w:rPr>
        <w:t>iotową projektu ustawy o </w:t>
      </w:r>
      <w:r w:rsidRPr="00893A42">
        <w:rPr>
          <w:rFonts w:ascii="Verdana" w:eastAsia="Times New Roman" w:hAnsi="Verdana" w:cs="Times New Roman"/>
          <w:bCs/>
          <w:lang w:eastAsia="pl-PL"/>
        </w:rPr>
        <w:t>ekonomii społecznej z ustawą o dział</w:t>
      </w:r>
      <w:r w:rsidR="00E777D6">
        <w:rPr>
          <w:rFonts w:ascii="Verdana" w:eastAsia="Times New Roman" w:hAnsi="Verdana" w:cs="Times New Roman"/>
          <w:bCs/>
          <w:lang w:eastAsia="pl-PL"/>
        </w:rPr>
        <w:t>alności pożytku publicznego i o </w:t>
      </w:r>
      <w:r w:rsidRPr="00893A42">
        <w:rPr>
          <w:rFonts w:ascii="Verdana" w:eastAsia="Times New Roman" w:hAnsi="Verdana" w:cs="Times New Roman"/>
          <w:bCs/>
          <w:lang w:eastAsia="pl-PL"/>
        </w:rPr>
        <w:t>wolontariacie oraz ustawą o centrach usług społecznych.</w:t>
      </w:r>
    </w:p>
    <w:p w14:paraId="6F2D067F" w14:textId="292E2E16" w:rsidR="00D876B0" w:rsidRDefault="00CA6DC1" w:rsidP="00D546FF">
      <w:pPr>
        <w:pStyle w:val="Akapitzlist"/>
        <w:numPr>
          <w:ilvl w:val="0"/>
          <w:numId w:val="7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>Projektowana definicja podmiotów ekonomii społecznej, obejmująca organizacje i podmioty z art. 3 ust. 3 u</w:t>
      </w:r>
      <w:r w:rsidR="00E777D6">
        <w:rPr>
          <w:rFonts w:ascii="Verdana" w:eastAsia="Times New Roman" w:hAnsi="Verdana" w:cs="Times New Roman"/>
          <w:bCs/>
          <w:lang w:eastAsia="pl-PL"/>
        </w:rPr>
        <w:t>stawy o pożytku, w połączeniu z </w:t>
      </w:r>
      <w:r w:rsidRPr="00D876B0">
        <w:rPr>
          <w:rFonts w:ascii="Verdana" w:eastAsia="Times New Roman" w:hAnsi="Verdana" w:cs="Times New Roman"/>
          <w:bCs/>
          <w:lang w:eastAsia="pl-PL"/>
        </w:rPr>
        <w:t>oparciem się o katalog usług społecznych z ustawy o usługach społecznych, powoduje właściwie tożsamość podmiotowo-przedmiotową projektowanej ust</w:t>
      </w:r>
      <w:r w:rsidR="00E777D6">
        <w:rPr>
          <w:rFonts w:ascii="Verdana" w:eastAsia="Times New Roman" w:hAnsi="Verdana" w:cs="Times New Roman"/>
          <w:bCs/>
          <w:lang w:eastAsia="pl-PL"/>
        </w:rPr>
        <w:t>awy z zakresem objętym ustawą o </w:t>
      </w:r>
      <w:r w:rsidRPr="00D876B0">
        <w:rPr>
          <w:rFonts w:ascii="Verdana" w:eastAsia="Times New Roman" w:hAnsi="Verdana" w:cs="Times New Roman"/>
          <w:bCs/>
          <w:lang w:eastAsia="pl-PL"/>
        </w:rPr>
        <w:t>działalności pożytku publicznego i o wolontariacie.</w:t>
      </w:r>
    </w:p>
    <w:p w14:paraId="1E752945" w14:textId="5962A55F" w:rsidR="00D876B0" w:rsidRDefault="000E1C56" w:rsidP="00D546FF">
      <w:pPr>
        <w:pStyle w:val="Akapitzlist"/>
        <w:numPr>
          <w:ilvl w:val="0"/>
          <w:numId w:val="7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 xml:space="preserve">W efekcie projektowana ustawa staje się w tym zakresie konkurencyjną podstawą współpracy finansowej JST i organów administracji rządowej z tymi podmiotami i w tym zakresie (obejmującym nawet aktywizację obywatelską) względem obowiązującej ustawy o działalności pożytku publicznego. W przeciwieństwie </w:t>
      </w:r>
      <w:r w:rsidR="00E777D6">
        <w:rPr>
          <w:rFonts w:ascii="Verdana" w:eastAsia="Times New Roman" w:hAnsi="Verdana" w:cs="Times New Roman"/>
          <w:bCs/>
          <w:lang w:eastAsia="pl-PL"/>
        </w:rPr>
        <w:t>do art. 7 ust. 2 pkt 3 ustawy o </w:t>
      </w:r>
      <w:r w:rsidRPr="00D876B0">
        <w:rPr>
          <w:rFonts w:ascii="Verdana" w:eastAsia="Times New Roman" w:hAnsi="Verdana" w:cs="Times New Roman"/>
          <w:bCs/>
          <w:lang w:eastAsia="pl-PL"/>
        </w:rPr>
        <w:t>usługach społecznych, projektowa</w:t>
      </w:r>
      <w:r w:rsidR="0004779A">
        <w:rPr>
          <w:rFonts w:ascii="Verdana" w:eastAsia="Times New Roman" w:hAnsi="Verdana" w:cs="Times New Roman"/>
          <w:bCs/>
          <w:lang w:eastAsia="pl-PL"/>
        </w:rPr>
        <w:t>na</w:t>
      </w:r>
      <w:r w:rsidRPr="00D876B0">
        <w:rPr>
          <w:rFonts w:ascii="Verdana" w:eastAsia="Times New Roman" w:hAnsi="Verdana" w:cs="Times New Roman"/>
          <w:bCs/>
          <w:lang w:eastAsia="pl-PL"/>
        </w:rPr>
        <w:t xml:space="preserve"> ustawa nie respektuje autonomii trybów i adresatów ustawy o pożytku.</w:t>
      </w:r>
      <w:r w:rsidR="00D876B0">
        <w:rPr>
          <w:rFonts w:ascii="Verdana" w:eastAsia="Times New Roman" w:hAnsi="Verdana" w:cs="Times New Roman"/>
          <w:bCs/>
          <w:lang w:eastAsia="pl-PL"/>
        </w:rPr>
        <w:br/>
      </w:r>
      <w:r w:rsidRPr="00D876B0">
        <w:rPr>
          <w:rFonts w:ascii="Verdana" w:eastAsia="Times New Roman" w:hAnsi="Verdana" w:cs="Times New Roman"/>
          <w:bCs/>
          <w:lang w:eastAsia="pl-PL"/>
        </w:rPr>
        <w:t>Dodatkowo proponowany w ww. art. 7 ust. 2 pkt 3a (art. 75 projektu) będzie czynił ww. pkt 3 bezprzedmiotowym, gdyż definicja PES konsumuje wskazane w pkt 3 organ</w:t>
      </w:r>
      <w:r w:rsidR="00E777D6">
        <w:rPr>
          <w:rFonts w:ascii="Verdana" w:eastAsia="Times New Roman" w:hAnsi="Verdana" w:cs="Times New Roman"/>
          <w:bCs/>
          <w:lang w:eastAsia="pl-PL"/>
        </w:rPr>
        <w:t>izacje pozarządowe i podmioty z </w:t>
      </w:r>
      <w:r w:rsidRPr="00D876B0">
        <w:rPr>
          <w:rFonts w:ascii="Verdana" w:eastAsia="Times New Roman" w:hAnsi="Verdana" w:cs="Times New Roman"/>
          <w:bCs/>
          <w:lang w:eastAsia="pl-PL"/>
        </w:rPr>
        <w:t xml:space="preserve">art. 3 ust. 3 ustawy o pożytku. </w:t>
      </w:r>
    </w:p>
    <w:p w14:paraId="7BBE90A4" w14:textId="604B8B75" w:rsidR="000E1C56" w:rsidRPr="00D876B0" w:rsidRDefault="000E1C56" w:rsidP="00D546FF">
      <w:pPr>
        <w:pStyle w:val="Akapitzlist"/>
        <w:numPr>
          <w:ilvl w:val="0"/>
          <w:numId w:val="7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>Projektodawca</w:t>
      </w:r>
      <w:r w:rsidR="0004779A">
        <w:rPr>
          <w:rFonts w:ascii="Verdana" w:eastAsia="Times New Roman" w:hAnsi="Verdana" w:cs="Times New Roman"/>
          <w:bCs/>
          <w:lang w:eastAsia="pl-PL"/>
        </w:rPr>
        <w:t>,</w:t>
      </w:r>
      <w:r w:rsidRPr="00D876B0">
        <w:rPr>
          <w:rFonts w:ascii="Verdana" w:eastAsia="Times New Roman" w:hAnsi="Verdana" w:cs="Times New Roman"/>
          <w:bCs/>
          <w:lang w:eastAsia="pl-PL"/>
        </w:rPr>
        <w:t xml:space="preserve"> nie dookreślając relacji, mimo wyraźnej ingerencji, pomiędzy wskazanymi powyżej ustawami, stwarza bardzo duże ryzyko, które będzie skutkowało niepewnością w ich stosowaniu, zwłaszcza na niższych poziomach samorządu terytorialnego.</w:t>
      </w:r>
    </w:p>
    <w:p w14:paraId="44B9F75A" w14:textId="3723D11B" w:rsidR="000E1C56" w:rsidRPr="00893A42" w:rsidRDefault="000E1C56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8</w:t>
      </w:r>
    </w:p>
    <w:p w14:paraId="698AA2C7" w14:textId="61AF1F79" w:rsidR="00A76BCC" w:rsidRPr="00893A42" w:rsidRDefault="00A76BCC" w:rsidP="00D546FF">
      <w:pPr>
        <w:spacing w:line="312" w:lineRule="auto"/>
        <w:rPr>
          <w:rFonts w:ascii="Verdana" w:hAnsi="Verdana"/>
        </w:rPr>
      </w:pPr>
      <w:r w:rsidRPr="00893A42">
        <w:rPr>
          <w:rFonts w:ascii="Verdana" w:hAnsi="Verdana"/>
        </w:rPr>
        <w:t>Przedstawiona</w:t>
      </w:r>
      <w:r w:rsidR="000E1C56" w:rsidRPr="00893A42">
        <w:rPr>
          <w:rFonts w:ascii="Verdana" w:hAnsi="Verdana"/>
        </w:rPr>
        <w:t xml:space="preserve"> w projekcie ustawy</w:t>
      </w:r>
      <w:r w:rsidR="000E1C56" w:rsidRPr="00893A42">
        <w:rPr>
          <w:rFonts w:ascii="Verdana" w:hAnsi="Verdana"/>
          <w:b/>
          <w:bCs/>
        </w:rPr>
        <w:t xml:space="preserve"> </w:t>
      </w:r>
      <w:r w:rsidR="000E1C56" w:rsidRPr="00893A42">
        <w:rPr>
          <w:rFonts w:ascii="Verdana" w:hAnsi="Verdana"/>
        </w:rPr>
        <w:t xml:space="preserve"> koncepcja </w:t>
      </w:r>
      <w:r w:rsidRPr="00893A42">
        <w:rPr>
          <w:rFonts w:ascii="Verdana" w:hAnsi="Verdana"/>
        </w:rPr>
        <w:t xml:space="preserve">Krajowego Komitetu Rozwoju Ekonomii Społecznej, programów na rzecz rozwoju i strategii wejdzie w efekcie w konkurencyjną relację do rad działalności pożytku publicznego i programów współpracy wskazanych w ustawie o działalności pożytku publicznego. Można się spodziewać, że wskazana konkurencja nie wzmocni rozwoju organizacji pozarządowych ani nie umocni ich pozycji względem organów administracji publicznej w tym JST, doprowadzając do inflacji znaczenia dotychczasowego systemu współpracy i dialogu. </w:t>
      </w:r>
    </w:p>
    <w:p w14:paraId="3FB9A52E" w14:textId="5002BF22" w:rsidR="00A76BCC" w:rsidRPr="00893A42" w:rsidRDefault="00A76BCC" w:rsidP="00D546FF">
      <w:pPr>
        <w:spacing w:line="312" w:lineRule="auto"/>
        <w:rPr>
          <w:rFonts w:ascii="Verdana" w:hAnsi="Verdana"/>
        </w:rPr>
      </w:pPr>
    </w:p>
    <w:p w14:paraId="336F059E" w14:textId="77777777" w:rsidR="00D876B0" w:rsidRDefault="00D876B0">
      <w:pPr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br w:type="page"/>
      </w:r>
    </w:p>
    <w:p w14:paraId="146B6AFF" w14:textId="67D00C26" w:rsidR="00A76BCC" w:rsidRPr="00893A42" w:rsidRDefault="00A76BCC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lastRenderedPageBreak/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9</w:t>
      </w:r>
    </w:p>
    <w:p w14:paraId="106352FC" w14:textId="54472D05" w:rsidR="00A76BCC" w:rsidRPr="00893A42" w:rsidRDefault="00A76BCC" w:rsidP="00D546FF">
      <w:pPr>
        <w:spacing w:line="312" w:lineRule="auto"/>
        <w:rPr>
          <w:rFonts w:ascii="Verdana" w:hAnsi="Verdana"/>
        </w:rPr>
      </w:pPr>
      <w:r w:rsidRPr="00893A42">
        <w:rPr>
          <w:rFonts w:ascii="Verdana" w:hAnsi="Verdana"/>
        </w:rPr>
        <w:t>Niepokojąc</w:t>
      </w:r>
      <w:r w:rsidR="0004779A">
        <w:rPr>
          <w:rFonts w:ascii="Verdana" w:hAnsi="Verdana"/>
        </w:rPr>
        <w:t>e</w:t>
      </w:r>
      <w:r w:rsidRPr="00893A42">
        <w:rPr>
          <w:rFonts w:ascii="Verdana" w:hAnsi="Verdana"/>
        </w:rPr>
        <w:t xml:space="preserve"> wydają się rozwiązania dotyczące sposobów powoływania, działania oraz kontroli PS-ów. Wskazują one na możliwe „upaństwowienie” systemu ekonomii społecznej. Przemawiają za tym trzy argumenty:</w:t>
      </w:r>
    </w:p>
    <w:p w14:paraId="40B608BA" w14:textId="3E147EBA" w:rsidR="00D876B0" w:rsidRDefault="00A76BCC" w:rsidP="00D546FF">
      <w:pPr>
        <w:pStyle w:val="Akapitzlist"/>
        <w:numPr>
          <w:ilvl w:val="0"/>
          <w:numId w:val="8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analiza znaczenia i pozycji administracji rządowej w terenie tj.</w:t>
      </w:r>
      <w:r w:rsidR="00E777D6">
        <w:rPr>
          <w:rFonts w:ascii="Verdana" w:hAnsi="Verdana"/>
        </w:rPr>
        <w:t> </w:t>
      </w:r>
      <w:r w:rsidRPr="00D876B0">
        <w:rPr>
          <w:rFonts w:ascii="Verdana" w:hAnsi="Verdana"/>
        </w:rPr>
        <w:t>wojewody w projekcie, w połączeniu z kompetencjami właściwego ministra;</w:t>
      </w:r>
    </w:p>
    <w:p w14:paraId="459142F0" w14:textId="271A6012" w:rsidR="00D876B0" w:rsidRDefault="00A76BCC" w:rsidP="00D546FF">
      <w:pPr>
        <w:pStyle w:val="Akapitzlist"/>
        <w:numPr>
          <w:ilvl w:val="0"/>
          <w:numId w:val="8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delegacja stosowania przepisów o kontroli w administracji rządowej do kontroli w prywatnych podmiotach</w:t>
      </w:r>
      <w:r w:rsidR="0004779A">
        <w:rPr>
          <w:rFonts w:ascii="Verdana" w:hAnsi="Verdana"/>
        </w:rPr>
        <w:t>,</w:t>
      </w:r>
      <w:r w:rsidRPr="00D876B0">
        <w:rPr>
          <w:rFonts w:ascii="Verdana" w:hAnsi="Verdana"/>
        </w:rPr>
        <w:t xml:space="preserve"> jakimi są </w:t>
      </w:r>
      <w:proofErr w:type="spellStart"/>
      <w:r w:rsidRPr="00D876B0">
        <w:rPr>
          <w:rFonts w:ascii="Verdana" w:hAnsi="Verdana"/>
        </w:rPr>
        <w:t>PESy</w:t>
      </w:r>
      <w:proofErr w:type="spellEnd"/>
      <w:r w:rsidRPr="00D876B0">
        <w:rPr>
          <w:rFonts w:ascii="Verdana" w:hAnsi="Verdana"/>
        </w:rPr>
        <w:t>, jak i brak gwarancji jawności oraz aktualizacji zarówno bazy s</w:t>
      </w:r>
      <w:r w:rsidR="00E777D6">
        <w:rPr>
          <w:rFonts w:ascii="Verdana" w:hAnsi="Verdana"/>
        </w:rPr>
        <w:t>prawozdań, jak i </w:t>
      </w:r>
      <w:r w:rsidRPr="00D876B0">
        <w:rPr>
          <w:rFonts w:ascii="Verdana" w:hAnsi="Verdana"/>
        </w:rPr>
        <w:t>bazy samych przedsiębiorstw społecznych;</w:t>
      </w:r>
    </w:p>
    <w:p w14:paraId="255D571C" w14:textId="72190993" w:rsidR="00A76BCC" w:rsidRPr="00D876B0" w:rsidRDefault="00A76BCC" w:rsidP="00D546FF">
      <w:pPr>
        <w:pStyle w:val="Akapitzlist"/>
        <w:numPr>
          <w:ilvl w:val="0"/>
          <w:numId w:val="8"/>
        </w:numPr>
        <w:spacing w:line="312" w:lineRule="auto"/>
        <w:rPr>
          <w:rFonts w:ascii="Verdana" w:hAnsi="Verdana"/>
        </w:rPr>
      </w:pPr>
      <w:r w:rsidRPr="00D876B0">
        <w:rPr>
          <w:rFonts w:ascii="Verdana" w:hAnsi="Verdana"/>
        </w:rPr>
        <w:t>pozycja Komitetu Krajowego, a ściślej brak gwarancji reprezentatywności ani siły głosu PES w Komitecie.</w:t>
      </w:r>
    </w:p>
    <w:p w14:paraId="294F31E5" w14:textId="63DEC962" w:rsidR="00A76BCC" w:rsidRPr="00893A42" w:rsidRDefault="00A76BCC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 xml:space="preserve">§ 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10</w:t>
      </w:r>
    </w:p>
    <w:p w14:paraId="0F2AED46" w14:textId="0A05FB88" w:rsidR="001F65C3" w:rsidRPr="00893A42" w:rsidRDefault="00D164CE" w:rsidP="00D546FF">
      <w:p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893A42">
        <w:rPr>
          <w:rFonts w:ascii="Verdana" w:eastAsia="Times New Roman" w:hAnsi="Verdana" w:cs="Times New Roman"/>
          <w:bCs/>
          <w:lang w:eastAsia="pl-PL"/>
        </w:rPr>
        <w:t xml:space="preserve">Uznaniowość, </w:t>
      </w:r>
      <w:r w:rsidR="001F65C3" w:rsidRPr="00893A42">
        <w:rPr>
          <w:rFonts w:ascii="Verdana" w:eastAsia="Times New Roman" w:hAnsi="Verdana" w:cs="Times New Roman"/>
          <w:bCs/>
          <w:lang w:eastAsia="pl-PL"/>
        </w:rPr>
        <w:t xml:space="preserve">nieprecyzyjne kryteria, </w:t>
      </w:r>
      <w:r w:rsidRPr="00893A42">
        <w:rPr>
          <w:rFonts w:ascii="Verdana" w:eastAsia="Times New Roman" w:hAnsi="Verdana" w:cs="Times New Roman"/>
          <w:bCs/>
          <w:lang w:eastAsia="pl-PL"/>
        </w:rPr>
        <w:t xml:space="preserve">poufność, podporządkowanie komisji administracji publicznej powoduje, że zaproponowany tryb negocjacyjny </w:t>
      </w:r>
      <w:r w:rsidR="001F65C3" w:rsidRPr="00893A42">
        <w:rPr>
          <w:rFonts w:ascii="Verdana" w:eastAsia="Times New Roman" w:hAnsi="Verdana" w:cs="Times New Roman"/>
          <w:bCs/>
          <w:lang w:eastAsia="pl-PL"/>
        </w:rPr>
        <w:t xml:space="preserve">oraz partnerstwo publiczno-prywatne </w:t>
      </w:r>
      <w:r w:rsidRPr="00893A42">
        <w:rPr>
          <w:rFonts w:ascii="Verdana" w:eastAsia="Times New Roman" w:hAnsi="Verdana" w:cs="Times New Roman"/>
          <w:bCs/>
          <w:lang w:eastAsia="pl-PL"/>
        </w:rPr>
        <w:t>mo</w:t>
      </w:r>
      <w:r w:rsidR="001F65C3" w:rsidRPr="00893A42">
        <w:rPr>
          <w:rFonts w:ascii="Verdana" w:eastAsia="Times New Roman" w:hAnsi="Verdana" w:cs="Times New Roman"/>
          <w:bCs/>
          <w:lang w:eastAsia="pl-PL"/>
        </w:rPr>
        <w:t>gą</w:t>
      </w:r>
      <w:r w:rsidRPr="00893A42">
        <w:rPr>
          <w:rFonts w:ascii="Verdana" w:eastAsia="Times New Roman" w:hAnsi="Verdana" w:cs="Times New Roman"/>
          <w:bCs/>
          <w:lang w:eastAsia="pl-PL"/>
        </w:rPr>
        <w:t xml:space="preserve"> powodować liczne nadużycia w stosowaniu aktualnej wersji projektu. </w:t>
      </w:r>
      <w:r w:rsidR="00E777D6">
        <w:rPr>
          <w:rFonts w:ascii="Verdana" w:eastAsia="Times New Roman" w:hAnsi="Verdana" w:cs="Times New Roman"/>
          <w:bCs/>
          <w:lang w:eastAsia="pl-PL"/>
        </w:rPr>
        <w:t>Stosowane tryby i formy w </w:t>
      </w:r>
      <w:r w:rsidR="001F65C3" w:rsidRPr="00893A42">
        <w:rPr>
          <w:rFonts w:ascii="Verdana" w:eastAsia="Times New Roman" w:hAnsi="Verdana" w:cs="Times New Roman"/>
          <w:bCs/>
          <w:lang w:eastAsia="pl-PL"/>
        </w:rPr>
        <w:t>zlecaniu usług społecznych zawsze powi</w:t>
      </w:r>
      <w:r w:rsidR="00E777D6">
        <w:rPr>
          <w:rFonts w:ascii="Verdana" w:eastAsia="Times New Roman" w:hAnsi="Verdana" w:cs="Times New Roman"/>
          <w:bCs/>
          <w:lang w:eastAsia="pl-PL"/>
        </w:rPr>
        <w:t>nny być w pełni transparentne i </w:t>
      </w:r>
      <w:r w:rsidR="001F65C3" w:rsidRPr="00893A42">
        <w:rPr>
          <w:rFonts w:ascii="Verdana" w:eastAsia="Times New Roman" w:hAnsi="Verdana" w:cs="Times New Roman"/>
          <w:bCs/>
          <w:lang w:eastAsia="pl-PL"/>
        </w:rPr>
        <w:t>przejrzyste oraz powinny podlegać kontroli społecznej.</w:t>
      </w:r>
    </w:p>
    <w:p w14:paraId="05423D56" w14:textId="68BF1473" w:rsidR="00A44D36" w:rsidRPr="00893A42" w:rsidRDefault="00A44D36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>§ 1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1</w:t>
      </w:r>
    </w:p>
    <w:p w14:paraId="4AF40A21" w14:textId="77777777" w:rsidR="00A44D36" w:rsidRPr="00893A42" w:rsidRDefault="00A44D36" w:rsidP="00D546FF">
      <w:pPr>
        <w:pStyle w:val="Default"/>
        <w:spacing w:line="312" w:lineRule="auto"/>
        <w:rPr>
          <w:rFonts w:ascii="Verdana" w:hAnsi="Verdana"/>
          <w:color w:val="auto"/>
        </w:rPr>
      </w:pPr>
      <w:r w:rsidRPr="00893A42">
        <w:rPr>
          <w:rFonts w:ascii="Verdana" w:hAnsi="Verdana"/>
          <w:color w:val="auto"/>
        </w:rPr>
        <w:t>Rada nie znajduje uzasadnienia dla:</w:t>
      </w:r>
    </w:p>
    <w:p w14:paraId="43AE0A79" w14:textId="5BC86CE1" w:rsidR="00D876B0" w:rsidRDefault="00A44D36" w:rsidP="00D546FF">
      <w:pPr>
        <w:pStyle w:val="Default"/>
        <w:numPr>
          <w:ilvl w:val="0"/>
          <w:numId w:val="9"/>
        </w:numPr>
        <w:spacing w:line="312" w:lineRule="auto"/>
        <w:rPr>
          <w:rFonts w:ascii="Verdana" w:hAnsi="Verdana"/>
          <w:color w:val="auto"/>
        </w:rPr>
      </w:pPr>
      <w:r w:rsidRPr="00893A42">
        <w:rPr>
          <w:rFonts w:ascii="Verdana" w:hAnsi="Verdana"/>
          <w:color w:val="auto"/>
        </w:rPr>
        <w:t>zawężania w projekcie ustawy profilu działalności przedsiębiorstwa społecznego. Wytwarzanie towarów i/lub usług powinno być w tym względzie jedyną przesłanką decydującą o tym</w:t>
      </w:r>
      <w:r w:rsidR="0004779A">
        <w:rPr>
          <w:rFonts w:ascii="Verdana" w:hAnsi="Verdana"/>
          <w:color w:val="auto"/>
        </w:rPr>
        <w:t>,</w:t>
      </w:r>
      <w:r w:rsidRPr="00893A42">
        <w:rPr>
          <w:rFonts w:ascii="Verdana" w:hAnsi="Verdana"/>
          <w:color w:val="auto"/>
        </w:rPr>
        <w:t xml:space="preserve"> czy dany podmiot jest przedsiębiorstwem społecznym;</w:t>
      </w:r>
    </w:p>
    <w:p w14:paraId="287AF547" w14:textId="316C0C18" w:rsidR="00D876B0" w:rsidRDefault="00A44D36" w:rsidP="00D546FF">
      <w:pPr>
        <w:pStyle w:val="Default"/>
        <w:numPr>
          <w:ilvl w:val="0"/>
          <w:numId w:val="9"/>
        </w:numPr>
        <w:spacing w:line="312" w:lineRule="auto"/>
        <w:rPr>
          <w:rFonts w:ascii="Verdana" w:hAnsi="Verdana"/>
          <w:color w:val="auto"/>
        </w:rPr>
      </w:pPr>
      <w:r w:rsidRPr="00D876B0">
        <w:rPr>
          <w:rFonts w:ascii="Verdana" w:hAnsi="Verdana"/>
          <w:color w:val="auto"/>
        </w:rPr>
        <w:t>narzucania przedsiębiorstwom społecznym liczby zatrudnianych pracowników oraz wymiaru etatów. Taka praktyka nie znajduje żadnego odzwierciedlenia i uzasadnienia w praktyce gospodarczej. W żaden sposób nie przyczynia się do tworzenia trwałych i dobrze płatnych miejsc pracy w obszarze ekonomii społecznej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a pogłębiać wręcz może zjawisko rozdrobnienia i tak nielicznych etatów oraz zaniżania wysokości wynagrodzeń. Problem pauperyzacji i prekariatu jest powszechnym zjawiskiem zarówno w organizacjach pozarządowych, jak i w przedsiębiorstwach społecznych, stąd należy w sposób przemyślany i odpo</w:t>
      </w:r>
      <w:r w:rsidR="00710D23">
        <w:rPr>
          <w:rFonts w:ascii="Verdana" w:hAnsi="Verdana"/>
          <w:color w:val="auto"/>
        </w:rPr>
        <w:t>wiedzialny kształtować przepisy</w:t>
      </w:r>
      <w:r w:rsidR="00E777D6">
        <w:rPr>
          <w:rFonts w:ascii="Verdana" w:hAnsi="Verdana"/>
          <w:color w:val="auto"/>
        </w:rPr>
        <w:t>, by </w:t>
      </w:r>
      <w:r w:rsidRPr="00D876B0">
        <w:rPr>
          <w:rFonts w:ascii="Verdana" w:hAnsi="Verdana"/>
          <w:color w:val="auto"/>
        </w:rPr>
        <w:t xml:space="preserve">nie pogłębiały wykluczenia. Rada przychyla się do zatrudniania </w:t>
      </w:r>
      <w:r w:rsidRPr="00D876B0">
        <w:rPr>
          <w:rFonts w:ascii="Verdana" w:hAnsi="Verdana"/>
          <w:color w:val="auto"/>
        </w:rPr>
        <w:lastRenderedPageBreak/>
        <w:t>pracowników w oparciu o umowy o pracę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a nie umowy cywilno-prawne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a tworzone etaty powinny być dobrze wynagradzane, dlatego ich </w:t>
      </w:r>
      <w:r w:rsidR="0004779A">
        <w:rPr>
          <w:rFonts w:ascii="Verdana" w:hAnsi="Verdana"/>
          <w:color w:val="auto"/>
        </w:rPr>
        <w:t>liczba</w:t>
      </w:r>
      <w:r w:rsidRPr="00D876B0">
        <w:rPr>
          <w:rFonts w:ascii="Verdana" w:hAnsi="Verdana"/>
          <w:color w:val="auto"/>
        </w:rPr>
        <w:t xml:space="preserve"> nie powinna być narzucana prawnie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lecz wynikać z kondycji finansowej przedsiębiorstwa. Wprowadzone w projekcie ustawy rozwiązania nie mogą prowadzić do pogłębiania się zjawiska ubogich pracujących w podmiotach o charakterze społecznym</w:t>
      </w:r>
      <w:r w:rsidR="00D546FF" w:rsidRPr="00D876B0">
        <w:rPr>
          <w:rFonts w:ascii="Verdana" w:hAnsi="Verdana"/>
          <w:color w:val="auto"/>
        </w:rPr>
        <w:t>;</w:t>
      </w:r>
    </w:p>
    <w:p w14:paraId="25597E62" w14:textId="4044F456" w:rsidR="00D876B0" w:rsidRDefault="00A44D36" w:rsidP="00D546FF">
      <w:pPr>
        <w:pStyle w:val="Default"/>
        <w:numPr>
          <w:ilvl w:val="0"/>
          <w:numId w:val="9"/>
        </w:numPr>
        <w:spacing w:line="312" w:lineRule="auto"/>
        <w:rPr>
          <w:rFonts w:ascii="Verdana" w:hAnsi="Verdana"/>
          <w:color w:val="auto"/>
        </w:rPr>
      </w:pPr>
      <w:r w:rsidRPr="00D876B0">
        <w:rPr>
          <w:rFonts w:ascii="Verdana" w:hAnsi="Verdana"/>
          <w:color w:val="auto"/>
        </w:rPr>
        <w:t>narzucania przedsiębiorstwom społecznym wymogów dotyczących struktury zatrudnienia oraz procentowych limitów zatrudnianych osób zagrożonych wykluczeniem społeczny</w:t>
      </w:r>
      <w:r w:rsidR="0004779A">
        <w:rPr>
          <w:rFonts w:ascii="Verdana" w:hAnsi="Verdana"/>
          <w:color w:val="auto"/>
        </w:rPr>
        <w:t>m,</w:t>
      </w:r>
      <w:r w:rsidR="00E777D6">
        <w:rPr>
          <w:rFonts w:ascii="Verdana" w:hAnsi="Verdana"/>
          <w:color w:val="auto"/>
        </w:rPr>
        <w:t>. Należy zrezygnować z </w:t>
      </w:r>
      <w:r w:rsidRPr="00D876B0">
        <w:rPr>
          <w:rFonts w:ascii="Verdana" w:hAnsi="Verdana"/>
          <w:color w:val="auto"/>
        </w:rPr>
        <w:t>wprowadzania sztucznych limitów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określających procent zatrudnienia osób zagrożonych wykluczeniem społecznym w ogólne</w:t>
      </w:r>
      <w:r w:rsidR="00B015D0" w:rsidRPr="00D876B0">
        <w:rPr>
          <w:rFonts w:ascii="Verdana" w:hAnsi="Verdana"/>
          <w:color w:val="auto"/>
        </w:rPr>
        <w:t>j</w:t>
      </w:r>
      <w:r w:rsidRPr="00D876B0">
        <w:rPr>
          <w:rFonts w:ascii="Verdana" w:hAnsi="Verdana"/>
          <w:color w:val="auto"/>
        </w:rPr>
        <w:t xml:space="preserve"> liczbie osób zatrudnionych w przedsiębiorstwach społecznych na rzecz rozwiązań, któr</w:t>
      </w:r>
      <w:r w:rsidR="00E777D6">
        <w:rPr>
          <w:rFonts w:ascii="Verdana" w:hAnsi="Verdana"/>
          <w:color w:val="auto"/>
        </w:rPr>
        <w:t>e za zatrudnienie takich osób w </w:t>
      </w:r>
      <w:r w:rsidRPr="00D876B0">
        <w:rPr>
          <w:rFonts w:ascii="Verdana" w:hAnsi="Verdana"/>
          <w:color w:val="auto"/>
        </w:rPr>
        <w:t>przedsiębiorstwie społ</w:t>
      </w:r>
      <w:r w:rsidR="0004779A">
        <w:rPr>
          <w:rFonts w:ascii="Verdana" w:hAnsi="Verdana"/>
          <w:color w:val="auto"/>
        </w:rPr>
        <w:t>ecznym</w:t>
      </w:r>
      <w:r w:rsidRPr="00D876B0">
        <w:rPr>
          <w:rFonts w:ascii="Verdana" w:hAnsi="Verdana"/>
          <w:color w:val="auto"/>
        </w:rPr>
        <w:t xml:space="preserve"> i podmiocie ekonomii społecznej wprowadzać będą system preferencji podatkowych i benefitów, które będą zachęcały do zatrudniania tychże</w:t>
      </w:r>
      <w:r w:rsidR="00D546FF" w:rsidRPr="00D876B0">
        <w:rPr>
          <w:rFonts w:ascii="Verdana" w:hAnsi="Verdana"/>
          <w:color w:val="auto"/>
        </w:rPr>
        <w:t>;</w:t>
      </w:r>
    </w:p>
    <w:p w14:paraId="0D331C49" w14:textId="25C30E4A" w:rsidR="00A44D36" w:rsidRPr="00D876B0" w:rsidRDefault="00A44D36" w:rsidP="00D546FF">
      <w:pPr>
        <w:pStyle w:val="Default"/>
        <w:numPr>
          <w:ilvl w:val="0"/>
          <w:numId w:val="9"/>
        </w:numPr>
        <w:spacing w:line="312" w:lineRule="auto"/>
        <w:rPr>
          <w:rFonts w:ascii="Verdana" w:hAnsi="Verdana"/>
          <w:color w:val="auto"/>
        </w:rPr>
      </w:pPr>
      <w:r w:rsidRPr="00D876B0">
        <w:rPr>
          <w:rFonts w:ascii="Verdana" w:hAnsi="Verdana"/>
          <w:color w:val="auto"/>
        </w:rPr>
        <w:t>ustawowego osadzania w statutach podmiotów prowadzących przedsiębiorstwa społeczne nadmiernych regulacji dotyczących sposobu funkcjonowania organów konsultacyjno-doradczych, sposobów ich wyboru czy t</w:t>
      </w:r>
      <w:r w:rsidR="00E777D6">
        <w:rPr>
          <w:rFonts w:ascii="Verdana" w:hAnsi="Verdana"/>
          <w:color w:val="auto"/>
        </w:rPr>
        <w:t>rwania kadencji, tym bardziej w </w:t>
      </w:r>
      <w:r w:rsidRPr="00D876B0">
        <w:rPr>
          <w:rFonts w:ascii="Verdana" w:hAnsi="Verdana"/>
          <w:color w:val="auto"/>
        </w:rPr>
        <w:t>przypadku podmiotów posiadających strukturę członkowską. Narzucanie kadencyjności organów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w skład których mają wchodzić pracownicy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jest sp</w:t>
      </w:r>
      <w:r w:rsidR="00E777D6">
        <w:rPr>
          <w:rFonts w:ascii="Verdana" w:hAnsi="Verdana"/>
          <w:color w:val="auto"/>
        </w:rPr>
        <w:t xml:space="preserve">rzeczne w wolnością podmiotu do </w:t>
      </w:r>
      <w:r w:rsidRPr="00D876B0">
        <w:rPr>
          <w:rFonts w:ascii="Verdana" w:hAnsi="Verdana"/>
          <w:color w:val="auto"/>
        </w:rPr>
        <w:t>autonomicznego kształtowania struktury zatrudnienia. Wprowadzanie zasad demokratycznego i partycypacyjnego zarządzania przedsiębiorstwem s</w:t>
      </w:r>
      <w:r w:rsidR="00E777D6">
        <w:rPr>
          <w:rFonts w:ascii="Verdana" w:hAnsi="Verdana"/>
          <w:color w:val="auto"/>
        </w:rPr>
        <w:t>połecznym powinno odbywać się w </w:t>
      </w:r>
      <w:r w:rsidRPr="00D876B0">
        <w:rPr>
          <w:rFonts w:ascii="Verdana" w:hAnsi="Verdana"/>
          <w:color w:val="auto"/>
        </w:rPr>
        <w:t>oparciu o regulaminy wewnętrzne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uchwalane przez władze podmiotów</w:t>
      </w:r>
      <w:r w:rsidR="0004779A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a nie regulowane ustawowo, generując dodatkowe koszty i skazując podmioty na uruchamianie zmian w Krajowym Rejestrze Sądowym.</w:t>
      </w:r>
    </w:p>
    <w:p w14:paraId="4C6B9415" w14:textId="2AFD316A" w:rsidR="002251CB" w:rsidRPr="00893A42" w:rsidRDefault="002251CB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>§ 1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2</w:t>
      </w:r>
    </w:p>
    <w:p w14:paraId="25D6B237" w14:textId="0AB7FEE3" w:rsidR="00A44D36" w:rsidRPr="00893A42" w:rsidRDefault="00A44D36" w:rsidP="00D876B0">
      <w:pPr>
        <w:pStyle w:val="Default"/>
        <w:numPr>
          <w:ilvl w:val="0"/>
          <w:numId w:val="10"/>
        </w:numPr>
        <w:spacing w:line="312" w:lineRule="auto"/>
        <w:rPr>
          <w:rFonts w:ascii="Verdana" w:hAnsi="Verdana"/>
          <w:color w:val="auto"/>
        </w:rPr>
      </w:pPr>
      <w:r w:rsidRPr="00893A42">
        <w:rPr>
          <w:rFonts w:ascii="Verdana" w:hAnsi="Verdana"/>
          <w:color w:val="auto"/>
        </w:rPr>
        <w:t>Rada wskazuje, że w projekcie ustawy brakuje zachęt do ubiegania się o status przedsiębiorstwa społecznego nawet dla tzw. przedsiębiorstw reintegracyjnych. Dlatego cały system zachęt, prefe</w:t>
      </w:r>
      <w:r w:rsidR="00E777D6">
        <w:rPr>
          <w:rFonts w:ascii="Verdana" w:hAnsi="Verdana"/>
          <w:color w:val="auto"/>
        </w:rPr>
        <w:t>rencji i </w:t>
      </w:r>
      <w:r w:rsidRPr="00893A42">
        <w:rPr>
          <w:rFonts w:ascii="Verdana" w:hAnsi="Verdana"/>
          <w:color w:val="auto"/>
        </w:rPr>
        <w:t>instrumentów wsparcia powinien być gruntownie przemyślany, przedyskutowany z różnymi środowiskami</w:t>
      </w:r>
      <w:r w:rsidR="0004779A">
        <w:rPr>
          <w:rFonts w:ascii="Verdana" w:hAnsi="Verdana"/>
          <w:color w:val="auto"/>
        </w:rPr>
        <w:t>,</w:t>
      </w:r>
      <w:r w:rsidRPr="00893A42">
        <w:rPr>
          <w:rFonts w:ascii="Verdana" w:hAnsi="Verdana"/>
          <w:color w:val="auto"/>
        </w:rPr>
        <w:t xml:space="preserve"> w tym organizacjami pozarządowymi i samorządami oraz resortem finansów i stworzony </w:t>
      </w:r>
      <w:r w:rsidRPr="00893A42">
        <w:rPr>
          <w:rFonts w:ascii="Verdana" w:hAnsi="Verdana"/>
          <w:color w:val="auto"/>
        </w:rPr>
        <w:lastRenderedPageBreak/>
        <w:t>w</w:t>
      </w:r>
      <w:r w:rsidR="00E777D6">
        <w:rPr>
          <w:rFonts w:ascii="Verdana" w:hAnsi="Verdana"/>
          <w:color w:val="auto"/>
        </w:rPr>
        <w:t> </w:t>
      </w:r>
      <w:r w:rsidRPr="00893A42">
        <w:rPr>
          <w:rFonts w:ascii="Verdana" w:hAnsi="Verdana"/>
          <w:color w:val="auto"/>
        </w:rPr>
        <w:t>taki sposób, by posiadanie statusu przedsiębiorstwa społecznego, jako podmiotu, który poza zyskiem ekonomicznym generuje zysk społeczny, było faktycznie pożądane. Wskazane w projekcie ustawy korzyści są niewystarczające i narzucają przedsiębiorstwom społecznym dodatkowe obowiązki, co czyni cały system nadmiernie zbiurokratyzowanym i obciążającym. System zachęt i korzyści powinien być dostępny na równych prawach dla wszystkich przedsiębiorstw społecznych</w:t>
      </w:r>
      <w:r w:rsidR="0004779A">
        <w:rPr>
          <w:rFonts w:ascii="Verdana" w:hAnsi="Verdana"/>
          <w:color w:val="auto"/>
        </w:rPr>
        <w:t>,</w:t>
      </w:r>
      <w:r w:rsidRPr="00893A42">
        <w:rPr>
          <w:rFonts w:ascii="Verdana" w:hAnsi="Verdana"/>
          <w:color w:val="auto"/>
        </w:rPr>
        <w:t xml:space="preserve"> bez względu na charakter prowadzone</w:t>
      </w:r>
      <w:r w:rsidR="00B015D0" w:rsidRPr="00893A42">
        <w:rPr>
          <w:rFonts w:ascii="Verdana" w:hAnsi="Verdana"/>
          <w:color w:val="auto"/>
        </w:rPr>
        <w:t>j</w:t>
      </w:r>
      <w:r w:rsidRPr="00893A42">
        <w:rPr>
          <w:rFonts w:ascii="Verdana" w:hAnsi="Verdana"/>
          <w:color w:val="auto"/>
        </w:rPr>
        <w:t xml:space="preserve"> działalności (reintegracyjna lub nie), liczbę zatrudnianych osób, ich pochodzenie czy status społeczny. </w:t>
      </w:r>
    </w:p>
    <w:p w14:paraId="387FA5F2" w14:textId="5F2BE92B" w:rsidR="00A44D36" w:rsidRPr="00893A42" w:rsidRDefault="00A44D36" w:rsidP="00D876B0">
      <w:pPr>
        <w:pStyle w:val="Default"/>
        <w:numPr>
          <w:ilvl w:val="0"/>
          <w:numId w:val="10"/>
        </w:numPr>
        <w:spacing w:line="312" w:lineRule="auto"/>
        <w:rPr>
          <w:rFonts w:ascii="Verdana" w:hAnsi="Verdana"/>
          <w:color w:val="auto"/>
        </w:rPr>
      </w:pPr>
      <w:r w:rsidRPr="00893A42">
        <w:rPr>
          <w:rFonts w:ascii="Verdana" w:hAnsi="Verdana"/>
          <w:color w:val="auto"/>
        </w:rPr>
        <w:t>Oznacza to de facto potrzebę wypracowania dwóch kategorii korzyści:</w:t>
      </w:r>
    </w:p>
    <w:p w14:paraId="48895E4E" w14:textId="0B230DF6" w:rsidR="00D876B0" w:rsidRDefault="00A44D36" w:rsidP="00D546FF">
      <w:pPr>
        <w:pStyle w:val="Default"/>
        <w:numPr>
          <w:ilvl w:val="0"/>
          <w:numId w:val="11"/>
        </w:numPr>
        <w:spacing w:line="312" w:lineRule="auto"/>
        <w:rPr>
          <w:rFonts w:ascii="Verdana" w:hAnsi="Verdana"/>
          <w:color w:val="auto"/>
        </w:rPr>
      </w:pPr>
      <w:r w:rsidRPr="00893A42">
        <w:rPr>
          <w:rFonts w:ascii="Verdana" w:hAnsi="Verdana"/>
          <w:color w:val="auto"/>
        </w:rPr>
        <w:t>dla tych przedsiębiorstw społ</w:t>
      </w:r>
      <w:r w:rsidR="00BE0970">
        <w:rPr>
          <w:rFonts w:ascii="Verdana" w:hAnsi="Verdana"/>
          <w:color w:val="auto"/>
        </w:rPr>
        <w:t>ecznych</w:t>
      </w:r>
      <w:r w:rsidRPr="00893A42">
        <w:rPr>
          <w:rFonts w:ascii="Verdana" w:hAnsi="Verdana"/>
          <w:color w:val="auto"/>
        </w:rPr>
        <w:t>, które decydują się na zatrudnianie osób zagrożonych wykluczeniem społecznym – np. całkowite zwolnienie pracodawcy z płacenia ZUS-u i podatku przez okres 36 m</w:t>
      </w:r>
      <w:r w:rsidR="00BE0970">
        <w:rPr>
          <w:rFonts w:ascii="Verdana" w:hAnsi="Verdana"/>
          <w:color w:val="auto"/>
        </w:rPr>
        <w:t>iesię</w:t>
      </w:r>
      <w:r w:rsidRPr="00893A42">
        <w:rPr>
          <w:rFonts w:ascii="Verdana" w:hAnsi="Verdana"/>
          <w:color w:val="auto"/>
        </w:rPr>
        <w:t>cy na takich samych zasadach dla każdej z form prawnych</w:t>
      </w:r>
      <w:r w:rsidR="00BE0970">
        <w:rPr>
          <w:rFonts w:ascii="Verdana" w:hAnsi="Verdana"/>
          <w:color w:val="auto"/>
        </w:rPr>
        <w:t>,</w:t>
      </w:r>
      <w:r w:rsidRPr="00893A42">
        <w:rPr>
          <w:rFonts w:ascii="Verdana" w:hAnsi="Verdana"/>
          <w:color w:val="auto"/>
        </w:rPr>
        <w:t xml:space="preserve"> jakie przyjmuje przedsiębiorstwo społeczne i profilu działalności, z możliwością przedłużenia w uzasadnionych przypadkach; system dotacji inwestycyjnych</w:t>
      </w:r>
      <w:r w:rsidR="00BE0970">
        <w:rPr>
          <w:rFonts w:ascii="Verdana" w:hAnsi="Verdana"/>
          <w:color w:val="auto"/>
        </w:rPr>
        <w:t>,</w:t>
      </w:r>
      <w:r w:rsidRPr="00893A42">
        <w:rPr>
          <w:rFonts w:ascii="Verdana" w:hAnsi="Verdana"/>
          <w:color w:val="auto"/>
        </w:rPr>
        <w:t xml:space="preserve"> w tym na tworzenie miejsc pracy itp.</w:t>
      </w:r>
      <w:r w:rsidR="00D546FF" w:rsidRPr="00893A42">
        <w:rPr>
          <w:rFonts w:ascii="Verdana" w:hAnsi="Verdana"/>
          <w:color w:val="auto"/>
        </w:rPr>
        <w:t>;</w:t>
      </w:r>
    </w:p>
    <w:p w14:paraId="4CACF6CA" w14:textId="5F239DA8" w:rsidR="00D876B0" w:rsidRDefault="00A44D36" w:rsidP="00D546FF">
      <w:pPr>
        <w:pStyle w:val="Default"/>
        <w:numPr>
          <w:ilvl w:val="0"/>
          <w:numId w:val="11"/>
        </w:numPr>
        <w:spacing w:line="312" w:lineRule="auto"/>
        <w:rPr>
          <w:rFonts w:ascii="Verdana" w:hAnsi="Verdana"/>
          <w:color w:val="auto"/>
        </w:rPr>
      </w:pPr>
      <w:r w:rsidRPr="00D876B0">
        <w:rPr>
          <w:rFonts w:ascii="Verdana" w:hAnsi="Verdana"/>
          <w:color w:val="auto"/>
        </w:rPr>
        <w:t>dla wszystkich przedsiębiorstw społecznych</w:t>
      </w:r>
      <w:r w:rsidR="00BE0970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z uwagi na prospołeczny charakter prowadzonych działań – np. mniejsza skala podatkowa dla zatrudnianych w </w:t>
      </w:r>
      <w:r w:rsidR="00E777D6">
        <w:rPr>
          <w:rFonts w:ascii="Verdana" w:hAnsi="Verdana"/>
          <w:color w:val="auto"/>
        </w:rPr>
        <w:t>PS pracowników, zwolnienie PS z </w:t>
      </w:r>
      <w:r w:rsidRPr="00D876B0">
        <w:rPr>
          <w:rFonts w:ascii="Verdana" w:hAnsi="Verdana"/>
          <w:color w:val="auto"/>
        </w:rPr>
        <w:t>podatku od dochodu, system dotacji na rozwój działalności odpłatnej i gospodarczej, dostęp do niskooprocentowanych pożyczek</w:t>
      </w:r>
      <w:r w:rsidR="00BE0970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w tym pożyczek bezzwrotnych, system dotacji inwestycyjnych</w:t>
      </w:r>
      <w:r w:rsidR="00BE0970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w tym na tworzenie miejsc pracy, łatwiejszy dostęp do zamówień bagatelnych itp.</w:t>
      </w:r>
    </w:p>
    <w:p w14:paraId="61739A3C" w14:textId="46D1B668" w:rsidR="00A44D36" w:rsidRPr="00D876B0" w:rsidRDefault="00A44D36" w:rsidP="00D546FF">
      <w:pPr>
        <w:pStyle w:val="Default"/>
        <w:numPr>
          <w:ilvl w:val="0"/>
          <w:numId w:val="11"/>
        </w:numPr>
        <w:spacing w:line="312" w:lineRule="auto"/>
        <w:rPr>
          <w:rFonts w:ascii="Verdana" w:hAnsi="Verdana"/>
          <w:color w:val="auto"/>
        </w:rPr>
      </w:pPr>
      <w:r w:rsidRPr="00D876B0">
        <w:rPr>
          <w:rFonts w:ascii="Verdana" w:hAnsi="Verdana"/>
          <w:color w:val="auto"/>
        </w:rPr>
        <w:t>Należy wyraźnie podkreślić, że Rada wskazuje na potrzebę dostępu do proponowanych rozwiązań dla wszystkich podmiotów na równych prawach</w:t>
      </w:r>
      <w:r w:rsidR="00BE0970">
        <w:rPr>
          <w:rFonts w:ascii="Verdana" w:hAnsi="Verdana"/>
          <w:color w:val="auto"/>
        </w:rPr>
        <w:t>,</w:t>
      </w:r>
      <w:r w:rsidRPr="00D876B0">
        <w:rPr>
          <w:rFonts w:ascii="Verdana" w:hAnsi="Verdana"/>
          <w:color w:val="auto"/>
        </w:rPr>
        <w:t xml:space="preserve"> bez wprowadzania preferencji dla profilu działalności czy formy prawnej.</w:t>
      </w:r>
    </w:p>
    <w:p w14:paraId="77B5875C" w14:textId="70D06206" w:rsidR="00A44D36" w:rsidRPr="00893A42" w:rsidRDefault="00A44D36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 xml:space="preserve">§ </w:t>
      </w:r>
      <w:r w:rsidR="002251CB" w:rsidRPr="00893A42">
        <w:rPr>
          <w:rFonts w:ascii="Verdana" w:eastAsia="Times New Roman" w:hAnsi="Verdana" w:cs="Times New Roman"/>
          <w:b/>
          <w:lang w:eastAsia="pl-PL"/>
        </w:rPr>
        <w:t>1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3</w:t>
      </w:r>
    </w:p>
    <w:p w14:paraId="5AC99687" w14:textId="538DC0AB" w:rsidR="005332F5" w:rsidRPr="00893A42" w:rsidRDefault="00A44D36" w:rsidP="00D546FF">
      <w:pPr>
        <w:pStyle w:val="Default"/>
        <w:spacing w:line="312" w:lineRule="auto"/>
        <w:rPr>
          <w:rFonts w:ascii="Verdana" w:hAnsi="Verdana"/>
          <w:color w:val="auto"/>
        </w:rPr>
      </w:pPr>
      <w:r w:rsidRPr="00893A42">
        <w:rPr>
          <w:rFonts w:ascii="Verdana" w:hAnsi="Verdana"/>
          <w:color w:val="auto"/>
        </w:rPr>
        <w:t xml:space="preserve">Wobec tak licznych uwag o charakterze fundamentalnym do projektu ustawy, Rada nie widzi możliwości zaopiniowania go pozytywnie oraz rekomenduje Ministerstwu Pracy i Polityki Społecznej podjęcie dalszych prac nad założeniami ustawy w szerokim konsensusie i włączając do grona interesariuszy zainteresowanych przedmiotową ustawą zdecydowanie </w:t>
      </w:r>
      <w:r w:rsidRPr="00893A42">
        <w:rPr>
          <w:rFonts w:ascii="Verdana" w:hAnsi="Verdana"/>
          <w:color w:val="auto"/>
        </w:rPr>
        <w:lastRenderedPageBreak/>
        <w:t>bardziej różnorodnego grona niż do tej pory, włączając również środowiska, które w swojej działalności nie koncentrują się tylko na zagadnieniach związanych z wykluczeniem społecznym i pomocą społeczną.</w:t>
      </w:r>
    </w:p>
    <w:p w14:paraId="2B5D0F03" w14:textId="0970FF48" w:rsidR="00A44D36" w:rsidRPr="00893A42" w:rsidRDefault="00A44D36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 xml:space="preserve">§ </w:t>
      </w:r>
      <w:r w:rsidR="002251CB" w:rsidRPr="00893A42">
        <w:rPr>
          <w:rFonts w:ascii="Verdana" w:eastAsia="Times New Roman" w:hAnsi="Verdana" w:cs="Times New Roman"/>
          <w:b/>
          <w:lang w:eastAsia="pl-PL"/>
        </w:rPr>
        <w:t>1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4</w:t>
      </w:r>
    </w:p>
    <w:p w14:paraId="2F7902BC" w14:textId="3C1162EC" w:rsidR="005332F5" w:rsidRPr="00893A42" w:rsidRDefault="005332F5" w:rsidP="00D546FF">
      <w:p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893A42">
        <w:rPr>
          <w:rFonts w:ascii="Verdana" w:eastAsia="Times New Roman" w:hAnsi="Verdana" w:cs="Times New Roman"/>
          <w:bCs/>
          <w:lang w:eastAsia="pl-PL"/>
        </w:rPr>
        <w:t>Rada wnosi o przekazanie niniejszej uchwały:</w:t>
      </w:r>
    </w:p>
    <w:p w14:paraId="020CB8C7" w14:textId="39D27B5B" w:rsidR="005332F5" w:rsidRPr="00D876B0" w:rsidRDefault="005332F5" w:rsidP="00D876B0">
      <w:pPr>
        <w:pStyle w:val="Akapitzlist"/>
        <w:numPr>
          <w:ilvl w:val="0"/>
          <w:numId w:val="12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>Prezesowi Rady Ministrów Rzeczpospolitej Polskiej;</w:t>
      </w:r>
    </w:p>
    <w:p w14:paraId="12FFDBFD" w14:textId="30FD3A28" w:rsidR="005332F5" w:rsidRPr="00D876B0" w:rsidRDefault="005332F5" w:rsidP="00D876B0">
      <w:pPr>
        <w:pStyle w:val="Akapitzlist"/>
        <w:numPr>
          <w:ilvl w:val="0"/>
          <w:numId w:val="12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>Przewodniczącemu Komitetu Pożytku Publicznego;</w:t>
      </w:r>
    </w:p>
    <w:p w14:paraId="1EEBCF0F" w14:textId="2FDA8396" w:rsidR="005332F5" w:rsidRPr="00D876B0" w:rsidRDefault="005332F5" w:rsidP="00D876B0">
      <w:pPr>
        <w:pStyle w:val="Akapitzlist"/>
        <w:numPr>
          <w:ilvl w:val="0"/>
          <w:numId w:val="12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>Ministrowi Rodziny i Polityki Społecznej;</w:t>
      </w:r>
    </w:p>
    <w:p w14:paraId="2C15C1BB" w14:textId="23B4BF83" w:rsidR="00A44D36" w:rsidRPr="00D876B0" w:rsidRDefault="005332F5" w:rsidP="00D876B0">
      <w:pPr>
        <w:pStyle w:val="Akapitzlist"/>
        <w:numPr>
          <w:ilvl w:val="0"/>
          <w:numId w:val="12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 xml:space="preserve">Ministrowi </w:t>
      </w:r>
      <w:r w:rsidR="00BE0970">
        <w:rPr>
          <w:rFonts w:ascii="Verdana" w:eastAsia="Times New Roman" w:hAnsi="Verdana" w:cs="Times New Roman"/>
          <w:bCs/>
          <w:lang w:eastAsia="pl-PL"/>
        </w:rPr>
        <w:t>F</w:t>
      </w:r>
      <w:r w:rsidRPr="00D876B0">
        <w:rPr>
          <w:rFonts w:ascii="Verdana" w:eastAsia="Times New Roman" w:hAnsi="Verdana" w:cs="Times New Roman"/>
          <w:bCs/>
          <w:lang w:eastAsia="pl-PL"/>
        </w:rPr>
        <w:t xml:space="preserve">inansów, </w:t>
      </w:r>
      <w:r w:rsidR="00BE0970">
        <w:rPr>
          <w:rFonts w:ascii="Verdana" w:eastAsia="Times New Roman" w:hAnsi="Verdana" w:cs="Times New Roman"/>
          <w:bCs/>
          <w:lang w:eastAsia="pl-PL"/>
        </w:rPr>
        <w:t>F</w:t>
      </w:r>
      <w:r w:rsidRPr="00D876B0">
        <w:rPr>
          <w:rFonts w:ascii="Verdana" w:eastAsia="Times New Roman" w:hAnsi="Verdana" w:cs="Times New Roman"/>
          <w:bCs/>
          <w:lang w:eastAsia="pl-PL"/>
        </w:rPr>
        <w:t xml:space="preserve">unduszy i </w:t>
      </w:r>
      <w:r w:rsidR="00BE0970">
        <w:rPr>
          <w:rFonts w:ascii="Verdana" w:eastAsia="Times New Roman" w:hAnsi="Verdana" w:cs="Times New Roman"/>
          <w:bCs/>
          <w:lang w:eastAsia="pl-PL"/>
        </w:rPr>
        <w:t>P</w:t>
      </w:r>
      <w:r w:rsidRPr="00D876B0">
        <w:rPr>
          <w:rFonts w:ascii="Verdana" w:eastAsia="Times New Roman" w:hAnsi="Verdana" w:cs="Times New Roman"/>
          <w:bCs/>
          <w:lang w:eastAsia="pl-PL"/>
        </w:rPr>
        <w:t xml:space="preserve">olityki </w:t>
      </w:r>
      <w:r w:rsidR="00BE0970">
        <w:rPr>
          <w:rFonts w:ascii="Verdana" w:eastAsia="Times New Roman" w:hAnsi="Verdana" w:cs="Times New Roman"/>
          <w:bCs/>
          <w:lang w:eastAsia="pl-PL"/>
        </w:rPr>
        <w:t>R</w:t>
      </w:r>
      <w:r w:rsidRPr="00D876B0">
        <w:rPr>
          <w:rFonts w:ascii="Verdana" w:eastAsia="Times New Roman" w:hAnsi="Verdana" w:cs="Times New Roman"/>
          <w:bCs/>
          <w:lang w:eastAsia="pl-PL"/>
        </w:rPr>
        <w:t>egionalnej;</w:t>
      </w:r>
    </w:p>
    <w:p w14:paraId="269B180E" w14:textId="7518776A" w:rsidR="005332F5" w:rsidRPr="00D876B0" w:rsidRDefault="00D546FF" w:rsidP="00D876B0">
      <w:pPr>
        <w:pStyle w:val="Akapitzlist"/>
        <w:numPr>
          <w:ilvl w:val="0"/>
          <w:numId w:val="12"/>
        </w:numPr>
        <w:spacing w:line="312" w:lineRule="auto"/>
        <w:rPr>
          <w:rFonts w:ascii="Verdana" w:eastAsia="Times New Roman" w:hAnsi="Verdana" w:cs="Times New Roman"/>
          <w:bCs/>
          <w:lang w:eastAsia="pl-PL"/>
        </w:rPr>
      </w:pPr>
      <w:r w:rsidRPr="00D876B0">
        <w:rPr>
          <w:rFonts w:ascii="Verdana" w:eastAsia="Times New Roman" w:hAnsi="Verdana" w:cs="Times New Roman"/>
          <w:bCs/>
          <w:lang w:eastAsia="pl-PL"/>
        </w:rPr>
        <w:t>Konwentowi Wojewódzkich Rad Działalności Pożytku Publicznego.</w:t>
      </w:r>
    </w:p>
    <w:p w14:paraId="0C6EF91D" w14:textId="08CEBAA7" w:rsidR="005332F5" w:rsidRPr="00893A42" w:rsidRDefault="005332F5" w:rsidP="00D546FF">
      <w:pPr>
        <w:spacing w:line="312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893A42">
        <w:rPr>
          <w:rFonts w:ascii="Verdana" w:eastAsia="Times New Roman" w:hAnsi="Verdana" w:cs="Times New Roman"/>
          <w:b/>
          <w:lang w:eastAsia="pl-PL"/>
        </w:rPr>
        <w:t>§ 1</w:t>
      </w:r>
      <w:r w:rsidR="00D546FF" w:rsidRPr="00893A42">
        <w:rPr>
          <w:rFonts w:ascii="Verdana" w:eastAsia="Times New Roman" w:hAnsi="Verdana" w:cs="Times New Roman"/>
          <w:b/>
          <w:lang w:eastAsia="pl-PL"/>
        </w:rPr>
        <w:t>5</w:t>
      </w:r>
    </w:p>
    <w:p w14:paraId="2010A65E" w14:textId="56BC25C8" w:rsidR="006F3959" w:rsidRPr="00E777D6" w:rsidRDefault="00A44D36" w:rsidP="00E777D6">
      <w:pPr>
        <w:spacing w:line="312" w:lineRule="auto"/>
        <w:rPr>
          <w:rFonts w:ascii="Verdana" w:eastAsia="Times New Roman" w:hAnsi="Verdana" w:cs="Times New Roman"/>
          <w:lang w:eastAsia="pl-PL"/>
        </w:rPr>
      </w:pPr>
      <w:r w:rsidRPr="00893A42">
        <w:rPr>
          <w:rFonts w:ascii="Verdana" w:eastAsia="Times New Roman" w:hAnsi="Verdana" w:cs="Times New Roman"/>
          <w:lang w:eastAsia="pl-PL"/>
        </w:rPr>
        <w:t>Uchwała wchodzi w życie z dniem podjęcia.</w:t>
      </w:r>
    </w:p>
    <w:sectPr w:rsidR="006F3959" w:rsidRPr="00E777D6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71866FC"/>
    <w:lvl w:ilvl="0">
      <w:start w:val="1"/>
      <w:numFmt w:val="decimal"/>
      <w:pStyle w:val="Nagwek1"/>
      <w:lvlText w:val="%1."/>
      <w:legacy w:legacy="1" w:legacySpace="0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egacy w:legacy="1" w:legacySpace="144" w:legacyIndent="0"/>
      <w:lvlJc w:val="left"/>
    </w:lvl>
    <w:lvl w:ilvl="4">
      <w:start w:val="1"/>
      <w:numFmt w:val="decimal"/>
      <w:pStyle w:val="Nagwek5"/>
      <w:lvlText w:val="%1.%2.%3.%4.%5"/>
      <w:legacy w:legacy="1" w:legacySpace="144" w:legacyIndent="0"/>
      <w:lvlJc w:val="left"/>
    </w:lvl>
    <w:lvl w:ilvl="5">
      <w:start w:val="1"/>
      <w:numFmt w:val="decimal"/>
      <w:pStyle w:val="Nagwek6"/>
      <w:lvlText w:val="%1.%2.%3.%4.%5.%6"/>
      <w:legacy w:legacy="1" w:legacySpace="144" w:legacyIndent="0"/>
      <w:lvlJc w:val="left"/>
    </w:lvl>
    <w:lvl w:ilvl="6">
      <w:start w:val="1"/>
      <w:numFmt w:val="decimal"/>
      <w:pStyle w:val="Nagwek7"/>
      <w:lvlText w:val="%1.%2.%3.%4.%5.%6.%7"/>
      <w:legacy w:legacy="1" w:legacySpace="144" w:legacyIndent="0"/>
      <w:lvlJc w:val="left"/>
    </w:lvl>
    <w:lvl w:ilvl="7">
      <w:start w:val="1"/>
      <w:numFmt w:val="decimal"/>
      <w:pStyle w:val="Nagwek8"/>
      <w:lvlText w:val="%1.%2.%3.%4.%5.%6.%7.%8"/>
      <w:legacy w:legacy="1" w:legacySpace="144" w:legacyIndent="0"/>
      <w:lvlJc w:val="left"/>
    </w:lvl>
    <w:lvl w:ilvl="8">
      <w:start w:val="1"/>
      <w:numFmt w:val="decimal"/>
      <w:pStyle w:val="Nagwek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1A7FDB"/>
    <w:multiLevelType w:val="hybridMultilevel"/>
    <w:tmpl w:val="8EE4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C623F"/>
    <w:multiLevelType w:val="hybridMultilevel"/>
    <w:tmpl w:val="65389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B72C4"/>
    <w:multiLevelType w:val="hybridMultilevel"/>
    <w:tmpl w:val="1320F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116A"/>
    <w:multiLevelType w:val="hybridMultilevel"/>
    <w:tmpl w:val="7506F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22A0F"/>
    <w:multiLevelType w:val="hybridMultilevel"/>
    <w:tmpl w:val="76CAAEB0"/>
    <w:lvl w:ilvl="0" w:tplc="EFA4E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924A4"/>
    <w:multiLevelType w:val="hybridMultilevel"/>
    <w:tmpl w:val="2144A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1120CD"/>
    <w:multiLevelType w:val="hybridMultilevel"/>
    <w:tmpl w:val="3B56B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2EAE"/>
    <w:multiLevelType w:val="hybridMultilevel"/>
    <w:tmpl w:val="E6B6813C"/>
    <w:lvl w:ilvl="0" w:tplc="EFA4E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548CB"/>
    <w:multiLevelType w:val="hybridMultilevel"/>
    <w:tmpl w:val="95EAA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73686"/>
    <w:multiLevelType w:val="hybridMultilevel"/>
    <w:tmpl w:val="F8A68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32E2C"/>
    <w:multiLevelType w:val="hybridMultilevel"/>
    <w:tmpl w:val="A32C3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CA"/>
    <w:rsid w:val="00037D7B"/>
    <w:rsid w:val="0004779A"/>
    <w:rsid w:val="000E1C56"/>
    <w:rsid w:val="001C0DF3"/>
    <w:rsid w:val="001E18F3"/>
    <w:rsid w:val="001E61AD"/>
    <w:rsid w:val="001F65C3"/>
    <w:rsid w:val="002251CB"/>
    <w:rsid w:val="00272949"/>
    <w:rsid w:val="002839DB"/>
    <w:rsid w:val="00284DEE"/>
    <w:rsid w:val="002A3182"/>
    <w:rsid w:val="002F6818"/>
    <w:rsid w:val="00316981"/>
    <w:rsid w:val="003844E3"/>
    <w:rsid w:val="003B6570"/>
    <w:rsid w:val="004306D9"/>
    <w:rsid w:val="00431B8E"/>
    <w:rsid w:val="00442F8D"/>
    <w:rsid w:val="00444049"/>
    <w:rsid w:val="00445595"/>
    <w:rsid w:val="004705CA"/>
    <w:rsid w:val="0048425F"/>
    <w:rsid w:val="004D55F3"/>
    <w:rsid w:val="004D7815"/>
    <w:rsid w:val="005332F5"/>
    <w:rsid w:val="00564D43"/>
    <w:rsid w:val="005F681F"/>
    <w:rsid w:val="00646E44"/>
    <w:rsid w:val="00654A75"/>
    <w:rsid w:val="006E48B1"/>
    <w:rsid w:val="006F3959"/>
    <w:rsid w:val="00710D23"/>
    <w:rsid w:val="00733AAE"/>
    <w:rsid w:val="00752E82"/>
    <w:rsid w:val="007B401A"/>
    <w:rsid w:val="007C225A"/>
    <w:rsid w:val="007D66C9"/>
    <w:rsid w:val="007E2067"/>
    <w:rsid w:val="007E76EE"/>
    <w:rsid w:val="008640B1"/>
    <w:rsid w:val="00886BB5"/>
    <w:rsid w:val="0089153D"/>
    <w:rsid w:val="00893A42"/>
    <w:rsid w:val="008C5AC7"/>
    <w:rsid w:val="00900823"/>
    <w:rsid w:val="009715EB"/>
    <w:rsid w:val="00971DAA"/>
    <w:rsid w:val="009A11B5"/>
    <w:rsid w:val="009A5C9D"/>
    <w:rsid w:val="009D6967"/>
    <w:rsid w:val="00A32C2D"/>
    <w:rsid w:val="00A44D36"/>
    <w:rsid w:val="00A71C01"/>
    <w:rsid w:val="00A76BCC"/>
    <w:rsid w:val="00AA3806"/>
    <w:rsid w:val="00AB1FDE"/>
    <w:rsid w:val="00AE1580"/>
    <w:rsid w:val="00AE6852"/>
    <w:rsid w:val="00B015D0"/>
    <w:rsid w:val="00B91822"/>
    <w:rsid w:val="00B947AC"/>
    <w:rsid w:val="00BC1700"/>
    <w:rsid w:val="00BC7672"/>
    <w:rsid w:val="00BD712E"/>
    <w:rsid w:val="00BE0970"/>
    <w:rsid w:val="00BF3793"/>
    <w:rsid w:val="00BF65F2"/>
    <w:rsid w:val="00C30211"/>
    <w:rsid w:val="00C40A1D"/>
    <w:rsid w:val="00C62404"/>
    <w:rsid w:val="00C630B7"/>
    <w:rsid w:val="00CA6DC1"/>
    <w:rsid w:val="00CB1B26"/>
    <w:rsid w:val="00CC6F07"/>
    <w:rsid w:val="00D0199D"/>
    <w:rsid w:val="00D14F12"/>
    <w:rsid w:val="00D164CE"/>
    <w:rsid w:val="00D169D8"/>
    <w:rsid w:val="00D546FF"/>
    <w:rsid w:val="00D876B0"/>
    <w:rsid w:val="00D92194"/>
    <w:rsid w:val="00DC1743"/>
    <w:rsid w:val="00DD3A62"/>
    <w:rsid w:val="00DD67B7"/>
    <w:rsid w:val="00E203CC"/>
    <w:rsid w:val="00E36F8D"/>
    <w:rsid w:val="00E71E70"/>
    <w:rsid w:val="00E72DD2"/>
    <w:rsid w:val="00E7639A"/>
    <w:rsid w:val="00E777D6"/>
    <w:rsid w:val="00ED0CD8"/>
    <w:rsid w:val="00F321C8"/>
    <w:rsid w:val="00F348EE"/>
    <w:rsid w:val="00F44FDE"/>
    <w:rsid w:val="00F7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34D0"/>
  <w15:chartTrackingRefBased/>
  <w15:docId w15:val="{FBD74C22-B8EC-E848-ACAD-8F521C23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91822"/>
    <w:pPr>
      <w:keepNext/>
      <w:numPr>
        <w:numId w:val="2"/>
      </w:numPr>
      <w:overflowPunct w:val="0"/>
      <w:autoSpaceDE w:val="0"/>
      <w:autoSpaceDN w:val="0"/>
      <w:adjustRightInd w:val="0"/>
      <w:spacing w:line="288" w:lineRule="auto"/>
      <w:ind w:left="567" w:hanging="567"/>
      <w:jc w:val="both"/>
      <w:textAlignment w:val="baseline"/>
      <w:outlineLvl w:val="0"/>
    </w:pPr>
    <w:rPr>
      <w:rFonts w:ascii="Times New Roman" w:eastAsia="Times New Roman" w:hAnsi="Times New Roman" w:cs="Times New Roman"/>
      <w:b/>
      <w:kern w:val="28"/>
      <w:sz w:val="22"/>
      <w:szCs w:val="20"/>
      <w:lang w:eastAsia="fr-FR" w:bidi="fr-FR"/>
    </w:rPr>
  </w:style>
  <w:style w:type="paragraph" w:styleId="Nagwek2">
    <w:name w:val="heading 2"/>
    <w:basedOn w:val="Normalny"/>
    <w:next w:val="Normalny"/>
    <w:link w:val="Nagwek2Znak"/>
    <w:qFormat/>
    <w:rsid w:val="00B91822"/>
    <w:pPr>
      <w:numPr>
        <w:ilvl w:val="1"/>
        <w:numId w:val="2"/>
      </w:numPr>
      <w:overflowPunct w:val="0"/>
      <w:autoSpaceDE w:val="0"/>
      <w:autoSpaceDN w:val="0"/>
      <w:adjustRightInd w:val="0"/>
      <w:spacing w:line="288" w:lineRule="auto"/>
      <w:ind w:left="567" w:hanging="567"/>
      <w:jc w:val="both"/>
      <w:textAlignment w:val="baseline"/>
      <w:outlineLvl w:val="1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paragraph" w:styleId="Nagwek3">
    <w:name w:val="heading 3"/>
    <w:basedOn w:val="Normalny"/>
    <w:next w:val="Normalny"/>
    <w:link w:val="Nagwek3Znak"/>
    <w:qFormat/>
    <w:rsid w:val="00B91822"/>
    <w:pPr>
      <w:numPr>
        <w:ilvl w:val="2"/>
        <w:numId w:val="2"/>
      </w:numPr>
      <w:overflowPunct w:val="0"/>
      <w:autoSpaceDE w:val="0"/>
      <w:autoSpaceDN w:val="0"/>
      <w:adjustRightInd w:val="0"/>
      <w:spacing w:line="288" w:lineRule="auto"/>
      <w:ind w:left="567" w:hanging="567"/>
      <w:jc w:val="both"/>
      <w:textAlignment w:val="baseline"/>
      <w:outlineLvl w:val="2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paragraph" w:styleId="Nagwek4">
    <w:name w:val="heading 4"/>
    <w:basedOn w:val="Normalny"/>
    <w:next w:val="Normalny"/>
    <w:link w:val="Nagwek4Znak"/>
    <w:qFormat/>
    <w:rsid w:val="00B91822"/>
    <w:pPr>
      <w:numPr>
        <w:ilvl w:val="3"/>
        <w:numId w:val="2"/>
      </w:numPr>
      <w:overflowPunct w:val="0"/>
      <w:autoSpaceDE w:val="0"/>
      <w:autoSpaceDN w:val="0"/>
      <w:adjustRightInd w:val="0"/>
      <w:spacing w:line="288" w:lineRule="auto"/>
      <w:ind w:left="567" w:hanging="567"/>
      <w:jc w:val="both"/>
      <w:textAlignment w:val="baseline"/>
      <w:outlineLvl w:val="3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paragraph" w:styleId="Nagwek5">
    <w:name w:val="heading 5"/>
    <w:basedOn w:val="Normalny"/>
    <w:next w:val="Normalny"/>
    <w:link w:val="Nagwek5Znak"/>
    <w:qFormat/>
    <w:rsid w:val="00B91822"/>
    <w:pPr>
      <w:numPr>
        <w:ilvl w:val="4"/>
        <w:numId w:val="2"/>
      </w:numPr>
      <w:overflowPunct w:val="0"/>
      <w:autoSpaceDE w:val="0"/>
      <w:autoSpaceDN w:val="0"/>
      <w:adjustRightInd w:val="0"/>
      <w:spacing w:line="288" w:lineRule="auto"/>
      <w:ind w:left="720" w:hanging="720"/>
      <w:jc w:val="both"/>
      <w:textAlignment w:val="baseline"/>
      <w:outlineLvl w:val="4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paragraph" w:styleId="Nagwek6">
    <w:name w:val="heading 6"/>
    <w:basedOn w:val="Normalny"/>
    <w:next w:val="Normalny"/>
    <w:link w:val="Nagwek6Znak"/>
    <w:qFormat/>
    <w:rsid w:val="00B91822"/>
    <w:pPr>
      <w:numPr>
        <w:ilvl w:val="5"/>
        <w:numId w:val="2"/>
      </w:numPr>
      <w:overflowPunct w:val="0"/>
      <w:autoSpaceDE w:val="0"/>
      <w:autoSpaceDN w:val="0"/>
      <w:adjustRightInd w:val="0"/>
      <w:spacing w:line="288" w:lineRule="auto"/>
      <w:ind w:left="720" w:hanging="720"/>
      <w:jc w:val="both"/>
      <w:textAlignment w:val="baseline"/>
      <w:outlineLvl w:val="5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paragraph" w:styleId="Nagwek7">
    <w:name w:val="heading 7"/>
    <w:basedOn w:val="Normalny"/>
    <w:next w:val="Normalny"/>
    <w:link w:val="Nagwek7Znak"/>
    <w:qFormat/>
    <w:rsid w:val="00B91822"/>
    <w:pPr>
      <w:numPr>
        <w:ilvl w:val="6"/>
        <w:numId w:val="2"/>
      </w:numPr>
      <w:overflowPunct w:val="0"/>
      <w:autoSpaceDE w:val="0"/>
      <w:autoSpaceDN w:val="0"/>
      <w:adjustRightInd w:val="0"/>
      <w:spacing w:line="288" w:lineRule="auto"/>
      <w:ind w:left="720" w:hanging="720"/>
      <w:jc w:val="both"/>
      <w:textAlignment w:val="baseline"/>
      <w:outlineLvl w:val="6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paragraph" w:styleId="Nagwek8">
    <w:name w:val="heading 8"/>
    <w:basedOn w:val="Normalny"/>
    <w:next w:val="Normalny"/>
    <w:link w:val="Nagwek8Znak"/>
    <w:qFormat/>
    <w:rsid w:val="00B91822"/>
    <w:pPr>
      <w:numPr>
        <w:ilvl w:val="7"/>
        <w:numId w:val="2"/>
      </w:numPr>
      <w:overflowPunct w:val="0"/>
      <w:autoSpaceDE w:val="0"/>
      <w:autoSpaceDN w:val="0"/>
      <w:adjustRightInd w:val="0"/>
      <w:spacing w:line="288" w:lineRule="auto"/>
      <w:ind w:left="720" w:hanging="720"/>
      <w:jc w:val="both"/>
      <w:textAlignment w:val="baseline"/>
      <w:outlineLvl w:val="7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paragraph" w:styleId="Nagwek9">
    <w:name w:val="heading 9"/>
    <w:basedOn w:val="Normalny"/>
    <w:next w:val="Normalny"/>
    <w:link w:val="Nagwek9Znak"/>
    <w:qFormat/>
    <w:rsid w:val="00B91822"/>
    <w:pPr>
      <w:numPr>
        <w:ilvl w:val="8"/>
        <w:numId w:val="2"/>
      </w:numPr>
      <w:overflowPunct w:val="0"/>
      <w:autoSpaceDE w:val="0"/>
      <w:autoSpaceDN w:val="0"/>
      <w:adjustRightInd w:val="0"/>
      <w:spacing w:line="288" w:lineRule="auto"/>
      <w:ind w:left="720" w:hanging="720"/>
      <w:jc w:val="both"/>
      <w:textAlignment w:val="baseline"/>
      <w:outlineLvl w:val="8"/>
    </w:pPr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1B26"/>
    <w:pPr>
      <w:autoSpaceDE w:val="0"/>
      <w:autoSpaceDN w:val="0"/>
      <w:adjustRightInd w:val="0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CB1B26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CB1B26"/>
    <w:rPr>
      <w:rFonts w:cstheme="minorBidi"/>
      <w:color w:val="auto"/>
    </w:rPr>
  </w:style>
  <w:style w:type="character" w:styleId="Hipercze">
    <w:name w:val="Hyperlink"/>
    <w:basedOn w:val="Domylnaczcionkaakapitu"/>
    <w:uiPriority w:val="99"/>
    <w:rsid w:val="00654A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4A7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0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0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2C2D"/>
  </w:style>
  <w:style w:type="paragraph" w:styleId="Akapitzlist">
    <w:name w:val="List Paragraph"/>
    <w:basedOn w:val="Normalny"/>
    <w:uiPriority w:val="34"/>
    <w:qFormat/>
    <w:rsid w:val="002729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91822"/>
    <w:rPr>
      <w:rFonts w:ascii="Times New Roman" w:eastAsia="Times New Roman" w:hAnsi="Times New Roman" w:cs="Times New Roman"/>
      <w:b/>
      <w:kern w:val="28"/>
      <w:sz w:val="22"/>
      <w:szCs w:val="20"/>
      <w:lang w:eastAsia="fr-FR" w:bidi="fr-FR"/>
    </w:rPr>
  </w:style>
  <w:style w:type="character" w:customStyle="1" w:styleId="Nagwek2Znak">
    <w:name w:val="Nagłówek 2 Znak"/>
    <w:basedOn w:val="Domylnaczcionkaakapitu"/>
    <w:link w:val="Nagwek2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customStyle="1" w:styleId="Nagwek3Znak">
    <w:name w:val="Nagłówek 3 Znak"/>
    <w:basedOn w:val="Domylnaczcionkaakapitu"/>
    <w:link w:val="Nagwek3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customStyle="1" w:styleId="Nagwek4Znak">
    <w:name w:val="Nagłówek 4 Znak"/>
    <w:basedOn w:val="Domylnaczcionkaakapitu"/>
    <w:link w:val="Nagwek4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customStyle="1" w:styleId="Nagwek5Znak">
    <w:name w:val="Nagłówek 5 Znak"/>
    <w:basedOn w:val="Domylnaczcionkaakapitu"/>
    <w:link w:val="Nagwek5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customStyle="1" w:styleId="Nagwek6Znak">
    <w:name w:val="Nagłówek 6 Znak"/>
    <w:basedOn w:val="Domylnaczcionkaakapitu"/>
    <w:link w:val="Nagwek6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customStyle="1" w:styleId="Nagwek7Znak">
    <w:name w:val="Nagłówek 7 Znak"/>
    <w:basedOn w:val="Domylnaczcionkaakapitu"/>
    <w:link w:val="Nagwek7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customStyle="1" w:styleId="Nagwek8Znak">
    <w:name w:val="Nagłówek 8 Znak"/>
    <w:basedOn w:val="Domylnaczcionkaakapitu"/>
    <w:link w:val="Nagwek8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  <w:style w:type="character" w:customStyle="1" w:styleId="Nagwek9Znak">
    <w:name w:val="Nagłówek 9 Znak"/>
    <w:basedOn w:val="Domylnaczcionkaakapitu"/>
    <w:link w:val="Nagwek9"/>
    <w:rsid w:val="00B91822"/>
    <w:rPr>
      <w:rFonts w:ascii="Times New Roman" w:eastAsia="Times New Roman" w:hAnsi="Times New Roman" w:cs="Times New Roman"/>
      <w:sz w:val="22"/>
      <w:szCs w:val="20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4E24C6-EA7F-443F-841E-16DB9BC3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2449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Krupa Katarzyna (DOB)</cp:lastModifiedBy>
  <cp:revision>8</cp:revision>
  <cp:lastPrinted>2021-06-16T22:07:00Z</cp:lastPrinted>
  <dcterms:created xsi:type="dcterms:W3CDTF">2021-06-17T12:19:00Z</dcterms:created>
  <dcterms:modified xsi:type="dcterms:W3CDTF">2021-06-21T11:04:00Z</dcterms:modified>
</cp:coreProperties>
</file>