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EBB7B" w14:textId="77777777" w:rsidR="002D3BB2" w:rsidRDefault="002D3BB2" w:rsidP="002D3BB2">
      <w:pPr>
        <w:spacing w:line="360" w:lineRule="auto"/>
        <w:jc w:val="both"/>
        <w:rPr>
          <w:color w:val="FF0000"/>
          <w:sz w:val="26"/>
          <w:szCs w:val="26"/>
        </w:rPr>
      </w:pPr>
    </w:p>
    <w:p w14:paraId="79107DDA" w14:textId="3C05C416" w:rsidR="002D3BB2" w:rsidRPr="00D57489" w:rsidRDefault="007C658B" w:rsidP="002D3BB2">
      <w:pPr>
        <w:spacing w:line="360" w:lineRule="auto"/>
        <w:jc w:val="both"/>
        <w:rPr>
          <w:b w:val="0"/>
          <w:bCs/>
          <w:sz w:val="26"/>
          <w:szCs w:val="26"/>
        </w:rPr>
      </w:pPr>
      <w:r>
        <w:rPr>
          <w:color w:val="FF0000"/>
          <w:sz w:val="26"/>
          <w:szCs w:val="26"/>
        </w:rPr>
        <w:t xml:space="preserve">                                 </w:t>
      </w:r>
      <w:r w:rsidR="002D3BB2">
        <w:rPr>
          <w:sz w:val="26"/>
          <w:szCs w:val="26"/>
        </w:rPr>
        <w:tab/>
      </w:r>
      <w:r w:rsidR="002D3BB2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</w:t>
      </w:r>
      <w:r w:rsidR="002D3BB2" w:rsidRPr="00D57489">
        <w:rPr>
          <w:b w:val="0"/>
          <w:bCs/>
          <w:sz w:val="26"/>
          <w:szCs w:val="26"/>
        </w:rPr>
        <w:t xml:space="preserve">Kraków, dnia </w:t>
      </w:r>
      <w:r w:rsidR="00006C22">
        <w:rPr>
          <w:b w:val="0"/>
          <w:bCs/>
          <w:sz w:val="26"/>
          <w:szCs w:val="26"/>
        </w:rPr>
        <w:t>22</w:t>
      </w:r>
      <w:r w:rsidR="00D57489" w:rsidRPr="00D57489">
        <w:rPr>
          <w:b w:val="0"/>
          <w:bCs/>
          <w:sz w:val="26"/>
          <w:szCs w:val="26"/>
        </w:rPr>
        <w:t xml:space="preserve"> </w:t>
      </w:r>
      <w:r w:rsidR="00006C22">
        <w:rPr>
          <w:b w:val="0"/>
          <w:bCs/>
          <w:sz w:val="26"/>
          <w:szCs w:val="26"/>
        </w:rPr>
        <w:t>czerwca</w:t>
      </w:r>
      <w:r w:rsidR="002D3BB2" w:rsidRPr="00D57489">
        <w:rPr>
          <w:b w:val="0"/>
          <w:bCs/>
          <w:sz w:val="26"/>
          <w:szCs w:val="26"/>
        </w:rPr>
        <w:t xml:space="preserve"> 202</w:t>
      </w:r>
      <w:r w:rsidR="00D57489" w:rsidRPr="00D57489">
        <w:rPr>
          <w:b w:val="0"/>
          <w:bCs/>
          <w:sz w:val="26"/>
          <w:szCs w:val="26"/>
        </w:rPr>
        <w:t>3</w:t>
      </w:r>
      <w:r w:rsidR="002D3BB2" w:rsidRPr="00D57489">
        <w:rPr>
          <w:b w:val="0"/>
          <w:bCs/>
          <w:sz w:val="26"/>
          <w:szCs w:val="26"/>
        </w:rPr>
        <w:t xml:space="preserve"> roku</w:t>
      </w:r>
    </w:p>
    <w:p w14:paraId="21DF41FA" w14:textId="74138E6D" w:rsidR="00D57489" w:rsidRPr="00817A8D" w:rsidRDefault="00D57489" w:rsidP="00D57489">
      <w:pPr>
        <w:spacing w:line="360" w:lineRule="auto"/>
        <w:jc w:val="both"/>
        <w:rPr>
          <w:b w:val="0"/>
          <w:color w:val="000000" w:themeColor="text1"/>
          <w:sz w:val="26"/>
          <w:szCs w:val="26"/>
        </w:rPr>
      </w:pPr>
      <w:r w:rsidRPr="00817A8D">
        <w:rPr>
          <w:b w:val="0"/>
          <w:color w:val="000000" w:themeColor="text1"/>
          <w:sz w:val="26"/>
          <w:szCs w:val="26"/>
        </w:rPr>
        <w:t>2004-</w:t>
      </w:r>
      <w:r w:rsidR="007B2F4F">
        <w:rPr>
          <w:b w:val="0"/>
          <w:color w:val="000000" w:themeColor="text1"/>
          <w:sz w:val="26"/>
          <w:szCs w:val="26"/>
        </w:rPr>
        <w:t>7</w:t>
      </w:r>
      <w:r w:rsidRPr="00817A8D">
        <w:rPr>
          <w:b w:val="0"/>
          <w:color w:val="000000" w:themeColor="text1"/>
          <w:sz w:val="26"/>
          <w:szCs w:val="26"/>
        </w:rPr>
        <w:t>.2</w:t>
      </w:r>
      <w:r w:rsidR="007B2F4F">
        <w:rPr>
          <w:b w:val="0"/>
          <w:color w:val="000000" w:themeColor="text1"/>
          <w:sz w:val="26"/>
          <w:szCs w:val="26"/>
        </w:rPr>
        <w:t>6</w:t>
      </w:r>
      <w:r w:rsidR="00EF5077" w:rsidRPr="00817A8D">
        <w:rPr>
          <w:b w:val="0"/>
          <w:color w:val="000000" w:themeColor="text1"/>
          <w:sz w:val="26"/>
          <w:szCs w:val="26"/>
        </w:rPr>
        <w:t>2</w:t>
      </w:r>
      <w:r w:rsidRPr="00817A8D">
        <w:rPr>
          <w:b w:val="0"/>
          <w:color w:val="000000" w:themeColor="text1"/>
          <w:sz w:val="26"/>
          <w:szCs w:val="26"/>
        </w:rPr>
        <w:t>.</w:t>
      </w:r>
      <w:r w:rsidR="00006C22">
        <w:rPr>
          <w:b w:val="0"/>
          <w:color w:val="000000" w:themeColor="text1"/>
          <w:sz w:val="26"/>
          <w:szCs w:val="26"/>
        </w:rPr>
        <w:t>4</w:t>
      </w:r>
      <w:r w:rsidRPr="00817A8D">
        <w:rPr>
          <w:b w:val="0"/>
          <w:color w:val="000000" w:themeColor="text1"/>
          <w:sz w:val="26"/>
          <w:szCs w:val="26"/>
        </w:rPr>
        <w:t>.2023</w:t>
      </w:r>
    </w:p>
    <w:p w14:paraId="323B12C0" w14:textId="77777777" w:rsidR="00D57489" w:rsidRDefault="00D57489" w:rsidP="00D57489">
      <w:pPr>
        <w:jc w:val="both"/>
        <w:rPr>
          <w:b w:val="0"/>
          <w:sz w:val="26"/>
          <w:szCs w:val="26"/>
        </w:rPr>
      </w:pPr>
    </w:p>
    <w:p w14:paraId="1EDE162E" w14:textId="77777777" w:rsidR="00D57489" w:rsidRDefault="00D57489" w:rsidP="00D57489">
      <w:pPr>
        <w:jc w:val="both"/>
        <w:rPr>
          <w:b w:val="0"/>
          <w:sz w:val="26"/>
          <w:szCs w:val="26"/>
        </w:rPr>
      </w:pPr>
    </w:p>
    <w:p w14:paraId="647A9892" w14:textId="2AA0823E" w:rsidR="002D3BB2" w:rsidRDefault="00006C22" w:rsidP="00006C22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SPECYFIKACJA </w:t>
      </w:r>
      <w:r>
        <w:rPr>
          <w:sz w:val="26"/>
          <w:szCs w:val="26"/>
        </w:rPr>
        <w:br/>
        <w:t>DLA NOWEGO MONITORINGU CCTV TERENU WOKÓŁ BUDYNKU PRZY ULICY MOGILSKIEJ 17 W KRAKOWIE</w:t>
      </w:r>
    </w:p>
    <w:p w14:paraId="6AB15D76" w14:textId="77777777" w:rsidR="00006C22" w:rsidRDefault="00006C22" w:rsidP="00006C22">
      <w:pPr>
        <w:spacing w:line="360" w:lineRule="auto"/>
        <w:jc w:val="center"/>
        <w:rPr>
          <w:b w:val="0"/>
          <w:sz w:val="26"/>
          <w:szCs w:val="26"/>
        </w:rPr>
      </w:pPr>
    </w:p>
    <w:p w14:paraId="6D3D6F45" w14:textId="087F44F3" w:rsidR="002D3BB2" w:rsidRDefault="00D57489" w:rsidP="00006C22">
      <w:pPr>
        <w:spacing w:line="360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Zgodnie z załącznikiem nr 1 do Zarządzenia Nr 15/22 Prokuratora Generalnego </w:t>
      </w:r>
      <w:r w:rsidR="007C19F5">
        <w:rPr>
          <w:b w:val="0"/>
          <w:sz w:val="26"/>
          <w:szCs w:val="26"/>
        </w:rPr>
        <w:br/>
      </w:r>
      <w:r>
        <w:rPr>
          <w:b w:val="0"/>
          <w:sz w:val="26"/>
          <w:szCs w:val="26"/>
        </w:rPr>
        <w:t xml:space="preserve">z dnia 31 marca 2022 r. (nr PK I BP 021.44.2021) </w:t>
      </w:r>
      <w:r w:rsidR="00BD0EFE">
        <w:rPr>
          <w:b w:val="0"/>
          <w:sz w:val="26"/>
          <w:szCs w:val="26"/>
        </w:rPr>
        <w:t xml:space="preserve">system dozoru wizyjnego, zwany dalej STD (System Telewizji Dozorowej) – to system kamer służących </w:t>
      </w:r>
      <w:r w:rsidR="00BD0EFE">
        <w:rPr>
          <w:b w:val="0"/>
          <w:sz w:val="26"/>
          <w:szCs w:val="26"/>
        </w:rPr>
        <w:br/>
        <w:t xml:space="preserve">do przekazywania obrazu z określonych obszarów lub pomieszczeń, działający </w:t>
      </w:r>
      <w:r w:rsidR="00BD0EFE">
        <w:rPr>
          <w:b w:val="0"/>
          <w:sz w:val="26"/>
          <w:szCs w:val="26"/>
        </w:rPr>
        <w:br/>
        <w:t>w zamkniętym systemie odbiorczym, którego zadaniem jest nadzorowanie tych obszarów lub pomieszczeń, w których kamery zostały zainstalowane.</w:t>
      </w:r>
    </w:p>
    <w:p w14:paraId="1AD85635" w14:textId="77777777" w:rsidR="00006C22" w:rsidRDefault="00006C22" w:rsidP="00006C22">
      <w:pPr>
        <w:spacing w:line="360" w:lineRule="auto"/>
        <w:jc w:val="both"/>
        <w:rPr>
          <w:b w:val="0"/>
          <w:sz w:val="26"/>
          <w:szCs w:val="26"/>
        </w:rPr>
      </w:pPr>
    </w:p>
    <w:p w14:paraId="0D30772B" w14:textId="0BF4E19E" w:rsidR="00BD0EFE" w:rsidRDefault="00BD0EFE" w:rsidP="00356B18">
      <w:pPr>
        <w:spacing w:line="360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STD powinien obejmować strefy chronione oraz obszary i pomieszczenia, które wymagają stałej kontroli i nadzoru.</w:t>
      </w:r>
      <w:r w:rsidR="00356B18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Zastosowanie STD powinno zapewniać:</w:t>
      </w:r>
    </w:p>
    <w:p w14:paraId="2ADACCE7" w14:textId="5A27F40D" w:rsidR="00BD0EFE" w:rsidRDefault="00BD0EFE" w:rsidP="00356B18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prowadzenie działań ochronnych z oddalonych miejsc;</w:t>
      </w:r>
    </w:p>
    <w:p w14:paraId="49CA7BA7" w14:textId="4D6F7E31" w:rsidR="00BD0EFE" w:rsidRDefault="00BD0EFE" w:rsidP="00356B18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identyfikację rodzaju zdarzenia, incydentu lub zagrożenia;</w:t>
      </w:r>
    </w:p>
    <w:p w14:paraId="4948F910" w14:textId="574A7C6C" w:rsidR="00BD0EFE" w:rsidRDefault="00BD0EFE" w:rsidP="00356B18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wykrycie i identyfikację osób oraz pojazdów;</w:t>
      </w:r>
    </w:p>
    <w:p w14:paraId="5F942302" w14:textId="52C1CC9B" w:rsidR="00BD0EFE" w:rsidRDefault="00BD0EFE" w:rsidP="00356B18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detekcję ruchu (z opcją alarmowania w wybrany sposób);</w:t>
      </w:r>
    </w:p>
    <w:p w14:paraId="6FD32FB2" w14:textId="64DF5F78" w:rsidR="00BD0EFE" w:rsidRDefault="00BD0EFE" w:rsidP="00356B18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zapis obrazu.</w:t>
      </w:r>
    </w:p>
    <w:p w14:paraId="31E9F99E" w14:textId="77777777" w:rsidR="00356B18" w:rsidRDefault="00356B18" w:rsidP="00356B18">
      <w:pPr>
        <w:spacing w:line="360" w:lineRule="auto"/>
        <w:ind w:left="567" w:hanging="567"/>
        <w:jc w:val="both"/>
        <w:rPr>
          <w:b w:val="0"/>
          <w:bCs/>
          <w:sz w:val="26"/>
          <w:szCs w:val="26"/>
        </w:rPr>
      </w:pPr>
    </w:p>
    <w:p w14:paraId="40BC02A8" w14:textId="593A7010" w:rsidR="00BD0EFE" w:rsidRPr="00BD0EFE" w:rsidRDefault="00BD0EFE" w:rsidP="00356B18">
      <w:pPr>
        <w:spacing w:line="360" w:lineRule="auto"/>
        <w:ind w:left="567" w:hanging="567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STD powinien składać się z następujących elementów:</w:t>
      </w:r>
    </w:p>
    <w:p w14:paraId="07BECB97" w14:textId="1184FD5A" w:rsidR="00BD0EFE" w:rsidRDefault="007A439C" w:rsidP="00356B18">
      <w:pPr>
        <w:pStyle w:val="Akapitzlist"/>
        <w:numPr>
          <w:ilvl w:val="0"/>
          <w:numId w:val="2"/>
        </w:numPr>
        <w:spacing w:line="360" w:lineRule="auto"/>
        <w:ind w:left="567" w:hanging="567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kamer stałych i ruchomych (z opcją śledzenia);</w:t>
      </w:r>
    </w:p>
    <w:p w14:paraId="35F81CEB" w14:textId="6C352CF1" w:rsidR="007A439C" w:rsidRDefault="007A439C" w:rsidP="00356B18">
      <w:pPr>
        <w:pStyle w:val="Akapitzlist"/>
        <w:numPr>
          <w:ilvl w:val="0"/>
          <w:numId w:val="2"/>
        </w:numPr>
        <w:spacing w:line="360" w:lineRule="auto"/>
        <w:ind w:left="567" w:hanging="567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systemu tzw. oświetlenia sceny;</w:t>
      </w:r>
    </w:p>
    <w:p w14:paraId="4F0A1170" w14:textId="0DC2252F" w:rsidR="007A439C" w:rsidRDefault="007A439C" w:rsidP="00356B18">
      <w:pPr>
        <w:pStyle w:val="Akapitzlist"/>
        <w:numPr>
          <w:ilvl w:val="0"/>
          <w:numId w:val="2"/>
        </w:numPr>
        <w:spacing w:line="360" w:lineRule="auto"/>
        <w:ind w:left="567" w:hanging="567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infrastruktury służącej do transmisji wizji oraz sterowania kamerami;</w:t>
      </w:r>
    </w:p>
    <w:p w14:paraId="6C19419B" w14:textId="74EDB68F" w:rsidR="007A439C" w:rsidRDefault="007A439C" w:rsidP="00356B18">
      <w:pPr>
        <w:pStyle w:val="Akapitzlist"/>
        <w:numPr>
          <w:ilvl w:val="0"/>
          <w:numId w:val="2"/>
        </w:numPr>
        <w:spacing w:line="360" w:lineRule="auto"/>
        <w:ind w:left="567" w:hanging="567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rejestratorów obrazu;</w:t>
      </w:r>
    </w:p>
    <w:p w14:paraId="5E8182DC" w14:textId="1C73006B" w:rsidR="007A439C" w:rsidRDefault="007A439C" w:rsidP="00356B18">
      <w:pPr>
        <w:pStyle w:val="Akapitzlist"/>
        <w:numPr>
          <w:ilvl w:val="0"/>
          <w:numId w:val="2"/>
        </w:numPr>
        <w:spacing w:line="360" w:lineRule="auto"/>
        <w:ind w:left="567" w:hanging="567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zestawu monitorów i urządzeń sterujących znajdujących się w centrum dozoru (centrum monitoringu).</w:t>
      </w:r>
    </w:p>
    <w:p w14:paraId="799CF5F9" w14:textId="3C21B636" w:rsidR="007A439C" w:rsidRDefault="007A439C" w:rsidP="00356B18">
      <w:pPr>
        <w:spacing w:line="360" w:lineRule="auto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lastRenderedPageBreak/>
        <w:t xml:space="preserve">Archiwizacja rodzaju zdarzeń i incydentów powinna zależeć od charakteru </w:t>
      </w:r>
      <w:r w:rsidR="000016CE">
        <w:rPr>
          <w:b w:val="0"/>
          <w:bCs/>
          <w:sz w:val="26"/>
          <w:szCs w:val="26"/>
        </w:rPr>
        <w:t>obiektu jednostki prokuratury i wynosić 30 dni liczonych od dnia zapisu. W przypadku wykrycia lub uzasadnionego podejrzenia popełnienia przestępstwa lub wykroczenia zapis w tym związany należy zarchiwizować w sposób niezmniejszający jego jakości</w:t>
      </w:r>
      <w:r w:rsidR="00356B18">
        <w:rPr>
          <w:b w:val="0"/>
          <w:bCs/>
          <w:sz w:val="26"/>
          <w:szCs w:val="26"/>
        </w:rPr>
        <w:t xml:space="preserve"> i pozwalający na użycie go skuteczny materiał dowodowy. </w:t>
      </w:r>
    </w:p>
    <w:p w14:paraId="4C9B8841" w14:textId="772A5F55" w:rsidR="000016CE" w:rsidRPr="007A439C" w:rsidRDefault="000016CE" w:rsidP="007A439C">
      <w:pPr>
        <w:spacing w:line="360" w:lineRule="auto"/>
        <w:ind w:firstLine="708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 xml:space="preserve">Zakres działania systemu kamer powinien obejmować objęte monitoringiem strefy chronione, obszary i pomieszczenia w całości wraz z użytkowanymi </w:t>
      </w:r>
      <w:r w:rsidR="00BB3E12">
        <w:rPr>
          <w:b w:val="0"/>
          <w:bCs/>
          <w:sz w:val="26"/>
          <w:szCs w:val="26"/>
        </w:rPr>
        <w:br/>
      </w:r>
      <w:r>
        <w:rPr>
          <w:b w:val="0"/>
          <w:bCs/>
          <w:sz w:val="26"/>
          <w:szCs w:val="26"/>
        </w:rPr>
        <w:t xml:space="preserve">w ich granicach wejściami i wyjściami oraz bramami wjazdowymi i wyjazdowymi oraz pozostałe wejścia, wyjścia, bramy wjazdowe i wyjazdowe. </w:t>
      </w:r>
    </w:p>
    <w:p w14:paraId="57D370B1" w14:textId="1F1BFB15" w:rsidR="0042066B" w:rsidRDefault="002D3BB2" w:rsidP="000530A8">
      <w:pPr>
        <w:spacing w:line="360" w:lineRule="auto"/>
        <w:jc w:val="both"/>
        <w:rPr>
          <w:b w:val="0"/>
          <w:bCs/>
          <w:sz w:val="26"/>
          <w:szCs w:val="26"/>
        </w:rPr>
      </w:pPr>
      <w:r>
        <w:rPr>
          <w:sz w:val="26"/>
          <w:szCs w:val="26"/>
        </w:rPr>
        <w:tab/>
      </w:r>
      <w:r w:rsidR="000016CE" w:rsidRPr="000016CE">
        <w:rPr>
          <w:b w:val="0"/>
          <w:bCs/>
          <w:sz w:val="26"/>
          <w:szCs w:val="26"/>
        </w:rPr>
        <w:t xml:space="preserve">STD zainstalowany przy wejściach i wyjściach oraz bramach wjazdowych </w:t>
      </w:r>
      <w:r w:rsidR="000016CE">
        <w:rPr>
          <w:b w:val="0"/>
          <w:bCs/>
          <w:sz w:val="26"/>
          <w:szCs w:val="26"/>
        </w:rPr>
        <w:br/>
      </w:r>
      <w:r w:rsidR="000016CE" w:rsidRPr="000016CE">
        <w:rPr>
          <w:b w:val="0"/>
          <w:bCs/>
          <w:sz w:val="26"/>
          <w:szCs w:val="26"/>
        </w:rPr>
        <w:t xml:space="preserve">i wyjazdowych stref chronionych powinien umożliwiać </w:t>
      </w:r>
      <w:r w:rsidR="000016CE">
        <w:rPr>
          <w:b w:val="0"/>
          <w:bCs/>
          <w:sz w:val="26"/>
          <w:szCs w:val="26"/>
        </w:rPr>
        <w:t>późniejszą identyfikację osób wchodzących i wychodzących oraz pojazdów</w:t>
      </w:r>
      <w:r w:rsidR="0042066B">
        <w:rPr>
          <w:b w:val="0"/>
          <w:bCs/>
          <w:sz w:val="26"/>
          <w:szCs w:val="26"/>
        </w:rPr>
        <w:t xml:space="preserve"> wjeżdżających i wyjeżdżających z tych stref. Kamery ruchome powinny obejmować istotne odcinki obiektu jednostki prokuratury, w tym korytarze i drogi. Przy planowaniu rozmieszczenia kamer należy unikać tzw. martwych pól, tzn. miejsc lub punktów infrastruktury krytycznej, które byłyby poza możliwością podglądu przy wykorzystaniu STD.</w:t>
      </w:r>
    </w:p>
    <w:p w14:paraId="0F7C263B" w14:textId="63A7BA74" w:rsidR="0042066B" w:rsidRDefault="0042066B" w:rsidP="0042066B">
      <w:pPr>
        <w:spacing w:line="360" w:lineRule="auto"/>
        <w:ind w:firstLine="708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 xml:space="preserve">Centrum dozoru (centrum monitoringu) powinno integrować wszystkie zabezpieczenia techniczne o charakterze elektronicznym (SKD - System Kontroli Dostępu, </w:t>
      </w:r>
      <w:proofErr w:type="spellStart"/>
      <w:r>
        <w:rPr>
          <w:b w:val="0"/>
          <w:bCs/>
          <w:sz w:val="26"/>
          <w:szCs w:val="26"/>
        </w:rPr>
        <w:t>SSWiN</w:t>
      </w:r>
      <w:proofErr w:type="spellEnd"/>
      <w:r>
        <w:rPr>
          <w:b w:val="0"/>
          <w:bCs/>
          <w:sz w:val="26"/>
          <w:szCs w:val="26"/>
        </w:rPr>
        <w:t xml:space="preserve"> – System Sygnalizacji Włamania i Napadu, STD – System Telewizji Dozorowej, ESKOK – Elektroniczny System </w:t>
      </w:r>
      <w:r w:rsidR="00B638A2">
        <w:rPr>
          <w:b w:val="0"/>
          <w:bCs/>
          <w:sz w:val="26"/>
          <w:szCs w:val="26"/>
        </w:rPr>
        <w:t xml:space="preserve">Kontroli </w:t>
      </w:r>
      <w:r>
        <w:rPr>
          <w:b w:val="0"/>
          <w:bCs/>
          <w:sz w:val="26"/>
          <w:szCs w:val="26"/>
        </w:rPr>
        <w:t xml:space="preserve">Obiegu Kluczy) wchodzące </w:t>
      </w:r>
      <w:r w:rsidR="00B638A2">
        <w:rPr>
          <w:b w:val="0"/>
          <w:bCs/>
          <w:sz w:val="26"/>
          <w:szCs w:val="26"/>
        </w:rPr>
        <w:br/>
      </w:r>
      <w:r>
        <w:rPr>
          <w:b w:val="0"/>
          <w:bCs/>
          <w:sz w:val="26"/>
          <w:szCs w:val="26"/>
        </w:rPr>
        <w:t>w skład systemu ochrony osób i mienia w jednostce prokuratury.</w:t>
      </w:r>
    </w:p>
    <w:p w14:paraId="34A8F2D8" w14:textId="3946A347" w:rsidR="00B638A2" w:rsidRDefault="00B638A2" w:rsidP="0042066B">
      <w:pPr>
        <w:spacing w:line="360" w:lineRule="auto"/>
        <w:ind w:firstLine="708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Jednocześnie należy pamiętać o zapewnieniu podtrzymania awaryjnego zasilania zabezpieczeń technicznych o charakterze elektronicznym, na wypadek zaniku zasilania z sieci energetycznej, w tym:</w:t>
      </w:r>
    </w:p>
    <w:p w14:paraId="65F2A51F" w14:textId="7FF21161" w:rsidR="00B638A2" w:rsidRDefault="00B638A2" w:rsidP="00B638A2">
      <w:pPr>
        <w:pStyle w:val="Akapitzlist"/>
        <w:numPr>
          <w:ilvl w:val="0"/>
          <w:numId w:val="3"/>
        </w:numPr>
        <w:spacing w:line="360" w:lineRule="auto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SKD – 4 godziny;</w:t>
      </w:r>
    </w:p>
    <w:p w14:paraId="0491A55C" w14:textId="649C5768" w:rsidR="00B638A2" w:rsidRDefault="00B638A2" w:rsidP="00B638A2">
      <w:pPr>
        <w:pStyle w:val="Akapitzlist"/>
        <w:numPr>
          <w:ilvl w:val="0"/>
          <w:numId w:val="3"/>
        </w:numPr>
        <w:spacing w:line="360" w:lineRule="auto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STD z oświetleniem – 4 godziny;</w:t>
      </w:r>
    </w:p>
    <w:p w14:paraId="5CD210EA" w14:textId="47604F9B" w:rsidR="00B638A2" w:rsidRDefault="00B638A2" w:rsidP="00B638A2">
      <w:pPr>
        <w:pStyle w:val="Akapitzlist"/>
        <w:numPr>
          <w:ilvl w:val="0"/>
          <w:numId w:val="3"/>
        </w:numPr>
        <w:spacing w:line="360" w:lineRule="auto"/>
        <w:jc w:val="both"/>
        <w:rPr>
          <w:b w:val="0"/>
          <w:bCs/>
          <w:sz w:val="26"/>
          <w:szCs w:val="26"/>
        </w:rPr>
      </w:pPr>
      <w:proofErr w:type="spellStart"/>
      <w:r>
        <w:rPr>
          <w:b w:val="0"/>
          <w:bCs/>
          <w:sz w:val="26"/>
          <w:szCs w:val="26"/>
        </w:rPr>
        <w:t>SSWiN</w:t>
      </w:r>
      <w:proofErr w:type="spellEnd"/>
      <w:r>
        <w:rPr>
          <w:b w:val="0"/>
          <w:bCs/>
          <w:sz w:val="26"/>
          <w:szCs w:val="26"/>
        </w:rPr>
        <w:t xml:space="preserve"> – 60 godzin.</w:t>
      </w:r>
    </w:p>
    <w:p w14:paraId="54DAC1E7" w14:textId="4E13B004" w:rsidR="00B638A2" w:rsidRDefault="00B638A2" w:rsidP="00B638A2">
      <w:pPr>
        <w:spacing w:line="360" w:lineRule="auto"/>
        <w:jc w:val="both"/>
        <w:rPr>
          <w:b w:val="0"/>
          <w:bCs/>
          <w:sz w:val="26"/>
          <w:szCs w:val="26"/>
        </w:rPr>
      </w:pPr>
    </w:p>
    <w:p w14:paraId="64545ECB" w14:textId="417E60C2" w:rsidR="00B638A2" w:rsidRDefault="00B638A2" w:rsidP="00B638A2">
      <w:pPr>
        <w:spacing w:line="360" w:lineRule="auto"/>
        <w:ind w:firstLine="708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 xml:space="preserve">Należy również pamiętać, by wszystkie wdrażane zabezpieczenia techniczne </w:t>
      </w:r>
      <w:r>
        <w:rPr>
          <w:b w:val="0"/>
          <w:bCs/>
          <w:sz w:val="26"/>
          <w:szCs w:val="26"/>
        </w:rPr>
        <w:br/>
        <w:t>w postaci elementów mechanicznych i elektronicznych spełniały zalecenia i wymogi zawarte w aktualnych normach technicznych w zakresie konstrukcji i montażu:</w:t>
      </w:r>
    </w:p>
    <w:p w14:paraId="2852D559" w14:textId="40F1B0A4" w:rsidR="00B638A2" w:rsidRDefault="00B638A2" w:rsidP="00B638A2">
      <w:pPr>
        <w:pStyle w:val="Akapitzlist"/>
        <w:numPr>
          <w:ilvl w:val="0"/>
          <w:numId w:val="4"/>
        </w:numPr>
        <w:spacing w:line="360" w:lineRule="auto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lastRenderedPageBreak/>
        <w:t>systemów alarmowych i elektronicznych systemów zabezpieczeń – SKD;</w:t>
      </w:r>
    </w:p>
    <w:p w14:paraId="5E89A314" w14:textId="2BBB70BA" w:rsidR="00B638A2" w:rsidRDefault="00B638A2" w:rsidP="00B638A2">
      <w:pPr>
        <w:pStyle w:val="Akapitzlist"/>
        <w:numPr>
          <w:ilvl w:val="0"/>
          <w:numId w:val="4"/>
        </w:numPr>
        <w:spacing w:line="360" w:lineRule="auto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systemów dozorowanych – STD;</w:t>
      </w:r>
    </w:p>
    <w:p w14:paraId="50E04FC8" w14:textId="3BCDE158" w:rsidR="00B638A2" w:rsidRDefault="00B638A2" w:rsidP="00B638A2">
      <w:pPr>
        <w:pStyle w:val="Akapitzlist"/>
        <w:numPr>
          <w:ilvl w:val="0"/>
          <w:numId w:val="4"/>
        </w:numPr>
        <w:spacing w:line="360" w:lineRule="auto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 xml:space="preserve">systemów alarmowych – </w:t>
      </w:r>
      <w:proofErr w:type="spellStart"/>
      <w:r>
        <w:rPr>
          <w:b w:val="0"/>
          <w:bCs/>
          <w:sz w:val="26"/>
          <w:szCs w:val="26"/>
        </w:rPr>
        <w:t>SSWiN</w:t>
      </w:r>
      <w:proofErr w:type="spellEnd"/>
      <w:r>
        <w:rPr>
          <w:b w:val="0"/>
          <w:bCs/>
          <w:sz w:val="26"/>
          <w:szCs w:val="26"/>
        </w:rPr>
        <w:t>;</w:t>
      </w:r>
    </w:p>
    <w:p w14:paraId="4F2AB462" w14:textId="77777777" w:rsidR="00283266" w:rsidRDefault="00B638A2" w:rsidP="00283266">
      <w:pPr>
        <w:pStyle w:val="Akapitzlist"/>
        <w:numPr>
          <w:ilvl w:val="0"/>
          <w:numId w:val="4"/>
        </w:numPr>
        <w:spacing w:line="360" w:lineRule="auto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drzwi, okien, ścian osłonowych, krat, żaluzji, itp. (odporność na włamanie).</w:t>
      </w:r>
    </w:p>
    <w:p w14:paraId="3E57310F" w14:textId="77777777" w:rsidR="00283266" w:rsidRDefault="00283266" w:rsidP="00283266">
      <w:pPr>
        <w:spacing w:line="360" w:lineRule="auto"/>
        <w:jc w:val="both"/>
        <w:rPr>
          <w:b w:val="0"/>
          <w:bCs/>
          <w:sz w:val="26"/>
          <w:szCs w:val="26"/>
        </w:rPr>
      </w:pPr>
    </w:p>
    <w:p w14:paraId="709D4A72" w14:textId="59530FAD" w:rsidR="00EF5077" w:rsidRPr="00283266" w:rsidRDefault="0060123B" w:rsidP="00283266">
      <w:pPr>
        <w:spacing w:line="360" w:lineRule="auto"/>
        <w:ind w:firstLine="708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Należy także pamiętać o zapewnieniu serwisu STD</w:t>
      </w:r>
      <w:r w:rsidR="00BB3E12">
        <w:rPr>
          <w:b w:val="0"/>
          <w:bCs/>
          <w:sz w:val="26"/>
          <w:szCs w:val="26"/>
        </w:rPr>
        <w:t xml:space="preserve"> i gwarancji minimum 5 lat</w:t>
      </w:r>
      <w:r>
        <w:rPr>
          <w:b w:val="0"/>
          <w:bCs/>
          <w:sz w:val="26"/>
          <w:szCs w:val="26"/>
        </w:rPr>
        <w:t>.</w:t>
      </w:r>
    </w:p>
    <w:p w14:paraId="7EE39CCA" w14:textId="77777777" w:rsidR="00AD5AFC" w:rsidRDefault="00AD5AFC" w:rsidP="000530A8">
      <w:pPr>
        <w:spacing w:line="360" w:lineRule="auto"/>
        <w:jc w:val="both"/>
        <w:rPr>
          <w:b w:val="0"/>
          <w:bCs/>
          <w:sz w:val="26"/>
          <w:szCs w:val="26"/>
        </w:rPr>
      </w:pPr>
    </w:p>
    <w:p w14:paraId="56BBEB11" w14:textId="444DFCAF" w:rsidR="002D3BB2" w:rsidRPr="000016CE" w:rsidRDefault="002D3BB2" w:rsidP="000530A8">
      <w:pPr>
        <w:spacing w:line="360" w:lineRule="auto"/>
        <w:jc w:val="both"/>
        <w:rPr>
          <w:b w:val="0"/>
          <w:bCs/>
          <w:sz w:val="26"/>
          <w:szCs w:val="26"/>
        </w:rPr>
      </w:pPr>
      <w:r w:rsidRPr="000016CE">
        <w:rPr>
          <w:b w:val="0"/>
          <w:bCs/>
          <w:sz w:val="26"/>
          <w:szCs w:val="26"/>
        </w:rPr>
        <w:tab/>
      </w:r>
      <w:r w:rsidRPr="000016CE">
        <w:rPr>
          <w:b w:val="0"/>
          <w:bCs/>
          <w:sz w:val="26"/>
          <w:szCs w:val="26"/>
        </w:rPr>
        <w:tab/>
      </w:r>
      <w:r w:rsidRPr="000016CE">
        <w:rPr>
          <w:b w:val="0"/>
          <w:bCs/>
          <w:sz w:val="26"/>
          <w:szCs w:val="26"/>
        </w:rPr>
        <w:tab/>
      </w:r>
      <w:r w:rsidRPr="000016CE">
        <w:rPr>
          <w:b w:val="0"/>
          <w:bCs/>
          <w:sz w:val="26"/>
          <w:szCs w:val="26"/>
        </w:rPr>
        <w:tab/>
      </w:r>
      <w:r w:rsidRPr="000016CE">
        <w:rPr>
          <w:b w:val="0"/>
          <w:bCs/>
          <w:sz w:val="26"/>
          <w:szCs w:val="26"/>
        </w:rPr>
        <w:tab/>
      </w:r>
    </w:p>
    <w:p w14:paraId="25054C35" w14:textId="2F9834B2" w:rsidR="002D3BB2" w:rsidRDefault="002D3BB2" w:rsidP="00BB3E12">
      <w:pPr>
        <w:rPr>
          <w:b w:val="0"/>
          <w:i/>
          <w:iCs/>
          <w:lang w:val="de-DE"/>
        </w:rPr>
      </w:pPr>
      <w:r>
        <w:rPr>
          <w:lang w:val="de-DE"/>
        </w:rPr>
        <w:t xml:space="preserve">                                                                                   </w:t>
      </w:r>
    </w:p>
    <w:p w14:paraId="574945AC" w14:textId="77777777" w:rsidR="002D3BB2" w:rsidRDefault="002D3BB2" w:rsidP="002D3BB2">
      <w:pPr>
        <w:spacing w:line="276" w:lineRule="auto"/>
        <w:jc w:val="both"/>
        <w:rPr>
          <w:b w:val="0"/>
          <w:lang w:val="de-DE"/>
        </w:rPr>
      </w:pPr>
    </w:p>
    <w:p w14:paraId="6EC9871F" w14:textId="77777777" w:rsidR="000530A8" w:rsidRDefault="000530A8"/>
    <w:p w14:paraId="0CF156B9" w14:textId="77777777" w:rsidR="000530A8" w:rsidRDefault="000530A8"/>
    <w:p w14:paraId="7896B038" w14:textId="77777777" w:rsidR="000530A8" w:rsidRDefault="000530A8"/>
    <w:p w14:paraId="59E31481" w14:textId="77777777" w:rsidR="000530A8" w:rsidRDefault="000530A8"/>
    <w:sectPr w:rsidR="000530A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D751D" w14:textId="77777777" w:rsidR="004E2C03" w:rsidRDefault="004E2C03" w:rsidP="00EF5077">
      <w:r>
        <w:separator/>
      </w:r>
    </w:p>
  </w:endnote>
  <w:endnote w:type="continuationSeparator" w:id="0">
    <w:p w14:paraId="001FAC7E" w14:textId="77777777" w:rsidR="004E2C03" w:rsidRDefault="004E2C03" w:rsidP="00EF5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3580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8BA2076" w14:textId="4DDCBFD6" w:rsidR="007B2F4F" w:rsidRDefault="007B2F4F">
            <w:pPr>
              <w:pStyle w:val="Stopka"/>
              <w:jc w:val="center"/>
            </w:pPr>
            <w:r>
              <w:t xml:space="preserve">Strona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A026DC" w14:textId="77777777" w:rsidR="007B2F4F" w:rsidRDefault="007B2F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13DDA" w14:textId="77777777" w:rsidR="004E2C03" w:rsidRDefault="004E2C03" w:rsidP="00EF5077">
      <w:r>
        <w:separator/>
      </w:r>
    </w:p>
  </w:footnote>
  <w:footnote w:type="continuationSeparator" w:id="0">
    <w:p w14:paraId="1E6543EB" w14:textId="77777777" w:rsidR="004E2C03" w:rsidRDefault="004E2C03" w:rsidP="00EF5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89373" w14:textId="0342EF48" w:rsidR="00EF5077" w:rsidRDefault="00EF5077">
    <w:pPr>
      <w:pStyle w:val="Nagwek"/>
      <w:jc w:val="center"/>
    </w:pPr>
  </w:p>
  <w:p w14:paraId="54309BE8" w14:textId="77777777" w:rsidR="00EF5077" w:rsidRDefault="00EF50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82438"/>
    <w:multiLevelType w:val="hybridMultilevel"/>
    <w:tmpl w:val="72B6322A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09B6A4F"/>
    <w:multiLevelType w:val="hybridMultilevel"/>
    <w:tmpl w:val="3CBC51AA"/>
    <w:lvl w:ilvl="0" w:tplc="8D58EB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4281379"/>
    <w:multiLevelType w:val="hybridMultilevel"/>
    <w:tmpl w:val="72B6322A"/>
    <w:lvl w:ilvl="0" w:tplc="8D58EB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D7544CB"/>
    <w:multiLevelType w:val="hybridMultilevel"/>
    <w:tmpl w:val="BB843A4A"/>
    <w:lvl w:ilvl="0" w:tplc="8D58EB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BB2"/>
    <w:rsid w:val="000016CE"/>
    <w:rsid w:val="00006C22"/>
    <w:rsid w:val="000530A8"/>
    <w:rsid w:val="00071547"/>
    <w:rsid w:val="00283266"/>
    <w:rsid w:val="002D3BB2"/>
    <w:rsid w:val="00343881"/>
    <w:rsid w:val="003476D2"/>
    <w:rsid w:val="00356B18"/>
    <w:rsid w:val="0042066B"/>
    <w:rsid w:val="00426B70"/>
    <w:rsid w:val="0043732F"/>
    <w:rsid w:val="004E2C03"/>
    <w:rsid w:val="0060123B"/>
    <w:rsid w:val="00633F64"/>
    <w:rsid w:val="007A439C"/>
    <w:rsid w:val="007B2F4F"/>
    <w:rsid w:val="007C19F5"/>
    <w:rsid w:val="007C658B"/>
    <w:rsid w:val="00817A8D"/>
    <w:rsid w:val="00AD5AFC"/>
    <w:rsid w:val="00B638A2"/>
    <w:rsid w:val="00BB3E12"/>
    <w:rsid w:val="00BD0EFE"/>
    <w:rsid w:val="00D57489"/>
    <w:rsid w:val="00EC1B82"/>
    <w:rsid w:val="00E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F5BB7"/>
  <w15:chartTrackingRefBased/>
  <w15:docId w15:val="{9CD59C41-434D-426A-8929-E506F2167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BB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0EF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50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5077"/>
  </w:style>
  <w:style w:type="paragraph" w:styleId="Stopka">
    <w:name w:val="footer"/>
    <w:basedOn w:val="Normalny"/>
    <w:link w:val="StopkaZnak"/>
    <w:uiPriority w:val="99"/>
    <w:unhideWhenUsed/>
    <w:rsid w:val="00EF50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5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0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B19ED-CD2E-4738-9199-02AE13700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538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Pieprzyca Bożena (RP Kraków)</dc:creator>
  <cp:keywords/>
  <dc:description/>
  <cp:lastModifiedBy>Tataruda Przemysław (RP Kraków)</cp:lastModifiedBy>
  <cp:revision>21</cp:revision>
  <cp:lastPrinted>2022-01-04T11:42:00Z</cp:lastPrinted>
  <dcterms:created xsi:type="dcterms:W3CDTF">2022-01-04T11:43:00Z</dcterms:created>
  <dcterms:modified xsi:type="dcterms:W3CDTF">2023-06-22T11:05:00Z</dcterms:modified>
</cp:coreProperties>
</file>