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1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7913"/>
      </w:tblGrid>
      <w:tr w:rsidR="00C430EB" w:rsidRPr="004F31C9" w:rsidTr="00C049EA">
        <w:trPr>
          <w:trHeight w:hRule="exact" w:val="451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Numer porządkowy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B21D9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09.4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45</w:t>
            </w:r>
            <w:r w:rsidR="00B21D9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  <w:tr w:rsidR="00C430EB" w:rsidRPr="004F31C9" w:rsidTr="00C049EA">
        <w:trPr>
          <w:trHeight w:hRule="exact" w:val="3953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Rozporządzenie Rady (WE) </w:t>
            </w:r>
            <w:r w:rsidRPr="00A67844">
              <w:rPr>
                <w:rStyle w:val="Teksttreci2Sylfaen95ptBezpogrubieniaOdstpy0pt"/>
                <w:rFonts w:ascii="Arial" w:hAnsi="Arial" w:cs="Arial"/>
                <w:szCs w:val="20"/>
              </w:rPr>
              <w:t xml:space="preserve">nr </w:t>
            </w:r>
            <w:r w:rsidRPr="00A67844">
              <w:rPr>
                <w:rFonts w:ascii="Arial" w:hAnsi="Arial" w:cs="Arial"/>
                <w:szCs w:val="20"/>
              </w:rPr>
              <w:t xml:space="preserve">1095/96 z dnia 18 czerwca 1996 r. w sprawie wprowadzania koncesji określonych na liście koncesyjnej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CXL </w:t>
            </w:r>
            <w:r w:rsidRPr="00A67844">
              <w:rPr>
                <w:rFonts w:ascii="Arial" w:hAnsi="Arial" w:cs="Arial"/>
                <w:szCs w:val="20"/>
              </w:rPr>
              <w:t>sporządzonej w wyniku zakończenia negocjacji GATT XXIV.6</w:t>
            </w:r>
          </w:p>
          <w:p w:rsidR="00C430EB" w:rsidRPr="00D41392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C430EB" w:rsidRPr="00E518C7" w:rsidRDefault="00C430EB" w:rsidP="00CD514B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C430EB" w:rsidRPr="00E518C7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C430EB" w:rsidRPr="005C2DB9" w:rsidRDefault="00C430EB" w:rsidP="00CD514B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F31C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.</w:t>
            </w:r>
          </w:p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C430EB" w:rsidRPr="004F31C9" w:rsidTr="00C049EA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Od 1 lipca do 30 czerwca</w:t>
            </w:r>
          </w:p>
        </w:tc>
      </w:tr>
      <w:tr w:rsidR="00C430EB" w:rsidRPr="004F31C9" w:rsidTr="00C049EA">
        <w:trPr>
          <w:trHeight w:hRule="exact" w:val="603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430EB" w:rsidRPr="004F31C9" w:rsidTr="00C049EA">
        <w:trPr>
          <w:trHeight w:hRule="exact" w:val="4251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39326E" w:rsidRPr="00DD48AD" w:rsidRDefault="0039326E" w:rsidP="0039326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 o pozwolenie mogą składać przedsiębiorcy, którzy mają siedzibę i są zarejestrowani do celów podatku VAT w Polsce.</w:t>
            </w:r>
          </w:p>
          <w:p w:rsidR="00C049EA" w:rsidRPr="00C049EA" w:rsidRDefault="00C049EA" w:rsidP="00C049E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049EA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C049EA" w:rsidRPr="00C049EA" w:rsidRDefault="00C049EA" w:rsidP="00C049E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049EA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C049EA" w:rsidRPr="00C049EA" w:rsidRDefault="00C049EA" w:rsidP="00C049E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049EA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C430EB" w:rsidRDefault="00C430EB" w:rsidP="00CD514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p w:rsidR="00C430EB" w:rsidRPr="004F31C9" w:rsidRDefault="00C430EB" w:rsidP="003932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830A25">
              <w:rPr>
                <w:rFonts w:ascii="Arial" w:hAnsi="Arial" w:cs="Arial"/>
              </w:rPr>
              <w:t xml:space="preserve">Wnioski o pozwolenie, które są niekompletne lub nie spełniają kryteriów określonych w </w:t>
            </w:r>
            <w:r w:rsidRPr="00E518C7">
              <w:rPr>
                <w:rFonts w:ascii="Arial" w:hAnsi="Arial" w:cs="Arial"/>
                <w:szCs w:val="20"/>
              </w:rPr>
              <w:t>Rozporządzeni</w:t>
            </w:r>
            <w:r>
              <w:rPr>
                <w:rFonts w:ascii="Arial" w:hAnsi="Arial" w:cs="Arial"/>
                <w:szCs w:val="20"/>
              </w:rPr>
              <w:t>u</w:t>
            </w:r>
            <w:r w:rsidRPr="00E518C7">
              <w:rPr>
                <w:rFonts w:ascii="Arial" w:hAnsi="Arial" w:cs="Arial"/>
                <w:szCs w:val="20"/>
              </w:rPr>
              <w:t xml:space="preserve"> Wykonawcz</w:t>
            </w:r>
            <w:r>
              <w:rPr>
                <w:rFonts w:ascii="Arial" w:hAnsi="Arial" w:cs="Arial"/>
                <w:szCs w:val="20"/>
              </w:rPr>
              <w:t>ym</w:t>
            </w:r>
            <w:r w:rsidRPr="00E518C7">
              <w:rPr>
                <w:rFonts w:ascii="Arial" w:hAnsi="Arial" w:cs="Arial"/>
                <w:szCs w:val="20"/>
              </w:rPr>
              <w:t xml:space="preserve"> Komisji (UE) 2020/761</w:t>
            </w:r>
            <w:r w:rsidRPr="00830A25">
              <w:rPr>
                <w:rFonts w:ascii="Arial" w:hAnsi="Arial" w:cs="Arial"/>
              </w:rPr>
              <w:t>, w rozporządzeniu delegowanym (UE) 2016/1237 i rozporządzeniu wykonawczym (UE) 2016/1239, uznaje się za niedopuszczalne</w:t>
            </w:r>
            <w:r w:rsidRPr="007125DA">
              <w:t>.</w:t>
            </w:r>
          </w:p>
        </w:tc>
      </w:tr>
      <w:tr w:rsidR="00C430EB" w:rsidRPr="004F31C9" w:rsidTr="00C049EA">
        <w:trPr>
          <w:trHeight w:hRule="exact" w:val="1701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B21D93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Wołowina bez kości odpowiadająca następującej definicji: „Wybrane kawałki uzyskane z wołów opasowych lub jałówek, które od chwili odstawienia od matki były karmione wyłącznie trawą pastwiskową. Tusze są sklasyfikowane jako tusze klasy »B«, o warstwie tłuszczu posiadającej oznaczenie »2« lub »3« zgodnie z urzędową klasyfikacją bydła ustanowioną przez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Ministerio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da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Agricultura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Pecuaria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e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Abastecimento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(brazylijskie Ministerstwo ds. Rolnictwa, Zwierząt i Zasobów Żywności)”.</w:t>
            </w:r>
          </w:p>
        </w:tc>
      </w:tr>
      <w:tr w:rsidR="00C430EB" w:rsidRPr="004F31C9" w:rsidTr="00C049EA">
        <w:trPr>
          <w:trHeight w:hRule="exact" w:val="568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B21D93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Brazylia</w:t>
            </w:r>
          </w:p>
        </w:tc>
      </w:tr>
      <w:tr w:rsidR="00C430EB" w:rsidRPr="00B21D93" w:rsidTr="00C049EA">
        <w:trPr>
          <w:trHeight w:hRule="exact" w:val="1271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Default="00C430EB" w:rsidP="00CD514B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adectwo autentyczności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którego wzór określono w załączniku do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C430EB" w:rsidRPr="00B21D93" w:rsidRDefault="00B21D93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Organ wydający: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Departamento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Nacional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de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InspecęSo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de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Produtos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de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Origem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Animal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(DIPOA) w przypadku mięsa pochodzącego z Brazylii i odpowiadającego definicji dla numeru porządkowego 09.4453</w:t>
            </w:r>
          </w:p>
        </w:tc>
      </w:tr>
      <w:tr w:rsidR="00C430EB" w:rsidRPr="004F31C9" w:rsidTr="00C049EA">
        <w:trPr>
          <w:trHeight w:hRule="exact" w:val="839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Dowód pochodzenia do celów dopuszczenia do obrotu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autentyczności, którego wzór określono w załączniku XIV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C430EB" w:rsidRPr="004F31C9" w:rsidTr="00C049EA">
        <w:trPr>
          <w:trHeight w:hRule="exact" w:val="709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 kg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4D46B4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8 951</w:t>
            </w:r>
            <w:r w:rsidR="00B21D93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000 kg wołowiny bez kości</w:t>
            </w:r>
          </w:p>
        </w:tc>
      </w:tr>
      <w:tr w:rsidR="00C430EB" w:rsidRPr="006F04B6" w:rsidTr="00C049EA">
        <w:trPr>
          <w:trHeight w:hRule="exact" w:val="728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Kody CN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822965" w:rsidRDefault="00B21D93" w:rsidP="00CD514B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Ex02 01 30 00, ex 0202 30 90, ex 0206 10 95, ex0206 29 91</w:t>
            </w:r>
          </w:p>
        </w:tc>
      </w:tr>
      <w:tr w:rsidR="00C430EB" w:rsidRPr="004F31C9" w:rsidTr="00C049EA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Cło w ramach kontyngentu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20 96 </w:t>
            </w:r>
            <w:r w:rsidRPr="0039326E">
              <w:rPr>
                <w:rStyle w:val="Teksttreci2BezpogrubieniaKursywa"/>
                <w:rFonts w:ascii="Arial" w:hAnsi="Arial" w:cs="Arial"/>
                <w:b w:val="0"/>
                <w:szCs w:val="20"/>
              </w:rPr>
              <w:t>ad valorem</w:t>
            </w:r>
          </w:p>
        </w:tc>
      </w:tr>
      <w:tr w:rsidR="00C430EB" w:rsidRPr="004F31C9" w:rsidTr="00C049EA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handlu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430EB" w:rsidRPr="004F31C9" w:rsidTr="00C049EA">
        <w:trPr>
          <w:trHeight w:hRule="exact" w:val="587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C430EB" w:rsidRPr="004F31C9" w:rsidTr="00C049EA">
        <w:trPr>
          <w:trHeight w:hRule="exact" w:val="935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Szczegółowe adnotacje dokonywane we wniosku o pozwolenie i w pozwoleniu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39326E" w:rsidRPr="00DD48AD" w:rsidRDefault="005B73A6" w:rsidP="0039326E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8:</w:t>
            </w:r>
            <w:r w:rsidR="0039326E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kraj pochodzenia, </w:t>
            </w:r>
            <w:r w:rsidR="0039326E"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należy zaznaczyć pole „tak”.</w:t>
            </w:r>
          </w:p>
          <w:p w:rsidR="0039326E" w:rsidRPr="00DD48AD" w:rsidRDefault="0039326E" w:rsidP="0039326E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DD48AD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20:</w:t>
            </w:r>
            <w:r w:rsidRPr="00DD48AD"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39326E" w:rsidRPr="00DD48AD" w:rsidRDefault="0039326E" w:rsidP="0039326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D48AD">
              <w:rPr>
                <w:rFonts w:ascii="Arial" w:hAnsi="Arial" w:cs="Arial"/>
                <w:szCs w:val="20"/>
              </w:rPr>
              <w:t xml:space="preserve">stawkę celną ad valorem i specyficzną stawkę celną („stawkę celną w ramach kontyngentu”) mające </w:t>
            </w:r>
            <w:r>
              <w:rPr>
                <w:rFonts w:ascii="Arial" w:hAnsi="Arial" w:cs="Arial"/>
                <w:szCs w:val="20"/>
              </w:rPr>
              <w:t>zastosowanie do danego produktu.</w:t>
            </w:r>
          </w:p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C430EB" w:rsidRPr="004F31C9" w:rsidTr="00C049EA">
        <w:trPr>
          <w:trHeight w:hRule="exact" w:val="846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obowiązywania kontyngentu taryfowego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C430EB" w:rsidRPr="004F31C9" w:rsidTr="00C049EA">
        <w:trPr>
          <w:trHeight w:hRule="exact" w:val="449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C430EB" w:rsidRPr="004F31C9" w:rsidTr="00C049EA">
        <w:trPr>
          <w:trHeight w:hRule="exact" w:val="428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430EB" w:rsidRPr="004F31C9" w:rsidTr="00C049EA">
        <w:trPr>
          <w:trHeight w:hRule="exact" w:val="406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430EB" w:rsidRPr="004F31C9" w:rsidTr="00C049EA">
        <w:trPr>
          <w:trHeight w:hRule="exact" w:val="5089"/>
        </w:trPr>
        <w:tc>
          <w:tcPr>
            <w:tcW w:w="1164" w:type="pct"/>
            <w:shd w:val="clear" w:color="auto" w:fill="FFFFFF"/>
            <w:vAlign w:val="center"/>
          </w:tcPr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C430EB" w:rsidRPr="00A67844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„Mięso mrożone” oznacza mięso, które jest zamrożone i w chwili wprowadzenia na obszar celny Unii jego temperatura wewnętrzna wynosi nie więcej niż -12 °C.</w:t>
            </w:r>
          </w:p>
          <w:p w:rsidR="00C430EB" w:rsidRDefault="00C430EB" w:rsidP="00CD514B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Kawałki muszą być oznakowane zgodnie z art. 13 rozporządzenia (WE) nr 1760/2000 Parlamentu Europejskiego i Rady.</w:t>
            </w:r>
          </w:p>
          <w:p w:rsidR="00C430EB" w:rsidRPr="00837FBE" w:rsidRDefault="00C430EB" w:rsidP="00CD514B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Oznakowanie winno zawierać następujące informacje:</w:t>
            </w:r>
          </w:p>
          <w:p w:rsidR="00C430EB" w:rsidRPr="00837FBE" w:rsidRDefault="00C430EB" w:rsidP="00CD514B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a) numer lub kod identyfikacyjny zapewniający istnienie powiązania między mięsem, a zwierzęciem lub zwierzętami. Numer ten może być numerem identyfikacyjnym konkretnego zwierzęcia, z którego pochodzi mięso lub numerem identyfikacyjnym grupy zwierząt;</w:t>
            </w:r>
          </w:p>
          <w:p w:rsidR="00C430EB" w:rsidRPr="00837FBE" w:rsidRDefault="00C430EB" w:rsidP="00CD514B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b) numer zatwierdzenia ubojni, w której dokonano uboju danego zwierzęcia lub grupy zwierząt oraz nazwę Państwa Członkowskiego lub państwa trzeciego, w którym znajduje się ta ubojnia. Na oznaczeniu musi się znajdować napis: "Ubój w (nazwa Państwa Członkowskiego lub państwa trzeciego) (numer zatwierdzenia)";</w:t>
            </w:r>
          </w:p>
          <w:p w:rsidR="00C430EB" w:rsidRPr="00837FBE" w:rsidRDefault="00C430EB" w:rsidP="00CD514B">
            <w:pPr>
              <w:pStyle w:val="NormalnyWeb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7FBE">
              <w:rPr>
                <w:rFonts w:ascii="Arial" w:hAnsi="Arial" w:cs="Arial"/>
                <w:sz w:val="20"/>
                <w:szCs w:val="20"/>
              </w:rPr>
              <w:t>c) numer zatwierdzenia masarni, w której dokonano podziału mięsa na tusze lub grupy tusz oraz nazwę Państwa Członkowskiego lub państwa trzeciego, w którym znajduje się ta masarnia. Na oznaczeniu musi się znajdować napis: "Podzielone w (nazwa Państwa Członkowskiego lub państwa tr</w:t>
            </w:r>
            <w:r>
              <w:rPr>
                <w:rFonts w:ascii="Arial" w:hAnsi="Arial" w:cs="Arial"/>
                <w:sz w:val="20"/>
                <w:szCs w:val="20"/>
              </w:rPr>
              <w:t>zeciego) (numer zatwierdzenia).</w:t>
            </w:r>
          </w:p>
          <w:p w:rsidR="00C430EB" w:rsidRPr="004F31C9" w:rsidRDefault="00C430EB" w:rsidP="00CD514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Oznaczenie „wołowina wysokiej jakości” może zostać dodane do informacji na etykiecie.</w:t>
            </w:r>
          </w:p>
        </w:tc>
      </w:tr>
    </w:tbl>
    <w:p w:rsidR="00C430EB" w:rsidRPr="004F31C9" w:rsidRDefault="00C430EB" w:rsidP="00C430EB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430EB" w:rsidRPr="004F31C9" w:rsidRDefault="00C430EB" w:rsidP="00C430EB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430EB" w:rsidRDefault="00C430EB" w:rsidP="00C430EB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430EB" w:rsidRDefault="00C430EB" w:rsidP="00C430EB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430EB" w:rsidRDefault="00C430EB" w:rsidP="00C430EB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430EB" w:rsidRDefault="00C430EB" w:rsidP="00C430EB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DA1D68" w:rsidRDefault="00DA1D68" w:rsidP="00C430EB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39326E" w:rsidRDefault="0039326E" w:rsidP="00C430EB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39326E" w:rsidRDefault="0039326E" w:rsidP="00C430EB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C430EB" w:rsidRPr="00F230AE" w:rsidRDefault="00C430EB" w:rsidP="00C430EB">
      <w:pPr>
        <w:rPr>
          <w:rFonts w:ascii="Arial" w:hAnsi="Arial" w:cs="Arial"/>
          <w:szCs w:val="20"/>
        </w:rPr>
      </w:pPr>
      <w:r w:rsidRPr="00F230AE">
        <w:rPr>
          <w:rFonts w:ascii="Arial" w:hAnsi="Arial" w:cs="Arial"/>
          <w:szCs w:val="20"/>
        </w:rPr>
        <w:t>* Wzór świadectwa autentyczności dla kontyngentu taryfowego o numerze porządkowym 09.4</w:t>
      </w:r>
      <w:r w:rsidR="00DA1D68">
        <w:rPr>
          <w:rFonts w:ascii="Arial" w:hAnsi="Arial" w:cs="Arial"/>
          <w:szCs w:val="20"/>
        </w:rPr>
        <w:t>453</w:t>
      </w:r>
    </w:p>
    <w:tbl>
      <w:tblPr>
        <w:tblW w:w="5459" w:type="pct"/>
        <w:tblCellSpacing w:w="0" w:type="dxa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1431"/>
        <w:gridCol w:w="1433"/>
        <w:gridCol w:w="3299"/>
      </w:tblGrid>
      <w:tr w:rsidR="00C430EB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3523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hideMark/>
                </w:tcPr>
                <w:p w:rsidR="00C430EB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Eksporter (nazwa/nazwisko i adres):</w:t>
                  </w:r>
                </w:p>
                <w:p w:rsidR="00C430EB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C430EB" w:rsidRPr="00F230AE" w:rsidRDefault="00C430EB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2520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Świadectwo nr:</w:t>
                  </w:r>
                </w:p>
              </w:tc>
            </w:tr>
          </w:tbl>
          <w:p w:rsidR="00C430EB" w:rsidRPr="00F230AE" w:rsidRDefault="00C430EB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b/>
                <w:szCs w:val="20"/>
              </w:rPr>
              <w:t xml:space="preserve">ORYGINAŁ </w:t>
            </w:r>
          </w:p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C430EB" w:rsidRPr="00F230AE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C430EB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C430EB" w:rsidRPr="00F230AE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5490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C430EB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Organ wydający:</w:t>
                  </w:r>
                </w:p>
                <w:p w:rsidR="00C430EB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C430EB" w:rsidRPr="00F230AE" w:rsidRDefault="00C430EB" w:rsidP="00CD514B">
            <w:pPr>
              <w:rPr>
                <w:rFonts w:ascii="Arial" w:hAnsi="Arial" w:cs="Arial"/>
                <w:szCs w:val="20"/>
              </w:rPr>
            </w:pPr>
          </w:p>
        </w:tc>
      </w:tr>
      <w:tr w:rsidR="00C430EB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3525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C430EB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Odbiorca (nazwa/nazwisko i adres):</w:t>
                  </w:r>
                </w:p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C430EB" w:rsidRPr="00F230AE" w:rsidRDefault="00C430EB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C430EB" w:rsidRPr="00F230AE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C430EB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C430EB" w:rsidRPr="00F230AE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5. ŚWIADECTWO AUTENTYCZNOŚCI WOŁOWINA I CIELĘCINA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230AE">
              <w:rPr>
                <w:rFonts w:ascii="Arial" w:hAnsi="Arial" w:cs="Arial"/>
                <w:szCs w:val="20"/>
              </w:rPr>
              <w:t>Rozporządzenie wykonawcze Komisji (UE) 2020/761</w:t>
            </w:r>
          </w:p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C430EB" w:rsidRPr="00F230AE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C430EB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3369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C430EB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Środek transportu:</w:t>
                  </w:r>
                </w:p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C430EB" w:rsidRPr="00F230AE" w:rsidRDefault="00C430EB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C430EB" w:rsidRPr="00F230AE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C430EB" w:rsidRPr="00F230AE" w:rsidTr="00CD514B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3544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Oznaczenia, numery, liczba i rodzaj opakowań, opis towarów:</w:t>
                  </w:r>
                </w:p>
              </w:tc>
            </w:tr>
          </w:tbl>
          <w:p w:rsidR="00C430EB" w:rsidRDefault="00C430EB" w:rsidP="00CD514B">
            <w:pPr>
              <w:rPr>
                <w:rFonts w:ascii="Arial" w:hAnsi="Arial" w:cs="Arial"/>
                <w:szCs w:val="20"/>
              </w:rPr>
            </w:pPr>
          </w:p>
          <w:p w:rsidR="00C430EB" w:rsidRPr="00F230AE" w:rsidRDefault="00C430EB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570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brutto (kg):</w:t>
                  </w:r>
                </w:p>
              </w:tc>
            </w:tr>
          </w:tbl>
          <w:p w:rsidR="00C430EB" w:rsidRPr="00F230AE" w:rsidRDefault="00C430EB" w:rsidP="00CD514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2948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(kg):</w:t>
                  </w:r>
                </w:p>
              </w:tc>
            </w:tr>
          </w:tbl>
          <w:p w:rsidR="00C430EB" w:rsidRDefault="00C430EB" w:rsidP="00CD514B">
            <w:pPr>
              <w:rPr>
                <w:rFonts w:ascii="Arial" w:hAnsi="Arial" w:cs="Arial"/>
                <w:szCs w:val="20"/>
              </w:rPr>
            </w:pPr>
          </w:p>
          <w:p w:rsidR="00C430EB" w:rsidRPr="00F230AE" w:rsidRDefault="00C430EB" w:rsidP="00CD514B">
            <w:pPr>
              <w:rPr>
                <w:rFonts w:ascii="Arial" w:hAnsi="Arial" w:cs="Arial"/>
                <w:szCs w:val="20"/>
              </w:rPr>
            </w:pPr>
          </w:p>
        </w:tc>
      </w:tr>
      <w:tr w:rsidR="00C430EB" w:rsidRPr="00F230AE" w:rsidTr="00CD514B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8610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C430EB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(słownie):</w:t>
                  </w:r>
                </w:p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C430EB" w:rsidRPr="00F230AE" w:rsidRDefault="00C430EB" w:rsidP="00CD514B">
            <w:pPr>
              <w:rPr>
                <w:rFonts w:ascii="Arial" w:hAnsi="Arial" w:cs="Arial"/>
                <w:szCs w:val="20"/>
              </w:rPr>
            </w:pPr>
          </w:p>
        </w:tc>
      </w:tr>
      <w:tr w:rsidR="00C430EB" w:rsidRPr="00F230AE" w:rsidTr="00CD514B">
        <w:trPr>
          <w:tblCellSpacing w:w="0" w:type="dxa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9251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C430EB" w:rsidRPr="00F230AE" w:rsidRDefault="00C430EB" w:rsidP="00C049E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POŚWIADCZENIE ORGANU WYDAJĄCEGO:</w:t>
                  </w:r>
                </w:p>
              </w:tc>
            </w:tr>
          </w:tbl>
          <w:p w:rsidR="00C430EB" w:rsidRPr="00F230AE" w:rsidRDefault="00C430EB" w:rsidP="00CD514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Niniejszym poświadcza się, że wołowina opisana w tym świadectwie odpowiada specyfikacji podanej na odwrocie.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"/>
              <w:gridCol w:w="9102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wołowiny wysokiej jakości</w:t>
                  </w:r>
                  <w:hyperlink r:id="rId7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</w:t>
                    </w:r>
                    <w:r w:rsidRPr="005760F8"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  <w:t>1</w:t>
                    </w:r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)</w:t>
                    </w:r>
                  </w:hyperlink>
                  <w:r w:rsidRPr="00F230AE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C430EB" w:rsidRPr="00F230AE" w:rsidRDefault="00C430EB" w:rsidP="00CD514B">
            <w:pPr>
              <w:spacing w:line="240" w:lineRule="auto"/>
              <w:contextualSpacing/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9084"/>
            </w:tblGrid>
            <w:tr w:rsidR="00C430EB" w:rsidRPr="00F230AE" w:rsidTr="00CD514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C430EB" w:rsidRPr="00F230AE" w:rsidRDefault="00C430EB" w:rsidP="00CD514B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mięsa bawolego</w:t>
                  </w:r>
                  <w:hyperlink r:id="rId8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</w:t>
                    </w:r>
                    <w:r w:rsidRPr="005760F8"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  <w:t>1</w:t>
                    </w:r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)</w:t>
                    </w:r>
                  </w:hyperlink>
                  <w:r w:rsidRPr="00950400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C430EB" w:rsidRPr="00F230AE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Miejscowość:</w:t>
            </w:r>
          </w:p>
          <w:p w:rsidR="00C430EB" w:rsidRPr="00F230AE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Data:</w:t>
            </w:r>
          </w:p>
        </w:tc>
      </w:tr>
      <w:tr w:rsidR="00C430EB" w:rsidRPr="00F230AE" w:rsidTr="00CD514B">
        <w:trPr>
          <w:trHeight w:val="1369"/>
          <w:tblCellSpacing w:w="0" w:type="dxa"/>
        </w:trPr>
        <w:tc>
          <w:tcPr>
            <w:tcW w:w="2609" w:type="pct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C430EB" w:rsidRPr="00950400" w:rsidRDefault="00C430EB" w:rsidP="00CD514B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Wypełnić na maszynie albo odręcznie drukowanymi literami</w:t>
            </w:r>
          </w:p>
          <w:p w:rsidR="00C430EB" w:rsidRPr="00B44330" w:rsidRDefault="00C430EB" w:rsidP="00CD514B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Niepotrzebne skreślić</w:t>
            </w:r>
          </w:p>
        </w:tc>
        <w:tc>
          <w:tcPr>
            <w:tcW w:w="2391" w:type="pct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C430EB" w:rsidRDefault="00C430EB" w:rsidP="00CD514B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C430EB" w:rsidRDefault="00C430EB" w:rsidP="00CD514B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………………………………………………….</w:t>
            </w:r>
          </w:p>
          <w:p w:rsidR="00C430EB" w:rsidRPr="00F230AE" w:rsidRDefault="00C430EB" w:rsidP="00CD514B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Pr="00F230AE">
              <w:rPr>
                <w:rFonts w:ascii="Arial" w:hAnsi="Arial" w:cs="Arial"/>
                <w:szCs w:val="20"/>
              </w:rPr>
              <w:t>Podpis i pieczęć (lub pieczęć nadrukowana)</w:t>
            </w:r>
          </w:p>
        </w:tc>
      </w:tr>
    </w:tbl>
    <w:p w:rsidR="004836C4" w:rsidRDefault="004836C4"/>
    <w:sectPr w:rsidR="004836C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37" w:rsidRDefault="00390B37">
      <w:pPr>
        <w:spacing w:after="0" w:line="240" w:lineRule="auto"/>
      </w:pPr>
      <w:r>
        <w:separator/>
      </w:r>
    </w:p>
  </w:endnote>
  <w:endnote w:type="continuationSeparator" w:id="0">
    <w:p w:rsidR="00390B37" w:rsidRDefault="0039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37" w:rsidRDefault="00390B37">
      <w:pPr>
        <w:spacing w:after="0" w:line="240" w:lineRule="auto"/>
      </w:pPr>
      <w:r>
        <w:separator/>
      </w:r>
    </w:p>
  </w:footnote>
  <w:footnote w:type="continuationSeparator" w:id="0">
    <w:p w:rsidR="00390B37" w:rsidRDefault="0039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53" w:rsidRPr="0039326E" w:rsidRDefault="00DA1D68" w:rsidP="0039326E">
    <w:pPr>
      <w:pStyle w:val="Nagwek"/>
      <w:jc w:val="center"/>
      <w:rPr>
        <w:rFonts w:ascii="Arial" w:hAnsi="Arial" w:cs="Arial"/>
      </w:rPr>
    </w:pPr>
    <w:r w:rsidRPr="0039326E">
      <w:rPr>
        <w:rFonts w:ascii="Arial" w:hAnsi="Arial" w:cs="Arial"/>
      </w:rPr>
      <w:t>Kontyngenty taryfowe w sektorze wołowiny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EB"/>
    <w:rsid w:val="000E0767"/>
    <w:rsid w:val="00284F43"/>
    <w:rsid w:val="00390B37"/>
    <w:rsid w:val="0039326E"/>
    <w:rsid w:val="004836C4"/>
    <w:rsid w:val="004D46B4"/>
    <w:rsid w:val="005760F8"/>
    <w:rsid w:val="005B73A6"/>
    <w:rsid w:val="007271DB"/>
    <w:rsid w:val="00764F51"/>
    <w:rsid w:val="008F073A"/>
    <w:rsid w:val="009F6811"/>
    <w:rsid w:val="00B21D93"/>
    <w:rsid w:val="00BF757E"/>
    <w:rsid w:val="00C049EA"/>
    <w:rsid w:val="00C430EB"/>
    <w:rsid w:val="00C50692"/>
    <w:rsid w:val="00C57169"/>
    <w:rsid w:val="00DA1D68"/>
    <w:rsid w:val="00E31AC2"/>
    <w:rsid w:val="00F0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218A1C-480A-4FA9-B6DF-0B3CF1D9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0EB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C430E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C430E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C430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430EB"/>
    <w:pPr>
      <w:ind w:left="720"/>
      <w:contextualSpacing/>
    </w:pPr>
  </w:style>
  <w:style w:type="character" w:customStyle="1" w:styleId="Teksttreci2BezpogrubieniaKursywa">
    <w:name w:val="Tekst treści (2) + Bez pogrubienia;Kursywa"/>
    <w:basedOn w:val="Domylnaczcionkaakapitu"/>
    <w:rsid w:val="00C430EB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C43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0EB"/>
    <w:rPr>
      <w:rFonts w:ascii="Cambria" w:eastAsiaTheme="minorHAnsi" w:hAnsi="Cambria" w:cstheme="minorBidi"/>
      <w:szCs w:val="22"/>
      <w:lang w:eastAsia="en-US"/>
    </w:rPr>
  </w:style>
  <w:style w:type="character" w:customStyle="1" w:styleId="Teksttreci2Sylfaen95ptBezpogrubieniaOdstpy0pt">
    <w:name w:val="Tekst treści (2) + Sylfaen;9;5 pt;Bez pogrubienia;Odstępy 0 pt"/>
    <w:basedOn w:val="Domylnaczcionkaakapitu"/>
    <w:rsid w:val="00C430E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C4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3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26E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uriserv:OJ.L_.2020.185.01.0024.01.POL&amp;toc=OJ:L:2020:185:T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uriserv:OJ.L_.2020.185.01.0024.01.POL&amp;toc=OJ:L:2020:185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2023-03-14T12:15:00Z</dcterms:created>
  <dcterms:modified xsi:type="dcterms:W3CDTF">2023-03-14T12:15:00Z</dcterms:modified>
</cp:coreProperties>
</file>