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99169" w14:textId="7AC9F3DC" w:rsidR="00E334E0" w:rsidRDefault="00E334E0" w:rsidP="00E334E0">
      <w:pPr>
        <w:spacing w:after="120" w:line="276" w:lineRule="auto"/>
        <w:rPr>
          <w:rFonts w:ascii="Verdana" w:hAnsi="Verdana"/>
          <w:sz w:val="20"/>
        </w:rPr>
      </w:pPr>
      <w:bookmarkStart w:id="0" w:name="ezdSprawaZnak"/>
      <w:bookmarkStart w:id="1" w:name="_GoBack"/>
      <w:bookmarkEnd w:id="1"/>
      <w:r w:rsidRPr="0034222B">
        <w:rPr>
          <w:rFonts w:ascii="Verdana" w:hAnsi="Verdana" w:cs="Arial"/>
          <w:b/>
          <w:sz w:val="20"/>
          <w:szCs w:val="20"/>
        </w:rPr>
        <w:t>O/RZ.I-2.2421.</w:t>
      </w:r>
      <w:r w:rsidR="00B17965">
        <w:rPr>
          <w:rFonts w:ascii="Verdana" w:hAnsi="Verdana" w:cs="Arial"/>
          <w:b/>
          <w:sz w:val="20"/>
          <w:szCs w:val="20"/>
        </w:rPr>
        <w:t>1</w:t>
      </w:r>
      <w:r w:rsidRPr="0034222B">
        <w:rPr>
          <w:rFonts w:ascii="Verdana" w:hAnsi="Verdana" w:cs="Arial"/>
          <w:b/>
          <w:sz w:val="20"/>
          <w:szCs w:val="20"/>
        </w:rPr>
        <w:t>.202</w:t>
      </w:r>
      <w:bookmarkEnd w:id="0"/>
      <w:r w:rsidR="00EC2CA8" w:rsidRPr="0034222B">
        <w:rPr>
          <w:rFonts w:ascii="Verdana" w:hAnsi="Verdana" w:cs="Arial"/>
          <w:b/>
          <w:sz w:val="20"/>
          <w:szCs w:val="20"/>
        </w:rPr>
        <w:t>3</w:t>
      </w:r>
      <w:r w:rsidR="005942A1">
        <w:rPr>
          <w:rFonts w:ascii="Verdana" w:hAnsi="Verdana" w:cs="Arial"/>
          <w:b/>
          <w:sz w:val="20"/>
          <w:szCs w:val="20"/>
        </w:rPr>
        <w:t>.AP</w:t>
      </w:r>
    </w:p>
    <w:p w14:paraId="0E3C2996" w14:textId="77777777" w:rsidR="00E334E0" w:rsidRDefault="00E334E0" w:rsidP="00E334E0">
      <w:pPr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35141B10" w14:textId="77777777" w:rsidR="00E334E0" w:rsidRDefault="00E334E0" w:rsidP="00E334E0">
      <w:pPr>
        <w:jc w:val="center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E7C0BB" wp14:editId="1BD9B667">
                <wp:simplePos x="0" y="0"/>
                <wp:positionH relativeFrom="column">
                  <wp:posOffset>0</wp:posOffset>
                </wp:positionH>
                <wp:positionV relativeFrom="paragraph">
                  <wp:posOffset>6316980</wp:posOffset>
                </wp:positionV>
                <wp:extent cx="6083300" cy="92710"/>
                <wp:effectExtent l="0" t="0" r="12700" b="2540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46048" w14:textId="77777777" w:rsidR="009A637E" w:rsidRDefault="009A637E" w:rsidP="00E334E0">
                            <w:pPr>
                              <w:spacing w:line="192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  <w:sz w:val="15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7C0BB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0;margin-top:497.4pt;width:479pt;height:7.3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I1tAIAAK8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" filled="f" stroked="f">
                <v:textbox inset="0,0,0,0">
                  <w:txbxContent>
                    <w:p w14:paraId="49D46048" w14:textId="77777777" w:rsidR="009A637E" w:rsidRDefault="009A637E" w:rsidP="00E334E0">
                      <w:pPr>
                        <w:spacing w:line="192" w:lineRule="auto"/>
                        <w:jc w:val="right"/>
                        <w:rPr>
                          <w:rFonts w:ascii="Verdana" w:hAnsi="Verdana"/>
                          <w:color w:val="000000"/>
                          <w:sz w:val="15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color w:val="000000"/>
          <w:w w:val="105"/>
          <w:sz w:val="20"/>
          <w:szCs w:val="20"/>
          <w:lang w:val="pl-PL"/>
        </w:rPr>
        <w:t>OPIS PRZEDMIOTU ZAMÓWIENIA</w:t>
      </w:r>
    </w:p>
    <w:p w14:paraId="5F5EF7CC" w14:textId="77777777" w:rsidR="00E334E0" w:rsidRDefault="00E334E0" w:rsidP="00E334E0">
      <w:pPr>
        <w:widowControl w:val="0"/>
        <w:jc w:val="center"/>
        <w:rPr>
          <w:rFonts w:ascii="Verdana" w:hAnsi="Verdana"/>
          <w:b/>
          <w:bCs/>
          <w:sz w:val="20"/>
          <w:szCs w:val="20"/>
        </w:rPr>
      </w:pPr>
    </w:p>
    <w:p w14:paraId="595535C8" w14:textId="77777777" w:rsidR="00E334E0" w:rsidRPr="00604110" w:rsidRDefault="00E334E0" w:rsidP="00E334E0">
      <w:pPr>
        <w:widowControl w:val="0"/>
        <w:jc w:val="center"/>
        <w:rPr>
          <w:rFonts w:ascii="Verdana" w:hAnsi="Verdana"/>
          <w:b/>
          <w:sz w:val="20"/>
          <w:szCs w:val="20"/>
        </w:rPr>
      </w:pPr>
      <w:r w:rsidRPr="00604110">
        <w:rPr>
          <w:rFonts w:ascii="Verdana" w:hAnsi="Verdana"/>
          <w:b/>
          <w:bCs/>
          <w:sz w:val="20"/>
          <w:szCs w:val="20"/>
        </w:rPr>
        <w:t>Opracowanie analizy porealizacyjn</w:t>
      </w:r>
      <w:r>
        <w:rPr>
          <w:rFonts w:ascii="Verdana" w:hAnsi="Verdana"/>
          <w:b/>
          <w:bCs/>
          <w:sz w:val="20"/>
          <w:szCs w:val="20"/>
        </w:rPr>
        <w:t>ej</w:t>
      </w:r>
      <w:r w:rsidRPr="00604110">
        <w:rPr>
          <w:rFonts w:ascii="Verdana" w:hAnsi="Verdana"/>
          <w:b/>
          <w:bCs/>
          <w:sz w:val="20"/>
          <w:szCs w:val="20"/>
        </w:rPr>
        <w:t xml:space="preserve"> w zakresie oceny skuteczności zastosowanych rozwiązań chroniących środowisko dla inwestycji polegającej na </w:t>
      </w:r>
      <w:r w:rsidR="00B17965">
        <w:rPr>
          <w:rFonts w:ascii="Verdana" w:hAnsi="Verdana"/>
          <w:b/>
          <w:bCs/>
          <w:sz w:val="20"/>
          <w:szCs w:val="20"/>
        </w:rPr>
        <w:t>rozbudowie drogi krajowej Nr 28 Zator – Medyka odc. Przemyśl – Medyka od km 351+793,00 do km 358+844,26 na dł. 7,051 km.</w:t>
      </w:r>
    </w:p>
    <w:p w14:paraId="34FD3058" w14:textId="77777777" w:rsidR="00E334E0" w:rsidRDefault="00E334E0" w:rsidP="00E334E0">
      <w:pPr>
        <w:spacing w:before="324" w:line="288" w:lineRule="auto"/>
        <w:jc w:val="center"/>
        <w:rPr>
          <w:lang w:val="pl-PL"/>
        </w:rPr>
      </w:pPr>
    </w:p>
    <w:p w14:paraId="70346F04" w14:textId="77777777" w:rsidR="00E334E0" w:rsidRDefault="00E334E0" w:rsidP="00E334E0">
      <w:pPr>
        <w:rPr>
          <w:lang w:val="pl-PL"/>
        </w:rPr>
      </w:pPr>
    </w:p>
    <w:p w14:paraId="2693DE7F" w14:textId="77777777" w:rsidR="00E334E0" w:rsidRDefault="00E334E0" w:rsidP="00E334E0">
      <w:pPr>
        <w:rPr>
          <w:lang w:val="pl-PL"/>
        </w:rPr>
      </w:pPr>
    </w:p>
    <w:p w14:paraId="11CB734C" w14:textId="77777777" w:rsidR="00E334E0" w:rsidRDefault="00E334E0" w:rsidP="00E334E0">
      <w:pPr>
        <w:tabs>
          <w:tab w:val="left" w:pos="0"/>
        </w:tabs>
        <w:rPr>
          <w:lang w:val="pl-PL"/>
        </w:rPr>
      </w:pPr>
    </w:p>
    <w:p w14:paraId="4512F730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03A1B858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6E29BB84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520BB5F5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26504D59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71B424E6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26F87608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24D4C8BB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12256DC7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0F1157A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7BD1CD45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3ABCDC1C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7A54E460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25CA3EA6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5AD21EE0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9F75689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30BF9379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0894A4B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6DF40811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5E678CD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35B5176E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7F50B152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55AF993D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C969C24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8F0E8E5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5D236E89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33545357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50DF4B7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4371EE97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04DAF618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5F1FA506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</w:p>
    <w:p w14:paraId="5C0ABAC2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color w:val="000000"/>
          <w:w w:val="105"/>
          <w:sz w:val="20"/>
          <w:szCs w:val="20"/>
          <w:lang w:val="pl-PL"/>
        </w:rPr>
      </w:pPr>
    </w:p>
    <w:p w14:paraId="22AB8DAE" w14:textId="77777777" w:rsidR="00B17965" w:rsidRDefault="00B17965" w:rsidP="00E334E0">
      <w:pPr>
        <w:tabs>
          <w:tab w:val="left" w:pos="0"/>
        </w:tabs>
        <w:spacing w:line="276" w:lineRule="auto"/>
        <w:rPr>
          <w:rFonts w:ascii="Verdana" w:hAnsi="Verdana"/>
          <w:color w:val="000000"/>
          <w:w w:val="105"/>
          <w:sz w:val="20"/>
          <w:szCs w:val="20"/>
          <w:lang w:val="pl-PL"/>
        </w:rPr>
      </w:pPr>
    </w:p>
    <w:p w14:paraId="2A670096" w14:textId="77777777" w:rsidR="00E334E0" w:rsidRDefault="00E334E0" w:rsidP="00E334E0">
      <w:pPr>
        <w:tabs>
          <w:tab w:val="left" w:pos="0"/>
        </w:tabs>
        <w:spacing w:line="276" w:lineRule="auto"/>
        <w:rPr>
          <w:rFonts w:ascii="Verdana" w:hAnsi="Verdana"/>
          <w:color w:val="000000"/>
          <w:w w:val="105"/>
          <w:sz w:val="20"/>
          <w:szCs w:val="20"/>
          <w:lang w:val="pl-PL"/>
        </w:rPr>
      </w:pPr>
    </w:p>
    <w:p w14:paraId="4C8E530F" w14:textId="77777777" w:rsidR="00E334E0" w:rsidRDefault="00E334E0" w:rsidP="00E334E0">
      <w:pPr>
        <w:spacing w:line="276" w:lineRule="auto"/>
        <w:jc w:val="center"/>
        <w:rPr>
          <w:rFonts w:ascii="Verdana" w:hAnsi="Verdana"/>
          <w:color w:val="000000"/>
          <w:w w:val="105"/>
          <w:sz w:val="20"/>
          <w:szCs w:val="20"/>
          <w:lang w:val="pl-PL"/>
        </w:rPr>
      </w:pPr>
      <w:r>
        <w:rPr>
          <w:rFonts w:ascii="Verdana" w:hAnsi="Verdana"/>
          <w:color w:val="000000"/>
          <w:w w:val="105"/>
          <w:sz w:val="20"/>
          <w:szCs w:val="20"/>
          <w:lang w:val="pl-PL"/>
        </w:rPr>
        <w:t xml:space="preserve">Rzeszów, </w:t>
      </w:r>
      <w:r w:rsidR="00B17965">
        <w:rPr>
          <w:rFonts w:ascii="Verdana" w:hAnsi="Verdana"/>
          <w:color w:val="000000"/>
          <w:w w:val="105"/>
          <w:sz w:val="20"/>
          <w:szCs w:val="20"/>
          <w:lang w:val="pl-PL"/>
        </w:rPr>
        <w:t>kwiecie</w:t>
      </w:r>
      <w:r>
        <w:rPr>
          <w:rFonts w:ascii="Verdana" w:hAnsi="Verdana"/>
          <w:color w:val="000000"/>
          <w:w w:val="105"/>
          <w:sz w:val="20"/>
          <w:szCs w:val="20"/>
          <w:lang w:val="pl-PL"/>
        </w:rPr>
        <w:t>ń 2023 r.</w:t>
      </w:r>
    </w:p>
    <w:p w14:paraId="0B1534C1" w14:textId="77777777" w:rsidR="00E334E0" w:rsidRDefault="00E334E0" w:rsidP="00E334E0">
      <w:pPr>
        <w:spacing w:line="276" w:lineRule="auto"/>
        <w:jc w:val="center"/>
        <w:rPr>
          <w:rFonts w:ascii="Verdana" w:hAnsi="Verdana"/>
          <w:color w:val="000000"/>
          <w:w w:val="105"/>
          <w:sz w:val="20"/>
          <w:szCs w:val="20"/>
          <w:lang w:val="pl-PL"/>
        </w:rPr>
      </w:pPr>
    </w:p>
    <w:p w14:paraId="47957C78" w14:textId="77777777" w:rsidR="00E334E0" w:rsidRDefault="00E334E0" w:rsidP="00E334E0">
      <w:pPr>
        <w:spacing w:line="276" w:lineRule="auto"/>
        <w:ind w:left="2952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  <w:r>
        <w:rPr>
          <w:rFonts w:ascii="Verdana" w:hAnsi="Verdana"/>
          <w:b/>
          <w:color w:val="000000"/>
          <w:w w:val="105"/>
          <w:sz w:val="20"/>
          <w:szCs w:val="20"/>
          <w:lang w:val="pl-PL"/>
        </w:rPr>
        <w:lastRenderedPageBreak/>
        <w:t>OPIS PRZEDMIOTU ZAMÓWIENIA</w:t>
      </w:r>
    </w:p>
    <w:p w14:paraId="4CD4F5D0" w14:textId="77777777" w:rsidR="00E334E0" w:rsidRDefault="00E334E0" w:rsidP="00E334E0">
      <w:pPr>
        <w:pStyle w:val="Akapitzlist"/>
        <w:numPr>
          <w:ilvl w:val="0"/>
          <w:numId w:val="1"/>
        </w:numPr>
        <w:tabs>
          <w:tab w:val="left" w:pos="426"/>
        </w:tabs>
        <w:spacing w:before="480" w:line="276" w:lineRule="auto"/>
        <w:ind w:left="426" w:hanging="426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  <w:r>
        <w:rPr>
          <w:rFonts w:ascii="Verdana" w:hAnsi="Verdana"/>
          <w:b/>
          <w:color w:val="000000"/>
          <w:w w:val="105"/>
          <w:sz w:val="20"/>
          <w:szCs w:val="20"/>
          <w:lang w:val="pl-PL"/>
        </w:rPr>
        <w:t>Przedmiot zamówienia</w:t>
      </w:r>
    </w:p>
    <w:p w14:paraId="20E70DD2" w14:textId="77777777" w:rsidR="00E334E0" w:rsidRPr="00604110" w:rsidRDefault="00E334E0" w:rsidP="00EC2CA8">
      <w:pPr>
        <w:widowControl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pacing w:val="1"/>
          <w:sz w:val="20"/>
          <w:szCs w:val="20"/>
          <w:lang w:val="pl-PL"/>
        </w:rPr>
        <w:t xml:space="preserve">Przedmiotem zamówienia jest wykonanie analizy porealizacyjnej w zakresie oceny </w:t>
      </w:r>
      <w:r w:rsidRPr="00E334E0">
        <w:rPr>
          <w:rFonts w:ascii="Verdana" w:hAnsi="Verdana"/>
          <w:color w:val="000000"/>
          <w:spacing w:val="1"/>
          <w:sz w:val="20"/>
          <w:szCs w:val="20"/>
          <w:lang w:val="pl-PL"/>
        </w:rPr>
        <w:t xml:space="preserve">skuteczności zastosowanych rozwiązań chroniących środowisko dla inwestycji polegającej na </w:t>
      </w:r>
      <w:r w:rsidR="00B17965" w:rsidRPr="0081658D">
        <w:rPr>
          <w:rFonts w:ascii="Verdana" w:hAnsi="Verdana"/>
          <w:bCs/>
          <w:sz w:val="20"/>
          <w:szCs w:val="20"/>
        </w:rPr>
        <w:t>rozbudowie drogi krajowe</w:t>
      </w:r>
      <w:r w:rsidR="00B17965">
        <w:rPr>
          <w:rFonts w:ascii="Verdana" w:hAnsi="Verdana"/>
          <w:bCs/>
          <w:sz w:val="20"/>
          <w:szCs w:val="20"/>
        </w:rPr>
        <w:t>j</w:t>
      </w:r>
      <w:r w:rsidR="00B17965" w:rsidRPr="0081658D">
        <w:rPr>
          <w:rFonts w:ascii="Verdana" w:hAnsi="Verdana"/>
          <w:bCs/>
          <w:sz w:val="20"/>
          <w:szCs w:val="20"/>
        </w:rPr>
        <w:t xml:space="preserve"> Nr 28 Zator – Medyka odc. Przemyśl – Medyka od km 351+793,00 do km 358+844,26 na dł. 7,051 km.</w:t>
      </w:r>
    </w:p>
    <w:p w14:paraId="5B0A0249" w14:textId="77777777" w:rsidR="00E334E0" w:rsidRDefault="00E334E0" w:rsidP="00E334E0">
      <w:pPr>
        <w:spacing w:before="252" w:line="276" w:lineRule="auto"/>
        <w:jc w:val="both"/>
        <w:rPr>
          <w:rFonts w:ascii="Verdana" w:hAnsi="Verdana"/>
          <w:b/>
          <w:color w:val="000000"/>
          <w:w w:val="105"/>
          <w:sz w:val="20"/>
          <w:szCs w:val="20"/>
          <w:lang w:val="pl-PL"/>
        </w:rPr>
      </w:pPr>
      <w:r>
        <w:rPr>
          <w:rFonts w:ascii="Verdana" w:hAnsi="Verdana"/>
          <w:b/>
          <w:color w:val="000000"/>
          <w:w w:val="105"/>
          <w:sz w:val="20"/>
          <w:szCs w:val="20"/>
          <w:lang w:val="pl-PL"/>
        </w:rPr>
        <w:t>Podstawa zamówienia</w:t>
      </w:r>
    </w:p>
    <w:p w14:paraId="2A0691EC" w14:textId="3F1C16EA" w:rsidR="00B17965" w:rsidRPr="0081658D" w:rsidRDefault="00B17965" w:rsidP="005942A1">
      <w:pPr>
        <w:pStyle w:val="Akapitzlist"/>
        <w:numPr>
          <w:ilvl w:val="0"/>
          <w:numId w:val="19"/>
        </w:numPr>
        <w:spacing w:before="120" w:line="276" w:lineRule="auto"/>
        <w:ind w:left="714" w:hanging="357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81658D">
        <w:rPr>
          <w:rFonts w:ascii="Verdana" w:hAnsi="Verdana"/>
          <w:w w:val="105"/>
          <w:sz w:val="20"/>
          <w:szCs w:val="20"/>
          <w:lang w:val="pl-PL"/>
        </w:rPr>
        <w:t>Ustawa z dnia 3 października 2008 r. o udostępnianiu informacji o środowisku i jego ochronie, udziale społeczeństwa w ochronie środowiska oraz o ocenach oddziaływania na środowisko (t.j. Dz.U. 2022 r., poz. 1029 z późn. zm.);</w:t>
      </w:r>
    </w:p>
    <w:p w14:paraId="5918D7AF" w14:textId="337684E9" w:rsidR="00B17965" w:rsidRPr="0081658D" w:rsidRDefault="00B17965" w:rsidP="005942A1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81658D">
        <w:rPr>
          <w:rFonts w:ascii="Verdana" w:hAnsi="Verdana"/>
          <w:w w:val="105"/>
          <w:sz w:val="20"/>
          <w:szCs w:val="20"/>
          <w:lang w:val="pl-PL"/>
        </w:rPr>
        <w:t>Decyzja Regionalnego Dyrektora Ochrony Środowiska w Rzeszowie znak: WOOŚ.4200.2.2011.JG-33 z dnia 18.11.2011 r. o środowiskowych uwarunkowaniach zgody na realizację przedsięwzięcia pn.: „R</w:t>
      </w:r>
      <w:r w:rsidRPr="0081658D">
        <w:rPr>
          <w:rFonts w:ascii="Verdana" w:hAnsi="Verdana"/>
          <w:bCs/>
          <w:sz w:val="20"/>
          <w:szCs w:val="20"/>
        </w:rPr>
        <w:t>ozbudowa drogi krajowej Nr 28 Zator – Medyka odc. Przemyśl – Medyka od km 351+793,00 do km 358+844,26 na dł. 7,051 km wraz z niezbędną infrastrukturą techniczn</w:t>
      </w:r>
      <w:r w:rsidR="005942A1">
        <w:rPr>
          <w:rFonts w:ascii="Verdana" w:hAnsi="Verdana"/>
          <w:bCs/>
          <w:sz w:val="20"/>
          <w:szCs w:val="20"/>
        </w:rPr>
        <w:t>ą</w:t>
      </w:r>
      <w:r w:rsidRPr="0081658D">
        <w:rPr>
          <w:rFonts w:ascii="Verdana" w:hAnsi="Verdana"/>
          <w:bCs/>
          <w:sz w:val="20"/>
          <w:szCs w:val="20"/>
        </w:rPr>
        <w:t>, budowlami i urządzeniami budowlanymi”</w:t>
      </w:r>
      <w:r w:rsidRPr="0081658D">
        <w:rPr>
          <w:rFonts w:ascii="Verdana" w:hAnsi="Verdana"/>
          <w:w w:val="105"/>
          <w:sz w:val="20"/>
          <w:szCs w:val="20"/>
          <w:lang w:val="pl-PL"/>
        </w:rPr>
        <w:t>;</w:t>
      </w:r>
    </w:p>
    <w:p w14:paraId="29174352" w14:textId="7665F276" w:rsidR="00B17965" w:rsidRPr="0081658D" w:rsidRDefault="00B17965" w:rsidP="005942A1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81658D">
        <w:rPr>
          <w:rFonts w:ascii="Verdana" w:hAnsi="Verdana"/>
          <w:w w:val="105"/>
          <w:sz w:val="20"/>
          <w:szCs w:val="20"/>
          <w:lang w:val="pl-PL"/>
        </w:rPr>
        <w:t>Postanowienie Regionalnego Dyrektora Ochrony Środowiska w Rzeszowie znak: WOOŚ.4241.2.2017.AD.20 z dnia 25.05.2018 r. uzgadniające warunki realizacji przedsięwzięcia pn. „R</w:t>
      </w:r>
      <w:r w:rsidRPr="0081658D">
        <w:rPr>
          <w:rFonts w:ascii="Verdana" w:hAnsi="Verdana"/>
          <w:bCs/>
          <w:sz w:val="20"/>
          <w:szCs w:val="20"/>
        </w:rPr>
        <w:t>ozbudowa drogi krajowej Nr 28 Zator – Medyka odc. Przemyśl – Medyka od km 351+793,00 do km 358+844,26 na dł. 7,051 km wraz z</w:t>
      </w:r>
      <w:r w:rsidR="005942A1" w:rsidRPr="00B17965">
        <w:rPr>
          <w:rFonts w:ascii="Verdana" w:hAnsi="Verdana"/>
          <w:sz w:val="20"/>
          <w:szCs w:val="20"/>
        </w:rPr>
        <w:t> </w:t>
      </w:r>
      <w:r w:rsidR="005942A1"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81658D">
        <w:rPr>
          <w:rFonts w:ascii="Verdana" w:hAnsi="Verdana"/>
          <w:bCs/>
          <w:sz w:val="20"/>
          <w:szCs w:val="20"/>
        </w:rPr>
        <w:t>niezbędną infrastrukturą techniczn</w:t>
      </w:r>
      <w:r w:rsidR="005942A1">
        <w:rPr>
          <w:rFonts w:ascii="Verdana" w:hAnsi="Verdana"/>
          <w:bCs/>
          <w:sz w:val="20"/>
          <w:szCs w:val="20"/>
        </w:rPr>
        <w:t>ą</w:t>
      </w:r>
      <w:r w:rsidRPr="0081658D">
        <w:rPr>
          <w:rFonts w:ascii="Verdana" w:hAnsi="Verdana"/>
          <w:bCs/>
          <w:sz w:val="20"/>
          <w:szCs w:val="20"/>
        </w:rPr>
        <w:t>, budowlami i urządzeniami budowlanymi”</w:t>
      </w:r>
      <w:r w:rsidRPr="0081658D">
        <w:rPr>
          <w:rFonts w:ascii="Verdana" w:hAnsi="Verdana"/>
          <w:w w:val="105"/>
          <w:sz w:val="20"/>
          <w:szCs w:val="20"/>
          <w:lang w:val="pl-PL"/>
        </w:rPr>
        <w:t>;</w:t>
      </w:r>
    </w:p>
    <w:p w14:paraId="7C7E6618" w14:textId="3787ED0C" w:rsidR="00B17965" w:rsidRDefault="00B17965" w:rsidP="005942A1">
      <w:pPr>
        <w:pStyle w:val="Akapitzlist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81658D">
        <w:rPr>
          <w:rFonts w:ascii="Verdana" w:hAnsi="Verdana"/>
          <w:w w:val="105"/>
          <w:sz w:val="20"/>
          <w:szCs w:val="20"/>
          <w:lang w:val="pl-PL"/>
        </w:rPr>
        <w:t>Decyzja Wojewody Podkarpackiego o zezwoleniu na realizację inwestycji drogowej - ZRiD znak: N-VIII.7820.1.1.2018 z dnia 18.07.2018 r. zezwalająca na realizację inwestycji drogowej pn.: „R</w:t>
      </w:r>
      <w:r w:rsidRPr="0081658D">
        <w:rPr>
          <w:rFonts w:ascii="Verdana" w:hAnsi="Verdana"/>
          <w:bCs/>
          <w:sz w:val="20"/>
          <w:szCs w:val="20"/>
        </w:rPr>
        <w:t xml:space="preserve">ozbudowa drogi krajowej Nr 28 Zator – Medyka odc. Przemyśl – Medyka od </w:t>
      </w:r>
      <w:r w:rsidRPr="00CB565C">
        <w:rPr>
          <w:rFonts w:ascii="Verdana" w:hAnsi="Verdana"/>
          <w:bCs/>
          <w:sz w:val="20"/>
          <w:szCs w:val="20"/>
        </w:rPr>
        <w:t>km 351+793,00 do km 358+844,26 na dł. 7,051 km wraz z niezbędną infrastrukturą techniczn</w:t>
      </w:r>
      <w:r w:rsidR="005942A1">
        <w:rPr>
          <w:rFonts w:ascii="Verdana" w:hAnsi="Verdana"/>
          <w:bCs/>
          <w:sz w:val="20"/>
          <w:szCs w:val="20"/>
        </w:rPr>
        <w:t>ą</w:t>
      </w:r>
      <w:r w:rsidRPr="00CB565C">
        <w:rPr>
          <w:rFonts w:ascii="Verdana" w:hAnsi="Verdana"/>
          <w:bCs/>
          <w:sz w:val="20"/>
          <w:szCs w:val="20"/>
        </w:rPr>
        <w:t>, budowlami i urządzeniami budowlanymi</w:t>
      </w:r>
      <w:r w:rsidRPr="00CB565C">
        <w:rPr>
          <w:rFonts w:ascii="Verdana" w:hAnsi="Verdana"/>
          <w:w w:val="105"/>
          <w:sz w:val="20"/>
          <w:szCs w:val="20"/>
          <w:lang w:val="pl-PL"/>
        </w:rPr>
        <w:t>”;</w:t>
      </w:r>
    </w:p>
    <w:p w14:paraId="749DA439" w14:textId="77777777" w:rsidR="00CE5D15" w:rsidRDefault="00CE5D15" w:rsidP="00CE5D15">
      <w:pPr>
        <w:pStyle w:val="Akapitzlist"/>
        <w:spacing w:before="120" w:line="276" w:lineRule="auto"/>
        <w:ind w:left="71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</w:p>
    <w:p w14:paraId="181FA799" w14:textId="1E007DBE" w:rsidR="00E334E0" w:rsidRPr="00CE5D15" w:rsidRDefault="00E334E0" w:rsidP="00CE5D15">
      <w:pPr>
        <w:pStyle w:val="Akapitzlist"/>
        <w:numPr>
          <w:ilvl w:val="0"/>
          <w:numId w:val="19"/>
        </w:numPr>
        <w:spacing w:before="480" w:line="276" w:lineRule="auto"/>
        <w:ind w:left="426" w:hanging="426"/>
        <w:jc w:val="both"/>
        <w:rPr>
          <w:rFonts w:ascii="Verdana" w:hAnsi="Verdana"/>
          <w:b/>
          <w:w w:val="105"/>
          <w:sz w:val="20"/>
          <w:szCs w:val="20"/>
          <w:lang w:val="pl-PL"/>
        </w:rPr>
      </w:pPr>
      <w:r w:rsidRPr="00CE5D15">
        <w:rPr>
          <w:rFonts w:ascii="Verdana" w:hAnsi="Verdana"/>
          <w:b/>
          <w:w w:val="105"/>
          <w:sz w:val="20"/>
          <w:szCs w:val="20"/>
          <w:lang w:val="pl-PL"/>
        </w:rPr>
        <w:t>Materiały wyjściowe</w:t>
      </w:r>
    </w:p>
    <w:p w14:paraId="116D5C3F" w14:textId="614635E9" w:rsidR="00B17965" w:rsidRPr="005942A1" w:rsidRDefault="00B17965" w:rsidP="005942A1">
      <w:pPr>
        <w:pStyle w:val="Akapitzlist"/>
        <w:numPr>
          <w:ilvl w:val="0"/>
          <w:numId w:val="18"/>
        </w:numPr>
        <w:spacing w:before="120" w:line="276" w:lineRule="auto"/>
        <w:ind w:left="714" w:hanging="357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5942A1">
        <w:rPr>
          <w:rFonts w:ascii="Verdana" w:hAnsi="Verdana"/>
          <w:w w:val="105"/>
          <w:sz w:val="20"/>
          <w:szCs w:val="20"/>
          <w:lang w:val="pl-PL"/>
        </w:rPr>
        <w:t>Raport o oddziaływaniu przedsięwzięcia na środowisko pn.: R</w:t>
      </w:r>
      <w:r w:rsidRPr="005942A1">
        <w:rPr>
          <w:rFonts w:ascii="Verdana" w:hAnsi="Verdana"/>
          <w:bCs/>
          <w:sz w:val="20"/>
          <w:szCs w:val="20"/>
        </w:rPr>
        <w:t>ozbudowa drogi krajowej Nr 28 Zator – Medyka odc. Przemyśl – Medyka od km 351+793,00 do km 358+844,26 na dł. 7,051 km</w:t>
      </w:r>
      <w:r w:rsidRPr="005942A1">
        <w:rPr>
          <w:rFonts w:ascii="Verdana" w:hAnsi="Verdana"/>
          <w:w w:val="105"/>
          <w:sz w:val="20"/>
          <w:szCs w:val="20"/>
          <w:lang w:val="pl-PL"/>
        </w:rPr>
        <w:t xml:space="preserve">; Transprojekt Krakowskie Biuro Projektów </w:t>
      </w:r>
      <w:r w:rsidR="005942A1">
        <w:rPr>
          <w:rFonts w:ascii="Verdana" w:hAnsi="Verdana"/>
          <w:w w:val="105"/>
          <w:sz w:val="20"/>
          <w:szCs w:val="20"/>
          <w:lang w:val="pl-PL"/>
        </w:rPr>
        <w:t>D</w:t>
      </w:r>
      <w:r w:rsidRPr="005942A1">
        <w:rPr>
          <w:rFonts w:ascii="Verdana" w:hAnsi="Verdana"/>
          <w:w w:val="105"/>
          <w:sz w:val="20"/>
          <w:szCs w:val="20"/>
          <w:lang w:val="pl-PL"/>
        </w:rPr>
        <w:t>róg i</w:t>
      </w:r>
      <w:r w:rsidR="005942A1" w:rsidRPr="00B17965">
        <w:rPr>
          <w:rFonts w:ascii="Verdana" w:hAnsi="Verdana"/>
          <w:sz w:val="20"/>
          <w:szCs w:val="20"/>
        </w:rPr>
        <w:t> </w:t>
      </w:r>
      <w:r w:rsidR="005942A1"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5942A1">
        <w:rPr>
          <w:rFonts w:ascii="Verdana" w:hAnsi="Verdana"/>
          <w:w w:val="105"/>
          <w:sz w:val="20"/>
          <w:szCs w:val="20"/>
          <w:lang w:val="pl-PL"/>
        </w:rPr>
        <w:t>Mostów Sp. z o.o., sierpień 2009 r. wraz z Aneksem;</w:t>
      </w:r>
    </w:p>
    <w:p w14:paraId="2B789130" w14:textId="77777777" w:rsidR="00B17965" w:rsidRPr="00B17965" w:rsidRDefault="00B17965" w:rsidP="00B17965">
      <w:pPr>
        <w:pStyle w:val="Akapitzlist"/>
        <w:numPr>
          <w:ilvl w:val="0"/>
          <w:numId w:val="18"/>
        </w:numPr>
        <w:spacing w:before="120" w:line="276" w:lineRule="auto"/>
        <w:ind w:left="714" w:hanging="357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B17965">
        <w:rPr>
          <w:rFonts w:ascii="Verdana" w:hAnsi="Verdana"/>
          <w:w w:val="105"/>
          <w:sz w:val="20"/>
          <w:szCs w:val="20"/>
          <w:lang w:val="pl-PL"/>
        </w:rPr>
        <w:t>Raport ponownej oceny oddziaływania na środowisko pn.: R</w:t>
      </w:r>
      <w:r w:rsidRPr="00B17965">
        <w:rPr>
          <w:rFonts w:ascii="Verdana" w:hAnsi="Verdana"/>
          <w:bCs/>
          <w:sz w:val="20"/>
          <w:szCs w:val="20"/>
        </w:rPr>
        <w:t>ozbudowa drogi krajowej Nr 28 Zator – Medyka odc. Przemyśl – Medyka od km 351+793,00 do km 358+844,26 na dł. 7,051 km</w:t>
      </w:r>
      <w:r w:rsidRPr="00B17965">
        <w:rPr>
          <w:rFonts w:ascii="Verdana" w:hAnsi="Verdana"/>
          <w:w w:val="105"/>
          <w:sz w:val="20"/>
          <w:szCs w:val="20"/>
          <w:lang w:val="pl-PL"/>
        </w:rPr>
        <w:t>; Promost Consulting Sp. z o.o., czerwiec 2017 r.; wraz z Aneksami;</w:t>
      </w:r>
    </w:p>
    <w:p w14:paraId="4B66B009" w14:textId="1044A457" w:rsidR="00E334E0" w:rsidRDefault="00E334E0" w:rsidP="00E334E0">
      <w:pPr>
        <w:spacing w:before="240" w:line="276" w:lineRule="auto"/>
        <w:jc w:val="both"/>
        <w:rPr>
          <w:rFonts w:ascii="Verdana" w:hAnsi="Verdana"/>
          <w:spacing w:val="4"/>
          <w:sz w:val="20"/>
          <w:szCs w:val="20"/>
          <w:lang w:val="pl-PL"/>
        </w:rPr>
      </w:pPr>
      <w:r w:rsidRPr="00695714">
        <w:rPr>
          <w:rFonts w:ascii="Verdana" w:hAnsi="Verdana"/>
          <w:spacing w:val="5"/>
          <w:sz w:val="20"/>
          <w:szCs w:val="20"/>
          <w:lang w:val="pl-PL"/>
        </w:rPr>
        <w:t xml:space="preserve">Wszystkie materiały, które okażą </w:t>
      </w:r>
      <w:r w:rsidR="005942A1" w:rsidRPr="00695714">
        <w:rPr>
          <w:rFonts w:ascii="Verdana" w:hAnsi="Verdana"/>
          <w:spacing w:val="5"/>
          <w:sz w:val="20"/>
          <w:szCs w:val="20"/>
          <w:lang w:val="pl-PL"/>
        </w:rPr>
        <w:t xml:space="preserve">się </w:t>
      </w:r>
      <w:r w:rsidRPr="00695714">
        <w:rPr>
          <w:rFonts w:ascii="Verdana" w:hAnsi="Verdana"/>
          <w:spacing w:val="5"/>
          <w:sz w:val="20"/>
          <w:szCs w:val="20"/>
          <w:lang w:val="pl-PL"/>
        </w:rPr>
        <w:t xml:space="preserve">niezbędne do realizacji umowy Wykonawca </w:t>
      </w:r>
      <w:r w:rsidRPr="00695714">
        <w:rPr>
          <w:rFonts w:ascii="Verdana" w:hAnsi="Verdana"/>
          <w:spacing w:val="4"/>
          <w:sz w:val="20"/>
          <w:szCs w:val="20"/>
          <w:lang w:val="pl-PL"/>
        </w:rPr>
        <w:t>pozyska własnym staraniem i na własny koszt.</w:t>
      </w:r>
    </w:p>
    <w:p w14:paraId="34614AA3" w14:textId="1BD5392C" w:rsidR="005942A1" w:rsidRDefault="005942A1" w:rsidP="00E334E0">
      <w:pPr>
        <w:spacing w:before="240" w:line="276" w:lineRule="auto"/>
        <w:jc w:val="both"/>
        <w:rPr>
          <w:rFonts w:ascii="Verdana" w:hAnsi="Verdana"/>
          <w:spacing w:val="5"/>
          <w:sz w:val="20"/>
          <w:szCs w:val="20"/>
          <w:lang w:val="pl-PL"/>
        </w:rPr>
      </w:pPr>
    </w:p>
    <w:p w14:paraId="5DFF16DD" w14:textId="77777777" w:rsidR="0021501C" w:rsidRPr="00695714" w:rsidRDefault="0021501C" w:rsidP="00E334E0">
      <w:pPr>
        <w:spacing w:before="240" w:line="276" w:lineRule="auto"/>
        <w:jc w:val="both"/>
        <w:rPr>
          <w:rFonts w:ascii="Verdana" w:hAnsi="Verdana"/>
          <w:spacing w:val="5"/>
          <w:sz w:val="20"/>
          <w:szCs w:val="20"/>
          <w:lang w:val="pl-PL"/>
        </w:rPr>
      </w:pPr>
    </w:p>
    <w:p w14:paraId="3D7C1BB1" w14:textId="77777777" w:rsidR="00E334E0" w:rsidRPr="00695714" w:rsidRDefault="00E334E0" w:rsidP="00CE5D15">
      <w:pPr>
        <w:pStyle w:val="Akapitzlist"/>
        <w:numPr>
          <w:ilvl w:val="0"/>
          <w:numId w:val="19"/>
        </w:numPr>
        <w:spacing w:before="480" w:line="276" w:lineRule="auto"/>
        <w:ind w:left="357" w:hanging="357"/>
        <w:rPr>
          <w:rFonts w:ascii="Verdana" w:hAnsi="Verdana"/>
          <w:b/>
          <w:spacing w:val="4"/>
          <w:sz w:val="20"/>
          <w:szCs w:val="20"/>
          <w:lang w:val="pl-PL"/>
        </w:rPr>
      </w:pPr>
      <w:r w:rsidRPr="00695714">
        <w:rPr>
          <w:rFonts w:ascii="Verdana" w:hAnsi="Verdana"/>
          <w:b/>
          <w:spacing w:val="4"/>
          <w:sz w:val="20"/>
          <w:szCs w:val="20"/>
          <w:lang w:val="pl-PL"/>
        </w:rPr>
        <w:lastRenderedPageBreak/>
        <w:t>Cel zamówienia</w:t>
      </w:r>
    </w:p>
    <w:p w14:paraId="5D3F27A5" w14:textId="77777777" w:rsidR="00B17965" w:rsidRPr="00B17965" w:rsidRDefault="00B17965" w:rsidP="00B17965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B17965">
        <w:rPr>
          <w:rFonts w:ascii="Verdana" w:hAnsi="Verdana"/>
          <w:spacing w:val="1"/>
          <w:sz w:val="20"/>
          <w:szCs w:val="20"/>
          <w:lang w:val="pl-PL"/>
        </w:rPr>
        <w:t xml:space="preserve">Przez wykonanie analizy porealizacyjnej rozumie się wykonanie opracowania oceniającego </w:t>
      </w:r>
      <w:r w:rsidRPr="005942A1">
        <w:rPr>
          <w:rFonts w:ascii="Verdana" w:hAnsi="Verdana"/>
          <w:spacing w:val="1"/>
          <w:sz w:val="20"/>
          <w:szCs w:val="20"/>
          <w:lang w:val="pl-PL"/>
        </w:rPr>
        <w:t>skuteczność zastosowanych środków minimalizujących/ eliminujących oddziaływanie, w szczególności akustyczne odcinka drogi oraz konieczność wprowadzenia dodatkowych środków minimalizujących oddziaływania bądź konieczność ustanowienia obszaru</w:t>
      </w:r>
      <w:r w:rsidRPr="00B17965">
        <w:rPr>
          <w:rFonts w:ascii="Verdana" w:hAnsi="Verdana"/>
          <w:spacing w:val="1"/>
          <w:sz w:val="20"/>
          <w:szCs w:val="20"/>
          <w:lang w:val="pl-PL"/>
        </w:rPr>
        <w:t xml:space="preserve"> ograniczonego użytkowania dla odcinka drogi </w:t>
      </w:r>
      <w:r w:rsidRPr="00B17965">
        <w:rPr>
          <w:rFonts w:ascii="Verdana" w:hAnsi="Verdana"/>
          <w:bCs/>
          <w:sz w:val="20"/>
          <w:szCs w:val="20"/>
        </w:rPr>
        <w:t>krajowej Nr 28 Zator – Medyka odc. Przemyśl – Medyka od km 351+793,00 do km 358+844,26 na dł. 7,051 km</w:t>
      </w:r>
      <w:r w:rsidRPr="00B17965">
        <w:rPr>
          <w:rFonts w:ascii="Verdana" w:hAnsi="Verdana"/>
          <w:w w:val="105"/>
          <w:sz w:val="20"/>
          <w:szCs w:val="20"/>
          <w:lang w:val="pl-PL"/>
        </w:rPr>
        <w:t>.</w:t>
      </w:r>
      <w:r w:rsidRPr="00B17965">
        <w:rPr>
          <w:rFonts w:ascii="Verdana" w:hAnsi="Verdana"/>
          <w:spacing w:val="1"/>
          <w:sz w:val="20"/>
          <w:szCs w:val="20"/>
          <w:lang w:val="pl-PL"/>
        </w:rPr>
        <w:t xml:space="preserve"> Opracowanie to należy wykonać w oparciu o przeprowadzone pomiary w terenie i</w:t>
      </w:r>
      <w:r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B17965">
        <w:rPr>
          <w:rFonts w:ascii="Verdana" w:hAnsi="Verdana"/>
          <w:spacing w:val="1"/>
          <w:sz w:val="20"/>
          <w:szCs w:val="20"/>
          <w:lang w:val="pl-PL"/>
        </w:rPr>
        <w:t>obliczenia. Treść analizy porealizacyjnej powinna być zgodna z wymogami określonymi w art. 83 ustawy z</w:t>
      </w:r>
      <w:r w:rsidRPr="00B17965">
        <w:rPr>
          <w:rFonts w:ascii="Verdana" w:hAnsi="Verdana"/>
          <w:sz w:val="20"/>
          <w:szCs w:val="20"/>
        </w:rPr>
        <w:t> </w:t>
      </w:r>
      <w:r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B17965">
        <w:rPr>
          <w:rFonts w:ascii="Verdana" w:hAnsi="Verdana"/>
          <w:spacing w:val="1"/>
          <w:sz w:val="20"/>
          <w:szCs w:val="20"/>
          <w:lang w:val="pl-PL"/>
        </w:rPr>
        <w:t>dnia 3 października 2008 r. o udostępnianiu informacji o środowisku i</w:t>
      </w:r>
      <w:r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B17965">
        <w:rPr>
          <w:rFonts w:ascii="Verdana" w:hAnsi="Verdana"/>
          <w:spacing w:val="1"/>
          <w:sz w:val="20"/>
          <w:szCs w:val="20"/>
          <w:lang w:val="pl-PL"/>
        </w:rPr>
        <w:t xml:space="preserve">jego ochronie, udziale społeczeństwa w ochronie środowiska oraz o ocenach oddziaływania na środowisko (t.j. </w:t>
      </w:r>
      <w:r w:rsidRPr="00B17965">
        <w:rPr>
          <w:rFonts w:ascii="Verdana" w:hAnsi="Verdana"/>
          <w:w w:val="105"/>
          <w:sz w:val="20"/>
          <w:szCs w:val="20"/>
          <w:lang w:val="pl-PL"/>
        </w:rPr>
        <w:t>Dz.U. 2022 r., poz. 1029 z późn. zm.</w:t>
      </w:r>
      <w:r w:rsidRPr="00B17965">
        <w:rPr>
          <w:rFonts w:ascii="Verdana" w:hAnsi="Verdana"/>
          <w:spacing w:val="1"/>
          <w:sz w:val="20"/>
          <w:szCs w:val="20"/>
          <w:lang w:val="pl-PL"/>
        </w:rPr>
        <w:t>), jak również dodatkowymi wymogami określonymi w niniejszym Opisie Przedmiotu Zamówienia.</w:t>
      </w:r>
    </w:p>
    <w:p w14:paraId="5AE0D6AE" w14:textId="42408D74" w:rsidR="00E334E0" w:rsidRPr="00DE4C4A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DE4C4A">
        <w:rPr>
          <w:rFonts w:ascii="Verdana" w:hAnsi="Verdana"/>
          <w:spacing w:val="1"/>
          <w:sz w:val="20"/>
          <w:szCs w:val="20"/>
          <w:lang w:val="pl-PL"/>
        </w:rPr>
        <w:t>W szczególności, celem analizy porealizacyjnej jest porównanie ustaleń i wniosków zawartych w Raportach o oddziaływaniu na środowisko z etapu wydania decyzji o</w:t>
      </w:r>
      <w:r w:rsidR="0034222B" w:rsidRPr="009A637E">
        <w:rPr>
          <w:rFonts w:ascii="Verdana" w:hAnsi="Verdana"/>
          <w:sz w:val="20"/>
          <w:szCs w:val="20"/>
        </w:rPr>
        <w:t> </w:t>
      </w:r>
      <w:r w:rsidR="0034222B" w:rsidRPr="009A637E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środowiskowych uwarunkowaniach i z etapu przeprowadzenia ponownej oceny oddziaływania na środowisko oraz w</w:t>
      </w:r>
      <w:r w:rsidR="0034222B" w:rsidRPr="009A637E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postanowieniu Regionalnego Dyrektora Ochrony Środowiska w Rzeszowie uzgadniającym realizację przedsięwzięcia po przeprowadzonej ponownej ocenie oddziaływania na środowisko, w zakresie ustaleń dotyczących przewidywanego charakteru i zakresu oddziaływania przedsięwzięcia na środowisko (tj. na klimat akustyc</w:t>
      </w:r>
      <w:r w:rsidR="00C80D29">
        <w:rPr>
          <w:rFonts w:ascii="Verdana" w:hAnsi="Verdana"/>
          <w:spacing w:val="1"/>
          <w:sz w:val="20"/>
          <w:szCs w:val="20"/>
          <w:lang w:val="pl-PL"/>
        </w:rPr>
        <w:t>zny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) oraz planowanych działań zapobiegawczych i</w:t>
      </w:r>
      <w:r w:rsidR="00B17965" w:rsidRPr="0090025C">
        <w:rPr>
          <w:rFonts w:ascii="Verdana" w:hAnsi="Verdana"/>
          <w:sz w:val="20"/>
          <w:szCs w:val="20"/>
        </w:rPr>
        <w:t> </w:t>
      </w:r>
      <w:r w:rsidR="00B17965" w:rsidRPr="00DE4C4A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 xml:space="preserve">ograniczających oddziaływanie </w:t>
      </w:r>
      <w:r w:rsidRPr="0090025C">
        <w:rPr>
          <w:rFonts w:ascii="Verdana" w:hAnsi="Verdana"/>
          <w:spacing w:val="1"/>
          <w:sz w:val="20"/>
          <w:szCs w:val="20"/>
          <w:lang w:val="pl-PL"/>
        </w:rPr>
        <w:t>z</w:t>
      </w:r>
      <w:r w:rsidR="00DE4C4A" w:rsidRPr="0090025C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90025C">
        <w:rPr>
          <w:rFonts w:ascii="Verdana" w:hAnsi="Verdana"/>
          <w:spacing w:val="1"/>
          <w:sz w:val="20"/>
          <w:szCs w:val="20"/>
          <w:lang w:val="pl-PL"/>
        </w:rPr>
        <w:t xml:space="preserve">rzeczywistym oddziaływaniem przedsięwzięcia na środowisko i działaniami podjętymi dla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eliminacji i ograniczenia oddziaływań po oddaniu przedsięwzięcia do użytkowania</w:t>
      </w:r>
      <w:r w:rsidRPr="00DE4C4A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3759A0" wp14:editId="0875F830">
                <wp:simplePos x="0" y="0"/>
                <wp:positionH relativeFrom="column">
                  <wp:posOffset>0</wp:posOffset>
                </wp:positionH>
                <wp:positionV relativeFrom="paragraph">
                  <wp:posOffset>9171940</wp:posOffset>
                </wp:positionV>
                <wp:extent cx="6172200" cy="101600"/>
                <wp:effectExtent l="0" t="0" r="0" b="1270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69B2B" w14:textId="77777777" w:rsidR="009A637E" w:rsidRDefault="009A637E" w:rsidP="00E334E0">
                            <w:pPr>
                              <w:spacing w:line="194" w:lineRule="auto"/>
                              <w:ind w:right="72"/>
                              <w:jc w:val="right"/>
                              <w:rPr>
                                <w:rFonts w:ascii="Verdana" w:hAnsi="Verdana"/>
                                <w:color w:val="000000"/>
                                <w:sz w:val="1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759A0" id="Pole tekstowe 19" o:spid="_x0000_s1027" type="#_x0000_t202" style="position:absolute;left:0;text-align:left;margin-left:0;margin-top:722.2pt;width:486pt;height:8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" filled="f" stroked="f">
                <v:textbox inset="0,0,0,0">
                  <w:txbxContent>
                    <w:p w14:paraId="57F69B2B" w14:textId="77777777" w:rsidR="009A637E" w:rsidRDefault="009A637E" w:rsidP="00E334E0">
                      <w:pPr>
                        <w:spacing w:line="194" w:lineRule="auto"/>
                        <w:ind w:right="72"/>
                        <w:jc w:val="right"/>
                        <w:rPr>
                          <w:rFonts w:ascii="Verdana" w:hAnsi="Verdana"/>
                          <w:color w:val="000000"/>
                          <w:sz w:val="16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. Wykonawca przedstawi opracowanie, przygotowane w</w:t>
      </w:r>
      <w:r w:rsidR="00B17965" w:rsidRPr="0090025C">
        <w:rPr>
          <w:rFonts w:ascii="Verdana" w:hAnsi="Verdana"/>
          <w:sz w:val="20"/>
          <w:szCs w:val="20"/>
        </w:rPr>
        <w:t> </w:t>
      </w:r>
      <w:r w:rsidR="00B17965" w:rsidRPr="00DE4C4A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 xml:space="preserve">oparciu o przeprowadzone przez Wykonawcę pomiary i wykonany model propagacji hałasu drogowego, w którym zostanie ocenione rzeczywiste oddziaływanie przedsięwzięcia na środowisko (w zakresie </w:t>
      </w:r>
      <w:r w:rsidR="00C80D29">
        <w:rPr>
          <w:rFonts w:ascii="Verdana" w:hAnsi="Verdana"/>
          <w:spacing w:val="1"/>
          <w:sz w:val="20"/>
          <w:szCs w:val="20"/>
          <w:lang w:val="pl-PL"/>
        </w:rPr>
        <w:t>hałasu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) i oceniona zostanie: skuteczność zastosowanych rozwiązań chroniących środowisko, potrzeba wykonania dodatkowych zabezpieczeń, względnie konieczność utworzenia obszaru ograniczonego użytkowania.</w:t>
      </w:r>
    </w:p>
    <w:p w14:paraId="7E98C712" w14:textId="77777777" w:rsidR="00E334E0" w:rsidRPr="00DE4C4A" w:rsidRDefault="00E334E0" w:rsidP="00E334E0">
      <w:pPr>
        <w:spacing w:before="360" w:line="276" w:lineRule="auto"/>
        <w:rPr>
          <w:rFonts w:ascii="Verdana" w:hAnsi="Verdana"/>
          <w:b/>
          <w:w w:val="105"/>
          <w:sz w:val="20"/>
          <w:szCs w:val="20"/>
          <w:lang w:val="pl-PL"/>
        </w:rPr>
      </w:pPr>
      <w:r w:rsidRPr="00DE4C4A">
        <w:rPr>
          <w:rFonts w:ascii="Verdana" w:hAnsi="Verdana"/>
          <w:b/>
          <w:w w:val="105"/>
          <w:sz w:val="20"/>
          <w:szCs w:val="20"/>
          <w:lang w:val="pl-PL"/>
        </w:rPr>
        <w:t>Wykonane opracowanie końcowe powinno w szczególności:</w:t>
      </w:r>
    </w:p>
    <w:p w14:paraId="4619F307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porównać istniejący stan środowiska ze stanem środowiska przed budową odcinka drogi - </w:t>
      </w:r>
      <w:r w:rsidRPr="00DE4C4A">
        <w:rPr>
          <w:rFonts w:ascii="Verdana" w:hAnsi="Verdana"/>
          <w:w w:val="105"/>
          <w:sz w:val="20"/>
          <w:szCs w:val="20"/>
          <w:lang w:val="pl-PL"/>
        </w:rPr>
        <w:t>identyfikować i oceniać skutki niekorzystnych oddziaływań na środowisko;</w:t>
      </w:r>
    </w:p>
    <w:p w14:paraId="6C8D2630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o ile zaistnieje taka potrzeba - wskazać nowe lub kolejne działania związane z</w:t>
      </w:r>
      <w:r w:rsidRPr="00DE4C4A">
        <w:rPr>
          <w:rFonts w:ascii="Verdana" w:hAnsi="Verdana"/>
          <w:sz w:val="20"/>
          <w:szCs w:val="20"/>
        </w:rPr>
        <w:t> 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zastosowaniem wariantowych zabezpieczeń środowiska (ze wskazaniem ich efektywności i przybliżonego kosztu wykonania);</w:t>
      </w:r>
    </w:p>
    <w:p w14:paraId="7DFEE6AF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uzasadniać i wskazywać konieczność (o ile zajdzie taka potrzeba) ustanowienia obszaru ograniczonego użytkowania wraz z określeniem jego granic i sposobem wykorzystania terenów i obiektów, jeżeli tam występują;</w:t>
      </w:r>
    </w:p>
    <w:p w14:paraId="36E4D377" w14:textId="7F56EDED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oceniać skuteczność zastosowanych rozwiązań w zakresie ochrony środowiska, w razie stwierdzenia przekroczeń dopuszczalnych poziomów hałasu, określonych w obowiązujących przepisach prawa lub wydanych decyzjach - zawierać ocenę zakresu i parametrów, w jakich zastosowane środki ochrony środowiska wymagają uzupełnienia lub modyfikacji.</w:t>
      </w:r>
    </w:p>
    <w:p w14:paraId="03915ADE" w14:textId="77777777" w:rsidR="00E334E0" w:rsidRPr="00DE4C4A" w:rsidRDefault="00E334E0" w:rsidP="00E334E0">
      <w:pPr>
        <w:pStyle w:val="Akapitzlist"/>
        <w:spacing w:before="144" w:line="276" w:lineRule="auto"/>
        <w:ind w:left="284" w:hanging="284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</w:p>
    <w:p w14:paraId="7A57B9EE" w14:textId="77777777" w:rsidR="00E334E0" w:rsidRPr="00DE4C4A" w:rsidRDefault="00E334E0" w:rsidP="00E334E0">
      <w:pPr>
        <w:pStyle w:val="Akapitzlist"/>
        <w:spacing w:before="144" w:line="276" w:lineRule="auto"/>
        <w:ind w:left="284" w:hanging="284"/>
        <w:jc w:val="both"/>
        <w:rPr>
          <w:rFonts w:ascii="Verdana" w:hAnsi="Verdana"/>
          <w:b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b/>
          <w:spacing w:val="-4"/>
          <w:w w:val="105"/>
          <w:sz w:val="20"/>
          <w:szCs w:val="20"/>
          <w:lang w:val="pl-PL"/>
        </w:rPr>
        <w:t>Wykonawca analizy porealizacyjnej ma obowiązek:</w:t>
      </w:r>
    </w:p>
    <w:p w14:paraId="1284E403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357" w:hanging="357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lastRenderedPageBreak/>
        <w:t>rzetelnego zebrania i analizy danych dotyczących parametrów techniczno - eksploatacyjnych drogi;</w:t>
      </w:r>
    </w:p>
    <w:p w14:paraId="0F2C0702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357" w:hanging="357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rzetelnego zebrania i analizy aktualnych danych dotyczących ukształtowania i</w:t>
      </w:r>
      <w:r w:rsidRPr="00DE4C4A">
        <w:rPr>
          <w:rFonts w:ascii="Verdana" w:hAnsi="Verdana"/>
          <w:sz w:val="20"/>
          <w:szCs w:val="20"/>
        </w:rPr>
        <w:t> 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zagospodarowania terenu;</w:t>
      </w:r>
    </w:p>
    <w:p w14:paraId="271588E2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357" w:hanging="357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inwentaryzacji danych o istniejących urządzeniach ograniczających lub eliminujących oddziaływanie drogi na środowisko;</w:t>
      </w:r>
    </w:p>
    <w:p w14:paraId="0030FF93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357" w:hanging="357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przeprowadzenia oceny technicznych możliwości posadowienia nowych lub rozbudowy urządzeń ograniczających oddziaływanie drogi na środowisko;</w:t>
      </w:r>
    </w:p>
    <w:p w14:paraId="72C96A17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357" w:hanging="357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przeprowadzenia analizy ekonomicznej wskazanych w opracowaniu ewentualnych dodatkowych wariantów zastosowania środków ograniczających oddziaływania drogi na środowisko.</w:t>
      </w:r>
    </w:p>
    <w:p w14:paraId="33F7DD55" w14:textId="77777777" w:rsidR="00E334E0" w:rsidRPr="00DE4C4A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DE4C4A">
        <w:rPr>
          <w:rFonts w:ascii="Verdana" w:hAnsi="Verdana"/>
          <w:spacing w:val="1"/>
          <w:sz w:val="20"/>
          <w:szCs w:val="20"/>
          <w:lang w:val="pl-PL"/>
        </w:rPr>
        <w:t>W przypadku nowych propozycji rozwiązań służących ochronie środowiska, Wykonawca:</w:t>
      </w:r>
    </w:p>
    <w:p w14:paraId="46F2DA2C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przedstawi rozwiązania zabezpieczające środowisko w stopniu umożliwiającym dochowanie wymaganych standardów środowiska i określi ich skuteczność;</w:t>
      </w:r>
    </w:p>
    <w:p w14:paraId="6DA8B115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przedstawi rozwiązania w nie mniej niż w 2 racjonalnych (w szczególności wykonalnych i dopuszczalnych pod kątem bezpieczeństwa ruchu drogowego) wariantach </w:t>
      </w:r>
      <w:r w:rsidRPr="00DE4C4A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0BF1198" wp14:editId="2D12CAFD">
                <wp:simplePos x="0" y="0"/>
                <wp:positionH relativeFrom="column">
                  <wp:posOffset>0</wp:posOffset>
                </wp:positionH>
                <wp:positionV relativeFrom="paragraph">
                  <wp:posOffset>9345295</wp:posOffset>
                </wp:positionV>
                <wp:extent cx="6172200" cy="102235"/>
                <wp:effectExtent l="0" t="0" r="0" b="1206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CDD0" w14:textId="77777777" w:rsidR="009A637E" w:rsidRDefault="009A637E" w:rsidP="00E334E0">
                            <w:pPr>
                              <w:spacing w:line="208" w:lineRule="auto"/>
                              <w:ind w:right="108"/>
                              <w:jc w:val="right"/>
                              <w:rPr>
                                <w:rFonts w:ascii="Arial" w:hAnsi="Arial"/>
                                <w:color w:val="000000"/>
                                <w:w w:val="115"/>
                                <w:sz w:val="1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1198" id="Pole tekstowe 18" o:spid="_x0000_s1028" type="#_x0000_t202" style="position:absolute;left:0;text-align:left;margin-left:0;margin-top:735.85pt;width:486pt;height:8.0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brtQIAALc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" filled="f" stroked="f">
                <v:textbox inset="0,0,0,0">
                  <w:txbxContent>
                    <w:p w14:paraId="1781CDD0" w14:textId="77777777" w:rsidR="009A637E" w:rsidRDefault="009A637E" w:rsidP="00E334E0">
                      <w:pPr>
                        <w:spacing w:line="208" w:lineRule="auto"/>
                        <w:ind w:right="108"/>
                        <w:jc w:val="right"/>
                        <w:rPr>
                          <w:rFonts w:ascii="Arial" w:hAnsi="Arial"/>
                          <w:color w:val="000000"/>
                          <w:w w:val="115"/>
                          <w:sz w:val="16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technicznych/ technologicznych, przy czym od Wykonawcy może być wymagane przeanalizowanie dodatkowych wariantów wskazanych przez Zamawiającego;</w:t>
      </w:r>
    </w:p>
    <w:p w14:paraId="7B9E706E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oszacuje koszty analizowanych wariantów zabezpieczeń;</w:t>
      </w:r>
    </w:p>
    <w:p w14:paraId="084C2B45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wskaże wariant proponowany do realizacji wraz z uzasadnieniem wyboru (biorąc również pod uwagę efektywność ekonomiczną równoważnych wariantów);</w:t>
      </w:r>
    </w:p>
    <w:p w14:paraId="6D249A8E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w przypadku projektowania dodatkowych zabezpieczeń lub modyfikacji zabezpieczeń istniejących - wskaże ich lokalizację względem kilometraż</w:t>
      </w:r>
      <w:r w:rsidR="0034222B">
        <w:rPr>
          <w:rFonts w:ascii="Verdana" w:hAnsi="Verdana"/>
          <w:spacing w:val="-4"/>
          <w:w w:val="105"/>
          <w:sz w:val="20"/>
          <w:szCs w:val="20"/>
          <w:lang w:val="pl-PL"/>
        </w:rPr>
        <w:t>a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drogi</w:t>
      </w:r>
      <w:r w:rsidR="0034222B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oraz </w:t>
      </w:r>
      <w:r w:rsidR="0034222B"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wskaże ich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parametry (w szczególności długość i wysokość ekranów, klasę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izolacyjności i</w:t>
      </w:r>
      <w:r w:rsidR="0034222B" w:rsidRPr="0090025C">
        <w:rPr>
          <w:rFonts w:ascii="Verdana" w:hAnsi="Verdana"/>
          <w:sz w:val="20"/>
          <w:szCs w:val="20"/>
        </w:rPr>
        <w:t> </w:t>
      </w:r>
      <w:r w:rsidR="0034222B" w:rsidRPr="0090025C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pochłanialności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, </w:t>
      </w:r>
      <w:r w:rsidRPr="00DE4C4A">
        <w:rPr>
          <w:rFonts w:ascii="Verdana" w:hAnsi="Verdana"/>
          <w:spacing w:val="1"/>
          <w:sz w:val="20"/>
          <w:szCs w:val="20"/>
          <w:lang w:val="pl-PL"/>
        </w:rPr>
        <w:t>rodzaj i materiał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);</w:t>
      </w:r>
    </w:p>
    <w:p w14:paraId="304A2509" w14:textId="77777777" w:rsidR="00E334E0" w:rsidRPr="00DE4C4A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planując ewentualne dodatkowe zabezpieczenia - przeanalizuje możliwość ich posadowienia pod kątem wymagań technicznych oraz wymagań związanych </w:t>
      </w:r>
      <w:r w:rsidRPr="0090025C">
        <w:rPr>
          <w:rFonts w:ascii="Verdana" w:hAnsi="Verdana"/>
          <w:spacing w:val="-4"/>
          <w:w w:val="105"/>
          <w:sz w:val="20"/>
          <w:szCs w:val="20"/>
          <w:lang w:val="pl-PL"/>
        </w:rPr>
        <w:t>z</w:t>
      </w:r>
      <w:r w:rsidRPr="0090025C">
        <w:rPr>
          <w:rFonts w:ascii="Verdana" w:hAnsi="Verdana"/>
          <w:sz w:val="20"/>
          <w:szCs w:val="20"/>
        </w:rPr>
        <w:t> </w:t>
      </w:r>
      <w:r w:rsidRPr="0090025C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bezpieczeństwem ruchu drogowego (w tym wymagań wynikających z zarządzenia nr 31 Generalnego Dyrektora Dróg Krajowych i Autostrad z dnia 23 kwietnia 2010 r. w</w:t>
      </w:r>
      <w:r w:rsidRPr="0090025C">
        <w:rPr>
          <w:rFonts w:ascii="Verdana" w:hAnsi="Verdana"/>
          <w:sz w:val="20"/>
          <w:szCs w:val="20"/>
        </w:rPr>
        <w:t> </w:t>
      </w:r>
      <w:r w:rsidRPr="0090025C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sprawie wytycznych stosowania</w:t>
      </w: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 xml:space="preserve"> drogowych barier ochronnych na drogach krajowych); dla ekranów/ zabezpieczeń w pobliżu skrzyżowań i zjazdów wykona wstępną analizę widoczności;</w:t>
      </w:r>
    </w:p>
    <w:p w14:paraId="277B9008" w14:textId="77777777" w:rsidR="00DE4C4A" w:rsidRPr="00DE4C4A" w:rsidRDefault="00E334E0" w:rsidP="00DE4C4A">
      <w:pPr>
        <w:pStyle w:val="Akapitzlist"/>
        <w:numPr>
          <w:ilvl w:val="0"/>
          <w:numId w:val="2"/>
        </w:numPr>
        <w:spacing w:before="144" w:line="276" w:lineRule="auto"/>
        <w:ind w:left="426" w:hanging="426"/>
        <w:jc w:val="both"/>
        <w:rPr>
          <w:rFonts w:ascii="Verdana" w:hAnsi="Verdana"/>
          <w:spacing w:val="-4"/>
          <w:w w:val="105"/>
          <w:sz w:val="20"/>
          <w:szCs w:val="20"/>
          <w:lang w:val="pl-PL"/>
        </w:rPr>
      </w:pPr>
      <w:r w:rsidRPr="00DE4C4A">
        <w:rPr>
          <w:rFonts w:ascii="Verdana" w:hAnsi="Verdana"/>
          <w:spacing w:val="-4"/>
          <w:w w:val="105"/>
          <w:sz w:val="20"/>
          <w:szCs w:val="20"/>
          <w:lang w:val="pl-PL"/>
        </w:rPr>
        <w:t>określi wstępną lokalizację proponowanych zabezpieczeń akustycznych; propozycję lokalizacji zabezpieczeń należy przedłożyć Zamawiającemu (na etapie przygotowania analizy porealizacyjnej) celem zaopiniowania w Wydziale Bezpieczeństwa Ruchu Drogowego i Zarządzania Ruchem.</w:t>
      </w:r>
    </w:p>
    <w:p w14:paraId="4A513A81" w14:textId="77777777" w:rsidR="00E334E0" w:rsidRPr="00312603" w:rsidRDefault="00E334E0" w:rsidP="00CE5D15">
      <w:pPr>
        <w:pStyle w:val="Akapitzlist"/>
        <w:numPr>
          <w:ilvl w:val="0"/>
          <w:numId w:val="19"/>
        </w:numPr>
        <w:spacing w:before="480" w:line="276" w:lineRule="auto"/>
        <w:ind w:left="425" w:hanging="425"/>
        <w:contextualSpacing w:val="0"/>
        <w:rPr>
          <w:rFonts w:ascii="Verdana" w:hAnsi="Verdana"/>
          <w:b/>
          <w:w w:val="105"/>
          <w:sz w:val="20"/>
          <w:szCs w:val="20"/>
          <w:lang w:val="pl-PL"/>
        </w:rPr>
      </w:pPr>
      <w:r w:rsidRPr="00312603">
        <w:rPr>
          <w:rFonts w:ascii="Verdana" w:hAnsi="Verdana"/>
          <w:b/>
          <w:w w:val="105"/>
          <w:sz w:val="20"/>
          <w:szCs w:val="20"/>
          <w:lang w:val="pl-PL"/>
        </w:rPr>
        <w:t>Termin realizacji przedmiotu zamówienia</w:t>
      </w:r>
    </w:p>
    <w:p w14:paraId="293E382A" w14:textId="5EA7FD81" w:rsidR="00E334E0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t>Termin realizacji prac wraz z opracowaniem wyników oraz analizy porealizacyjnej – 3</w:t>
      </w:r>
      <w:r w:rsidRPr="00312603">
        <w:rPr>
          <w:rFonts w:ascii="Verdana" w:hAnsi="Verdana"/>
          <w:sz w:val="20"/>
          <w:szCs w:val="20"/>
        </w:rPr>
        <w:t> 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miesiące od dnia podpisania Umowy.</w:t>
      </w:r>
    </w:p>
    <w:p w14:paraId="52FD59CE" w14:textId="77777777" w:rsidR="00E334E0" w:rsidRPr="00312603" w:rsidRDefault="00E334E0" w:rsidP="00CE5D15">
      <w:pPr>
        <w:pStyle w:val="Akapitzlist"/>
        <w:numPr>
          <w:ilvl w:val="0"/>
          <w:numId w:val="19"/>
        </w:numPr>
        <w:spacing w:before="480" w:line="276" w:lineRule="auto"/>
        <w:ind w:left="426" w:hanging="426"/>
        <w:rPr>
          <w:rFonts w:ascii="Verdana" w:hAnsi="Verdana"/>
          <w:b/>
          <w:w w:val="105"/>
          <w:sz w:val="20"/>
          <w:szCs w:val="20"/>
          <w:lang w:val="pl-PL"/>
        </w:rPr>
      </w:pPr>
      <w:r w:rsidRPr="00312603">
        <w:rPr>
          <w:rFonts w:ascii="Verdana" w:hAnsi="Verdana"/>
          <w:b/>
          <w:w w:val="105"/>
          <w:sz w:val="20"/>
          <w:szCs w:val="20"/>
          <w:lang w:val="pl-PL"/>
        </w:rPr>
        <w:t>Zakres opracowania</w:t>
      </w:r>
    </w:p>
    <w:p w14:paraId="5C6B16AA" w14:textId="77777777" w:rsidR="00E334E0" w:rsidRPr="00A441D1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A441D1">
        <w:rPr>
          <w:rFonts w:ascii="Verdana" w:hAnsi="Verdana"/>
          <w:spacing w:val="1"/>
          <w:sz w:val="20"/>
          <w:szCs w:val="20"/>
          <w:lang w:val="pl-PL"/>
        </w:rPr>
        <w:lastRenderedPageBreak/>
        <w:t>Ramowa zawartość analizy porealizacyjnej powinna odpowiadać zakresowi przedstawionemu w załączniku „Stadia i skład dokumentacji projektowej dla dróg i</w:t>
      </w:r>
      <w:r w:rsidR="00EB5251" w:rsidRPr="009A637E">
        <w:rPr>
          <w:rFonts w:ascii="Verdana" w:hAnsi="Verdana"/>
          <w:sz w:val="20"/>
          <w:szCs w:val="20"/>
        </w:rPr>
        <w:t> </w:t>
      </w:r>
      <w:r w:rsidR="00EB5251" w:rsidRPr="009A637E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A441D1">
        <w:rPr>
          <w:rFonts w:ascii="Verdana" w:hAnsi="Verdana"/>
          <w:spacing w:val="1"/>
          <w:sz w:val="20"/>
          <w:szCs w:val="20"/>
          <w:lang w:val="pl-PL"/>
        </w:rPr>
        <w:t xml:space="preserve">mostów w fazie przygotowania zadań" do Zarządzenia nr 17 Generalnego Dyrektora Dróg Krajowych i Autostrad z dnia 11.05.2009 r. znajdującego się na stronie internetowej GDDKiA pod adresem: </w:t>
      </w:r>
      <w:hyperlink r:id="rId8" w:history="1">
        <w:r w:rsidRPr="00A441D1">
          <w:rPr>
            <w:rStyle w:val="Hipercze"/>
            <w:rFonts w:ascii="Verdana" w:hAnsi="Verdana"/>
            <w:color w:val="auto"/>
            <w:spacing w:val="1"/>
            <w:sz w:val="20"/>
            <w:szCs w:val="20"/>
            <w:u w:val="none"/>
            <w:lang w:val="pl-PL"/>
          </w:rPr>
          <w:t>http://www.gddkia.gov.pl</w:t>
        </w:r>
      </w:hyperlink>
      <w:r w:rsidRPr="00A441D1">
        <w:rPr>
          <w:rFonts w:ascii="Verdana" w:hAnsi="Verdana"/>
          <w:spacing w:val="1"/>
          <w:sz w:val="20"/>
          <w:szCs w:val="20"/>
          <w:lang w:val="pl-PL"/>
        </w:rPr>
        <w:t xml:space="preserve"> winna zawierać m.in.:</w:t>
      </w:r>
    </w:p>
    <w:p w14:paraId="13516801" w14:textId="77777777" w:rsidR="00E334E0" w:rsidRPr="00312603" w:rsidRDefault="00E334E0" w:rsidP="00E334E0">
      <w:pPr>
        <w:spacing w:before="108" w:line="276" w:lineRule="auto"/>
        <w:rPr>
          <w:rFonts w:ascii="Verdana" w:hAnsi="Verdana"/>
          <w:spacing w:val="7"/>
          <w:sz w:val="20"/>
          <w:szCs w:val="20"/>
          <w:lang w:val="pl-PL"/>
        </w:rPr>
      </w:pPr>
      <w:r w:rsidRPr="00312603">
        <w:rPr>
          <w:rFonts w:ascii="Verdana" w:hAnsi="Verdana"/>
          <w:spacing w:val="7"/>
          <w:sz w:val="20"/>
          <w:szCs w:val="20"/>
          <w:lang w:val="pl-PL"/>
        </w:rPr>
        <w:t>1. Opis stanu formalno - prawnego oraz zakresu inwestycji:</w:t>
      </w:r>
    </w:p>
    <w:p w14:paraId="350FA596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podstawowe dane o obiekcie;</w:t>
      </w:r>
    </w:p>
    <w:p w14:paraId="34504050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 xml:space="preserve">podstawy prawne wykonania analizy porealizacyjnej oraz szczegóły zakresu analizy </w:t>
      </w:r>
      <w:r w:rsidR="00312603">
        <w:rPr>
          <w:rFonts w:ascii="Verdana" w:hAnsi="Verdana"/>
          <w:w w:val="105"/>
          <w:sz w:val="20"/>
          <w:szCs w:val="20"/>
          <w:lang w:val="pl-PL"/>
        </w:rPr>
        <w:t>określonej przez organ w decyzjach</w:t>
      </w:r>
      <w:r w:rsidRPr="00312603">
        <w:rPr>
          <w:rFonts w:ascii="Verdana" w:hAnsi="Verdana"/>
          <w:w w:val="105"/>
          <w:sz w:val="20"/>
          <w:szCs w:val="20"/>
          <w:lang w:val="pl-PL"/>
        </w:rPr>
        <w:t xml:space="preserve"> o środowiskowych uwarunkowaniach;</w:t>
      </w:r>
    </w:p>
    <w:p w14:paraId="05C00838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cel i zakres opracowania (zakres podstawowy oraz szczegółowy - na podstawie zapisów decyzji i zamówienia).</w:t>
      </w:r>
    </w:p>
    <w:p w14:paraId="330806F0" w14:textId="77777777" w:rsidR="00E334E0" w:rsidRPr="00312603" w:rsidRDefault="00E334E0" w:rsidP="00E334E0">
      <w:pPr>
        <w:spacing w:before="144" w:line="276" w:lineRule="auto"/>
        <w:rPr>
          <w:rFonts w:ascii="Verdana" w:hAnsi="Verdana"/>
          <w:spacing w:val="6"/>
          <w:sz w:val="20"/>
          <w:szCs w:val="20"/>
          <w:lang w:val="pl-PL"/>
        </w:rPr>
      </w:pPr>
      <w:r w:rsidRPr="00312603">
        <w:rPr>
          <w:rFonts w:ascii="Verdana" w:hAnsi="Verdana"/>
          <w:spacing w:val="6"/>
          <w:sz w:val="20"/>
          <w:szCs w:val="20"/>
          <w:lang w:val="pl-PL"/>
        </w:rPr>
        <w:t>2. Opis lokalizacji inwestycji:</w:t>
      </w:r>
    </w:p>
    <w:p w14:paraId="55FF00AD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zagospodarowanie terenu w sąsiedztwie inwestycji - charakterystyka środowiska;</w:t>
      </w:r>
    </w:p>
    <w:p w14:paraId="32C9BE5F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wskazania obszarów wrażliwych tzn. obszarów objętych ochroną prawną.</w:t>
      </w:r>
    </w:p>
    <w:p w14:paraId="00990DF8" w14:textId="26B76967" w:rsidR="00E334E0" w:rsidRPr="00312603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t>Analizę należy przeprowadzić na podstawie dostępnych dokumentów oraz wizji lokalnych w</w:t>
      </w:r>
      <w:r w:rsidRPr="00312603">
        <w:rPr>
          <w:rFonts w:ascii="Verdana" w:hAnsi="Verdana"/>
          <w:sz w:val="20"/>
          <w:szCs w:val="20"/>
        </w:rPr>
        <w:t> 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terenie w celu ustalenia faktycznego ukształtowania i zagospodarowania terenu. W</w:t>
      </w:r>
      <w:r w:rsidRPr="00312603">
        <w:rPr>
          <w:rFonts w:ascii="Verdana" w:hAnsi="Verdana"/>
          <w:sz w:val="20"/>
          <w:szCs w:val="20"/>
        </w:rPr>
        <w:t> 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stosunku do terenów, dla których określa się dopuszczalne poziomy hałasu w</w:t>
      </w:r>
      <w:r w:rsidR="005942A1" w:rsidRPr="00B17965">
        <w:rPr>
          <w:rFonts w:ascii="Verdana" w:hAnsi="Verdana"/>
          <w:sz w:val="20"/>
          <w:szCs w:val="20"/>
        </w:rPr>
        <w:t> </w:t>
      </w:r>
      <w:r w:rsidR="005942A1"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>środowisku kwalifikacji należy dokonać na podstawie miejscowych planów zagospodarowania przestrzennego. W przypadku braku obowiązujących miejscowych planów, kwalifikacji dokonuje właściwy organ (w związku z art. 115 ustawy Prawo ochrony środowiska). Wykonawca jest zobowiązany uzyskać przedmiotową kwalifikację terenu od organu i dołączyć do analizy porealizacyjnej.</w:t>
      </w:r>
    </w:p>
    <w:p w14:paraId="0AB99334" w14:textId="77777777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spacing w:val="15"/>
          <w:w w:val="105"/>
          <w:sz w:val="20"/>
          <w:szCs w:val="20"/>
          <w:lang w:val="pl-PL"/>
        </w:rPr>
      </w:pPr>
      <w:r w:rsidRPr="00312603">
        <w:rPr>
          <w:rFonts w:ascii="Verdana" w:hAnsi="Verdana"/>
          <w:spacing w:val="15"/>
          <w:w w:val="105"/>
          <w:sz w:val="20"/>
          <w:szCs w:val="20"/>
          <w:lang w:val="pl-PL"/>
        </w:rPr>
        <w:t xml:space="preserve">3. </w:t>
      </w:r>
      <w:r w:rsidRPr="00312603">
        <w:rPr>
          <w:rFonts w:ascii="Verdana" w:hAnsi="Verdana"/>
          <w:w w:val="105"/>
          <w:sz w:val="20"/>
          <w:szCs w:val="20"/>
          <w:lang w:val="pl-PL"/>
        </w:rPr>
        <w:t>Charakterystykę techniczną drogi oraz opis zastosowanych rozwiązań minimalizujących oddziaływanie na środowisko:</w:t>
      </w:r>
    </w:p>
    <w:p w14:paraId="0C50D689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charakterystyka obiektu;</w:t>
      </w:r>
    </w:p>
    <w:p w14:paraId="1442FDEE" w14:textId="064BE9CD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charakterystyka zastosowanych rozwiązań minimalizujących oddziaływanie drogi na klimat akustyczny (łącznie z inwentaryzacją, opartą na materiałach studyjnych oraz wizji lokalnej przeprowadzonej przez Wykonawcę, istniejących ekranów akus</w:t>
      </w:r>
      <w:r w:rsidR="00C80D29">
        <w:rPr>
          <w:rFonts w:ascii="Verdana" w:hAnsi="Verdana"/>
          <w:w w:val="105"/>
          <w:sz w:val="20"/>
          <w:szCs w:val="20"/>
          <w:lang w:val="pl-PL"/>
        </w:rPr>
        <w:t>tycznych)</w:t>
      </w:r>
      <w:r w:rsidRPr="00312603">
        <w:rPr>
          <w:rFonts w:ascii="Verdana" w:hAnsi="Verdana"/>
          <w:w w:val="105"/>
          <w:sz w:val="20"/>
          <w:szCs w:val="20"/>
          <w:lang w:val="pl-PL"/>
        </w:rPr>
        <w:t>.</w:t>
      </w:r>
    </w:p>
    <w:p w14:paraId="69145F79" w14:textId="77777777" w:rsidR="00E334E0" w:rsidRPr="00312603" w:rsidRDefault="00E334E0" w:rsidP="00E334E0">
      <w:pPr>
        <w:spacing w:before="108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4. Opis zastosowanych w opracowaniu metod, wyników i wniosków.</w:t>
      </w:r>
    </w:p>
    <w:p w14:paraId="4D9F9C81" w14:textId="77777777" w:rsidR="00E334E0" w:rsidRPr="00312603" w:rsidRDefault="00E334E0" w:rsidP="00E334E0">
      <w:pPr>
        <w:spacing w:before="108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5. Opis wykonywanych w ramach analizy porealizacyjnej pomiarów.</w:t>
      </w:r>
    </w:p>
    <w:p w14:paraId="7F43E676" w14:textId="5600FEDE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6. Określenie rzeczywistego oddziaływania inwestycji na środowisko (w zakresie klimatu akustyczn</w:t>
      </w:r>
      <w:r w:rsidR="00312603" w:rsidRPr="00312603">
        <w:rPr>
          <w:rFonts w:ascii="Verdana" w:hAnsi="Verdana"/>
          <w:w w:val="105"/>
          <w:sz w:val="20"/>
          <w:szCs w:val="20"/>
          <w:lang w:val="pl-PL"/>
        </w:rPr>
        <w:t>ego</w:t>
      </w:r>
      <w:r w:rsidR="00C80D29">
        <w:rPr>
          <w:rFonts w:ascii="Verdana" w:hAnsi="Verdana"/>
          <w:w w:val="105"/>
          <w:sz w:val="20"/>
          <w:szCs w:val="20"/>
          <w:lang w:val="pl-PL"/>
        </w:rPr>
        <w:t>,</w:t>
      </w:r>
      <w:r w:rsidRPr="00312603">
        <w:rPr>
          <w:rFonts w:ascii="Verdana" w:hAnsi="Verdana"/>
          <w:w w:val="105"/>
          <w:sz w:val="20"/>
          <w:szCs w:val="20"/>
          <w:lang w:val="pl-PL"/>
        </w:rPr>
        <w:t xml:space="preserve"> w tym z oceną oddziaływań skumulowanych).</w:t>
      </w:r>
    </w:p>
    <w:p w14:paraId="6AED48C2" w14:textId="77777777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7. Porównanie prognoz oddziaływań, określonych w raporcie o oddziaływaniu na środowisko, z rzeczywistym oddziaływaniem drogi na środowisko.</w:t>
      </w:r>
    </w:p>
    <w:p w14:paraId="2C0D191D" w14:textId="6A7BCDEB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8. Ocena skuteczności rozwiązań technicznych w zakresie minimalizacji oddziaływania na środowisko w zakresie klimatu akustycznego, , w tym ocena oddziaływań skumulowanych.</w:t>
      </w:r>
    </w:p>
    <w:p w14:paraId="0D8930E6" w14:textId="77777777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9. Analiza spełnienia wymogów formalno - prawnych zawartych w decy</w:t>
      </w:r>
      <w:r w:rsidR="00312603" w:rsidRPr="00312603">
        <w:rPr>
          <w:rFonts w:ascii="Verdana" w:hAnsi="Verdana"/>
          <w:w w:val="105"/>
          <w:sz w:val="20"/>
          <w:szCs w:val="20"/>
          <w:lang w:val="pl-PL"/>
        </w:rPr>
        <w:t>zjach administracyjnych (decyzjach</w:t>
      </w:r>
      <w:r w:rsidRPr="00312603">
        <w:rPr>
          <w:rFonts w:ascii="Verdana" w:hAnsi="Verdana"/>
          <w:w w:val="105"/>
          <w:sz w:val="20"/>
          <w:szCs w:val="20"/>
          <w:lang w:val="pl-PL"/>
        </w:rPr>
        <w:t xml:space="preserve"> o środowiskowych uwarunkowaniach, decyzji o</w:t>
      </w:r>
      <w:r w:rsidR="00A441D1" w:rsidRPr="00312603">
        <w:rPr>
          <w:rFonts w:ascii="Verdana" w:hAnsi="Verdana"/>
          <w:sz w:val="20"/>
          <w:szCs w:val="20"/>
        </w:rPr>
        <w:t> </w:t>
      </w:r>
      <w:r w:rsidR="00A441D1" w:rsidRPr="00312603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12603">
        <w:rPr>
          <w:rFonts w:ascii="Verdana" w:hAnsi="Verdana"/>
          <w:w w:val="105"/>
          <w:sz w:val="20"/>
          <w:szCs w:val="20"/>
          <w:lang w:val="pl-PL"/>
        </w:rPr>
        <w:t>zezwoleniu na realizację inwestycji).</w:t>
      </w:r>
    </w:p>
    <w:p w14:paraId="6325A658" w14:textId="77777777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 xml:space="preserve">10 Wskazanie czy dla analizowanej inwestycji konieczne jest zastosowanie dodatkowych środków minimalizujących, z podaniem zakresu i parametrów </w:t>
      </w:r>
      <w:r w:rsidRPr="00312603">
        <w:rPr>
          <w:rFonts w:ascii="Verdana" w:hAnsi="Verdana"/>
          <w:w w:val="105"/>
          <w:sz w:val="20"/>
          <w:szCs w:val="20"/>
          <w:lang w:val="pl-PL"/>
        </w:rPr>
        <w:lastRenderedPageBreak/>
        <w:t>dodatkowych zabezpieczeń i przedstawieniem analizowanych wariantów dodatkowych zabezpieczeń.</w:t>
      </w:r>
    </w:p>
    <w:p w14:paraId="366B600D" w14:textId="77777777" w:rsidR="00E334E0" w:rsidRPr="00312603" w:rsidRDefault="00E334E0" w:rsidP="00E334E0">
      <w:pPr>
        <w:spacing w:before="108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11.Wskazanie, czy dla analizowanej inwestycji konieczne jest ustanowienie obszaru ograniczonego użytkowania (OOU), z określeniem jego granic obszaru i warunków użytkowania terenu w jego granicach i znajdujących się na nim obiektów.</w:t>
      </w:r>
    </w:p>
    <w:p w14:paraId="5050A3A5" w14:textId="77777777" w:rsidR="00E334E0" w:rsidRPr="00312603" w:rsidRDefault="00E334E0" w:rsidP="00E334E0">
      <w:pPr>
        <w:spacing w:before="108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12.Wnioski końcowe dotyczące:</w:t>
      </w:r>
    </w:p>
    <w:p w14:paraId="40A2D160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porównania oddziaływania drogi prognozowanego w raporcie z oddziaływaniem rzeczywistym (na postawie przeprowadzonych pomiarów);</w:t>
      </w:r>
    </w:p>
    <w:p w14:paraId="414720F3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oddziaływania drogi na środowisko, wraz z określeniem ewentualnego oddziaływania skumulowanego na środowisko;</w:t>
      </w:r>
    </w:p>
    <w:p w14:paraId="60C7D248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stanu technicznego i skuteczności zastosowanych urządzeń ochrony środowiska;</w:t>
      </w:r>
    </w:p>
    <w:p w14:paraId="6CDB0359" w14:textId="4FFD5439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konieczności (lub braku konieczności) zastosowania dodatkowych (wariantowych) zabezpieczeń, programów naprawczych itp., wraz z określeniem parametrów i</w:t>
      </w:r>
      <w:r w:rsidR="005942A1" w:rsidRPr="00B17965">
        <w:rPr>
          <w:rFonts w:ascii="Verdana" w:hAnsi="Verdana"/>
          <w:sz w:val="20"/>
          <w:szCs w:val="20"/>
        </w:rPr>
        <w:t> </w:t>
      </w:r>
      <w:r w:rsidR="005942A1"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312603">
        <w:rPr>
          <w:rFonts w:ascii="Verdana" w:hAnsi="Verdana"/>
          <w:w w:val="105"/>
          <w:sz w:val="20"/>
          <w:szCs w:val="20"/>
          <w:lang w:val="pl-PL"/>
        </w:rPr>
        <w:t>zakresu ww. zabezpieczeń.</w:t>
      </w:r>
    </w:p>
    <w:p w14:paraId="291C5C74" w14:textId="77777777" w:rsidR="00E334E0" w:rsidRPr="00312603" w:rsidRDefault="00E334E0" w:rsidP="00E334E0">
      <w:pPr>
        <w:spacing w:before="108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13. Część graficzną przedstawiającą wyniki analizy:</w:t>
      </w:r>
    </w:p>
    <w:p w14:paraId="40139001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punkty pomiarowe należy przedstawić na mapie w skali nie mniejszej niż 1:5000;</w:t>
      </w:r>
    </w:p>
    <w:p w14:paraId="4988433D" w14:textId="40CB7753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wyniki analizy porealizacyjnej w zakresie izofon należy przedstawić na mapach w</w:t>
      </w:r>
      <w:r w:rsidR="005942A1" w:rsidRPr="00B17965">
        <w:rPr>
          <w:rFonts w:ascii="Verdana" w:hAnsi="Verdana"/>
          <w:sz w:val="20"/>
          <w:szCs w:val="20"/>
        </w:rPr>
        <w:t> </w:t>
      </w:r>
      <w:r w:rsidR="005942A1" w:rsidRPr="00B17965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312603">
        <w:rPr>
          <w:rFonts w:ascii="Verdana" w:hAnsi="Verdana"/>
          <w:w w:val="105"/>
          <w:sz w:val="20"/>
          <w:szCs w:val="20"/>
          <w:lang w:val="pl-PL"/>
        </w:rPr>
        <w:t>skali nie mniejszej niż 1:5000 na aktualnych ortofotomapach;</w:t>
      </w:r>
    </w:p>
    <w:p w14:paraId="0B8862F0" w14:textId="77777777" w:rsidR="00E334E0" w:rsidRPr="00312603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dopuszcza się aktualizowanie ortofotomap poprzez graficzne naniesienia brakujących elementów (w tym elementów drogi umożliwiających ocenę przebiegu jej niwelety).</w:t>
      </w:r>
    </w:p>
    <w:p w14:paraId="0A485A9F" w14:textId="77777777" w:rsidR="00E334E0" w:rsidRPr="00312603" w:rsidRDefault="00E334E0" w:rsidP="00E334E0">
      <w:pPr>
        <w:spacing w:before="108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14. Zwięzłe streszczenie w języku niespecjalistycznym - jako oddzielny załącznik.</w:t>
      </w:r>
    </w:p>
    <w:p w14:paraId="14C9398A" w14:textId="77777777" w:rsidR="00E334E0" w:rsidRDefault="00E334E0" w:rsidP="00E334E0">
      <w:pPr>
        <w:spacing w:before="108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312603">
        <w:rPr>
          <w:rFonts w:ascii="Verdana" w:hAnsi="Verdana"/>
          <w:w w:val="105"/>
          <w:sz w:val="20"/>
          <w:szCs w:val="20"/>
          <w:lang w:val="pl-PL"/>
        </w:rPr>
        <w:t>15. Protokoły i wyniki pomiarów.</w:t>
      </w:r>
    </w:p>
    <w:p w14:paraId="55B12E54" w14:textId="5D3A8A9F" w:rsidR="00E334E0" w:rsidRPr="00312603" w:rsidRDefault="0021501C" w:rsidP="00E334E0">
      <w:pPr>
        <w:spacing w:before="480" w:line="276" w:lineRule="auto"/>
        <w:ind w:left="425" w:right="142" w:hanging="425"/>
        <w:rPr>
          <w:rFonts w:ascii="Verdana" w:hAnsi="Verdana"/>
          <w:b/>
          <w:spacing w:val="8"/>
          <w:w w:val="105"/>
          <w:sz w:val="20"/>
          <w:szCs w:val="20"/>
          <w:lang w:val="pl-PL"/>
        </w:rPr>
      </w:pPr>
      <w:r>
        <w:rPr>
          <w:rFonts w:ascii="Verdana" w:hAnsi="Verdana"/>
          <w:b/>
          <w:spacing w:val="8"/>
          <w:w w:val="105"/>
          <w:sz w:val="20"/>
          <w:szCs w:val="20"/>
          <w:lang w:val="pl-PL"/>
        </w:rPr>
        <w:t xml:space="preserve">6. </w:t>
      </w:r>
      <w:r w:rsidR="00E334E0" w:rsidRPr="00312603">
        <w:rPr>
          <w:rFonts w:ascii="Verdana" w:hAnsi="Verdana"/>
          <w:b/>
          <w:spacing w:val="8"/>
          <w:w w:val="105"/>
          <w:sz w:val="20"/>
          <w:szCs w:val="20"/>
          <w:lang w:val="pl-PL"/>
        </w:rPr>
        <w:t xml:space="preserve">Szczegółowy opis zadań przewidzianych do wykonania w ramach analizy </w:t>
      </w:r>
      <w:r w:rsidR="00E334E0" w:rsidRPr="00312603">
        <w:rPr>
          <w:rFonts w:ascii="Verdana" w:hAnsi="Verdana"/>
          <w:b/>
          <w:w w:val="105"/>
          <w:sz w:val="20"/>
          <w:szCs w:val="20"/>
          <w:lang w:val="pl-PL"/>
        </w:rPr>
        <w:t>porealizacyjnej</w:t>
      </w:r>
    </w:p>
    <w:p w14:paraId="094B429B" w14:textId="4BB85617" w:rsidR="00E334E0" w:rsidRPr="00312603" w:rsidRDefault="00E334E0" w:rsidP="00C80D29">
      <w:pPr>
        <w:spacing w:before="252" w:line="276" w:lineRule="auto"/>
        <w:rPr>
          <w:rFonts w:ascii="Verdana" w:hAnsi="Verdana"/>
          <w:b/>
          <w:w w:val="105"/>
          <w:sz w:val="20"/>
          <w:szCs w:val="20"/>
          <w:lang w:val="pl-PL"/>
        </w:rPr>
      </w:pPr>
      <w:r w:rsidRPr="00312603">
        <w:rPr>
          <w:rFonts w:ascii="Verdana" w:hAnsi="Verdana"/>
          <w:b/>
          <w:w w:val="105"/>
          <w:sz w:val="20"/>
          <w:szCs w:val="20"/>
          <w:lang w:val="pl-PL"/>
        </w:rPr>
        <w:t>Pomiar poziomu hałasu</w:t>
      </w:r>
    </w:p>
    <w:p w14:paraId="2746F1FA" w14:textId="77777777" w:rsidR="00E334E0" w:rsidRPr="00312603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t>Głównym celem pomiarów poziomów hałasu, prowadzonych na potrzeby niniejszej analizy porealizacyjnej, jest zbadanie skuteczności zastosowanych zabezpieczeń przeciwhałasowych (ekranów akustycznych) pod kątem dochowania dopuszczalnych poziomów hałasu w stosunku do obiektów na terenach chronionych pod względem akustycznym oraz rozpoznanie ewentualnej konieczności zastosowania dodatkowych środków minimalizujących w zakresie oddziaływania na klimat akustyczny.</w:t>
      </w:r>
    </w:p>
    <w:p w14:paraId="67BDCA1A" w14:textId="77777777" w:rsidR="00E334E0" w:rsidRPr="00312603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t>W tym celu należy wykonać całodobowe pomiary poziomu hałasu wraz z opracowaniem i</w:t>
      </w:r>
      <w:r w:rsidRPr="00312603">
        <w:rPr>
          <w:rFonts w:ascii="Verdana" w:hAnsi="Verdana"/>
          <w:sz w:val="20"/>
          <w:szCs w:val="20"/>
        </w:rPr>
        <w:t> 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analizą wyników w miejscach spodziewanego ponadnormatywnego oddziaływania na tereny zabudowy pełniącej funkcje mieszkaniowe, zlokalizowanej na terenach, dla których określa się dopuszczalne poziomy hałasu w środowisku, względnie tereny rekreacyjno-wypoczynkowe (lub obiekty pełniące funkcję rekreacyjno-wypoczynkową na tych terenach). Wyniki pomiarów należy odnieść do Rozporządzenia Ministra Środowiska z dnia 14 czerwca 2007 r. w sprawie dopuszczalnych poziomów hałasu w środowisku (t.j. Dz. U. z 2014 r., poz. 112).</w:t>
      </w:r>
    </w:p>
    <w:p w14:paraId="76FF2FD1" w14:textId="77777777" w:rsidR="00E334E0" w:rsidRPr="00312603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lastRenderedPageBreak/>
        <w:t xml:space="preserve">Pomiary poziomu hałasu należy wykonać w dni robocze tygodnia z wyłączeniem wszelkich dni świątecznych i wolnych od pracy, w okresie pomiędzy godz. 22.00 w poniedziałek (lub dzień poświąteczny), a 6.00 w piątek (lub dzień przedświąteczny), w warunkach pogodowych określonych w Rozporządzeniu Ministra Środowiska z dnia 16 czerwca 2011 r. w sprawie wymagań w zakresie prowadzenia pomiarów poziomów substancji lub energii w środowisku przez zarządzającego drogą, linią kolejową, linią tramwajową, lotniskiem lub portem (Dz. U. z 2011 r. Nr 140, poz. 824 z późn. zm.), załącznik 3 pkt D ppkt 2. Dodatkowo Zamawiający nie dopuszcza wykonywania pomiaru w czasie, gdy nawierzchnia drogi pozostaje mokra lub gdy zalega na niej pokrywa śniegowa. </w:t>
      </w:r>
    </w:p>
    <w:p w14:paraId="36DA661A" w14:textId="3F7FF523" w:rsidR="00E334E0" w:rsidRPr="00312603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t>Pomiary poziomu hałasu powinny być wykonywane przez: akredytowane laboratorium w</w:t>
      </w:r>
      <w:r w:rsidRPr="00312603">
        <w:rPr>
          <w:rFonts w:ascii="Verdana" w:hAnsi="Verdana"/>
          <w:sz w:val="20"/>
          <w:szCs w:val="20"/>
        </w:rPr>
        <w:t> 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rozumieniu art. 147a ust. 1 pkt 1 ustawy z dnia 27 kwietnia 2001 r. Prawo ochrony środowiska (t.j. Dz.U. 2</w:t>
      </w:r>
      <w:r w:rsidR="00EB5251">
        <w:rPr>
          <w:rFonts w:ascii="Verdana" w:hAnsi="Verdana"/>
          <w:spacing w:val="1"/>
          <w:sz w:val="20"/>
          <w:szCs w:val="20"/>
          <w:lang w:val="pl-PL"/>
        </w:rPr>
        <w:t>022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r., poz. </w:t>
      </w:r>
      <w:r w:rsidR="00EB5251">
        <w:rPr>
          <w:rFonts w:ascii="Verdana" w:hAnsi="Verdana"/>
          <w:spacing w:val="1"/>
          <w:sz w:val="20"/>
          <w:szCs w:val="20"/>
          <w:lang w:val="pl-PL"/>
        </w:rPr>
        <w:t>2556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z późn. zm.) w związku z ustawą z dnia 30 sierpnia 2002 r. o systemie oceny zgodności (t.j. Dz.U. 2021 r., poz. </w:t>
      </w:r>
      <w:r w:rsidR="005942A1">
        <w:rPr>
          <w:rFonts w:ascii="Verdana" w:hAnsi="Verdana"/>
          <w:spacing w:val="1"/>
          <w:sz w:val="20"/>
          <w:szCs w:val="20"/>
          <w:lang w:val="pl-PL"/>
        </w:rPr>
        <w:t>2556</w:t>
      </w: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 z późn. zm.).</w:t>
      </w:r>
    </w:p>
    <w:p w14:paraId="738BD2FA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312603">
        <w:rPr>
          <w:rFonts w:ascii="Verdana" w:hAnsi="Verdana"/>
          <w:spacing w:val="1"/>
          <w:sz w:val="20"/>
          <w:szCs w:val="20"/>
          <w:lang w:val="pl-PL"/>
        </w:rPr>
        <w:t xml:space="preserve">Wymaga się, aby zakres posiadanej akredytacji obejmował metodę pomiarową, którą wykorzystywać będzie Wykonawca do przeprowadzenia pomiaru hałasu (nie wymaga się akredytacji na pomiary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towarzyszące oraz obliczenia na potrzeby map zasięgu hałasu).</w:t>
      </w:r>
    </w:p>
    <w:p w14:paraId="5629B15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Pomiary poziomu hałasu winny być wykonywane za pomocą mierników dźwięku klasy 1 oraz odpowiednim kalibratorem. Mierniki oraz kalibrator powinny posiadać aktualne świadectwa wzorcowania wystawione przez laboratorium wzorcujące, znajdujące się na wykazie laboratoriów wzorcujących, zamieszczonych na stronie internetowej Polskiego Centrum Akredytacji </w:t>
      </w:r>
      <w:hyperlink r:id="rId9" w:history="1">
        <w:r w:rsidRPr="001B6499">
          <w:rPr>
            <w:rStyle w:val="Hipercze"/>
            <w:rFonts w:ascii="Verdana" w:hAnsi="Verdana"/>
            <w:color w:val="auto"/>
            <w:spacing w:val="1"/>
            <w:sz w:val="20"/>
            <w:szCs w:val="20"/>
            <w:u w:val="none"/>
            <w:lang w:val="pl-PL"/>
          </w:rPr>
          <w:t>www.pca.gov.pl</w:t>
        </w:r>
      </w:hyperlink>
      <w:r w:rsidRPr="001B6499">
        <w:rPr>
          <w:rFonts w:ascii="Verdana" w:hAnsi="Verdana"/>
          <w:spacing w:val="1"/>
          <w:sz w:val="20"/>
          <w:szCs w:val="20"/>
          <w:lang w:val="pl-PL"/>
        </w:rPr>
        <w:t>. Mikrofony pomiarowe powinny mieć założone osłony przeciwwietrzne, niezależnie od warunków atmosferycznych. Mierniki te powinny mieć możliwość elektronicznej rejestracji historii przebiegu sygnału akustycznego w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wewnętrznej nieulotnej pamięci miernika.</w:t>
      </w:r>
    </w:p>
    <w:p w14:paraId="18861009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Wyniki pomiarów będą stanowiły podstawę do weryfikacji modelu obliczeniowego.</w:t>
      </w:r>
    </w:p>
    <w:p w14:paraId="6A21D52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Przed przystąpieniem do wykonania pomiarów Wykonawca, jeżeli zajdzie taka potrzeba, uzyska zgodę właścicieli działek na wejście w teren.</w:t>
      </w:r>
    </w:p>
    <w:p w14:paraId="2EFC0A1F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Zasadnicze wytyczne dotyczące punktów pomiarowych lokalizowanych na potrzeby oceny źródła hałasu określono w Rozporządzeniu Ministra Środowiska z dnia 16 czerwca 2011 r. w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sprawie wymagań w zakresie prowadzenia pomiarów poziomów substancji lub energii w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środowisku przez zarządzającego drogą, linią kolejową, linią tramwajową, lotniskiem lub portem. Zamawiający zwraca uwagę, że w sytuacji skomplikowanego ukształtowania lub zagospodarowania terenu (w szczególności teren pagórkowaty) szczegółowa lokalizacja punktu pomiarowego w przekroju musi być rozpatrywana indywidualnie.</w:t>
      </w:r>
    </w:p>
    <w:p w14:paraId="161D1AE2" w14:textId="58EFBC4D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highlight w:val="yellow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Punkty pomiarowe lokalizowane przy zabudowie mieszkalnej powinny być lokalizowane w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świetle okna kondygnacji użytkowej najbardziej eksponowanej na hałas, w odległości od 0,5 m do 2 m od elewacji budynku podlegającego ochronie przed hałasem, w miarę możliwości przy otwartym oknie. Dopuszcza się także wykonywanie pomiarów przy oknie zamkniętym lub nieznacznie uchylonym tj. w stopniu umożliwiającym przeprowadzenie przez nie wysięgnika i kabli łączących mikrofony pomiarowe z przyrządami pomiarowymi znajdującymi się w pomieszczeniu. W przypadku lokalizacji punktu pomiarowego w świetle okna, w odległości do 2 m od elewacji budynku, wynik pomiaru zgodnie z metodyką określoną w </w:t>
      </w:r>
      <w:hyperlink r:id="rId10" w:history="1">
        <w:r w:rsidRPr="001B6499">
          <w:rPr>
            <w:rStyle w:val="Hipercze"/>
            <w:rFonts w:ascii="Verdana" w:hAnsi="Verdana"/>
            <w:color w:val="auto"/>
            <w:spacing w:val="1"/>
            <w:sz w:val="20"/>
            <w:szCs w:val="20"/>
            <w:u w:val="none"/>
            <w:lang w:val="pl-PL"/>
          </w:rPr>
          <w:t>załączniku nr</w:t>
        </w:r>
      </w:hyperlink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3 pkt E „Procedura ciągłej rejestracji hałasu wprowadzanego do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lastRenderedPageBreak/>
        <w:t>środowiska w związku z eksploatacją dróg publicznych z czasie odniesienia t" Rozporządzenia Ministra Środowiska z dnia 16 czerwca 2011 r. w sprawie wymagań w</w:t>
      </w:r>
      <w:r w:rsidR="00E90439" w:rsidRPr="001B6499">
        <w:rPr>
          <w:rFonts w:ascii="Verdana" w:hAnsi="Verdana"/>
          <w:sz w:val="20"/>
          <w:szCs w:val="20"/>
        </w:rPr>
        <w:t> </w:t>
      </w:r>
      <w:r w:rsidR="00E90439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zakresie prowadzenia pomiarów poziomów substancji lub energii w środowisku przez zarządzającego drogą, linią kolejową, linią tramwajową, lotniskiem lub portem, koryguje się (pomniejsza) o 3 decybele [c113], jeżeli okna w trakcie pomiaru nie były otwarte (tj. przy oknach zamkniętych lub nieznacznie uchylonych). Ewentualne odstępstwa od tej zasady należy uzasadnić w analizie.</w:t>
      </w:r>
    </w:p>
    <w:p w14:paraId="759D1ED9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Należy unikać lokowania punktów pomiarowych przy elewacjach budynków w miejscach poza światłem okien, w związku utrudnioną interpretacją wyników pomiaru hałasu (stopień odbicia /pochłaniania fali dź</w:t>
      </w:r>
      <w:r w:rsidR="00EB5251">
        <w:rPr>
          <w:rFonts w:ascii="Verdana" w:hAnsi="Verdana"/>
          <w:spacing w:val="1"/>
          <w:sz w:val="20"/>
          <w:szCs w:val="20"/>
          <w:lang w:val="pl-PL"/>
        </w:rPr>
        <w:t>więkowej uzależniony od sposobu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/ materiału wykończenia elewacji). Nie należy także lokalizować punktów pomiarowych przy krawędziach elewacji (np. na narożnikach budynków, na styku elewacji z połaciami dachowymi). Punkt pomiarowy należy lokalizować, w miarę możliwości, z dala od krawędzi okna. Również z uwagi na utrudnioną interpretację wyniku pomiaru Zamawiający nie dopuszcza lokalizowania punktu pomiarowego bezpośrednio na tle zabudowy w odległości większej niż 2 m od elewacji budynku.</w:t>
      </w:r>
    </w:p>
    <w:p w14:paraId="27B5675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Kondygnację, na której poziom hałasu jest najwyższy, ustala się poprzedzając właściwy pomiar hałasu, pomiarami orientacyjnymi na poszczególnych kondygnacjach.</w:t>
      </w:r>
    </w:p>
    <w:p w14:paraId="754B306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Okna połaciowe (zamontowane w płaszczyźnie dachu) nie są umiejscowione na elewacji budynku (dach nie stanowi płaszczyzny elewacji). Dlatego w razie konieczności wykonywania pomiaru przy zamkniętym oknie połaciowym ewentualne zastosowanie poprawki i jej wielkość powinny być przedmiotem indywidualnej analizy.</w:t>
      </w:r>
    </w:p>
    <w:p w14:paraId="608DB70A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7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 przypadku braku możliwości wykonania pomiarów poziomu hałasu w świetle okna kondygnacji użytkowej najbardziej narażonej na hałas, pomiar wykonuje się z dala od elewacji budynków na wysokości 4m ± 0,2m nad powierzchnią terenu, z zastrzeżeniem, że w przypadku gdy na drodze rozprzestrzeniania się dźwięku znajduje się element ekranujący dopuszcza się zmianę wysokości punktu pomiarowego. Uzyskane wyniki pomiaru na wysokości 4 m n.p.t. należy odnieść (przeliczyć z wykorzystaniem metody obliczeniowej) do miejsc (i wysokości) rzeczywistego przebywania ludzi.</w:t>
      </w:r>
    </w:p>
    <w:p w14:paraId="37B3D4C6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Pomiar w punktach pomiarowych zlokalizowanych na terenach niezabudowanych (kwalifikowanych do </w:t>
      </w:r>
      <w:r w:rsidR="001B6499" w:rsidRPr="001B6499">
        <w:rPr>
          <w:rFonts w:ascii="Verdana" w:hAnsi="Verdana"/>
          <w:spacing w:val="1"/>
          <w:sz w:val="20"/>
          <w:szCs w:val="20"/>
          <w:lang w:val="pl-PL"/>
        </w:rPr>
        <w:t>o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chrony przed hałasem), powinien być przeprowadzony na wysokości nie mniejszej niż 1,5 m nad powierzchnią terenu.</w:t>
      </w:r>
    </w:p>
    <w:p w14:paraId="08F6771E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Ewentualne odstępstwa od przedstawionych wyżej zasad wyznaczania punktów należy uzgodnić z Zamawiającym i uzasadnić w analizie. Szczegółowe procedury wyznaczania punktów pomiarów w metodzie pomiarów ciągłych w 24 godzinnym okresie określono w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Rozporządzeniu Ministra Środowiska z dnia 16 czerwca 2011 r .w sprawie wymagań w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zakresie prowadzenia pomiarów poziomów substancji lub energii w środowisku przez zarządzającego drogą, linią kolejową, linią tramwajową, lotniskiem lub portem.</w:t>
      </w:r>
    </w:p>
    <w:p w14:paraId="72445C70" w14:textId="45D11855" w:rsidR="00E334E0" w:rsidRPr="001B6499" w:rsidRDefault="0021501C" w:rsidP="00E334E0">
      <w:pPr>
        <w:spacing w:before="480" w:line="276" w:lineRule="auto"/>
        <w:ind w:left="1418" w:hanging="709"/>
        <w:rPr>
          <w:rFonts w:ascii="Verdana" w:hAnsi="Verdana"/>
          <w:b/>
          <w:spacing w:val="2"/>
          <w:w w:val="105"/>
          <w:sz w:val="20"/>
          <w:szCs w:val="20"/>
          <w:lang w:val="pl-PL"/>
        </w:rPr>
      </w:pPr>
      <w:r>
        <w:rPr>
          <w:rFonts w:ascii="Verdana" w:hAnsi="Verdana"/>
          <w:b/>
          <w:spacing w:val="2"/>
          <w:w w:val="105"/>
          <w:sz w:val="20"/>
          <w:szCs w:val="20"/>
          <w:lang w:val="pl-PL"/>
        </w:rPr>
        <w:t>6</w:t>
      </w:r>
      <w:r w:rsidR="00E334E0" w:rsidRPr="001B6499">
        <w:rPr>
          <w:rFonts w:ascii="Verdana" w:hAnsi="Verdana"/>
          <w:b/>
          <w:spacing w:val="2"/>
          <w:w w:val="105"/>
          <w:sz w:val="20"/>
          <w:szCs w:val="20"/>
          <w:lang w:val="pl-PL"/>
        </w:rPr>
        <w:t>.1. Wymagania w zakresie określenia poziomu hałasu metodą obliczeniową (np. na potrzeby map zasięgów hałasu)</w:t>
      </w:r>
    </w:p>
    <w:p w14:paraId="439B2AC6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Wymaga się weryfikacji pomiarowej wyników otrzymanych metodą obliczeniową i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spełnienia warunku koniecznego określonego w Rozporządzeniu Ministra Środowiska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lastRenderedPageBreak/>
        <w:t>z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dnia 16 czerwca 2011 r. w sprawie wymagań w zakresie prowadzenia pomiarów poziomów substancji lub energii w środowisku przez zarządzającego drogą, linią kolejową, linią tramwajową, lotniskiem lub portem w </w:t>
      </w:r>
      <w:hyperlink r:id="rId11" w:history="1">
        <w:r w:rsidRPr="001B6499">
          <w:rPr>
            <w:rStyle w:val="Hipercze"/>
            <w:rFonts w:ascii="Verdana" w:hAnsi="Verdana"/>
            <w:color w:val="auto"/>
            <w:spacing w:val="1"/>
            <w:sz w:val="20"/>
            <w:szCs w:val="20"/>
            <w:u w:val="none"/>
            <w:lang w:val="pl-PL"/>
          </w:rPr>
          <w:t>załączniku nr</w:t>
        </w:r>
      </w:hyperlink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3, pkt H ppkt 3 (wzór 9) oraz przedstawienia w analizie dowodu równoważności, o którym mowa w ppkt 4. Przedmiotowy dowód należy przedstawić oddzielnie dla pory nocy i dnia.</w:t>
      </w:r>
    </w:p>
    <w:p w14:paraId="32C4D1F6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Rozbieżność wyniku otrzymanego metodą pomiarową i w wyniku dokonanego obliczenia nie powinna być większa niż niepewność pomiaru określona przez Wykonawcę dla poszczególnych pomiarów.</w:t>
      </w:r>
    </w:p>
    <w:p w14:paraId="43B790A6" w14:textId="77777777" w:rsidR="00E334E0" w:rsidRDefault="00E334E0" w:rsidP="00481C61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W przypadku dużych rozbieżności pomiędzy wartością „zmierzoną" i „obliczoną" w punkcie pomiarowym lub wyłączenia punktu pomiarowego, w którym prowadzono pomiar metodą pomiaru ciągłego z kalibracji modelu w analizie porealizacyjnej należy przedstawić interpretację danego przypadku i uzasadnienie przyjętego trybu postępowania. Kalibrując model obliczeniowy należy dążyć do minimalizacji wartości określonej na podstawie lewej strony wzoru 9, o którym mowa w Rozporządzeniu Ministra Środowiska z dnia 16 czerwca 2011 r. w sprawie wymagań w zakresie prowadzenia pomiarów poziomów substancji lub energii w środowisku przez zarządzającego drogą, linią kolejową, linią tramwajową, lotniskiem lub portem w </w:t>
      </w:r>
      <w:hyperlink r:id="rId12" w:history="1">
        <w:r w:rsidRPr="001B6499">
          <w:rPr>
            <w:rStyle w:val="Hipercze"/>
            <w:rFonts w:ascii="Verdana" w:hAnsi="Verdana"/>
            <w:color w:val="auto"/>
            <w:spacing w:val="1"/>
            <w:sz w:val="20"/>
            <w:szCs w:val="20"/>
            <w:u w:val="none"/>
            <w:lang w:val="pl-PL"/>
          </w:rPr>
          <w:t>załącznik nr</w:t>
        </w:r>
      </w:hyperlink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3, pkt H ppkt 3.</w:t>
      </w:r>
    </w:p>
    <w:p w14:paraId="743518AD" w14:textId="525B1B10" w:rsidR="00481C61" w:rsidRDefault="00481C61" w:rsidP="00EB5251">
      <w:pPr>
        <w:spacing w:before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wymaga, aby powyższą analizę akustyczną wraz z wyznaczeniem lokalizacji oraz parametrów projektowanych urządzeń przeciwhałasowych (długość, wysokość, typ, kształt) wykonał podmiot posiadający certyfikat akredytacji w rozumieniu ustawy z dnia 30 sierpnia 2002 r. o systemie oceny zgodności (Dz. U. z 202</w:t>
      </w:r>
      <w:r w:rsidR="00E9043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  <w:r w:rsidR="00EB525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poz. </w:t>
      </w:r>
      <w:r w:rsidR="00E90439">
        <w:rPr>
          <w:rFonts w:ascii="Verdana" w:hAnsi="Verdana"/>
          <w:sz w:val="20"/>
          <w:szCs w:val="20"/>
        </w:rPr>
        <w:t>215</w:t>
      </w:r>
      <w:r>
        <w:rPr>
          <w:rFonts w:ascii="Verdana" w:hAnsi="Verdana"/>
          <w:sz w:val="20"/>
          <w:szCs w:val="20"/>
        </w:rPr>
        <w:t>) w zakresie metody obliczeniowej, o której mowa w Załączniku nr 3 do Rozporządzenia Ministra Środowiska z dnia 16 czerwca 2011 r. w sprawie wymagań w zakresie prowadzenia pomiarów poziomów substancji lub energii w środowisku przez zarządzającego drogą, linią kolejową, linią tramwajow</w:t>
      </w:r>
      <w:r w:rsidR="00EB5251">
        <w:rPr>
          <w:rFonts w:ascii="Verdana" w:hAnsi="Verdana"/>
          <w:sz w:val="20"/>
          <w:szCs w:val="20"/>
        </w:rPr>
        <w:t>ą, lotniskiem lub portem (Dz.U.</w:t>
      </w:r>
      <w:r>
        <w:rPr>
          <w:rFonts w:ascii="Verdana" w:hAnsi="Verdana"/>
          <w:sz w:val="20"/>
          <w:szCs w:val="20"/>
        </w:rPr>
        <w:t xml:space="preserve"> Nr 140</w:t>
      </w:r>
      <w:r w:rsidR="00EB5251">
        <w:rPr>
          <w:rFonts w:ascii="Verdana" w:hAnsi="Verdana"/>
          <w:sz w:val="20"/>
          <w:szCs w:val="20"/>
        </w:rPr>
        <w:t xml:space="preserve"> z 2011 r.</w:t>
      </w:r>
      <w:r>
        <w:rPr>
          <w:rFonts w:ascii="Verdana" w:hAnsi="Verdana"/>
          <w:sz w:val="20"/>
          <w:szCs w:val="20"/>
        </w:rPr>
        <w:t xml:space="preserve">, poz. 824). </w:t>
      </w:r>
    </w:p>
    <w:p w14:paraId="3400A606" w14:textId="77777777" w:rsidR="00481C61" w:rsidRDefault="00481C61" w:rsidP="00EB525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zobowiązany jest dostarczyć kopie odpowiednich dokumentów </w:t>
      </w:r>
      <w:r w:rsidR="00EB5251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otwierdzających wymaganą akredytację w zakresie metody </w:t>
      </w:r>
      <w:r w:rsidRPr="00EC2CA8">
        <w:rPr>
          <w:rFonts w:ascii="Verdana" w:hAnsi="Verdana"/>
          <w:sz w:val="20"/>
          <w:szCs w:val="20"/>
        </w:rPr>
        <w:t>obliczeniowej.</w:t>
      </w:r>
    </w:p>
    <w:p w14:paraId="17EE13B7" w14:textId="761D2369" w:rsidR="00E334E0" w:rsidRPr="001B6499" w:rsidRDefault="0021501C" w:rsidP="00E334E0">
      <w:pPr>
        <w:spacing w:before="480" w:line="276" w:lineRule="auto"/>
        <w:ind w:left="1418" w:hanging="709"/>
        <w:rPr>
          <w:rFonts w:ascii="Verdana" w:hAnsi="Verdana"/>
          <w:b/>
          <w:spacing w:val="2"/>
          <w:w w:val="105"/>
          <w:sz w:val="20"/>
          <w:szCs w:val="20"/>
          <w:lang w:val="pl-PL"/>
        </w:rPr>
      </w:pPr>
      <w:r>
        <w:rPr>
          <w:rFonts w:ascii="Verdana" w:hAnsi="Verdana"/>
          <w:b/>
          <w:spacing w:val="2"/>
          <w:w w:val="105"/>
          <w:sz w:val="20"/>
          <w:szCs w:val="20"/>
          <w:lang w:val="pl-PL"/>
        </w:rPr>
        <w:t>6</w:t>
      </w:r>
      <w:r w:rsidR="00E334E0" w:rsidRPr="00EC2CA8">
        <w:rPr>
          <w:rFonts w:ascii="Verdana" w:hAnsi="Verdana"/>
          <w:b/>
          <w:spacing w:val="2"/>
          <w:w w:val="105"/>
          <w:sz w:val="20"/>
          <w:szCs w:val="20"/>
          <w:lang w:val="pl-PL"/>
        </w:rPr>
        <w:t xml:space="preserve">.2. Oddziaływanie drogi z uwzględnieniem </w:t>
      </w:r>
      <w:r w:rsidR="00E334E0" w:rsidRPr="001B6499">
        <w:rPr>
          <w:rFonts w:ascii="Verdana" w:hAnsi="Verdana"/>
          <w:b/>
          <w:spacing w:val="2"/>
          <w:w w:val="105"/>
          <w:sz w:val="20"/>
          <w:szCs w:val="20"/>
          <w:lang w:val="pl-PL"/>
        </w:rPr>
        <w:t xml:space="preserve">średniego ruchu dobowego </w:t>
      </w:r>
      <w:r w:rsidR="00E334E0" w:rsidRPr="001B6499">
        <w:rPr>
          <w:rFonts w:ascii="Verdana" w:hAnsi="Verdana"/>
          <w:b/>
          <w:spacing w:val="2"/>
          <w:sz w:val="20"/>
          <w:szCs w:val="20"/>
          <w:lang w:val="pl-PL"/>
        </w:rPr>
        <w:t>(ŚDR)</w:t>
      </w:r>
    </w:p>
    <w:p w14:paraId="23771DA9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Analizy dotyczące propagacji hałasu (wyznaczanie zasięgów hałasu na mapach, określenie parametrów ewentualnych dodatkowych zabezpieczeń, itp.) prowadzi się dla natężenia ruchu średniodobowego w ujęciu rocznym (ŚDR). Oznacza to, że wartości hałasu zmierzone w trakcie pomiarów należy odpowiednio skorygować porównując ruch zmierzony w trakcie pomiarów z wartościami charakterystycznymi dla średniego ruchu dobowego w ujęciu rocznym (ŚDR) na podstawie danych ruchowych Zamawiającego.</w:t>
      </w:r>
    </w:p>
    <w:p w14:paraId="2BB9AF7E" w14:textId="182D8532" w:rsidR="00E334E0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Analizy akustyczne należy prowadzić z uwzględnieniem ŚDR, na podstawie numerycznego, trójwymiarowego modelu terenu, obejmującego swoim zasięgiem obszar nie mniejszy niż zasięg wyznaczany przez ponadnormatywne oddziaływanie hałasu drogowego na wysokości 4 m n.p.t.. Model terenu powinien w szczególności uwzględniać ukształtowanie i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zagospodarowanie terenu, zabudowę oraz ukształtowanie drogi, elementy wyposażenia drogi lub zagospodarowania terenu ekranujące hałas.</w:t>
      </w:r>
    </w:p>
    <w:p w14:paraId="255B8EEE" w14:textId="77777777" w:rsidR="00E90439" w:rsidRPr="001B6499" w:rsidRDefault="00E90439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</w:p>
    <w:p w14:paraId="0D8E391D" w14:textId="64CC3666" w:rsidR="00E334E0" w:rsidRPr="001B6499" w:rsidRDefault="0021501C" w:rsidP="00E334E0">
      <w:pPr>
        <w:spacing w:before="480" w:line="276" w:lineRule="auto"/>
        <w:ind w:left="851" w:hanging="142"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lastRenderedPageBreak/>
        <w:t>6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.3. Model obliczeniowy</w:t>
      </w:r>
    </w:p>
    <w:p w14:paraId="2431B3D3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Model obliczeniowy opracowany </w:t>
      </w:r>
      <w:r w:rsidR="001B6499" w:rsidRPr="001B6499">
        <w:rPr>
          <w:rFonts w:ascii="Verdana" w:hAnsi="Verdana"/>
          <w:spacing w:val="1"/>
          <w:sz w:val="20"/>
          <w:szCs w:val="20"/>
          <w:lang w:val="pl-PL"/>
        </w:rPr>
        <w:t>n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a potrzeby określenia poziomów hałasu metodą obliczeniową (w tym na potrzeby map </w:t>
      </w:r>
      <w:r w:rsidR="001B6499">
        <w:rPr>
          <w:rFonts w:ascii="Verdana" w:hAnsi="Verdana"/>
          <w:spacing w:val="1"/>
          <w:sz w:val="20"/>
          <w:szCs w:val="20"/>
          <w:lang w:val="pl-PL"/>
        </w:rPr>
        <w:t xml:space="preserve">rozprzestrzeniania się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hałasu) należy opracować:</w:t>
      </w:r>
    </w:p>
    <w:p w14:paraId="21CC7886" w14:textId="77777777" w:rsidR="00E334E0" w:rsidRPr="001B6499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z wyróżnieniem lokalizacji jezdni drogi prowadzących ruch w przeciwnych kierunkach (względnie poszczególnych pasów drogi) przypisując im odpowiednie (określone dla poszczególnych jezdni drogi, łącznic, itp.) parametry dotyczące struktury pojazdów (pojazdy lekkie lub ciężkie, hałaśliwe), prędkości oraz natężenia ruchu;</w:t>
      </w:r>
    </w:p>
    <w:p w14:paraId="3C388279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w oparciu o trójwymiarowy model terenu przyjmując w modelu siatkę obliczeniową nie większą niż 5 x 5 m (na terenach bez zabudowy i bez zabezpieczeń przed hałasem – dopuszcza się siatkę 10 x 10 m), liczbę odbić nie mniejszą niż 2.</w:t>
      </w:r>
    </w:p>
    <w:p w14:paraId="5EF234F8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Model należy skalibrować i zweryfikować na podstawie rzeczywistych pomiarów poziomu hałasu (w punktach pomiarowych) uwzględniając warunki określone w załączniku nr 3., pkt H, ppkt 3 i 4 Rozporządzenia Ministra Środowiska z dnia 16 czerwca 2011 r. w sprawie wymagań w zakresie prowadzenia pomiarów poziomów substancji lub energii w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środowisku przez zarządzającego drogą, linią kolejową, linią tramwajową, lotniskiem lub portem. Punkty pomiarowe, w których prowadzi się pomiary metodą pomiaru ciągłego należy użyć do kalibracji modelu obliczeniowego.</w:t>
      </w:r>
    </w:p>
    <w:p w14:paraId="0CE70635" w14:textId="73DFDB2D" w:rsidR="00E334E0" w:rsidRPr="001B6499" w:rsidRDefault="0021501C" w:rsidP="00E334E0">
      <w:pPr>
        <w:spacing w:before="480" w:line="276" w:lineRule="auto"/>
        <w:ind w:left="1418" w:hanging="709"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t>6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.4.Mapa poziomu hałasu</w:t>
      </w:r>
    </w:p>
    <w:p w14:paraId="15E5D940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Mapę rozprzestrzeniania hałasu należy wykonać dla całej długości analizowanego odcinka drogi. Zasięg izofon charakteryzujących dopuszczalne wartości natężenia hałasu w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środowisku (na dzień sporządzania opisu przedmiotu zamówienia: 61 dB i 65 dB dla pory dnia oraz 56 dB dla pory nocy) należy określić na wysokości 4 m n.p.t.</w:t>
      </w:r>
    </w:p>
    <w:p w14:paraId="2DCC365B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Mapę rozprzestrzeniania hałasu należy przedstawić w skali nie mniejszej niż 1:5000, na podkładzie aktualnej lub zaktualizowanej w czasie wizji w terenie ortofotomapy, obejmujących swoim zakresem całą drogę wraz z przyległym terenem w pasie nie mniejszym niż 300 m i nie mniejszym niż zasięg wyznaczony przez izofony charakteryzujące możliwe ponadnormatywne oddziaływanie drogi. Na mapie należy w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szczególności nanieść i czytelnie opisać:</w:t>
      </w:r>
    </w:p>
    <w:p w14:paraId="0E4E0D30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przebieg drogi z uwzględnieniem drogi głównej, dróg dojazdowych, zbiorczych i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w w:val="105"/>
          <w:sz w:val="20"/>
          <w:szCs w:val="20"/>
          <w:lang w:val="pl-PL"/>
        </w:rPr>
        <w:t xml:space="preserve"> skrzyżowań, a także istotnych elementów wpływających na propagację hałasu (znaczących nasypów, wykopów drogi, zabudowań w pasie drogowym, przejazdów nad drogą, itp.);</w:t>
      </w:r>
    </w:p>
    <w:p w14:paraId="635CB2E4" w14:textId="08D98CD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 xml:space="preserve">lokalizację terenów, dla których określono dopuszczalne poziomy hałasu na podstawie miejscowych planów zagospodarowania przestrzennego lub rzeczywistego użytkowania (w oparciu o kwalifikację właściwego organu w trybie art. 115 ustawy Prawo ochrony środowiska), wraz z zaznaczeniem zabudowy na tych terenach </w:t>
      </w:r>
      <w:r w:rsidR="00E90439">
        <w:rPr>
          <w:rFonts w:ascii="Verdana" w:hAnsi="Verdana"/>
          <w:w w:val="105"/>
          <w:sz w:val="20"/>
          <w:szCs w:val="20"/>
          <w:lang w:val="pl-PL"/>
        </w:rPr>
        <w:t>i</w:t>
      </w:r>
      <w:r w:rsidRPr="001B6499">
        <w:rPr>
          <w:rFonts w:ascii="Verdana" w:hAnsi="Verdana"/>
          <w:w w:val="105"/>
          <w:sz w:val="20"/>
          <w:szCs w:val="20"/>
          <w:lang w:val="pl-PL"/>
        </w:rPr>
        <w:t xml:space="preserve"> wyróżnieniem zabudowy „chronionej" ze względu na przebywanie w niej ludzi. Zabudowę i rodzaj terenu należy opisać w sposób umożliwiający przypisanie do niej wartości dopuszczalnych poziomu hałasu drogowego;</w:t>
      </w:r>
    </w:p>
    <w:p w14:paraId="7647C777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liczbę kondygnacji użytkowych / wysokości zabudowy;</w:t>
      </w:r>
    </w:p>
    <w:p w14:paraId="3ABC1CFD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lastRenderedPageBreak/>
        <w:t>lokalizację urządzeń w pasie drogowym służącym ograniczeniu hałasu w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w w:val="105"/>
          <w:sz w:val="20"/>
          <w:szCs w:val="20"/>
          <w:lang w:val="pl-PL"/>
        </w:rPr>
        <w:t>środowisku, przedstawionych w sposób umożliwiający ich rozróżnienie (w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Fonts w:ascii="Verdana" w:hAnsi="Verdana"/>
          <w:w w:val="105"/>
          <w:sz w:val="20"/>
          <w:szCs w:val="20"/>
          <w:lang w:val="pl-PL"/>
        </w:rPr>
        <w:t>sytuacji, gdy stosuje się różne urządzenia /urządzenia o różnych parametrach) i określenie podstawowych parametrów (w szczególności wysokości ekranów akustycznych);</w:t>
      </w:r>
    </w:p>
    <w:p w14:paraId="5DB0DA05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lokalizację punktów receptorowych wraz z ich opisem, a także lokalizację punktów / przekrojów, w których prowadzono pomiary towarzyszące (jeżeli punkty/ przekroje te są zlokalizowane w różnych lokalizacjach);</w:t>
      </w:r>
    </w:p>
    <w:p w14:paraId="64A8CFED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przebieg izofon charakteryzujących przekroczenia dopuszczalnych poziomów hałasu o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w w:val="105"/>
          <w:sz w:val="20"/>
          <w:szCs w:val="20"/>
          <w:lang w:val="pl-PL"/>
        </w:rPr>
        <w:t>wartości: 61 dB i 65 dB dla pory dnia oraz 56 dB dla pory nocy, przedstawione na wys. 4 m n.p.t. (dla ruchu pojazdów przeliczonego na ruch średniodobowy - ŚDR), określony:</w:t>
      </w:r>
    </w:p>
    <w:p w14:paraId="3B3D9655" w14:textId="77777777" w:rsidR="00E334E0" w:rsidRPr="001B6499" w:rsidRDefault="00E334E0" w:rsidP="00E334E0">
      <w:pPr>
        <w:numPr>
          <w:ilvl w:val="0"/>
          <w:numId w:val="3"/>
        </w:numPr>
        <w:tabs>
          <w:tab w:val="clear" w:pos="288"/>
          <w:tab w:val="decimal" w:pos="851"/>
        </w:tabs>
        <w:spacing w:before="108" w:line="276" w:lineRule="auto"/>
        <w:ind w:left="851" w:hanging="284"/>
        <w:rPr>
          <w:rFonts w:ascii="Verdana" w:hAnsi="Verdana"/>
          <w:spacing w:val="3"/>
          <w:w w:val="105"/>
          <w:sz w:val="20"/>
          <w:szCs w:val="20"/>
          <w:lang w:val="pl-PL"/>
        </w:rPr>
      </w:pPr>
      <w:r w:rsidRPr="001B6499">
        <w:rPr>
          <w:rFonts w:ascii="Verdana" w:hAnsi="Verdana"/>
          <w:spacing w:val="3"/>
          <w:w w:val="105"/>
          <w:sz w:val="20"/>
          <w:szCs w:val="20"/>
          <w:lang w:val="pl-PL"/>
        </w:rPr>
        <w:t>dla stanu obecnego (z istniejącymi zabezpieczeniami),</w:t>
      </w:r>
    </w:p>
    <w:p w14:paraId="44BD0F8C" w14:textId="77777777" w:rsidR="00E334E0" w:rsidRPr="001B6499" w:rsidRDefault="00E334E0" w:rsidP="00E334E0">
      <w:pPr>
        <w:numPr>
          <w:ilvl w:val="0"/>
          <w:numId w:val="3"/>
        </w:numPr>
        <w:tabs>
          <w:tab w:val="clear" w:pos="288"/>
          <w:tab w:val="decimal" w:pos="851"/>
        </w:tabs>
        <w:spacing w:before="144" w:line="276" w:lineRule="auto"/>
        <w:ind w:left="851" w:hanging="284"/>
        <w:rPr>
          <w:rFonts w:ascii="Verdana" w:hAnsi="Verdana"/>
          <w:spacing w:val="2"/>
          <w:w w:val="105"/>
          <w:sz w:val="20"/>
          <w:szCs w:val="20"/>
          <w:lang w:val="pl-PL"/>
        </w:rPr>
      </w:pPr>
      <w:r w:rsidRPr="001B6499">
        <w:rPr>
          <w:rFonts w:ascii="Verdana" w:hAnsi="Verdana"/>
          <w:spacing w:val="2"/>
          <w:w w:val="105"/>
          <w:sz w:val="20"/>
          <w:szCs w:val="20"/>
          <w:lang w:val="pl-PL"/>
        </w:rPr>
        <w:t>po zastosowaniu dodatkowych środków minimalizujących (jeżeli będą konieczne).</w:t>
      </w:r>
    </w:p>
    <w:p w14:paraId="240A5171" w14:textId="77777777" w:rsidR="00E334E0" w:rsidRPr="001B6499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inne treści istotne dla czytelności mapy (np. nazwy miejscowości, ulic, numery budynków).</w:t>
      </w:r>
    </w:p>
    <w:p w14:paraId="3AE31EE3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Ponadto mapa powinna zawierać takie elementy, jak: tytuł, legendę, skalę, orientację względem stron świata.</w:t>
      </w:r>
    </w:p>
    <w:p w14:paraId="3624C534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Na mapie przedstawia się zasięgi poziomu hałasu wynikające z kumulowania oddziaływania drogi z innymi źródłami, a w przypadku wystąpienia przekroczeń dopuszczalnych poziomów hałasu w miejscu kumulowania się oddziaływań - również zasięgi obrazujące wkład w oddziaływanie od drogi.</w:t>
      </w:r>
    </w:p>
    <w:p w14:paraId="3BAE3475" w14:textId="2E2A7DEC" w:rsidR="00E334E0" w:rsidRPr="001B6499" w:rsidRDefault="0021501C" w:rsidP="00E334E0">
      <w:pPr>
        <w:spacing w:before="480" w:line="276" w:lineRule="auto"/>
        <w:ind w:left="1418" w:hanging="709"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t>6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.5.Wybór dodatkowych zabezpieczeń przed hałasem</w:t>
      </w:r>
    </w:p>
    <w:p w14:paraId="251F3ACE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 celu maksymalnej racjonalizacji wydatkowania środków finansowych przeznaczanych na dodatkowe zabezpieczenia Wykonawca zobowiązany jest przeprowadzić analizę wielokryterialną metod oraz środków ochrony przed hałasem. W ramach analizy należy porównywać:</w:t>
      </w:r>
    </w:p>
    <w:p w14:paraId="3A1FC38F" w14:textId="77777777" w:rsidR="00E334E0" w:rsidRPr="001B6499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różne rodzaje zabezpieczeń przed hałasem (w tym środki techniczne oraz organizacyjne) - np. ekrany, wały ziemne, cicha nawierzchnia, zmiany organizacji ruchu, itp.);</w:t>
      </w:r>
    </w:p>
    <w:p w14:paraId="6F9E0CCE" w14:textId="77777777" w:rsidR="00E334E0" w:rsidRPr="001B6499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różne zakresy zabezpieczeń (np. porównanie ekranów o różnej geometrii - długość/ wysokość - pozwalających uzyskać analogiczny efekt ograniczenia oddziaływania.</w:t>
      </w:r>
    </w:p>
    <w:p w14:paraId="1D5E1C18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Należy przedstawić ewentualne ograniczenia techniczne analizowanych wariantów.</w:t>
      </w:r>
    </w:p>
    <w:p w14:paraId="3E6895DE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Przedmiotowa analiza powinna wykorzystywać następujące kryteria podstawowe odniesione do porównywanych wariantów zabezpieczeń:</w:t>
      </w:r>
    </w:p>
    <w:p w14:paraId="4D4A349F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 xml:space="preserve">koszty inwestycyjne proponowanych zabezpieczeń; </w:t>
      </w:r>
    </w:p>
    <w:p w14:paraId="32D1A2D6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koszty utrzymania proponowanych zabezpieczeń;</w:t>
      </w:r>
    </w:p>
    <w:p w14:paraId="2F60B4E0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lastRenderedPageBreak/>
        <w:t>koszty wynikające z różnej trwałości danej formy zabezpieczenia (koszt wymiany/ remontu zabezpieczenia na skutek utraty jego właściwości w funkcji czasu jaki minie, wg założeń, do ww. wymiany/ remontu);</w:t>
      </w:r>
    </w:p>
    <w:p w14:paraId="2C07B3A4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bezpieczeństwo ruchu drogowego;</w:t>
      </w:r>
    </w:p>
    <w:p w14:paraId="3E83723F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akceptowalność społeczna;</w:t>
      </w:r>
    </w:p>
    <w:p w14:paraId="53C2A24B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estetyka oraz ingerencja w krajobraz.</w:t>
      </w:r>
    </w:p>
    <w:p w14:paraId="6CD8F50E" w14:textId="77777777" w:rsidR="00E334E0" w:rsidRPr="001B6499" w:rsidRDefault="00E334E0" w:rsidP="00E334E0">
      <w:pPr>
        <w:spacing w:before="144" w:line="276" w:lineRule="auto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Biorąc powyższe pod uwagę należy przedstawić:</w:t>
      </w:r>
    </w:p>
    <w:p w14:paraId="5A3E03CF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zestawienie analizowanych wariantów, w szczególności w zakresie kosztów;</w:t>
      </w:r>
    </w:p>
    <w:p w14:paraId="1825016E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 xml:space="preserve">ranking przeanalizowanych wariantów (uwzględniający zarówno ceny rozwiązania, jak i „niecenowe" kryteria oceny) wraz z uzasadnieniem; </w:t>
      </w:r>
    </w:p>
    <w:p w14:paraId="5EB49BA5" w14:textId="77777777" w:rsidR="00E334E0" w:rsidRPr="001B6499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1B6499">
        <w:rPr>
          <w:rFonts w:ascii="Verdana" w:hAnsi="Verdana"/>
          <w:w w:val="105"/>
          <w:sz w:val="20"/>
          <w:szCs w:val="20"/>
          <w:lang w:val="pl-PL"/>
        </w:rPr>
        <w:t>wariant proponowany do realizacji (preferowany) wraz z uzasadnieniem.</w:t>
      </w:r>
    </w:p>
    <w:p w14:paraId="51C3FC1B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Wykonawca analizy ustali wagi dla zastosowanych kryteriów w porozumieniu z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Zamawiającym.</w:t>
      </w:r>
    </w:p>
    <w:p w14:paraId="66AB789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Zamawiający zastrzega, że może wskazać do analizy dodatkowe warianty zabezpieczeń. Analiza ta musi zostać szczegółowo opisana w analizie porealizacyjnej, a wariant preferowany zabezpieczeń uzgodniony z Zamawiającym.</w:t>
      </w:r>
    </w:p>
    <w:p w14:paraId="5B3F12F3" w14:textId="77777777" w:rsidR="00E334E0" w:rsidRPr="00FF3DEC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W przypadku proponowania do realizacji ekranów akustycznych należy podać ich lokalizację w kilometrażu, strony drogi oraz podstawowe parametry (w szczególności długość, wysokość, rodzaj i materiał, klasę izolacyjności i pochłanialności), a dla ekranów w pobliżu skrzyżowań i zjazdów należy wykonać wstępną analizę widoczności. Planując lokalizację nowych ekranów akustycznych </w:t>
      </w:r>
      <w:r w:rsidRPr="00FF3DEC">
        <w:rPr>
          <w:rFonts w:ascii="Verdana" w:hAnsi="Verdana"/>
          <w:spacing w:val="1"/>
          <w:sz w:val="20"/>
          <w:szCs w:val="20"/>
          <w:lang w:val="pl-PL"/>
        </w:rPr>
        <w:t>lub wałów należy także ocenić możliwość ich posadowienia pod kątem wymagań technicznych oraz związanych z bezpieczeństwem ruchu drogowego, w tym wynikających z Zarządzenia nr 31 Generalnego Dyrektora Dróg Krajowych i Autostrad z dnia 23 kwietnia 2010 r., w sprawie wytycznych stosowania drogowych barier ochronnych na drogach krajowych.</w:t>
      </w:r>
    </w:p>
    <w:p w14:paraId="1DC6CE0B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Wstępną lokalizację i parametry proponowanych zabezpieczeń akustycznych - na etapie przygotowania analizy porealizacyjnej - należy przedłożyć Zamawiającemu celem zaopiniowania w Wydziale ds. Bezpieczeństwa Ruchu Drogowego i Zarządzania Ruchem. Powyższe ustalenia powinny być dokonane przez osobę posiadającą uprawnienia projektanta drogowego, a w przypadku lokalizacji ekranów na obiektach inżynierskich - projektanta branży mostowej.</w:t>
      </w:r>
    </w:p>
    <w:p w14:paraId="6EDB46B2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Wszelkie analizy dotyczące dodatkowych zabezpieczeń, a także analizy dotyczące konieczności ustanowienia obszaru ograniczonego użytkowania należy prowadzić dla natężenia hałasu charakterystycznego dla ruchu średniodobowego w ujęciu rocznym (ŚDR).</w:t>
      </w:r>
    </w:p>
    <w:p w14:paraId="6D341E89" w14:textId="6103FC79" w:rsidR="00E334E0" w:rsidRPr="001B6499" w:rsidRDefault="0021501C" w:rsidP="00E334E0">
      <w:pPr>
        <w:spacing w:before="480" w:line="276" w:lineRule="auto"/>
        <w:ind w:left="709"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t>6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.6.Terminy wykonywania pomiarów</w:t>
      </w:r>
    </w:p>
    <w:p w14:paraId="038461F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Jednorazowo w terminie obowiązywania umowy - podczas odpowiednich warunków atmosferycznych.</w:t>
      </w:r>
    </w:p>
    <w:p w14:paraId="08AFCFE6" w14:textId="024B1CB5" w:rsidR="00E334E0" w:rsidRPr="001B6499" w:rsidRDefault="0021501C" w:rsidP="00E334E0">
      <w:pPr>
        <w:spacing w:before="480" w:line="276" w:lineRule="auto"/>
        <w:ind w:left="709"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lastRenderedPageBreak/>
        <w:t>6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.7. Pomiary towarzyszące</w:t>
      </w:r>
    </w:p>
    <w:p w14:paraId="5BC76BBE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 ramach pomiarów poziomu hałasu należy wykonać pomiary towarzyszące: natężenia ruchu (w podziale na pojazdy lekkie i ciężkie), prędkości pojazdów, warunków atmosferycznych (siła i kierunek wiatru, temperatura, wilgotność, ciśnienie).</w:t>
      </w:r>
    </w:p>
    <w:p w14:paraId="0C7D32EA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Pomiary towarzyszące należy prowadzić równolegle (jednocześnie) do pomiarów poziomu hałasu w przekroju, w którym prowadzi się pomiar.</w:t>
      </w:r>
    </w:p>
    <w:p w14:paraId="3A16FB26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Pomiary natężenia i struktury ruchu powinny być wykonywane, na wszystkich odcinkach, prowadzone i sumowane w interwałach 1-godzinnych (rozpoczynanych pasów ruchu występujących na danym kierunku.</w:t>
      </w:r>
    </w:p>
    <w:p w14:paraId="1EADA6D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2"/>
          <w:w w:val="105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Zamawiający dopuszcza dowolne metody zliczania i kwalifikacji rodzajów pojazdów pod warunkiem zawarcia, w analizie porealizacyjnej, opisu metody i udokumentowania pomiaru. Nie dopuszcza się szacowania natężenia i struktury ruchu (Zamawiający wymaga rzeczywistych pomiarów ruchu w dniu wykonywania pomiaru poziomu hałasu). </w:t>
      </w:r>
      <w:r w:rsidRPr="001B6499">
        <w:rPr>
          <w:rStyle w:val="TabelaZnak"/>
          <w:rFonts w:ascii="Verdana" w:eastAsiaTheme="minorHAnsi" w:hAnsi="Verdana"/>
        </w:rPr>
        <w:t xml:space="preserve">Wzór arkusza do pomiarów natężenia ruchu metodą manualną stanowi </w:t>
      </w:r>
      <w:hyperlink r:id="rId13" w:history="1">
        <w:r w:rsidRPr="001B6499">
          <w:rPr>
            <w:rStyle w:val="TabelaZnak"/>
            <w:rFonts w:ascii="Verdana" w:eastAsiaTheme="minorHAnsi" w:hAnsi="Verdana"/>
          </w:rPr>
          <w:t>załącznik nr</w:t>
        </w:r>
      </w:hyperlink>
      <w:r w:rsidRPr="001B6499">
        <w:rPr>
          <w:rStyle w:val="TabelaZnak"/>
          <w:rFonts w:ascii="Verdana" w:eastAsiaTheme="minorHAnsi" w:hAnsi="Verdana"/>
        </w:rPr>
        <w:t xml:space="preserve"> 2 do „Wytycznych wykonywania pomiarów hałasu przy drogach krajowych prowadzonych w</w:t>
      </w:r>
      <w:r w:rsidR="00EB5251" w:rsidRPr="001B6499">
        <w:rPr>
          <w:rFonts w:ascii="Verdana" w:hAnsi="Verdana"/>
          <w:sz w:val="20"/>
          <w:szCs w:val="20"/>
        </w:rPr>
        <w:t> </w:t>
      </w:r>
      <w:r w:rsidR="00EB5251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1B6499">
        <w:rPr>
          <w:rStyle w:val="TabelaZnak"/>
          <w:rFonts w:ascii="Verdana" w:eastAsiaTheme="minorHAnsi" w:hAnsi="Verdana"/>
        </w:rPr>
        <w:t>trakcie generalnego pomiaru ruchu", W-wa, 2005.</w:t>
      </w:r>
    </w:p>
    <w:p w14:paraId="06E73FC2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Pomiary prędkości pojazdów poruszających się po odcinku drogi objętym opracowywaną analizą porealizacyjną powinny być wykonywane w miejscach wykonywania pomiarów poziomów hałasu. Wykonawca w przypadku użycia sprzętu do automatycznego pomiaru prędkości winien przedstawić aktualne świadectwo wzorcowania użytego urządzenia pomiarowego.</w:t>
      </w:r>
    </w:p>
    <w:p w14:paraId="7085B649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Pomiary prędkości pojazdów na badanym odcinku drogi powinny być prowadzone z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częstotliwością minimum 150 razy w ciągu pory dnia dla pojazdów lekkich (od godz. 6.00 do 22.00), minimum 50 razy w ciągu pory dnia dla pojazdów ciężkich (od godz. 6.00 do 22.00), 50 razy w ciągu pory nocy dla pojazdów lekkich (od godz. 22.00 do 6.00), 25 razy w ciągu pory nocy dla pojazdów ciężkich (od godz. 22.00 do 6.00), w równych odstępach czasu, odrębnie dla każdego kierunku ruchu. W przypadku wykonania mniejszej liczby pomiarów należy wykazać statystycznie, że reprezentowana średnia prędkość pojazdów jest odpowiednia dla całego strumienia pojazdów i pomiar prędkości większej liczby pojazdów będzie nieistotny z punktu widzenia średniej prędkości strumienia ruchu. Pomiar prędkości pojazdów powinien reprezentować zarówno przejazd swobodny oraz kolumnowy pojazdów, w przypadku, gdy taki rodzaj ruchu występuje na drodze.</w:t>
      </w:r>
    </w:p>
    <w:p w14:paraId="54AF134B" w14:textId="77777777" w:rsidR="00E334E0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 trakcie pomiarów natężenia ruchu drogowego należy stosować podział pojazdów na pojazdy lekkie (kategorie c, d zgodnie z Tabelą 1) oraz ciężkie (hałaśliwe, kategorie a, b, e-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>h zgodnie z Tabelą 1).</w:t>
      </w:r>
    </w:p>
    <w:p w14:paraId="5B83F8FD" w14:textId="77777777" w:rsidR="00E334E0" w:rsidRPr="001B6499" w:rsidRDefault="00E334E0" w:rsidP="00E334E0">
      <w:pPr>
        <w:spacing w:before="240" w:after="144" w:line="276" w:lineRule="auto"/>
        <w:rPr>
          <w:rFonts w:ascii="Verdana" w:hAnsi="Verdana"/>
          <w:w w:val="105"/>
          <w:sz w:val="18"/>
          <w:szCs w:val="18"/>
          <w:lang w:val="pl-PL"/>
        </w:rPr>
      </w:pPr>
      <w:r w:rsidRPr="001B6499">
        <w:rPr>
          <w:rFonts w:ascii="Verdana" w:hAnsi="Verdana"/>
          <w:b/>
          <w:w w:val="105"/>
          <w:sz w:val="18"/>
          <w:szCs w:val="18"/>
          <w:lang w:val="pl-PL"/>
        </w:rPr>
        <w:t>Tabela 1.</w:t>
      </w:r>
      <w:r w:rsidRPr="001B6499">
        <w:rPr>
          <w:rFonts w:ascii="Verdana" w:hAnsi="Verdana"/>
          <w:w w:val="105"/>
          <w:sz w:val="18"/>
          <w:szCs w:val="18"/>
          <w:lang w:val="pl-PL"/>
        </w:rPr>
        <w:t xml:space="preserve"> Podział pojazdów na kategorie stosowane do pomiarów natężenia ruchu.</w:t>
      </w:r>
    </w:p>
    <w:tbl>
      <w:tblPr>
        <w:tblW w:w="8981" w:type="dxa"/>
        <w:tblInd w:w="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276"/>
        <w:gridCol w:w="7087"/>
      </w:tblGrid>
      <w:tr w:rsidR="00E334E0" w:rsidRPr="001B6499" w14:paraId="0136FBA1" w14:textId="77777777" w:rsidTr="00BD5005">
        <w:trPr>
          <w:trHeight w:hRule="exact" w:val="9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F3EC75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Lp.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C32995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Symbol</w:t>
            </w:r>
          </w:p>
          <w:p w14:paraId="521F1451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spacing w:val="-2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spacing w:val="-2"/>
                <w:w w:val="105"/>
                <w:sz w:val="20"/>
                <w:szCs w:val="20"/>
                <w:lang w:val="pl-PL"/>
              </w:rPr>
              <w:t>kategorii p</w:t>
            </w:r>
            <w:r w:rsidRPr="001B6499">
              <w:rPr>
                <w:rFonts w:ascii="Verdana" w:hAnsi="Verdana"/>
                <w:spacing w:val="-5"/>
                <w:w w:val="105"/>
                <w:sz w:val="20"/>
                <w:szCs w:val="20"/>
                <w:lang w:val="pl-PL"/>
              </w:rPr>
              <w:t>ojazdów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5B4371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Grupa pojazdów</w:t>
            </w:r>
          </w:p>
        </w:tc>
      </w:tr>
      <w:tr w:rsidR="00E334E0" w:rsidRPr="001B6499" w14:paraId="144C215C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5FFE18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A3B7CF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a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F646B" w14:textId="77777777" w:rsidR="00E334E0" w:rsidRPr="001B6499" w:rsidRDefault="00E334E0">
            <w:pPr>
              <w:spacing w:line="276" w:lineRule="auto"/>
              <w:ind w:left="28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Motorowery, skutery</w:t>
            </w:r>
          </w:p>
        </w:tc>
      </w:tr>
      <w:tr w:rsidR="00E334E0" w:rsidRPr="001B6499" w14:paraId="3D406F1F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87AA6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75FCEF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10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10"/>
                <w:sz w:val="20"/>
                <w:szCs w:val="20"/>
                <w:lang w:val="pl-PL"/>
              </w:rPr>
              <w:t>b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5335E" w14:textId="77777777" w:rsidR="00E334E0" w:rsidRPr="001B6499" w:rsidRDefault="00E334E0">
            <w:pPr>
              <w:spacing w:line="276" w:lineRule="auto"/>
              <w:ind w:left="28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Motocykle</w:t>
            </w:r>
          </w:p>
        </w:tc>
      </w:tr>
      <w:tr w:rsidR="00E334E0" w:rsidRPr="001B6499" w14:paraId="6FFCE881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3C729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2C5401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c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9F513F" w14:textId="77777777" w:rsidR="00E334E0" w:rsidRPr="001B6499" w:rsidRDefault="00E334E0">
            <w:pPr>
              <w:spacing w:line="276" w:lineRule="auto"/>
              <w:ind w:left="28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Samochody osobowe (do 9 miejscu z kierowcą), mikrobusy z przyczepą lub bez</w:t>
            </w:r>
          </w:p>
        </w:tc>
      </w:tr>
      <w:tr w:rsidR="00E334E0" w:rsidRPr="001B6499" w14:paraId="40ECB91C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708F21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2FBEF9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d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BE5C6E" w14:textId="77777777" w:rsidR="00E334E0" w:rsidRPr="001B6499" w:rsidRDefault="00E334E0">
            <w:pPr>
              <w:spacing w:line="276" w:lineRule="auto"/>
              <w:ind w:left="28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Lekkie samochody ciężarowe o dopuszczalnej masie całkowitej </w:t>
            </w:r>
            <w:r w:rsidRPr="001B6499">
              <w:rPr>
                <w:rFonts w:ascii="Verdana" w:hAnsi="Verdana"/>
                <w:spacing w:val="1"/>
                <w:w w:val="105"/>
                <w:sz w:val="20"/>
                <w:szCs w:val="20"/>
                <w:lang w:val="pl-PL"/>
              </w:rPr>
              <w:t xml:space="preserve">do 3,5 Mg z przyczepą lub bez (samochody dostawcze do 3,5 </w:t>
            </w: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Mg)</w:t>
            </w:r>
          </w:p>
        </w:tc>
      </w:tr>
      <w:tr w:rsidR="00E334E0" w:rsidRPr="001B6499" w14:paraId="4EDD9AB8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63625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D81484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10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10"/>
                <w:sz w:val="20"/>
                <w:szCs w:val="20"/>
                <w:lang w:val="pl-PL"/>
              </w:rPr>
              <w:t>e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7D515" w14:textId="77777777" w:rsidR="00E334E0" w:rsidRPr="001B6499" w:rsidRDefault="00BD5005">
            <w:pPr>
              <w:tabs>
                <w:tab w:val="left" w:pos="1512"/>
                <w:tab w:val="left" w:pos="2727"/>
                <w:tab w:val="left" w:pos="3078"/>
                <w:tab w:val="left" w:pos="4716"/>
                <w:tab w:val="right" w:pos="6508"/>
              </w:tabs>
              <w:spacing w:line="276" w:lineRule="auto"/>
              <w:ind w:left="17"/>
              <w:jc w:val="center"/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 xml:space="preserve">Samochody </w:t>
            </w:r>
            <w:r w:rsidR="00E334E0" w:rsidRPr="001B6499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>ciężarowe</w:t>
            </w:r>
            <w:r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o</w:t>
            </w:r>
            <w:r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>dopuszczalnej</w:t>
            </w:r>
            <w:r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8"/>
                <w:w w:val="105"/>
                <w:sz w:val="20"/>
                <w:szCs w:val="20"/>
                <w:lang w:val="pl-PL"/>
              </w:rPr>
              <w:t>masie</w:t>
            </w:r>
            <w:r>
              <w:rPr>
                <w:rFonts w:ascii="Verdana" w:hAnsi="Verdana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2"/>
                <w:w w:val="105"/>
                <w:sz w:val="20"/>
                <w:szCs w:val="20"/>
                <w:lang w:val="pl-PL"/>
              </w:rPr>
              <w:t>całkowitej</w:t>
            </w:r>
          </w:p>
          <w:p w14:paraId="3AD66B42" w14:textId="77777777" w:rsidR="00E334E0" w:rsidRPr="001B6499" w:rsidRDefault="00E334E0">
            <w:pPr>
              <w:spacing w:line="276" w:lineRule="auto"/>
              <w:ind w:left="17"/>
              <w:jc w:val="center"/>
              <w:rPr>
                <w:rFonts w:ascii="Verdana" w:hAnsi="Verdana"/>
                <w:spacing w:val="-1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spacing w:val="-1"/>
                <w:w w:val="105"/>
                <w:sz w:val="20"/>
                <w:szCs w:val="20"/>
                <w:lang w:val="pl-PL"/>
              </w:rPr>
              <w:t xml:space="preserve">powyżej 3,5 Mg bez przyczep, samochody specjalne, ciągniki </w:t>
            </w: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siodłowe bez naczep</w:t>
            </w:r>
          </w:p>
        </w:tc>
      </w:tr>
      <w:tr w:rsidR="00E334E0" w:rsidRPr="001B6499" w14:paraId="7D312454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855338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66508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10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10"/>
                <w:sz w:val="20"/>
                <w:szCs w:val="20"/>
                <w:lang w:val="pl-PL"/>
              </w:rPr>
              <w:t>f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EECE01" w14:textId="77777777" w:rsidR="00E334E0" w:rsidRPr="001B6499" w:rsidRDefault="00E334E0">
            <w:pPr>
              <w:tabs>
                <w:tab w:val="left" w:pos="1508"/>
                <w:tab w:val="left" w:pos="2728"/>
                <w:tab w:val="left" w:pos="3077"/>
                <w:tab w:val="left" w:pos="4719"/>
                <w:tab w:val="right" w:pos="6512"/>
              </w:tabs>
              <w:spacing w:line="276" w:lineRule="auto"/>
              <w:ind w:left="17"/>
              <w:jc w:val="center"/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>Samochody</w:t>
            </w:r>
            <w:r w:rsidR="00BD5005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1B6499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>ciężarowe</w:t>
            </w:r>
            <w:r w:rsidR="00BD5005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o</w:t>
            </w:r>
            <w:r w:rsidR="00BD5005"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 </w:t>
            </w:r>
            <w:r w:rsidRPr="001B6499"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>dopuszczalnej</w:t>
            </w:r>
            <w:r w:rsidR="00BD5005"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1B6499">
              <w:rPr>
                <w:rFonts w:ascii="Verdana" w:hAnsi="Verdana"/>
                <w:spacing w:val="-8"/>
                <w:w w:val="105"/>
                <w:sz w:val="20"/>
                <w:szCs w:val="20"/>
                <w:lang w:val="pl-PL"/>
              </w:rPr>
              <w:t>masie</w:t>
            </w:r>
            <w:r w:rsidR="00BD5005">
              <w:rPr>
                <w:rFonts w:ascii="Verdana" w:hAnsi="Verdana"/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1B6499">
              <w:rPr>
                <w:rFonts w:ascii="Verdana" w:hAnsi="Verdana"/>
                <w:spacing w:val="-2"/>
                <w:w w:val="105"/>
                <w:sz w:val="20"/>
                <w:szCs w:val="20"/>
                <w:lang w:val="pl-PL"/>
              </w:rPr>
              <w:t>całkowitej</w:t>
            </w:r>
          </w:p>
          <w:p w14:paraId="0E61DE00" w14:textId="77777777" w:rsidR="00E334E0" w:rsidRPr="001B6499" w:rsidRDefault="00BD5005">
            <w:pPr>
              <w:tabs>
                <w:tab w:val="left" w:pos="1105"/>
                <w:tab w:val="left" w:pos="1508"/>
                <w:tab w:val="left" w:pos="2033"/>
                <w:tab w:val="left" w:pos="3077"/>
                <w:tab w:val="left" w:pos="3491"/>
                <w:tab w:val="left" w:pos="4294"/>
                <w:tab w:val="right" w:pos="6512"/>
              </w:tabs>
              <w:spacing w:line="276" w:lineRule="auto"/>
              <w:ind w:left="17"/>
              <w:jc w:val="center"/>
              <w:rPr>
                <w:rFonts w:ascii="Verdana" w:hAnsi="Verdana"/>
                <w:spacing w:val="-12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spacing w:val="-12"/>
                <w:w w:val="105"/>
                <w:sz w:val="20"/>
                <w:szCs w:val="20"/>
                <w:lang w:val="pl-PL"/>
              </w:rPr>
              <w:t>P</w:t>
            </w:r>
            <w:r w:rsidR="00E334E0" w:rsidRPr="001B6499">
              <w:rPr>
                <w:rFonts w:ascii="Verdana" w:hAnsi="Verdana"/>
                <w:spacing w:val="-12"/>
                <w:w w:val="105"/>
                <w:sz w:val="20"/>
                <w:szCs w:val="20"/>
                <w:lang w:val="pl-PL"/>
              </w:rPr>
              <w:t>owyżej</w:t>
            </w:r>
            <w:r>
              <w:rPr>
                <w:rFonts w:ascii="Verdana" w:hAnsi="Verdan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40"/>
                <w:w w:val="105"/>
                <w:sz w:val="20"/>
                <w:szCs w:val="20"/>
                <w:lang w:val="pl-PL"/>
              </w:rPr>
              <w:t>3,5</w:t>
            </w:r>
            <w:r w:rsidR="00E334E0" w:rsidRPr="001B6499">
              <w:rPr>
                <w:rFonts w:ascii="Verdana" w:hAnsi="Verdana"/>
                <w:spacing w:val="-40"/>
                <w:w w:val="105"/>
                <w:sz w:val="20"/>
                <w:szCs w:val="20"/>
                <w:lang w:val="pl-PL"/>
              </w:rPr>
              <w:tab/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Mg</w:t>
            </w:r>
            <w:r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z jedną</w:t>
            </w:r>
            <w:r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 lub </w:t>
            </w:r>
            <w:r w:rsidR="00E334E0" w:rsidRPr="001B6499">
              <w:rPr>
                <w:rFonts w:ascii="Verdana" w:hAnsi="Verdana"/>
                <w:spacing w:val="-12"/>
                <w:w w:val="105"/>
                <w:sz w:val="20"/>
                <w:szCs w:val="20"/>
                <w:lang w:val="pl-PL"/>
              </w:rPr>
              <w:t>więcej</w:t>
            </w:r>
            <w:r>
              <w:rPr>
                <w:rFonts w:ascii="Verdana" w:hAnsi="Verdana"/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10"/>
                <w:w w:val="105"/>
                <w:sz w:val="20"/>
                <w:szCs w:val="20"/>
                <w:lang w:val="pl-PL"/>
              </w:rPr>
              <w:t>przyczepami,</w:t>
            </w:r>
            <w:r>
              <w:rPr>
                <w:rFonts w:ascii="Verdana" w:hAnsi="Verdana"/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ciągniki</w:t>
            </w:r>
          </w:p>
          <w:p w14:paraId="5B8E4D1C" w14:textId="77777777" w:rsidR="00E334E0" w:rsidRPr="001B6499" w:rsidRDefault="00BD5005" w:rsidP="00BD5005">
            <w:pPr>
              <w:tabs>
                <w:tab w:val="left" w:pos="1263"/>
                <w:tab w:val="left" w:pos="1508"/>
                <w:tab w:val="left" w:pos="2728"/>
                <w:tab w:val="left" w:pos="3776"/>
                <w:tab w:val="left" w:pos="4978"/>
                <w:tab w:val="right" w:pos="6512"/>
              </w:tabs>
              <w:spacing w:line="276" w:lineRule="auto"/>
              <w:ind w:left="17"/>
              <w:jc w:val="center"/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>s</w:t>
            </w:r>
            <w:r w:rsidR="00E334E0" w:rsidRPr="001B6499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>iodłowe</w:t>
            </w:r>
            <w:r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z</w:t>
            </w:r>
            <w:r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>naczepami,</w:t>
            </w:r>
            <w:r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>ciągniki</w:t>
            </w:r>
            <w:r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>balastowe</w:t>
            </w:r>
            <w:r>
              <w:rPr>
                <w:rFonts w:ascii="Verdana" w:hAnsi="Verdana"/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z</w:t>
            </w:r>
            <w:r>
              <w:rPr>
                <w:rFonts w:ascii="Verdana" w:hAnsi="Verdana"/>
                <w:w w:val="105"/>
                <w:sz w:val="20"/>
                <w:szCs w:val="20"/>
                <w:lang w:val="pl-PL"/>
              </w:rPr>
              <w:t xml:space="preserve"> </w:t>
            </w:r>
            <w:r w:rsidR="00E334E0" w:rsidRPr="001B6499">
              <w:rPr>
                <w:rFonts w:ascii="Verdana" w:hAnsi="Verdana"/>
                <w:spacing w:val="-6"/>
                <w:w w:val="105"/>
                <w:sz w:val="20"/>
                <w:szCs w:val="20"/>
                <w:lang w:val="pl-PL"/>
              </w:rPr>
              <w:t xml:space="preserve">przyczepami </w:t>
            </w:r>
            <w:r w:rsidR="00E334E0"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standardowymi lub niskopodwoziowymi</w:t>
            </w:r>
          </w:p>
        </w:tc>
      </w:tr>
      <w:tr w:rsidR="00E334E0" w:rsidRPr="001B6499" w14:paraId="4ADD4363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4B9FB4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3A9987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g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20A16A" w14:textId="77777777" w:rsidR="00E334E0" w:rsidRPr="001B6499" w:rsidRDefault="00E334E0">
            <w:pPr>
              <w:spacing w:line="276" w:lineRule="auto"/>
              <w:ind w:left="17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Autobusy, trolejbusy</w:t>
            </w:r>
          </w:p>
        </w:tc>
      </w:tr>
      <w:tr w:rsidR="00E334E0" w:rsidRPr="001B6499" w14:paraId="68D3AACD" w14:textId="77777777" w:rsidTr="00BD5005">
        <w:trPr>
          <w:trHeight w:val="510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F0BAD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1FB61A" w14:textId="77777777" w:rsidR="00E334E0" w:rsidRPr="001B6499" w:rsidRDefault="00E334E0">
            <w:pPr>
              <w:spacing w:line="276" w:lineRule="auto"/>
              <w:jc w:val="center"/>
              <w:rPr>
                <w:rFonts w:ascii="Verdana" w:hAnsi="Verdana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h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99DD82" w14:textId="77777777" w:rsidR="00E334E0" w:rsidRPr="001B6499" w:rsidRDefault="00E334E0">
            <w:pPr>
              <w:spacing w:line="276" w:lineRule="auto"/>
              <w:ind w:left="17"/>
              <w:jc w:val="center"/>
              <w:rPr>
                <w:rFonts w:ascii="Verdana" w:hAnsi="Verdana"/>
                <w:spacing w:val="-2"/>
                <w:w w:val="105"/>
                <w:sz w:val="20"/>
                <w:szCs w:val="20"/>
                <w:lang w:val="pl-PL"/>
              </w:rPr>
            </w:pPr>
            <w:r w:rsidRPr="001B6499">
              <w:rPr>
                <w:rFonts w:ascii="Verdana" w:hAnsi="Verdana"/>
                <w:spacing w:val="-2"/>
                <w:w w:val="105"/>
                <w:sz w:val="20"/>
                <w:szCs w:val="20"/>
                <w:lang w:val="pl-PL"/>
              </w:rPr>
              <w:t xml:space="preserve">Ciągniki rolnicze z przyczepami lub bez, maszyny samobieżne </w:t>
            </w:r>
            <w:r w:rsidRPr="001B6499">
              <w:rPr>
                <w:rFonts w:ascii="Verdana" w:hAnsi="Verdana"/>
                <w:w w:val="105"/>
                <w:sz w:val="20"/>
                <w:szCs w:val="20"/>
                <w:lang w:val="pl-PL"/>
              </w:rPr>
              <w:t>(walce drogowe, koparki itp.)</w:t>
            </w:r>
          </w:p>
        </w:tc>
      </w:tr>
    </w:tbl>
    <w:p w14:paraId="1B4C6DDD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Pomiary natężenia ruchu powinny być wykonywane oddzielnie dla każdego kierunku ruchu niezależnie od liczby pasów ruchów. W trakcie pomiarów w obrębie skrzyżowania należy pomierzyć natężenie ruchu na każdym z wlotów i wylotów skrzyżowania.</w:t>
      </w:r>
    </w:p>
    <w:p w14:paraId="5E1F86A2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Pomiary natężenia ruchu oraz prędkości pojazdów muszą być wykonywane z zachowaniem warunków bezpieczeństwa dla użytkowników drogi oraz przygotowujących i wykonujących pomiary.</w:t>
      </w:r>
    </w:p>
    <w:p w14:paraId="7A7CDC66" w14:textId="77777777" w:rsidR="00E334E0" w:rsidRPr="001B6499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>Wykonawca jest odpowiedzialny za wykonanie opracowania zgodnego z aktualnymi przepisami prawa i wytycznymi obowiązującymi w zakresie zagadnień związanych z</w:t>
      </w:r>
      <w:r w:rsidRPr="001B6499">
        <w:rPr>
          <w:rFonts w:ascii="Verdana" w:hAnsi="Verdana"/>
          <w:sz w:val="20"/>
          <w:szCs w:val="20"/>
        </w:rPr>
        <w:t> </w:t>
      </w: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 przedmiotem zamówienia.</w:t>
      </w:r>
    </w:p>
    <w:p w14:paraId="2320364F" w14:textId="3D76BE3D" w:rsidR="00E334E0" w:rsidRPr="001B6499" w:rsidRDefault="0021501C" w:rsidP="00E334E0">
      <w:pPr>
        <w:spacing w:before="480" w:line="276" w:lineRule="auto"/>
        <w:ind w:left="709"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t>6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</w:t>
      </w:r>
      <w:r w:rsidR="00C80D29">
        <w:rPr>
          <w:rFonts w:ascii="Verdana" w:hAnsi="Verdana"/>
          <w:b/>
          <w:w w:val="105"/>
          <w:sz w:val="20"/>
          <w:szCs w:val="20"/>
          <w:lang w:val="pl-PL"/>
        </w:rPr>
        <w:t>8</w:t>
      </w:r>
      <w:r w:rsidR="00E334E0" w:rsidRPr="001B6499">
        <w:rPr>
          <w:rFonts w:ascii="Verdana" w:hAnsi="Verdana"/>
          <w:b/>
          <w:w w:val="105"/>
          <w:sz w:val="20"/>
          <w:szCs w:val="20"/>
          <w:lang w:val="pl-PL"/>
        </w:rPr>
        <w:t>. Miejsce wykonania pomiarów</w:t>
      </w:r>
    </w:p>
    <w:p w14:paraId="25D034EA" w14:textId="3C2CD2DD" w:rsidR="00E334E0" w:rsidRPr="006E4154" w:rsidRDefault="00E334E0" w:rsidP="00E334E0">
      <w:pPr>
        <w:autoSpaceDE w:val="0"/>
        <w:autoSpaceDN w:val="0"/>
        <w:adjustRightInd w:val="0"/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1B6499">
        <w:rPr>
          <w:rFonts w:ascii="Verdana" w:hAnsi="Verdana"/>
          <w:spacing w:val="1"/>
          <w:sz w:val="20"/>
          <w:szCs w:val="20"/>
          <w:lang w:val="pl-PL"/>
        </w:rPr>
        <w:t xml:space="preserve">Pomiary należy przeprowadzić zgodnie z lokalizacją określoną w Raporcie oddziaływania na inwestycję </w:t>
      </w:r>
      <w:r w:rsidRPr="006E4154">
        <w:rPr>
          <w:rFonts w:ascii="Verdana" w:hAnsi="Verdana"/>
          <w:spacing w:val="1"/>
          <w:sz w:val="20"/>
          <w:szCs w:val="20"/>
          <w:lang w:val="pl-PL"/>
        </w:rPr>
        <w:t xml:space="preserve">opracowanego w ramach ponownej oceny oraz wymogami postanowienia Regionalnego Dyrektora Ochrony Środowiska z dnia </w:t>
      </w:r>
      <w:r w:rsidR="00E90439">
        <w:rPr>
          <w:rFonts w:ascii="Verdana" w:hAnsi="Verdana"/>
          <w:spacing w:val="1"/>
          <w:sz w:val="20"/>
          <w:szCs w:val="20"/>
          <w:lang w:val="pl-PL"/>
        </w:rPr>
        <w:t>25.05.2018</w:t>
      </w:r>
      <w:r w:rsidRPr="006E4154">
        <w:rPr>
          <w:rFonts w:ascii="Verdana" w:hAnsi="Verdana"/>
          <w:spacing w:val="1"/>
          <w:sz w:val="20"/>
          <w:szCs w:val="20"/>
          <w:lang w:val="pl-PL"/>
        </w:rPr>
        <w:t xml:space="preserve"> r. w min. </w:t>
      </w:r>
      <w:r w:rsidR="00E90439">
        <w:rPr>
          <w:rFonts w:ascii="Verdana" w:hAnsi="Verdana"/>
          <w:spacing w:val="1"/>
          <w:sz w:val="20"/>
          <w:szCs w:val="20"/>
          <w:lang w:val="pl-PL"/>
        </w:rPr>
        <w:t>5</w:t>
      </w:r>
      <w:r w:rsidRPr="006E4154">
        <w:rPr>
          <w:rFonts w:ascii="Verdana" w:hAnsi="Verdana"/>
          <w:spacing w:val="1"/>
          <w:sz w:val="20"/>
          <w:szCs w:val="20"/>
          <w:lang w:val="pl-PL"/>
        </w:rPr>
        <w:t xml:space="preserve"> punktach pomiarowych wskazanych w Tabeli 2.</w:t>
      </w:r>
    </w:p>
    <w:p w14:paraId="3F8AC209" w14:textId="2095DBB8" w:rsidR="00B17965" w:rsidRPr="00E416B9" w:rsidRDefault="00B17965" w:rsidP="00B17965">
      <w:pPr>
        <w:spacing w:before="144" w:line="276" w:lineRule="auto"/>
        <w:jc w:val="both"/>
        <w:rPr>
          <w:rFonts w:ascii="Verdana" w:hAnsi="Verdana"/>
          <w:w w:val="105"/>
          <w:sz w:val="18"/>
          <w:szCs w:val="18"/>
          <w:lang w:val="pl-PL"/>
        </w:rPr>
      </w:pPr>
      <w:r w:rsidRPr="00E416B9">
        <w:rPr>
          <w:rFonts w:ascii="Verdana" w:hAnsi="Verdana"/>
          <w:b/>
          <w:w w:val="105"/>
          <w:sz w:val="18"/>
          <w:szCs w:val="18"/>
          <w:lang w:val="pl-PL"/>
        </w:rPr>
        <w:t>Tabela 2.</w:t>
      </w:r>
      <w:r w:rsidRPr="00E416B9">
        <w:rPr>
          <w:rFonts w:ascii="Verdana" w:hAnsi="Verdana"/>
          <w:w w:val="105"/>
          <w:sz w:val="18"/>
          <w:szCs w:val="18"/>
          <w:lang w:val="pl-PL"/>
        </w:rPr>
        <w:t xml:space="preserve"> Punkty pomiarowe określone w postanowieniu Regionalnego Dyrektora Ochrony Środowiska w Rzeszowie znak: WOOŚ.4241.2.2017.AD.20 z dnia 25.05.2018 r. uzgadniające warunki realizacji przedsięwzięcia pn. „R</w:t>
      </w:r>
      <w:r w:rsidRPr="00E416B9">
        <w:rPr>
          <w:rFonts w:ascii="Verdana" w:hAnsi="Verdana"/>
          <w:bCs/>
          <w:sz w:val="18"/>
          <w:szCs w:val="18"/>
        </w:rPr>
        <w:t>ozbudowa drogi krajowej Nr 28 Zator – Medyka odc. Przemyśl – Medyka od km 351+793,00 do km 358+844,26 na dł. 7,051 km wraz z niezbędną infrastrukturą techniczn</w:t>
      </w:r>
      <w:r w:rsidR="00E90439">
        <w:rPr>
          <w:rFonts w:ascii="Verdana" w:hAnsi="Verdana"/>
          <w:bCs/>
          <w:sz w:val="18"/>
          <w:szCs w:val="18"/>
        </w:rPr>
        <w:t>ą</w:t>
      </w:r>
      <w:r w:rsidRPr="00E416B9">
        <w:rPr>
          <w:rFonts w:ascii="Verdana" w:hAnsi="Verdana"/>
          <w:bCs/>
          <w:sz w:val="18"/>
          <w:szCs w:val="18"/>
        </w:rPr>
        <w:t>, budowlami i urządzeniami budowlanymi</w:t>
      </w:r>
      <w:r w:rsidRPr="00E416B9">
        <w:rPr>
          <w:rFonts w:ascii="Verdana" w:hAnsi="Verdana"/>
          <w:w w:val="105"/>
          <w:sz w:val="18"/>
          <w:szCs w:val="18"/>
          <w:lang w:val="pl-PL"/>
        </w:rPr>
        <w:t>”;</w:t>
      </w:r>
    </w:p>
    <w:tbl>
      <w:tblPr>
        <w:tblW w:w="7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4"/>
        <w:gridCol w:w="2838"/>
        <w:gridCol w:w="2838"/>
      </w:tblGrid>
      <w:tr w:rsidR="00B17965" w:rsidRPr="009C497D" w14:paraId="7A5E3B2A" w14:textId="77777777" w:rsidTr="00AA327E">
        <w:trPr>
          <w:trHeight w:val="768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2A29E" w14:textId="77777777" w:rsidR="00B17965" w:rsidRPr="009C497D" w:rsidRDefault="00B17965" w:rsidP="00AA327E">
            <w:pPr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Nr punktu pomiarowego</w:t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56EF4" w14:textId="77777777" w:rsidR="00B17965" w:rsidRPr="009C497D" w:rsidRDefault="00B17965" w:rsidP="00AA327E">
            <w:pPr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</w:rPr>
              <w:t>Lokalizacja punktu pomiarowego</w:t>
            </w:r>
          </w:p>
        </w:tc>
      </w:tr>
      <w:tr w:rsidR="00B17965" w:rsidRPr="009C497D" w14:paraId="702F9A81" w14:textId="77777777" w:rsidTr="00AA327E">
        <w:trPr>
          <w:trHeight w:val="767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0C3" w14:textId="77777777" w:rsidR="00B17965" w:rsidRPr="009C497D" w:rsidRDefault="00B17965" w:rsidP="00AA327E">
            <w:pPr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41EE5" w14:textId="77777777" w:rsidR="00B17965" w:rsidRPr="009C497D" w:rsidRDefault="00B17965" w:rsidP="00AA32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C497D">
              <w:rPr>
                <w:rFonts w:ascii="Verdana" w:hAnsi="Verdana"/>
                <w:sz w:val="20"/>
                <w:szCs w:val="20"/>
              </w:rPr>
              <w:t>Nr działki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3106" w14:textId="77777777" w:rsidR="00B17965" w:rsidRPr="009C497D" w:rsidRDefault="00B17965" w:rsidP="00AA32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C497D">
              <w:rPr>
                <w:rFonts w:ascii="Verdana" w:hAnsi="Verdana"/>
                <w:sz w:val="20"/>
                <w:szCs w:val="20"/>
              </w:rPr>
              <w:t>Gmina/ obręb</w:t>
            </w:r>
          </w:p>
        </w:tc>
      </w:tr>
      <w:tr w:rsidR="00B17965" w:rsidRPr="009C497D" w14:paraId="79AA94D9" w14:textId="77777777" w:rsidTr="00AA327E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335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46B44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355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0902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z w:val="20"/>
                <w:szCs w:val="20"/>
                <w:lang w:eastAsia="ar-SA"/>
              </w:rPr>
              <w:t>M. Przemyśl/ M. Przemyśl</w:t>
            </w:r>
          </w:p>
        </w:tc>
      </w:tr>
      <w:tr w:rsidR="00B17965" w:rsidRPr="009C497D" w14:paraId="116C0DB1" w14:textId="77777777" w:rsidTr="00AA327E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443E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FB84C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550/4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DF0CF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z w:val="20"/>
                <w:szCs w:val="20"/>
                <w:lang w:eastAsia="ar-SA"/>
              </w:rPr>
              <w:t>Medyka/ Hurko</w:t>
            </w:r>
          </w:p>
        </w:tc>
      </w:tr>
      <w:tr w:rsidR="00B17965" w:rsidRPr="009C497D" w14:paraId="328D572B" w14:textId="77777777" w:rsidTr="00AA327E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06A1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94BB1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551/10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B339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Medyka/ Hurko</w:t>
            </w:r>
          </w:p>
        </w:tc>
      </w:tr>
      <w:tr w:rsidR="00B17965" w:rsidRPr="009C497D" w14:paraId="18AC7B80" w14:textId="77777777" w:rsidTr="00AA327E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CEB4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D789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1416/14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E43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Medyka / Medyka</w:t>
            </w:r>
          </w:p>
        </w:tc>
      </w:tr>
      <w:tr w:rsidR="00B17965" w:rsidRPr="009C497D" w14:paraId="07889DCE" w14:textId="77777777" w:rsidTr="00AA327E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A8F5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861D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1682/11 i 1682/9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879" w14:textId="77777777" w:rsidR="00B17965" w:rsidRPr="009C497D" w:rsidRDefault="00B17965" w:rsidP="00AA327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9C497D">
              <w:rPr>
                <w:rFonts w:ascii="Verdana" w:hAnsi="Verdana"/>
                <w:sz w:val="20"/>
                <w:szCs w:val="20"/>
                <w:lang w:eastAsia="ar-SA"/>
              </w:rPr>
              <w:t>Medyka / Medyka</w:t>
            </w:r>
          </w:p>
        </w:tc>
      </w:tr>
    </w:tbl>
    <w:p w14:paraId="1F1AA521" w14:textId="77777777" w:rsidR="00E334E0" w:rsidRPr="006E4154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6E4154">
        <w:rPr>
          <w:rFonts w:ascii="Verdana" w:hAnsi="Verdana"/>
          <w:spacing w:val="1"/>
          <w:sz w:val="20"/>
          <w:szCs w:val="20"/>
          <w:lang w:val="pl-PL"/>
        </w:rPr>
        <w:t>Lokalizację punktów pomiarowych należy wyznaczyć zgodnie z zasadami podanymi w</w:t>
      </w:r>
      <w:r w:rsidRPr="006E4154">
        <w:rPr>
          <w:rFonts w:ascii="Verdana" w:hAnsi="Verdana"/>
          <w:sz w:val="20"/>
          <w:szCs w:val="20"/>
        </w:rPr>
        <w:t> </w:t>
      </w:r>
      <w:r w:rsidRPr="006E4154">
        <w:rPr>
          <w:rFonts w:ascii="Verdana" w:hAnsi="Verdana"/>
          <w:spacing w:val="1"/>
          <w:sz w:val="20"/>
          <w:szCs w:val="20"/>
          <w:lang w:val="pl-PL"/>
        </w:rPr>
        <w:t xml:space="preserve"> rozporządzeniu Ministra Środowiska z dnia 16 czerwca 2011 r. w sprawie wymagań w</w:t>
      </w:r>
      <w:r w:rsidRPr="006E4154">
        <w:rPr>
          <w:rFonts w:ascii="Verdana" w:hAnsi="Verdana"/>
          <w:sz w:val="20"/>
          <w:szCs w:val="20"/>
        </w:rPr>
        <w:t> </w:t>
      </w:r>
      <w:r w:rsidRPr="006E4154">
        <w:rPr>
          <w:rFonts w:ascii="Verdana" w:hAnsi="Verdana"/>
          <w:spacing w:val="1"/>
          <w:sz w:val="20"/>
          <w:szCs w:val="20"/>
          <w:lang w:val="pl-PL"/>
        </w:rPr>
        <w:t xml:space="preserve"> zakresie prowadzenia pomiarów poziomów substancji lub energii w środowisku przez zarządzającego drogą, linią kolejową, linią tramwajową, lotniskiem lub portem (Dz. U. z</w:t>
      </w:r>
      <w:r w:rsidR="00BD5005" w:rsidRPr="001B6499">
        <w:rPr>
          <w:rFonts w:ascii="Verdana" w:hAnsi="Verdana"/>
          <w:sz w:val="20"/>
          <w:szCs w:val="20"/>
        </w:rPr>
        <w:t> </w:t>
      </w:r>
      <w:r w:rsidR="00BD5005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6E4154">
        <w:rPr>
          <w:rFonts w:ascii="Verdana" w:hAnsi="Verdana"/>
          <w:spacing w:val="1"/>
          <w:sz w:val="20"/>
          <w:szCs w:val="20"/>
          <w:lang w:val="pl-PL"/>
        </w:rPr>
        <w:t>2011 r. Nr 140, poz. 824 z późn. zm.) doprecyzowanymi w niniejszym OPZ.</w:t>
      </w:r>
    </w:p>
    <w:p w14:paraId="5C3DACCB" w14:textId="77777777" w:rsidR="00E334E0" w:rsidRPr="006E4154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</w:p>
    <w:p w14:paraId="451ABE5D" w14:textId="77777777" w:rsidR="00E334E0" w:rsidRPr="006E4154" w:rsidRDefault="00E334E0" w:rsidP="00E334E0">
      <w:pPr>
        <w:spacing w:before="108" w:line="276" w:lineRule="auto"/>
        <w:jc w:val="both"/>
        <w:rPr>
          <w:rFonts w:ascii="Verdana" w:hAnsi="Verdana"/>
          <w:b/>
          <w:w w:val="105"/>
          <w:sz w:val="20"/>
          <w:szCs w:val="20"/>
          <w:lang w:val="pl-PL"/>
        </w:rPr>
      </w:pPr>
      <w:r w:rsidRPr="006E4154">
        <w:rPr>
          <w:rFonts w:ascii="Verdana" w:hAnsi="Verdana"/>
          <w:b/>
          <w:spacing w:val="7"/>
          <w:w w:val="105"/>
          <w:sz w:val="20"/>
          <w:szCs w:val="20"/>
          <w:lang w:val="pl-PL"/>
        </w:rPr>
        <w:t xml:space="preserve">Dokładną lokalizację przekrojów i punktów pomiarowych wykonawca uzgodni </w:t>
      </w:r>
      <w:r w:rsidRPr="006E4154">
        <w:rPr>
          <w:rFonts w:ascii="Verdana" w:hAnsi="Verdana"/>
          <w:b/>
          <w:spacing w:val="6"/>
          <w:w w:val="105"/>
          <w:sz w:val="20"/>
          <w:szCs w:val="20"/>
          <w:lang w:val="pl-PL"/>
        </w:rPr>
        <w:t xml:space="preserve">z Zamawiającym po podpisaniu umowy i min. 7 dni przed przystąpieniem do </w:t>
      </w:r>
      <w:r w:rsidRPr="006E4154">
        <w:rPr>
          <w:rFonts w:ascii="Verdana" w:hAnsi="Verdana"/>
          <w:b/>
          <w:spacing w:val="1"/>
          <w:w w:val="105"/>
          <w:sz w:val="20"/>
          <w:szCs w:val="20"/>
          <w:lang w:val="pl-PL"/>
        </w:rPr>
        <w:t xml:space="preserve">pomiarów. Lokalizację punktów pomiarowych (współrzędne X, Y, z dokładnością </w:t>
      </w:r>
      <w:r w:rsidRPr="006E4154">
        <w:rPr>
          <w:rFonts w:ascii="Verdana" w:hAnsi="Verdana"/>
          <w:b/>
          <w:spacing w:val="6"/>
          <w:w w:val="105"/>
          <w:sz w:val="20"/>
          <w:szCs w:val="20"/>
          <w:lang w:val="pl-PL"/>
        </w:rPr>
        <w:t xml:space="preserve">do 5m) przy użyciu urządzeń GPS należy wykazać w protokole pomiarowym </w:t>
      </w:r>
      <w:r w:rsidRPr="006E4154">
        <w:rPr>
          <w:rFonts w:ascii="Verdana" w:hAnsi="Verdana"/>
          <w:b/>
          <w:w w:val="105"/>
          <w:sz w:val="20"/>
          <w:szCs w:val="20"/>
          <w:lang w:val="pl-PL"/>
        </w:rPr>
        <w:t>Wykonawcy pomiarów.</w:t>
      </w:r>
    </w:p>
    <w:p w14:paraId="2E05CEBA" w14:textId="77777777" w:rsidR="00E334E0" w:rsidRPr="006E4154" w:rsidRDefault="00E334E0" w:rsidP="00E334E0">
      <w:pPr>
        <w:spacing w:before="108" w:line="276" w:lineRule="auto"/>
        <w:jc w:val="both"/>
        <w:rPr>
          <w:rFonts w:ascii="Verdana" w:hAnsi="Verdana"/>
          <w:spacing w:val="7"/>
          <w:w w:val="105"/>
          <w:sz w:val="20"/>
          <w:szCs w:val="20"/>
          <w:lang w:val="pl-PL"/>
        </w:rPr>
      </w:pPr>
    </w:p>
    <w:p w14:paraId="2FD8805A" w14:textId="77777777" w:rsidR="00E334E0" w:rsidRPr="004477B8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6E4154">
        <w:rPr>
          <w:rFonts w:ascii="Verdana" w:hAnsi="Verdana"/>
          <w:spacing w:val="1"/>
          <w:sz w:val="20"/>
          <w:szCs w:val="20"/>
          <w:lang w:val="pl-PL"/>
        </w:rPr>
        <w:t xml:space="preserve">Minimum 3 dni przed przystąpieniem do wykonywania pomiarów natężenia hałasu Wykonawca analizy porealizacyjnej ma obowiązek przekazać dokładny harmonogram wykonywania pomiarów zawierający poszczególne terminy i miejsca wykonywania pomiaru. W przypadku zmian harmonogramu, Wykonawca ma obowiązek min. dzień wcześniej poinformować o tym Kierownika Projektu. Zamawiający zastrzega sobie możliwość </w:t>
      </w:r>
      <w:r w:rsidRPr="004477B8">
        <w:rPr>
          <w:rFonts w:ascii="Verdana" w:hAnsi="Verdana"/>
          <w:spacing w:val="1"/>
          <w:sz w:val="20"/>
          <w:szCs w:val="20"/>
          <w:lang w:val="pl-PL"/>
        </w:rPr>
        <w:t>weryfikacji sposobu prowadzenia pomiaru w trakcie jego wykonywania.</w:t>
      </w:r>
    </w:p>
    <w:p w14:paraId="1FC0BAD0" w14:textId="5A709E9B" w:rsidR="00E334E0" w:rsidRPr="004477B8" w:rsidRDefault="0021501C" w:rsidP="00E334E0">
      <w:pPr>
        <w:spacing w:before="480" w:line="276" w:lineRule="auto"/>
        <w:ind w:left="1418" w:right="215" w:hanging="709"/>
        <w:rPr>
          <w:rFonts w:ascii="Verdana" w:hAnsi="Verdana"/>
          <w:b/>
          <w:spacing w:val="10"/>
          <w:w w:val="105"/>
          <w:sz w:val="20"/>
          <w:szCs w:val="20"/>
          <w:lang w:val="pl-PL"/>
        </w:rPr>
      </w:pPr>
      <w:r>
        <w:rPr>
          <w:rFonts w:ascii="Verdana" w:hAnsi="Verdana"/>
          <w:b/>
          <w:spacing w:val="10"/>
          <w:w w:val="105"/>
          <w:sz w:val="20"/>
          <w:szCs w:val="20"/>
          <w:lang w:val="pl-PL"/>
        </w:rPr>
        <w:t>6</w:t>
      </w:r>
      <w:r w:rsidR="00E334E0" w:rsidRPr="004477B8">
        <w:rPr>
          <w:rFonts w:ascii="Verdana" w:hAnsi="Verdana"/>
          <w:b/>
          <w:spacing w:val="10"/>
          <w:w w:val="105"/>
          <w:sz w:val="20"/>
          <w:szCs w:val="20"/>
          <w:lang w:val="pl-PL"/>
        </w:rPr>
        <w:t>.</w:t>
      </w:r>
      <w:r w:rsidR="001312F8">
        <w:rPr>
          <w:rFonts w:ascii="Verdana" w:hAnsi="Verdana"/>
          <w:b/>
          <w:spacing w:val="10"/>
          <w:w w:val="105"/>
          <w:sz w:val="20"/>
          <w:szCs w:val="20"/>
          <w:lang w:val="pl-PL"/>
        </w:rPr>
        <w:t>9</w:t>
      </w:r>
      <w:r w:rsidR="00E334E0" w:rsidRPr="004477B8">
        <w:rPr>
          <w:rFonts w:ascii="Verdana" w:hAnsi="Verdana"/>
          <w:b/>
          <w:spacing w:val="10"/>
          <w:w w:val="105"/>
          <w:sz w:val="20"/>
          <w:szCs w:val="20"/>
          <w:lang w:val="pl-PL"/>
        </w:rPr>
        <w:t xml:space="preserve">. Przepisy i Normy, na podstawie których należy wykonać pomiary, </w:t>
      </w:r>
      <w:r w:rsidR="00E334E0" w:rsidRPr="004477B8">
        <w:rPr>
          <w:rFonts w:ascii="Verdana" w:hAnsi="Verdana"/>
          <w:b/>
          <w:w w:val="105"/>
          <w:sz w:val="20"/>
          <w:szCs w:val="20"/>
          <w:lang w:val="pl-PL"/>
        </w:rPr>
        <w:t>sporządzić protokoły pomiarowe oraz odnieść wyniki.</w:t>
      </w:r>
    </w:p>
    <w:p w14:paraId="3FCB874B" w14:textId="77777777" w:rsidR="00E334E0" w:rsidRPr="004477B8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w w:val="105"/>
          <w:sz w:val="20"/>
          <w:szCs w:val="20"/>
        </w:rPr>
        <w:t xml:space="preserve">Ustawa z dnia 27 kwietnia 2001 r. Prawo ochrony środowiska </w:t>
      </w:r>
      <w:r w:rsidRPr="004477B8">
        <w:rPr>
          <w:rFonts w:ascii="Verdana" w:hAnsi="Verdana"/>
          <w:sz w:val="20"/>
          <w:szCs w:val="20"/>
        </w:rPr>
        <w:t>(t.j. Dz.U. 202</w:t>
      </w:r>
      <w:r w:rsidR="00BD5005">
        <w:rPr>
          <w:rFonts w:ascii="Verdana" w:hAnsi="Verdana"/>
          <w:sz w:val="20"/>
          <w:szCs w:val="20"/>
        </w:rPr>
        <w:t>2</w:t>
      </w:r>
      <w:r w:rsidRPr="004477B8">
        <w:rPr>
          <w:rFonts w:ascii="Verdana" w:hAnsi="Verdana"/>
          <w:sz w:val="20"/>
          <w:szCs w:val="20"/>
        </w:rPr>
        <w:t xml:space="preserve"> r., poz. </w:t>
      </w:r>
      <w:r w:rsidR="00BD5005">
        <w:rPr>
          <w:rFonts w:ascii="Verdana" w:hAnsi="Verdana"/>
          <w:sz w:val="20"/>
          <w:szCs w:val="20"/>
        </w:rPr>
        <w:t>2556</w:t>
      </w:r>
      <w:r w:rsidRPr="004477B8">
        <w:rPr>
          <w:rFonts w:ascii="Verdana" w:hAnsi="Verdana"/>
          <w:sz w:val="20"/>
          <w:szCs w:val="20"/>
        </w:rPr>
        <w:t xml:space="preserve"> z późn. zm.);</w:t>
      </w:r>
    </w:p>
    <w:p w14:paraId="7E1217E4" w14:textId="77777777" w:rsidR="00E334E0" w:rsidRPr="004477B8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w w:val="105"/>
          <w:sz w:val="20"/>
          <w:szCs w:val="20"/>
        </w:rPr>
        <w:t>Rozporządzenie Ministra Środowiska z 16 czerwca 2011 r. w sprawie wymagań w</w:t>
      </w:r>
      <w:r w:rsidRPr="004477B8">
        <w:rPr>
          <w:rFonts w:ascii="Verdana" w:hAnsi="Verdana"/>
          <w:sz w:val="20"/>
          <w:szCs w:val="20"/>
        </w:rPr>
        <w:t> </w:t>
      </w:r>
      <w:r w:rsidRPr="004477B8">
        <w:rPr>
          <w:rFonts w:ascii="Verdana" w:hAnsi="Verdana"/>
          <w:w w:val="105"/>
          <w:sz w:val="20"/>
          <w:szCs w:val="20"/>
        </w:rPr>
        <w:t xml:space="preserve"> zakresie prowadzenia pomiarów poziomów substancji lub energii w środowisku przez zarządzającego drogą, linią kolejową, linią tramwajową, lotniskiem lub portem (</w:t>
      </w:r>
      <w:r w:rsidRPr="004477B8">
        <w:rPr>
          <w:rFonts w:ascii="Verdana" w:hAnsi="Verdana"/>
          <w:sz w:val="20"/>
          <w:szCs w:val="20"/>
        </w:rPr>
        <w:t>Dz. U. z 2011 r. Nr 140, poz. 824 z późn. zm.</w:t>
      </w:r>
      <w:r w:rsidRPr="004477B8">
        <w:rPr>
          <w:rFonts w:ascii="Verdana" w:hAnsi="Verdana"/>
          <w:w w:val="105"/>
          <w:sz w:val="20"/>
          <w:szCs w:val="20"/>
        </w:rPr>
        <w:t>);</w:t>
      </w:r>
    </w:p>
    <w:p w14:paraId="172B8941" w14:textId="77777777" w:rsidR="00E334E0" w:rsidRPr="004477B8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w w:val="105"/>
          <w:sz w:val="20"/>
          <w:szCs w:val="20"/>
        </w:rPr>
        <w:t>Rozporządzenie Ministra Środowiska z dnia 17 stycznia 2003 r. w sprawie rodzajów wyników pomiarów prowadzonych w związku z eksploatacją dróg, linii kolejowych, linii tramwajowych, lotnisk oraz portów, które powinny być przekazywane właściwym organom ochrony środowiska oraz terminów i sposobów ich prezentacji (Dz. U. 2003 r. Nr 18, poz. 164) ze zmianą z dnia 20 grudnia 2011 r. (Dz. U. 2011 r. Nr 288, poz. 1697);</w:t>
      </w:r>
    </w:p>
    <w:p w14:paraId="7C3D4D2A" w14:textId="77777777" w:rsidR="00E334E0" w:rsidRPr="004477B8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spacing w:val="1"/>
          <w:w w:val="105"/>
          <w:sz w:val="20"/>
          <w:szCs w:val="20"/>
          <w:lang w:val="pl-PL"/>
        </w:rPr>
        <w:t xml:space="preserve">Rozporządzenie </w:t>
      </w:r>
      <w:r w:rsidRPr="004477B8">
        <w:rPr>
          <w:rFonts w:ascii="Verdana" w:hAnsi="Verdana"/>
          <w:spacing w:val="1"/>
          <w:sz w:val="20"/>
          <w:szCs w:val="20"/>
          <w:lang w:val="pl-PL"/>
        </w:rPr>
        <w:t>Rozporządzenia Ministra Środowiska z dnia 14 czerwca 2007 r. w sprawie dopuszczalnych poziomów hałasu w środowisku (t.j. Dz. U. z 2014 r., poz. 112</w:t>
      </w:r>
      <w:r w:rsidRPr="004477B8">
        <w:rPr>
          <w:rFonts w:ascii="Verdana" w:hAnsi="Verdana"/>
          <w:spacing w:val="1"/>
          <w:w w:val="105"/>
          <w:sz w:val="20"/>
          <w:szCs w:val="20"/>
          <w:lang w:val="pl-PL"/>
        </w:rPr>
        <w:t>);</w:t>
      </w:r>
    </w:p>
    <w:p w14:paraId="56C63A32" w14:textId="77777777" w:rsidR="00E334E0" w:rsidRPr="004477B8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spacing w:val="1"/>
          <w:w w:val="105"/>
          <w:sz w:val="20"/>
          <w:szCs w:val="20"/>
          <w:lang w:val="pl-PL"/>
        </w:rPr>
        <w:t>PN-79/T-06460 - „Mierniki poziomu dźwięku. Ogólne wymagania i badania";</w:t>
      </w:r>
    </w:p>
    <w:p w14:paraId="0DB36669" w14:textId="77777777" w:rsidR="00E334E0" w:rsidRPr="004477B8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spacing w:val="1"/>
          <w:w w:val="105"/>
          <w:sz w:val="20"/>
          <w:szCs w:val="20"/>
          <w:lang w:val="pl-PL"/>
        </w:rPr>
        <w:t>PN-81/N-01306 - „Hałas. Metody pomiaru. Wymagania ogólne";</w:t>
      </w:r>
    </w:p>
    <w:p w14:paraId="366C803E" w14:textId="77777777" w:rsidR="00E334E0" w:rsidRPr="00481C61" w:rsidRDefault="00E334E0" w:rsidP="00EC2CA8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</w:rPr>
      </w:pPr>
      <w:r w:rsidRPr="004477B8">
        <w:rPr>
          <w:rFonts w:ascii="Verdana" w:hAnsi="Verdana"/>
          <w:spacing w:val="1"/>
          <w:w w:val="105"/>
          <w:sz w:val="20"/>
          <w:szCs w:val="20"/>
          <w:lang w:val="pl-PL"/>
        </w:rPr>
        <w:lastRenderedPageBreak/>
        <w:t xml:space="preserve">PN-ISO 1996 - 1 - „Opis i pomiary hałasu środowiskowego. Podstawowe wielkości </w:t>
      </w:r>
      <w:r w:rsidRPr="00481C61">
        <w:rPr>
          <w:rFonts w:ascii="Verdana" w:hAnsi="Verdana"/>
          <w:spacing w:val="1"/>
          <w:w w:val="105"/>
          <w:sz w:val="20"/>
          <w:szCs w:val="20"/>
          <w:lang w:val="pl-PL"/>
        </w:rPr>
        <w:t>i</w:t>
      </w:r>
      <w:r w:rsidRPr="00481C61">
        <w:rPr>
          <w:rFonts w:ascii="Verdana" w:hAnsi="Verdana"/>
          <w:sz w:val="20"/>
          <w:szCs w:val="20"/>
        </w:rPr>
        <w:t> </w:t>
      </w:r>
      <w:r w:rsidRPr="00481C61">
        <w:rPr>
          <w:rFonts w:ascii="Verdana" w:hAnsi="Verdana"/>
          <w:spacing w:val="1"/>
          <w:w w:val="105"/>
          <w:sz w:val="20"/>
          <w:szCs w:val="20"/>
          <w:lang w:val="pl-PL"/>
        </w:rPr>
        <w:t xml:space="preserve"> procedury";</w:t>
      </w:r>
    </w:p>
    <w:p w14:paraId="7B80A9E7" w14:textId="77777777" w:rsidR="00E334E0" w:rsidRPr="00481C61" w:rsidRDefault="00E334E0" w:rsidP="00E334E0">
      <w:pPr>
        <w:pStyle w:val="Akapitzlist"/>
        <w:numPr>
          <w:ilvl w:val="0"/>
          <w:numId w:val="4"/>
        </w:numPr>
        <w:spacing w:before="252" w:after="120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</w:rPr>
      </w:pPr>
      <w:r w:rsidRPr="00481C61">
        <w:rPr>
          <w:rFonts w:ascii="Verdana" w:hAnsi="Verdana"/>
          <w:spacing w:val="1"/>
          <w:w w:val="105"/>
          <w:sz w:val="20"/>
          <w:szCs w:val="20"/>
          <w:lang w:val="pl-PL"/>
        </w:rPr>
        <w:t>Dyrektywa 2002/49/WE Parlamentu Europejskiego oraz Rady Unii Europejskiej z dnia 25 czerwca 2002</w:t>
      </w:r>
      <w:r w:rsidR="004477B8" w:rsidRPr="00481C61">
        <w:rPr>
          <w:rFonts w:ascii="Verdana" w:hAnsi="Verdana"/>
          <w:spacing w:val="1"/>
          <w:w w:val="105"/>
          <w:sz w:val="20"/>
          <w:szCs w:val="20"/>
          <w:lang w:val="pl-PL"/>
        </w:rPr>
        <w:t xml:space="preserve"> </w:t>
      </w:r>
      <w:r w:rsidRPr="00481C61">
        <w:rPr>
          <w:rFonts w:ascii="Verdana" w:hAnsi="Verdana"/>
          <w:spacing w:val="1"/>
          <w:w w:val="105"/>
          <w:sz w:val="20"/>
          <w:szCs w:val="20"/>
          <w:lang w:val="pl-PL"/>
        </w:rPr>
        <w:t>r. w sprawie oceny i kontroli poziomu hałasu w środowisku.</w:t>
      </w:r>
    </w:p>
    <w:p w14:paraId="12030BE4" w14:textId="3EC72F63" w:rsidR="00E334E0" w:rsidRPr="00481C61" w:rsidRDefault="0021501C" w:rsidP="00E334E0">
      <w:pPr>
        <w:spacing w:before="480" w:line="276" w:lineRule="auto"/>
        <w:ind w:firstLine="709"/>
        <w:contextualSpacing/>
        <w:rPr>
          <w:rFonts w:ascii="Verdana" w:hAnsi="Verdana"/>
          <w:b/>
          <w:w w:val="105"/>
          <w:sz w:val="20"/>
          <w:szCs w:val="20"/>
          <w:lang w:val="pl-PL"/>
        </w:rPr>
      </w:pPr>
      <w:r>
        <w:rPr>
          <w:rFonts w:ascii="Verdana" w:hAnsi="Verdana"/>
          <w:b/>
          <w:w w:val="105"/>
          <w:sz w:val="20"/>
          <w:szCs w:val="20"/>
          <w:lang w:val="pl-PL"/>
        </w:rPr>
        <w:t>6</w:t>
      </w:r>
      <w:r w:rsidR="00E334E0" w:rsidRPr="00481C61">
        <w:rPr>
          <w:rFonts w:ascii="Verdana" w:hAnsi="Verdana"/>
          <w:b/>
          <w:w w:val="105"/>
          <w:sz w:val="20"/>
          <w:szCs w:val="20"/>
          <w:lang w:val="pl-PL"/>
        </w:rPr>
        <w:t>.</w:t>
      </w:r>
      <w:r w:rsidR="001312F8">
        <w:rPr>
          <w:rFonts w:ascii="Verdana" w:hAnsi="Verdana"/>
          <w:b/>
          <w:w w:val="105"/>
          <w:sz w:val="20"/>
          <w:szCs w:val="20"/>
          <w:lang w:val="pl-PL"/>
        </w:rPr>
        <w:t>10</w:t>
      </w:r>
      <w:r w:rsidR="00E334E0" w:rsidRPr="00481C61">
        <w:rPr>
          <w:rFonts w:ascii="Verdana" w:hAnsi="Verdana"/>
          <w:b/>
          <w:w w:val="105"/>
          <w:sz w:val="20"/>
          <w:szCs w:val="20"/>
          <w:lang w:val="pl-PL"/>
        </w:rPr>
        <w:t>. Sposób prezentacji wyników</w:t>
      </w:r>
    </w:p>
    <w:p w14:paraId="19EBDECE" w14:textId="77777777" w:rsidR="00E334E0" w:rsidRPr="00481C61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481C61">
        <w:rPr>
          <w:rFonts w:ascii="Verdana" w:hAnsi="Verdana"/>
          <w:spacing w:val="1"/>
          <w:sz w:val="20"/>
          <w:szCs w:val="20"/>
          <w:lang w:val="pl-PL"/>
        </w:rPr>
        <w:t>Ogólne wymagania dotyczące zawartości opracowania oraz ramowa zawartość analizy porealizacyjnej została określona w pkt 4 i 6 niniejszego Opisu Przedmiotu Zamówienia. Dodatkowo Wykonawca w ramach opracowywanej analizy porealizacyjnej winien uszczegółowić opracowanie o następujące informacje i materiały:</w:t>
      </w:r>
    </w:p>
    <w:p w14:paraId="08CF486D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Charakterystykę obszarów, dla których określono dopuszczalne poziomy hałasu w</w:t>
      </w:r>
      <w:r w:rsidRPr="00481C61">
        <w:rPr>
          <w:rFonts w:ascii="Verdana" w:hAnsi="Verdana"/>
          <w:sz w:val="20"/>
          <w:szCs w:val="20"/>
        </w:rPr>
        <w:t> </w:t>
      </w:r>
      <w:r w:rsidRPr="00481C61">
        <w:rPr>
          <w:rFonts w:ascii="Verdana" w:hAnsi="Verdana"/>
          <w:w w:val="105"/>
          <w:sz w:val="20"/>
          <w:szCs w:val="20"/>
          <w:lang w:val="pl-PL"/>
        </w:rPr>
        <w:t xml:space="preserve"> środowisku (podział ze względu na wartości dopuszczalne);</w:t>
      </w:r>
    </w:p>
    <w:p w14:paraId="131A2AEF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Zidentyfikowanie i scharakteryzowanie źródeł hałasu;</w:t>
      </w:r>
    </w:p>
    <w:p w14:paraId="6DEDC22D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Przedstawienie metod wykorzystanych do wykonania pomiarów poziomu hałasu;</w:t>
      </w:r>
    </w:p>
    <w:p w14:paraId="553F30C2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Oznaczenie punktów pomiarowych;</w:t>
      </w:r>
    </w:p>
    <w:p w14:paraId="743E586B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Lokalizację punktów pomiarowych wg kilometrażu;</w:t>
      </w:r>
    </w:p>
    <w:p w14:paraId="16D2E7D3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Stronę drogi (lewa, prawa);</w:t>
      </w:r>
    </w:p>
    <w:p w14:paraId="3414534F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Dokumentację fotograficzną miejsc wykonywania pomiarów,</w:t>
      </w:r>
    </w:p>
    <w:p w14:paraId="0ACCC662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Kopie protokołów pomiarowych w załączeniu do opracowania końcowego;</w:t>
      </w:r>
    </w:p>
    <w:p w14:paraId="6CE3586B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Opis wykonanych całodobowych pomiarów natężenia ruchu uwzględniających szczegółowy podział na strukturę kierunkową i rodzajową pojazdów w sąsiedztwie punktów pomiaru hałasu oraz opis wykonanych towarzyszących pomiarów prędkości; Opis wykonanych całodobowych pomiarów równoważnego poziomu dźwięku w celu określenia rozkładu poziomu hałasu w otoczeniu zabudowy mieszkaniowej;</w:t>
      </w:r>
    </w:p>
    <w:p w14:paraId="68C3F143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 xml:space="preserve">Przedstawienie i porównanie wyników pomiarowych z danymi zawartymi w Raporcie oddziaływania na środowisko na etapie decyzji o zezwoleniu na realizację inwestycji drogowej oraz </w:t>
      </w:r>
      <w:r w:rsidRPr="00481C61">
        <w:rPr>
          <w:rFonts w:ascii="Verdana" w:hAnsi="Verdana"/>
          <w:sz w:val="20"/>
          <w:szCs w:val="20"/>
          <w:lang w:val="pl-PL"/>
        </w:rPr>
        <w:t>dopuszczalnymi poziomami hałasu w środowisku</w:t>
      </w:r>
      <w:r w:rsidRPr="00481C61">
        <w:rPr>
          <w:rFonts w:ascii="Verdana" w:hAnsi="Verdana"/>
          <w:w w:val="105"/>
          <w:sz w:val="20"/>
          <w:szCs w:val="20"/>
          <w:lang w:val="pl-PL"/>
        </w:rPr>
        <w:t>;</w:t>
      </w:r>
    </w:p>
    <w:p w14:paraId="400B82DD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Ocenę skuteczności zastosowanych urządzeń ochronnych (pomiar za ekranem akustycznym);</w:t>
      </w:r>
    </w:p>
    <w:p w14:paraId="14A824DD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Analizę ewentualnego skumulowanego oddziaływania drogi hałasu na środowisko. Porównanie uzyskanych wyników pomiarowych w stosunku do wartości dopuszczalnych. Wskazanie obszarów o przekroczonych standardach akustycznych;</w:t>
      </w:r>
    </w:p>
    <w:p w14:paraId="119AFE31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Określenie ewentualnych wymagań do programu naprawczego w zakresie ograniczenia hałasu w miejscach przekroczeń wartości dopuszczalnych norm, jeżeli badania wykażą przekroczenia standardów akustycznych, w tym wskazanie kolejności podejmowania działań naprawczych odpowiednio do skali zagrożenia. W</w:t>
      </w:r>
      <w:r w:rsidR="00BD5005" w:rsidRPr="001B6499">
        <w:rPr>
          <w:rFonts w:ascii="Verdana" w:hAnsi="Verdana"/>
          <w:sz w:val="20"/>
          <w:szCs w:val="20"/>
        </w:rPr>
        <w:t> </w:t>
      </w:r>
      <w:r w:rsidR="00BD5005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481C61">
        <w:rPr>
          <w:rFonts w:ascii="Verdana" w:hAnsi="Verdana"/>
          <w:w w:val="105"/>
          <w:sz w:val="20"/>
          <w:szCs w:val="20"/>
          <w:lang w:val="pl-PL"/>
        </w:rPr>
        <w:t xml:space="preserve">przypadku stwierdzenia konieczności realizacji zabezpieczeń przeciwhałasowych Wykonawca winien przedstawić analizę porównawczą przynajmniej 2 typów zabezpieczeń (pod kątem ich skuteczności i kosztów wykonania) w celu wyboru optymalnego rozwiązania. W przypadku ekranów akustycznych należy podać ich lokalizację i podstawowe wymiary (długość i wysokość) oraz dla ekranów </w:t>
      </w:r>
      <w:r w:rsidRPr="00481C61">
        <w:rPr>
          <w:rFonts w:ascii="Verdana" w:hAnsi="Verdana"/>
          <w:w w:val="105"/>
          <w:sz w:val="20"/>
          <w:szCs w:val="20"/>
          <w:lang w:val="pl-PL"/>
        </w:rPr>
        <w:lastRenderedPageBreak/>
        <w:t>projektowanych w pobliżu skrzyżowań i zjazdów należy wykonać wstępną analizę widoczności. Wykonawca dodatkowo winien ocenić techniczn</w:t>
      </w:r>
      <w:r w:rsidR="00481C61" w:rsidRPr="00481C61">
        <w:rPr>
          <w:rFonts w:ascii="Verdana" w:hAnsi="Verdana"/>
          <w:w w:val="105"/>
          <w:sz w:val="20"/>
          <w:szCs w:val="20"/>
          <w:lang w:val="pl-PL"/>
        </w:rPr>
        <w:t>e</w:t>
      </w:r>
      <w:r w:rsidRPr="00481C61">
        <w:rPr>
          <w:rFonts w:ascii="Verdana" w:hAnsi="Verdana"/>
          <w:w w:val="105"/>
          <w:sz w:val="20"/>
          <w:szCs w:val="20"/>
          <w:lang w:val="pl-PL"/>
        </w:rPr>
        <w:t xml:space="preserve"> możliwości posadowienia ekranów akustycznych lub innych zabezpieczeń, pod kątem wymagań technicznych związanych z bezpieczeństwem ruchu drogowego, w szczególności wynikających z Zarządzenia nr 31 Generalnego Dyrektora Dróg Krajowych i</w:t>
      </w:r>
      <w:r w:rsidR="00BD5005" w:rsidRPr="001B6499">
        <w:rPr>
          <w:rFonts w:ascii="Verdana" w:hAnsi="Verdana"/>
          <w:sz w:val="20"/>
          <w:szCs w:val="20"/>
        </w:rPr>
        <w:t> </w:t>
      </w:r>
      <w:r w:rsidR="00BD5005" w:rsidRPr="001B6499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481C61">
        <w:rPr>
          <w:rFonts w:ascii="Verdana" w:hAnsi="Verdana"/>
          <w:w w:val="105"/>
          <w:sz w:val="20"/>
          <w:szCs w:val="20"/>
          <w:lang w:val="pl-PL"/>
        </w:rPr>
        <w:t>Autostrad z dnia 23 kwietnia 2010 r. w sprawie wytycznych stosowania barier ochronnych na drogach krajowych. Niniejsze ustalenia powinny być dokonane przez osobę posiadającą uprawnienia projektanta drogowego oraz w przypadku lokalizacji ekranów na obiektach inżynierskich projektanta branży mostowej;</w:t>
      </w:r>
    </w:p>
    <w:p w14:paraId="0216515B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Wykonanie oraz wykreślenie mapy imisyjnej. Modelowanie zasięgów oddziaływania należy wykonać na numerycznym modelu terenu (tzn. uwzględniającym ukształtowanie i aktualne zagospodarowanie terenu) a jego wyniki należy przedstawić na ortofotomapie (z naniesioną ewidencją) w skali 1:5000 lub dokładniejszej. Maksymalny dopuszczalny skok siatki obliczeniowej dla obliczeń zasięgów hałasu wynosi 10 m, a w terenach zabudowy – 5 m. Mapy poziomu hałasu (imisyjne) należy wykonać dla stanu obecnego (bez dodatkowych zabezpieczeń), jak i dla stanu po wprowadzeniu dodatkowych zabezpieczeń (jeżeli byłyby wymagane) przyjmując charakterystykę ruchu jak dla ŚDR.</w:t>
      </w:r>
    </w:p>
    <w:p w14:paraId="2D3BC256" w14:textId="77777777" w:rsidR="00E334E0" w:rsidRPr="00481C61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481C61">
        <w:rPr>
          <w:rFonts w:ascii="Verdana" w:hAnsi="Verdana"/>
          <w:spacing w:val="1"/>
          <w:sz w:val="20"/>
          <w:szCs w:val="20"/>
          <w:lang w:val="pl-PL"/>
        </w:rPr>
        <w:t>Mapę imisyjną należy sporządzić w sposób czytelny. Mapy z naniesionymi punktami pomiaru poziomu hałasu będą przekazane Zamawiającemu zarówno w formie papierowej, jak i w postaci elektronicznej. Mapy te powinny być zorientowane w lokalnym</w:t>
      </w:r>
      <w:r w:rsidR="00BD5005">
        <w:rPr>
          <w:rFonts w:ascii="Verdana" w:hAnsi="Verdana"/>
          <w:spacing w:val="1"/>
          <w:sz w:val="20"/>
          <w:szCs w:val="20"/>
          <w:lang w:val="pl-PL"/>
        </w:rPr>
        <w:t>,</w:t>
      </w:r>
      <w:r w:rsidRPr="00481C61">
        <w:rPr>
          <w:rFonts w:ascii="Verdana" w:hAnsi="Verdana"/>
          <w:spacing w:val="1"/>
          <w:sz w:val="20"/>
          <w:szCs w:val="20"/>
          <w:lang w:val="pl-PL"/>
        </w:rPr>
        <w:t xml:space="preserve"> obowiązującym układzie geodezyjnym, a pliki z mapami powinny mieć format graficzny: edytowalny - zgodnie z wytycznymi podanymi poniżej oraz nieedytowalny w formacie .pdf lub .jpg. Kopie protokołów pomiarowych winny zostać dołączone do opracowania końcowego.</w:t>
      </w:r>
    </w:p>
    <w:p w14:paraId="689B3283" w14:textId="77777777" w:rsidR="00E334E0" w:rsidRPr="00481C61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481C61">
        <w:rPr>
          <w:rFonts w:ascii="Verdana" w:hAnsi="Verdana"/>
          <w:spacing w:val="1"/>
          <w:sz w:val="20"/>
          <w:szCs w:val="20"/>
          <w:lang w:val="pl-PL"/>
        </w:rPr>
        <w:t>Dokumentację fotograficzną miejsc wykonywania pomiarów należy dołączyć do opracowania końcowego. Dokumentacja ta powinna umożliwiać ocenę lokalizacji punktów pomiarowych (mikrofonu) względem zabudowy oraz drogi, a także wszelkich elementów zagospodarowania terenu mogących wpływać na ekranowanie i propagację hałasu.</w:t>
      </w:r>
    </w:p>
    <w:p w14:paraId="24EDB132" w14:textId="77777777" w:rsidR="00E334E0" w:rsidRPr="00481C61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481C61">
        <w:rPr>
          <w:rFonts w:ascii="Verdana" w:hAnsi="Verdana"/>
          <w:spacing w:val="1"/>
          <w:sz w:val="20"/>
          <w:szCs w:val="20"/>
          <w:lang w:val="pl-PL"/>
        </w:rPr>
        <w:t xml:space="preserve">Wykonawca przekaże wykonany model obliczeniowy propagacji hałasu dla analizowanego odcinka drogi wraz z obliczeniami, projekt drogi w postaci polilinii 3D, a także Numeryczny </w:t>
      </w:r>
      <w:r w:rsidR="00481C61" w:rsidRPr="00481C61">
        <w:rPr>
          <w:rFonts w:ascii="Verdana" w:hAnsi="Verdana"/>
          <w:spacing w:val="1"/>
          <w:sz w:val="20"/>
          <w:szCs w:val="20"/>
          <w:lang w:val="pl-PL"/>
        </w:rPr>
        <w:t>M</w:t>
      </w:r>
      <w:r w:rsidRPr="00481C61">
        <w:rPr>
          <w:rFonts w:ascii="Verdana" w:hAnsi="Verdana"/>
          <w:spacing w:val="1"/>
          <w:sz w:val="20"/>
          <w:szCs w:val="20"/>
          <w:lang w:val="pl-PL"/>
        </w:rPr>
        <w:t xml:space="preserve">odel </w:t>
      </w:r>
      <w:r w:rsidR="00481C61" w:rsidRPr="00481C61">
        <w:rPr>
          <w:rFonts w:ascii="Verdana" w:hAnsi="Verdana"/>
          <w:spacing w:val="1"/>
          <w:sz w:val="20"/>
          <w:szCs w:val="20"/>
          <w:lang w:val="pl-PL"/>
        </w:rPr>
        <w:t>T</w:t>
      </w:r>
      <w:r w:rsidRPr="00481C61">
        <w:rPr>
          <w:rFonts w:ascii="Verdana" w:hAnsi="Verdana"/>
          <w:spacing w:val="1"/>
          <w:sz w:val="20"/>
          <w:szCs w:val="20"/>
          <w:lang w:val="pl-PL"/>
        </w:rPr>
        <w:t>erenu (NMT) wraz z nowym korpusem drogowym dla inwestycji w formie 3D, ekrany i zabudowę (z podziałem na chronioną i niechronioną wraz z wysokościami zabudowy posegregowanymi na różnych warstwach dla różnych wysokości), tereny chronione akustycznie oraz inne przeszkody terenowe niezbędne do wykonania NMT. Wszystkie powyższe pliki należy wyeksportować do formatu .dxf i .shp, i w takiej formie przekazać Zamawiającemu. W przypadku obliczeń wykonanych w programie innym niż Soundplan w</w:t>
      </w:r>
      <w:r w:rsidRPr="00481C61">
        <w:rPr>
          <w:rFonts w:ascii="Verdana" w:hAnsi="Verdana"/>
          <w:sz w:val="20"/>
          <w:szCs w:val="20"/>
        </w:rPr>
        <w:t> </w:t>
      </w:r>
      <w:r w:rsidRPr="00481C61">
        <w:rPr>
          <w:rFonts w:ascii="Verdana" w:hAnsi="Verdana"/>
          <w:spacing w:val="1"/>
          <w:sz w:val="20"/>
          <w:szCs w:val="20"/>
          <w:lang w:val="pl-PL"/>
        </w:rPr>
        <w:t xml:space="preserve"> skład przekazanych materiałów powinno wejść co najmniej:</w:t>
      </w:r>
    </w:p>
    <w:p w14:paraId="4DB38A54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numeryczny model terenu – plik: .shp lub .dxf lub .ascii (w podziale na poszczególne elementy);</w:t>
      </w:r>
    </w:p>
    <w:p w14:paraId="7BCE9712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projektowana droga (w tym niweleta, niweleta skrzyżowań oraz trasa) – plik: .dxf lub .shp;</w:t>
      </w:r>
    </w:p>
    <w:p w14:paraId="3F869695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projektowane urządzenia zabezpieczające (lokalizacja długość, wysokość oraz parametry) – plik: .dxf lub .shp;</w:t>
      </w:r>
    </w:p>
    <w:p w14:paraId="294BB483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lastRenderedPageBreak/>
        <w:t>natężenie ruchu z podziałem na strukturę rodzajową osobno dla pory dziennej i pory nocnej z rozbiciem na godzinowe natężenie ruchu, w tym rozploty na skrzyżowaniach- plik: .xls lub pdf lub .doc;</w:t>
      </w:r>
    </w:p>
    <w:p w14:paraId="5858CC05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prędkość pojazdów z podziałem na pojazdy lekkie i pojazdy ciężkie osobno dla pory dziennej pory nocnej – pliki: .xls lub .pdf lub .doc;</w:t>
      </w:r>
    </w:p>
    <w:p w14:paraId="6197D220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zabudowa z podziałem na zabudowę wrażliwą i niewrażliwą – pliki: .dxf lub .dwg,</w:t>
      </w:r>
    </w:p>
    <w:p w14:paraId="18650E90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inwentaryzacja obiektów drogowych: ich grubość (np. obiektów mostowych), długość, szerokość – pliki: .dwg lub .dxf lub .pdf;</w:t>
      </w:r>
    </w:p>
    <w:p w14:paraId="77EC643B" w14:textId="77777777" w:rsidR="00E334E0" w:rsidRPr="00481C61" w:rsidRDefault="00E334E0" w:rsidP="00EC2CA8">
      <w:pPr>
        <w:pStyle w:val="Akapitzlist"/>
        <w:numPr>
          <w:ilvl w:val="0"/>
          <w:numId w:val="2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spacing w:val="7"/>
          <w:sz w:val="19"/>
          <w:lang w:val="pl-PL"/>
        </w:rPr>
      </w:pPr>
      <w:r w:rsidRPr="00481C61">
        <w:rPr>
          <w:rFonts w:ascii="Verdana" w:hAnsi="Verdana"/>
          <w:w w:val="105"/>
          <w:sz w:val="20"/>
          <w:szCs w:val="20"/>
          <w:lang w:val="pl-PL"/>
        </w:rPr>
        <w:t>pliki: .dwg lub .dxf powinny być zapisywane w wersji możliwej do odczytania za pomocą programu Autocad w wersji 2008.</w:t>
      </w:r>
    </w:p>
    <w:p w14:paraId="42CE14EF" w14:textId="77777777" w:rsidR="00E334E0" w:rsidRPr="00481C61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481C61">
        <w:rPr>
          <w:rFonts w:ascii="Verdana" w:hAnsi="Verdana"/>
          <w:spacing w:val="1"/>
          <w:sz w:val="20"/>
          <w:szCs w:val="20"/>
          <w:lang w:val="pl-PL"/>
        </w:rPr>
        <w:t>Wyniki pomiarów w formie elektronicznej w każdym z punktów, w którym wykonano pomiar będą musiały być przekazane w formie elektronicznej wraz z opracowaniem.</w:t>
      </w:r>
    </w:p>
    <w:p w14:paraId="332304A9" w14:textId="37ADCB92" w:rsidR="00E334E0" w:rsidRPr="0021501C" w:rsidRDefault="00E334E0" w:rsidP="0021501C">
      <w:pPr>
        <w:pStyle w:val="Akapitzlist"/>
        <w:numPr>
          <w:ilvl w:val="0"/>
          <w:numId w:val="21"/>
        </w:numPr>
        <w:spacing w:before="480" w:line="276" w:lineRule="auto"/>
        <w:ind w:left="426" w:hanging="426"/>
        <w:rPr>
          <w:rFonts w:ascii="Verdana" w:hAnsi="Verdana"/>
          <w:b/>
          <w:w w:val="105"/>
          <w:sz w:val="20"/>
          <w:szCs w:val="20"/>
          <w:lang w:val="pl-PL"/>
        </w:rPr>
      </w:pPr>
      <w:r w:rsidRPr="0021501C">
        <w:rPr>
          <w:rFonts w:ascii="Verdana" w:hAnsi="Verdana"/>
          <w:b/>
          <w:w w:val="105"/>
          <w:sz w:val="20"/>
          <w:szCs w:val="20"/>
          <w:lang w:val="pl-PL"/>
        </w:rPr>
        <w:t>Obszar ograniczonego użytkowania</w:t>
      </w:r>
    </w:p>
    <w:p w14:paraId="6176A461" w14:textId="77777777" w:rsidR="00E334E0" w:rsidRPr="000960E7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Materiały do ustanowienia obszaru ograniczonego użytkowania (jeżeli będą konieczne) należy przekazać jako oddzielne opracowanie.</w:t>
      </w:r>
    </w:p>
    <w:p w14:paraId="1F8D070A" w14:textId="77777777" w:rsidR="00E334E0" w:rsidRPr="000960E7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Zgodnie z art. 135 ustawy z dnia 27 kwietnia 2001 r. Prawo ochrony środowiska (t.j. Dz. U. 202</w:t>
      </w:r>
      <w:r w:rsidR="00C74710">
        <w:rPr>
          <w:rFonts w:ascii="Verdana" w:hAnsi="Verdana"/>
          <w:spacing w:val="1"/>
          <w:sz w:val="20"/>
          <w:szCs w:val="20"/>
          <w:lang w:val="pl-PL"/>
        </w:rPr>
        <w:t>2</w:t>
      </w:r>
      <w:r w:rsidRPr="000960E7">
        <w:rPr>
          <w:rFonts w:ascii="Verdana" w:hAnsi="Verdana"/>
          <w:spacing w:val="1"/>
          <w:sz w:val="20"/>
          <w:szCs w:val="20"/>
          <w:lang w:val="pl-PL"/>
        </w:rPr>
        <w:t xml:space="preserve"> r., poz. </w:t>
      </w:r>
      <w:r w:rsidR="00C74710">
        <w:rPr>
          <w:rFonts w:ascii="Verdana" w:hAnsi="Verdana"/>
          <w:spacing w:val="1"/>
          <w:sz w:val="20"/>
          <w:szCs w:val="20"/>
          <w:lang w:val="pl-PL"/>
        </w:rPr>
        <w:t>2556 z późn. zm.</w:t>
      </w:r>
      <w:r w:rsidRPr="000960E7">
        <w:rPr>
          <w:rFonts w:ascii="Verdana" w:hAnsi="Verdana"/>
          <w:spacing w:val="1"/>
          <w:sz w:val="20"/>
          <w:szCs w:val="20"/>
          <w:lang w:val="pl-PL"/>
        </w:rPr>
        <w:t>) jeżeli z przeprowadzonych pomiarów natężenia hałasu wyniknie obowiązek utworzenia obszaru ograniczonego użytkowania w analizie porealizacyjnej należy opracować: granice obszaru, ograniczenia w zakresie przeznaczenia terenu, wymagania techniczne dotyczące budynków oraz sposób korzystania z terenów. Granice obszaru ograniczonego użytkowania należy zaznaczyć na kopii mapy ewidencyjnej poświadczonej przez właściwy organ.</w:t>
      </w:r>
    </w:p>
    <w:p w14:paraId="0053D065" w14:textId="77777777" w:rsidR="00E334E0" w:rsidRPr="000960E7" w:rsidRDefault="00E334E0" w:rsidP="00E334E0">
      <w:pPr>
        <w:tabs>
          <w:tab w:val="left" w:pos="284"/>
        </w:tabs>
        <w:spacing w:before="180" w:line="276" w:lineRule="auto"/>
        <w:rPr>
          <w:rFonts w:ascii="Verdana" w:hAnsi="Verdana"/>
          <w:b/>
          <w:spacing w:val="2"/>
          <w:w w:val="105"/>
          <w:sz w:val="20"/>
          <w:szCs w:val="20"/>
          <w:lang w:val="pl-PL"/>
        </w:rPr>
      </w:pPr>
      <w:r w:rsidRPr="000960E7">
        <w:rPr>
          <w:rFonts w:ascii="Verdana" w:hAnsi="Verdana"/>
          <w:b/>
          <w:spacing w:val="2"/>
          <w:w w:val="105"/>
          <w:sz w:val="20"/>
          <w:szCs w:val="20"/>
          <w:lang w:val="pl-PL"/>
        </w:rPr>
        <w:t xml:space="preserve">Część opisowa </w:t>
      </w:r>
      <w:r w:rsidRPr="000960E7">
        <w:rPr>
          <w:rFonts w:ascii="Verdana" w:hAnsi="Verdana"/>
          <w:b/>
          <w:spacing w:val="2"/>
          <w:sz w:val="20"/>
          <w:szCs w:val="20"/>
          <w:lang w:val="pl-PL"/>
        </w:rPr>
        <w:t>powinna zawierać</w:t>
      </w:r>
      <w:r w:rsidRPr="000960E7">
        <w:rPr>
          <w:rFonts w:ascii="Verdana" w:hAnsi="Verdana"/>
          <w:spacing w:val="2"/>
          <w:sz w:val="20"/>
          <w:szCs w:val="20"/>
          <w:lang w:val="pl-PL"/>
        </w:rPr>
        <w:t>:</w:t>
      </w:r>
    </w:p>
    <w:p w14:paraId="2A6E6A4A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podstawy i zasady tworzenia obszaru ograniczonego użytkowania;</w:t>
      </w:r>
    </w:p>
    <w:p w14:paraId="68F06A2E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zasięg obszaru ograniczonego użytkowania w aspekcie ustalenia miejscowego planu zagospodarowania przestrzennego;</w:t>
      </w:r>
    </w:p>
    <w:p w14:paraId="6A265202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szczegółowe uzasadnienie utworzenia obszaru w danym przypadku - należy w</w:t>
      </w:r>
      <w:r w:rsidR="00C74710" w:rsidRPr="000960E7">
        <w:rPr>
          <w:rFonts w:ascii="Verdana" w:hAnsi="Verdana"/>
          <w:sz w:val="20"/>
          <w:szCs w:val="20"/>
        </w:rPr>
        <w:t> </w:t>
      </w:r>
      <w:r w:rsidR="00C74710" w:rsidRPr="000960E7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szczególności zamieścić dokumentację fotograficzną / mapki obrazujące umiejscowienie zabudowy chronionej względem drogi oraz dokumentujące uwarunkowania uniemożliwiające wprowadzenie skutecznych środków minimalizujących oddziaływanie;</w:t>
      </w:r>
    </w:p>
    <w:p w14:paraId="5B24F4C3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opis zewnętrznej granicy obszaru ograniczonego użytkowania;</w:t>
      </w:r>
    </w:p>
    <w:p w14:paraId="33CEB51B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ograniczenia proponowane do wprowadzenia na terenie obszaru ograniczonego użytkowania oraz inne uwarunkowania obowiązujące na terenie obszaru ograniczonego użytkowania (związane z funkcjonowaniem obszaru);</w:t>
      </w:r>
    </w:p>
    <w:p w14:paraId="1C06A59A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wykaz działek pozostających w zasięgu obszaru ograniczonego użytkowania usystematyzowany wg numerów działek w poszczególnych obrębach z podaniem nazwiska i imienia właścicieli oraz pełnym adresem (z podaniem kodu);</w:t>
      </w:r>
    </w:p>
    <w:p w14:paraId="460BC1C9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 xml:space="preserve">alfabetyczny wykaz właścicieli działek pozostających w zasięgu obszaru ograniczonego użytkowania wg nazwisk i imion z podaniem współwłaścicieli, nr działek i obrębów; </w:t>
      </w:r>
    </w:p>
    <w:p w14:paraId="4C1628BD" w14:textId="77777777" w:rsidR="00E334E0" w:rsidRPr="000960E7" w:rsidRDefault="00E334E0" w:rsidP="00EC2CA8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lastRenderedPageBreak/>
        <w:t>wykaz działek pozostających w dyspozycji zarządzającego obiektem, dla którego tworzony jest OOU.</w:t>
      </w:r>
    </w:p>
    <w:p w14:paraId="0925CA02" w14:textId="77777777" w:rsidR="00E334E0" w:rsidRPr="000960E7" w:rsidRDefault="00E334E0" w:rsidP="00EC2CA8">
      <w:pPr>
        <w:spacing w:before="120" w:line="276" w:lineRule="auto"/>
        <w:rPr>
          <w:rFonts w:ascii="Verdana" w:hAnsi="Verdana"/>
          <w:w w:val="105"/>
          <w:sz w:val="20"/>
          <w:szCs w:val="20"/>
          <w:lang w:val="pl-PL"/>
        </w:rPr>
      </w:pPr>
    </w:p>
    <w:p w14:paraId="09C35F0F" w14:textId="77777777" w:rsidR="00E334E0" w:rsidRPr="000960E7" w:rsidRDefault="00E334E0" w:rsidP="00E334E0">
      <w:pPr>
        <w:spacing w:line="276" w:lineRule="auto"/>
        <w:rPr>
          <w:rFonts w:ascii="Verdana" w:hAnsi="Verdana"/>
          <w:b/>
          <w:w w:val="105"/>
          <w:sz w:val="20"/>
          <w:szCs w:val="20"/>
          <w:lang w:val="pl-PL"/>
        </w:rPr>
      </w:pPr>
      <w:r w:rsidRPr="000960E7">
        <w:rPr>
          <w:rFonts w:ascii="Verdana" w:hAnsi="Verdana"/>
          <w:b/>
          <w:w w:val="105"/>
          <w:sz w:val="20"/>
          <w:szCs w:val="20"/>
          <w:lang w:val="pl-PL"/>
        </w:rPr>
        <w:t>Części graficzna winna przedstawiać:</w:t>
      </w:r>
    </w:p>
    <w:p w14:paraId="27227BFF" w14:textId="77777777" w:rsidR="00E334E0" w:rsidRPr="000960E7" w:rsidRDefault="00E334E0" w:rsidP="00E334E0">
      <w:pPr>
        <w:pStyle w:val="Akapitzlist"/>
        <w:numPr>
          <w:ilvl w:val="0"/>
          <w:numId w:val="2"/>
        </w:numPr>
        <w:tabs>
          <w:tab w:val="left" w:pos="284"/>
        </w:tabs>
        <w:spacing w:before="144" w:line="276" w:lineRule="auto"/>
        <w:ind w:left="284" w:hanging="284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granice obszaru ograniczonego użytkowania oraz granice poszczególnych stref obszaru pokaza</w:t>
      </w:r>
      <w:r w:rsidR="00C74710">
        <w:rPr>
          <w:rFonts w:ascii="Verdana" w:hAnsi="Verdana"/>
          <w:w w:val="105"/>
          <w:sz w:val="20"/>
          <w:szCs w:val="20"/>
          <w:lang w:val="pl-PL"/>
        </w:rPr>
        <w:t>ne na mapie w skali 1: 1000, 1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: 5000 lub 1</w:t>
      </w:r>
      <w:r w:rsidR="00C74710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:10 000 (w zależności od stopnia zagospodarowania terenu, umożliwiającej identyfikację przebiegu granic OOU przez poszczególne działki), gdzie tłem jest mapa ewidencji gruntów i</w:t>
      </w:r>
      <w:r w:rsidR="00C74710" w:rsidRPr="000960E7">
        <w:rPr>
          <w:rFonts w:ascii="Verdana" w:hAnsi="Verdana"/>
          <w:sz w:val="20"/>
          <w:szCs w:val="20"/>
        </w:rPr>
        <w:t> </w:t>
      </w:r>
      <w:r w:rsidR="00C74710" w:rsidRPr="000960E7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budynków z naniesioną rzeźbą terenu i topografią (skala w jaki zostanie przedstawiony obszar ograniczonego użytkowania na mapie oraz sposób jego przedstawienia powinien umożliwiać identyfikację przebiegu jego granic przez poszczególne działki oraz w stosunku do istniejącej zabudowy). Mapy powinny obejmować swym zasięgiem nie tylko obszar znajdujący się w granicach OOU, ale również teren przyległy do jego zewnętrznej granicy w pasie o szerokości, co najmniej 5% zasi</w:t>
      </w:r>
      <w:r w:rsidRPr="000960E7">
        <w:rPr>
          <w:rFonts w:ascii="Verdana" w:hAnsi="Verdana" w:cs="Verdana"/>
          <w:w w:val="105"/>
          <w:sz w:val="20"/>
          <w:szCs w:val="20"/>
          <w:lang w:val="pl-PL"/>
        </w:rPr>
        <w:t>ę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gu;</w:t>
      </w:r>
    </w:p>
    <w:p w14:paraId="70FBAC4B" w14:textId="77777777" w:rsidR="00E334E0" w:rsidRPr="000960E7" w:rsidRDefault="00E334E0" w:rsidP="000960E7">
      <w:pPr>
        <w:pStyle w:val="Akapitzlist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wykaz współrzędnych (x, y) punktów zewnętrznej granicy OOU - format zapisu danych powinien być dostosowany do postaci danych, w których prowadzona jest ewidencja gruntów i budynków na danym obszarze i uzgodniony z jednostką prowadzącą tą ewidencję.</w:t>
      </w:r>
    </w:p>
    <w:p w14:paraId="020D9E1B" w14:textId="77777777" w:rsidR="00E334E0" w:rsidRPr="000960E7" w:rsidRDefault="00E334E0" w:rsidP="00E334E0">
      <w:pPr>
        <w:spacing w:before="216" w:line="276" w:lineRule="auto"/>
        <w:ind w:left="284" w:hanging="284"/>
        <w:rPr>
          <w:rFonts w:ascii="Verdana" w:hAnsi="Verdana"/>
          <w:b/>
          <w:w w:val="105"/>
          <w:sz w:val="20"/>
          <w:szCs w:val="20"/>
          <w:lang w:val="pl-PL"/>
        </w:rPr>
      </w:pPr>
      <w:r w:rsidRPr="000960E7">
        <w:rPr>
          <w:rFonts w:ascii="Verdana" w:hAnsi="Verdana"/>
          <w:b/>
          <w:w w:val="105"/>
          <w:sz w:val="20"/>
          <w:szCs w:val="20"/>
          <w:lang w:val="pl-PL"/>
        </w:rPr>
        <w:t>UWAGA!</w:t>
      </w:r>
    </w:p>
    <w:p w14:paraId="5F7711CD" w14:textId="77777777" w:rsidR="00E334E0" w:rsidRPr="000960E7" w:rsidRDefault="00E334E0" w:rsidP="00E334E0">
      <w:pPr>
        <w:spacing w:before="72" w:line="276" w:lineRule="auto"/>
        <w:jc w:val="both"/>
        <w:rPr>
          <w:rFonts w:ascii="Verdana" w:hAnsi="Verdana"/>
          <w:b/>
          <w:spacing w:val="4"/>
          <w:w w:val="105"/>
          <w:sz w:val="20"/>
          <w:szCs w:val="20"/>
          <w:lang w:val="pl-PL"/>
        </w:rPr>
      </w:pPr>
      <w:r w:rsidRPr="000960E7">
        <w:rPr>
          <w:rFonts w:ascii="Verdana" w:hAnsi="Verdana"/>
          <w:b/>
          <w:spacing w:val="4"/>
          <w:w w:val="105"/>
          <w:sz w:val="20"/>
          <w:szCs w:val="20"/>
          <w:lang w:val="pl-PL"/>
        </w:rPr>
        <w:t xml:space="preserve">Wykonawca zobowiązany jest przynajmniej na miesiąc przed zakończeniem </w:t>
      </w:r>
      <w:r w:rsidRPr="000960E7">
        <w:rPr>
          <w:rFonts w:ascii="Verdana" w:hAnsi="Verdana"/>
          <w:b/>
          <w:spacing w:val="8"/>
          <w:w w:val="105"/>
          <w:sz w:val="20"/>
          <w:szCs w:val="20"/>
          <w:lang w:val="pl-PL"/>
        </w:rPr>
        <w:t>umowy poinformować pisemnie Zamawiającego o</w:t>
      </w:r>
      <w:r w:rsidR="00C74710" w:rsidRPr="000960E7">
        <w:rPr>
          <w:rFonts w:ascii="Verdana" w:hAnsi="Verdana"/>
          <w:sz w:val="20"/>
          <w:szCs w:val="20"/>
        </w:rPr>
        <w:t> </w:t>
      </w:r>
      <w:r w:rsidR="00C74710" w:rsidRPr="000960E7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b/>
          <w:spacing w:val="8"/>
          <w:w w:val="105"/>
          <w:sz w:val="20"/>
          <w:szCs w:val="20"/>
          <w:lang w:val="pl-PL"/>
        </w:rPr>
        <w:t xml:space="preserve">konieczności lub braku </w:t>
      </w:r>
      <w:r w:rsidRPr="000960E7">
        <w:rPr>
          <w:rFonts w:ascii="Verdana" w:hAnsi="Verdana"/>
          <w:b/>
          <w:spacing w:val="1"/>
          <w:w w:val="105"/>
          <w:sz w:val="20"/>
          <w:szCs w:val="20"/>
          <w:lang w:val="pl-PL"/>
        </w:rPr>
        <w:t xml:space="preserve">konieczności opracowania materiałów dla utworzenia obszaru ograniczonego </w:t>
      </w:r>
      <w:r w:rsidRPr="000960E7">
        <w:rPr>
          <w:rFonts w:ascii="Verdana" w:hAnsi="Verdana"/>
          <w:b/>
          <w:w w:val="105"/>
          <w:sz w:val="20"/>
          <w:szCs w:val="20"/>
          <w:lang w:val="pl-PL"/>
        </w:rPr>
        <w:t>użytkowania.</w:t>
      </w:r>
    </w:p>
    <w:p w14:paraId="75F2D4D1" w14:textId="0EEDA087" w:rsidR="00E334E0" w:rsidRPr="0021501C" w:rsidRDefault="00E334E0" w:rsidP="0021501C">
      <w:pPr>
        <w:pStyle w:val="Akapitzlist"/>
        <w:numPr>
          <w:ilvl w:val="0"/>
          <w:numId w:val="21"/>
        </w:numPr>
        <w:spacing w:before="480" w:line="276" w:lineRule="auto"/>
        <w:ind w:left="426" w:hanging="426"/>
        <w:rPr>
          <w:rFonts w:ascii="Verdana" w:hAnsi="Verdana"/>
          <w:b/>
          <w:sz w:val="20"/>
          <w:szCs w:val="20"/>
          <w:lang w:val="pl-PL"/>
        </w:rPr>
      </w:pPr>
      <w:r w:rsidRPr="0021501C">
        <w:rPr>
          <w:rFonts w:ascii="Verdana" w:hAnsi="Verdana"/>
          <w:b/>
          <w:sz w:val="20"/>
          <w:szCs w:val="20"/>
          <w:lang w:val="pl-PL"/>
        </w:rPr>
        <w:t>Kontrola jakości opracowań</w:t>
      </w:r>
    </w:p>
    <w:p w14:paraId="7FDB439E" w14:textId="77777777" w:rsidR="00E334E0" w:rsidRPr="000960E7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Spotkania w sprawie opracowywanej analizy porealizacyjnej.</w:t>
      </w:r>
    </w:p>
    <w:p w14:paraId="19BE019B" w14:textId="77777777" w:rsidR="00E334E0" w:rsidRPr="000960E7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Bieżący nadzór nad zgodnością przebiegu realizacji umowy wykonywany jest przez Kierownika Projektu i Zamawiającego podczas spotkań z Wykonawcą. Podczas realizacji umowy mogą wystąpić następujące rodzaje spotkań w sprawie opracowywanej analizy porealizacyjnej:</w:t>
      </w:r>
    </w:p>
    <w:p w14:paraId="29505EDE" w14:textId="77777777" w:rsidR="00E334E0" w:rsidRPr="000960E7" w:rsidRDefault="00E334E0" w:rsidP="00E334E0">
      <w:pPr>
        <w:spacing w:before="252" w:line="276" w:lineRule="auto"/>
        <w:ind w:left="284" w:hanging="284"/>
        <w:jc w:val="both"/>
        <w:rPr>
          <w:rFonts w:ascii="Verdana" w:hAnsi="Verdana"/>
          <w:spacing w:val="4"/>
          <w:sz w:val="20"/>
          <w:szCs w:val="20"/>
          <w:lang w:val="pl-PL"/>
        </w:rPr>
      </w:pPr>
      <w:r w:rsidRPr="000960E7">
        <w:rPr>
          <w:rFonts w:ascii="Verdana" w:hAnsi="Verdana"/>
          <w:spacing w:val="4"/>
          <w:sz w:val="20"/>
          <w:szCs w:val="20"/>
          <w:lang w:val="pl-PL"/>
        </w:rPr>
        <w:t>1. Przegląd opracowania -</w:t>
      </w:r>
      <w:r w:rsidR="00C74710">
        <w:rPr>
          <w:rFonts w:ascii="Verdana" w:hAnsi="Verdana"/>
          <w:b/>
          <w:spacing w:val="4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spacing w:val="4"/>
          <w:sz w:val="20"/>
          <w:szCs w:val="20"/>
          <w:lang w:val="pl-PL"/>
        </w:rPr>
        <w:t xml:space="preserve">spotkanie w siedzibie Wykonawcy, przy udziale Kierownika </w:t>
      </w:r>
      <w:r w:rsidRPr="000960E7">
        <w:rPr>
          <w:rFonts w:ascii="Verdana" w:hAnsi="Verdana"/>
          <w:spacing w:val="9"/>
          <w:sz w:val="20"/>
          <w:szCs w:val="20"/>
          <w:lang w:val="pl-PL"/>
        </w:rPr>
        <w:t xml:space="preserve">Projektu i Wykonawcy oraz ew. innych zaproszonych stron, którego głównymi celami </w:t>
      </w:r>
      <w:r w:rsidRPr="000960E7">
        <w:rPr>
          <w:rFonts w:ascii="Verdana" w:hAnsi="Verdana"/>
          <w:sz w:val="20"/>
          <w:szCs w:val="20"/>
          <w:lang w:val="pl-PL"/>
        </w:rPr>
        <w:t>są:</w:t>
      </w:r>
    </w:p>
    <w:p w14:paraId="0B543009" w14:textId="77777777" w:rsidR="00E334E0" w:rsidRPr="000960E7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567" w:hanging="283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ocena bieżącego postępu prac dokonywana przez Kierownika Projektu;</w:t>
      </w:r>
    </w:p>
    <w:p w14:paraId="37C38464" w14:textId="77777777" w:rsidR="00E334E0" w:rsidRPr="000960E7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567" w:hanging="283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bieżąca ocena zgodności opracowania z wymaganiami Umowy dokonywana przez Kierownika Projektu;</w:t>
      </w:r>
    </w:p>
    <w:p w14:paraId="62BAAFDE" w14:textId="77777777" w:rsidR="00E334E0" w:rsidRPr="000960E7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567" w:hanging="283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omówienie i ewentualne rozstrzygnięcie bieżących problemów, do których rozstrzygania ma upoważnienie Kierownik Projektu.</w:t>
      </w:r>
    </w:p>
    <w:p w14:paraId="2EF9B2B0" w14:textId="77777777" w:rsidR="00E334E0" w:rsidRPr="000960E7" w:rsidRDefault="00E334E0" w:rsidP="00E334E0">
      <w:pPr>
        <w:spacing w:before="252" w:line="276" w:lineRule="auto"/>
        <w:ind w:left="284" w:hanging="284"/>
        <w:jc w:val="both"/>
        <w:rPr>
          <w:rFonts w:ascii="Verdana" w:hAnsi="Verdana"/>
          <w:spacing w:val="4"/>
          <w:sz w:val="20"/>
          <w:szCs w:val="20"/>
          <w:lang w:val="pl-PL"/>
        </w:rPr>
      </w:pPr>
      <w:r w:rsidRPr="000960E7">
        <w:rPr>
          <w:rFonts w:ascii="Verdana" w:hAnsi="Verdana"/>
          <w:spacing w:val="4"/>
          <w:sz w:val="20"/>
          <w:szCs w:val="20"/>
          <w:lang w:val="pl-PL"/>
        </w:rPr>
        <w:t>2. Rada Projektu - spotkanie w siedzibie Zamawiającego, przy udziale Wykonawcy, Zamawiającego i Kierownika Projektu oraz ew. innych zaproszonych stron, której głównymi celami są:</w:t>
      </w:r>
    </w:p>
    <w:p w14:paraId="3C48D803" w14:textId="77777777" w:rsidR="00E334E0" w:rsidRPr="000960E7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567" w:hanging="283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lastRenderedPageBreak/>
        <w:t>prezentacja przez Wykonawcę sprawozdania z bieżącego postępu wykonywania opracowania przed Zamawiającym;</w:t>
      </w:r>
    </w:p>
    <w:p w14:paraId="5193CF45" w14:textId="77777777" w:rsidR="00E334E0" w:rsidRPr="000960E7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567" w:hanging="283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prezentacja przez Kierownika Projektu wniosków z własnych przeglądów opracowania;</w:t>
      </w:r>
    </w:p>
    <w:p w14:paraId="2E835E4A" w14:textId="77777777" w:rsidR="00E334E0" w:rsidRPr="000960E7" w:rsidRDefault="00E334E0" w:rsidP="00E334E0">
      <w:pPr>
        <w:pStyle w:val="Akapitzlist"/>
        <w:numPr>
          <w:ilvl w:val="0"/>
          <w:numId w:val="2"/>
        </w:numPr>
        <w:spacing w:before="144" w:line="276" w:lineRule="auto"/>
        <w:ind w:left="567" w:right="-1" w:hanging="283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omówienie i ewentualne rozstrzygnięcie problemów, do których rozstrzygania upoważniony jest jedynie Zamawiający (decyzje w sprawie zmian w Umowie).</w:t>
      </w:r>
    </w:p>
    <w:p w14:paraId="00C4F6A8" w14:textId="77777777" w:rsidR="00E334E0" w:rsidRPr="000960E7" w:rsidRDefault="00E334E0" w:rsidP="00E334E0">
      <w:pPr>
        <w:spacing w:before="252" w:line="276" w:lineRule="auto"/>
        <w:ind w:right="-1"/>
        <w:jc w:val="both"/>
        <w:rPr>
          <w:rFonts w:ascii="Verdana" w:hAnsi="Verdana"/>
          <w:spacing w:val="4"/>
          <w:sz w:val="20"/>
          <w:szCs w:val="20"/>
          <w:lang w:val="pl-PL"/>
        </w:rPr>
      </w:pPr>
      <w:r w:rsidRPr="000960E7">
        <w:rPr>
          <w:rFonts w:ascii="Verdana" w:hAnsi="Verdana"/>
          <w:spacing w:val="4"/>
          <w:sz w:val="20"/>
          <w:szCs w:val="20"/>
          <w:lang w:val="pl-PL"/>
        </w:rPr>
        <w:t>Rady Projektu odbywać się będą w siedzibie Zamawiającego, w terminach określonych przez Zamawiającego.</w:t>
      </w:r>
    </w:p>
    <w:p w14:paraId="1F37403C" w14:textId="77777777" w:rsidR="00E334E0" w:rsidRPr="000960E7" w:rsidRDefault="00E334E0" w:rsidP="00E334E0">
      <w:pPr>
        <w:spacing w:before="144" w:line="276" w:lineRule="auto"/>
        <w:ind w:right="-1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Kierownik Projektu i Wykonawca mogą od siebie wzajemnie zażądać uczestniczenia w</w:t>
      </w:r>
      <w:r w:rsidRPr="000960E7">
        <w:rPr>
          <w:rFonts w:ascii="Verdana" w:hAnsi="Verdana"/>
          <w:sz w:val="20"/>
          <w:szCs w:val="20"/>
        </w:rPr>
        <w:t> </w:t>
      </w:r>
      <w:r w:rsidRPr="000960E7">
        <w:rPr>
          <w:rFonts w:ascii="Verdana" w:hAnsi="Verdana"/>
          <w:spacing w:val="1"/>
          <w:sz w:val="20"/>
          <w:szCs w:val="20"/>
          <w:lang w:val="pl-PL"/>
        </w:rPr>
        <w:t xml:space="preserve"> spotkaniach osób mających wpływ na terminowość i prawidłowość wykonania opracowania objętego Umową.</w:t>
      </w:r>
    </w:p>
    <w:p w14:paraId="25A7EFED" w14:textId="77777777" w:rsidR="00E334E0" w:rsidRPr="000960E7" w:rsidRDefault="00E334E0" w:rsidP="00E334E0">
      <w:pPr>
        <w:spacing w:before="144" w:line="276" w:lineRule="auto"/>
        <w:ind w:right="-1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Do notowania spraw omawianych na spotkaniach i przesłania kopii protokołu lub ustaleń wszystkim obecnym na spotkaniu zobowiązany jest Zamawiający.</w:t>
      </w:r>
    </w:p>
    <w:p w14:paraId="36AC29EF" w14:textId="77777777" w:rsidR="00E334E0" w:rsidRPr="000960E7" w:rsidRDefault="00E334E0" w:rsidP="00E334E0">
      <w:pPr>
        <w:spacing w:before="144" w:line="276" w:lineRule="auto"/>
        <w:ind w:left="57" w:right="-1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Kierownik Projektu może zlecić przeprowadzenie kontroli opracowania niezależnemu wykonawcy. Kierownik Projektu będzie przekazywał Wykonawcy pisemne informacje o</w:t>
      </w:r>
      <w:r w:rsidRPr="000960E7">
        <w:rPr>
          <w:rFonts w:ascii="Verdana" w:hAnsi="Verdana"/>
          <w:sz w:val="20"/>
          <w:szCs w:val="20"/>
        </w:rPr>
        <w:t> </w:t>
      </w:r>
      <w:r w:rsidRPr="000960E7">
        <w:rPr>
          <w:rFonts w:ascii="Verdana" w:hAnsi="Verdana"/>
          <w:spacing w:val="1"/>
          <w:sz w:val="20"/>
          <w:szCs w:val="20"/>
          <w:lang w:val="pl-PL"/>
        </w:rPr>
        <w:t xml:space="preserve"> niedociągnięciach dotyczących: prac pomiarowych i badawczych, sprzętu, pracy personelu, metod projektowych i sposobu kontroli. Jeżeli niedociągnięcia te będą tak poważne, że mogą wpłynąć ujemnie na jakość lub terminowość, Kierownik Projektu może natychmiast wstrzymać prace Wykonawcy i dopuści dalsze prace dopiero wtedy, gdy niedociągnięcia Wykonawcy zostaną usunięte i stwierdzona zostanie odpowiednia jakość prac.</w:t>
      </w:r>
    </w:p>
    <w:p w14:paraId="05D174F5" w14:textId="77777777" w:rsidR="00E334E0" w:rsidRPr="000960E7" w:rsidRDefault="00E334E0" w:rsidP="00E334E0">
      <w:pPr>
        <w:spacing w:before="144" w:line="276" w:lineRule="auto"/>
        <w:ind w:left="57" w:right="-1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Zamawiający zastrzega sobie możliwość wykonania kontroli pomiarów terenowych.</w:t>
      </w:r>
    </w:p>
    <w:p w14:paraId="4F807C92" w14:textId="77777777" w:rsidR="00E334E0" w:rsidRPr="000960E7" w:rsidRDefault="00E334E0" w:rsidP="00E334E0">
      <w:pPr>
        <w:spacing w:before="144" w:line="276" w:lineRule="auto"/>
        <w:ind w:left="57" w:right="-1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 xml:space="preserve">Obowiązkiem Wykonawcy jest uczestnictwo we wszystkich spotkaniach/ konsultacjach/ rozprawach administracyjnych dot. opracowanej analizy, organizowanych przez organ ochrony środowiska, do którego opracowana analiza porealizacyjna zostanie przekazana. </w:t>
      </w:r>
    </w:p>
    <w:p w14:paraId="0F37D545" w14:textId="5C4CCB5B" w:rsidR="00E334E0" w:rsidRPr="00E90439" w:rsidRDefault="00E334E0" w:rsidP="0021501C">
      <w:pPr>
        <w:pStyle w:val="Akapitzlist"/>
        <w:numPr>
          <w:ilvl w:val="0"/>
          <w:numId w:val="21"/>
        </w:numPr>
        <w:spacing w:before="480" w:line="276" w:lineRule="auto"/>
        <w:ind w:left="284" w:hanging="284"/>
        <w:rPr>
          <w:rFonts w:ascii="Verdana" w:hAnsi="Verdana"/>
          <w:b/>
          <w:sz w:val="20"/>
          <w:szCs w:val="20"/>
          <w:lang w:val="pl-PL"/>
        </w:rPr>
      </w:pPr>
      <w:r w:rsidRPr="00E90439">
        <w:rPr>
          <w:rFonts w:ascii="Verdana" w:hAnsi="Verdana"/>
          <w:b/>
          <w:sz w:val="20"/>
          <w:szCs w:val="20"/>
          <w:lang w:val="pl-PL"/>
        </w:rPr>
        <w:t>Odbiór przedmiotu zamówienia</w:t>
      </w:r>
    </w:p>
    <w:p w14:paraId="6BFD5E94" w14:textId="77777777" w:rsidR="00E334E0" w:rsidRPr="000960E7" w:rsidRDefault="00E334E0" w:rsidP="00E334E0">
      <w:pPr>
        <w:spacing w:before="252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Analiza porealizacyjna podlega uzgodnieniu. W związku z tym, przed dokonaniem odbioru 1</w:t>
      </w:r>
      <w:r w:rsidRPr="000960E7">
        <w:rPr>
          <w:rFonts w:ascii="Verdana" w:hAnsi="Verdana"/>
          <w:sz w:val="20"/>
          <w:szCs w:val="20"/>
        </w:rPr>
        <w:t> </w:t>
      </w:r>
      <w:r w:rsidRPr="000960E7">
        <w:rPr>
          <w:rFonts w:ascii="Verdana" w:hAnsi="Verdana"/>
          <w:spacing w:val="1"/>
          <w:sz w:val="20"/>
          <w:szCs w:val="20"/>
          <w:lang w:val="pl-PL"/>
        </w:rPr>
        <w:t xml:space="preserve"> egzemplarz gotowej wersji papierowej + 1 egzemplarz wersji elektronicznej opracowania należy przedłożyć do siedziby Oddziału. Po dokonaniu uzgodnienia Wykonawca przekaże dokumentację w ilości 4 egzemplarzy w formie papierowej i w formie elektronicznej w ilości 3 egzemplarzy plus 1 egzemplarz w formie edytowalnej.</w:t>
      </w:r>
    </w:p>
    <w:p w14:paraId="72223B8A" w14:textId="77777777" w:rsidR="00E334E0" w:rsidRPr="000960E7" w:rsidRDefault="00E334E0" w:rsidP="00E334E0">
      <w:pPr>
        <w:spacing w:before="144" w:line="276" w:lineRule="auto"/>
        <w:jc w:val="both"/>
        <w:rPr>
          <w:rFonts w:ascii="Verdana" w:hAnsi="Verdana"/>
          <w:spacing w:val="1"/>
          <w:sz w:val="20"/>
          <w:szCs w:val="20"/>
          <w:lang w:val="pl-PL"/>
        </w:rPr>
      </w:pPr>
      <w:r w:rsidRPr="000960E7">
        <w:rPr>
          <w:rFonts w:ascii="Verdana" w:hAnsi="Verdana"/>
          <w:spacing w:val="1"/>
          <w:sz w:val="20"/>
          <w:szCs w:val="20"/>
          <w:lang w:val="pl-PL"/>
        </w:rPr>
        <w:t>Wersja elektroniczna dokumentacji ma być zgodna z wersją papierową oraz przekazana na płycie jednokrotnego nagrania CD lub DVD, opakowanej i opisanej.</w:t>
      </w:r>
    </w:p>
    <w:p w14:paraId="26530D01" w14:textId="77777777" w:rsidR="00E334E0" w:rsidRPr="000960E7" w:rsidRDefault="00E334E0" w:rsidP="00E334E0">
      <w:pPr>
        <w:spacing w:before="360" w:line="276" w:lineRule="auto"/>
        <w:rPr>
          <w:rFonts w:ascii="Verdana" w:hAnsi="Verdana"/>
          <w:b/>
          <w:w w:val="105"/>
          <w:sz w:val="20"/>
          <w:szCs w:val="20"/>
          <w:lang w:val="pl-PL"/>
        </w:rPr>
      </w:pPr>
      <w:r w:rsidRPr="000960E7">
        <w:rPr>
          <w:rFonts w:ascii="Verdana" w:hAnsi="Verdana"/>
          <w:b/>
          <w:w w:val="105"/>
          <w:sz w:val="20"/>
          <w:szCs w:val="20"/>
          <w:lang w:val="pl-PL"/>
        </w:rPr>
        <w:t>Procedura odbioru częściowego i końcowego</w:t>
      </w:r>
    </w:p>
    <w:p w14:paraId="5B269A2E" w14:textId="77777777" w:rsidR="00E334E0" w:rsidRPr="000960E7" w:rsidRDefault="00E334E0" w:rsidP="00EC2CA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Czynności odbioru wykonuje Kierownik Projektu. W trakcie odbioru Kierownik projektu sprawdza zgodność opracowania z wymaganiami Umowy. W ramach czynności odbioru Zamawiający może zlecić, na swój koszt innemu Wykonawcy, wykonanie opinii do przekazanych do odbioru opracowań. Opinia dotyczyć będzie zgodności opracowań z obowiązującymi przepisami i zasadami wiedzy technicznej oraz z Umową.</w:t>
      </w:r>
    </w:p>
    <w:p w14:paraId="72F5C71A" w14:textId="77777777" w:rsidR="00E334E0" w:rsidRPr="000960E7" w:rsidRDefault="00E334E0" w:rsidP="00EC2CA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lastRenderedPageBreak/>
        <w:t>Kierownik Projektu w terminie 10 dni, od daty dostarczenia opracowania Zamawiającemu, podejmie decyzję o przyjęciu kompletnego przedmiotu zamówienia, jeżeli stwierdzi, że przedmiot zamówienia jest zasadniczo zgodny z</w:t>
      </w:r>
      <w:r w:rsidR="003F0293" w:rsidRPr="000960E7">
        <w:rPr>
          <w:rFonts w:ascii="Verdana" w:hAnsi="Verdana"/>
          <w:sz w:val="20"/>
          <w:szCs w:val="20"/>
        </w:rPr>
        <w:t> </w:t>
      </w:r>
      <w:r w:rsidR="003F0293" w:rsidRPr="000960E7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Umową, albo decyzję odmowną wtedy, gdy stwierdzi, że nie jest zasadniczo zgodny z Umową.</w:t>
      </w:r>
    </w:p>
    <w:p w14:paraId="59E41BF7" w14:textId="77777777" w:rsidR="00E334E0" w:rsidRPr="000960E7" w:rsidRDefault="00E334E0" w:rsidP="00EC2CA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W przypadku stwierdzenia zasadniczej zgodności przedłożonego kompletnego opracowania z wymogami umowy Kierownik Projektu przyjmuje je do sprawdzenia i</w:t>
      </w:r>
      <w:r w:rsidR="000960E7" w:rsidRPr="000960E7">
        <w:rPr>
          <w:rFonts w:ascii="Verdana" w:hAnsi="Verdana"/>
          <w:sz w:val="20"/>
          <w:szCs w:val="20"/>
        </w:rPr>
        <w:t> </w:t>
      </w:r>
      <w:r w:rsidR="000960E7" w:rsidRPr="000960E7">
        <w:rPr>
          <w:rFonts w:ascii="Verdana" w:hAnsi="Verdana"/>
          <w:w w:val="105"/>
          <w:sz w:val="20"/>
          <w:szCs w:val="20"/>
          <w:lang w:val="pl-PL"/>
        </w:rPr>
        <w:t xml:space="preserve"> </w:t>
      </w:r>
      <w:r w:rsidRPr="000960E7">
        <w:rPr>
          <w:rFonts w:ascii="Verdana" w:hAnsi="Verdana"/>
          <w:w w:val="105"/>
          <w:sz w:val="20"/>
          <w:szCs w:val="20"/>
          <w:lang w:val="pl-PL"/>
        </w:rPr>
        <w:t>przeprowadzi procedurę odbioru. Decyzja o przyjęciu do odbioru oraz pozytywny wynik sprawdzenia, uprawnia Kierownika Projektu do podpisania protokołu zdawczo-odbiorczego. Uznaje się wtedy datę wpływu do Zamawiającego dokumentacji za termin realizacji umowy, pod warunkiem, że w trakcie sprawdzania dokumentacji nie zostaną wykryte wady i usterki.</w:t>
      </w:r>
    </w:p>
    <w:p w14:paraId="1F11C5BF" w14:textId="77777777" w:rsidR="00E334E0" w:rsidRPr="000960E7" w:rsidRDefault="00E334E0" w:rsidP="00EC2CA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Kierownik Projektu przekaże Wykonawcy opinię i/lub uwagi ze sprawdzenia, wyznaczając termin ich wprowadzenia i ponownego przekazania do Zamawiającego stosownie do rodzaju i ilości stwierdzonych wad lub / i usterek, lecz nie dłuższy niż 21</w:t>
      </w:r>
      <w:r w:rsidRPr="000960E7">
        <w:rPr>
          <w:rFonts w:ascii="Verdana" w:hAnsi="Verdana"/>
          <w:sz w:val="20"/>
          <w:szCs w:val="20"/>
        </w:rPr>
        <w:t> </w:t>
      </w:r>
      <w:r w:rsidRPr="000960E7">
        <w:rPr>
          <w:rFonts w:ascii="Verdana" w:hAnsi="Verdana"/>
          <w:w w:val="105"/>
          <w:sz w:val="20"/>
          <w:szCs w:val="20"/>
          <w:lang w:val="pl-PL"/>
        </w:rPr>
        <w:t xml:space="preserve"> dni.</w:t>
      </w:r>
    </w:p>
    <w:p w14:paraId="07DC0343" w14:textId="77777777" w:rsidR="00E334E0" w:rsidRPr="000960E7" w:rsidRDefault="00E334E0" w:rsidP="00EC2CA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Jeżeli Wykonawca nie usunął wad lub/i usterek w wyznaczonym terminie, Kierownik Projektu odmawia podpisania protokołu zdawczo-odbiorczego, a Zamawiający uprawniony jest do naliczenia kar umownych do czasu ponownego złożenia poprawionej dokumentacji do Zamawiającego, pod warunkiem, że po dacie ponownego złożenia nie zostaną w dalszym ciągu wykryte wady lub/i usterki. Za termin realizacji Umowy uznaje się w tym przypadku datę ponownego wpływu dokumentacji do Zamawiającego.</w:t>
      </w:r>
    </w:p>
    <w:p w14:paraId="1E75D0C6" w14:textId="331A5458" w:rsidR="00E334E0" w:rsidRDefault="00E334E0" w:rsidP="00EC2CA8">
      <w:pPr>
        <w:pStyle w:val="Akapitzlist"/>
        <w:numPr>
          <w:ilvl w:val="0"/>
          <w:numId w:val="14"/>
        </w:numPr>
        <w:spacing w:before="120" w:line="276" w:lineRule="auto"/>
        <w:ind w:left="284" w:hanging="284"/>
        <w:contextualSpacing w:val="0"/>
        <w:jc w:val="both"/>
        <w:rPr>
          <w:rFonts w:ascii="Verdana" w:hAnsi="Verdana"/>
          <w:w w:val="105"/>
          <w:sz w:val="20"/>
          <w:szCs w:val="20"/>
          <w:lang w:val="pl-PL"/>
        </w:rPr>
      </w:pPr>
      <w:r w:rsidRPr="000960E7">
        <w:rPr>
          <w:rFonts w:ascii="Verdana" w:hAnsi="Verdana"/>
          <w:w w:val="105"/>
          <w:sz w:val="20"/>
          <w:szCs w:val="20"/>
          <w:lang w:val="pl-PL"/>
        </w:rPr>
        <w:t>Jeżeli w wyniku kolejnych sprawdzeń okaże się, że Wykonawca w dalszym ciągu nie usunął wad lub/i usterek, mają każdorazowo zastosowanie ponownie procedury określone w ppkt 4 i 5. Po każdym kolejnym złożeniu dokumentacji do Zamawiającego Kierownikowi Projektu przysługuje również czas na sprawdzenie dokumentacji projektowej i wyznaczenie terminu usunięcia wad lub/i usterek zgodnie z ppkt 4, przy czym za ten okres również przysługuje Zamawiającemu prawo do naliczania kar umownych.</w:t>
      </w:r>
    </w:p>
    <w:p w14:paraId="142278E8" w14:textId="77777777" w:rsidR="0021501C" w:rsidRPr="0021501C" w:rsidRDefault="0021501C" w:rsidP="0021501C">
      <w:pPr>
        <w:spacing w:before="120" w:line="276" w:lineRule="auto"/>
        <w:jc w:val="both"/>
        <w:rPr>
          <w:rFonts w:ascii="Verdana" w:hAnsi="Verdana"/>
          <w:w w:val="105"/>
          <w:sz w:val="20"/>
          <w:szCs w:val="20"/>
          <w:lang w:val="pl-PL"/>
        </w:rPr>
      </w:pPr>
    </w:p>
    <w:p w14:paraId="28D6EE95" w14:textId="7632A6F8" w:rsidR="00E334E0" w:rsidRPr="0021501C" w:rsidRDefault="00E334E0" w:rsidP="0021501C">
      <w:pPr>
        <w:pStyle w:val="Akapitzlist"/>
        <w:numPr>
          <w:ilvl w:val="0"/>
          <w:numId w:val="21"/>
        </w:numPr>
        <w:spacing w:before="480" w:line="276" w:lineRule="auto"/>
        <w:rPr>
          <w:rFonts w:ascii="Verdana" w:hAnsi="Verdana"/>
          <w:b/>
          <w:spacing w:val="2"/>
          <w:w w:val="105"/>
          <w:sz w:val="20"/>
          <w:szCs w:val="20"/>
          <w:lang w:val="pl-PL"/>
        </w:rPr>
      </w:pPr>
      <w:r w:rsidRPr="0021501C">
        <w:rPr>
          <w:rFonts w:ascii="Verdana" w:hAnsi="Verdana"/>
          <w:b/>
          <w:spacing w:val="2"/>
          <w:w w:val="105"/>
          <w:sz w:val="20"/>
          <w:szCs w:val="20"/>
          <w:lang w:val="pl-PL"/>
        </w:rPr>
        <w:t>Podstawa płatności</w:t>
      </w:r>
    </w:p>
    <w:p w14:paraId="588B9BE0" w14:textId="25E8BB88" w:rsidR="00FA2980" w:rsidRDefault="00E334E0" w:rsidP="00EC2CA8">
      <w:pPr>
        <w:spacing w:before="252" w:line="276" w:lineRule="auto"/>
        <w:rPr>
          <w:rFonts w:ascii="Verdana" w:hAnsi="Verdana"/>
          <w:w w:val="105"/>
          <w:sz w:val="20"/>
          <w:szCs w:val="20"/>
          <w:lang w:val="pl-PL"/>
        </w:rPr>
      </w:pPr>
      <w:r w:rsidRPr="00EC2CA8">
        <w:rPr>
          <w:rFonts w:ascii="Verdana" w:hAnsi="Verdana"/>
          <w:w w:val="105"/>
          <w:sz w:val="20"/>
          <w:szCs w:val="20"/>
          <w:lang w:val="pl-PL"/>
        </w:rPr>
        <w:t>Podstawą do wystawienia faktury jest podpisany protokół zdawczo- odbiorczy.</w:t>
      </w:r>
    </w:p>
    <w:p w14:paraId="6C6F0EE5" w14:textId="0D45A2EC" w:rsidR="001312F8" w:rsidRDefault="001312F8" w:rsidP="00EC2CA8">
      <w:pPr>
        <w:spacing w:before="252" w:line="276" w:lineRule="auto"/>
        <w:rPr>
          <w:rFonts w:ascii="Verdana" w:hAnsi="Verdana"/>
          <w:w w:val="105"/>
          <w:sz w:val="20"/>
          <w:szCs w:val="20"/>
          <w:lang w:val="pl-PL"/>
        </w:rPr>
      </w:pPr>
    </w:p>
    <w:p w14:paraId="4387DCE6" w14:textId="10A52C3F" w:rsidR="001312F8" w:rsidRDefault="001312F8" w:rsidP="00EC2CA8">
      <w:pPr>
        <w:spacing w:before="252" w:line="276" w:lineRule="auto"/>
        <w:rPr>
          <w:rFonts w:ascii="Verdana" w:hAnsi="Verdana"/>
          <w:w w:val="105"/>
          <w:sz w:val="20"/>
          <w:szCs w:val="20"/>
          <w:lang w:val="pl-PL"/>
        </w:rPr>
      </w:pPr>
      <w:r>
        <w:rPr>
          <w:rFonts w:ascii="Verdana" w:hAnsi="Verdana"/>
          <w:w w:val="105"/>
          <w:sz w:val="20"/>
          <w:szCs w:val="20"/>
          <w:lang w:val="pl-PL"/>
        </w:rPr>
        <w:t>Opracowała:</w:t>
      </w:r>
      <w:r>
        <w:rPr>
          <w:rFonts w:ascii="Verdana" w:hAnsi="Verdana"/>
          <w:w w:val="105"/>
          <w:sz w:val="20"/>
          <w:szCs w:val="20"/>
          <w:lang w:val="pl-PL"/>
        </w:rPr>
        <w:tab/>
      </w:r>
      <w:r>
        <w:rPr>
          <w:rFonts w:ascii="Verdana" w:hAnsi="Verdana"/>
          <w:w w:val="105"/>
          <w:sz w:val="20"/>
          <w:szCs w:val="20"/>
          <w:lang w:val="pl-PL"/>
        </w:rPr>
        <w:tab/>
      </w:r>
      <w:r>
        <w:rPr>
          <w:rFonts w:ascii="Verdana" w:hAnsi="Verdana"/>
          <w:w w:val="105"/>
          <w:sz w:val="20"/>
          <w:szCs w:val="20"/>
          <w:lang w:val="pl-PL"/>
        </w:rPr>
        <w:tab/>
      </w:r>
      <w:r>
        <w:rPr>
          <w:rFonts w:ascii="Verdana" w:hAnsi="Verdana"/>
          <w:w w:val="105"/>
          <w:sz w:val="20"/>
          <w:szCs w:val="20"/>
          <w:lang w:val="pl-PL"/>
        </w:rPr>
        <w:tab/>
      </w:r>
      <w:r>
        <w:rPr>
          <w:rFonts w:ascii="Verdana" w:hAnsi="Verdana"/>
          <w:w w:val="105"/>
          <w:sz w:val="20"/>
          <w:szCs w:val="20"/>
          <w:lang w:val="pl-PL"/>
        </w:rPr>
        <w:tab/>
      </w:r>
      <w:r>
        <w:rPr>
          <w:rFonts w:ascii="Verdana" w:hAnsi="Verdana"/>
          <w:w w:val="105"/>
          <w:sz w:val="20"/>
          <w:szCs w:val="20"/>
          <w:lang w:val="pl-PL"/>
        </w:rPr>
        <w:tab/>
      </w:r>
      <w:r>
        <w:rPr>
          <w:rFonts w:ascii="Verdana" w:hAnsi="Verdana"/>
          <w:w w:val="105"/>
          <w:sz w:val="20"/>
          <w:szCs w:val="20"/>
          <w:lang w:val="pl-PL"/>
        </w:rPr>
        <w:tab/>
      </w:r>
    </w:p>
    <w:p w14:paraId="04A35673" w14:textId="587E30F1" w:rsidR="001312F8" w:rsidRPr="00EC2CA8" w:rsidRDefault="001312F8" w:rsidP="00EC2CA8">
      <w:pPr>
        <w:spacing w:before="252" w:line="276" w:lineRule="auto"/>
      </w:pPr>
      <w:r>
        <w:rPr>
          <w:rFonts w:ascii="Verdana" w:hAnsi="Verdana"/>
          <w:w w:val="105"/>
          <w:sz w:val="20"/>
          <w:szCs w:val="20"/>
          <w:lang w:val="pl-PL"/>
        </w:rPr>
        <w:t>Agnieszka Pastuszczak</w:t>
      </w:r>
    </w:p>
    <w:sectPr w:rsidR="001312F8" w:rsidRPr="00EC2C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CD36" w14:textId="77777777" w:rsidR="00AE3F3D" w:rsidRDefault="00AE3F3D" w:rsidP="00312603">
      <w:r>
        <w:separator/>
      </w:r>
    </w:p>
  </w:endnote>
  <w:endnote w:type="continuationSeparator" w:id="0">
    <w:p w14:paraId="30E96E48" w14:textId="77777777" w:rsidR="00AE3F3D" w:rsidRDefault="00AE3F3D" w:rsidP="0031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eastAsiaTheme="majorEastAsia" w:hAnsi="Verdana" w:cstheme="majorBidi"/>
        <w:sz w:val="18"/>
        <w:szCs w:val="18"/>
        <w:lang w:val="pl-PL"/>
      </w:rPr>
      <w:id w:val="-166007022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9C06A6E" w14:textId="11811485" w:rsidR="00312603" w:rsidRPr="00312603" w:rsidRDefault="00312603">
        <w:pPr>
          <w:pStyle w:val="Stopka"/>
          <w:jc w:val="right"/>
          <w:rPr>
            <w:rFonts w:ascii="Verdana" w:eastAsiaTheme="majorEastAsia" w:hAnsi="Verdana" w:cstheme="majorBidi"/>
            <w:sz w:val="18"/>
            <w:szCs w:val="18"/>
          </w:rPr>
        </w:pPr>
        <w:r w:rsidRPr="00312603">
          <w:rPr>
            <w:rFonts w:ascii="Verdana" w:eastAsiaTheme="majorEastAsia" w:hAnsi="Verdana" w:cstheme="majorBidi"/>
            <w:sz w:val="18"/>
            <w:szCs w:val="18"/>
            <w:lang w:val="pl-PL"/>
          </w:rPr>
          <w:t xml:space="preserve">str. </w:t>
        </w:r>
        <w:r w:rsidRPr="00312603">
          <w:rPr>
            <w:rFonts w:ascii="Verdana" w:eastAsiaTheme="minorEastAsia" w:hAnsi="Verdana" w:cs="Times New Roman"/>
            <w:sz w:val="18"/>
            <w:szCs w:val="18"/>
          </w:rPr>
          <w:fldChar w:fldCharType="begin"/>
        </w:r>
        <w:r w:rsidRPr="00312603">
          <w:rPr>
            <w:rFonts w:ascii="Verdana" w:hAnsi="Verdana"/>
            <w:sz w:val="18"/>
            <w:szCs w:val="18"/>
          </w:rPr>
          <w:instrText>PAGE    \* MERGEFORMAT</w:instrText>
        </w:r>
        <w:r w:rsidRPr="00312603">
          <w:rPr>
            <w:rFonts w:ascii="Verdana" w:eastAsiaTheme="minorEastAsia" w:hAnsi="Verdana" w:cs="Times New Roman"/>
            <w:sz w:val="18"/>
            <w:szCs w:val="18"/>
          </w:rPr>
          <w:fldChar w:fldCharType="separate"/>
        </w:r>
        <w:r w:rsidR="00F91D10" w:rsidRPr="00F91D10">
          <w:rPr>
            <w:rFonts w:ascii="Verdana" w:eastAsiaTheme="majorEastAsia" w:hAnsi="Verdana" w:cstheme="majorBidi"/>
            <w:noProof/>
            <w:sz w:val="18"/>
            <w:szCs w:val="18"/>
            <w:lang w:val="pl-PL"/>
          </w:rPr>
          <w:t>1</w:t>
        </w:r>
        <w:r w:rsidRPr="00312603">
          <w:rPr>
            <w:rFonts w:ascii="Verdana" w:eastAsiaTheme="majorEastAsia" w:hAnsi="Verdana" w:cstheme="majorBidi"/>
            <w:sz w:val="18"/>
            <w:szCs w:val="18"/>
          </w:rPr>
          <w:fldChar w:fldCharType="end"/>
        </w:r>
      </w:p>
    </w:sdtContent>
  </w:sdt>
  <w:p w14:paraId="25BFD9E6" w14:textId="77777777" w:rsidR="00312603" w:rsidRDefault="00312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74B6" w14:textId="77777777" w:rsidR="00AE3F3D" w:rsidRDefault="00AE3F3D" w:rsidP="00312603">
      <w:r>
        <w:separator/>
      </w:r>
    </w:p>
  </w:footnote>
  <w:footnote w:type="continuationSeparator" w:id="0">
    <w:p w14:paraId="272CFA94" w14:textId="77777777" w:rsidR="00AE3F3D" w:rsidRDefault="00AE3F3D" w:rsidP="0031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D68"/>
    <w:multiLevelType w:val="hybridMultilevel"/>
    <w:tmpl w:val="38C2F490"/>
    <w:lvl w:ilvl="0" w:tplc="FED24DE2">
      <w:start w:val="1"/>
      <w:numFmt w:val="decimal"/>
      <w:lvlText w:val="%1)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7700C84"/>
    <w:multiLevelType w:val="hybridMultilevel"/>
    <w:tmpl w:val="E3864566"/>
    <w:lvl w:ilvl="0" w:tplc="D6ECB45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2D04"/>
    <w:multiLevelType w:val="hybridMultilevel"/>
    <w:tmpl w:val="7D524A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1A5825"/>
    <w:multiLevelType w:val="hybridMultilevel"/>
    <w:tmpl w:val="76841E92"/>
    <w:lvl w:ilvl="0" w:tplc="5EEA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3810"/>
    <w:multiLevelType w:val="hybridMultilevel"/>
    <w:tmpl w:val="FEA485A6"/>
    <w:lvl w:ilvl="0" w:tplc="04150011">
      <w:start w:val="1"/>
      <w:numFmt w:val="decimal"/>
      <w:lvlText w:val="%1)"/>
      <w:lvlJc w:val="left"/>
      <w:pPr>
        <w:ind w:left="5180" w:hanging="360"/>
      </w:pPr>
    </w:lvl>
    <w:lvl w:ilvl="1" w:tplc="04150019">
      <w:start w:val="1"/>
      <w:numFmt w:val="lowerLetter"/>
      <w:lvlText w:val="%2."/>
      <w:lvlJc w:val="left"/>
      <w:pPr>
        <w:ind w:left="5900" w:hanging="360"/>
      </w:pPr>
    </w:lvl>
    <w:lvl w:ilvl="2" w:tplc="0415001B">
      <w:start w:val="1"/>
      <w:numFmt w:val="lowerRoman"/>
      <w:lvlText w:val="%3."/>
      <w:lvlJc w:val="right"/>
      <w:pPr>
        <w:ind w:left="6620" w:hanging="180"/>
      </w:pPr>
    </w:lvl>
    <w:lvl w:ilvl="3" w:tplc="0415000F">
      <w:start w:val="1"/>
      <w:numFmt w:val="decimal"/>
      <w:lvlText w:val="%4."/>
      <w:lvlJc w:val="left"/>
      <w:pPr>
        <w:ind w:left="7340" w:hanging="360"/>
      </w:pPr>
    </w:lvl>
    <w:lvl w:ilvl="4" w:tplc="04150019">
      <w:start w:val="1"/>
      <w:numFmt w:val="lowerLetter"/>
      <w:lvlText w:val="%5."/>
      <w:lvlJc w:val="left"/>
      <w:pPr>
        <w:ind w:left="8060" w:hanging="360"/>
      </w:pPr>
    </w:lvl>
    <w:lvl w:ilvl="5" w:tplc="0415001B">
      <w:start w:val="1"/>
      <w:numFmt w:val="lowerRoman"/>
      <w:lvlText w:val="%6."/>
      <w:lvlJc w:val="right"/>
      <w:pPr>
        <w:ind w:left="8780" w:hanging="180"/>
      </w:pPr>
    </w:lvl>
    <w:lvl w:ilvl="6" w:tplc="0415000F">
      <w:start w:val="1"/>
      <w:numFmt w:val="decimal"/>
      <w:lvlText w:val="%7."/>
      <w:lvlJc w:val="left"/>
      <w:pPr>
        <w:ind w:left="9500" w:hanging="360"/>
      </w:pPr>
    </w:lvl>
    <w:lvl w:ilvl="7" w:tplc="04150019">
      <w:start w:val="1"/>
      <w:numFmt w:val="lowerLetter"/>
      <w:lvlText w:val="%8."/>
      <w:lvlJc w:val="left"/>
      <w:pPr>
        <w:ind w:left="10220" w:hanging="360"/>
      </w:pPr>
    </w:lvl>
    <w:lvl w:ilvl="8" w:tplc="0415001B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28BD1AA3"/>
    <w:multiLevelType w:val="multilevel"/>
    <w:tmpl w:val="0CC64FF6"/>
    <w:lvl w:ilvl="0">
      <w:start w:val="1"/>
      <w:numFmt w:val="bullet"/>
      <w:lvlText w:val="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3"/>
        <w:w w:val="105"/>
        <w:sz w:val="19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30B5FD0"/>
    <w:multiLevelType w:val="hybridMultilevel"/>
    <w:tmpl w:val="0CAC8C64"/>
    <w:lvl w:ilvl="0" w:tplc="5EEAB1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DE193A"/>
    <w:multiLevelType w:val="multilevel"/>
    <w:tmpl w:val="70D282DC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80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400" w:hanging="2520"/>
      </w:pPr>
    </w:lvl>
  </w:abstractNum>
  <w:abstractNum w:abstractNumId="8" w15:restartNumberingAfterBreak="0">
    <w:nsid w:val="38B65484"/>
    <w:multiLevelType w:val="hybridMultilevel"/>
    <w:tmpl w:val="12B64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1A37"/>
    <w:multiLevelType w:val="hybridMultilevel"/>
    <w:tmpl w:val="C2C235B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4174E"/>
    <w:multiLevelType w:val="hybridMultilevel"/>
    <w:tmpl w:val="732E195A"/>
    <w:lvl w:ilvl="0" w:tplc="29702F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17CA"/>
    <w:multiLevelType w:val="hybridMultilevel"/>
    <w:tmpl w:val="03D41CCA"/>
    <w:lvl w:ilvl="0" w:tplc="37ECBF2E">
      <w:start w:val="1"/>
      <w:numFmt w:val="decimal"/>
      <w:lvlText w:val="%1)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15C76DF"/>
    <w:multiLevelType w:val="hybridMultilevel"/>
    <w:tmpl w:val="4ECA2A0A"/>
    <w:lvl w:ilvl="0" w:tplc="062ABE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B7B3899"/>
    <w:multiLevelType w:val="hybridMultilevel"/>
    <w:tmpl w:val="016E0F8E"/>
    <w:lvl w:ilvl="0" w:tplc="414EA596">
      <w:start w:val="1"/>
      <w:numFmt w:val="decimal"/>
      <w:lvlText w:val="%1."/>
      <w:lvlJc w:val="left"/>
      <w:pPr>
        <w:ind w:left="2085" w:hanging="360"/>
      </w:pPr>
    </w:lvl>
    <w:lvl w:ilvl="1" w:tplc="04150019">
      <w:start w:val="1"/>
      <w:numFmt w:val="lowerLetter"/>
      <w:lvlText w:val="%2."/>
      <w:lvlJc w:val="left"/>
      <w:pPr>
        <w:ind w:left="2805" w:hanging="360"/>
      </w:pPr>
    </w:lvl>
    <w:lvl w:ilvl="2" w:tplc="0415001B">
      <w:start w:val="1"/>
      <w:numFmt w:val="lowerRoman"/>
      <w:lvlText w:val="%3."/>
      <w:lvlJc w:val="right"/>
      <w:pPr>
        <w:ind w:left="3525" w:hanging="180"/>
      </w:pPr>
    </w:lvl>
    <w:lvl w:ilvl="3" w:tplc="0415000F">
      <w:start w:val="1"/>
      <w:numFmt w:val="decimal"/>
      <w:lvlText w:val="%4."/>
      <w:lvlJc w:val="left"/>
      <w:pPr>
        <w:ind w:left="4245" w:hanging="360"/>
      </w:pPr>
    </w:lvl>
    <w:lvl w:ilvl="4" w:tplc="04150019">
      <w:start w:val="1"/>
      <w:numFmt w:val="lowerLetter"/>
      <w:lvlText w:val="%5."/>
      <w:lvlJc w:val="left"/>
      <w:pPr>
        <w:ind w:left="4965" w:hanging="360"/>
      </w:pPr>
    </w:lvl>
    <w:lvl w:ilvl="5" w:tplc="0415001B">
      <w:start w:val="1"/>
      <w:numFmt w:val="lowerRoman"/>
      <w:lvlText w:val="%6."/>
      <w:lvlJc w:val="right"/>
      <w:pPr>
        <w:ind w:left="5685" w:hanging="180"/>
      </w:pPr>
    </w:lvl>
    <w:lvl w:ilvl="6" w:tplc="0415000F">
      <w:start w:val="1"/>
      <w:numFmt w:val="decimal"/>
      <w:lvlText w:val="%7."/>
      <w:lvlJc w:val="left"/>
      <w:pPr>
        <w:ind w:left="6405" w:hanging="360"/>
      </w:pPr>
    </w:lvl>
    <w:lvl w:ilvl="7" w:tplc="04150019">
      <w:start w:val="1"/>
      <w:numFmt w:val="lowerLetter"/>
      <w:lvlText w:val="%8."/>
      <w:lvlJc w:val="left"/>
      <w:pPr>
        <w:ind w:left="7125" w:hanging="360"/>
      </w:pPr>
    </w:lvl>
    <w:lvl w:ilvl="8" w:tplc="0415001B">
      <w:start w:val="1"/>
      <w:numFmt w:val="lowerRoman"/>
      <w:lvlText w:val="%9."/>
      <w:lvlJc w:val="right"/>
      <w:pPr>
        <w:ind w:left="7845" w:hanging="180"/>
      </w:pPr>
    </w:lvl>
  </w:abstractNum>
  <w:abstractNum w:abstractNumId="14" w15:restartNumberingAfterBreak="0">
    <w:nsid w:val="6178747D"/>
    <w:multiLevelType w:val="hybridMultilevel"/>
    <w:tmpl w:val="5DDA109E"/>
    <w:lvl w:ilvl="0" w:tplc="5EEA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01F0A"/>
    <w:multiLevelType w:val="hybridMultilevel"/>
    <w:tmpl w:val="0A047DD4"/>
    <w:lvl w:ilvl="0" w:tplc="D6ECB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C2EAB"/>
    <w:multiLevelType w:val="hybridMultilevel"/>
    <w:tmpl w:val="D5B2A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7206"/>
    <w:multiLevelType w:val="hybridMultilevel"/>
    <w:tmpl w:val="2D940D16"/>
    <w:lvl w:ilvl="0" w:tplc="5EEAB15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73764FBF"/>
    <w:multiLevelType w:val="hybridMultilevel"/>
    <w:tmpl w:val="48CADBA0"/>
    <w:lvl w:ilvl="0" w:tplc="5EEAB15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E"/>
    <w:rsid w:val="00041FF3"/>
    <w:rsid w:val="000960E7"/>
    <w:rsid w:val="000D552D"/>
    <w:rsid w:val="001312F8"/>
    <w:rsid w:val="001B6499"/>
    <w:rsid w:val="0021501C"/>
    <w:rsid w:val="00221599"/>
    <w:rsid w:val="00312603"/>
    <w:rsid w:val="0034222B"/>
    <w:rsid w:val="003F0293"/>
    <w:rsid w:val="004312EC"/>
    <w:rsid w:val="004477B8"/>
    <w:rsid w:val="00481C61"/>
    <w:rsid w:val="0050597E"/>
    <w:rsid w:val="00526235"/>
    <w:rsid w:val="005942A1"/>
    <w:rsid w:val="005D76EE"/>
    <w:rsid w:val="00691B2F"/>
    <w:rsid w:val="00695714"/>
    <w:rsid w:val="006C269E"/>
    <w:rsid w:val="006E4154"/>
    <w:rsid w:val="007E2CBD"/>
    <w:rsid w:val="00870B5D"/>
    <w:rsid w:val="008A5268"/>
    <w:rsid w:val="0090025C"/>
    <w:rsid w:val="009A637E"/>
    <w:rsid w:val="009D5B9A"/>
    <w:rsid w:val="00A441D1"/>
    <w:rsid w:val="00AE3F3D"/>
    <w:rsid w:val="00B11275"/>
    <w:rsid w:val="00B17965"/>
    <w:rsid w:val="00B430C3"/>
    <w:rsid w:val="00BD5005"/>
    <w:rsid w:val="00C74710"/>
    <w:rsid w:val="00C80D29"/>
    <w:rsid w:val="00CA5ACC"/>
    <w:rsid w:val="00CE5D15"/>
    <w:rsid w:val="00DB31DF"/>
    <w:rsid w:val="00DE4C4A"/>
    <w:rsid w:val="00E02E9D"/>
    <w:rsid w:val="00E334E0"/>
    <w:rsid w:val="00E90439"/>
    <w:rsid w:val="00EB5251"/>
    <w:rsid w:val="00EC2CA8"/>
    <w:rsid w:val="00F91D10"/>
    <w:rsid w:val="00FA2980"/>
    <w:rsid w:val="00FD761B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4466"/>
  <w15:chartTrackingRefBased/>
  <w15:docId w15:val="{D0227FBC-DF3C-4C9D-A23C-C83D37FF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4E0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334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34E0"/>
    <w:pPr>
      <w:ind w:left="720"/>
      <w:contextualSpacing/>
    </w:pPr>
  </w:style>
  <w:style w:type="character" w:customStyle="1" w:styleId="TabelaZnak">
    <w:name w:val="Tabela Znak"/>
    <w:link w:val="Tabela"/>
    <w:locked/>
    <w:rsid w:val="00E334E0"/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abela">
    <w:name w:val="Tabela"/>
    <w:basedOn w:val="Normalny"/>
    <w:link w:val="TabelaZnak"/>
    <w:qFormat/>
    <w:rsid w:val="00E334E0"/>
    <w:pPr>
      <w:keepNext/>
      <w:spacing w:before="40" w:after="40"/>
      <w:jc w:val="center"/>
    </w:pPr>
    <w:rPr>
      <w:rFonts w:ascii="Arial" w:eastAsia="Times New Roman" w:hAnsi="Arial" w:cs="Times New Roman"/>
      <w:bCs/>
      <w:sz w:val="20"/>
      <w:szCs w:val="24"/>
      <w:lang w:val="pl-PL" w:eastAsia="pl-PL"/>
    </w:rPr>
  </w:style>
  <w:style w:type="paragraph" w:customStyle="1" w:styleId="Default">
    <w:name w:val="Default"/>
    <w:rsid w:val="00E334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60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1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603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9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96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9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96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kia.gov.pl" TargetMode="External"/><Relationship Id="rId13" Type="http://schemas.openxmlformats.org/officeDocument/2006/relationships/hyperlink" Target="http://za&#322;.n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&#322;.n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&#322;.n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a&#322;.n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A117-9AD2-445F-856B-32F71647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7818</Words>
  <Characters>46909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Pastuszczak Agnieszka</dc:creator>
  <cp:keywords/>
  <dc:description/>
  <cp:lastModifiedBy>Pastuszczak Agnieszka</cp:lastModifiedBy>
  <cp:revision>2</cp:revision>
  <dcterms:created xsi:type="dcterms:W3CDTF">2023-05-22T07:01:00Z</dcterms:created>
  <dcterms:modified xsi:type="dcterms:W3CDTF">2023-05-22T07:01:00Z</dcterms:modified>
</cp:coreProperties>
</file>